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D86" w:rsidRPr="00B50199" w:rsidRDefault="00C37DAB" w:rsidP="002521F5">
      <w:pPr>
        <w:widowControl/>
        <w:tabs>
          <w:tab w:val="center" w:pos="4680"/>
        </w:tabs>
        <w:suppressAutoHyphens/>
        <w:jc w:val="center"/>
        <w:rPr>
          <w:rFonts w:ascii="Times New Roman" w:hAnsi="Times New Roman" w:cs="Times New Roman"/>
          <w:b/>
          <w:bCs/>
          <w:u w:val="single"/>
        </w:rPr>
      </w:pPr>
      <w:r w:rsidRPr="00B50199">
        <w:rPr>
          <w:rFonts w:ascii="Times New Roman" w:hAnsi="Times New Roman" w:cs="Times New Roman"/>
          <w:b/>
          <w:bCs/>
          <w:u w:val="single"/>
        </w:rPr>
        <w:t xml:space="preserve">SUPPORTING STATEMENT for the Paperwork Reduction Act Information Collection Submission for </w:t>
      </w:r>
      <w:r w:rsidR="006E14F5" w:rsidRPr="00B50199">
        <w:rPr>
          <w:rFonts w:ascii="Times New Roman" w:hAnsi="Times New Roman" w:cs="Times New Roman"/>
          <w:b/>
          <w:bCs/>
          <w:u w:val="single"/>
        </w:rPr>
        <w:t xml:space="preserve">Exchange Act </w:t>
      </w:r>
      <w:r w:rsidR="00FC698E" w:rsidRPr="00B50199">
        <w:rPr>
          <w:rFonts w:ascii="Times New Roman" w:hAnsi="Times New Roman" w:cs="Times New Roman"/>
          <w:b/>
          <w:bCs/>
          <w:u w:val="single"/>
        </w:rPr>
        <w:t>Rule</w:t>
      </w:r>
      <w:r w:rsidR="00B50199">
        <w:rPr>
          <w:rFonts w:ascii="Times New Roman" w:hAnsi="Times New Roman" w:cs="Times New Roman"/>
          <w:b/>
          <w:bCs/>
          <w:u w:val="single"/>
        </w:rPr>
        <w:t xml:space="preserve"> 3a71-3</w:t>
      </w:r>
    </w:p>
    <w:p w:rsidR="00497D86" w:rsidRPr="00B50199" w:rsidRDefault="00497D86" w:rsidP="00AB7C14">
      <w:pPr>
        <w:widowControl/>
        <w:tabs>
          <w:tab w:val="left" w:pos="0"/>
        </w:tabs>
        <w:suppressAutoHyphens/>
        <w:rPr>
          <w:rFonts w:ascii="Times New Roman" w:hAnsi="Times New Roman" w:cs="Times New Roman"/>
          <w:spacing w:val="-3"/>
        </w:rPr>
      </w:pPr>
    </w:p>
    <w:p w:rsidR="00497D86" w:rsidRPr="00B50199" w:rsidRDefault="00DD3AA7" w:rsidP="00AB7C14">
      <w:pPr>
        <w:widowControl/>
        <w:tabs>
          <w:tab w:val="left" w:pos="0"/>
        </w:tabs>
        <w:suppressAutoHyphens/>
        <w:ind w:firstLine="720"/>
        <w:rPr>
          <w:rFonts w:ascii="Times New Roman" w:hAnsi="Times New Roman" w:cs="Times New Roman"/>
          <w:spacing w:val="-3"/>
        </w:rPr>
      </w:pPr>
      <w:r w:rsidRPr="00B50199">
        <w:rPr>
          <w:rFonts w:ascii="Times New Roman" w:hAnsi="Times New Roman" w:cs="Times New Roman"/>
          <w:spacing w:val="-3"/>
        </w:rPr>
        <w:t>This submission is being made pursuant to the Paperwork Reduction Act of 1995, 44 U.S.C. Section 3501 et seq.</w:t>
      </w:r>
    </w:p>
    <w:p w:rsidR="00497D86" w:rsidRPr="00B50199" w:rsidRDefault="00497D86" w:rsidP="00AB7C14">
      <w:pPr>
        <w:widowControl/>
        <w:tabs>
          <w:tab w:val="left" w:pos="0"/>
        </w:tabs>
        <w:suppressAutoHyphens/>
        <w:rPr>
          <w:rFonts w:ascii="Times New Roman" w:hAnsi="Times New Roman" w:cs="Times New Roman"/>
          <w:spacing w:val="-3"/>
        </w:rPr>
      </w:pPr>
    </w:p>
    <w:p w:rsidR="00497D86" w:rsidRPr="00B50199" w:rsidRDefault="00DD3AA7" w:rsidP="00AB7C14">
      <w:pPr>
        <w:widowControl/>
        <w:tabs>
          <w:tab w:val="left" w:pos="0"/>
        </w:tabs>
        <w:suppressAutoHyphens/>
        <w:rPr>
          <w:rFonts w:ascii="Times New Roman" w:hAnsi="Times New Roman" w:cs="Times New Roman"/>
          <w:spacing w:val="-3"/>
        </w:rPr>
      </w:pPr>
      <w:r w:rsidRPr="00B50199">
        <w:rPr>
          <w:rFonts w:ascii="Times New Roman" w:hAnsi="Times New Roman" w:cs="Times New Roman"/>
          <w:b/>
          <w:bCs/>
          <w:spacing w:val="-3"/>
        </w:rPr>
        <w:t>A.</w:t>
      </w:r>
      <w:r w:rsidRPr="00B50199">
        <w:rPr>
          <w:rFonts w:ascii="Times New Roman" w:hAnsi="Times New Roman" w:cs="Times New Roman"/>
          <w:b/>
          <w:bCs/>
          <w:spacing w:val="-3"/>
        </w:rPr>
        <w:tab/>
      </w:r>
      <w:r w:rsidR="00315759" w:rsidRPr="00B50199">
        <w:rPr>
          <w:rFonts w:ascii="Times New Roman" w:hAnsi="Times New Roman" w:cs="Times New Roman"/>
          <w:b/>
          <w:bCs/>
          <w:spacing w:val="-3"/>
        </w:rPr>
        <w:t>JUSTIFICATION</w:t>
      </w:r>
    </w:p>
    <w:p w:rsidR="00497D86" w:rsidRPr="00B50199" w:rsidRDefault="00497D86" w:rsidP="00AB7C14">
      <w:pPr>
        <w:widowControl/>
        <w:tabs>
          <w:tab w:val="left" w:pos="0"/>
        </w:tabs>
        <w:suppressAutoHyphens/>
        <w:rPr>
          <w:rFonts w:ascii="Times New Roman" w:hAnsi="Times New Roman" w:cs="Times New Roman"/>
          <w:spacing w:val="-3"/>
        </w:rPr>
      </w:pPr>
    </w:p>
    <w:p w:rsidR="00497D86" w:rsidRPr="00B50199" w:rsidRDefault="00DD3AA7" w:rsidP="00AB7C14">
      <w:pPr>
        <w:widowControl/>
        <w:tabs>
          <w:tab w:val="left" w:pos="0"/>
        </w:tabs>
        <w:suppressAutoHyphens/>
        <w:rPr>
          <w:rFonts w:ascii="Times New Roman" w:hAnsi="Times New Roman" w:cs="Times New Roman"/>
          <w:spacing w:val="-3"/>
        </w:rPr>
      </w:pPr>
      <w:r w:rsidRPr="00B50199">
        <w:rPr>
          <w:rFonts w:ascii="Times New Roman" w:hAnsi="Times New Roman" w:cs="Times New Roman"/>
          <w:spacing w:val="-3"/>
        </w:rPr>
        <w:tab/>
        <w:t>1.</w:t>
      </w:r>
      <w:r w:rsidRPr="00B50199">
        <w:rPr>
          <w:rFonts w:ascii="Times New Roman" w:hAnsi="Times New Roman" w:cs="Times New Roman"/>
          <w:spacing w:val="-3"/>
        </w:rPr>
        <w:tab/>
      </w:r>
      <w:r w:rsidRPr="00B50199">
        <w:rPr>
          <w:rFonts w:ascii="Times New Roman" w:hAnsi="Times New Roman" w:cs="Times New Roman"/>
          <w:spacing w:val="-3"/>
          <w:u w:val="single"/>
        </w:rPr>
        <w:t>Necessity of Information Collection</w:t>
      </w:r>
    </w:p>
    <w:p w:rsidR="00F515ED" w:rsidRPr="00B50199" w:rsidRDefault="00DD3AA7" w:rsidP="00AB7C14">
      <w:pPr>
        <w:widowControl/>
        <w:tabs>
          <w:tab w:val="left" w:pos="0"/>
        </w:tabs>
        <w:suppressAutoHyphens/>
        <w:rPr>
          <w:rFonts w:ascii="Times New Roman" w:hAnsi="Times New Roman" w:cs="Times New Roman"/>
          <w:spacing w:val="-3"/>
        </w:rPr>
      </w:pPr>
      <w:r w:rsidRPr="00B50199">
        <w:rPr>
          <w:rFonts w:ascii="Times New Roman" w:hAnsi="Times New Roman" w:cs="Times New Roman"/>
          <w:spacing w:val="-3"/>
        </w:rPr>
        <w:tab/>
      </w:r>
    </w:p>
    <w:p w:rsidR="005608BA" w:rsidRPr="00B50199" w:rsidRDefault="00FD7874" w:rsidP="00B53792">
      <w:pPr>
        <w:widowControl/>
        <w:ind w:firstLine="720"/>
        <w:rPr>
          <w:rFonts w:ascii="Times New Roman" w:hAnsi="Times New Roman" w:cs="Times New Roman"/>
        </w:rPr>
      </w:pPr>
      <w:r w:rsidRPr="00B50199">
        <w:rPr>
          <w:rFonts w:ascii="Times New Roman" w:hAnsi="Times New Roman" w:cs="Times New Roman"/>
        </w:rPr>
        <w:t xml:space="preserve">Various requirements contained in Title VII of the Dodd-Frank Wall Street Reform and Consumer Protection Act (“Title VII”) </w:t>
      </w:r>
      <w:proofErr w:type="gramStart"/>
      <w:r w:rsidRPr="00B50199">
        <w:rPr>
          <w:rFonts w:ascii="Times New Roman" w:hAnsi="Times New Roman" w:cs="Times New Roman"/>
        </w:rPr>
        <w:t>apply</w:t>
      </w:r>
      <w:proofErr w:type="gramEnd"/>
      <w:r w:rsidRPr="00B50199">
        <w:rPr>
          <w:rFonts w:ascii="Times New Roman" w:hAnsi="Times New Roman" w:cs="Times New Roman"/>
        </w:rPr>
        <w:t xml:space="preserve"> to cross-border security based swap transactions.</w:t>
      </w:r>
      <w:r w:rsidR="00B53792" w:rsidRPr="00B50199">
        <w:rPr>
          <w:rFonts w:ascii="Times New Roman" w:hAnsi="Times New Roman" w:cs="Times New Roman"/>
        </w:rPr>
        <w:t xml:space="preserve">  </w:t>
      </w:r>
    </w:p>
    <w:p w:rsidR="00565B2E" w:rsidRPr="00B50199" w:rsidRDefault="005608BA" w:rsidP="00247E7D">
      <w:pPr>
        <w:widowControl/>
        <w:rPr>
          <w:rFonts w:ascii="Times New Roman" w:hAnsi="Times New Roman" w:cs="Times New Roman"/>
        </w:rPr>
      </w:pPr>
      <w:r w:rsidRPr="00B50199">
        <w:rPr>
          <w:rFonts w:ascii="Times New Roman" w:hAnsi="Times New Roman" w:cs="Times New Roman"/>
        </w:rPr>
        <w:t xml:space="preserve">However, certain Title VII requirements do not apply to </w:t>
      </w:r>
      <w:r w:rsidR="001813E5">
        <w:rPr>
          <w:rFonts w:ascii="Times New Roman" w:hAnsi="Times New Roman" w:cs="Times New Roman"/>
        </w:rPr>
        <w:t xml:space="preserve">certain </w:t>
      </w:r>
      <w:r w:rsidRPr="00B50199">
        <w:rPr>
          <w:rFonts w:ascii="Times New Roman" w:hAnsi="Times New Roman" w:cs="Times New Roman"/>
        </w:rPr>
        <w:t>cross-border security-based swap transactions conducted through a foreign branch of a U.S. bank</w:t>
      </w:r>
      <w:r w:rsidR="00EC1CF3">
        <w:rPr>
          <w:rFonts w:ascii="Times New Roman" w:hAnsi="Times New Roman" w:cs="Times New Roman"/>
        </w:rPr>
        <w:t xml:space="preserve">.  </w:t>
      </w:r>
      <w:r w:rsidR="00247E7D">
        <w:rPr>
          <w:rFonts w:ascii="Times New Roman" w:hAnsi="Times New Roman" w:cs="Times New Roman"/>
        </w:rPr>
        <w:t>For example, i</w:t>
      </w:r>
      <w:r w:rsidR="001813E5">
        <w:rPr>
          <w:rFonts w:ascii="Times New Roman" w:hAnsi="Times New Roman" w:cs="Times New Roman"/>
        </w:rPr>
        <w:t>n the final rules implementing</w:t>
      </w:r>
      <w:r w:rsidRPr="00B50199">
        <w:rPr>
          <w:rFonts w:ascii="Times New Roman" w:hAnsi="Times New Roman" w:cs="Times New Roman"/>
        </w:rPr>
        <w:t xml:space="preserve"> the </w:t>
      </w:r>
      <w:r w:rsidR="001B76BB" w:rsidRPr="00B50199">
        <w:rPr>
          <w:rFonts w:ascii="Times New Roman" w:hAnsi="Times New Roman" w:cs="Times New Roman"/>
          <w:u w:val="single"/>
        </w:rPr>
        <w:t>de</w:t>
      </w:r>
      <w:r w:rsidR="001B76BB" w:rsidRPr="00B26804">
        <w:rPr>
          <w:rFonts w:ascii="Times New Roman" w:hAnsi="Times New Roman" w:cs="Times New Roman"/>
        </w:rPr>
        <w:t xml:space="preserve"> </w:t>
      </w:r>
      <w:proofErr w:type="spellStart"/>
      <w:r w:rsidR="001B76BB" w:rsidRPr="00B50199">
        <w:rPr>
          <w:rFonts w:ascii="Times New Roman" w:hAnsi="Times New Roman" w:cs="Times New Roman"/>
          <w:u w:val="single"/>
        </w:rPr>
        <w:t>minimis</w:t>
      </w:r>
      <w:proofErr w:type="spellEnd"/>
      <w:r w:rsidR="001B76BB" w:rsidRPr="00B50199">
        <w:rPr>
          <w:rFonts w:ascii="Times New Roman" w:hAnsi="Times New Roman" w:cs="Times New Roman"/>
        </w:rPr>
        <w:t xml:space="preserve"> </w:t>
      </w:r>
      <w:r w:rsidR="00AC0FA4">
        <w:rPr>
          <w:rFonts w:ascii="Times New Roman" w:hAnsi="Times New Roman" w:cs="Times New Roman"/>
        </w:rPr>
        <w:t xml:space="preserve">and </w:t>
      </w:r>
      <w:r w:rsidR="00B3533F">
        <w:rPr>
          <w:rFonts w:ascii="Times New Roman" w:hAnsi="Times New Roman" w:cs="Times New Roman"/>
        </w:rPr>
        <w:t>position</w:t>
      </w:r>
      <w:r w:rsidR="00AC0FA4">
        <w:rPr>
          <w:rFonts w:ascii="Times New Roman" w:hAnsi="Times New Roman" w:cs="Times New Roman"/>
        </w:rPr>
        <w:t xml:space="preserve"> </w:t>
      </w:r>
      <w:r w:rsidRPr="00B50199">
        <w:rPr>
          <w:rFonts w:ascii="Times New Roman" w:hAnsi="Times New Roman" w:cs="Times New Roman"/>
        </w:rPr>
        <w:t>threshold</w:t>
      </w:r>
      <w:r w:rsidR="00AC0FA4">
        <w:rPr>
          <w:rFonts w:ascii="Times New Roman" w:hAnsi="Times New Roman" w:cs="Times New Roman"/>
        </w:rPr>
        <w:t>s</w:t>
      </w:r>
      <w:r w:rsidRPr="00B50199">
        <w:rPr>
          <w:rFonts w:ascii="Times New Roman" w:hAnsi="Times New Roman" w:cs="Times New Roman"/>
        </w:rPr>
        <w:t xml:space="preserve"> in the security-based swap dealer </w:t>
      </w:r>
      <w:r w:rsidR="00AC0FA4">
        <w:rPr>
          <w:rFonts w:ascii="Times New Roman" w:hAnsi="Times New Roman" w:cs="Times New Roman"/>
        </w:rPr>
        <w:t xml:space="preserve">and major security-based swap participant </w:t>
      </w:r>
      <w:r w:rsidRPr="00B50199">
        <w:rPr>
          <w:rFonts w:ascii="Times New Roman" w:hAnsi="Times New Roman" w:cs="Times New Roman"/>
        </w:rPr>
        <w:t>definition</w:t>
      </w:r>
      <w:r w:rsidR="00AC0FA4">
        <w:rPr>
          <w:rFonts w:ascii="Times New Roman" w:hAnsi="Times New Roman" w:cs="Times New Roman"/>
        </w:rPr>
        <w:t>s</w:t>
      </w:r>
      <w:r w:rsidRPr="00B50199">
        <w:rPr>
          <w:rFonts w:ascii="Times New Roman" w:hAnsi="Times New Roman" w:cs="Times New Roman"/>
        </w:rPr>
        <w:t xml:space="preserve">, a non-U.S. person would not be required to count its transactions </w:t>
      </w:r>
      <w:r w:rsidR="008B6900" w:rsidRPr="00B50199">
        <w:rPr>
          <w:rFonts w:ascii="Times New Roman" w:hAnsi="Times New Roman" w:cs="Times New Roman"/>
        </w:rPr>
        <w:t>with a U.S. person</w:t>
      </w:r>
      <w:r w:rsidR="001813E5">
        <w:rPr>
          <w:rFonts w:ascii="Times New Roman" w:hAnsi="Times New Roman" w:cs="Times New Roman"/>
        </w:rPr>
        <w:t xml:space="preserve"> </w:t>
      </w:r>
      <w:r w:rsidR="008B6900" w:rsidRPr="00B50199">
        <w:rPr>
          <w:rFonts w:ascii="Times New Roman" w:hAnsi="Times New Roman" w:cs="Times New Roman"/>
        </w:rPr>
        <w:t xml:space="preserve">that constitute transactions conducted through a foreign branch of the counterparty, when the </w:t>
      </w:r>
      <w:r w:rsidR="001813E5">
        <w:rPr>
          <w:rFonts w:ascii="Times New Roman" w:hAnsi="Times New Roman" w:cs="Times New Roman"/>
        </w:rPr>
        <w:t xml:space="preserve">U.S. person </w:t>
      </w:r>
      <w:r w:rsidR="008B6900" w:rsidRPr="00B50199">
        <w:rPr>
          <w:rFonts w:ascii="Times New Roman" w:hAnsi="Times New Roman" w:cs="Times New Roman"/>
        </w:rPr>
        <w:t xml:space="preserve">counterparty is </w:t>
      </w:r>
      <w:r w:rsidR="00B26804">
        <w:rPr>
          <w:rFonts w:ascii="Times New Roman" w:hAnsi="Times New Roman" w:cs="Times New Roman"/>
        </w:rPr>
        <w:t xml:space="preserve">a </w:t>
      </w:r>
      <w:r w:rsidR="008B6900" w:rsidRPr="00B50199">
        <w:rPr>
          <w:rFonts w:ascii="Times New Roman" w:hAnsi="Times New Roman" w:cs="Times New Roman"/>
        </w:rPr>
        <w:t>registered security-based swap dealer</w:t>
      </w:r>
      <w:r w:rsidRPr="00B50199">
        <w:rPr>
          <w:rFonts w:ascii="Times New Roman" w:hAnsi="Times New Roman" w:cs="Times New Roman"/>
        </w:rPr>
        <w:t>.</w:t>
      </w:r>
      <w:r w:rsidR="003533BD" w:rsidRPr="00B50199">
        <w:rPr>
          <w:rStyle w:val="FootnoteReference"/>
          <w:rFonts w:ascii="Times New Roman" w:hAnsi="Times New Roman" w:cs="Times New Roman"/>
        </w:rPr>
        <w:footnoteReference w:id="1"/>
      </w:r>
      <w:r w:rsidRPr="00B50199">
        <w:rPr>
          <w:rFonts w:ascii="Times New Roman" w:hAnsi="Times New Roman" w:cs="Times New Roman"/>
        </w:rPr>
        <w:t xml:space="preserve"> </w:t>
      </w:r>
      <w:r w:rsidR="001813E5">
        <w:rPr>
          <w:rFonts w:ascii="Times New Roman" w:hAnsi="Times New Roman" w:cs="Times New Roman"/>
        </w:rPr>
        <w:t xml:space="preserve"> Additionally</w:t>
      </w:r>
      <w:r w:rsidR="00B53792" w:rsidRPr="00B50199">
        <w:rPr>
          <w:rFonts w:ascii="Times New Roman" w:hAnsi="Times New Roman" w:cs="Times New Roman"/>
        </w:rPr>
        <w:t xml:space="preserve">, </w:t>
      </w:r>
      <w:r w:rsidR="00EC1CF3">
        <w:rPr>
          <w:rFonts w:ascii="Times New Roman" w:hAnsi="Times New Roman" w:cs="Times New Roman"/>
        </w:rPr>
        <w:t>in the final rules</w:t>
      </w:r>
      <w:r w:rsidR="00B53792" w:rsidRPr="00B50199">
        <w:rPr>
          <w:rFonts w:ascii="Times New Roman" w:hAnsi="Times New Roman" w:cs="Times New Roman"/>
        </w:rPr>
        <w:t xml:space="preserve"> </w:t>
      </w:r>
      <w:r w:rsidR="00247E7D">
        <w:rPr>
          <w:rFonts w:ascii="Times New Roman" w:hAnsi="Times New Roman" w:cs="Times New Roman"/>
        </w:rPr>
        <w:t>implementing</w:t>
      </w:r>
      <w:r w:rsidR="00B53792" w:rsidRPr="00B50199">
        <w:rPr>
          <w:rFonts w:ascii="Times New Roman" w:hAnsi="Times New Roman" w:cs="Times New Roman"/>
        </w:rPr>
        <w:t xml:space="preserve"> provisions of Title VII relating to business conduct standards and the designation of a chief compliance officer for security-based swap dealers and major security-based swap participants</w:t>
      </w:r>
      <w:r w:rsidR="00EC1CF3">
        <w:rPr>
          <w:rFonts w:ascii="Times New Roman" w:hAnsi="Times New Roman" w:cs="Times New Roman"/>
        </w:rPr>
        <w:t>,</w:t>
      </w:r>
      <w:r w:rsidR="00B53792" w:rsidRPr="00B50199">
        <w:rPr>
          <w:rStyle w:val="FootnoteReference"/>
          <w:rFonts w:ascii="Times New Roman" w:hAnsi="Times New Roman" w:cs="Times New Roman"/>
        </w:rPr>
        <w:footnoteReference w:id="2"/>
      </w:r>
      <w:r w:rsidR="00FD7874" w:rsidRPr="00B50199">
        <w:rPr>
          <w:rFonts w:ascii="Times New Roman" w:hAnsi="Times New Roman" w:cs="Times New Roman"/>
        </w:rPr>
        <w:t xml:space="preserve"> </w:t>
      </w:r>
      <w:r w:rsidR="00931977" w:rsidRPr="00B50199">
        <w:rPr>
          <w:rFonts w:ascii="Times New Roman" w:hAnsi="Times New Roman" w:cs="Times New Roman"/>
        </w:rPr>
        <w:t>Rule 3a71-3(c)</w:t>
      </w:r>
      <w:r w:rsidR="00B53792" w:rsidRPr="00B50199">
        <w:rPr>
          <w:rFonts w:ascii="Times New Roman" w:hAnsi="Times New Roman" w:cs="Times New Roman"/>
        </w:rPr>
        <w:t xml:space="preserve"> provide</w:t>
      </w:r>
      <w:r w:rsidR="00AC0FA4">
        <w:rPr>
          <w:rFonts w:ascii="Times New Roman" w:hAnsi="Times New Roman" w:cs="Times New Roman"/>
        </w:rPr>
        <w:t>s</w:t>
      </w:r>
      <w:r w:rsidR="00B53792" w:rsidRPr="00B50199">
        <w:rPr>
          <w:rFonts w:ascii="Times New Roman" w:hAnsi="Times New Roman" w:cs="Times New Roman"/>
        </w:rPr>
        <w:t xml:space="preserve"> an exception from application of </w:t>
      </w:r>
      <w:r w:rsidR="00B734A3" w:rsidRPr="00B50199">
        <w:rPr>
          <w:rFonts w:ascii="Times New Roman" w:hAnsi="Times New Roman" w:cs="Times New Roman"/>
        </w:rPr>
        <w:t xml:space="preserve">certain of the business conduct requirements </w:t>
      </w:r>
      <w:r w:rsidR="00B3533F">
        <w:rPr>
          <w:rFonts w:ascii="Times New Roman" w:hAnsi="Times New Roman" w:cs="Times New Roman"/>
        </w:rPr>
        <w:t xml:space="preserve">to registered security-based swap dealers and major security-based swap participants to </w:t>
      </w:r>
      <w:r w:rsidR="0070707B" w:rsidRPr="00B50199">
        <w:rPr>
          <w:rFonts w:ascii="Times New Roman" w:hAnsi="Times New Roman" w:cs="Times New Roman"/>
        </w:rPr>
        <w:t xml:space="preserve">certain </w:t>
      </w:r>
      <w:r w:rsidR="00B734A3" w:rsidRPr="00B50199">
        <w:rPr>
          <w:rFonts w:ascii="Times New Roman" w:hAnsi="Times New Roman" w:cs="Times New Roman"/>
        </w:rPr>
        <w:t xml:space="preserve">security-based swap transactions </w:t>
      </w:r>
      <w:r w:rsidR="00AC0FA4">
        <w:rPr>
          <w:rFonts w:ascii="Times New Roman" w:hAnsi="Times New Roman" w:cs="Times New Roman"/>
        </w:rPr>
        <w:t>that are</w:t>
      </w:r>
      <w:r w:rsidR="00931977" w:rsidRPr="00B50199">
        <w:rPr>
          <w:rFonts w:ascii="Times New Roman" w:hAnsi="Times New Roman" w:cs="Times New Roman"/>
        </w:rPr>
        <w:t xml:space="preserve"> </w:t>
      </w:r>
      <w:r w:rsidR="00B734A3" w:rsidRPr="00B50199">
        <w:rPr>
          <w:rFonts w:ascii="Times New Roman" w:hAnsi="Times New Roman" w:cs="Times New Roman"/>
        </w:rPr>
        <w:t xml:space="preserve">conducted through </w:t>
      </w:r>
      <w:r w:rsidR="00931977" w:rsidRPr="00B50199">
        <w:rPr>
          <w:rFonts w:ascii="Times New Roman" w:hAnsi="Times New Roman" w:cs="Times New Roman"/>
        </w:rPr>
        <w:t>the</w:t>
      </w:r>
      <w:r w:rsidR="00B734A3" w:rsidRPr="00B50199">
        <w:rPr>
          <w:rFonts w:ascii="Times New Roman" w:hAnsi="Times New Roman" w:cs="Times New Roman"/>
        </w:rPr>
        <w:t xml:space="preserve"> foreign branch of </w:t>
      </w:r>
      <w:r w:rsidR="00B3533F">
        <w:rPr>
          <w:rFonts w:ascii="Times New Roman" w:hAnsi="Times New Roman" w:cs="Times New Roman"/>
        </w:rPr>
        <w:t xml:space="preserve">a </w:t>
      </w:r>
      <w:r w:rsidR="00931977" w:rsidRPr="00B50199">
        <w:rPr>
          <w:rFonts w:ascii="Times New Roman" w:hAnsi="Times New Roman" w:cs="Times New Roman"/>
        </w:rPr>
        <w:t xml:space="preserve">U.S.-person counterparty. </w:t>
      </w:r>
      <w:r w:rsidR="008B6900" w:rsidRPr="00B50199">
        <w:rPr>
          <w:rFonts w:ascii="Times New Roman" w:hAnsi="Times New Roman" w:cs="Times New Roman"/>
        </w:rPr>
        <w:t xml:space="preserve"> </w:t>
      </w:r>
    </w:p>
    <w:p w:rsidR="00B53792" w:rsidRPr="00B50199" w:rsidRDefault="00B53792" w:rsidP="002C69BF">
      <w:pPr>
        <w:widowControl/>
        <w:rPr>
          <w:rFonts w:ascii="Times New Roman" w:hAnsi="Times New Roman" w:cs="Times New Roman"/>
        </w:rPr>
      </w:pPr>
    </w:p>
    <w:p w:rsidR="00440830" w:rsidRPr="00B50199" w:rsidRDefault="00B53792" w:rsidP="00440830">
      <w:pPr>
        <w:ind w:firstLine="720"/>
        <w:rPr>
          <w:rFonts w:ascii="Times New Roman" w:hAnsi="Times New Roman" w:cs="Times New Roman"/>
        </w:rPr>
      </w:pPr>
      <w:r w:rsidRPr="00B50199">
        <w:rPr>
          <w:rFonts w:ascii="Times New Roman" w:hAnsi="Times New Roman" w:cs="Times New Roman"/>
        </w:rPr>
        <w:t xml:space="preserve">The Commission recognizes that verifying whether a security-based swap transaction falls within the definition of a “transaction conducted through a foreign branch” </w:t>
      </w:r>
      <w:r w:rsidR="00B3533F">
        <w:rPr>
          <w:rFonts w:ascii="Times New Roman" w:hAnsi="Times New Roman" w:cs="Times New Roman"/>
        </w:rPr>
        <w:t xml:space="preserve">of </w:t>
      </w:r>
      <w:proofErr w:type="gramStart"/>
      <w:r w:rsidR="00B3533F">
        <w:rPr>
          <w:rFonts w:ascii="Times New Roman" w:hAnsi="Times New Roman" w:cs="Times New Roman"/>
        </w:rPr>
        <w:t>a counterparty</w:t>
      </w:r>
      <w:proofErr w:type="gramEnd"/>
      <w:r w:rsidR="00B3533F">
        <w:rPr>
          <w:rFonts w:ascii="Times New Roman" w:hAnsi="Times New Roman" w:cs="Times New Roman"/>
        </w:rPr>
        <w:t xml:space="preserve"> </w:t>
      </w:r>
      <w:r w:rsidRPr="00B50199">
        <w:rPr>
          <w:rFonts w:ascii="Times New Roman" w:hAnsi="Times New Roman" w:cs="Times New Roman"/>
        </w:rPr>
        <w:t>could require significant due diligence by transaction counterparties.  The Commission believes that the representations described in Rule 3a71-3</w:t>
      </w:r>
      <w:r w:rsidR="004F31E6" w:rsidRPr="00B50199">
        <w:rPr>
          <w:rFonts w:ascii="Times New Roman" w:hAnsi="Times New Roman" w:cs="Times New Roman"/>
        </w:rPr>
        <w:t>(a</w:t>
      </w:r>
      <w:proofErr w:type="gramStart"/>
      <w:r w:rsidR="004F31E6" w:rsidRPr="00B50199">
        <w:rPr>
          <w:rFonts w:ascii="Times New Roman" w:hAnsi="Times New Roman" w:cs="Times New Roman"/>
        </w:rPr>
        <w:t>)(</w:t>
      </w:r>
      <w:proofErr w:type="gramEnd"/>
      <w:r w:rsidR="004F31E6" w:rsidRPr="00B50199">
        <w:rPr>
          <w:rFonts w:ascii="Times New Roman" w:hAnsi="Times New Roman" w:cs="Times New Roman"/>
        </w:rPr>
        <w:t>3)(ii)</w:t>
      </w:r>
      <w:r w:rsidRPr="00B50199">
        <w:rPr>
          <w:rFonts w:ascii="Times New Roman" w:hAnsi="Times New Roman" w:cs="Times New Roman"/>
        </w:rPr>
        <w:t xml:space="preserve"> would mitigate the operational difficulties that could arise in connection with investigating the activities of a counterparty to ensure compliance with the rules.  When determining whether a security-based swap is a “transaction conducted through a foreign branch”</w:t>
      </w:r>
      <w:r w:rsidR="00B3533F">
        <w:rPr>
          <w:rFonts w:ascii="Times New Roman" w:hAnsi="Times New Roman" w:cs="Times New Roman"/>
        </w:rPr>
        <w:t xml:space="preserve"> of a counterparty,</w:t>
      </w:r>
      <w:r w:rsidRPr="00B50199">
        <w:rPr>
          <w:rFonts w:ascii="Times New Roman" w:hAnsi="Times New Roman" w:cs="Times New Roman"/>
        </w:rPr>
        <w:t xml:space="preserve"> as defined in Rule </w:t>
      </w:r>
      <w:r w:rsidRPr="00B50199">
        <w:rPr>
          <w:rFonts w:ascii="Times New Roman" w:hAnsi="Times New Roman" w:cs="Times New Roman"/>
        </w:rPr>
        <w:lastRenderedPageBreak/>
        <w:t>3a71-3(a)(</w:t>
      </w:r>
      <w:r w:rsidR="004F31E6" w:rsidRPr="00B50199">
        <w:rPr>
          <w:rFonts w:ascii="Times New Roman" w:hAnsi="Times New Roman" w:cs="Times New Roman"/>
        </w:rPr>
        <w:t>3</w:t>
      </w:r>
      <w:r w:rsidRPr="00B50199">
        <w:rPr>
          <w:rFonts w:ascii="Times New Roman" w:hAnsi="Times New Roman" w:cs="Times New Roman"/>
        </w:rPr>
        <w:t xml:space="preserve">)(i), a party may rely on a representation from its counterparty </w:t>
      </w:r>
      <w:r w:rsidR="004F31E6" w:rsidRPr="00B50199">
        <w:rPr>
          <w:rFonts w:ascii="Times New Roman" w:hAnsi="Times New Roman" w:cs="Times New Roman"/>
        </w:rPr>
        <w:t xml:space="preserve">“that the security-based swap transaction is arranged, negotiated, and executed on behalf of the foreign branch solely by persons located outside the United States, unless such person knows or has reason to know that the representation is not accurate; for the purposes of [the] final rule a person would have reason to know the representation is not accurate if a reasonable person should know, under all the facts of which the person is aware, that it is not accurate.”  </w:t>
      </w:r>
      <w:r w:rsidRPr="00B50199">
        <w:rPr>
          <w:rStyle w:val="Heading3Char"/>
          <w:rFonts w:ascii="Times New Roman" w:hAnsi="Times New Roman" w:cs="Times New Roman"/>
          <w:sz w:val="24"/>
          <w:szCs w:val="24"/>
        </w:rPr>
        <w:t xml:space="preserve"> </w:t>
      </w:r>
      <w:r w:rsidR="0002048C" w:rsidRPr="00B50199">
        <w:rPr>
          <w:rFonts w:ascii="Times New Roman" w:hAnsi="Times New Roman" w:cs="Times New Roman"/>
        </w:rPr>
        <w:t xml:space="preserve">  </w:t>
      </w:r>
      <w:r w:rsidR="00440830" w:rsidRPr="00B50199">
        <w:rPr>
          <w:rFonts w:ascii="Times New Roman" w:hAnsi="Times New Roman" w:cs="Times New Roman"/>
        </w:rPr>
        <w:t xml:space="preserve">  </w:t>
      </w:r>
    </w:p>
    <w:p w:rsidR="00C16937" w:rsidRPr="00B50199" w:rsidRDefault="00C16937" w:rsidP="00440830">
      <w:pPr>
        <w:ind w:firstLine="720"/>
        <w:rPr>
          <w:rFonts w:ascii="Times New Roman" w:hAnsi="Times New Roman" w:cs="Times New Roman"/>
        </w:rPr>
      </w:pPr>
    </w:p>
    <w:p w:rsidR="00AC0FA4" w:rsidRDefault="00EC1CF3" w:rsidP="00AC0FA4">
      <w:pPr>
        <w:widowControl/>
        <w:ind w:firstLine="720"/>
        <w:rPr>
          <w:rFonts w:ascii="Times New Roman" w:hAnsi="Times New Roman" w:cs="Times New Roman"/>
        </w:rPr>
      </w:pPr>
      <w:r>
        <w:rPr>
          <w:rFonts w:ascii="Times New Roman" w:hAnsi="Times New Roman" w:cs="Times New Roman"/>
        </w:rPr>
        <w:t>Further</w:t>
      </w:r>
      <w:r w:rsidR="00AC0FA4">
        <w:rPr>
          <w:rFonts w:ascii="Times New Roman" w:hAnsi="Times New Roman" w:cs="Times New Roman"/>
        </w:rPr>
        <w:t>, u</w:t>
      </w:r>
      <w:r w:rsidR="00974CE6" w:rsidRPr="00B50199">
        <w:rPr>
          <w:rFonts w:ascii="Times New Roman" w:hAnsi="Times New Roman" w:cs="Times New Roman"/>
        </w:rPr>
        <w:t>nder the final rules, a non-U.S. person</w:t>
      </w:r>
      <w:r w:rsidR="00AC0FA4">
        <w:rPr>
          <w:rFonts w:ascii="Times New Roman" w:hAnsi="Times New Roman" w:cs="Times New Roman"/>
        </w:rPr>
        <w:t xml:space="preserve"> performing its</w:t>
      </w:r>
      <w:r w:rsidR="00974CE6" w:rsidRPr="00B50199">
        <w:rPr>
          <w:rFonts w:ascii="Times New Roman" w:hAnsi="Times New Roman" w:cs="Times New Roman"/>
        </w:rPr>
        <w:t xml:space="preserve"> security-based swap dealer </w:t>
      </w:r>
      <w:r w:rsidR="00AC0FA4">
        <w:rPr>
          <w:rFonts w:ascii="Times New Roman" w:hAnsi="Times New Roman" w:cs="Times New Roman"/>
        </w:rPr>
        <w:t>or</w:t>
      </w:r>
      <w:r w:rsidR="00974CE6" w:rsidRPr="00B50199">
        <w:rPr>
          <w:rFonts w:ascii="Times New Roman" w:hAnsi="Times New Roman" w:cs="Times New Roman"/>
        </w:rPr>
        <w:t xml:space="preserve"> major security-based swap participant analysis require </w:t>
      </w:r>
      <w:r w:rsidR="00AC0FA4">
        <w:rPr>
          <w:rFonts w:ascii="Times New Roman" w:hAnsi="Times New Roman" w:cs="Times New Roman"/>
        </w:rPr>
        <w:t>the non-U.S. person</w:t>
      </w:r>
      <w:r w:rsidR="00974CE6" w:rsidRPr="00B50199">
        <w:rPr>
          <w:rFonts w:ascii="Times New Roman" w:hAnsi="Times New Roman" w:cs="Times New Roman"/>
        </w:rPr>
        <w:t xml:space="preserve"> to determine whether its security-based swap counterparties are U.S. persons because certain security-based swaps in which the counterparty is not a U.S. person will not have to be counted against the applicable thresholds.  T</w:t>
      </w:r>
      <w:r w:rsidR="00C16937" w:rsidRPr="00B50199">
        <w:rPr>
          <w:rFonts w:ascii="Times New Roman" w:hAnsi="Times New Roman" w:cs="Times New Roman"/>
        </w:rPr>
        <w:t>he definition of “U.S. Person” as defined in Rule 3a71-3 includes a provision permitting persons to rely on representations from a counterparty</w:t>
      </w:r>
      <w:r w:rsidR="008631AD" w:rsidRPr="00B50199">
        <w:rPr>
          <w:rFonts w:ascii="Times New Roman" w:hAnsi="Times New Roman" w:cs="Times New Roman"/>
        </w:rPr>
        <w:t xml:space="preserve"> that the counterparty does not satisfy the criteria </w:t>
      </w:r>
      <w:r w:rsidR="00C16937" w:rsidRPr="00B50199">
        <w:rPr>
          <w:rFonts w:ascii="Times New Roman" w:hAnsi="Times New Roman" w:cs="Times New Roman"/>
        </w:rPr>
        <w:t>set forth in Rule 3a71-3(a)(4)</w:t>
      </w:r>
      <w:r w:rsidR="008631AD" w:rsidRPr="00B50199">
        <w:rPr>
          <w:rFonts w:ascii="Times New Roman" w:hAnsi="Times New Roman" w:cs="Times New Roman"/>
        </w:rPr>
        <w:t>(i), unless such person knows or has reason to know that the representation is not accurate</w:t>
      </w:r>
      <w:r w:rsidR="00C16937" w:rsidRPr="00B50199">
        <w:rPr>
          <w:rFonts w:ascii="Times New Roman" w:hAnsi="Times New Roman" w:cs="Times New Roman"/>
        </w:rPr>
        <w:t>.</w:t>
      </w:r>
      <w:r w:rsidR="008631AD" w:rsidRPr="00B50199">
        <w:rPr>
          <w:rFonts w:ascii="Times New Roman" w:hAnsi="Times New Roman" w:cs="Times New Roman"/>
        </w:rPr>
        <w:t xml:space="preserve">  For purposes of the final rule a person would have reason to know the representation is not accurate if a reasonable person should know</w:t>
      </w:r>
      <w:proofErr w:type="gramStart"/>
      <w:r w:rsidR="008631AD" w:rsidRPr="00B50199">
        <w:rPr>
          <w:rFonts w:ascii="Times New Roman" w:hAnsi="Times New Roman" w:cs="Times New Roman"/>
        </w:rPr>
        <w:t>,</w:t>
      </w:r>
      <w:proofErr w:type="gramEnd"/>
      <w:r w:rsidR="008631AD" w:rsidRPr="00B50199">
        <w:rPr>
          <w:rFonts w:ascii="Times New Roman" w:hAnsi="Times New Roman" w:cs="Times New Roman"/>
        </w:rPr>
        <w:t xml:space="preserve"> under all of the facts of which the person is aware, that it is not accurate. </w:t>
      </w:r>
    </w:p>
    <w:p w:rsidR="00AC0FA4" w:rsidRDefault="00AC0FA4" w:rsidP="00AC0FA4">
      <w:pPr>
        <w:widowControl/>
        <w:ind w:firstLine="720"/>
        <w:rPr>
          <w:rFonts w:ascii="Times New Roman" w:hAnsi="Times New Roman" w:cs="Times New Roman"/>
        </w:rPr>
      </w:pPr>
    </w:p>
    <w:p w:rsidR="00C16937" w:rsidRPr="00B50199" w:rsidRDefault="008631AD" w:rsidP="00AC0FA4">
      <w:pPr>
        <w:widowControl/>
        <w:ind w:firstLine="720"/>
        <w:rPr>
          <w:rFonts w:ascii="Times New Roman" w:hAnsi="Times New Roman" w:cs="Times New Roman"/>
        </w:rPr>
      </w:pPr>
      <w:r w:rsidRPr="00B50199">
        <w:rPr>
          <w:rFonts w:ascii="Times New Roman" w:hAnsi="Times New Roman" w:cs="Times New Roman"/>
        </w:rPr>
        <w:t xml:space="preserve">The Commission believes that this provision providing for representations should further facilitate consistent application of the “U.S. Person” definition to specific entities across market participants. </w:t>
      </w:r>
      <w:r w:rsidR="0069676D" w:rsidRPr="00B50199">
        <w:rPr>
          <w:rFonts w:ascii="Times New Roman" w:hAnsi="Times New Roman" w:cs="Times New Roman"/>
        </w:rPr>
        <w:t xml:space="preserve"> The provisions should also help mitigate the operational difficulties and costs that could arise in connection with investigating the status of </w:t>
      </w:r>
      <w:proofErr w:type="gramStart"/>
      <w:r w:rsidR="0069676D" w:rsidRPr="00B50199">
        <w:rPr>
          <w:rFonts w:ascii="Times New Roman" w:hAnsi="Times New Roman" w:cs="Times New Roman"/>
        </w:rPr>
        <w:t>a counterparty</w:t>
      </w:r>
      <w:proofErr w:type="gramEnd"/>
      <w:r w:rsidR="0069676D" w:rsidRPr="00B50199">
        <w:rPr>
          <w:rFonts w:ascii="Times New Roman" w:hAnsi="Times New Roman" w:cs="Times New Roman"/>
        </w:rPr>
        <w:t>.</w:t>
      </w:r>
      <w:r w:rsidRPr="00B50199">
        <w:rPr>
          <w:rFonts w:ascii="Times New Roman" w:hAnsi="Times New Roman" w:cs="Times New Roman"/>
        </w:rPr>
        <w:t xml:space="preserve"> </w:t>
      </w:r>
      <w:r w:rsidR="0069676D" w:rsidRPr="00B50199">
        <w:rPr>
          <w:rFonts w:ascii="Times New Roman" w:hAnsi="Times New Roman" w:cs="Times New Roman"/>
        </w:rPr>
        <w:t xml:space="preserve"> </w:t>
      </w:r>
      <w:r w:rsidRPr="00B50199">
        <w:rPr>
          <w:rFonts w:ascii="Times New Roman" w:hAnsi="Times New Roman" w:cs="Times New Roman"/>
        </w:rPr>
        <w:t xml:space="preserve">It permits the party best positioned to make this determination to perform an analysis of its own U.S.-person status and convey, in the form of a representation, the results of that analysis to its counterparty.  In addition, such representations should help reduce the potential for inconsistent classification and treatment of a person by its counterparties and promote uniform application of Title VII.  The final rule permitting reliance on representations with respect to </w:t>
      </w:r>
      <w:proofErr w:type="gramStart"/>
      <w:r w:rsidRPr="00B50199">
        <w:rPr>
          <w:rFonts w:ascii="Times New Roman" w:hAnsi="Times New Roman" w:cs="Times New Roman"/>
        </w:rPr>
        <w:t>a counterparty’s</w:t>
      </w:r>
      <w:proofErr w:type="gramEnd"/>
      <w:r w:rsidRPr="00B50199">
        <w:rPr>
          <w:rFonts w:ascii="Times New Roman" w:hAnsi="Times New Roman" w:cs="Times New Roman"/>
        </w:rPr>
        <w:t xml:space="preserve"> U.S.-person status applies only to the definition of “U.S. person” as used in the final rule and does not apply to any determinations of a person’s U.S.-person status under any other provision of the federal securities laws, including Commission rules, regulations, interpretations, or guidance.</w:t>
      </w:r>
    </w:p>
    <w:p w:rsidR="00440830" w:rsidRPr="00B50199" w:rsidRDefault="00440830" w:rsidP="00440830">
      <w:pPr>
        <w:ind w:firstLine="720"/>
        <w:rPr>
          <w:rFonts w:ascii="Times New Roman" w:hAnsi="Times New Roman" w:cs="Times New Roman"/>
        </w:rPr>
      </w:pPr>
    </w:p>
    <w:p w:rsidR="00497D86" w:rsidRPr="00B50199" w:rsidRDefault="00440830" w:rsidP="004F31E6">
      <w:pPr>
        <w:rPr>
          <w:rFonts w:ascii="Times New Roman" w:hAnsi="Times New Roman" w:cs="Times New Roman"/>
        </w:rPr>
      </w:pPr>
      <w:r w:rsidRPr="00B50199">
        <w:rPr>
          <w:rFonts w:ascii="Times New Roman" w:hAnsi="Times New Roman" w:cs="Times New Roman"/>
        </w:rPr>
        <w:t xml:space="preserve"> </w:t>
      </w:r>
      <w:r w:rsidRPr="00B50199">
        <w:rPr>
          <w:rFonts w:ascii="Times New Roman" w:hAnsi="Times New Roman" w:cs="Times New Roman"/>
        </w:rPr>
        <w:tab/>
      </w:r>
      <w:r w:rsidR="00DD3AA7" w:rsidRPr="00B50199">
        <w:rPr>
          <w:rFonts w:ascii="Times New Roman" w:hAnsi="Times New Roman" w:cs="Times New Roman"/>
          <w:spacing w:val="-3"/>
        </w:rPr>
        <w:t>2.</w:t>
      </w:r>
      <w:r w:rsidR="00DD3AA7" w:rsidRPr="00B50199">
        <w:rPr>
          <w:rFonts w:ascii="Times New Roman" w:hAnsi="Times New Roman" w:cs="Times New Roman"/>
          <w:spacing w:val="-3"/>
        </w:rPr>
        <w:tab/>
      </w:r>
      <w:r w:rsidR="00DD3AA7" w:rsidRPr="00B50199">
        <w:rPr>
          <w:rFonts w:ascii="Times New Roman" w:hAnsi="Times New Roman" w:cs="Times New Roman"/>
          <w:spacing w:val="-3"/>
          <w:u w:val="single"/>
        </w:rPr>
        <w:t xml:space="preserve">Purpose </w:t>
      </w:r>
      <w:r w:rsidR="001D39E9" w:rsidRPr="00B50199">
        <w:rPr>
          <w:rFonts w:ascii="Times New Roman" w:hAnsi="Times New Roman" w:cs="Times New Roman"/>
          <w:spacing w:val="-3"/>
          <w:u w:val="single"/>
        </w:rPr>
        <w:t xml:space="preserve">and Use </w:t>
      </w:r>
      <w:r w:rsidR="00DD3AA7" w:rsidRPr="00B50199">
        <w:rPr>
          <w:rFonts w:ascii="Times New Roman" w:hAnsi="Times New Roman" w:cs="Times New Roman"/>
          <w:spacing w:val="-3"/>
          <w:u w:val="single"/>
        </w:rPr>
        <w:t>of the Information Collection</w:t>
      </w:r>
    </w:p>
    <w:p w:rsidR="002C4F28" w:rsidRPr="00B50199" w:rsidRDefault="002C4F28" w:rsidP="004D609A">
      <w:pPr>
        <w:pStyle w:val="ListParagraph"/>
        <w:keepNext/>
        <w:spacing w:after="0" w:line="240" w:lineRule="auto"/>
        <w:ind w:left="2160"/>
        <w:rPr>
          <w:rFonts w:ascii="Times New Roman" w:hAnsi="Times New Roman"/>
          <w:sz w:val="24"/>
          <w:szCs w:val="24"/>
          <w:highlight w:val="yellow"/>
          <w:u w:val="single"/>
        </w:rPr>
      </w:pPr>
    </w:p>
    <w:p w:rsidR="00872245" w:rsidRPr="00B50199" w:rsidRDefault="004F31E6" w:rsidP="00C3659A">
      <w:pPr>
        <w:ind w:firstLine="720"/>
        <w:rPr>
          <w:rFonts w:ascii="Times New Roman" w:hAnsi="Times New Roman" w:cs="Times New Roman"/>
        </w:rPr>
      </w:pPr>
      <w:r w:rsidRPr="00B50199">
        <w:rPr>
          <w:rFonts w:ascii="Times New Roman" w:hAnsi="Times New Roman" w:cs="Times New Roman"/>
        </w:rPr>
        <w:t xml:space="preserve">The representations contemplated by Rule 3a71-3 will be relied upon by </w:t>
      </w:r>
      <w:r w:rsidR="008B6900" w:rsidRPr="00B50199">
        <w:rPr>
          <w:rFonts w:ascii="Times New Roman" w:hAnsi="Times New Roman" w:cs="Times New Roman"/>
        </w:rPr>
        <w:t>counterparties</w:t>
      </w:r>
      <w:r w:rsidRPr="00B50199">
        <w:rPr>
          <w:rFonts w:ascii="Times New Roman" w:hAnsi="Times New Roman" w:cs="Times New Roman"/>
        </w:rPr>
        <w:t xml:space="preserve"> to determine </w:t>
      </w:r>
      <w:r w:rsidR="001B76BB" w:rsidRPr="00B50199">
        <w:rPr>
          <w:rFonts w:ascii="Times New Roman" w:hAnsi="Times New Roman" w:cs="Times New Roman"/>
        </w:rPr>
        <w:t xml:space="preserve">whether such transaction is </w:t>
      </w:r>
      <w:r w:rsidRPr="00B50199">
        <w:rPr>
          <w:rFonts w:ascii="Times New Roman" w:hAnsi="Times New Roman" w:cs="Times New Roman"/>
        </w:rPr>
        <w:t>a “transaction conducted through a foreign branch”</w:t>
      </w:r>
      <w:r w:rsidR="00B3533F">
        <w:rPr>
          <w:rFonts w:ascii="Times New Roman" w:hAnsi="Times New Roman" w:cs="Times New Roman"/>
        </w:rPr>
        <w:t xml:space="preserve"> of a counterparty,</w:t>
      </w:r>
      <w:r w:rsidRPr="00B50199">
        <w:rPr>
          <w:rFonts w:ascii="Times New Roman" w:hAnsi="Times New Roman" w:cs="Times New Roman"/>
        </w:rPr>
        <w:t xml:space="preserve"> as defined in Rule 3a71-3(a)(</w:t>
      </w:r>
      <w:r w:rsidR="000B780C" w:rsidRPr="00B50199">
        <w:rPr>
          <w:rFonts w:ascii="Times New Roman" w:hAnsi="Times New Roman" w:cs="Times New Roman"/>
        </w:rPr>
        <w:t>3</w:t>
      </w:r>
      <w:r w:rsidRPr="00B50199">
        <w:rPr>
          <w:rFonts w:ascii="Times New Roman" w:hAnsi="Times New Roman" w:cs="Times New Roman"/>
        </w:rPr>
        <w:t>)(i)</w:t>
      </w:r>
      <w:r w:rsidR="00C3659A">
        <w:rPr>
          <w:rFonts w:ascii="Times New Roman" w:hAnsi="Times New Roman" w:cs="Times New Roman"/>
        </w:rPr>
        <w:t xml:space="preserve">, as well as to </w:t>
      </w:r>
      <w:r w:rsidR="00C3659A" w:rsidRPr="00B50199">
        <w:rPr>
          <w:rFonts w:ascii="Times New Roman" w:hAnsi="Times New Roman" w:cs="Times New Roman"/>
        </w:rPr>
        <w:t>verify whether a security-based swap counterparty is a ‘‘U.S. person</w:t>
      </w:r>
      <w:r w:rsidR="00C3659A">
        <w:rPr>
          <w:rFonts w:ascii="Times New Roman" w:hAnsi="Times New Roman" w:cs="Times New Roman"/>
        </w:rPr>
        <w:t>.</w:t>
      </w:r>
      <w:r w:rsidR="00C3659A" w:rsidRPr="00B50199">
        <w:rPr>
          <w:rFonts w:ascii="Times New Roman" w:hAnsi="Times New Roman" w:cs="Times New Roman"/>
        </w:rPr>
        <w:t>’’</w:t>
      </w:r>
      <w:r w:rsidRPr="00B50199">
        <w:rPr>
          <w:rFonts w:ascii="Times New Roman" w:hAnsi="Times New Roman" w:cs="Times New Roman"/>
        </w:rPr>
        <w:t xml:space="preserve">  Counterparties to security-based swap transactions may voluntarily give such representations to </w:t>
      </w:r>
      <w:r w:rsidR="008B6900" w:rsidRPr="00B50199">
        <w:rPr>
          <w:rFonts w:ascii="Times New Roman" w:hAnsi="Times New Roman" w:cs="Times New Roman"/>
        </w:rPr>
        <w:t>one another</w:t>
      </w:r>
      <w:r w:rsidRPr="00B50199">
        <w:rPr>
          <w:rFonts w:ascii="Times New Roman" w:hAnsi="Times New Roman" w:cs="Times New Roman"/>
        </w:rPr>
        <w:t xml:space="preserve"> to reduce operational costs and allow </w:t>
      </w:r>
      <w:r w:rsidR="008B6900" w:rsidRPr="00B50199">
        <w:rPr>
          <w:rFonts w:ascii="Times New Roman" w:hAnsi="Times New Roman" w:cs="Times New Roman"/>
        </w:rPr>
        <w:t>each party</w:t>
      </w:r>
      <w:r w:rsidR="000B780C" w:rsidRPr="00B50199">
        <w:rPr>
          <w:rFonts w:ascii="Times New Roman" w:hAnsi="Times New Roman" w:cs="Times New Roman"/>
        </w:rPr>
        <w:t xml:space="preserve"> </w:t>
      </w:r>
      <w:r w:rsidRPr="00B50199">
        <w:rPr>
          <w:rFonts w:ascii="Times New Roman" w:hAnsi="Times New Roman" w:cs="Times New Roman"/>
        </w:rPr>
        <w:t>to ascertain whether such transaction is subject to</w:t>
      </w:r>
      <w:r w:rsidR="008B6900" w:rsidRPr="00B50199">
        <w:rPr>
          <w:rFonts w:ascii="Times New Roman" w:hAnsi="Times New Roman" w:cs="Times New Roman"/>
        </w:rPr>
        <w:t xml:space="preserve"> certain Title VII requirements</w:t>
      </w:r>
      <w:r w:rsidRPr="00B50199">
        <w:rPr>
          <w:rFonts w:ascii="Times New Roman" w:hAnsi="Times New Roman" w:cs="Times New Roman"/>
        </w:rPr>
        <w:t xml:space="preserve">.  Because </w:t>
      </w:r>
      <w:r w:rsidR="005612CD" w:rsidRPr="00B50199">
        <w:rPr>
          <w:rFonts w:ascii="Times New Roman" w:hAnsi="Times New Roman" w:cs="Times New Roman"/>
        </w:rPr>
        <w:t>any</w:t>
      </w:r>
      <w:r w:rsidRPr="00B50199">
        <w:rPr>
          <w:rFonts w:ascii="Times New Roman" w:hAnsi="Times New Roman" w:cs="Times New Roman"/>
        </w:rPr>
        <w:t xml:space="preserve"> representations </w:t>
      </w:r>
      <w:r w:rsidR="005612CD" w:rsidRPr="00B50199">
        <w:rPr>
          <w:rFonts w:ascii="Times New Roman" w:hAnsi="Times New Roman" w:cs="Times New Roman"/>
        </w:rPr>
        <w:t xml:space="preserve">provided to counterparties under Rule 3a71-3 </w:t>
      </w:r>
      <w:r w:rsidRPr="00B50199">
        <w:rPr>
          <w:rFonts w:ascii="Times New Roman" w:hAnsi="Times New Roman" w:cs="Times New Roman"/>
        </w:rPr>
        <w:t>would constitute voluntary third-party disclosures, the Commission would not typically receive these disclosures.</w:t>
      </w:r>
      <w:r w:rsidR="00872245" w:rsidRPr="00B50199">
        <w:rPr>
          <w:rFonts w:ascii="Times New Roman" w:hAnsi="Times New Roman" w:cs="Times New Roman"/>
        </w:rPr>
        <w:t xml:space="preserve">  </w:t>
      </w:r>
    </w:p>
    <w:p w:rsidR="00497AF2" w:rsidRPr="00B50199" w:rsidRDefault="00497AF2" w:rsidP="00AB7C14">
      <w:pPr>
        <w:widowControl/>
        <w:tabs>
          <w:tab w:val="left" w:pos="0"/>
        </w:tabs>
        <w:suppressAutoHyphens/>
        <w:rPr>
          <w:rFonts w:ascii="Times New Roman" w:hAnsi="Times New Roman" w:cs="Times New Roman"/>
          <w:spacing w:val="-3"/>
        </w:rPr>
      </w:pPr>
    </w:p>
    <w:p w:rsidR="00497D86" w:rsidRPr="00B50199" w:rsidRDefault="00AD3E4B" w:rsidP="00AB7C14">
      <w:pPr>
        <w:widowControl/>
        <w:tabs>
          <w:tab w:val="left" w:pos="0"/>
        </w:tabs>
        <w:suppressAutoHyphens/>
        <w:rPr>
          <w:rFonts w:ascii="Times New Roman" w:hAnsi="Times New Roman" w:cs="Times New Roman"/>
          <w:spacing w:val="-3"/>
        </w:rPr>
      </w:pPr>
      <w:r w:rsidRPr="00B50199">
        <w:rPr>
          <w:rFonts w:ascii="Times New Roman" w:hAnsi="Times New Roman" w:cs="Times New Roman"/>
          <w:spacing w:val="-3"/>
        </w:rPr>
        <w:tab/>
      </w:r>
      <w:r w:rsidR="00DD3AA7" w:rsidRPr="00B50199">
        <w:rPr>
          <w:rFonts w:ascii="Times New Roman" w:hAnsi="Times New Roman" w:cs="Times New Roman"/>
          <w:spacing w:val="-3"/>
        </w:rPr>
        <w:t>3.</w:t>
      </w:r>
      <w:r w:rsidR="00DD3AA7" w:rsidRPr="00B50199">
        <w:rPr>
          <w:rFonts w:ascii="Times New Roman" w:hAnsi="Times New Roman" w:cs="Times New Roman"/>
          <w:spacing w:val="-3"/>
        </w:rPr>
        <w:tab/>
      </w:r>
      <w:r w:rsidR="001D39E9" w:rsidRPr="00B50199">
        <w:rPr>
          <w:rFonts w:ascii="Times New Roman" w:hAnsi="Times New Roman" w:cs="Times New Roman"/>
          <w:spacing w:val="-3"/>
          <w:u w:val="single"/>
        </w:rPr>
        <w:t>Consideration Given to</w:t>
      </w:r>
      <w:r w:rsidR="00DD3AA7" w:rsidRPr="00B50199">
        <w:rPr>
          <w:rFonts w:ascii="Times New Roman" w:hAnsi="Times New Roman" w:cs="Times New Roman"/>
          <w:spacing w:val="-3"/>
          <w:u w:val="single"/>
        </w:rPr>
        <w:t xml:space="preserve"> Information Technology </w:t>
      </w:r>
    </w:p>
    <w:p w:rsidR="00497D86" w:rsidRPr="00B50199" w:rsidRDefault="00DD3AA7" w:rsidP="00AB7C14">
      <w:pPr>
        <w:widowControl/>
        <w:tabs>
          <w:tab w:val="left" w:pos="0"/>
        </w:tabs>
        <w:suppressAutoHyphens/>
        <w:rPr>
          <w:rFonts w:ascii="Times New Roman" w:hAnsi="Times New Roman" w:cs="Times New Roman"/>
        </w:rPr>
      </w:pPr>
      <w:r w:rsidRPr="00B50199">
        <w:rPr>
          <w:rFonts w:ascii="Times New Roman" w:hAnsi="Times New Roman" w:cs="Times New Roman"/>
          <w:spacing w:val="-3"/>
        </w:rPr>
        <w:t xml:space="preserve"> </w:t>
      </w:r>
    </w:p>
    <w:p w:rsidR="00497D86" w:rsidRPr="00B50199" w:rsidRDefault="000B780C" w:rsidP="00497AF2">
      <w:pPr>
        <w:widowControl/>
        <w:tabs>
          <w:tab w:val="left" w:pos="0"/>
        </w:tabs>
        <w:suppressAutoHyphens/>
        <w:ind w:firstLine="720"/>
        <w:rPr>
          <w:rFonts w:ascii="Times New Roman" w:hAnsi="Times New Roman" w:cs="Times New Roman"/>
          <w:color w:val="0000FF"/>
        </w:rPr>
      </w:pPr>
      <w:r w:rsidRPr="00B50199">
        <w:rPr>
          <w:rFonts w:ascii="Times New Roman" w:hAnsi="Times New Roman" w:cs="Times New Roman"/>
        </w:rPr>
        <w:t>Rule 3a71-3 does not prescribe any particular method of making representations that a transaction is a “transaction conducted through a foreign branch</w:t>
      </w:r>
      <w:r w:rsidR="005612CD" w:rsidRPr="00B50199">
        <w:rPr>
          <w:rFonts w:ascii="Times New Roman" w:hAnsi="Times New Roman" w:cs="Times New Roman"/>
        </w:rPr>
        <w:t>,</w:t>
      </w:r>
      <w:r w:rsidRPr="00B50199">
        <w:rPr>
          <w:rFonts w:ascii="Times New Roman" w:hAnsi="Times New Roman" w:cs="Times New Roman"/>
        </w:rPr>
        <w:t>”</w:t>
      </w:r>
      <w:r w:rsidR="005612CD" w:rsidRPr="00B50199">
        <w:rPr>
          <w:rFonts w:ascii="Times New Roman" w:hAnsi="Times New Roman" w:cs="Times New Roman"/>
        </w:rPr>
        <w:t xml:space="preserve"> or that a person does not meet </w:t>
      </w:r>
      <w:r w:rsidR="005612CD" w:rsidRPr="00B50199">
        <w:rPr>
          <w:rFonts w:ascii="Times New Roman" w:hAnsi="Times New Roman" w:cs="Times New Roman"/>
        </w:rPr>
        <w:lastRenderedPageBreak/>
        <w:t>the criteria for U.S.-person status.</w:t>
      </w:r>
      <w:r w:rsidRPr="00B50199">
        <w:rPr>
          <w:rFonts w:ascii="Times New Roman" w:hAnsi="Times New Roman" w:cs="Times New Roman"/>
        </w:rPr>
        <w:t xml:space="preserve">  As discussed more fully below, the Commission believes that respondents may elect to incorporate these representations in trade documentation and that the form of the representations will likely be consistent with current trade documentation practices.</w:t>
      </w:r>
    </w:p>
    <w:p w:rsidR="00497D86" w:rsidRPr="00B50199" w:rsidRDefault="00497D86" w:rsidP="00AB7C14">
      <w:pPr>
        <w:pStyle w:val="ListParagraph"/>
        <w:spacing w:after="0" w:line="240" w:lineRule="auto"/>
        <w:ind w:left="0"/>
        <w:rPr>
          <w:rFonts w:ascii="Times New Roman" w:hAnsi="Times New Roman"/>
          <w:sz w:val="24"/>
          <w:szCs w:val="24"/>
          <w:highlight w:val="yellow"/>
        </w:rPr>
      </w:pPr>
    </w:p>
    <w:p w:rsidR="00497D86" w:rsidRPr="00B50199" w:rsidRDefault="00DD3AA7" w:rsidP="00AB7C14">
      <w:pPr>
        <w:widowControl/>
        <w:tabs>
          <w:tab w:val="left" w:pos="0"/>
        </w:tabs>
        <w:suppressAutoHyphens/>
        <w:rPr>
          <w:rFonts w:ascii="Times New Roman" w:hAnsi="Times New Roman" w:cs="Times New Roman"/>
          <w:spacing w:val="-3"/>
        </w:rPr>
      </w:pPr>
      <w:r w:rsidRPr="00B50199">
        <w:rPr>
          <w:rFonts w:ascii="Times New Roman" w:hAnsi="Times New Roman" w:cs="Times New Roman"/>
          <w:spacing w:val="-3"/>
        </w:rPr>
        <w:tab/>
        <w:t>4.</w:t>
      </w:r>
      <w:r w:rsidRPr="00B50199">
        <w:rPr>
          <w:rFonts w:ascii="Times New Roman" w:hAnsi="Times New Roman" w:cs="Times New Roman"/>
          <w:spacing w:val="-3"/>
        </w:rPr>
        <w:tab/>
      </w:r>
      <w:r w:rsidRPr="00B50199">
        <w:rPr>
          <w:rFonts w:ascii="Times New Roman" w:hAnsi="Times New Roman" w:cs="Times New Roman"/>
          <w:spacing w:val="-3"/>
          <w:u w:val="single"/>
        </w:rPr>
        <w:t>Duplication</w:t>
      </w:r>
    </w:p>
    <w:p w:rsidR="00497D86" w:rsidRPr="00B50199" w:rsidRDefault="00497D86" w:rsidP="00AB7C14">
      <w:pPr>
        <w:widowControl/>
        <w:tabs>
          <w:tab w:val="left" w:pos="0"/>
        </w:tabs>
        <w:suppressAutoHyphens/>
        <w:rPr>
          <w:rFonts w:ascii="Times New Roman" w:hAnsi="Times New Roman" w:cs="Times New Roman"/>
          <w:spacing w:val="-3"/>
        </w:rPr>
      </w:pPr>
    </w:p>
    <w:p w:rsidR="00C651FA" w:rsidRPr="00B50199" w:rsidRDefault="00DD3AA7" w:rsidP="00AB7C14">
      <w:pPr>
        <w:widowControl/>
        <w:tabs>
          <w:tab w:val="left" w:pos="0"/>
        </w:tabs>
        <w:suppressAutoHyphens/>
        <w:rPr>
          <w:rFonts w:ascii="Times New Roman" w:hAnsi="Times New Roman" w:cs="Times New Roman"/>
          <w:b/>
          <w:i/>
        </w:rPr>
      </w:pPr>
      <w:r w:rsidRPr="00B50199">
        <w:rPr>
          <w:rFonts w:ascii="Times New Roman" w:hAnsi="Times New Roman" w:cs="Times New Roman"/>
          <w:spacing w:val="-3"/>
        </w:rPr>
        <w:tab/>
      </w:r>
      <w:r w:rsidR="000B780C" w:rsidRPr="00B50199">
        <w:rPr>
          <w:rFonts w:ascii="Times New Roman" w:hAnsi="Times New Roman" w:cs="Times New Roman"/>
        </w:rPr>
        <w:t xml:space="preserve">Rule 3a71-3 </w:t>
      </w:r>
      <w:r w:rsidR="008B6900" w:rsidRPr="00B50199">
        <w:rPr>
          <w:rFonts w:ascii="Times New Roman" w:hAnsi="Times New Roman" w:cs="Times New Roman"/>
        </w:rPr>
        <w:t>is a</w:t>
      </w:r>
      <w:r w:rsidR="000B780C" w:rsidRPr="00B50199">
        <w:rPr>
          <w:rFonts w:ascii="Times New Roman" w:hAnsi="Times New Roman" w:cs="Times New Roman"/>
        </w:rPr>
        <w:t xml:space="preserve"> new rule.  There are no existing rules governing cross-border security-based swap dealing activ</w:t>
      </w:r>
      <w:r w:rsidR="008B6900" w:rsidRPr="00B50199">
        <w:rPr>
          <w:rFonts w:ascii="Times New Roman" w:hAnsi="Times New Roman" w:cs="Times New Roman"/>
        </w:rPr>
        <w:t xml:space="preserve">ity and, therefore, Rule 3a71-3 </w:t>
      </w:r>
      <w:r w:rsidR="000B780C" w:rsidRPr="00B50199">
        <w:rPr>
          <w:rFonts w:ascii="Times New Roman" w:hAnsi="Times New Roman" w:cs="Times New Roman"/>
        </w:rPr>
        <w:t>would not duplicate any existing information collection.</w:t>
      </w:r>
      <w:r w:rsidR="009E1185" w:rsidRPr="00B50199">
        <w:rPr>
          <w:rFonts w:ascii="Times New Roman" w:hAnsi="Times New Roman" w:cs="Times New Roman"/>
        </w:rPr>
        <w:t xml:space="preserve"> </w:t>
      </w:r>
    </w:p>
    <w:p w:rsidR="008775D3" w:rsidRPr="00B50199" w:rsidRDefault="008775D3" w:rsidP="00AB7C14">
      <w:pPr>
        <w:widowControl/>
        <w:tabs>
          <w:tab w:val="left" w:pos="0"/>
        </w:tabs>
        <w:suppressAutoHyphens/>
        <w:rPr>
          <w:rFonts w:ascii="Times New Roman" w:hAnsi="Times New Roman" w:cs="Times New Roman"/>
        </w:rPr>
      </w:pPr>
    </w:p>
    <w:p w:rsidR="00497D86" w:rsidRPr="00B50199" w:rsidRDefault="00DD3AA7" w:rsidP="00EA5BF1">
      <w:pPr>
        <w:keepNext/>
        <w:widowControl/>
        <w:tabs>
          <w:tab w:val="left" w:pos="0"/>
        </w:tabs>
        <w:suppressAutoHyphens/>
        <w:rPr>
          <w:rFonts w:ascii="Times New Roman" w:hAnsi="Times New Roman" w:cs="Times New Roman"/>
          <w:spacing w:val="-3"/>
        </w:rPr>
      </w:pPr>
      <w:r w:rsidRPr="00B50199">
        <w:rPr>
          <w:rFonts w:ascii="Times New Roman" w:hAnsi="Times New Roman" w:cs="Times New Roman"/>
          <w:spacing w:val="-3"/>
        </w:rPr>
        <w:tab/>
        <w:t>5.</w:t>
      </w:r>
      <w:r w:rsidRPr="00B50199">
        <w:rPr>
          <w:rFonts w:ascii="Times New Roman" w:hAnsi="Times New Roman" w:cs="Times New Roman"/>
          <w:spacing w:val="-3"/>
        </w:rPr>
        <w:tab/>
      </w:r>
      <w:r w:rsidR="00187B27" w:rsidRPr="00B50199">
        <w:rPr>
          <w:rFonts w:ascii="Times New Roman" w:hAnsi="Times New Roman" w:cs="Times New Roman"/>
          <w:spacing w:val="-3"/>
          <w:u w:val="single"/>
        </w:rPr>
        <w:t>Effect</w:t>
      </w:r>
      <w:r w:rsidR="001D39E9" w:rsidRPr="00B50199">
        <w:rPr>
          <w:rFonts w:ascii="Times New Roman" w:hAnsi="Times New Roman" w:cs="Times New Roman"/>
          <w:spacing w:val="-3"/>
          <w:u w:val="single"/>
        </w:rPr>
        <w:t xml:space="preserve"> </w:t>
      </w:r>
      <w:r w:rsidRPr="00B50199">
        <w:rPr>
          <w:rFonts w:ascii="Times New Roman" w:hAnsi="Times New Roman" w:cs="Times New Roman"/>
          <w:spacing w:val="-3"/>
          <w:u w:val="single"/>
        </w:rPr>
        <w:t>on Small Entities</w:t>
      </w:r>
    </w:p>
    <w:p w:rsidR="00497D86" w:rsidRPr="00B50199" w:rsidRDefault="00497D86" w:rsidP="00EA5BF1">
      <w:pPr>
        <w:keepNext/>
        <w:widowControl/>
        <w:tabs>
          <w:tab w:val="left" w:pos="0"/>
        </w:tabs>
        <w:suppressAutoHyphens/>
        <w:rPr>
          <w:rFonts w:ascii="Times New Roman" w:hAnsi="Times New Roman" w:cs="Times New Roman"/>
          <w:spacing w:val="-3"/>
        </w:rPr>
      </w:pPr>
    </w:p>
    <w:p w:rsidR="00497D86" w:rsidRPr="00B50199" w:rsidRDefault="00DD3AA7" w:rsidP="00AB7C14">
      <w:pPr>
        <w:widowControl/>
        <w:tabs>
          <w:tab w:val="left" w:pos="0"/>
        </w:tabs>
        <w:suppressAutoHyphens/>
        <w:rPr>
          <w:rFonts w:ascii="Times New Roman" w:hAnsi="Times New Roman" w:cs="Times New Roman"/>
          <w:spacing w:val="-3"/>
        </w:rPr>
      </w:pPr>
      <w:r w:rsidRPr="00B50199">
        <w:rPr>
          <w:rFonts w:ascii="Times New Roman" w:hAnsi="Times New Roman" w:cs="Times New Roman"/>
          <w:spacing w:val="-3"/>
        </w:rPr>
        <w:tab/>
        <w:t xml:space="preserve">Not applicable.  None of the </w:t>
      </w:r>
      <w:r w:rsidR="00AB04F4" w:rsidRPr="00B50199">
        <w:rPr>
          <w:rFonts w:ascii="Times New Roman" w:hAnsi="Times New Roman" w:cs="Times New Roman"/>
          <w:spacing w:val="-3"/>
        </w:rPr>
        <w:t>respondents</w:t>
      </w:r>
      <w:r w:rsidRPr="00B50199">
        <w:rPr>
          <w:rFonts w:ascii="Times New Roman" w:hAnsi="Times New Roman" w:cs="Times New Roman"/>
          <w:spacing w:val="-3"/>
        </w:rPr>
        <w:t xml:space="preserve"> subject to the information</w:t>
      </w:r>
      <w:r w:rsidR="00AB04F4" w:rsidRPr="00B50199">
        <w:rPr>
          <w:rFonts w:ascii="Times New Roman" w:hAnsi="Times New Roman" w:cs="Times New Roman"/>
          <w:spacing w:val="-3"/>
        </w:rPr>
        <w:t xml:space="preserve"> collection</w:t>
      </w:r>
      <w:r w:rsidRPr="00B50199">
        <w:rPr>
          <w:rFonts w:ascii="Times New Roman" w:hAnsi="Times New Roman" w:cs="Times New Roman"/>
          <w:spacing w:val="-3"/>
        </w:rPr>
        <w:t xml:space="preserve"> </w:t>
      </w:r>
      <w:r w:rsidR="00AB04F4" w:rsidRPr="00B50199">
        <w:rPr>
          <w:rFonts w:ascii="Times New Roman" w:hAnsi="Times New Roman" w:cs="Times New Roman"/>
          <w:spacing w:val="-3"/>
        </w:rPr>
        <w:t>will be</w:t>
      </w:r>
      <w:r w:rsidRPr="00B50199">
        <w:rPr>
          <w:rFonts w:ascii="Times New Roman" w:hAnsi="Times New Roman" w:cs="Times New Roman"/>
          <w:spacing w:val="-3"/>
        </w:rPr>
        <w:t xml:space="preserve"> a small </w:t>
      </w:r>
      <w:r w:rsidR="001D39E9" w:rsidRPr="00B50199">
        <w:rPr>
          <w:rFonts w:ascii="Times New Roman" w:hAnsi="Times New Roman" w:cs="Times New Roman"/>
          <w:spacing w:val="-3"/>
        </w:rPr>
        <w:t>entity</w:t>
      </w:r>
      <w:r w:rsidRPr="00B50199">
        <w:rPr>
          <w:rFonts w:ascii="Times New Roman" w:hAnsi="Times New Roman" w:cs="Times New Roman"/>
          <w:spacing w:val="-3"/>
        </w:rPr>
        <w:t>.</w:t>
      </w:r>
    </w:p>
    <w:p w:rsidR="00497D86" w:rsidRPr="00B50199" w:rsidRDefault="00497D86" w:rsidP="00AB7C14">
      <w:pPr>
        <w:widowControl/>
        <w:tabs>
          <w:tab w:val="left" w:pos="0"/>
        </w:tabs>
        <w:suppressAutoHyphens/>
        <w:rPr>
          <w:rFonts w:ascii="Times New Roman" w:hAnsi="Times New Roman" w:cs="Times New Roman"/>
          <w:spacing w:val="-3"/>
          <w:highlight w:val="yellow"/>
        </w:rPr>
      </w:pPr>
    </w:p>
    <w:p w:rsidR="00497D86" w:rsidRPr="00B50199" w:rsidRDefault="00DD3AA7" w:rsidP="00AB7C14">
      <w:pPr>
        <w:widowControl/>
        <w:tabs>
          <w:tab w:val="left" w:pos="0"/>
        </w:tabs>
        <w:suppressAutoHyphens/>
        <w:rPr>
          <w:rFonts w:ascii="Times New Roman" w:hAnsi="Times New Roman" w:cs="Times New Roman"/>
          <w:spacing w:val="-3"/>
        </w:rPr>
      </w:pPr>
      <w:r w:rsidRPr="00B50199">
        <w:rPr>
          <w:rFonts w:ascii="Times New Roman" w:hAnsi="Times New Roman" w:cs="Times New Roman"/>
          <w:spacing w:val="-3"/>
        </w:rPr>
        <w:tab/>
        <w:t>6.</w:t>
      </w:r>
      <w:r w:rsidRPr="00B50199">
        <w:rPr>
          <w:rFonts w:ascii="Times New Roman" w:hAnsi="Times New Roman" w:cs="Times New Roman"/>
          <w:spacing w:val="-3"/>
        </w:rPr>
        <w:tab/>
      </w:r>
      <w:r w:rsidRPr="00B50199">
        <w:rPr>
          <w:rFonts w:ascii="Times New Roman" w:hAnsi="Times New Roman" w:cs="Times New Roman"/>
          <w:spacing w:val="-3"/>
          <w:u w:val="single"/>
        </w:rPr>
        <w:t xml:space="preserve">Consequences of </w:t>
      </w:r>
      <w:r w:rsidR="001D39E9" w:rsidRPr="00B50199">
        <w:rPr>
          <w:rFonts w:ascii="Times New Roman" w:hAnsi="Times New Roman" w:cs="Times New Roman"/>
          <w:spacing w:val="-3"/>
          <w:u w:val="single"/>
        </w:rPr>
        <w:t xml:space="preserve">Not Conducting </w:t>
      </w:r>
      <w:r w:rsidRPr="00B50199">
        <w:rPr>
          <w:rFonts w:ascii="Times New Roman" w:hAnsi="Times New Roman" w:cs="Times New Roman"/>
          <w:spacing w:val="-3"/>
          <w:u w:val="single"/>
        </w:rPr>
        <w:t>Collection</w:t>
      </w:r>
    </w:p>
    <w:p w:rsidR="00497D86" w:rsidRPr="00B50199" w:rsidRDefault="00497D86" w:rsidP="00AB7C14">
      <w:pPr>
        <w:widowControl/>
        <w:tabs>
          <w:tab w:val="left" w:pos="0"/>
        </w:tabs>
        <w:suppressAutoHyphens/>
        <w:rPr>
          <w:rFonts w:ascii="Times New Roman" w:hAnsi="Times New Roman" w:cs="Times New Roman"/>
          <w:spacing w:val="-3"/>
        </w:rPr>
      </w:pPr>
    </w:p>
    <w:p w:rsidR="006354BC" w:rsidRPr="00B50199" w:rsidRDefault="00DD3AA7" w:rsidP="00AB7C14">
      <w:pPr>
        <w:widowControl/>
        <w:tabs>
          <w:tab w:val="left" w:pos="0"/>
        </w:tabs>
        <w:suppressAutoHyphens/>
        <w:rPr>
          <w:rFonts w:ascii="Times New Roman" w:hAnsi="Times New Roman" w:cs="Times New Roman"/>
          <w:spacing w:val="-3"/>
        </w:rPr>
      </w:pPr>
      <w:r w:rsidRPr="00B50199">
        <w:rPr>
          <w:rFonts w:ascii="Times New Roman" w:hAnsi="Times New Roman" w:cs="Times New Roman"/>
          <w:spacing w:val="-3"/>
        </w:rPr>
        <w:tab/>
      </w:r>
      <w:r w:rsidR="000B780C" w:rsidRPr="00B50199">
        <w:rPr>
          <w:rFonts w:ascii="Times New Roman" w:hAnsi="Times New Roman" w:cs="Times New Roman"/>
        </w:rPr>
        <w:t xml:space="preserve">The information collection under Rule 3a71-3 is designed to mitigate the operational difficulties that could arise in connection with investigating the activities </w:t>
      </w:r>
      <w:r w:rsidR="005612CD" w:rsidRPr="00B50199">
        <w:rPr>
          <w:rFonts w:ascii="Times New Roman" w:hAnsi="Times New Roman" w:cs="Times New Roman"/>
        </w:rPr>
        <w:t xml:space="preserve">or the U.S.-person status </w:t>
      </w:r>
      <w:r w:rsidR="000B780C" w:rsidRPr="00B50199">
        <w:rPr>
          <w:rFonts w:ascii="Times New Roman" w:hAnsi="Times New Roman" w:cs="Times New Roman"/>
        </w:rPr>
        <w:t xml:space="preserve">of a counterparty to ensure compliance with the rules.  Certain Title VII requirements do not apply to cross-border security-based swap transactions conducted through a foreign branch of a U.S. bank where the foreign branch is the counterparty to the transaction and </w:t>
      </w:r>
      <w:r w:rsidR="009E1185" w:rsidRPr="00B50199">
        <w:rPr>
          <w:rFonts w:ascii="Times New Roman" w:hAnsi="Times New Roman" w:cs="Times New Roman"/>
        </w:rPr>
        <w:t>the transaction is arranged, negotiated, and executed on behalf of the foreign branch solely by persons located outside the United States</w:t>
      </w:r>
      <w:r w:rsidR="000B780C" w:rsidRPr="00B50199">
        <w:rPr>
          <w:rFonts w:ascii="Times New Roman" w:hAnsi="Times New Roman" w:cs="Times New Roman"/>
        </w:rPr>
        <w:t xml:space="preserve">.  </w:t>
      </w:r>
      <w:r w:rsidR="000B780C" w:rsidRPr="00B50199">
        <w:rPr>
          <w:rFonts w:ascii="Times New Roman" w:hAnsi="Times New Roman" w:cs="Times New Roman"/>
          <w:spacing w:val="-3"/>
        </w:rPr>
        <w:t>If the representations contemplated by Rule 3a71-3 are not obtained, and the corresponding information collection is not conducted, parties to security-based swap transactions could be required to engage in significant due diligence with respect to their counterparties in order to establish whether or not these conditions obtain for any given security-based swap transaction, potentially incurring significant financial and temporal expense.</w:t>
      </w:r>
    </w:p>
    <w:p w:rsidR="005612CD" w:rsidRPr="00B50199" w:rsidRDefault="005612CD" w:rsidP="00AB7C14">
      <w:pPr>
        <w:widowControl/>
        <w:tabs>
          <w:tab w:val="left" w:pos="0"/>
        </w:tabs>
        <w:suppressAutoHyphens/>
        <w:rPr>
          <w:rFonts w:ascii="Times New Roman" w:hAnsi="Times New Roman" w:cs="Times New Roman"/>
          <w:spacing w:val="-3"/>
        </w:rPr>
      </w:pPr>
    </w:p>
    <w:p w:rsidR="005612CD" w:rsidRPr="00B50199" w:rsidRDefault="005612CD" w:rsidP="00AB7C14">
      <w:pPr>
        <w:widowControl/>
        <w:tabs>
          <w:tab w:val="left" w:pos="0"/>
        </w:tabs>
        <w:suppressAutoHyphens/>
        <w:rPr>
          <w:rFonts w:ascii="Times New Roman" w:hAnsi="Times New Roman" w:cs="Times New Roman"/>
          <w:spacing w:val="-3"/>
        </w:rPr>
      </w:pPr>
      <w:r w:rsidRPr="00B50199">
        <w:rPr>
          <w:rFonts w:ascii="Times New Roman" w:hAnsi="Times New Roman" w:cs="Times New Roman"/>
          <w:spacing w:val="-3"/>
        </w:rPr>
        <w:tab/>
      </w:r>
      <w:r w:rsidR="00974CE6" w:rsidRPr="00B50199">
        <w:rPr>
          <w:rFonts w:ascii="Times New Roman" w:hAnsi="Times New Roman" w:cs="Times New Roman"/>
        </w:rPr>
        <w:t xml:space="preserve">Under the final rules, a non-U.S. person’s security-based swap dealer and major security-based swap participant analysis require it to determine whether its security-based swap counterparties are U.S. persons because certain security-based swaps in which the counterparty is not a U.S. person will not have to be counted against the applicable thresholds. </w:t>
      </w:r>
      <w:r w:rsidRPr="00B50199">
        <w:rPr>
          <w:rFonts w:ascii="Times New Roman" w:hAnsi="Times New Roman" w:cs="Times New Roman"/>
          <w:spacing w:val="-3"/>
        </w:rPr>
        <w:t xml:space="preserve"> If the representations related to U.S.-person status are not obtained, and the corresponding information collection is not conducted, non-U.S. market participants could be required to </w:t>
      </w:r>
      <w:r w:rsidRPr="00B50199">
        <w:rPr>
          <w:rFonts w:ascii="Times New Roman" w:hAnsi="Times New Roman" w:cs="Times New Roman"/>
        </w:rPr>
        <w:t xml:space="preserve">perform their own analysis of their counterparties’ U.S.-person status.  </w:t>
      </w:r>
      <w:r w:rsidR="0069676D" w:rsidRPr="00B50199">
        <w:rPr>
          <w:rFonts w:ascii="Times New Roman" w:hAnsi="Times New Roman" w:cs="Times New Roman"/>
        </w:rPr>
        <w:t xml:space="preserve">The provisions should also help mitigate the operational difficulties and costs that could arise in connection with investigating the status of </w:t>
      </w:r>
      <w:proofErr w:type="gramStart"/>
      <w:r w:rsidR="0069676D" w:rsidRPr="00B50199">
        <w:rPr>
          <w:rFonts w:ascii="Times New Roman" w:hAnsi="Times New Roman" w:cs="Times New Roman"/>
        </w:rPr>
        <w:t>a counterparty</w:t>
      </w:r>
      <w:proofErr w:type="gramEnd"/>
      <w:r w:rsidR="0069676D" w:rsidRPr="00B50199">
        <w:rPr>
          <w:rFonts w:ascii="Times New Roman" w:hAnsi="Times New Roman" w:cs="Times New Roman"/>
        </w:rPr>
        <w:t>.</w:t>
      </w:r>
    </w:p>
    <w:p w:rsidR="006354BC" w:rsidRPr="00B50199" w:rsidRDefault="006354BC" w:rsidP="00AB7C14">
      <w:pPr>
        <w:widowControl/>
        <w:tabs>
          <w:tab w:val="left" w:pos="0"/>
        </w:tabs>
        <w:suppressAutoHyphens/>
        <w:rPr>
          <w:rFonts w:ascii="Times New Roman" w:hAnsi="Times New Roman" w:cs="Times New Roman"/>
          <w:spacing w:val="-3"/>
          <w:highlight w:val="yellow"/>
        </w:rPr>
      </w:pPr>
    </w:p>
    <w:p w:rsidR="00497D86" w:rsidRPr="00B50199" w:rsidRDefault="00DD3AA7" w:rsidP="00EC31F3">
      <w:pPr>
        <w:widowControl/>
        <w:tabs>
          <w:tab w:val="left" w:pos="0"/>
        </w:tabs>
        <w:suppressAutoHyphens/>
        <w:rPr>
          <w:rFonts w:ascii="Times New Roman" w:hAnsi="Times New Roman" w:cs="Times New Roman"/>
          <w:spacing w:val="-3"/>
        </w:rPr>
      </w:pPr>
      <w:r w:rsidRPr="00B50199">
        <w:rPr>
          <w:rFonts w:ascii="Times New Roman" w:hAnsi="Times New Roman" w:cs="Times New Roman"/>
          <w:spacing w:val="-3"/>
        </w:rPr>
        <w:tab/>
        <w:t>7.</w:t>
      </w:r>
      <w:r w:rsidRPr="00B50199">
        <w:rPr>
          <w:rFonts w:ascii="Times New Roman" w:hAnsi="Times New Roman" w:cs="Times New Roman"/>
          <w:spacing w:val="-3"/>
        </w:rPr>
        <w:tab/>
      </w:r>
      <w:r w:rsidRPr="00B50199">
        <w:rPr>
          <w:rFonts w:ascii="Times New Roman" w:hAnsi="Times New Roman" w:cs="Times New Roman"/>
          <w:spacing w:val="-3"/>
          <w:u w:val="single"/>
        </w:rPr>
        <w:t>Inconsistencies with Guidelines in 5 CFR 1320.5(d</w:t>
      </w:r>
      <w:proofErr w:type="gramStart"/>
      <w:r w:rsidRPr="00B50199">
        <w:rPr>
          <w:rFonts w:ascii="Times New Roman" w:hAnsi="Times New Roman" w:cs="Times New Roman"/>
          <w:spacing w:val="-3"/>
          <w:u w:val="single"/>
        </w:rPr>
        <w:t>)(</w:t>
      </w:r>
      <w:proofErr w:type="gramEnd"/>
      <w:r w:rsidRPr="00B50199">
        <w:rPr>
          <w:rFonts w:ascii="Times New Roman" w:hAnsi="Times New Roman" w:cs="Times New Roman"/>
          <w:spacing w:val="-3"/>
          <w:u w:val="single"/>
        </w:rPr>
        <w:t>2)</w:t>
      </w:r>
    </w:p>
    <w:p w:rsidR="00497D86" w:rsidRPr="00B50199" w:rsidRDefault="00497D86" w:rsidP="00EC31F3">
      <w:pPr>
        <w:widowControl/>
        <w:tabs>
          <w:tab w:val="left" w:pos="0"/>
        </w:tabs>
        <w:suppressAutoHyphens/>
        <w:rPr>
          <w:rFonts w:ascii="Times New Roman" w:hAnsi="Times New Roman" w:cs="Times New Roman"/>
          <w:spacing w:val="-3"/>
        </w:rPr>
      </w:pPr>
    </w:p>
    <w:p w:rsidR="008216FD" w:rsidRPr="00B50199" w:rsidRDefault="00C359A2" w:rsidP="00CE5BBA">
      <w:pPr>
        <w:widowControl/>
        <w:tabs>
          <w:tab w:val="left" w:pos="0"/>
        </w:tabs>
        <w:suppressAutoHyphens/>
        <w:rPr>
          <w:rFonts w:ascii="Times New Roman" w:hAnsi="Times New Roman" w:cs="Times New Roman"/>
          <w:spacing w:val="-3"/>
        </w:rPr>
      </w:pPr>
      <w:r w:rsidRPr="00B50199">
        <w:rPr>
          <w:rFonts w:ascii="Times New Roman" w:hAnsi="Times New Roman" w:cs="Times New Roman"/>
          <w:spacing w:val="-3"/>
        </w:rPr>
        <w:tab/>
      </w:r>
      <w:r w:rsidR="00CE5BBA" w:rsidRPr="00B50199">
        <w:rPr>
          <w:rFonts w:ascii="Times New Roman" w:hAnsi="Times New Roman" w:cs="Times New Roman"/>
          <w:spacing w:val="-3"/>
        </w:rPr>
        <w:t>There are no special circumstances. This collection is consistent with the guidelines in 5 CFR 1320.5(d</w:t>
      </w:r>
      <w:proofErr w:type="gramStart"/>
      <w:r w:rsidR="00CE5BBA" w:rsidRPr="00B50199">
        <w:rPr>
          <w:rFonts w:ascii="Times New Roman" w:hAnsi="Times New Roman" w:cs="Times New Roman"/>
          <w:spacing w:val="-3"/>
        </w:rPr>
        <w:t>)(</w:t>
      </w:r>
      <w:proofErr w:type="gramEnd"/>
      <w:r w:rsidR="00CE5BBA" w:rsidRPr="00B50199">
        <w:rPr>
          <w:rFonts w:ascii="Times New Roman" w:hAnsi="Times New Roman" w:cs="Times New Roman"/>
          <w:spacing w:val="-3"/>
        </w:rPr>
        <w:t>2).</w:t>
      </w:r>
    </w:p>
    <w:p w:rsidR="00497D86" w:rsidRPr="00B50199" w:rsidRDefault="00497D86" w:rsidP="004D609A">
      <w:pPr>
        <w:keepNext/>
        <w:widowControl/>
        <w:tabs>
          <w:tab w:val="left" w:pos="0"/>
        </w:tabs>
        <w:suppressAutoHyphens/>
        <w:rPr>
          <w:rFonts w:ascii="Times New Roman" w:hAnsi="Times New Roman" w:cs="Times New Roman"/>
          <w:spacing w:val="-3"/>
        </w:rPr>
      </w:pPr>
    </w:p>
    <w:p w:rsidR="009003B9" w:rsidRDefault="00DD3AA7" w:rsidP="00AB7C14">
      <w:pPr>
        <w:widowControl/>
        <w:tabs>
          <w:tab w:val="left" w:pos="0"/>
        </w:tabs>
        <w:suppressAutoHyphens/>
        <w:rPr>
          <w:rFonts w:ascii="Times New Roman" w:hAnsi="Times New Roman" w:cs="Times New Roman"/>
          <w:spacing w:val="-3"/>
        </w:rPr>
      </w:pPr>
      <w:r w:rsidRPr="00B50199">
        <w:rPr>
          <w:rFonts w:ascii="Times New Roman" w:hAnsi="Times New Roman" w:cs="Times New Roman"/>
          <w:spacing w:val="-3"/>
        </w:rPr>
        <w:tab/>
      </w:r>
    </w:p>
    <w:p w:rsidR="009003B9" w:rsidRDefault="009003B9">
      <w:pPr>
        <w:widowControl/>
        <w:autoSpaceDE/>
        <w:autoSpaceDN/>
        <w:adjustRightInd/>
        <w:rPr>
          <w:rFonts w:ascii="Times New Roman" w:hAnsi="Times New Roman" w:cs="Times New Roman"/>
          <w:spacing w:val="-3"/>
        </w:rPr>
      </w:pPr>
      <w:r>
        <w:rPr>
          <w:rFonts w:ascii="Times New Roman" w:hAnsi="Times New Roman" w:cs="Times New Roman"/>
          <w:spacing w:val="-3"/>
        </w:rPr>
        <w:br w:type="page"/>
      </w:r>
    </w:p>
    <w:p w:rsidR="00497D86" w:rsidRPr="00B50199" w:rsidRDefault="009003B9" w:rsidP="00AB7C14">
      <w:pPr>
        <w:widowControl/>
        <w:tabs>
          <w:tab w:val="left" w:pos="0"/>
        </w:tabs>
        <w:suppressAutoHyphens/>
        <w:rPr>
          <w:rFonts w:ascii="Times New Roman" w:hAnsi="Times New Roman" w:cs="Times New Roman"/>
          <w:spacing w:val="-3"/>
        </w:rPr>
      </w:pPr>
      <w:r>
        <w:rPr>
          <w:rFonts w:ascii="Times New Roman" w:hAnsi="Times New Roman" w:cs="Times New Roman"/>
          <w:spacing w:val="-3"/>
        </w:rPr>
        <w:lastRenderedPageBreak/>
        <w:tab/>
      </w:r>
      <w:r w:rsidR="00DD3AA7" w:rsidRPr="00B50199">
        <w:rPr>
          <w:rFonts w:ascii="Times New Roman" w:hAnsi="Times New Roman" w:cs="Times New Roman"/>
          <w:spacing w:val="-3"/>
        </w:rPr>
        <w:t>8.</w:t>
      </w:r>
      <w:r w:rsidR="00DD3AA7" w:rsidRPr="00B50199">
        <w:rPr>
          <w:rFonts w:ascii="Times New Roman" w:hAnsi="Times New Roman" w:cs="Times New Roman"/>
          <w:spacing w:val="-3"/>
        </w:rPr>
        <w:tab/>
      </w:r>
      <w:r w:rsidR="00DD3AA7" w:rsidRPr="00B50199">
        <w:rPr>
          <w:rFonts w:ascii="Times New Roman" w:hAnsi="Times New Roman" w:cs="Times New Roman"/>
          <w:spacing w:val="-3"/>
          <w:u w:val="single"/>
        </w:rPr>
        <w:t xml:space="preserve">Consultations </w:t>
      </w:r>
      <w:proofErr w:type="gramStart"/>
      <w:r w:rsidR="00DD3AA7" w:rsidRPr="00B50199">
        <w:rPr>
          <w:rFonts w:ascii="Times New Roman" w:hAnsi="Times New Roman" w:cs="Times New Roman"/>
          <w:spacing w:val="-3"/>
          <w:u w:val="single"/>
        </w:rPr>
        <w:t>Outside</w:t>
      </w:r>
      <w:proofErr w:type="gramEnd"/>
      <w:r w:rsidR="00DD3AA7" w:rsidRPr="00B50199">
        <w:rPr>
          <w:rFonts w:ascii="Times New Roman" w:hAnsi="Times New Roman" w:cs="Times New Roman"/>
          <w:spacing w:val="-3"/>
          <w:u w:val="single"/>
        </w:rPr>
        <w:t xml:space="preserve"> the Agency</w:t>
      </w:r>
    </w:p>
    <w:p w:rsidR="00497D86" w:rsidRPr="00B50199" w:rsidRDefault="00497D86" w:rsidP="00AB7C14">
      <w:pPr>
        <w:widowControl/>
        <w:tabs>
          <w:tab w:val="left" w:pos="0"/>
        </w:tabs>
        <w:suppressAutoHyphens/>
        <w:rPr>
          <w:rFonts w:ascii="Times New Roman" w:hAnsi="Times New Roman" w:cs="Times New Roman"/>
          <w:spacing w:val="-3"/>
        </w:rPr>
      </w:pPr>
    </w:p>
    <w:p w:rsidR="00497D86" w:rsidRPr="00B50199" w:rsidRDefault="00EA5BF1" w:rsidP="00EA5BF1">
      <w:pPr>
        <w:widowControl/>
        <w:rPr>
          <w:rFonts w:ascii="Times New Roman" w:hAnsi="Times New Roman" w:cs="Times New Roman"/>
          <w:b/>
          <w:i/>
        </w:rPr>
      </w:pPr>
      <w:r w:rsidRPr="00B50199">
        <w:rPr>
          <w:rFonts w:ascii="Times New Roman" w:hAnsi="Times New Roman" w:cs="Times New Roman"/>
        </w:rPr>
        <w:tab/>
      </w:r>
      <w:r w:rsidR="002B7497" w:rsidRPr="00B50199">
        <w:rPr>
          <w:rFonts w:ascii="Times New Roman" w:hAnsi="Times New Roman" w:cs="Times New Roman"/>
        </w:rPr>
        <w:t>The Commission requested comment on the collection of information requirements in the proposing release in May 2013.</w:t>
      </w:r>
      <w:r w:rsidR="002B7497" w:rsidRPr="00B50199">
        <w:rPr>
          <w:rStyle w:val="FootnoteReference"/>
          <w:rFonts w:ascii="Times New Roman" w:hAnsi="Times New Roman" w:cs="Times New Roman"/>
        </w:rPr>
        <w:footnoteReference w:id="3"/>
      </w:r>
      <w:r w:rsidR="002B7497" w:rsidRPr="00B50199">
        <w:rPr>
          <w:rFonts w:ascii="Times New Roman" w:hAnsi="Times New Roman" w:cs="Times New Roman"/>
        </w:rPr>
        <w:t xml:space="preserve"> </w:t>
      </w:r>
      <w:r w:rsidR="009E1185" w:rsidRPr="00B50199">
        <w:rPr>
          <w:rFonts w:ascii="Times New Roman" w:hAnsi="Times New Roman" w:cs="Times New Roman"/>
        </w:rPr>
        <w:t xml:space="preserve"> </w:t>
      </w:r>
      <w:r w:rsidR="009003B9">
        <w:rPr>
          <w:rFonts w:ascii="Times New Roman" w:hAnsi="Times New Roman" w:cs="Times New Roman"/>
        </w:rPr>
        <w:t xml:space="preserve">No comments were received regarding the Paperwork Reduction Act. </w:t>
      </w:r>
    </w:p>
    <w:p w:rsidR="00EA5BF1" w:rsidRPr="00B50199" w:rsidRDefault="00EA5BF1" w:rsidP="00EA5BF1">
      <w:pPr>
        <w:widowControl/>
        <w:rPr>
          <w:rFonts w:ascii="Times New Roman" w:hAnsi="Times New Roman" w:cs="Times New Roman"/>
          <w:spacing w:val="-3"/>
        </w:rPr>
      </w:pPr>
    </w:p>
    <w:p w:rsidR="00497D86" w:rsidRPr="00B50199" w:rsidRDefault="00DD3AA7" w:rsidP="00AB7C14">
      <w:pPr>
        <w:widowControl/>
        <w:tabs>
          <w:tab w:val="left" w:pos="0"/>
        </w:tabs>
        <w:suppressAutoHyphens/>
        <w:rPr>
          <w:rFonts w:ascii="Times New Roman" w:hAnsi="Times New Roman" w:cs="Times New Roman"/>
          <w:spacing w:val="-3"/>
        </w:rPr>
      </w:pPr>
      <w:r w:rsidRPr="00B50199">
        <w:rPr>
          <w:rFonts w:ascii="Times New Roman" w:hAnsi="Times New Roman" w:cs="Times New Roman"/>
          <w:spacing w:val="-3"/>
        </w:rPr>
        <w:tab/>
        <w:t>9.</w:t>
      </w:r>
      <w:r w:rsidRPr="00B50199">
        <w:rPr>
          <w:rFonts w:ascii="Times New Roman" w:hAnsi="Times New Roman" w:cs="Times New Roman"/>
          <w:spacing w:val="-3"/>
        </w:rPr>
        <w:tab/>
      </w:r>
      <w:r w:rsidR="009F5BBA" w:rsidRPr="00B50199">
        <w:rPr>
          <w:rFonts w:ascii="Times New Roman" w:hAnsi="Times New Roman" w:cs="Times New Roman"/>
          <w:spacing w:val="-3"/>
          <w:u w:val="single"/>
        </w:rPr>
        <w:t>Payment or Gift</w:t>
      </w:r>
    </w:p>
    <w:p w:rsidR="00497D86" w:rsidRPr="00B50199" w:rsidRDefault="00497D86" w:rsidP="00AB7C14">
      <w:pPr>
        <w:widowControl/>
        <w:tabs>
          <w:tab w:val="left" w:pos="0"/>
        </w:tabs>
        <w:suppressAutoHyphens/>
        <w:rPr>
          <w:rFonts w:ascii="Times New Roman" w:hAnsi="Times New Roman" w:cs="Times New Roman"/>
          <w:spacing w:val="-3"/>
        </w:rPr>
      </w:pPr>
    </w:p>
    <w:p w:rsidR="00497D86" w:rsidRPr="00B50199" w:rsidRDefault="00DD3AA7" w:rsidP="00AB7C14">
      <w:pPr>
        <w:widowControl/>
        <w:tabs>
          <w:tab w:val="left" w:pos="0"/>
        </w:tabs>
        <w:suppressAutoHyphens/>
        <w:rPr>
          <w:rFonts w:ascii="Times New Roman" w:hAnsi="Times New Roman" w:cs="Times New Roman"/>
          <w:spacing w:val="-3"/>
        </w:rPr>
      </w:pPr>
      <w:r w:rsidRPr="00B50199">
        <w:rPr>
          <w:rFonts w:ascii="Times New Roman" w:hAnsi="Times New Roman" w:cs="Times New Roman"/>
          <w:spacing w:val="-3"/>
        </w:rPr>
        <w:tab/>
        <w:t>Not applicable.</w:t>
      </w:r>
    </w:p>
    <w:p w:rsidR="00497D86" w:rsidRPr="00B50199" w:rsidRDefault="00497D86" w:rsidP="00AB7C14">
      <w:pPr>
        <w:widowControl/>
        <w:tabs>
          <w:tab w:val="left" w:pos="0"/>
        </w:tabs>
        <w:suppressAutoHyphens/>
        <w:rPr>
          <w:rFonts w:ascii="Times New Roman" w:hAnsi="Times New Roman" w:cs="Times New Roman"/>
          <w:spacing w:val="-3"/>
        </w:rPr>
      </w:pPr>
    </w:p>
    <w:p w:rsidR="00497D86" w:rsidRPr="00B50199" w:rsidRDefault="00DD3AA7" w:rsidP="00AB7C14">
      <w:pPr>
        <w:widowControl/>
        <w:tabs>
          <w:tab w:val="left" w:pos="0"/>
        </w:tabs>
        <w:suppressAutoHyphens/>
        <w:rPr>
          <w:rFonts w:ascii="Times New Roman" w:hAnsi="Times New Roman" w:cs="Times New Roman"/>
          <w:spacing w:val="-3"/>
        </w:rPr>
      </w:pPr>
      <w:r w:rsidRPr="00B50199">
        <w:rPr>
          <w:rFonts w:ascii="Times New Roman" w:hAnsi="Times New Roman" w:cs="Times New Roman"/>
          <w:spacing w:val="-3"/>
        </w:rPr>
        <w:tab/>
        <w:t>10.</w:t>
      </w:r>
      <w:r w:rsidRPr="00B50199">
        <w:rPr>
          <w:rFonts w:ascii="Times New Roman" w:hAnsi="Times New Roman" w:cs="Times New Roman"/>
          <w:spacing w:val="-3"/>
        </w:rPr>
        <w:tab/>
      </w:r>
      <w:r w:rsidRPr="00B50199">
        <w:rPr>
          <w:rFonts w:ascii="Times New Roman" w:hAnsi="Times New Roman" w:cs="Times New Roman"/>
          <w:spacing w:val="-3"/>
          <w:u w:val="single"/>
        </w:rPr>
        <w:t>Confidentiality</w:t>
      </w:r>
    </w:p>
    <w:p w:rsidR="00497D86" w:rsidRPr="00B50199" w:rsidRDefault="00497D86" w:rsidP="00AB7C14">
      <w:pPr>
        <w:widowControl/>
        <w:tabs>
          <w:tab w:val="left" w:pos="0"/>
        </w:tabs>
        <w:suppressAutoHyphens/>
        <w:rPr>
          <w:rFonts w:ascii="Times New Roman" w:hAnsi="Times New Roman" w:cs="Times New Roman"/>
          <w:spacing w:val="-3"/>
        </w:rPr>
      </w:pPr>
    </w:p>
    <w:p w:rsidR="00F63A4D" w:rsidRPr="00B50199" w:rsidRDefault="00DD3AA7" w:rsidP="00AB7C14">
      <w:pPr>
        <w:widowControl/>
        <w:tabs>
          <w:tab w:val="left" w:pos="0"/>
        </w:tabs>
        <w:suppressAutoHyphens/>
        <w:rPr>
          <w:rFonts w:ascii="Times New Roman" w:hAnsi="Times New Roman" w:cs="Times New Roman"/>
          <w:spacing w:val="-3"/>
        </w:rPr>
      </w:pPr>
      <w:r w:rsidRPr="00B50199">
        <w:rPr>
          <w:rFonts w:ascii="Times New Roman" w:hAnsi="Times New Roman" w:cs="Times New Roman"/>
          <w:spacing w:val="-3"/>
        </w:rPr>
        <w:tab/>
      </w:r>
      <w:r w:rsidR="000B780C" w:rsidRPr="00B50199">
        <w:rPr>
          <w:rFonts w:ascii="Times New Roman" w:hAnsi="Times New Roman" w:cs="Times New Roman"/>
          <w:spacing w:val="-3"/>
        </w:rPr>
        <w:t>The Commission would not typically receive confidential information as a result of the collection of information relating to the representations described in Rule 3a71-3 because these representations would be provided voluntarily between counterparties to certain security-based swap transactions.  However, to the extent that the Commission receives confidential information described in Rule 3a71-3 through our examination and oversight program, an investigation, or some other means, such information would be kept confidential, subject to the provisions of applicable law (</w:t>
      </w:r>
      <w:r w:rsidR="000B780C" w:rsidRPr="00B50199">
        <w:rPr>
          <w:rFonts w:ascii="Times New Roman" w:hAnsi="Times New Roman" w:cs="Times New Roman"/>
          <w:spacing w:val="-3"/>
          <w:u w:val="single"/>
        </w:rPr>
        <w:t>e.g.</w:t>
      </w:r>
      <w:r w:rsidR="000B780C" w:rsidRPr="00B50199">
        <w:rPr>
          <w:rFonts w:ascii="Times New Roman" w:hAnsi="Times New Roman" w:cs="Times New Roman"/>
          <w:spacing w:val="-3"/>
        </w:rPr>
        <w:t>, Freedom of Information Act, 5 U.S.C. 552).</w:t>
      </w:r>
    </w:p>
    <w:p w:rsidR="00497D86" w:rsidRPr="00B50199" w:rsidRDefault="00497D86" w:rsidP="00AB7C14">
      <w:pPr>
        <w:widowControl/>
        <w:tabs>
          <w:tab w:val="left" w:pos="0"/>
        </w:tabs>
        <w:suppressAutoHyphens/>
        <w:rPr>
          <w:rFonts w:ascii="Times New Roman" w:hAnsi="Times New Roman" w:cs="Times New Roman"/>
          <w:spacing w:val="-3"/>
        </w:rPr>
      </w:pPr>
    </w:p>
    <w:p w:rsidR="00497D86" w:rsidRPr="00B50199" w:rsidRDefault="00DD3AA7" w:rsidP="00EA5BF1">
      <w:pPr>
        <w:keepNext/>
        <w:widowControl/>
        <w:tabs>
          <w:tab w:val="left" w:pos="0"/>
        </w:tabs>
        <w:suppressAutoHyphens/>
        <w:rPr>
          <w:rFonts w:ascii="Times New Roman" w:hAnsi="Times New Roman" w:cs="Times New Roman"/>
          <w:spacing w:val="-3"/>
        </w:rPr>
      </w:pPr>
      <w:r w:rsidRPr="00B50199">
        <w:rPr>
          <w:rFonts w:ascii="Times New Roman" w:hAnsi="Times New Roman" w:cs="Times New Roman"/>
          <w:spacing w:val="-3"/>
        </w:rPr>
        <w:tab/>
        <w:t>11.</w:t>
      </w:r>
      <w:r w:rsidRPr="00B50199">
        <w:rPr>
          <w:rFonts w:ascii="Times New Roman" w:hAnsi="Times New Roman" w:cs="Times New Roman"/>
          <w:spacing w:val="-3"/>
        </w:rPr>
        <w:tab/>
      </w:r>
      <w:r w:rsidRPr="00B50199">
        <w:rPr>
          <w:rFonts w:ascii="Times New Roman" w:hAnsi="Times New Roman" w:cs="Times New Roman"/>
          <w:spacing w:val="-3"/>
          <w:u w:val="single"/>
        </w:rPr>
        <w:t>Sensitive Questions</w:t>
      </w:r>
    </w:p>
    <w:p w:rsidR="00497D86" w:rsidRPr="00B50199" w:rsidRDefault="00113A25" w:rsidP="00EA5BF1">
      <w:pPr>
        <w:keepNext/>
        <w:widowControl/>
        <w:tabs>
          <w:tab w:val="left" w:pos="0"/>
          <w:tab w:val="left" w:pos="1155"/>
        </w:tabs>
        <w:suppressAutoHyphens/>
        <w:rPr>
          <w:rFonts w:ascii="Times New Roman" w:hAnsi="Times New Roman" w:cs="Times New Roman"/>
          <w:spacing w:val="-3"/>
        </w:rPr>
      </w:pPr>
      <w:r w:rsidRPr="00B50199">
        <w:rPr>
          <w:rFonts w:ascii="Times New Roman" w:hAnsi="Times New Roman" w:cs="Times New Roman"/>
          <w:spacing w:val="-3"/>
        </w:rPr>
        <w:tab/>
      </w:r>
    </w:p>
    <w:p w:rsidR="00113A25" w:rsidRDefault="00424C4D" w:rsidP="00C3659A">
      <w:pPr>
        <w:ind w:firstLine="720"/>
        <w:rPr>
          <w:rFonts w:ascii="Times New Roman" w:eastAsiaTheme="minorHAnsi" w:hAnsi="Times New Roman" w:cs="Times New Roman"/>
        </w:rPr>
      </w:pPr>
      <w:r>
        <w:rPr>
          <w:rFonts w:ascii="Times New Roman" w:hAnsi="Times New Roman" w:cs="Times New Roman"/>
        </w:rPr>
        <w:t>Because the Commission is not prescribing the particular form of any representation made pursuant to Rule 3a71-3, the associated collection of information does not expressly include Personally Identifiable Information (“PII”).</w:t>
      </w:r>
      <w:r w:rsidR="000616FF">
        <w:rPr>
          <w:rStyle w:val="FootnoteReference"/>
          <w:rFonts w:ascii="Times New Roman" w:hAnsi="Times New Roman" w:cs="Times New Roman"/>
        </w:rPr>
        <w:footnoteReference w:id="4"/>
      </w:r>
      <w:r w:rsidR="000B780C" w:rsidRPr="00B50199">
        <w:rPr>
          <w:rFonts w:ascii="Times New Roman" w:hAnsi="Times New Roman" w:cs="Times New Roman"/>
        </w:rPr>
        <w:t xml:space="preserve">  </w:t>
      </w:r>
      <w:r>
        <w:rPr>
          <w:rFonts w:ascii="Times New Roman" w:hAnsi="Times New Roman" w:cs="Times New Roman"/>
        </w:rPr>
        <w:t>At the same time, however</w:t>
      </w:r>
      <w:r w:rsidR="000B780C" w:rsidRPr="00B50199">
        <w:rPr>
          <w:rFonts w:ascii="Times New Roman" w:hAnsi="Times New Roman" w:cs="Times New Roman"/>
        </w:rPr>
        <w:t xml:space="preserve">, </w:t>
      </w:r>
      <w:r>
        <w:rPr>
          <w:rFonts w:ascii="Times New Roman" w:hAnsi="Times New Roman" w:cs="Times New Roman"/>
        </w:rPr>
        <w:t xml:space="preserve">Commission staff understands that </w:t>
      </w:r>
      <w:r w:rsidR="000B780C" w:rsidRPr="00B50199">
        <w:rPr>
          <w:rFonts w:ascii="Times New Roman" w:hAnsi="Times New Roman" w:cs="Times New Roman"/>
        </w:rPr>
        <w:t>there are instances when certain information</w:t>
      </w:r>
      <w:r>
        <w:rPr>
          <w:rFonts w:ascii="Times New Roman" w:hAnsi="Times New Roman" w:cs="Times New Roman"/>
        </w:rPr>
        <w:t xml:space="preserve"> (including, but not limited to, a person’s name, e-mail, phone number, and address)</w:t>
      </w:r>
      <w:r w:rsidR="000B780C" w:rsidRPr="00B50199">
        <w:rPr>
          <w:rFonts w:ascii="Times New Roman" w:hAnsi="Times New Roman" w:cs="Times New Roman"/>
        </w:rPr>
        <w:t xml:space="preserve"> </w:t>
      </w:r>
      <w:r>
        <w:rPr>
          <w:rFonts w:ascii="Times New Roman" w:hAnsi="Times New Roman" w:cs="Times New Roman"/>
        </w:rPr>
        <w:t>could</w:t>
      </w:r>
      <w:r w:rsidRPr="00B50199">
        <w:rPr>
          <w:rFonts w:ascii="Times New Roman" w:hAnsi="Times New Roman" w:cs="Times New Roman"/>
        </w:rPr>
        <w:t xml:space="preserve"> </w:t>
      </w:r>
      <w:r w:rsidR="000B780C" w:rsidRPr="00B50199">
        <w:rPr>
          <w:rFonts w:ascii="Times New Roman" w:hAnsi="Times New Roman" w:cs="Times New Roman"/>
        </w:rPr>
        <w:t xml:space="preserve">be required by counterparties or inadvertently provided by a counterparty on company letterhead or a similar document.  </w:t>
      </w:r>
      <w:r>
        <w:rPr>
          <w:rFonts w:ascii="Times New Roman" w:hAnsi="Times New Roman" w:cs="Times New Roman"/>
        </w:rPr>
        <w:t xml:space="preserve">Commission staff does not envision any circumstance in which social security numbers would be provided pursuant to this collection of information.   </w:t>
      </w:r>
    </w:p>
    <w:p w:rsidR="00424C4D" w:rsidRDefault="00424C4D" w:rsidP="00424C4D">
      <w:pPr>
        <w:widowControl/>
        <w:rPr>
          <w:rFonts w:ascii="Times New Roman" w:hAnsi="Times New Roman" w:cs="Times New Roman"/>
        </w:rPr>
      </w:pPr>
    </w:p>
    <w:p w:rsidR="00424C4D" w:rsidRPr="00B50199" w:rsidRDefault="00424C4D" w:rsidP="00424C4D">
      <w:pPr>
        <w:widowControl/>
        <w:ind w:firstLine="720"/>
        <w:rPr>
          <w:rFonts w:ascii="Times New Roman" w:hAnsi="Times New Roman" w:cs="Times New Roman"/>
        </w:rPr>
      </w:pPr>
      <w:r>
        <w:rPr>
          <w:rFonts w:ascii="Times New Roman" w:hAnsi="Times New Roman" w:cs="Times New Roman"/>
        </w:rPr>
        <w:t xml:space="preserve">Further, any such information would not be collected, stored, or used by the Commission, nor would it be retrievable on a Commission system or database.  As such, we believe that the treatment of any PII provided with the collection of information associated with this proposed </w:t>
      </w:r>
      <w:r>
        <w:rPr>
          <w:rFonts w:ascii="Times New Roman" w:hAnsi="Times New Roman" w:cs="Times New Roman"/>
        </w:rPr>
        <w:lastRenderedPageBreak/>
        <w:t>rule, once it is ultimately adopted, is not likely to implicate the Federal Information Security Management Act of 2002 or the Privacy Act of 1974.</w:t>
      </w:r>
    </w:p>
    <w:p w:rsidR="00497D86" w:rsidRPr="00B50199" w:rsidRDefault="00497D86" w:rsidP="00AB7C14">
      <w:pPr>
        <w:widowControl/>
        <w:tabs>
          <w:tab w:val="left" w:pos="0"/>
        </w:tabs>
        <w:suppressAutoHyphens/>
        <w:rPr>
          <w:rFonts w:ascii="Times New Roman" w:hAnsi="Times New Roman" w:cs="Times New Roman"/>
          <w:spacing w:val="-3"/>
          <w:highlight w:val="yellow"/>
        </w:rPr>
      </w:pPr>
    </w:p>
    <w:p w:rsidR="006107C2" w:rsidRPr="00B50199" w:rsidDel="006107C2" w:rsidRDefault="00DD3AA7" w:rsidP="00AB7C14">
      <w:pPr>
        <w:widowControl/>
        <w:tabs>
          <w:tab w:val="left" w:pos="0"/>
        </w:tabs>
        <w:suppressAutoHyphens/>
        <w:rPr>
          <w:rFonts w:ascii="Times New Roman" w:hAnsi="Times New Roman" w:cs="Times New Roman"/>
          <w:spacing w:val="-3"/>
        </w:rPr>
      </w:pPr>
      <w:r w:rsidRPr="00B50199">
        <w:rPr>
          <w:rFonts w:ascii="Times New Roman" w:hAnsi="Times New Roman" w:cs="Times New Roman"/>
          <w:spacing w:val="-3"/>
        </w:rPr>
        <w:tab/>
        <w:t>12.</w:t>
      </w:r>
      <w:r w:rsidRPr="00B50199">
        <w:rPr>
          <w:rFonts w:ascii="Times New Roman" w:hAnsi="Times New Roman" w:cs="Times New Roman"/>
          <w:spacing w:val="-3"/>
        </w:rPr>
        <w:tab/>
      </w:r>
      <w:r w:rsidR="009F5BBA" w:rsidRPr="00B50199">
        <w:rPr>
          <w:rFonts w:ascii="Times New Roman" w:hAnsi="Times New Roman" w:cs="Times New Roman"/>
          <w:spacing w:val="-3"/>
          <w:u w:val="single"/>
        </w:rPr>
        <w:t>Burden of Information Collection</w:t>
      </w:r>
    </w:p>
    <w:p w:rsidR="006107C2" w:rsidRPr="00B50199" w:rsidRDefault="006107C2" w:rsidP="00AB7C14">
      <w:pPr>
        <w:widowControl/>
        <w:tabs>
          <w:tab w:val="left" w:pos="0"/>
        </w:tabs>
        <w:suppressAutoHyphens/>
        <w:rPr>
          <w:rFonts w:ascii="Times New Roman" w:hAnsi="Times New Roman" w:cs="Times New Roman"/>
        </w:rPr>
      </w:pPr>
    </w:p>
    <w:p w:rsidR="005A4292" w:rsidRPr="00B50199" w:rsidRDefault="005A4292" w:rsidP="005A4292">
      <w:pPr>
        <w:ind w:firstLine="720"/>
        <w:rPr>
          <w:rFonts w:ascii="Times New Roman" w:hAnsi="Times New Roman" w:cs="Times New Roman"/>
        </w:rPr>
      </w:pPr>
      <w:r w:rsidRPr="00B50199">
        <w:rPr>
          <w:rFonts w:ascii="Times New Roman" w:hAnsi="Times New Roman" w:cs="Times New Roman"/>
        </w:rPr>
        <w:t>The following estimates reflect the Commission’s experience with burden estimates for similar requirements and discussions between the Commission staff and market participants.  The Commission believes that the representations contemplated by Rule 3a71-3 would, in most cases, be made through amendments to the parties’ existing trading documentation (</w:t>
      </w:r>
      <w:r w:rsidRPr="00B50199">
        <w:rPr>
          <w:rFonts w:ascii="Times New Roman" w:hAnsi="Times New Roman" w:cs="Times New Roman"/>
          <w:u w:val="single"/>
        </w:rPr>
        <w:t>e.g.</w:t>
      </w:r>
      <w:r w:rsidRPr="00B50199">
        <w:rPr>
          <w:rFonts w:ascii="Times New Roman" w:hAnsi="Times New Roman" w:cs="Times New Roman"/>
        </w:rPr>
        <w:t>, the schedule to a master agreement).  The Commission believes that, because trading relationship documentation is established between two counterparties, whether a counterparty is able to represent that it is entering into a “transaction conducted through a foreign branch” or that it does not meet the criteria of the “U.S. person” definition would not change on a transaction-by-transaction basis and, therefore, such representations would generally be made in the schedule to a master agreement, rather than in individual confirmations.  Because these representations relate to new regulatory requirements, the Commission anticipates that counterparties may elect to develop and incorporate these representations in trading documentation soon after the effective date of the Commission’s security-based swap regulations, rather than incorporating specific language on a transactional basis.  The Commission believes that counterparties would be able to adopt, where appropriate, standardized language across all of their security-based swap trading relationships.  The Commission believes that this standardized language may be developed by individual respondents or through a combination of trade associations and industry working groups.</w:t>
      </w:r>
    </w:p>
    <w:p w:rsidR="005A4292" w:rsidRPr="00B50199" w:rsidRDefault="005A4292" w:rsidP="005A4292">
      <w:pPr>
        <w:ind w:firstLine="720"/>
        <w:rPr>
          <w:rFonts w:ascii="Times New Roman" w:hAnsi="Times New Roman" w:cs="Times New Roman"/>
        </w:rPr>
      </w:pPr>
    </w:p>
    <w:p w:rsidR="005612CD" w:rsidRPr="00B50199" w:rsidRDefault="00974CE6" w:rsidP="00974CE6">
      <w:pPr>
        <w:pStyle w:val="ListParagraph"/>
        <w:numPr>
          <w:ilvl w:val="0"/>
          <w:numId w:val="8"/>
        </w:numPr>
        <w:rPr>
          <w:rFonts w:ascii="Times New Roman" w:hAnsi="Times New Roman"/>
          <w:sz w:val="24"/>
          <w:szCs w:val="24"/>
        </w:rPr>
      </w:pPr>
      <w:r w:rsidRPr="00B50199">
        <w:rPr>
          <w:rFonts w:ascii="Times New Roman" w:hAnsi="Times New Roman"/>
          <w:sz w:val="24"/>
          <w:szCs w:val="24"/>
        </w:rPr>
        <w:t>Representations regarding a “transaction conducted through a foreign branch”</w:t>
      </w:r>
    </w:p>
    <w:p w:rsidR="000B780C" w:rsidRPr="00B50199" w:rsidRDefault="000B780C" w:rsidP="000B780C">
      <w:pPr>
        <w:ind w:firstLine="720"/>
        <w:rPr>
          <w:rFonts w:ascii="Times New Roman" w:hAnsi="Times New Roman" w:cs="Times New Roman"/>
        </w:rPr>
      </w:pPr>
      <w:r w:rsidRPr="00B50199">
        <w:rPr>
          <w:rFonts w:ascii="Times New Roman" w:hAnsi="Times New Roman" w:cs="Times New Roman"/>
        </w:rPr>
        <w:t>Pursuant to Rule 3a71-3, parties to security-based swaps are permitted to rely on certain representations from their counterparties when determining whether a transaction falls within the definition of a “transaction conducted through a foreign branch</w:t>
      </w:r>
      <w:r w:rsidR="002F1ABD" w:rsidRPr="00B50199">
        <w:rPr>
          <w:rFonts w:ascii="Times New Roman" w:hAnsi="Times New Roman" w:cs="Times New Roman"/>
        </w:rPr>
        <w:t>.</w:t>
      </w:r>
      <w:r w:rsidRPr="00B50199">
        <w:rPr>
          <w:rFonts w:ascii="Times New Roman" w:hAnsi="Times New Roman" w:cs="Times New Roman"/>
        </w:rPr>
        <w:t>”  The Commission staff estimate</w:t>
      </w:r>
      <w:r w:rsidR="0069055C" w:rsidRPr="00B50199">
        <w:rPr>
          <w:rFonts w:ascii="Times New Roman" w:hAnsi="Times New Roman" w:cs="Times New Roman"/>
        </w:rPr>
        <w:t>d</w:t>
      </w:r>
      <w:r w:rsidRPr="00B50199">
        <w:rPr>
          <w:rFonts w:ascii="Times New Roman" w:hAnsi="Times New Roman" w:cs="Times New Roman"/>
        </w:rPr>
        <w:t xml:space="preserve"> that </w:t>
      </w:r>
      <w:r w:rsidR="00B63595" w:rsidRPr="00B50199">
        <w:rPr>
          <w:rFonts w:ascii="Times New Roman" w:hAnsi="Times New Roman" w:cs="Times New Roman"/>
        </w:rPr>
        <w:t xml:space="preserve">a total of 50 entities may incur burdens under this collection of information, whether solely in connection with the business conduct requirements or also in connection with the application of the </w:t>
      </w:r>
      <w:r w:rsidR="00B63595" w:rsidRPr="00B50199">
        <w:rPr>
          <w:rFonts w:ascii="Times New Roman" w:hAnsi="Times New Roman" w:cs="Times New Roman"/>
          <w:u w:val="single"/>
        </w:rPr>
        <w:t>de</w:t>
      </w:r>
      <w:r w:rsidR="00B63595" w:rsidRPr="00B50199">
        <w:rPr>
          <w:rFonts w:ascii="Times New Roman" w:hAnsi="Times New Roman" w:cs="Times New Roman"/>
        </w:rPr>
        <w:t xml:space="preserve"> </w:t>
      </w:r>
      <w:proofErr w:type="spellStart"/>
      <w:r w:rsidR="00B63595" w:rsidRPr="00B50199">
        <w:rPr>
          <w:rFonts w:ascii="Times New Roman" w:hAnsi="Times New Roman" w:cs="Times New Roman"/>
          <w:u w:val="single"/>
        </w:rPr>
        <w:t>minimis</w:t>
      </w:r>
      <w:proofErr w:type="spellEnd"/>
      <w:r w:rsidR="00B63595" w:rsidRPr="00B50199">
        <w:rPr>
          <w:rFonts w:ascii="Times New Roman" w:hAnsi="Times New Roman" w:cs="Times New Roman"/>
        </w:rPr>
        <w:t xml:space="preserve"> exception.</w:t>
      </w:r>
      <w:r w:rsidRPr="00B50199">
        <w:rPr>
          <w:rFonts w:ascii="Times New Roman" w:hAnsi="Times New Roman" w:cs="Times New Roman"/>
        </w:rPr>
        <w:t xml:space="preserve"> </w:t>
      </w:r>
      <w:r w:rsidR="00E85010">
        <w:rPr>
          <w:rFonts w:ascii="Times New Roman" w:hAnsi="Times New Roman" w:cs="Times New Roman"/>
        </w:rPr>
        <w:t xml:space="preserve"> </w:t>
      </w:r>
      <w:r w:rsidRPr="00B50199">
        <w:rPr>
          <w:rFonts w:ascii="Times New Roman" w:hAnsi="Times New Roman" w:cs="Times New Roman"/>
        </w:rPr>
        <w:t xml:space="preserve">These estimates are based on our understanding of the over-the-counter (OTC) derivatives markets, including the size of the market, the number of counterparties that are active in the market, and how market participants currently structure security-based swap transactions. </w:t>
      </w:r>
    </w:p>
    <w:p w:rsidR="000B780C" w:rsidRPr="00B50199" w:rsidRDefault="000B780C" w:rsidP="000B780C">
      <w:pPr>
        <w:rPr>
          <w:rFonts w:ascii="Times New Roman" w:hAnsi="Times New Roman" w:cs="Times New Roman"/>
        </w:rPr>
      </w:pPr>
    </w:p>
    <w:p w:rsidR="000B780C" w:rsidRPr="00B50199" w:rsidRDefault="00B227AD" w:rsidP="000B780C">
      <w:pPr>
        <w:ind w:firstLine="720"/>
        <w:rPr>
          <w:rFonts w:ascii="Times New Roman" w:hAnsi="Times New Roman" w:cs="Times New Roman"/>
        </w:rPr>
      </w:pPr>
      <w:r w:rsidRPr="00B50199">
        <w:rPr>
          <w:rFonts w:ascii="Times New Roman" w:hAnsi="Times New Roman" w:cs="Times New Roman"/>
        </w:rPr>
        <w:t xml:space="preserve">The Commission estimates the one-time </w:t>
      </w:r>
      <w:r w:rsidR="00C01CCA">
        <w:rPr>
          <w:rFonts w:ascii="Times New Roman" w:hAnsi="Times New Roman" w:cs="Times New Roman"/>
        </w:rPr>
        <w:t>third-party disclosure</w:t>
      </w:r>
      <w:r w:rsidRPr="00B50199">
        <w:rPr>
          <w:rFonts w:ascii="Times New Roman" w:hAnsi="Times New Roman" w:cs="Times New Roman"/>
        </w:rPr>
        <w:t xml:space="preserve"> burden associated with developing representations under this collection of information would be, for each U.S. bank counterparty that may make such representations, no more than five hours, and up to $2,000 for the services of outside professionals, for an estimate of approximately 250 hours</w:t>
      </w:r>
      <w:r w:rsidR="004731C2" w:rsidRPr="00B50199">
        <w:rPr>
          <w:rStyle w:val="FootnoteReference"/>
          <w:rFonts w:ascii="Times New Roman" w:hAnsi="Times New Roman" w:cs="Times New Roman"/>
        </w:rPr>
        <w:footnoteReference w:id="5"/>
      </w:r>
      <w:r w:rsidRPr="00B50199">
        <w:rPr>
          <w:rFonts w:ascii="Times New Roman" w:hAnsi="Times New Roman" w:cs="Times New Roman"/>
        </w:rPr>
        <w:t xml:space="preserve"> </w:t>
      </w:r>
      <w:r w:rsidR="0019148B" w:rsidRPr="00B50199">
        <w:rPr>
          <w:rFonts w:ascii="Times New Roman" w:hAnsi="Times New Roman" w:cs="Times New Roman"/>
        </w:rPr>
        <w:t xml:space="preserve">or </w:t>
      </w:r>
      <w:r w:rsidR="0019148B">
        <w:rPr>
          <w:rFonts w:ascii="Times New Roman" w:hAnsi="Times New Roman" w:cs="Times New Roman"/>
        </w:rPr>
        <w:t>83.33 hours</w:t>
      </w:r>
      <w:r w:rsidR="0019148B" w:rsidRPr="00B50199">
        <w:rPr>
          <w:rStyle w:val="FootnoteReference"/>
          <w:rFonts w:ascii="Times New Roman" w:hAnsi="Times New Roman" w:cs="Times New Roman"/>
        </w:rPr>
        <w:footnoteReference w:id="6"/>
      </w:r>
      <w:r w:rsidR="0019148B" w:rsidRPr="00B50199">
        <w:rPr>
          <w:rFonts w:ascii="Times New Roman" w:hAnsi="Times New Roman" w:cs="Times New Roman"/>
        </w:rPr>
        <w:t xml:space="preserve"> per year w</w:t>
      </w:r>
      <w:r w:rsidR="0019148B">
        <w:rPr>
          <w:rFonts w:ascii="Times New Roman" w:hAnsi="Times New Roman" w:cs="Times New Roman"/>
        </w:rPr>
        <w:t>hen annualized over three years,</w:t>
      </w:r>
      <w:r w:rsidR="0019148B" w:rsidRPr="00B50199">
        <w:rPr>
          <w:rFonts w:ascii="Times New Roman" w:hAnsi="Times New Roman" w:cs="Times New Roman"/>
        </w:rPr>
        <w:t xml:space="preserve"> </w:t>
      </w:r>
      <w:r w:rsidRPr="00B50199">
        <w:rPr>
          <w:rFonts w:ascii="Times New Roman" w:hAnsi="Times New Roman" w:cs="Times New Roman"/>
        </w:rPr>
        <w:t xml:space="preserve">across all security-based swap counterparties that </w:t>
      </w:r>
      <w:r w:rsidRPr="00B50199">
        <w:rPr>
          <w:rFonts w:ascii="Times New Roman" w:hAnsi="Times New Roman" w:cs="Times New Roman"/>
        </w:rPr>
        <w:lastRenderedPageBreak/>
        <w:t>may make such representations.</w:t>
      </w:r>
      <w:r w:rsidRPr="00B50199">
        <w:rPr>
          <w:rStyle w:val="FootnoteReference"/>
          <w:rFonts w:ascii="Times New Roman" w:hAnsi="Times New Roman" w:cs="Times New Roman"/>
        </w:rPr>
        <w:footnoteReference w:id="7"/>
      </w:r>
      <w:r w:rsidRPr="00B50199">
        <w:rPr>
          <w:rFonts w:ascii="Times New Roman" w:hAnsi="Times New Roman" w:cs="Times New Roman"/>
        </w:rPr>
        <w:t xml:space="preserve"> </w:t>
      </w:r>
      <w:r w:rsidR="00B62C15">
        <w:rPr>
          <w:rFonts w:ascii="Times New Roman" w:hAnsi="Times New Roman" w:cs="Times New Roman"/>
        </w:rPr>
        <w:t xml:space="preserve"> </w:t>
      </w:r>
      <w:r w:rsidR="000B780C" w:rsidRPr="00B50199">
        <w:rPr>
          <w:rFonts w:ascii="Times New Roman" w:hAnsi="Times New Roman" w:cs="Times New Roman"/>
        </w:rPr>
        <w:t xml:space="preserve">This estimate assumes little or no reliance on standardized disclosure language.  </w:t>
      </w:r>
    </w:p>
    <w:p w:rsidR="00B227AD" w:rsidRPr="00B50199" w:rsidRDefault="00B227AD" w:rsidP="000B780C">
      <w:pPr>
        <w:ind w:firstLine="720"/>
        <w:rPr>
          <w:rFonts w:ascii="Times New Roman" w:hAnsi="Times New Roman" w:cs="Times New Roman"/>
        </w:rPr>
      </w:pPr>
    </w:p>
    <w:p w:rsidR="009D436B" w:rsidRDefault="00B227AD" w:rsidP="00BE75FA">
      <w:pPr>
        <w:ind w:firstLine="720"/>
        <w:rPr>
          <w:rFonts w:ascii="Times New Roman" w:hAnsi="Times New Roman" w:cs="Times New Roman"/>
        </w:rPr>
      </w:pPr>
      <w:r w:rsidRPr="00B50199">
        <w:rPr>
          <w:rFonts w:ascii="Times New Roman" w:hAnsi="Times New Roman" w:cs="Times New Roman"/>
        </w:rPr>
        <w:t xml:space="preserve">The Commission expects that the majority of the burden associated with the new disclosure requirements will be experienced during the first year as language is developed and trading documentation is amended. </w:t>
      </w:r>
      <w:r w:rsidR="00B62C15">
        <w:rPr>
          <w:rFonts w:ascii="Times New Roman" w:hAnsi="Times New Roman" w:cs="Times New Roman"/>
        </w:rPr>
        <w:t xml:space="preserve"> </w:t>
      </w:r>
      <w:r w:rsidRPr="00B50199">
        <w:rPr>
          <w:rFonts w:ascii="Times New Roman" w:hAnsi="Times New Roman" w:cs="Times New Roman"/>
        </w:rPr>
        <w:t>After the new representations are developed and incorporated into trading documentation, the Commission c</w:t>
      </w:r>
      <w:r w:rsidR="00F3043B">
        <w:rPr>
          <w:rFonts w:ascii="Times New Roman" w:hAnsi="Times New Roman" w:cs="Times New Roman"/>
        </w:rPr>
        <w:t>ontinues to believe that the on</w:t>
      </w:r>
      <w:r w:rsidRPr="00B50199">
        <w:rPr>
          <w:rFonts w:ascii="Times New Roman" w:hAnsi="Times New Roman" w:cs="Times New Roman"/>
        </w:rPr>
        <w:t xml:space="preserve">going </w:t>
      </w:r>
      <w:r w:rsidR="00C01CCA">
        <w:rPr>
          <w:rFonts w:ascii="Times New Roman" w:hAnsi="Times New Roman" w:cs="Times New Roman"/>
        </w:rPr>
        <w:t>third-party disclosure</w:t>
      </w:r>
      <w:r w:rsidRPr="00B50199">
        <w:rPr>
          <w:rFonts w:ascii="Times New Roman" w:hAnsi="Times New Roman" w:cs="Times New Roman"/>
        </w:rPr>
        <w:t xml:space="preserve"> burden associated with this requirement will be 10 hours per U.S. bank counterparty for verifying representations with existing counterparties, for a total of approximately 500 hours</w:t>
      </w:r>
      <w:r w:rsidR="00F3043B" w:rsidRPr="00B50199">
        <w:rPr>
          <w:rStyle w:val="FootnoteReference"/>
          <w:rFonts w:ascii="Times New Roman" w:hAnsi="Times New Roman" w:cs="Times New Roman"/>
        </w:rPr>
        <w:footnoteReference w:id="8"/>
      </w:r>
      <w:r w:rsidRPr="00B50199">
        <w:rPr>
          <w:rFonts w:ascii="Times New Roman" w:hAnsi="Times New Roman" w:cs="Times New Roman"/>
        </w:rPr>
        <w:t xml:space="preserve"> across all applicable U.S. bank counterparties.</w:t>
      </w:r>
      <w:r w:rsidRPr="00B50199">
        <w:rPr>
          <w:rStyle w:val="FootnoteReference"/>
          <w:rFonts w:ascii="Times New Roman" w:hAnsi="Times New Roman" w:cs="Times New Roman"/>
        </w:rPr>
        <w:footnoteReference w:id="9"/>
      </w:r>
    </w:p>
    <w:p w:rsidR="00B62C15" w:rsidRPr="00B50199" w:rsidRDefault="00B62C15" w:rsidP="00BE75FA">
      <w:pPr>
        <w:ind w:firstLine="720"/>
        <w:rPr>
          <w:rFonts w:ascii="Times New Roman" w:hAnsi="Times New Roman" w:cs="Times New Roman"/>
          <w:b/>
          <w:i/>
        </w:rPr>
      </w:pPr>
    </w:p>
    <w:tbl>
      <w:tblPr>
        <w:tblStyle w:val="TableGrid"/>
        <w:tblW w:w="9136" w:type="dxa"/>
        <w:jc w:val="center"/>
        <w:tblInd w:w="-225" w:type="dxa"/>
        <w:tblLayout w:type="fixed"/>
        <w:tblLook w:val="04A0" w:firstRow="1" w:lastRow="0" w:firstColumn="1" w:lastColumn="0" w:noHBand="0" w:noVBand="1"/>
      </w:tblPr>
      <w:tblGrid>
        <w:gridCol w:w="1197"/>
        <w:gridCol w:w="810"/>
        <w:gridCol w:w="990"/>
        <w:gridCol w:w="919"/>
        <w:gridCol w:w="990"/>
        <w:gridCol w:w="990"/>
        <w:gridCol w:w="990"/>
        <w:gridCol w:w="1395"/>
        <w:gridCol w:w="855"/>
      </w:tblGrid>
      <w:tr w:rsidR="0019148B" w:rsidRPr="00E85010" w:rsidTr="0019148B">
        <w:trPr>
          <w:tblHeader/>
          <w:jc w:val="center"/>
        </w:trPr>
        <w:tc>
          <w:tcPr>
            <w:tcW w:w="119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19148B" w:rsidRPr="00E85010" w:rsidRDefault="0019148B" w:rsidP="00AB4825">
            <w:pPr>
              <w:spacing w:after="120"/>
              <w:jc w:val="center"/>
              <w:rPr>
                <w:rFonts w:ascii="Times New Roman" w:hAnsi="Times New Roman" w:cs="Times New Roman"/>
                <w:b/>
                <w:sz w:val="14"/>
                <w:szCs w:val="14"/>
              </w:rPr>
            </w:pPr>
            <w:r w:rsidRPr="00E85010">
              <w:rPr>
                <w:rFonts w:ascii="Times New Roman" w:hAnsi="Times New Roman" w:cs="Times New Roman"/>
                <w:b/>
                <w:sz w:val="14"/>
                <w:szCs w:val="14"/>
              </w:rPr>
              <w:t>Collection of Information</w:t>
            </w:r>
          </w:p>
        </w:tc>
        <w:tc>
          <w:tcPr>
            <w:tcW w:w="81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19148B" w:rsidRPr="00E85010" w:rsidRDefault="0019148B" w:rsidP="00AB4825">
            <w:pPr>
              <w:spacing w:after="120"/>
              <w:jc w:val="center"/>
              <w:rPr>
                <w:rFonts w:ascii="Times New Roman" w:hAnsi="Times New Roman" w:cs="Times New Roman"/>
                <w:b/>
                <w:sz w:val="14"/>
                <w:szCs w:val="14"/>
              </w:rPr>
            </w:pPr>
            <w:r w:rsidRPr="00E85010">
              <w:rPr>
                <w:rFonts w:ascii="Times New Roman" w:hAnsi="Times New Roman" w:cs="Times New Roman"/>
                <w:b/>
                <w:sz w:val="14"/>
                <w:szCs w:val="14"/>
              </w:rPr>
              <w:t>Type of Burden</w:t>
            </w:r>
          </w:p>
        </w:tc>
        <w:tc>
          <w:tcPr>
            <w:tcW w:w="99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19148B" w:rsidRPr="00E85010" w:rsidRDefault="0019148B" w:rsidP="00AB4825">
            <w:pPr>
              <w:spacing w:after="120"/>
              <w:jc w:val="center"/>
              <w:rPr>
                <w:rFonts w:ascii="Times New Roman" w:hAnsi="Times New Roman" w:cs="Times New Roman"/>
                <w:b/>
                <w:sz w:val="14"/>
                <w:szCs w:val="14"/>
              </w:rPr>
            </w:pPr>
            <w:r w:rsidRPr="00E85010">
              <w:rPr>
                <w:rFonts w:ascii="Times New Roman" w:hAnsi="Times New Roman" w:cs="Times New Roman"/>
                <w:b/>
                <w:sz w:val="14"/>
                <w:szCs w:val="14"/>
              </w:rPr>
              <w:t>Total Number of Respondents</w:t>
            </w:r>
          </w:p>
        </w:tc>
        <w:tc>
          <w:tcPr>
            <w:tcW w:w="91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19148B" w:rsidRPr="00E85010" w:rsidRDefault="0019148B" w:rsidP="00AB4825">
            <w:pPr>
              <w:spacing w:after="120"/>
              <w:jc w:val="center"/>
              <w:rPr>
                <w:rFonts w:ascii="Times New Roman" w:hAnsi="Times New Roman" w:cs="Times New Roman"/>
                <w:b/>
                <w:sz w:val="14"/>
                <w:szCs w:val="14"/>
              </w:rPr>
            </w:pPr>
            <w:r w:rsidRPr="00E85010">
              <w:rPr>
                <w:rFonts w:ascii="Times New Roman" w:hAnsi="Times New Roman" w:cs="Times New Roman"/>
                <w:b/>
                <w:sz w:val="14"/>
                <w:szCs w:val="14"/>
              </w:rPr>
              <w:t>Total Number of Responses Per Year</w:t>
            </w:r>
          </w:p>
        </w:tc>
        <w:tc>
          <w:tcPr>
            <w:tcW w:w="99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19148B" w:rsidRPr="00E85010" w:rsidRDefault="0019148B" w:rsidP="00AB4825">
            <w:pPr>
              <w:spacing w:after="120"/>
              <w:jc w:val="center"/>
              <w:rPr>
                <w:rFonts w:ascii="Times New Roman" w:hAnsi="Times New Roman" w:cs="Times New Roman"/>
                <w:b/>
                <w:sz w:val="14"/>
                <w:szCs w:val="14"/>
              </w:rPr>
            </w:pPr>
            <w:r w:rsidRPr="00E85010">
              <w:rPr>
                <w:rFonts w:ascii="Times New Roman" w:hAnsi="Times New Roman" w:cs="Times New Roman"/>
                <w:b/>
                <w:sz w:val="14"/>
                <w:szCs w:val="14"/>
              </w:rPr>
              <w:t>Initial Burden Per Response Per Year Per Respondent</w:t>
            </w:r>
          </w:p>
        </w:tc>
        <w:tc>
          <w:tcPr>
            <w:tcW w:w="99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19148B" w:rsidRPr="00E85010" w:rsidRDefault="0019148B" w:rsidP="00AB4825">
            <w:pPr>
              <w:spacing w:after="120"/>
              <w:jc w:val="center"/>
              <w:rPr>
                <w:rFonts w:ascii="Times New Roman" w:hAnsi="Times New Roman" w:cs="Times New Roman"/>
                <w:b/>
                <w:sz w:val="14"/>
                <w:szCs w:val="14"/>
              </w:rPr>
            </w:pPr>
            <w:r w:rsidRPr="00E85010">
              <w:rPr>
                <w:rFonts w:ascii="Times New Roman" w:hAnsi="Times New Roman" w:cs="Times New Roman"/>
                <w:b/>
                <w:sz w:val="14"/>
                <w:szCs w:val="14"/>
              </w:rPr>
              <w:t>Ongoing Burden Per Response Per Year Per Respondent</w:t>
            </w:r>
          </w:p>
        </w:tc>
        <w:tc>
          <w:tcPr>
            <w:tcW w:w="99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19148B" w:rsidRPr="00E85010" w:rsidRDefault="0019148B" w:rsidP="00084E84">
            <w:pPr>
              <w:spacing w:after="120"/>
              <w:jc w:val="center"/>
              <w:rPr>
                <w:rFonts w:ascii="Times New Roman" w:hAnsi="Times New Roman" w:cs="Times New Roman"/>
                <w:b/>
                <w:sz w:val="14"/>
                <w:szCs w:val="14"/>
              </w:rPr>
            </w:pPr>
            <w:r w:rsidRPr="00E85010">
              <w:rPr>
                <w:rFonts w:ascii="Times New Roman" w:hAnsi="Times New Roman" w:cs="Times New Roman"/>
                <w:b/>
                <w:sz w:val="14"/>
                <w:szCs w:val="14"/>
              </w:rPr>
              <w:t>Total Annualized Burden Per Year Per Respondent</w:t>
            </w:r>
          </w:p>
        </w:tc>
        <w:tc>
          <w:tcPr>
            <w:tcW w:w="139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19148B" w:rsidRPr="00E85010" w:rsidRDefault="0019148B" w:rsidP="00084E84">
            <w:pPr>
              <w:spacing w:after="120"/>
              <w:jc w:val="center"/>
              <w:rPr>
                <w:rFonts w:ascii="Times New Roman" w:hAnsi="Times New Roman" w:cs="Times New Roman"/>
                <w:b/>
                <w:sz w:val="14"/>
                <w:szCs w:val="14"/>
              </w:rPr>
            </w:pPr>
            <w:r w:rsidRPr="00E85010">
              <w:rPr>
                <w:rFonts w:ascii="Times New Roman" w:hAnsi="Times New Roman" w:cs="Times New Roman"/>
                <w:b/>
                <w:sz w:val="14"/>
                <w:szCs w:val="14"/>
              </w:rPr>
              <w:t>Total Burden For All Respondents</w:t>
            </w:r>
          </w:p>
        </w:tc>
        <w:tc>
          <w:tcPr>
            <w:tcW w:w="85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19148B" w:rsidRPr="00E85010" w:rsidRDefault="0019148B" w:rsidP="00AB4825">
            <w:pPr>
              <w:spacing w:after="120"/>
              <w:jc w:val="center"/>
              <w:rPr>
                <w:rFonts w:ascii="Times New Roman" w:hAnsi="Times New Roman" w:cs="Times New Roman"/>
                <w:b/>
                <w:sz w:val="14"/>
                <w:szCs w:val="14"/>
              </w:rPr>
            </w:pPr>
            <w:r w:rsidRPr="00E85010">
              <w:rPr>
                <w:rFonts w:ascii="Times New Roman" w:hAnsi="Times New Roman" w:cs="Times New Roman"/>
                <w:b/>
                <w:sz w:val="14"/>
                <w:szCs w:val="14"/>
              </w:rPr>
              <w:t>Small Business Entities Affected</w:t>
            </w:r>
          </w:p>
        </w:tc>
      </w:tr>
      <w:tr w:rsidR="0019148B" w:rsidRPr="00E85010" w:rsidTr="0019148B">
        <w:trPr>
          <w:jc w:val="center"/>
        </w:trPr>
        <w:tc>
          <w:tcPr>
            <w:tcW w:w="1197" w:type="dxa"/>
            <w:tcBorders>
              <w:top w:val="single" w:sz="4" w:space="0" w:color="auto"/>
              <w:left w:val="single" w:sz="4" w:space="0" w:color="auto"/>
              <w:bottom w:val="single" w:sz="4" w:space="0" w:color="auto"/>
              <w:right w:val="single" w:sz="4" w:space="0" w:color="auto"/>
            </w:tcBorders>
            <w:vAlign w:val="center"/>
            <w:hideMark/>
          </w:tcPr>
          <w:p w:rsidR="0019148B" w:rsidRPr="00E85010" w:rsidRDefault="0019148B" w:rsidP="00AB4825">
            <w:pPr>
              <w:spacing w:after="120"/>
              <w:jc w:val="center"/>
              <w:rPr>
                <w:rFonts w:ascii="Times New Roman" w:hAnsi="Times New Roman" w:cs="Times New Roman"/>
                <w:color w:val="000000"/>
                <w:sz w:val="14"/>
                <w:szCs w:val="14"/>
              </w:rPr>
            </w:pPr>
            <w:r w:rsidRPr="0019148B">
              <w:rPr>
                <w:rFonts w:ascii="Times New Roman" w:hAnsi="Times New Roman" w:cs="Times New Roman"/>
                <w:color w:val="000000"/>
                <w:sz w:val="14"/>
                <w:szCs w:val="14"/>
              </w:rPr>
              <w:t>Representation Regarding a Transaction Conducted Through a Foreign Branch</w:t>
            </w:r>
          </w:p>
        </w:tc>
        <w:tc>
          <w:tcPr>
            <w:tcW w:w="810" w:type="dxa"/>
            <w:tcBorders>
              <w:top w:val="single" w:sz="4" w:space="0" w:color="auto"/>
              <w:left w:val="single" w:sz="4" w:space="0" w:color="auto"/>
              <w:bottom w:val="single" w:sz="4" w:space="0" w:color="auto"/>
              <w:right w:val="single" w:sz="4" w:space="0" w:color="auto"/>
            </w:tcBorders>
            <w:vAlign w:val="center"/>
            <w:hideMark/>
          </w:tcPr>
          <w:p w:rsidR="0019148B" w:rsidRPr="00E85010" w:rsidRDefault="00C01CCA" w:rsidP="00AB4825">
            <w:pPr>
              <w:spacing w:after="120"/>
              <w:jc w:val="center"/>
              <w:rPr>
                <w:rFonts w:ascii="Times New Roman" w:hAnsi="Times New Roman" w:cs="Times New Roman"/>
                <w:color w:val="000000"/>
                <w:sz w:val="14"/>
                <w:szCs w:val="14"/>
              </w:rPr>
            </w:pPr>
            <w:r>
              <w:rPr>
                <w:rFonts w:ascii="Times New Roman" w:hAnsi="Times New Roman" w:cs="Times New Roman"/>
                <w:color w:val="000000"/>
                <w:sz w:val="14"/>
                <w:szCs w:val="14"/>
              </w:rPr>
              <w:t>Third-Party</w:t>
            </w:r>
          </w:p>
        </w:tc>
        <w:tc>
          <w:tcPr>
            <w:tcW w:w="990" w:type="dxa"/>
            <w:tcBorders>
              <w:top w:val="single" w:sz="4" w:space="0" w:color="auto"/>
              <w:left w:val="single" w:sz="4" w:space="0" w:color="auto"/>
              <w:bottom w:val="single" w:sz="4" w:space="0" w:color="auto"/>
              <w:right w:val="single" w:sz="4" w:space="0" w:color="auto"/>
            </w:tcBorders>
            <w:vAlign w:val="center"/>
            <w:hideMark/>
          </w:tcPr>
          <w:p w:rsidR="0019148B" w:rsidRPr="00E85010" w:rsidRDefault="0019148B" w:rsidP="00AB4825">
            <w:pPr>
              <w:spacing w:after="120"/>
              <w:jc w:val="center"/>
              <w:rPr>
                <w:rFonts w:ascii="Times New Roman" w:hAnsi="Times New Roman" w:cs="Times New Roman"/>
                <w:color w:val="000000"/>
                <w:sz w:val="14"/>
                <w:szCs w:val="14"/>
              </w:rPr>
            </w:pPr>
            <w:r w:rsidRPr="00E85010">
              <w:rPr>
                <w:rFonts w:ascii="Times New Roman" w:hAnsi="Times New Roman" w:cs="Times New Roman"/>
                <w:color w:val="000000"/>
                <w:sz w:val="14"/>
                <w:szCs w:val="14"/>
              </w:rPr>
              <w:t>50</w:t>
            </w:r>
          </w:p>
        </w:tc>
        <w:tc>
          <w:tcPr>
            <w:tcW w:w="919" w:type="dxa"/>
            <w:tcBorders>
              <w:top w:val="single" w:sz="4" w:space="0" w:color="auto"/>
              <w:left w:val="single" w:sz="4" w:space="0" w:color="auto"/>
              <w:bottom w:val="single" w:sz="4" w:space="0" w:color="auto"/>
              <w:right w:val="single" w:sz="4" w:space="0" w:color="auto"/>
            </w:tcBorders>
            <w:vAlign w:val="center"/>
            <w:hideMark/>
          </w:tcPr>
          <w:p w:rsidR="0019148B" w:rsidRPr="00E85010" w:rsidRDefault="0019148B" w:rsidP="00AB4825">
            <w:pPr>
              <w:spacing w:after="120"/>
              <w:jc w:val="center"/>
              <w:rPr>
                <w:rFonts w:ascii="Times New Roman" w:hAnsi="Times New Roman" w:cs="Times New Roman"/>
                <w:color w:val="000000"/>
                <w:sz w:val="14"/>
                <w:szCs w:val="14"/>
              </w:rPr>
            </w:pPr>
            <w:r w:rsidRPr="00E85010">
              <w:rPr>
                <w:rFonts w:ascii="Times New Roman" w:hAnsi="Times New Roman" w:cs="Times New Roman"/>
                <w:color w:val="000000"/>
                <w:sz w:val="14"/>
                <w:szCs w:val="14"/>
              </w:rPr>
              <w:t>1</w:t>
            </w:r>
          </w:p>
        </w:tc>
        <w:tc>
          <w:tcPr>
            <w:tcW w:w="990" w:type="dxa"/>
            <w:tcBorders>
              <w:top w:val="single" w:sz="4" w:space="0" w:color="auto"/>
              <w:left w:val="single" w:sz="4" w:space="0" w:color="auto"/>
              <w:bottom w:val="single" w:sz="4" w:space="0" w:color="auto"/>
              <w:right w:val="single" w:sz="4" w:space="0" w:color="auto"/>
            </w:tcBorders>
            <w:vAlign w:val="center"/>
            <w:hideMark/>
          </w:tcPr>
          <w:p w:rsidR="0019148B" w:rsidRPr="00E85010" w:rsidRDefault="0019148B" w:rsidP="00AB4825">
            <w:pPr>
              <w:spacing w:after="120"/>
              <w:jc w:val="center"/>
              <w:rPr>
                <w:rFonts w:ascii="Times New Roman" w:hAnsi="Times New Roman" w:cs="Times New Roman"/>
                <w:color w:val="000000"/>
                <w:sz w:val="14"/>
                <w:szCs w:val="14"/>
              </w:rPr>
            </w:pPr>
            <w:r w:rsidRPr="00E85010">
              <w:rPr>
                <w:rFonts w:ascii="Times New Roman" w:hAnsi="Times New Roman" w:cs="Times New Roman"/>
                <w:color w:val="000000"/>
                <w:sz w:val="14"/>
                <w:szCs w:val="14"/>
              </w:rPr>
              <w:t>5</w:t>
            </w:r>
          </w:p>
        </w:tc>
        <w:tc>
          <w:tcPr>
            <w:tcW w:w="990" w:type="dxa"/>
            <w:tcBorders>
              <w:top w:val="single" w:sz="4" w:space="0" w:color="auto"/>
              <w:left w:val="single" w:sz="4" w:space="0" w:color="auto"/>
              <w:bottom w:val="single" w:sz="4" w:space="0" w:color="auto"/>
              <w:right w:val="single" w:sz="4" w:space="0" w:color="auto"/>
            </w:tcBorders>
            <w:vAlign w:val="center"/>
            <w:hideMark/>
          </w:tcPr>
          <w:p w:rsidR="0019148B" w:rsidRPr="00E85010" w:rsidRDefault="0019148B" w:rsidP="00AB4825">
            <w:pPr>
              <w:spacing w:after="120"/>
              <w:jc w:val="center"/>
              <w:rPr>
                <w:rFonts w:ascii="Times New Roman" w:hAnsi="Times New Roman" w:cs="Times New Roman"/>
                <w:color w:val="000000"/>
                <w:sz w:val="14"/>
                <w:szCs w:val="14"/>
              </w:rPr>
            </w:pPr>
            <w:r w:rsidRPr="00E85010">
              <w:rPr>
                <w:rFonts w:ascii="Times New Roman" w:hAnsi="Times New Roman" w:cs="Times New Roman"/>
                <w:color w:val="000000"/>
                <w:sz w:val="14"/>
                <w:szCs w:val="14"/>
              </w:rPr>
              <w:t>10</w:t>
            </w:r>
          </w:p>
        </w:tc>
        <w:tc>
          <w:tcPr>
            <w:tcW w:w="990" w:type="dxa"/>
            <w:tcBorders>
              <w:top w:val="single" w:sz="4" w:space="0" w:color="auto"/>
              <w:left w:val="single" w:sz="4" w:space="0" w:color="auto"/>
              <w:bottom w:val="single" w:sz="4" w:space="0" w:color="auto"/>
              <w:right w:val="single" w:sz="4" w:space="0" w:color="auto"/>
            </w:tcBorders>
            <w:vAlign w:val="center"/>
            <w:hideMark/>
          </w:tcPr>
          <w:p w:rsidR="0019148B" w:rsidRPr="00E85010" w:rsidRDefault="0019148B" w:rsidP="00AB4825">
            <w:pPr>
              <w:spacing w:after="120"/>
              <w:jc w:val="center"/>
              <w:rPr>
                <w:rFonts w:ascii="Times New Roman" w:hAnsi="Times New Roman" w:cs="Times New Roman"/>
                <w:color w:val="000000"/>
                <w:sz w:val="14"/>
                <w:szCs w:val="14"/>
              </w:rPr>
            </w:pPr>
            <w:r>
              <w:rPr>
                <w:rFonts w:ascii="Times New Roman" w:hAnsi="Times New Roman" w:cs="Times New Roman"/>
                <w:color w:val="000000"/>
                <w:sz w:val="14"/>
                <w:szCs w:val="14"/>
              </w:rPr>
              <w:t>11.67</w:t>
            </w:r>
          </w:p>
        </w:tc>
        <w:tc>
          <w:tcPr>
            <w:tcW w:w="1395" w:type="dxa"/>
            <w:tcBorders>
              <w:top w:val="single" w:sz="4" w:space="0" w:color="auto"/>
              <w:left w:val="single" w:sz="4" w:space="0" w:color="auto"/>
              <w:bottom w:val="single" w:sz="4" w:space="0" w:color="auto"/>
              <w:right w:val="single" w:sz="4" w:space="0" w:color="auto"/>
            </w:tcBorders>
            <w:vAlign w:val="center"/>
            <w:hideMark/>
          </w:tcPr>
          <w:p w:rsidR="0019148B" w:rsidRPr="00E85010" w:rsidRDefault="0019148B" w:rsidP="00AB4825">
            <w:pPr>
              <w:spacing w:after="120"/>
              <w:jc w:val="center"/>
              <w:rPr>
                <w:rFonts w:ascii="Times New Roman" w:hAnsi="Times New Roman" w:cs="Times New Roman"/>
                <w:color w:val="000000"/>
                <w:sz w:val="14"/>
                <w:szCs w:val="14"/>
              </w:rPr>
            </w:pPr>
            <w:r>
              <w:rPr>
                <w:rFonts w:ascii="Times New Roman" w:hAnsi="Times New Roman" w:cs="Times New Roman"/>
                <w:color w:val="000000"/>
                <w:sz w:val="14"/>
                <w:szCs w:val="14"/>
              </w:rPr>
              <w:t>583.33</w:t>
            </w:r>
          </w:p>
        </w:tc>
        <w:tc>
          <w:tcPr>
            <w:tcW w:w="855" w:type="dxa"/>
            <w:tcBorders>
              <w:top w:val="single" w:sz="4" w:space="0" w:color="auto"/>
              <w:left w:val="single" w:sz="4" w:space="0" w:color="auto"/>
              <w:bottom w:val="single" w:sz="4" w:space="0" w:color="auto"/>
              <w:right w:val="single" w:sz="4" w:space="0" w:color="auto"/>
            </w:tcBorders>
            <w:vAlign w:val="center"/>
            <w:hideMark/>
          </w:tcPr>
          <w:p w:rsidR="0019148B" w:rsidRPr="00E85010" w:rsidRDefault="0019148B" w:rsidP="00AB4825">
            <w:pPr>
              <w:spacing w:after="120"/>
              <w:jc w:val="center"/>
              <w:rPr>
                <w:rFonts w:ascii="Times New Roman" w:hAnsi="Times New Roman" w:cs="Times New Roman"/>
                <w:color w:val="000000"/>
                <w:sz w:val="14"/>
                <w:szCs w:val="14"/>
              </w:rPr>
            </w:pPr>
            <w:r w:rsidRPr="00E85010">
              <w:rPr>
                <w:rFonts w:ascii="Times New Roman" w:hAnsi="Times New Roman" w:cs="Times New Roman"/>
                <w:color w:val="000000"/>
                <w:sz w:val="14"/>
                <w:szCs w:val="14"/>
              </w:rPr>
              <w:t>0</w:t>
            </w:r>
          </w:p>
        </w:tc>
      </w:tr>
    </w:tbl>
    <w:p w:rsidR="00A04622" w:rsidRPr="00B50199" w:rsidRDefault="00A04622" w:rsidP="00445179">
      <w:pPr>
        <w:ind w:firstLine="720"/>
        <w:rPr>
          <w:rFonts w:ascii="Times New Roman" w:hAnsi="Times New Roman" w:cs="Times New Roman"/>
        </w:rPr>
      </w:pPr>
    </w:p>
    <w:p w:rsidR="00974CE6" w:rsidRPr="000616FF" w:rsidRDefault="00974CE6" w:rsidP="000616FF">
      <w:pPr>
        <w:pStyle w:val="ListParagraph"/>
        <w:numPr>
          <w:ilvl w:val="0"/>
          <w:numId w:val="8"/>
        </w:numPr>
        <w:rPr>
          <w:rFonts w:ascii="Times New Roman" w:hAnsi="Times New Roman"/>
          <w:sz w:val="24"/>
          <w:szCs w:val="24"/>
        </w:rPr>
      </w:pPr>
      <w:r w:rsidRPr="000616FF">
        <w:rPr>
          <w:rFonts w:ascii="Times New Roman" w:hAnsi="Times New Roman"/>
          <w:sz w:val="24"/>
          <w:szCs w:val="24"/>
        </w:rPr>
        <w:t>Representations regarding U.S.-person status</w:t>
      </w:r>
    </w:p>
    <w:p w:rsidR="00974CE6" w:rsidRPr="00B50199" w:rsidRDefault="00974CE6" w:rsidP="00974CE6">
      <w:pPr>
        <w:widowControl/>
        <w:tabs>
          <w:tab w:val="left" w:pos="0"/>
        </w:tabs>
        <w:suppressAutoHyphens/>
        <w:rPr>
          <w:rFonts w:ascii="Times New Roman" w:hAnsi="Times New Roman" w:cs="Times New Roman"/>
        </w:rPr>
      </w:pPr>
      <w:r w:rsidRPr="00B50199">
        <w:rPr>
          <w:rFonts w:ascii="Times New Roman" w:hAnsi="Times New Roman" w:cs="Times New Roman"/>
          <w:spacing w:val="-3"/>
        </w:rPr>
        <w:tab/>
        <w:t xml:space="preserve">Pursuant to Rule 3a71-3(a)(4)(iv), </w:t>
      </w:r>
      <w:r w:rsidRPr="00B50199">
        <w:rPr>
          <w:rFonts w:ascii="Times New Roman" w:hAnsi="Times New Roman" w:cs="Times New Roman"/>
        </w:rPr>
        <w:t xml:space="preserve">persons </w:t>
      </w:r>
      <w:r w:rsidR="00B62C15">
        <w:rPr>
          <w:rFonts w:ascii="Times New Roman" w:hAnsi="Times New Roman" w:cs="Times New Roman"/>
        </w:rPr>
        <w:t>may</w:t>
      </w:r>
      <w:r w:rsidRPr="00B50199">
        <w:rPr>
          <w:rFonts w:ascii="Times New Roman" w:hAnsi="Times New Roman" w:cs="Times New Roman"/>
        </w:rPr>
        <w:t xml:space="preserve"> rely on representations from a counterparty that the counterparty does not satisfy the criteria </w:t>
      </w:r>
      <w:r w:rsidR="00B62C15">
        <w:rPr>
          <w:rFonts w:ascii="Times New Roman" w:hAnsi="Times New Roman" w:cs="Times New Roman"/>
        </w:rPr>
        <w:t xml:space="preserve">defining U.S. person </w:t>
      </w:r>
      <w:r w:rsidRPr="00B50199">
        <w:rPr>
          <w:rFonts w:ascii="Times New Roman" w:hAnsi="Times New Roman" w:cs="Times New Roman"/>
        </w:rPr>
        <w:t>set forth in Rule 3a71-3(a)(4)(i), unless such person knows or has reason to know that the representation is not accurate.  Commission staff has estimated</w:t>
      </w:r>
      <w:r w:rsidR="0069676D" w:rsidRPr="00B50199">
        <w:rPr>
          <w:rFonts w:ascii="Times New Roman" w:hAnsi="Times New Roman" w:cs="Times New Roman"/>
        </w:rPr>
        <w:t>, based on its understanding of OTC derivatives markets, including the domiciles of counterparties that are active in the market, that up to 2</w:t>
      </w:r>
      <w:r w:rsidR="0019148B">
        <w:rPr>
          <w:rFonts w:ascii="Times New Roman" w:hAnsi="Times New Roman" w:cs="Times New Roman"/>
        </w:rPr>
        <w:t>,</w:t>
      </w:r>
      <w:r w:rsidR="0069676D" w:rsidRPr="00B50199">
        <w:rPr>
          <w:rFonts w:ascii="Times New Roman" w:hAnsi="Times New Roman" w:cs="Times New Roman"/>
        </w:rPr>
        <w:t xml:space="preserve">400 entities may provide representations that they do not meet the criteria necessary to be U.S. persons. </w:t>
      </w:r>
    </w:p>
    <w:p w:rsidR="005A4292" w:rsidRPr="00B50199" w:rsidRDefault="005A4292" w:rsidP="005A4292">
      <w:pPr>
        <w:widowControl/>
        <w:rPr>
          <w:rFonts w:ascii="Times New Roman" w:hAnsi="Times New Roman" w:cs="Times New Roman"/>
        </w:rPr>
      </w:pPr>
    </w:p>
    <w:p w:rsidR="005A4292" w:rsidRPr="00B50199" w:rsidRDefault="005A4292" w:rsidP="005A4292">
      <w:pPr>
        <w:widowControl/>
        <w:ind w:firstLine="720"/>
        <w:rPr>
          <w:rFonts w:ascii="Times New Roman" w:hAnsi="Times New Roman" w:cs="Times New Roman"/>
        </w:rPr>
      </w:pPr>
      <w:r w:rsidRPr="00B50199">
        <w:rPr>
          <w:rFonts w:ascii="Times New Roman" w:hAnsi="Times New Roman" w:cs="Times New Roman"/>
        </w:rPr>
        <w:t xml:space="preserve">As with representations regarding whether a transaction is conducted through a foreign branch, the Commission estimates the maximum total </w:t>
      </w:r>
      <w:r w:rsidR="00C01CCA">
        <w:rPr>
          <w:rFonts w:ascii="Times New Roman" w:hAnsi="Times New Roman" w:cs="Times New Roman"/>
        </w:rPr>
        <w:t>third-party disclosure</w:t>
      </w:r>
      <w:r w:rsidRPr="00B50199">
        <w:rPr>
          <w:rFonts w:ascii="Times New Roman" w:hAnsi="Times New Roman" w:cs="Times New Roman"/>
        </w:rPr>
        <w:t xml:space="preserve"> burden associated with developing new representations would be, for each counterparty that may make such representations, no more than five hours and up to $2,000 for the services of outside professionals, for a maximum of approximately 12,000 hours</w:t>
      </w:r>
      <w:r w:rsidR="004731C2" w:rsidRPr="00B50199">
        <w:rPr>
          <w:rStyle w:val="FootnoteReference"/>
          <w:rFonts w:ascii="Times New Roman" w:hAnsi="Times New Roman" w:cs="Times New Roman"/>
        </w:rPr>
        <w:footnoteReference w:id="10"/>
      </w:r>
      <w:r w:rsidRPr="00B50199">
        <w:rPr>
          <w:rFonts w:ascii="Times New Roman" w:hAnsi="Times New Roman" w:cs="Times New Roman"/>
        </w:rPr>
        <w:t xml:space="preserve"> </w:t>
      </w:r>
      <w:r w:rsidR="0019148B" w:rsidRPr="00B50199">
        <w:rPr>
          <w:rFonts w:ascii="Times New Roman" w:hAnsi="Times New Roman" w:cs="Times New Roman"/>
        </w:rPr>
        <w:t xml:space="preserve">or </w:t>
      </w:r>
      <w:r w:rsidR="0019148B">
        <w:rPr>
          <w:rFonts w:ascii="Times New Roman" w:hAnsi="Times New Roman" w:cs="Times New Roman"/>
        </w:rPr>
        <w:t>4,000 hours</w:t>
      </w:r>
      <w:r w:rsidR="0019148B" w:rsidRPr="00B50199">
        <w:rPr>
          <w:rStyle w:val="FootnoteReference"/>
          <w:rFonts w:ascii="Times New Roman" w:hAnsi="Times New Roman" w:cs="Times New Roman"/>
        </w:rPr>
        <w:footnoteReference w:id="11"/>
      </w:r>
      <w:r w:rsidR="0019148B" w:rsidRPr="00B50199">
        <w:rPr>
          <w:rFonts w:ascii="Times New Roman" w:hAnsi="Times New Roman" w:cs="Times New Roman"/>
        </w:rPr>
        <w:t xml:space="preserve"> per year w</w:t>
      </w:r>
      <w:r w:rsidR="0019148B">
        <w:rPr>
          <w:rFonts w:ascii="Times New Roman" w:hAnsi="Times New Roman" w:cs="Times New Roman"/>
        </w:rPr>
        <w:t xml:space="preserve">hen </w:t>
      </w:r>
      <w:r w:rsidR="0019148B">
        <w:rPr>
          <w:rFonts w:ascii="Times New Roman" w:hAnsi="Times New Roman" w:cs="Times New Roman"/>
        </w:rPr>
        <w:lastRenderedPageBreak/>
        <w:t>annualized over three years,</w:t>
      </w:r>
      <w:r w:rsidR="0019148B" w:rsidRPr="00B50199">
        <w:rPr>
          <w:rFonts w:ascii="Times New Roman" w:hAnsi="Times New Roman" w:cs="Times New Roman"/>
        </w:rPr>
        <w:t xml:space="preserve"> </w:t>
      </w:r>
      <w:r w:rsidRPr="00B50199">
        <w:rPr>
          <w:rFonts w:ascii="Times New Roman" w:hAnsi="Times New Roman" w:cs="Times New Roman"/>
        </w:rPr>
        <w:t xml:space="preserve">across all security-based swap counterparties that may make such representations. This estimate assumes little or no reliance on standardized disclosure language. </w:t>
      </w:r>
    </w:p>
    <w:p w:rsidR="005A4292" w:rsidRPr="00B50199" w:rsidRDefault="005A4292" w:rsidP="005A4292">
      <w:pPr>
        <w:widowControl/>
        <w:ind w:firstLine="720"/>
        <w:rPr>
          <w:rFonts w:ascii="Times New Roman" w:hAnsi="Times New Roman" w:cs="Times New Roman"/>
        </w:rPr>
      </w:pPr>
    </w:p>
    <w:p w:rsidR="005A4292" w:rsidRPr="00B50199" w:rsidRDefault="005A4292" w:rsidP="005A4292">
      <w:pPr>
        <w:widowControl/>
        <w:ind w:firstLine="720"/>
        <w:rPr>
          <w:rFonts w:ascii="Times New Roman" w:hAnsi="Times New Roman" w:cs="Times New Roman"/>
        </w:rPr>
      </w:pPr>
      <w:r w:rsidRPr="00B50199">
        <w:rPr>
          <w:rFonts w:ascii="Times New Roman" w:hAnsi="Times New Roman" w:cs="Times New Roman"/>
        </w:rPr>
        <w:t xml:space="preserve">The Commission expects that the majority of the burden associated with the new disclosure requirements will be experienced during the first year as language is developed and trading documentation is amended. </w:t>
      </w:r>
      <w:r w:rsidR="00B62C15">
        <w:rPr>
          <w:rFonts w:ascii="Times New Roman" w:hAnsi="Times New Roman" w:cs="Times New Roman"/>
        </w:rPr>
        <w:t xml:space="preserve"> </w:t>
      </w:r>
      <w:r w:rsidRPr="00B50199">
        <w:rPr>
          <w:rFonts w:ascii="Times New Roman" w:hAnsi="Times New Roman" w:cs="Times New Roman"/>
        </w:rPr>
        <w:t xml:space="preserve">After the new representations are developed and incorporated into trading documentation, the Commission believes that the annual </w:t>
      </w:r>
      <w:r w:rsidR="00C01CCA">
        <w:rPr>
          <w:rFonts w:ascii="Times New Roman" w:hAnsi="Times New Roman" w:cs="Times New Roman"/>
        </w:rPr>
        <w:t>third-party disclosure</w:t>
      </w:r>
      <w:r w:rsidRPr="00B50199">
        <w:rPr>
          <w:rFonts w:ascii="Times New Roman" w:hAnsi="Times New Roman" w:cs="Times New Roman"/>
        </w:rPr>
        <w:t xml:space="preserve"> burden associated with this requirement would be no more than approximately 10 hours per counterparty for verifying representations with existing counterparties and onboarding new counterparties, for a maximum of approximately 24,000 hours</w:t>
      </w:r>
      <w:r w:rsidR="00F3043B" w:rsidRPr="00B50199">
        <w:rPr>
          <w:rStyle w:val="FootnoteReference"/>
          <w:rFonts w:ascii="Times New Roman" w:hAnsi="Times New Roman" w:cs="Times New Roman"/>
        </w:rPr>
        <w:footnoteReference w:id="12"/>
      </w:r>
      <w:r w:rsidRPr="00B50199">
        <w:rPr>
          <w:rFonts w:ascii="Times New Roman" w:hAnsi="Times New Roman" w:cs="Times New Roman"/>
        </w:rPr>
        <w:t xml:space="preserve"> across all applicable security-based swap counterparties.</w:t>
      </w:r>
    </w:p>
    <w:p w:rsidR="00974CE6" w:rsidRDefault="00974CE6" w:rsidP="00974CE6">
      <w:pPr>
        <w:widowControl/>
        <w:tabs>
          <w:tab w:val="left" w:pos="0"/>
        </w:tabs>
        <w:suppressAutoHyphens/>
        <w:rPr>
          <w:rFonts w:ascii="Times New Roman" w:hAnsi="Times New Roman" w:cs="Times New Roman"/>
        </w:rPr>
      </w:pPr>
    </w:p>
    <w:tbl>
      <w:tblPr>
        <w:tblStyle w:val="TableGrid"/>
        <w:tblW w:w="9136" w:type="dxa"/>
        <w:jc w:val="center"/>
        <w:tblInd w:w="-225" w:type="dxa"/>
        <w:tblLayout w:type="fixed"/>
        <w:tblLook w:val="04A0" w:firstRow="1" w:lastRow="0" w:firstColumn="1" w:lastColumn="0" w:noHBand="0" w:noVBand="1"/>
      </w:tblPr>
      <w:tblGrid>
        <w:gridCol w:w="1197"/>
        <w:gridCol w:w="810"/>
        <w:gridCol w:w="990"/>
        <w:gridCol w:w="919"/>
        <w:gridCol w:w="990"/>
        <w:gridCol w:w="990"/>
        <w:gridCol w:w="990"/>
        <w:gridCol w:w="1395"/>
        <w:gridCol w:w="855"/>
      </w:tblGrid>
      <w:tr w:rsidR="0019148B" w:rsidRPr="00E85010" w:rsidTr="00B84CD2">
        <w:trPr>
          <w:tblHeader/>
          <w:jc w:val="center"/>
        </w:trPr>
        <w:tc>
          <w:tcPr>
            <w:tcW w:w="119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19148B" w:rsidRPr="00E85010" w:rsidRDefault="0019148B" w:rsidP="00B84CD2">
            <w:pPr>
              <w:spacing w:after="120"/>
              <w:jc w:val="center"/>
              <w:rPr>
                <w:rFonts w:ascii="Times New Roman" w:hAnsi="Times New Roman" w:cs="Times New Roman"/>
                <w:b/>
                <w:sz w:val="14"/>
                <w:szCs w:val="14"/>
              </w:rPr>
            </w:pPr>
            <w:r w:rsidRPr="00E85010">
              <w:rPr>
                <w:rFonts w:ascii="Times New Roman" w:hAnsi="Times New Roman" w:cs="Times New Roman"/>
                <w:b/>
                <w:sz w:val="14"/>
                <w:szCs w:val="14"/>
              </w:rPr>
              <w:t>Collection of Information</w:t>
            </w:r>
          </w:p>
        </w:tc>
        <w:tc>
          <w:tcPr>
            <w:tcW w:w="81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19148B" w:rsidRPr="00E85010" w:rsidRDefault="0019148B" w:rsidP="00B84CD2">
            <w:pPr>
              <w:spacing w:after="120"/>
              <w:jc w:val="center"/>
              <w:rPr>
                <w:rFonts w:ascii="Times New Roman" w:hAnsi="Times New Roman" w:cs="Times New Roman"/>
                <w:b/>
                <w:sz w:val="14"/>
                <w:szCs w:val="14"/>
              </w:rPr>
            </w:pPr>
            <w:r w:rsidRPr="00E85010">
              <w:rPr>
                <w:rFonts w:ascii="Times New Roman" w:hAnsi="Times New Roman" w:cs="Times New Roman"/>
                <w:b/>
                <w:sz w:val="14"/>
                <w:szCs w:val="14"/>
              </w:rPr>
              <w:t>Type of Burden</w:t>
            </w:r>
          </w:p>
        </w:tc>
        <w:tc>
          <w:tcPr>
            <w:tcW w:w="99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19148B" w:rsidRPr="00E85010" w:rsidRDefault="0019148B" w:rsidP="00B84CD2">
            <w:pPr>
              <w:spacing w:after="120"/>
              <w:jc w:val="center"/>
              <w:rPr>
                <w:rFonts w:ascii="Times New Roman" w:hAnsi="Times New Roman" w:cs="Times New Roman"/>
                <w:b/>
                <w:sz w:val="14"/>
                <w:szCs w:val="14"/>
              </w:rPr>
            </w:pPr>
            <w:r w:rsidRPr="00E85010">
              <w:rPr>
                <w:rFonts w:ascii="Times New Roman" w:hAnsi="Times New Roman" w:cs="Times New Roman"/>
                <w:b/>
                <w:sz w:val="14"/>
                <w:szCs w:val="14"/>
              </w:rPr>
              <w:t>Total Number of Respondents</w:t>
            </w:r>
          </w:p>
        </w:tc>
        <w:tc>
          <w:tcPr>
            <w:tcW w:w="91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19148B" w:rsidRPr="00E85010" w:rsidRDefault="0019148B" w:rsidP="00B84CD2">
            <w:pPr>
              <w:spacing w:after="120"/>
              <w:jc w:val="center"/>
              <w:rPr>
                <w:rFonts w:ascii="Times New Roman" w:hAnsi="Times New Roman" w:cs="Times New Roman"/>
                <w:b/>
                <w:sz w:val="14"/>
                <w:szCs w:val="14"/>
              </w:rPr>
            </w:pPr>
            <w:r w:rsidRPr="00E85010">
              <w:rPr>
                <w:rFonts w:ascii="Times New Roman" w:hAnsi="Times New Roman" w:cs="Times New Roman"/>
                <w:b/>
                <w:sz w:val="14"/>
                <w:szCs w:val="14"/>
              </w:rPr>
              <w:t>Total Number of Responses Per Year</w:t>
            </w:r>
          </w:p>
        </w:tc>
        <w:tc>
          <w:tcPr>
            <w:tcW w:w="99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19148B" w:rsidRPr="00E85010" w:rsidRDefault="0019148B" w:rsidP="00B84CD2">
            <w:pPr>
              <w:spacing w:after="120"/>
              <w:jc w:val="center"/>
              <w:rPr>
                <w:rFonts w:ascii="Times New Roman" w:hAnsi="Times New Roman" w:cs="Times New Roman"/>
                <w:b/>
                <w:sz w:val="14"/>
                <w:szCs w:val="14"/>
              </w:rPr>
            </w:pPr>
            <w:r w:rsidRPr="00E85010">
              <w:rPr>
                <w:rFonts w:ascii="Times New Roman" w:hAnsi="Times New Roman" w:cs="Times New Roman"/>
                <w:b/>
                <w:sz w:val="14"/>
                <w:szCs w:val="14"/>
              </w:rPr>
              <w:t>Initial Burden Per Response Per Year Per Respondent</w:t>
            </w:r>
          </w:p>
        </w:tc>
        <w:tc>
          <w:tcPr>
            <w:tcW w:w="99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19148B" w:rsidRPr="00E85010" w:rsidRDefault="0019148B" w:rsidP="00B84CD2">
            <w:pPr>
              <w:spacing w:after="120"/>
              <w:jc w:val="center"/>
              <w:rPr>
                <w:rFonts w:ascii="Times New Roman" w:hAnsi="Times New Roman" w:cs="Times New Roman"/>
                <w:b/>
                <w:sz w:val="14"/>
                <w:szCs w:val="14"/>
              </w:rPr>
            </w:pPr>
            <w:r w:rsidRPr="00E85010">
              <w:rPr>
                <w:rFonts w:ascii="Times New Roman" w:hAnsi="Times New Roman" w:cs="Times New Roman"/>
                <w:b/>
                <w:sz w:val="14"/>
                <w:szCs w:val="14"/>
              </w:rPr>
              <w:t>Ongoing Burden Per Response Per Year Per Respondent</w:t>
            </w:r>
          </w:p>
        </w:tc>
        <w:tc>
          <w:tcPr>
            <w:tcW w:w="99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19148B" w:rsidRPr="00E85010" w:rsidRDefault="0019148B" w:rsidP="00084E84">
            <w:pPr>
              <w:spacing w:after="120"/>
              <w:jc w:val="center"/>
              <w:rPr>
                <w:rFonts w:ascii="Times New Roman" w:hAnsi="Times New Roman" w:cs="Times New Roman"/>
                <w:b/>
                <w:sz w:val="14"/>
                <w:szCs w:val="14"/>
              </w:rPr>
            </w:pPr>
            <w:r w:rsidRPr="00E85010">
              <w:rPr>
                <w:rFonts w:ascii="Times New Roman" w:hAnsi="Times New Roman" w:cs="Times New Roman"/>
                <w:b/>
                <w:sz w:val="14"/>
                <w:szCs w:val="14"/>
              </w:rPr>
              <w:t>Total Annualized Burden Per Year Per Respondent</w:t>
            </w:r>
          </w:p>
        </w:tc>
        <w:tc>
          <w:tcPr>
            <w:tcW w:w="139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19148B" w:rsidRPr="00E85010" w:rsidRDefault="0019148B" w:rsidP="00084E84">
            <w:pPr>
              <w:spacing w:after="120"/>
              <w:jc w:val="center"/>
              <w:rPr>
                <w:rFonts w:ascii="Times New Roman" w:hAnsi="Times New Roman" w:cs="Times New Roman"/>
                <w:b/>
                <w:sz w:val="14"/>
                <w:szCs w:val="14"/>
              </w:rPr>
            </w:pPr>
            <w:r w:rsidRPr="00E85010">
              <w:rPr>
                <w:rFonts w:ascii="Times New Roman" w:hAnsi="Times New Roman" w:cs="Times New Roman"/>
                <w:b/>
                <w:sz w:val="14"/>
                <w:szCs w:val="14"/>
              </w:rPr>
              <w:t>Total Burden For All Respondents</w:t>
            </w:r>
          </w:p>
        </w:tc>
        <w:tc>
          <w:tcPr>
            <w:tcW w:w="85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19148B" w:rsidRPr="00E85010" w:rsidRDefault="0019148B" w:rsidP="00B84CD2">
            <w:pPr>
              <w:spacing w:after="120"/>
              <w:jc w:val="center"/>
              <w:rPr>
                <w:rFonts w:ascii="Times New Roman" w:hAnsi="Times New Roman" w:cs="Times New Roman"/>
                <w:b/>
                <w:sz w:val="14"/>
                <w:szCs w:val="14"/>
              </w:rPr>
            </w:pPr>
            <w:r w:rsidRPr="00E85010">
              <w:rPr>
                <w:rFonts w:ascii="Times New Roman" w:hAnsi="Times New Roman" w:cs="Times New Roman"/>
                <w:b/>
                <w:sz w:val="14"/>
                <w:szCs w:val="14"/>
              </w:rPr>
              <w:t>Small Business Entities Affected</w:t>
            </w:r>
          </w:p>
        </w:tc>
      </w:tr>
      <w:tr w:rsidR="0019148B" w:rsidRPr="00E85010" w:rsidTr="00B84CD2">
        <w:trPr>
          <w:jc w:val="center"/>
        </w:trPr>
        <w:tc>
          <w:tcPr>
            <w:tcW w:w="1197" w:type="dxa"/>
            <w:tcBorders>
              <w:top w:val="single" w:sz="4" w:space="0" w:color="auto"/>
              <w:left w:val="single" w:sz="4" w:space="0" w:color="auto"/>
              <w:bottom w:val="single" w:sz="4" w:space="0" w:color="auto"/>
              <w:right w:val="single" w:sz="4" w:space="0" w:color="auto"/>
            </w:tcBorders>
            <w:vAlign w:val="center"/>
            <w:hideMark/>
          </w:tcPr>
          <w:p w:rsidR="0019148B" w:rsidRPr="00E85010" w:rsidRDefault="0019148B" w:rsidP="00B84CD2">
            <w:pPr>
              <w:spacing w:after="120"/>
              <w:jc w:val="center"/>
              <w:rPr>
                <w:rFonts w:ascii="Times New Roman" w:hAnsi="Times New Roman" w:cs="Times New Roman"/>
                <w:color w:val="000000"/>
                <w:sz w:val="14"/>
                <w:szCs w:val="14"/>
              </w:rPr>
            </w:pPr>
            <w:r w:rsidRPr="0019148B">
              <w:rPr>
                <w:rFonts w:ascii="Times New Roman" w:hAnsi="Times New Roman" w:cs="Times New Roman"/>
                <w:color w:val="000000"/>
                <w:sz w:val="14"/>
                <w:szCs w:val="14"/>
              </w:rPr>
              <w:t>Representations Regarding U.S.-Person Status</w:t>
            </w:r>
          </w:p>
        </w:tc>
        <w:tc>
          <w:tcPr>
            <w:tcW w:w="810" w:type="dxa"/>
            <w:tcBorders>
              <w:top w:val="single" w:sz="4" w:space="0" w:color="auto"/>
              <w:left w:val="single" w:sz="4" w:space="0" w:color="auto"/>
              <w:bottom w:val="single" w:sz="4" w:space="0" w:color="auto"/>
              <w:right w:val="single" w:sz="4" w:space="0" w:color="auto"/>
            </w:tcBorders>
            <w:vAlign w:val="center"/>
            <w:hideMark/>
          </w:tcPr>
          <w:p w:rsidR="0019148B" w:rsidRPr="00E85010" w:rsidRDefault="00C01CCA" w:rsidP="00B84CD2">
            <w:pPr>
              <w:spacing w:after="120"/>
              <w:jc w:val="center"/>
              <w:rPr>
                <w:rFonts w:ascii="Times New Roman" w:hAnsi="Times New Roman" w:cs="Times New Roman"/>
                <w:color w:val="000000"/>
                <w:sz w:val="14"/>
                <w:szCs w:val="14"/>
              </w:rPr>
            </w:pPr>
            <w:r>
              <w:rPr>
                <w:rFonts w:ascii="Times New Roman" w:hAnsi="Times New Roman" w:cs="Times New Roman"/>
                <w:color w:val="000000"/>
                <w:sz w:val="14"/>
                <w:szCs w:val="14"/>
              </w:rPr>
              <w:t>Third-Party</w:t>
            </w:r>
          </w:p>
        </w:tc>
        <w:tc>
          <w:tcPr>
            <w:tcW w:w="990" w:type="dxa"/>
            <w:tcBorders>
              <w:top w:val="single" w:sz="4" w:space="0" w:color="auto"/>
              <w:left w:val="single" w:sz="4" w:space="0" w:color="auto"/>
              <w:bottom w:val="single" w:sz="4" w:space="0" w:color="auto"/>
              <w:right w:val="single" w:sz="4" w:space="0" w:color="auto"/>
            </w:tcBorders>
            <w:vAlign w:val="center"/>
            <w:hideMark/>
          </w:tcPr>
          <w:p w:rsidR="0019148B" w:rsidRPr="00E85010" w:rsidRDefault="00084E84" w:rsidP="00B84CD2">
            <w:pPr>
              <w:spacing w:after="120"/>
              <w:jc w:val="center"/>
              <w:rPr>
                <w:rFonts w:ascii="Times New Roman" w:hAnsi="Times New Roman" w:cs="Times New Roman"/>
                <w:color w:val="000000"/>
                <w:sz w:val="14"/>
                <w:szCs w:val="14"/>
              </w:rPr>
            </w:pPr>
            <w:r>
              <w:rPr>
                <w:rFonts w:ascii="Times New Roman" w:hAnsi="Times New Roman" w:cs="Times New Roman"/>
                <w:color w:val="000000"/>
                <w:sz w:val="14"/>
                <w:szCs w:val="14"/>
              </w:rPr>
              <w:t>2,400</w:t>
            </w:r>
          </w:p>
        </w:tc>
        <w:tc>
          <w:tcPr>
            <w:tcW w:w="919" w:type="dxa"/>
            <w:tcBorders>
              <w:top w:val="single" w:sz="4" w:space="0" w:color="auto"/>
              <w:left w:val="single" w:sz="4" w:space="0" w:color="auto"/>
              <w:bottom w:val="single" w:sz="4" w:space="0" w:color="auto"/>
              <w:right w:val="single" w:sz="4" w:space="0" w:color="auto"/>
            </w:tcBorders>
            <w:vAlign w:val="center"/>
            <w:hideMark/>
          </w:tcPr>
          <w:p w:rsidR="0019148B" w:rsidRPr="00E85010" w:rsidRDefault="0019148B" w:rsidP="00B84CD2">
            <w:pPr>
              <w:spacing w:after="120"/>
              <w:jc w:val="center"/>
              <w:rPr>
                <w:rFonts w:ascii="Times New Roman" w:hAnsi="Times New Roman" w:cs="Times New Roman"/>
                <w:color w:val="000000"/>
                <w:sz w:val="14"/>
                <w:szCs w:val="14"/>
              </w:rPr>
            </w:pPr>
            <w:r w:rsidRPr="00E85010">
              <w:rPr>
                <w:rFonts w:ascii="Times New Roman" w:hAnsi="Times New Roman" w:cs="Times New Roman"/>
                <w:color w:val="000000"/>
                <w:sz w:val="14"/>
                <w:szCs w:val="14"/>
              </w:rPr>
              <w:t>1</w:t>
            </w:r>
          </w:p>
        </w:tc>
        <w:tc>
          <w:tcPr>
            <w:tcW w:w="990" w:type="dxa"/>
            <w:tcBorders>
              <w:top w:val="single" w:sz="4" w:space="0" w:color="auto"/>
              <w:left w:val="single" w:sz="4" w:space="0" w:color="auto"/>
              <w:bottom w:val="single" w:sz="4" w:space="0" w:color="auto"/>
              <w:right w:val="single" w:sz="4" w:space="0" w:color="auto"/>
            </w:tcBorders>
            <w:vAlign w:val="center"/>
            <w:hideMark/>
          </w:tcPr>
          <w:p w:rsidR="0019148B" w:rsidRPr="00E85010" w:rsidRDefault="0019148B" w:rsidP="00B84CD2">
            <w:pPr>
              <w:spacing w:after="120"/>
              <w:jc w:val="center"/>
              <w:rPr>
                <w:rFonts w:ascii="Times New Roman" w:hAnsi="Times New Roman" w:cs="Times New Roman"/>
                <w:color w:val="000000"/>
                <w:sz w:val="14"/>
                <w:szCs w:val="14"/>
              </w:rPr>
            </w:pPr>
            <w:r w:rsidRPr="00E85010">
              <w:rPr>
                <w:rFonts w:ascii="Times New Roman" w:hAnsi="Times New Roman" w:cs="Times New Roman"/>
                <w:color w:val="000000"/>
                <w:sz w:val="14"/>
                <w:szCs w:val="14"/>
              </w:rPr>
              <w:t>5</w:t>
            </w:r>
          </w:p>
        </w:tc>
        <w:tc>
          <w:tcPr>
            <w:tcW w:w="990" w:type="dxa"/>
            <w:tcBorders>
              <w:top w:val="single" w:sz="4" w:space="0" w:color="auto"/>
              <w:left w:val="single" w:sz="4" w:space="0" w:color="auto"/>
              <w:bottom w:val="single" w:sz="4" w:space="0" w:color="auto"/>
              <w:right w:val="single" w:sz="4" w:space="0" w:color="auto"/>
            </w:tcBorders>
            <w:vAlign w:val="center"/>
            <w:hideMark/>
          </w:tcPr>
          <w:p w:rsidR="0019148B" w:rsidRPr="00E85010" w:rsidRDefault="0019148B" w:rsidP="00B84CD2">
            <w:pPr>
              <w:spacing w:after="120"/>
              <w:jc w:val="center"/>
              <w:rPr>
                <w:rFonts w:ascii="Times New Roman" w:hAnsi="Times New Roman" w:cs="Times New Roman"/>
                <w:color w:val="000000"/>
                <w:sz w:val="14"/>
                <w:szCs w:val="14"/>
              </w:rPr>
            </w:pPr>
            <w:r w:rsidRPr="00E85010">
              <w:rPr>
                <w:rFonts w:ascii="Times New Roman" w:hAnsi="Times New Roman" w:cs="Times New Roman"/>
                <w:color w:val="000000"/>
                <w:sz w:val="14"/>
                <w:szCs w:val="14"/>
              </w:rPr>
              <w:t>10</w:t>
            </w:r>
          </w:p>
        </w:tc>
        <w:tc>
          <w:tcPr>
            <w:tcW w:w="990" w:type="dxa"/>
            <w:tcBorders>
              <w:top w:val="single" w:sz="4" w:space="0" w:color="auto"/>
              <w:left w:val="single" w:sz="4" w:space="0" w:color="auto"/>
              <w:bottom w:val="single" w:sz="4" w:space="0" w:color="auto"/>
              <w:right w:val="single" w:sz="4" w:space="0" w:color="auto"/>
            </w:tcBorders>
            <w:vAlign w:val="center"/>
            <w:hideMark/>
          </w:tcPr>
          <w:p w:rsidR="0019148B" w:rsidRPr="00E85010" w:rsidRDefault="0019148B" w:rsidP="00B84CD2">
            <w:pPr>
              <w:spacing w:after="120"/>
              <w:jc w:val="center"/>
              <w:rPr>
                <w:rFonts w:ascii="Times New Roman" w:hAnsi="Times New Roman" w:cs="Times New Roman"/>
                <w:color w:val="000000"/>
                <w:sz w:val="14"/>
                <w:szCs w:val="14"/>
              </w:rPr>
            </w:pPr>
            <w:r>
              <w:rPr>
                <w:rFonts w:ascii="Times New Roman" w:hAnsi="Times New Roman" w:cs="Times New Roman"/>
                <w:color w:val="000000"/>
                <w:sz w:val="14"/>
                <w:szCs w:val="14"/>
              </w:rPr>
              <w:t>11.67</w:t>
            </w:r>
          </w:p>
        </w:tc>
        <w:tc>
          <w:tcPr>
            <w:tcW w:w="1395" w:type="dxa"/>
            <w:tcBorders>
              <w:top w:val="single" w:sz="4" w:space="0" w:color="auto"/>
              <w:left w:val="single" w:sz="4" w:space="0" w:color="auto"/>
              <w:bottom w:val="single" w:sz="4" w:space="0" w:color="auto"/>
              <w:right w:val="single" w:sz="4" w:space="0" w:color="auto"/>
            </w:tcBorders>
            <w:vAlign w:val="center"/>
            <w:hideMark/>
          </w:tcPr>
          <w:p w:rsidR="0019148B" w:rsidRPr="00E85010" w:rsidRDefault="00084E84" w:rsidP="00B84CD2">
            <w:pPr>
              <w:spacing w:after="120"/>
              <w:jc w:val="center"/>
              <w:rPr>
                <w:rFonts w:ascii="Times New Roman" w:hAnsi="Times New Roman" w:cs="Times New Roman"/>
                <w:color w:val="000000"/>
                <w:sz w:val="14"/>
                <w:szCs w:val="14"/>
              </w:rPr>
            </w:pPr>
            <w:r>
              <w:rPr>
                <w:rFonts w:ascii="Times New Roman" w:hAnsi="Times New Roman" w:cs="Times New Roman"/>
                <w:color w:val="000000"/>
                <w:sz w:val="14"/>
                <w:szCs w:val="14"/>
              </w:rPr>
              <w:t>28,000</w:t>
            </w:r>
          </w:p>
        </w:tc>
        <w:tc>
          <w:tcPr>
            <w:tcW w:w="855" w:type="dxa"/>
            <w:tcBorders>
              <w:top w:val="single" w:sz="4" w:space="0" w:color="auto"/>
              <w:left w:val="single" w:sz="4" w:space="0" w:color="auto"/>
              <w:bottom w:val="single" w:sz="4" w:space="0" w:color="auto"/>
              <w:right w:val="single" w:sz="4" w:space="0" w:color="auto"/>
            </w:tcBorders>
            <w:vAlign w:val="center"/>
            <w:hideMark/>
          </w:tcPr>
          <w:p w:rsidR="0019148B" w:rsidRPr="00E85010" w:rsidRDefault="0019148B" w:rsidP="00B84CD2">
            <w:pPr>
              <w:spacing w:after="120"/>
              <w:jc w:val="center"/>
              <w:rPr>
                <w:rFonts w:ascii="Times New Roman" w:hAnsi="Times New Roman" w:cs="Times New Roman"/>
                <w:color w:val="000000"/>
                <w:sz w:val="14"/>
                <w:szCs w:val="14"/>
              </w:rPr>
            </w:pPr>
            <w:r w:rsidRPr="00E85010">
              <w:rPr>
                <w:rFonts w:ascii="Times New Roman" w:hAnsi="Times New Roman" w:cs="Times New Roman"/>
                <w:color w:val="000000"/>
                <w:sz w:val="14"/>
                <w:szCs w:val="14"/>
              </w:rPr>
              <w:t>0</w:t>
            </w:r>
          </w:p>
        </w:tc>
      </w:tr>
    </w:tbl>
    <w:p w:rsidR="00974CE6" w:rsidRPr="00B50199" w:rsidRDefault="00974CE6" w:rsidP="00974CE6">
      <w:pPr>
        <w:widowControl/>
        <w:rPr>
          <w:rFonts w:ascii="Times New Roman" w:hAnsi="Times New Roman" w:cs="Times New Roman"/>
        </w:rPr>
      </w:pPr>
    </w:p>
    <w:p w:rsidR="00974CE6" w:rsidRPr="00B50199" w:rsidRDefault="00974CE6" w:rsidP="00974CE6">
      <w:pPr>
        <w:widowControl/>
        <w:rPr>
          <w:rFonts w:ascii="Times New Roman" w:hAnsi="Times New Roman" w:cs="Times New Roman"/>
        </w:rPr>
      </w:pPr>
    </w:p>
    <w:p w:rsidR="00273E38" w:rsidRPr="00B50199" w:rsidRDefault="00947EC3" w:rsidP="00F3043B">
      <w:pPr>
        <w:widowControl/>
        <w:autoSpaceDE/>
        <w:autoSpaceDN/>
        <w:adjustRightInd/>
        <w:ind w:firstLine="720"/>
        <w:rPr>
          <w:rFonts w:ascii="Times New Roman" w:hAnsi="Times New Roman" w:cs="Times New Roman"/>
        </w:rPr>
      </w:pPr>
      <w:r w:rsidRPr="00B50199">
        <w:rPr>
          <w:rFonts w:ascii="Times New Roman" w:hAnsi="Times New Roman" w:cs="Times New Roman"/>
          <w:spacing w:val="-3"/>
        </w:rPr>
        <w:t>13.</w:t>
      </w:r>
      <w:r w:rsidRPr="00B50199">
        <w:rPr>
          <w:rFonts w:ascii="Times New Roman" w:hAnsi="Times New Roman" w:cs="Times New Roman"/>
          <w:spacing w:val="-3"/>
        </w:rPr>
        <w:tab/>
      </w:r>
      <w:r w:rsidR="009F5BBA" w:rsidRPr="00B50199">
        <w:rPr>
          <w:rFonts w:ascii="Times New Roman" w:hAnsi="Times New Roman" w:cs="Times New Roman"/>
          <w:spacing w:val="-3"/>
          <w:u w:val="single"/>
        </w:rPr>
        <w:t>Costs to Respondents</w:t>
      </w:r>
      <w:r w:rsidR="00614C44" w:rsidRPr="00B50199">
        <w:rPr>
          <w:rFonts w:ascii="Times New Roman" w:hAnsi="Times New Roman" w:cs="Times New Roman"/>
        </w:rPr>
        <w:t xml:space="preserve"> </w:t>
      </w:r>
    </w:p>
    <w:p w:rsidR="00D55F7B" w:rsidRPr="00B50199" w:rsidRDefault="00D55F7B" w:rsidP="00D55F7B">
      <w:pPr>
        <w:keepNext/>
        <w:widowControl/>
        <w:tabs>
          <w:tab w:val="left" w:pos="0"/>
        </w:tabs>
        <w:suppressAutoHyphens/>
        <w:rPr>
          <w:rFonts w:ascii="Times New Roman" w:hAnsi="Times New Roman" w:cs="Times New Roman"/>
        </w:rPr>
      </w:pPr>
    </w:p>
    <w:p w:rsidR="00C86817" w:rsidRPr="00B50199" w:rsidRDefault="00C86817" w:rsidP="00C86817">
      <w:pPr>
        <w:pStyle w:val="ListParagraph"/>
        <w:numPr>
          <w:ilvl w:val="0"/>
          <w:numId w:val="10"/>
        </w:numPr>
        <w:rPr>
          <w:rFonts w:ascii="Times New Roman" w:hAnsi="Times New Roman"/>
          <w:sz w:val="24"/>
          <w:szCs w:val="24"/>
        </w:rPr>
      </w:pPr>
      <w:r w:rsidRPr="00B50199">
        <w:rPr>
          <w:rFonts w:ascii="Times New Roman" w:hAnsi="Times New Roman"/>
          <w:sz w:val="24"/>
          <w:szCs w:val="24"/>
        </w:rPr>
        <w:t>Representations regarding a “transaction conducted through a foreign branch”</w:t>
      </w:r>
    </w:p>
    <w:p w:rsidR="00B72B03" w:rsidRPr="00B50199" w:rsidRDefault="00C86817" w:rsidP="00EA5BF1">
      <w:pPr>
        <w:widowControl/>
        <w:tabs>
          <w:tab w:val="left" w:pos="0"/>
        </w:tabs>
        <w:suppressAutoHyphens/>
        <w:rPr>
          <w:rFonts w:ascii="Times New Roman" w:hAnsi="Times New Roman" w:cs="Times New Roman"/>
          <w:spacing w:val="-3"/>
        </w:rPr>
      </w:pPr>
      <w:r w:rsidRPr="00B50199">
        <w:rPr>
          <w:rFonts w:ascii="Times New Roman" w:hAnsi="Times New Roman" w:cs="Times New Roman"/>
        </w:rPr>
        <w:tab/>
      </w:r>
      <w:r w:rsidR="000B780C" w:rsidRPr="00B50199">
        <w:rPr>
          <w:rFonts w:ascii="Times New Roman" w:hAnsi="Times New Roman" w:cs="Times New Roman"/>
        </w:rPr>
        <w:t xml:space="preserve">The Commission believes that some of the entities that will have to comply with Rule 3a71-3 would seek outside counsel to help them develop new representations contemplated by Rule 3a71-3.  For PRA purposes, the Commission assumes that all </w:t>
      </w:r>
      <w:r w:rsidR="00BE75FA" w:rsidRPr="00B50199">
        <w:rPr>
          <w:rFonts w:ascii="Times New Roman" w:hAnsi="Times New Roman" w:cs="Times New Roman"/>
        </w:rPr>
        <w:t>50</w:t>
      </w:r>
      <w:r w:rsidR="000B780C" w:rsidRPr="00B50199">
        <w:rPr>
          <w:rFonts w:ascii="Times New Roman" w:hAnsi="Times New Roman" w:cs="Times New Roman"/>
        </w:rPr>
        <w:t xml:space="preserve"> respondents would seek outside </w:t>
      </w:r>
      <w:r w:rsidR="00E37C9F" w:rsidRPr="00B50199">
        <w:rPr>
          <w:rFonts w:ascii="Times New Roman" w:hAnsi="Times New Roman" w:cs="Times New Roman"/>
        </w:rPr>
        <w:t xml:space="preserve">counsel </w:t>
      </w:r>
      <w:r w:rsidR="000B780C" w:rsidRPr="00B50199">
        <w:rPr>
          <w:rFonts w:ascii="Times New Roman" w:hAnsi="Times New Roman" w:cs="Times New Roman"/>
        </w:rPr>
        <w:t>for the first year only and would, on average, consult with outside counsel for</w:t>
      </w:r>
      <w:r w:rsidR="00084E84">
        <w:rPr>
          <w:rFonts w:ascii="Times New Roman" w:hAnsi="Times New Roman" w:cs="Times New Roman"/>
        </w:rPr>
        <w:t xml:space="preserve"> a cost of up to $2,000</w:t>
      </w:r>
      <w:bookmarkStart w:id="1" w:name="_Ref367785172"/>
      <w:r w:rsidR="000B780C" w:rsidRPr="00B50199">
        <w:rPr>
          <w:rFonts w:ascii="Times New Roman" w:hAnsi="Times New Roman" w:cs="Times New Roman"/>
        </w:rPr>
        <w:t>.</w:t>
      </w:r>
      <w:bookmarkEnd w:id="1"/>
      <w:r w:rsidR="00B62C15">
        <w:rPr>
          <w:rFonts w:ascii="Times New Roman" w:hAnsi="Times New Roman" w:cs="Times New Roman"/>
        </w:rPr>
        <w:t xml:space="preserve"> </w:t>
      </w:r>
      <w:r w:rsidR="00084E84">
        <w:rPr>
          <w:rFonts w:ascii="Times New Roman" w:hAnsi="Times New Roman" w:cs="Times New Roman"/>
        </w:rPr>
        <w:t xml:space="preserve"> </w:t>
      </w:r>
      <w:r w:rsidR="000B780C" w:rsidRPr="00B50199">
        <w:rPr>
          <w:rFonts w:ascii="Times New Roman" w:hAnsi="Times New Roman" w:cs="Times New Roman"/>
        </w:rPr>
        <w:t xml:space="preserve">The Commission also assumes that none of the </w:t>
      </w:r>
      <w:r w:rsidR="00EE5E28" w:rsidRPr="00B50199">
        <w:rPr>
          <w:rFonts w:ascii="Times New Roman" w:hAnsi="Times New Roman" w:cs="Times New Roman"/>
        </w:rPr>
        <w:t>50</w:t>
      </w:r>
      <w:r w:rsidR="000B780C" w:rsidRPr="00B50199">
        <w:rPr>
          <w:rFonts w:ascii="Times New Roman" w:hAnsi="Times New Roman" w:cs="Times New Roman"/>
        </w:rPr>
        <w:t xml:space="preserve"> respondents would seek outside legal services for year two or year three.  Thus, the cost over the three-year period would be $</w:t>
      </w:r>
      <w:r w:rsidR="00E85010">
        <w:rPr>
          <w:rFonts w:ascii="Times New Roman" w:hAnsi="Times New Roman" w:cs="Times New Roman"/>
        </w:rPr>
        <w:t>100</w:t>
      </w:r>
      <w:r w:rsidR="00EE5E28" w:rsidRPr="00B50199">
        <w:rPr>
          <w:rFonts w:ascii="Times New Roman" w:hAnsi="Times New Roman" w:cs="Times New Roman"/>
        </w:rPr>
        <w:t>,000</w:t>
      </w:r>
      <w:r w:rsidR="00084E84" w:rsidRPr="00B50199">
        <w:rPr>
          <w:rStyle w:val="FootnoteReference"/>
          <w:rFonts w:ascii="Times New Roman" w:hAnsi="Times New Roman" w:cs="Times New Roman"/>
        </w:rPr>
        <w:footnoteReference w:id="13"/>
      </w:r>
      <w:r w:rsidR="00084E84" w:rsidRPr="00B50199">
        <w:rPr>
          <w:rFonts w:ascii="Times New Roman" w:hAnsi="Times New Roman" w:cs="Times New Roman"/>
        </w:rPr>
        <w:t xml:space="preserve"> </w:t>
      </w:r>
      <w:r w:rsidR="000B780C" w:rsidRPr="00B50199">
        <w:rPr>
          <w:rFonts w:ascii="Times New Roman" w:hAnsi="Times New Roman" w:cs="Times New Roman"/>
        </w:rPr>
        <w:t>or $</w:t>
      </w:r>
      <w:r w:rsidR="00E85010">
        <w:rPr>
          <w:rFonts w:ascii="Times New Roman" w:hAnsi="Times New Roman" w:cs="Times New Roman"/>
        </w:rPr>
        <w:t>33</w:t>
      </w:r>
      <w:r w:rsidR="000B780C" w:rsidRPr="00B50199">
        <w:rPr>
          <w:rFonts w:ascii="Times New Roman" w:hAnsi="Times New Roman" w:cs="Times New Roman"/>
        </w:rPr>
        <w:t>,</w:t>
      </w:r>
      <w:r w:rsidR="00E85010">
        <w:rPr>
          <w:rFonts w:ascii="Times New Roman" w:hAnsi="Times New Roman" w:cs="Times New Roman"/>
        </w:rPr>
        <w:t>333</w:t>
      </w:r>
      <w:r w:rsidR="000B780C" w:rsidRPr="00B50199">
        <w:rPr>
          <w:rStyle w:val="FootnoteReference"/>
          <w:rFonts w:ascii="Times New Roman" w:hAnsi="Times New Roman" w:cs="Times New Roman"/>
        </w:rPr>
        <w:footnoteReference w:id="14"/>
      </w:r>
      <w:r w:rsidR="000B780C" w:rsidRPr="00B50199">
        <w:rPr>
          <w:rFonts w:ascii="Times New Roman" w:hAnsi="Times New Roman" w:cs="Times New Roman"/>
        </w:rPr>
        <w:t xml:space="preserve"> per year when annualized over three years</w:t>
      </w:r>
      <w:r w:rsidR="00084E84">
        <w:rPr>
          <w:rFonts w:ascii="Times New Roman" w:hAnsi="Times New Roman" w:cs="Times New Roman"/>
        </w:rPr>
        <w:t xml:space="preserve">, </w:t>
      </w:r>
      <w:r w:rsidR="00084E84" w:rsidRPr="00B50199">
        <w:rPr>
          <w:rFonts w:ascii="Times New Roman" w:hAnsi="Times New Roman" w:cs="Times New Roman"/>
        </w:rPr>
        <w:t>across all security-based swap counterparties that may make such representations</w:t>
      </w:r>
      <w:r w:rsidR="000B780C" w:rsidRPr="00B50199">
        <w:rPr>
          <w:rFonts w:ascii="Times New Roman" w:hAnsi="Times New Roman" w:cs="Times New Roman"/>
        </w:rPr>
        <w:t xml:space="preserve">.  The </w:t>
      </w:r>
      <w:r w:rsidR="000B780C" w:rsidRPr="00B50199">
        <w:rPr>
          <w:rFonts w:ascii="Times New Roman" w:hAnsi="Times New Roman" w:cs="Times New Roman"/>
          <w:spacing w:val="-3"/>
        </w:rPr>
        <w:t xml:space="preserve">total labor cost per respondent would be approximately </w:t>
      </w:r>
      <w:r w:rsidR="000B780C" w:rsidRPr="00B50199">
        <w:rPr>
          <w:rFonts w:ascii="Times New Roman" w:hAnsi="Times New Roman" w:cs="Times New Roman"/>
        </w:rPr>
        <w:t>$</w:t>
      </w:r>
      <w:r w:rsidR="00CB0A1B">
        <w:rPr>
          <w:rFonts w:ascii="Times New Roman" w:hAnsi="Times New Roman" w:cs="Times New Roman"/>
        </w:rPr>
        <w:t>66</w:t>
      </w:r>
      <w:r w:rsidR="00084E84">
        <w:rPr>
          <w:rFonts w:ascii="Times New Roman" w:hAnsi="Times New Roman" w:cs="Times New Roman"/>
        </w:rPr>
        <w:t>6.67</w:t>
      </w:r>
      <w:r w:rsidR="000B780C" w:rsidRPr="00B50199">
        <w:rPr>
          <w:rStyle w:val="FootnoteReference"/>
          <w:rFonts w:ascii="Times New Roman" w:hAnsi="Times New Roman" w:cs="Times New Roman"/>
        </w:rPr>
        <w:footnoteReference w:id="15"/>
      </w:r>
      <w:r w:rsidR="000B780C" w:rsidRPr="00B50199">
        <w:rPr>
          <w:rFonts w:ascii="Times New Roman" w:hAnsi="Times New Roman" w:cs="Times New Roman"/>
        </w:rPr>
        <w:t xml:space="preserve"> </w:t>
      </w:r>
      <w:r w:rsidR="000B780C" w:rsidRPr="00B50199">
        <w:rPr>
          <w:rFonts w:ascii="Times New Roman" w:hAnsi="Times New Roman" w:cs="Times New Roman"/>
          <w:spacing w:val="-3"/>
        </w:rPr>
        <w:t>when annualized over three years.</w:t>
      </w:r>
      <w:r w:rsidR="001B69E6" w:rsidRPr="00B50199">
        <w:rPr>
          <w:rFonts w:ascii="Times New Roman" w:hAnsi="Times New Roman" w:cs="Times New Roman"/>
          <w:spacing w:val="-3"/>
        </w:rPr>
        <w:t xml:space="preserve"> </w:t>
      </w:r>
    </w:p>
    <w:p w:rsidR="00C86817" w:rsidRDefault="00C86817" w:rsidP="00EA5BF1">
      <w:pPr>
        <w:widowControl/>
        <w:tabs>
          <w:tab w:val="left" w:pos="0"/>
        </w:tabs>
        <w:suppressAutoHyphens/>
        <w:rPr>
          <w:rFonts w:ascii="Times New Roman" w:hAnsi="Times New Roman" w:cs="Times New Roman"/>
          <w:spacing w:val="-3"/>
        </w:rPr>
      </w:pPr>
    </w:p>
    <w:tbl>
      <w:tblPr>
        <w:tblStyle w:val="TableGrid"/>
        <w:tblW w:w="9136" w:type="dxa"/>
        <w:jc w:val="center"/>
        <w:tblInd w:w="-225" w:type="dxa"/>
        <w:tblLayout w:type="fixed"/>
        <w:tblLook w:val="04A0" w:firstRow="1" w:lastRow="0" w:firstColumn="1" w:lastColumn="0" w:noHBand="0" w:noVBand="1"/>
      </w:tblPr>
      <w:tblGrid>
        <w:gridCol w:w="1197"/>
        <w:gridCol w:w="810"/>
        <w:gridCol w:w="990"/>
        <w:gridCol w:w="919"/>
        <w:gridCol w:w="990"/>
        <w:gridCol w:w="990"/>
        <w:gridCol w:w="990"/>
        <w:gridCol w:w="1395"/>
        <w:gridCol w:w="855"/>
      </w:tblGrid>
      <w:tr w:rsidR="00084E84" w:rsidRPr="00E85010" w:rsidTr="00B84CD2">
        <w:trPr>
          <w:tblHeader/>
          <w:jc w:val="center"/>
        </w:trPr>
        <w:tc>
          <w:tcPr>
            <w:tcW w:w="119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084E84" w:rsidRPr="00E85010" w:rsidRDefault="00084E84" w:rsidP="00B84CD2">
            <w:pPr>
              <w:spacing w:after="120"/>
              <w:jc w:val="center"/>
              <w:rPr>
                <w:rFonts w:ascii="Times New Roman" w:hAnsi="Times New Roman" w:cs="Times New Roman"/>
                <w:b/>
                <w:sz w:val="14"/>
                <w:szCs w:val="14"/>
              </w:rPr>
            </w:pPr>
            <w:r w:rsidRPr="00E85010">
              <w:rPr>
                <w:rFonts w:ascii="Times New Roman" w:hAnsi="Times New Roman" w:cs="Times New Roman"/>
                <w:b/>
                <w:sz w:val="14"/>
                <w:szCs w:val="14"/>
              </w:rPr>
              <w:lastRenderedPageBreak/>
              <w:t>Collection of Information</w:t>
            </w:r>
          </w:p>
        </w:tc>
        <w:tc>
          <w:tcPr>
            <w:tcW w:w="81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084E84" w:rsidRPr="00E85010" w:rsidRDefault="00084E84" w:rsidP="00B84CD2">
            <w:pPr>
              <w:spacing w:after="120"/>
              <w:jc w:val="center"/>
              <w:rPr>
                <w:rFonts w:ascii="Times New Roman" w:hAnsi="Times New Roman" w:cs="Times New Roman"/>
                <w:b/>
                <w:sz w:val="14"/>
                <w:szCs w:val="14"/>
              </w:rPr>
            </w:pPr>
            <w:r w:rsidRPr="00E85010">
              <w:rPr>
                <w:rFonts w:ascii="Times New Roman" w:hAnsi="Times New Roman" w:cs="Times New Roman"/>
                <w:b/>
                <w:sz w:val="14"/>
                <w:szCs w:val="14"/>
              </w:rPr>
              <w:t>Type of Burden</w:t>
            </w:r>
          </w:p>
        </w:tc>
        <w:tc>
          <w:tcPr>
            <w:tcW w:w="99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084E84" w:rsidRPr="00E85010" w:rsidRDefault="00084E84" w:rsidP="00B84CD2">
            <w:pPr>
              <w:spacing w:after="120"/>
              <w:jc w:val="center"/>
              <w:rPr>
                <w:rFonts w:ascii="Times New Roman" w:hAnsi="Times New Roman" w:cs="Times New Roman"/>
                <w:b/>
                <w:sz w:val="14"/>
                <w:szCs w:val="14"/>
              </w:rPr>
            </w:pPr>
            <w:r w:rsidRPr="00E85010">
              <w:rPr>
                <w:rFonts w:ascii="Times New Roman" w:hAnsi="Times New Roman" w:cs="Times New Roman"/>
                <w:b/>
                <w:sz w:val="14"/>
                <w:szCs w:val="14"/>
              </w:rPr>
              <w:t>Total Number of Respondents</w:t>
            </w:r>
          </w:p>
        </w:tc>
        <w:tc>
          <w:tcPr>
            <w:tcW w:w="91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084E84" w:rsidRPr="00E85010" w:rsidRDefault="00084E84" w:rsidP="00B84CD2">
            <w:pPr>
              <w:spacing w:after="120"/>
              <w:jc w:val="center"/>
              <w:rPr>
                <w:rFonts w:ascii="Times New Roman" w:hAnsi="Times New Roman" w:cs="Times New Roman"/>
                <w:b/>
                <w:sz w:val="14"/>
                <w:szCs w:val="14"/>
              </w:rPr>
            </w:pPr>
            <w:r w:rsidRPr="00E85010">
              <w:rPr>
                <w:rFonts w:ascii="Times New Roman" w:hAnsi="Times New Roman" w:cs="Times New Roman"/>
                <w:b/>
                <w:sz w:val="14"/>
                <w:szCs w:val="14"/>
              </w:rPr>
              <w:t>Total Number of Responses Per Year</w:t>
            </w:r>
          </w:p>
        </w:tc>
        <w:tc>
          <w:tcPr>
            <w:tcW w:w="99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084E84" w:rsidRPr="00E85010" w:rsidRDefault="00084E84" w:rsidP="00084E84">
            <w:pPr>
              <w:spacing w:after="120"/>
              <w:jc w:val="center"/>
              <w:rPr>
                <w:rFonts w:ascii="Times New Roman" w:hAnsi="Times New Roman" w:cs="Times New Roman"/>
                <w:b/>
                <w:sz w:val="14"/>
                <w:szCs w:val="14"/>
              </w:rPr>
            </w:pPr>
            <w:r w:rsidRPr="00E85010">
              <w:rPr>
                <w:rFonts w:ascii="Times New Roman" w:hAnsi="Times New Roman" w:cs="Times New Roman"/>
                <w:b/>
                <w:sz w:val="14"/>
                <w:szCs w:val="14"/>
              </w:rPr>
              <w:t xml:space="preserve">Initial </w:t>
            </w:r>
            <w:r>
              <w:rPr>
                <w:rFonts w:ascii="Times New Roman" w:hAnsi="Times New Roman" w:cs="Times New Roman"/>
                <w:b/>
                <w:sz w:val="14"/>
                <w:szCs w:val="14"/>
              </w:rPr>
              <w:t>Cost</w:t>
            </w:r>
            <w:r w:rsidRPr="00E85010">
              <w:rPr>
                <w:rFonts w:ascii="Times New Roman" w:hAnsi="Times New Roman" w:cs="Times New Roman"/>
                <w:b/>
                <w:sz w:val="14"/>
                <w:szCs w:val="14"/>
              </w:rPr>
              <w:t xml:space="preserve"> Per Response Per Year Per Respondent</w:t>
            </w:r>
          </w:p>
        </w:tc>
        <w:tc>
          <w:tcPr>
            <w:tcW w:w="99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084E84" w:rsidRPr="00E85010" w:rsidRDefault="00084E84" w:rsidP="00084E84">
            <w:pPr>
              <w:spacing w:after="120"/>
              <w:jc w:val="center"/>
              <w:rPr>
                <w:rFonts w:ascii="Times New Roman" w:hAnsi="Times New Roman" w:cs="Times New Roman"/>
                <w:b/>
                <w:sz w:val="14"/>
                <w:szCs w:val="14"/>
              </w:rPr>
            </w:pPr>
            <w:r w:rsidRPr="00E85010">
              <w:rPr>
                <w:rFonts w:ascii="Times New Roman" w:hAnsi="Times New Roman" w:cs="Times New Roman"/>
                <w:b/>
                <w:sz w:val="14"/>
                <w:szCs w:val="14"/>
              </w:rPr>
              <w:t xml:space="preserve">Ongoing </w:t>
            </w:r>
            <w:r>
              <w:rPr>
                <w:rFonts w:ascii="Times New Roman" w:hAnsi="Times New Roman" w:cs="Times New Roman"/>
                <w:b/>
                <w:sz w:val="14"/>
                <w:szCs w:val="14"/>
              </w:rPr>
              <w:t>Cost</w:t>
            </w:r>
            <w:r w:rsidRPr="00E85010">
              <w:rPr>
                <w:rFonts w:ascii="Times New Roman" w:hAnsi="Times New Roman" w:cs="Times New Roman"/>
                <w:b/>
                <w:sz w:val="14"/>
                <w:szCs w:val="14"/>
              </w:rPr>
              <w:t xml:space="preserve"> Per Response Per Year Per Respondent</w:t>
            </w:r>
          </w:p>
        </w:tc>
        <w:tc>
          <w:tcPr>
            <w:tcW w:w="99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084E84" w:rsidRPr="00E85010" w:rsidRDefault="00084E84" w:rsidP="00084E84">
            <w:pPr>
              <w:spacing w:after="120"/>
              <w:jc w:val="center"/>
              <w:rPr>
                <w:rFonts w:ascii="Times New Roman" w:hAnsi="Times New Roman" w:cs="Times New Roman"/>
                <w:b/>
                <w:sz w:val="14"/>
                <w:szCs w:val="14"/>
              </w:rPr>
            </w:pPr>
            <w:r w:rsidRPr="00E85010">
              <w:rPr>
                <w:rFonts w:ascii="Times New Roman" w:hAnsi="Times New Roman" w:cs="Times New Roman"/>
                <w:b/>
                <w:sz w:val="14"/>
                <w:szCs w:val="14"/>
              </w:rPr>
              <w:t xml:space="preserve">Total Annualized </w:t>
            </w:r>
            <w:r>
              <w:rPr>
                <w:rFonts w:ascii="Times New Roman" w:hAnsi="Times New Roman" w:cs="Times New Roman"/>
                <w:b/>
                <w:sz w:val="14"/>
                <w:szCs w:val="14"/>
              </w:rPr>
              <w:t>Cost</w:t>
            </w:r>
            <w:r w:rsidRPr="00E85010">
              <w:rPr>
                <w:rFonts w:ascii="Times New Roman" w:hAnsi="Times New Roman" w:cs="Times New Roman"/>
                <w:b/>
                <w:sz w:val="14"/>
                <w:szCs w:val="14"/>
              </w:rPr>
              <w:t xml:space="preserve"> Per Year Per Respondent</w:t>
            </w:r>
          </w:p>
        </w:tc>
        <w:tc>
          <w:tcPr>
            <w:tcW w:w="139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084E84" w:rsidRPr="00E85010" w:rsidRDefault="00084E84" w:rsidP="00084E84">
            <w:pPr>
              <w:spacing w:after="120"/>
              <w:jc w:val="center"/>
              <w:rPr>
                <w:rFonts w:ascii="Times New Roman" w:hAnsi="Times New Roman" w:cs="Times New Roman"/>
                <w:b/>
                <w:sz w:val="14"/>
                <w:szCs w:val="14"/>
              </w:rPr>
            </w:pPr>
            <w:r w:rsidRPr="00E85010">
              <w:rPr>
                <w:rFonts w:ascii="Times New Roman" w:hAnsi="Times New Roman" w:cs="Times New Roman"/>
                <w:b/>
                <w:sz w:val="14"/>
                <w:szCs w:val="14"/>
              </w:rPr>
              <w:t xml:space="preserve">Total </w:t>
            </w:r>
            <w:r>
              <w:rPr>
                <w:rFonts w:ascii="Times New Roman" w:hAnsi="Times New Roman" w:cs="Times New Roman"/>
                <w:b/>
                <w:sz w:val="14"/>
                <w:szCs w:val="14"/>
              </w:rPr>
              <w:t>Cost</w:t>
            </w:r>
            <w:r w:rsidRPr="00E85010">
              <w:rPr>
                <w:rFonts w:ascii="Times New Roman" w:hAnsi="Times New Roman" w:cs="Times New Roman"/>
                <w:b/>
                <w:sz w:val="14"/>
                <w:szCs w:val="14"/>
              </w:rPr>
              <w:t xml:space="preserve"> For All Respondents</w:t>
            </w:r>
          </w:p>
        </w:tc>
        <w:tc>
          <w:tcPr>
            <w:tcW w:w="85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084E84" w:rsidRPr="00E85010" w:rsidRDefault="00084E84" w:rsidP="00B84CD2">
            <w:pPr>
              <w:spacing w:after="120"/>
              <w:jc w:val="center"/>
              <w:rPr>
                <w:rFonts w:ascii="Times New Roman" w:hAnsi="Times New Roman" w:cs="Times New Roman"/>
                <w:b/>
                <w:sz w:val="14"/>
                <w:szCs w:val="14"/>
              </w:rPr>
            </w:pPr>
            <w:r w:rsidRPr="00E85010">
              <w:rPr>
                <w:rFonts w:ascii="Times New Roman" w:hAnsi="Times New Roman" w:cs="Times New Roman"/>
                <w:b/>
                <w:sz w:val="14"/>
                <w:szCs w:val="14"/>
              </w:rPr>
              <w:t>Small Business Entities Affected</w:t>
            </w:r>
          </w:p>
        </w:tc>
      </w:tr>
      <w:tr w:rsidR="00084E84" w:rsidRPr="00E85010" w:rsidTr="00B84CD2">
        <w:trPr>
          <w:jc w:val="center"/>
        </w:trPr>
        <w:tc>
          <w:tcPr>
            <w:tcW w:w="1197" w:type="dxa"/>
            <w:tcBorders>
              <w:top w:val="single" w:sz="4" w:space="0" w:color="auto"/>
              <w:left w:val="single" w:sz="4" w:space="0" w:color="auto"/>
              <w:bottom w:val="single" w:sz="4" w:space="0" w:color="auto"/>
              <w:right w:val="single" w:sz="4" w:space="0" w:color="auto"/>
            </w:tcBorders>
            <w:vAlign w:val="center"/>
            <w:hideMark/>
          </w:tcPr>
          <w:p w:rsidR="00084E84" w:rsidRPr="00E85010" w:rsidRDefault="00084E84" w:rsidP="00B84CD2">
            <w:pPr>
              <w:spacing w:after="120"/>
              <w:jc w:val="center"/>
              <w:rPr>
                <w:rFonts w:ascii="Times New Roman" w:hAnsi="Times New Roman" w:cs="Times New Roman"/>
                <w:color w:val="000000"/>
                <w:sz w:val="14"/>
                <w:szCs w:val="14"/>
              </w:rPr>
            </w:pPr>
            <w:r w:rsidRPr="0019148B">
              <w:rPr>
                <w:rFonts w:ascii="Times New Roman" w:hAnsi="Times New Roman" w:cs="Times New Roman"/>
                <w:color w:val="000000"/>
                <w:sz w:val="14"/>
                <w:szCs w:val="14"/>
              </w:rPr>
              <w:t>Representation Regarding a Transaction Conducted Through a Foreign Branch</w:t>
            </w:r>
          </w:p>
        </w:tc>
        <w:tc>
          <w:tcPr>
            <w:tcW w:w="810" w:type="dxa"/>
            <w:tcBorders>
              <w:top w:val="single" w:sz="4" w:space="0" w:color="auto"/>
              <w:left w:val="single" w:sz="4" w:space="0" w:color="auto"/>
              <w:bottom w:val="single" w:sz="4" w:space="0" w:color="auto"/>
              <w:right w:val="single" w:sz="4" w:space="0" w:color="auto"/>
            </w:tcBorders>
            <w:vAlign w:val="center"/>
            <w:hideMark/>
          </w:tcPr>
          <w:p w:rsidR="00084E84" w:rsidRPr="00E85010" w:rsidRDefault="00C01CCA" w:rsidP="00B84CD2">
            <w:pPr>
              <w:spacing w:after="120"/>
              <w:jc w:val="center"/>
              <w:rPr>
                <w:rFonts w:ascii="Times New Roman" w:hAnsi="Times New Roman" w:cs="Times New Roman"/>
                <w:color w:val="000000"/>
                <w:sz w:val="14"/>
                <w:szCs w:val="14"/>
              </w:rPr>
            </w:pPr>
            <w:r>
              <w:rPr>
                <w:rFonts w:ascii="Times New Roman" w:hAnsi="Times New Roman" w:cs="Times New Roman"/>
                <w:color w:val="000000"/>
                <w:sz w:val="14"/>
                <w:szCs w:val="14"/>
              </w:rPr>
              <w:t>Third-Party</w:t>
            </w:r>
          </w:p>
        </w:tc>
        <w:tc>
          <w:tcPr>
            <w:tcW w:w="990" w:type="dxa"/>
            <w:tcBorders>
              <w:top w:val="single" w:sz="4" w:space="0" w:color="auto"/>
              <w:left w:val="single" w:sz="4" w:space="0" w:color="auto"/>
              <w:bottom w:val="single" w:sz="4" w:space="0" w:color="auto"/>
              <w:right w:val="single" w:sz="4" w:space="0" w:color="auto"/>
            </w:tcBorders>
            <w:vAlign w:val="center"/>
            <w:hideMark/>
          </w:tcPr>
          <w:p w:rsidR="00084E84" w:rsidRPr="00E85010" w:rsidRDefault="00084E84" w:rsidP="00B84CD2">
            <w:pPr>
              <w:spacing w:after="120"/>
              <w:jc w:val="center"/>
              <w:rPr>
                <w:rFonts w:ascii="Times New Roman" w:hAnsi="Times New Roman" w:cs="Times New Roman"/>
                <w:color w:val="000000"/>
                <w:sz w:val="14"/>
                <w:szCs w:val="14"/>
              </w:rPr>
            </w:pPr>
            <w:r w:rsidRPr="00E85010">
              <w:rPr>
                <w:rFonts w:ascii="Times New Roman" w:hAnsi="Times New Roman" w:cs="Times New Roman"/>
                <w:color w:val="000000"/>
                <w:sz w:val="14"/>
                <w:szCs w:val="14"/>
              </w:rPr>
              <w:t>50</w:t>
            </w:r>
          </w:p>
        </w:tc>
        <w:tc>
          <w:tcPr>
            <w:tcW w:w="919" w:type="dxa"/>
            <w:tcBorders>
              <w:top w:val="single" w:sz="4" w:space="0" w:color="auto"/>
              <w:left w:val="single" w:sz="4" w:space="0" w:color="auto"/>
              <w:bottom w:val="single" w:sz="4" w:space="0" w:color="auto"/>
              <w:right w:val="single" w:sz="4" w:space="0" w:color="auto"/>
            </w:tcBorders>
            <w:vAlign w:val="center"/>
            <w:hideMark/>
          </w:tcPr>
          <w:p w:rsidR="00084E84" w:rsidRPr="00E85010" w:rsidRDefault="00084E84" w:rsidP="00B84CD2">
            <w:pPr>
              <w:spacing w:after="120"/>
              <w:jc w:val="center"/>
              <w:rPr>
                <w:rFonts w:ascii="Times New Roman" w:hAnsi="Times New Roman" w:cs="Times New Roman"/>
                <w:color w:val="000000"/>
                <w:sz w:val="14"/>
                <w:szCs w:val="14"/>
              </w:rPr>
            </w:pPr>
            <w:r w:rsidRPr="00E85010">
              <w:rPr>
                <w:rFonts w:ascii="Times New Roman" w:hAnsi="Times New Roman" w:cs="Times New Roman"/>
                <w:color w:val="000000"/>
                <w:sz w:val="14"/>
                <w:szCs w:val="14"/>
              </w:rPr>
              <w:t>1</w:t>
            </w:r>
          </w:p>
        </w:tc>
        <w:tc>
          <w:tcPr>
            <w:tcW w:w="990" w:type="dxa"/>
            <w:tcBorders>
              <w:top w:val="single" w:sz="4" w:space="0" w:color="auto"/>
              <w:left w:val="single" w:sz="4" w:space="0" w:color="auto"/>
              <w:bottom w:val="single" w:sz="4" w:space="0" w:color="auto"/>
              <w:right w:val="single" w:sz="4" w:space="0" w:color="auto"/>
            </w:tcBorders>
            <w:vAlign w:val="center"/>
            <w:hideMark/>
          </w:tcPr>
          <w:p w:rsidR="00084E84" w:rsidRPr="00E85010" w:rsidRDefault="00084E84" w:rsidP="00B84CD2">
            <w:pPr>
              <w:spacing w:after="120"/>
              <w:jc w:val="center"/>
              <w:rPr>
                <w:rFonts w:ascii="Times New Roman" w:hAnsi="Times New Roman" w:cs="Times New Roman"/>
                <w:color w:val="000000"/>
                <w:sz w:val="14"/>
                <w:szCs w:val="14"/>
              </w:rPr>
            </w:pPr>
            <w:r>
              <w:rPr>
                <w:rFonts w:ascii="Times New Roman" w:hAnsi="Times New Roman" w:cs="Times New Roman"/>
                <w:color w:val="000000"/>
                <w:sz w:val="14"/>
                <w:szCs w:val="14"/>
              </w:rPr>
              <w:t>$2,000</w:t>
            </w:r>
          </w:p>
        </w:tc>
        <w:tc>
          <w:tcPr>
            <w:tcW w:w="990" w:type="dxa"/>
            <w:tcBorders>
              <w:top w:val="single" w:sz="4" w:space="0" w:color="auto"/>
              <w:left w:val="single" w:sz="4" w:space="0" w:color="auto"/>
              <w:bottom w:val="single" w:sz="4" w:space="0" w:color="auto"/>
              <w:right w:val="single" w:sz="4" w:space="0" w:color="auto"/>
            </w:tcBorders>
            <w:vAlign w:val="center"/>
            <w:hideMark/>
          </w:tcPr>
          <w:p w:rsidR="00084E84" w:rsidRPr="00E85010" w:rsidRDefault="00084E84" w:rsidP="00084E84">
            <w:pPr>
              <w:spacing w:after="12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990" w:type="dxa"/>
            <w:tcBorders>
              <w:top w:val="single" w:sz="4" w:space="0" w:color="auto"/>
              <w:left w:val="single" w:sz="4" w:space="0" w:color="auto"/>
              <w:bottom w:val="single" w:sz="4" w:space="0" w:color="auto"/>
              <w:right w:val="single" w:sz="4" w:space="0" w:color="auto"/>
            </w:tcBorders>
            <w:vAlign w:val="center"/>
            <w:hideMark/>
          </w:tcPr>
          <w:p w:rsidR="00084E84" w:rsidRPr="00E85010" w:rsidRDefault="00084E84" w:rsidP="00B84CD2">
            <w:pPr>
              <w:spacing w:after="120"/>
              <w:jc w:val="center"/>
              <w:rPr>
                <w:rFonts w:ascii="Times New Roman" w:hAnsi="Times New Roman" w:cs="Times New Roman"/>
                <w:color w:val="000000"/>
                <w:sz w:val="14"/>
                <w:szCs w:val="14"/>
              </w:rPr>
            </w:pPr>
            <w:r>
              <w:rPr>
                <w:rFonts w:ascii="Times New Roman" w:hAnsi="Times New Roman" w:cs="Times New Roman"/>
                <w:color w:val="000000"/>
                <w:sz w:val="14"/>
                <w:szCs w:val="14"/>
              </w:rPr>
              <w:t>$666.67</w:t>
            </w:r>
          </w:p>
        </w:tc>
        <w:tc>
          <w:tcPr>
            <w:tcW w:w="1395" w:type="dxa"/>
            <w:tcBorders>
              <w:top w:val="single" w:sz="4" w:space="0" w:color="auto"/>
              <w:left w:val="single" w:sz="4" w:space="0" w:color="auto"/>
              <w:bottom w:val="single" w:sz="4" w:space="0" w:color="auto"/>
              <w:right w:val="single" w:sz="4" w:space="0" w:color="auto"/>
            </w:tcBorders>
            <w:vAlign w:val="center"/>
            <w:hideMark/>
          </w:tcPr>
          <w:p w:rsidR="00084E84" w:rsidRPr="00E85010" w:rsidRDefault="00084E84" w:rsidP="00B84CD2">
            <w:pPr>
              <w:spacing w:after="120"/>
              <w:jc w:val="center"/>
              <w:rPr>
                <w:rFonts w:ascii="Times New Roman" w:hAnsi="Times New Roman" w:cs="Times New Roman"/>
                <w:color w:val="000000"/>
                <w:sz w:val="14"/>
                <w:szCs w:val="14"/>
              </w:rPr>
            </w:pPr>
            <w:r>
              <w:rPr>
                <w:rFonts w:ascii="Times New Roman" w:hAnsi="Times New Roman" w:cs="Times New Roman"/>
                <w:color w:val="000000"/>
                <w:sz w:val="14"/>
                <w:szCs w:val="14"/>
              </w:rPr>
              <w:t>$33,333.33</w:t>
            </w:r>
          </w:p>
        </w:tc>
        <w:tc>
          <w:tcPr>
            <w:tcW w:w="855" w:type="dxa"/>
            <w:tcBorders>
              <w:top w:val="single" w:sz="4" w:space="0" w:color="auto"/>
              <w:left w:val="single" w:sz="4" w:space="0" w:color="auto"/>
              <w:bottom w:val="single" w:sz="4" w:space="0" w:color="auto"/>
              <w:right w:val="single" w:sz="4" w:space="0" w:color="auto"/>
            </w:tcBorders>
            <w:vAlign w:val="center"/>
            <w:hideMark/>
          </w:tcPr>
          <w:p w:rsidR="00084E84" w:rsidRPr="00E85010" w:rsidRDefault="00084E84" w:rsidP="00B84CD2">
            <w:pPr>
              <w:spacing w:after="120"/>
              <w:jc w:val="center"/>
              <w:rPr>
                <w:rFonts w:ascii="Times New Roman" w:hAnsi="Times New Roman" w:cs="Times New Roman"/>
                <w:color w:val="000000"/>
                <w:sz w:val="14"/>
                <w:szCs w:val="14"/>
              </w:rPr>
            </w:pPr>
            <w:r w:rsidRPr="00E85010">
              <w:rPr>
                <w:rFonts w:ascii="Times New Roman" w:hAnsi="Times New Roman" w:cs="Times New Roman"/>
                <w:color w:val="000000"/>
                <w:sz w:val="14"/>
                <w:szCs w:val="14"/>
              </w:rPr>
              <w:t>0</w:t>
            </w:r>
          </w:p>
        </w:tc>
      </w:tr>
    </w:tbl>
    <w:p w:rsidR="00084E84" w:rsidRPr="00B50199" w:rsidRDefault="00084E84" w:rsidP="00EA5BF1">
      <w:pPr>
        <w:widowControl/>
        <w:tabs>
          <w:tab w:val="left" w:pos="0"/>
        </w:tabs>
        <w:suppressAutoHyphens/>
        <w:rPr>
          <w:rFonts w:ascii="Times New Roman" w:hAnsi="Times New Roman" w:cs="Times New Roman"/>
          <w:spacing w:val="-3"/>
        </w:rPr>
      </w:pPr>
    </w:p>
    <w:p w:rsidR="00820E21" w:rsidRPr="00B50199" w:rsidRDefault="00820E21" w:rsidP="00B72B03">
      <w:pPr>
        <w:widowControl/>
        <w:tabs>
          <w:tab w:val="left" w:pos="0"/>
        </w:tabs>
        <w:suppressAutoHyphens/>
        <w:rPr>
          <w:rFonts w:ascii="Times New Roman" w:hAnsi="Times New Roman" w:cs="Times New Roman"/>
        </w:rPr>
      </w:pPr>
    </w:p>
    <w:p w:rsidR="00C86817" w:rsidRPr="00793E80" w:rsidRDefault="00C86817" w:rsidP="00793E80">
      <w:pPr>
        <w:pStyle w:val="ListParagraph"/>
        <w:numPr>
          <w:ilvl w:val="0"/>
          <w:numId w:val="10"/>
        </w:numPr>
        <w:rPr>
          <w:rFonts w:ascii="Times New Roman" w:hAnsi="Times New Roman"/>
          <w:sz w:val="24"/>
          <w:szCs w:val="24"/>
        </w:rPr>
      </w:pPr>
      <w:r w:rsidRPr="00793E80">
        <w:rPr>
          <w:rFonts w:ascii="Times New Roman" w:hAnsi="Times New Roman"/>
          <w:sz w:val="24"/>
          <w:szCs w:val="24"/>
        </w:rPr>
        <w:t>Representations regarding U.S.-person status</w:t>
      </w:r>
    </w:p>
    <w:p w:rsidR="00C86817" w:rsidRPr="00B50199" w:rsidRDefault="00C86817" w:rsidP="00B72B03">
      <w:pPr>
        <w:widowControl/>
        <w:tabs>
          <w:tab w:val="left" w:pos="0"/>
        </w:tabs>
        <w:suppressAutoHyphens/>
        <w:rPr>
          <w:rFonts w:ascii="Times New Roman" w:hAnsi="Times New Roman" w:cs="Times New Roman"/>
        </w:rPr>
      </w:pPr>
      <w:r w:rsidRPr="00B50199">
        <w:rPr>
          <w:rFonts w:ascii="Times New Roman" w:hAnsi="Times New Roman" w:cs="Times New Roman"/>
        </w:rPr>
        <w:tab/>
        <w:t>The Commission believes that some of the entities that will have to comply with Rule 3a71-3 would seek outside counsel to help them develop new representations contemplated by Rule 3a71-3.  For PRA purposes, the Commission assumes that all 2</w:t>
      </w:r>
      <w:r w:rsidR="0057034F">
        <w:rPr>
          <w:rFonts w:ascii="Times New Roman" w:hAnsi="Times New Roman" w:cs="Times New Roman"/>
        </w:rPr>
        <w:t>,</w:t>
      </w:r>
      <w:r w:rsidRPr="00B50199">
        <w:rPr>
          <w:rFonts w:ascii="Times New Roman" w:hAnsi="Times New Roman" w:cs="Times New Roman"/>
        </w:rPr>
        <w:t xml:space="preserve">400 respondents would seek outside legal for the first year only and would, on average, consult with outside counsel </w:t>
      </w:r>
      <w:r w:rsidR="0057034F" w:rsidRPr="00B50199">
        <w:rPr>
          <w:rFonts w:ascii="Times New Roman" w:hAnsi="Times New Roman" w:cs="Times New Roman"/>
        </w:rPr>
        <w:t>for</w:t>
      </w:r>
      <w:r w:rsidR="0057034F">
        <w:rPr>
          <w:rFonts w:ascii="Times New Roman" w:hAnsi="Times New Roman" w:cs="Times New Roman"/>
        </w:rPr>
        <w:t xml:space="preserve"> a cost of up to $2,000.  </w:t>
      </w:r>
      <w:r w:rsidRPr="00B50199">
        <w:rPr>
          <w:rFonts w:ascii="Times New Roman" w:hAnsi="Times New Roman" w:cs="Times New Roman"/>
        </w:rPr>
        <w:t xml:space="preserve">The Commission also assumes that none of the </w:t>
      </w:r>
      <w:r w:rsidR="00A9658D" w:rsidRPr="00B50199">
        <w:rPr>
          <w:rFonts w:ascii="Times New Roman" w:hAnsi="Times New Roman" w:cs="Times New Roman"/>
        </w:rPr>
        <w:t>2</w:t>
      </w:r>
      <w:r w:rsidR="0057034F">
        <w:rPr>
          <w:rFonts w:ascii="Times New Roman" w:hAnsi="Times New Roman" w:cs="Times New Roman"/>
        </w:rPr>
        <w:t>,</w:t>
      </w:r>
      <w:r w:rsidR="00A9658D" w:rsidRPr="00B50199">
        <w:rPr>
          <w:rFonts w:ascii="Times New Roman" w:hAnsi="Times New Roman" w:cs="Times New Roman"/>
        </w:rPr>
        <w:t>400</w:t>
      </w:r>
      <w:r w:rsidRPr="00B50199">
        <w:rPr>
          <w:rFonts w:ascii="Times New Roman" w:hAnsi="Times New Roman" w:cs="Times New Roman"/>
        </w:rPr>
        <w:t xml:space="preserve"> respondents would seek outside legal services for year two or year three.  Thus, the cost over the three-year period would be $</w:t>
      </w:r>
      <w:r w:rsidR="00A9658D" w:rsidRPr="00B50199">
        <w:rPr>
          <w:rFonts w:ascii="Times New Roman" w:hAnsi="Times New Roman" w:cs="Times New Roman"/>
        </w:rPr>
        <w:t>4,800,000</w:t>
      </w:r>
      <w:r w:rsidR="0057034F" w:rsidRPr="00B50199">
        <w:rPr>
          <w:rStyle w:val="FootnoteReference"/>
          <w:rFonts w:ascii="Times New Roman" w:hAnsi="Times New Roman" w:cs="Times New Roman"/>
        </w:rPr>
        <w:footnoteReference w:id="16"/>
      </w:r>
      <w:r w:rsidR="0057034F" w:rsidRPr="00B50199">
        <w:rPr>
          <w:rFonts w:ascii="Times New Roman" w:hAnsi="Times New Roman" w:cs="Times New Roman"/>
        </w:rPr>
        <w:t xml:space="preserve"> </w:t>
      </w:r>
      <w:r w:rsidRPr="00B50199">
        <w:rPr>
          <w:rFonts w:ascii="Times New Roman" w:hAnsi="Times New Roman" w:cs="Times New Roman"/>
        </w:rPr>
        <w:t xml:space="preserve"> or $</w:t>
      </w:r>
      <w:r w:rsidR="00A9658D" w:rsidRPr="00B50199">
        <w:rPr>
          <w:rFonts w:ascii="Times New Roman" w:hAnsi="Times New Roman" w:cs="Times New Roman"/>
        </w:rPr>
        <w:t>1,600</w:t>
      </w:r>
      <w:r w:rsidRPr="00B50199">
        <w:rPr>
          <w:rFonts w:ascii="Times New Roman" w:hAnsi="Times New Roman" w:cs="Times New Roman"/>
        </w:rPr>
        <w:t>,000</w:t>
      </w:r>
      <w:r w:rsidRPr="00B50199">
        <w:rPr>
          <w:rStyle w:val="FootnoteReference"/>
          <w:rFonts w:ascii="Times New Roman" w:hAnsi="Times New Roman" w:cs="Times New Roman"/>
        </w:rPr>
        <w:footnoteReference w:id="17"/>
      </w:r>
      <w:r w:rsidRPr="00B50199">
        <w:rPr>
          <w:rFonts w:ascii="Times New Roman" w:hAnsi="Times New Roman" w:cs="Times New Roman"/>
        </w:rPr>
        <w:t xml:space="preserve"> per year when annualized over three years</w:t>
      </w:r>
      <w:r w:rsidR="0057034F">
        <w:rPr>
          <w:rFonts w:ascii="Times New Roman" w:hAnsi="Times New Roman" w:cs="Times New Roman"/>
        </w:rPr>
        <w:t xml:space="preserve">, </w:t>
      </w:r>
      <w:r w:rsidR="0057034F" w:rsidRPr="00B50199">
        <w:rPr>
          <w:rFonts w:ascii="Times New Roman" w:hAnsi="Times New Roman" w:cs="Times New Roman"/>
        </w:rPr>
        <w:t>across all security-based swap counterparties that may make such representations</w:t>
      </w:r>
      <w:r w:rsidRPr="00B50199">
        <w:rPr>
          <w:rFonts w:ascii="Times New Roman" w:hAnsi="Times New Roman" w:cs="Times New Roman"/>
        </w:rPr>
        <w:t xml:space="preserve">.  The </w:t>
      </w:r>
      <w:r w:rsidRPr="00B50199">
        <w:rPr>
          <w:rFonts w:ascii="Times New Roman" w:hAnsi="Times New Roman" w:cs="Times New Roman"/>
          <w:spacing w:val="-3"/>
        </w:rPr>
        <w:t xml:space="preserve">total labor cost per respondent would be approximately </w:t>
      </w:r>
      <w:r w:rsidRPr="00B50199">
        <w:rPr>
          <w:rFonts w:ascii="Times New Roman" w:hAnsi="Times New Roman" w:cs="Times New Roman"/>
        </w:rPr>
        <w:t>$</w:t>
      </w:r>
      <w:r w:rsidR="0057034F">
        <w:rPr>
          <w:rFonts w:ascii="Times New Roman" w:hAnsi="Times New Roman" w:cs="Times New Roman"/>
        </w:rPr>
        <w:t>666.67</w:t>
      </w:r>
      <w:r w:rsidRPr="00B50199">
        <w:rPr>
          <w:rStyle w:val="FootnoteReference"/>
          <w:rFonts w:ascii="Times New Roman" w:hAnsi="Times New Roman" w:cs="Times New Roman"/>
        </w:rPr>
        <w:footnoteReference w:id="18"/>
      </w:r>
      <w:r w:rsidRPr="00B50199">
        <w:rPr>
          <w:rFonts w:ascii="Times New Roman" w:hAnsi="Times New Roman" w:cs="Times New Roman"/>
        </w:rPr>
        <w:t xml:space="preserve"> </w:t>
      </w:r>
      <w:r w:rsidRPr="00B50199">
        <w:rPr>
          <w:rFonts w:ascii="Times New Roman" w:hAnsi="Times New Roman" w:cs="Times New Roman"/>
          <w:spacing w:val="-3"/>
        </w:rPr>
        <w:t>when annualized over three years.</w:t>
      </w:r>
    </w:p>
    <w:p w:rsidR="00C86817" w:rsidRPr="00B50199" w:rsidRDefault="00C86817" w:rsidP="00B72B03">
      <w:pPr>
        <w:widowControl/>
        <w:tabs>
          <w:tab w:val="left" w:pos="0"/>
        </w:tabs>
        <w:suppressAutoHyphens/>
        <w:rPr>
          <w:rFonts w:ascii="Times New Roman" w:hAnsi="Times New Roman" w:cs="Times New Roman"/>
        </w:rPr>
      </w:pPr>
    </w:p>
    <w:tbl>
      <w:tblPr>
        <w:tblStyle w:val="TableGrid"/>
        <w:tblW w:w="9136" w:type="dxa"/>
        <w:jc w:val="center"/>
        <w:tblInd w:w="-225" w:type="dxa"/>
        <w:tblLayout w:type="fixed"/>
        <w:tblLook w:val="04A0" w:firstRow="1" w:lastRow="0" w:firstColumn="1" w:lastColumn="0" w:noHBand="0" w:noVBand="1"/>
      </w:tblPr>
      <w:tblGrid>
        <w:gridCol w:w="1197"/>
        <w:gridCol w:w="810"/>
        <w:gridCol w:w="990"/>
        <w:gridCol w:w="919"/>
        <w:gridCol w:w="990"/>
        <w:gridCol w:w="990"/>
        <w:gridCol w:w="990"/>
        <w:gridCol w:w="1395"/>
        <w:gridCol w:w="855"/>
      </w:tblGrid>
      <w:tr w:rsidR="00084E84" w:rsidRPr="00E85010" w:rsidTr="00B84CD2">
        <w:trPr>
          <w:tblHeader/>
          <w:jc w:val="center"/>
        </w:trPr>
        <w:tc>
          <w:tcPr>
            <w:tcW w:w="119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084E84" w:rsidRPr="00E85010" w:rsidRDefault="00084E84" w:rsidP="00B84CD2">
            <w:pPr>
              <w:spacing w:after="120"/>
              <w:jc w:val="center"/>
              <w:rPr>
                <w:rFonts w:ascii="Times New Roman" w:hAnsi="Times New Roman" w:cs="Times New Roman"/>
                <w:b/>
                <w:sz w:val="14"/>
                <w:szCs w:val="14"/>
              </w:rPr>
            </w:pPr>
            <w:r w:rsidRPr="00E85010">
              <w:rPr>
                <w:rFonts w:ascii="Times New Roman" w:hAnsi="Times New Roman" w:cs="Times New Roman"/>
                <w:b/>
                <w:sz w:val="14"/>
                <w:szCs w:val="14"/>
              </w:rPr>
              <w:t>Collection of Information</w:t>
            </w:r>
          </w:p>
        </w:tc>
        <w:tc>
          <w:tcPr>
            <w:tcW w:w="81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084E84" w:rsidRPr="00E85010" w:rsidRDefault="00084E84" w:rsidP="00B84CD2">
            <w:pPr>
              <w:spacing w:after="120"/>
              <w:jc w:val="center"/>
              <w:rPr>
                <w:rFonts w:ascii="Times New Roman" w:hAnsi="Times New Roman" w:cs="Times New Roman"/>
                <w:b/>
                <w:sz w:val="14"/>
                <w:szCs w:val="14"/>
              </w:rPr>
            </w:pPr>
            <w:r w:rsidRPr="00E85010">
              <w:rPr>
                <w:rFonts w:ascii="Times New Roman" w:hAnsi="Times New Roman" w:cs="Times New Roman"/>
                <w:b/>
                <w:sz w:val="14"/>
                <w:szCs w:val="14"/>
              </w:rPr>
              <w:t>Type of Burden</w:t>
            </w:r>
          </w:p>
        </w:tc>
        <w:tc>
          <w:tcPr>
            <w:tcW w:w="99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084E84" w:rsidRPr="00E85010" w:rsidRDefault="00084E84" w:rsidP="00B84CD2">
            <w:pPr>
              <w:spacing w:after="120"/>
              <w:jc w:val="center"/>
              <w:rPr>
                <w:rFonts w:ascii="Times New Roman" w:hAnsi="Times New Roman" w:cs="Times New Roman"/>
                <w:b/>
                <w:sz w:val="14"/>
                <w:szCs w:val="14"/>
              </w:rPr>
            </w:pPr>
            <w:r w:rsidRPr="00E85010">
              <w:rPr>
                <w:rFonts w:ascii="Times New Roman" w:hAnsi="Times New Roman" w:cs="Times New Roman"/>
                <w:b/>
                <w:sz w:val="14"/>
                <w:szCs w:val="14"/>
              </w:rPr>
              <w:t>Total Number of Respondents</w:t>
            </w:r>
          </w:p>
        </w:tc>
        <w:tc>
          <w:tcPr>
            <w:tcW w:w="91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084E84" w:rsidRPr="00E85010" w:rsidRDefault="00084E84" w:rsidP="00B84CD2">
            <w:pPr>
              <w:spacing w:after="120"/>
              <w:jc w:val="center"/>
              <w:rPr>
                <w:rFonts w:ascii="Times New Roman" w:hAnsi="Times New Roman" w:cs="Times New Roman"/>
                <w:b/>
                <w:sz w:val="14"/>
                <w:szCs w:val="14"/>
              </w:rPr>
            </w:pPr>
            <w:r w:rsidRPr="00E85010">
              <w:rPr>
                <w:rFonts w:ascii="Times New Roman" w:hAnsi="Times New Roman" w:cs="Times New Roman"/>
                <w:b/>
                <w:sz w:val="14"/>
                <w:szCs w:val="14"/>
              </w:rPr>
              <w:t>Total Number of Responses Per Year</w:t>
            </w:r>
          </w:p>
        </w:tc>
        <w:tc>
          <w:tcPr>
            <w:tcW w:w="99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084E84" w:rsidRPr="00E85010" w:rsidRDefault="00084E84" w:rsidP="00084E84">
            <w:pPr>
              <w:spacing w:after="120"/>
              <w:jc w:val="center"/>
              <w:rPr>
                <w:rFonts w:ascii="Times New Roman" w:hAnsi="Times New Roman" w:cs="Times New Roman"/>
                <w:b/>
                <w:sz w:val="14"/>
                <w:szCs w:val="14"/>
              </w:rPr>
            </w:pPr>
            <w:r w:rsidRPr="00E85010">
              <w:rPr>
                <w:rFonts w:ascii="Times New Roman" w:hAnsi="Times New Roman" w:cs="Times New Roman"/>
                <w:b/>
                <w:sz w:val="14"/>
                <w:szCs w:val="14"/>
              </w:rPr>
              <w:t xml:space="preserve">Initial </w:t>
            </w:r>
            <w:r>
              <w:rPr>
                <w:rFonts w:ascii="Times New Roman" w:hAnsi="Times New Roman" w:cs="Times New Roman"/>
                <w:b/>
                <w:sz w:val="14"/>
                <w:szCs w:val="14"/>
              </w:rPr>
              <w:t>Cost</w:t>
            </w:r>
            <w:r w:rsidRPr="00E85010">
              <w:rPr>
                <w:rFonts w:ascii="Times New Roman" w:hAnsi="Times New Roman" w:cs="Times New Roman"/>
                <w:b/>
                <w:sz w:val="14"/>
                <w:szCs w:val="14"/>
              </w:rPr>
              <w:t xml:space="preserve"> Per Response Per Year Per Respondent</w:t>
            </w:r>
          </w:p>
        </w:tc>
        <w:tc>
          <w:tcPr>
            <w:tcW w:w="99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084E84" w:rsidRPr="00E85010" w:rsidRDefault="00084E84" w:rsidP="00084E84">
            <w:pPr>
              <w:spacing w:after="120"/>
              <w:jc w:val="center"/>
              <w:rPr>
                <w:rFonts w:ascii="Times New Roman" w:hAnsi="Times New Roman" w:cs="Times New Roman"/>
                <w:b/>
                <w:sz w:val="14"/>
                <w:szCs w:val="14"/>
              </w:rPr>
            </w:pPr>
            <w:r w:rsidRPr="00E85010">
              <w:rPr>
                <w:rFonts w:ascii="Times New Roman" w:hAnsi="Times New Roman" w:cs="Times New Roman"/>
                <w:b/>
                <w:sz w:val="14"/>
                <w:szCs w:val="14"/>
              </w:rPr>
              <w:t xml:space="preserve">Ongoing </w:t>
            </w:r>
            <w:r>
              <w:rPr>
                <w:rFonts w:ascii="Times New Roman" w:hAnsi="Times New Roman" w:cs="Times New Roman"/>
                <w:b/>
                <w:sz w:val="14"/>
                <w:szCs w:val="14"/>
              </w:rPr>
              <w:t>Cost</w:t>
            </w:r>
            <w:r w:rsidRPr="00E85010">
              <w:rPr>
                <w:rFonts w:ascii="Times New Roman" w:hAnsi="Times New Roman" w:cs="Times New Roman"/>
                <w:b/>
                <w:sz w:val="14"/>
                <w:szCs w:val="14"/>
              </w:rPr>
              <w:t xml:space="preserve"> Per Response Per Year Per Respondent</w:t>
            </w:r>
          </w:p>
        </w:tc>
        <w:tc>
          <w:tcPr>
            <w:tcW w:w="99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084E84" w:rsidRPr="00E85010" w:rsidRDefault="00084E84" w:rsidP="00084E84">
            <w:pPr>
              <w:spacing w:after="120"/>
              <w:jc w:val="center"/>
              <w:rPr>
                <w:rFonts w:ascii="Times New Roman" w:hAnsi="Times New Roman" w:cs="Times New Roman"/>
                <w:b/>
                <w:sz w:val="14"/>
                <w:szCs w:val="14"/>
              </w:rPr>
            </w:pPr>
            <w:r w:rsidRPr="00E85010">
              <w:rPr>
                <w:rFonts w:ascii="Times New Roman" w:hAnsi="Times New Roman" w:cs="Times New Roman"/>
                <w:b/>
                <w:sz w:val="14"/>
                <w:szCs w:val="14"/>
              </w:rPr>
              <w:t xml:space="preserve">Total Annualized </w:t>
            </w:r>
            <w:r>
              <w:rPr>
                <w:rFonts w:ascii="Times New Roman" w:hAnsi="Times New Roman" w:cs="Times New Roman"/>
                <w:b/>
                <w:sz w:val="14"/>
                <w:szCs w:val="14"/>
              </w:rPr>
              <w:t>Cost</w:t>
            </w:r>
            <w:r w:rsidRPr="00E85010">
              <w:rPr>
                <w:rFonts w:ascii="Times New Roman" w:hAnsi="Times New Roman" w:cs="Times New Roman"/>
                <w:b/>
                <w:sz w:val="14"/>
                <w:szCs w:val="14"/>
              </w:rPr>
              <w:t xml:space="preserve"> Per Year Per Respondent</w:t>
            </w:r>
          </w:p>
        </w:tc>
        <w:tc>
          <w:tcPr>
            <w:tcW w:w="139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084E84" w:rsidRPr="00E85010" w:rsidRDefault="00084E84" w:rsidP="00084E84">
            <w:pPr>
              <w:spacing w:after="120"/>
              <w:jc w:val="center"/>
              <w:rPr>
                <w:rFonts w:ascii="Times New Roman" w:hAnsi="Times New Roman" w:cs="Times New Roman"/>
                <w:b/>
                <w:sz w:val="14"/>
                <w:szCs w:val="14"/>
              </w:rPr>
            </w:pPr>
            <w:r w:rsidRPr="00E85010">
              <w:rPr>
                <w:rFonts w:ascii="Times New Roman" w:hAnsi="Times New Roman" w:cs="Times New Roman"/>
                <w:b/>
                <w:sz w:val="14"/>
                <w:szCs w:val="14"/>
              </w:rPr>
              <w:t>Total</w:t>
            </w:r>
            <w:r>
              <w:rPr>
                <w:rFonts w:ascii="Times New Roman" w:hAnsi="Times New Roman" w:cs="Times New Roman"/>
                <w:b/>
                <w:sz w:val="14"/>
                <w:szCs w:val="14"/>
              </w:rPr>
              <w:t xml:space="preserve"> Cost</w:t>
            </w:r>
            <w:r w:rsidRPr="00E85010">
              <w:rPr>
                <w:rFonts w:ascii="Times New Roman" w:hAnsi="Times New Roman" w:cs="Times New Roman"/>
                <w:b/>
                <w:sz w:val="14"/>
                <w:szCs w:val="14"/>
              </w:rPr>
              <w:t xml:space="preserve"> For All Respondents</w:t>
            </w:r>
          </w:p>
        </w:tc>
        <w:tc>
          <w:tcPr>
            <w:tcW w:w="85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084E84" w:rsidRPr="00E85010" w:rsidRDefault="00084E84" w:rsidP="00B84CD2">
            <w:pPr>
              <w:spacing w:after="120"/>
              <w:jc w:val="center"/>
              <w:rPr>
                <w:rFonts w:ascii="Times New Roman" w:hAnsi="Times New Roman" w:cs="Times New Roman"/>
                <w:b/>
                <w:sz w:val="14"/>
                <w:szCs w:val="14"/>
              </w:rPr>
            </w:pPr>
            <w:r w:rsidRPr="00E85010">
              <w:rPr>
                <w:rFonts w:ascii="Times New Roman" w:hAnsi="Times New Roman" w:cs="Times New Roman"/>
                <w:b/>
                <w:sz w:val="14"/>
                <w:szCs w:val="14"/>
              </w:rPr>
              <w:t>Small Business Entities Affected</w:t>
            </w:r>
          </w:p>
        </w:tc>
      </w:tr>
      <w:tr w:rsidR="00084E84" w:rsidRPr="00E85010" w:rsidTr="00B84CD2">
        <w:trPr>
          <w:jc w:val="center"/>
        </w:trPr>
        <w:tc>
          <w:tcPr>
            <w:tcW w:w="1197" w:type="dxa"/>
            <w:tcBorders>
              <w:top w:val="single" w:sz="4" w:space="0" w:color="auto"/>
              <w:left w:val="single" w:sz="4" w:space="0" w:color="auto"/>
              <w:bottom w:val="single" w:sz="4" w:space="0" w:color="auto"/>
              <w:right w:val="single" w:sz="4" w:space="0" w:color="auto"/>
            </w:tcBorders>
            <w:vAlign w:val="center"/>
            <w:hideMark/>
          </w:tcPr>
          <w:p w:rsidR="00084E84" w:rsidRPr="00E85010" w:rsidRDefault="00084E84" w:rsidP="00B84CD2">
            <w:pPr>
              <w:spacing w:after="120"/>
              <w:jc w:val="center"/>
              <w:rPr>
                <w:rFonts w:ascii="Times New Roman" w:hAnsi="Times New Roman" w:cs="Times New Roman"/>
                <w:color w:val="000000"/>
                <w:sz w:val="14"/>
                <w:szCs w:val="14"/>
              </w:rPr>
            </w:pPr>
            <w:r w:rsidRPr="0019148B">
              <w:rPr>
                <w:rFonts w:ascii="Times New Roman" w:hAnsi="Times New Roman" w:cs="Times New Roman"/>
                <w:color w:val="000000"/>
                <w:sz w:val="14"/>
                <w:szCs w:val="14"/>
              </w:rPr>
              <w:t>Representations Regarding U.S.-Person Status</w:t>
            </w:r>
          </w:p>
        </w:tc>
        <w:tc>
          <w:tcPr>
            <w:tcW w:w="810" w:type="dxa"/>
            <w:tcBorders>
              <w:top w:val="single" w:sz="4" w:space="0" w:color="auto"/>
              <w:left w:val="single" w:sz="4" w:space="0" w:color="auto"/>
              <w:bottom w:val="single" w:sz="4" w:space="0" w:color="auto"/>
              <w:right w:val="single" w:sz="4" w:space="0" w:color="auto"/>
            </w:tcBorders>
            <w:vAlign w:val="center"/>
            <w:hideMark/>
          </w:tcPr>
          <w:p w:rsidR="00084E84" w:rsidRPr="00E85010" w:rsidRDefault="00C01CCA" w:rsidP="00B84CD2">
            <w:pPr>
              <w:spacing w:after="120"/>
              <w:jc w:val="center"/>
              <w:rPr>
                <w:rFonts w:ascii="Times New Roman" w:hAnsi="Times New Roman" w:cs="Times New Roman"/>
                <w:color w:val="000000"/>
                <w:sz w:val="14"/>
                <w:szCs w:val="14"/>
              </w:rPr>
            </w:pPr>
            <w:r>
              <w:rPr>
                <w:rFonts w:ascii="Times New Roman" w:hAnsi="Times New Roman" w:cs="Times New Roman"/>
                <w:color w:val="000000"/>
                <w:sz w:val="14"/>
                <w:szCs w:val="14"/>
              </w:rPr>
              <w:t>Third-Party</w:t>
            </w:r>
          </w:p>
        </w:tc>
        <w:tc>
          <w:tcPr>
            <w:tcW w:w="990" w:type="dxa"/>
            <w:tcBorders>
              <w:top w:val="single" w:sz="4" w:space="0" w:color="auto"/>
              <w:left w:val="single" w:sz="4" w:space="0" w:color="auto"/>
              <w:bottom w:val="single" w:sz="4" w:space="0" w:color="auto"/>
              <w:right w:val="single" w:sz="4" w:space="0" w:color="auto"/>
            </w:tcBorders>
            <w:vAlign w:val="center"/>
            <w:hideMark/>
          </w:tcPr>
          <w:p w:rsidR="00084E84" w:rsidRPr="00E85010" w:rsidRDefault="00084E84" w:rsidP="00B84CD2">
            <w:pPr>
              <w:spacing w:after="120"/>
              <w:jc w:val="center"/>
              <w:rPr>
                <w:rFonts w:ascii="Times New Roman" w:hAnsi="Times New Roman" w:cs="Times New Roman"/>
                <w:color w:val="000000"/>
                <w:sz w:val="14"/>
                <w:szCs w:val="14"/>
              </w:rPr>
            </w:pPr>
            <w:r>
              <w:rPr>
                <w:rFonts w:ascii="Times New Roman" w:hAnsi="Times New Roman" w:cs="Times New Roman"/>
                <w:color w:val="000000"/>
                <w:sz w:val="14"/>
                <w:szCs w:val="14"/>
              </w:rPr>
              <w:t>2,400</w:t>
            </w:r>
          </w:p>
        </w:tc>
        <w:tc>
          <w:tcPr>
            <w:tcW w:w="919" w:type="dxa"/>
            <w:tcBorders>
              <w:top w:val="single" w:sz="4" w:space="0" w:color="auto"/>
              <w:left w:val="single" w:sz="4" w:space="0" w:color="auto"/>
              <w:bottom w:val="single" w:sz="4" w:space="0" w:color="auto"/>
              <w:right w:val="single" w:sz="4" w:space="0" w:color="auto"/>
            </w:tcBorders>
            <w:vAlign w:val="center"/>
            <w:hideMark/>
          </w:tcPr>
          <w:p w:rsidR="00084E84" w:rsidRPr="00E85010" w:rsidRDefault="00084E84" w:rsidP="00B84CD2">
            <w:pPr>
              <w:spacing w:after="120"/>
              <w:jc w:val="center"/>
              <w:rPr>
                <w:rFonts w:ascii="Times New Roman" w:hAnsi="Times New Roman" w:cs="Times New Roman"/>
                <w:color w:val="000000"/>
                <w:sz w:val="14"/>
                <w:szCs w:val="14"/>
              </w:rPr>
            </w:pPr>
            <w:r w:rsidRPr="00E85010">
              <w:rPr>
                <w:rFonts w:ascii="Times New Roman" w:hAnsi="Times New Roman" w:cs="Times New Roman"/>
                <w:color w:val="000000"/>
                <w:sz w:val="14"/>
                <w:szCs w:val="14"/>
              </w:rPr>
              <w:t>1</w:t>
            </w:r>
          </w:p>
        </w:tc>
        <w:tc>
          <w:tcPr>
            <w:tcW w:w="990" w:type="dxa"/>
            <w:tcBorders>
              <w:top w:val="single" w:sz="4" w:space="0" w:color="auto"/>
              <w:left w:val="single" w:sz="4" w:space="0" w:color="auto"/>
              <w:bottom w:val="single" w:sz="4" w:space="0" w:color="auto"/>
              <w:right w:val="single" w:sz="4" w:space="0" w:color="auto"/>
            </w:tcBorders>
            <w:vAlign w:val="center"/>
            <w:hideMark/>
          </w:tcPr>
          <w:p w:rsidR="00084E84" w:rsidRPr="00E85010" w:rsidRDefault="0057034F" w:rsidP="00B84CD2">
            <w:pPr>
              <w:spacing w:after="120"/>
              <w:jc w:val="center"/>
              <w:rPr>
                <w:rFonts w:ascii="Times New Roman" w:hAnsi="Times New Roman" w:cs="Times New Roman"/>
                <w:color w:val="000000"/>
                <w:sz w:val="14"/>
                <w:szCs w:val="14"/>
              </w:rPr>
            </w:pPr>
            <w:r>
              <w:rPr>
                <w:rFonts w:ascii="Times New Roman" w:hAnsi="Times New Roman" w:cs="Times New Roman"/>
                <w:color w:val="000000"/>
                <w:sz w:val="14"/>
                <w:szCs w:val="14"/>
              </w:rPr>
              <w:t>$2,000</w:t>
            </w:r>
          </w:p>
        </w:tc>
        <w:tc>
          <w:tcPr>
            <w:tcW w:w="990" w:type="dxa"/>
            <w:tcBorders>
              <w:top w:val="single" w:sz="4" w:space="0" w:color="auto"/>
              <w:left w:val="single" w:sz="4" w:space="0" w:color="auto"/>
              <w:bottom w:val="single" w:sz="4" w:space="0" w:color="auto"/>
              <w:right w:val="single" w:sz="4" w:space="0" w:color="auto"/>
            </w:tcBorders>
            <w:vAlign w:val="center"/>
            <w:hideMark/>
          </w:tcPr>
          <w:p w:rsidR="00084E84" w:rsidRPr="00E85010" w:rsidRDefault="0057034F" w:rsidP="00B84CD2">
            <w:pPr>
              <w:spacing w:after="12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990" w:type="dxa"/>
            <w:tcBorders>
              <w:top w:val="single" w:sz="4" w:space="0" w:color="auto"/>
              <w:left w:val="single" w:sz="4" w:space="0" w:color="auto"/>
              <w:bottom w:val="single" w:sz="4" w:space="0" w:color="auto"/>
              <w:right w:val="single" w:sz="4" w:space="0" w:color="auto"/>
            </w:tcBorders>
            <w:vAlign w:val="center"/>
            <w:hideMark/>
          </w:tcPr>
          <w:p w:rsidR="00084E84" w:rsidRPr="00E85010" w:rsidRDefault="0057034F" w:rsidP="00B84CD2">
            <w:pPr>
              <w:spacing w:after="120"/>
              <w:jc w:val="center"/>
              <w:rPr>
                <w:rFonts w:ascii="Times New Roman" w:hAnsi="Times New Roman" w:cs="Times New Roman"/>
                <w:color w:val="000000"/>
                <w:sz w:val="14"/>
                <w:szCs w:val="14"/>
              </w:rPr>
            </w:pPr>
            <w:r>
              <w:rPr>
                <w:rFonts w:ascii="Times New Roman" w:hAnsi="Times New Roman" w:cs="Times New Roman"/>
                <w:color w:val="000000"/>
                <w:sz w:val="14"/>
                <w:szCs w:val="14"/>
              </w:rPr>
              <w:t>$666.67</w:t>
            </w:r>
          </w:p>
        </w:tc>
        <w:tc>
          <w:tcPr>
            <w:tcW w:w="1395" w:type="dxa"/>
            <w:tcBorders>
              <w:top w:val="single" w:sz="4" w:space="0" w:color="auto"/>
              <w:left w:val="single" w:sz="4" w:space="0" w:color="auto"/>
              <w:bottom w:val="single" w:sz="4" w:space="0" w:color="auto"/>
              <w:right w:val="single" w:sz="4" w:space="0" w:color="auto"/>
            </w:tcBorders>
            <w:vAlign w:val="center"/>
            <w:hideMark/>
          </w:tcPr>
          <w:p w:rsidR="00084E84" w:rsidRPr="00E85010" w:rsidRDefault="0057034F" w:rsidP="00B84CD2">
            <w:pPr>
              <w:spacing w:after="120"/>
              <w:jc w:val="center"/>
              <w:rPr>
                <w:rFonts w:ascii="Times New Roman" w:hAnsi="Times New Roman" w:cs="Times New Roman"/>
                <w:color w:val="000000"/>
                <w:sz w:val="14"/>
                <w:szCs w:val="14"/>
              </w:rPr>
            </w:pPr>
            <w:r>
              <w:rPr>
                <w:rFonts w:ascii="Times New Roman" w:hAnsi="Times New Roman" w:cs="Times New Roman"/>
                <w:color w:val="000000"/>
                <w:sz w:val="14"/>
                <w:szCs w:val="14"/>
              </w:rPr>
              <w:t>$1,600</w:t>
            </w:r>
            <w:r w:rsidR="00084E84">
              <w:rPr>
                <w:rFonts w:ascii="Times New Roman" w:hAnsi="Times New Roman" w:cs="Times New Roman"/>
                <w:color w:val="000000"/>
                <w:sz w:val="14"/>
                <w:szCs w:val="14"/>
              </w:rPr>
              <w:t>,000</w:t>
            </w:r>
            <w:r w:rsidR="004A4F79">
              <w:rPr>
                <w:rFonts w:ascii="Times New Roman" w:hAnsi="Times New Roman" w:cs="Times New Roman"/>
                <w:color w:val="000000"/>
                <w:sz w:val="14"/>
                <w:szCs w:val="14"/>
              </w:rPr>
              <w:t>.00</w:t>
            </w:r>
          </w:p>
        </w:tc>
        <w:tc>
          <w:tcPr>
            <w:tcW w:w="855" w:type="dxa"/>
            <w:tcBorders>
              <w:top w:val="single" w:sz="4" w:space="0" w:color="auto"/>
              <w:left w:val="single" w:sz="4" w:space="0" w:color="auto"/>
              <w:bottom w:val="single" w:sz="4" w:space="0" w:color="auto"/>
              <w:right w:val="single" w:sz="4" w:space="0" w:color="auto"/>
            </w:tcBorders>
            <w:vAlign w:val="center"/>
            <w:hideMark/>
          </w:tcPr>
          <w:p w:rsidR="00084E84" w:rsidRPr="00E85010" w:rsidRDefault="00084E84" w:rsidP="00B84CD2">
            <w:pPr>
              <w:spacing w:after="120"/>
              <w:jc w:val="center"/>
              <w:rPr>
                <w:rFonts w:ascii="Times New Roman" w:hAnsi="Times New Roman" w:cs="Times New Roman"/>
                <w:color w:val="000000"/>
                <w:sz w:val="14"/>
                <w:szCs w:val="14"/>
              </w:rPr>
            </w:pPr>
            <w:r w:rsidRPr="00E85010">
              <w:rPr>
                <w:rFonts w:ascii="Times New Roman" w:hAnsi="Times New Roman" w:cs="Times New Roman"/>
                <w:color w:val="000000"/>
                <w:sz w:val="14"/>
                <w:szCs w:val="14"/>
              </w:rPr>
              <w:t>0</w:t>
            </w:r>
          </w:p>
        </w:tc>
      </w:tr>
    </w:tbl>
    <w:p w:rsidR="00C86817" w:rsidRPr="00B50199" w:rsidRDefault="00C86817" w:rsidP="00B72B03">
      <w:pPr>
        <w:widowControl/>
        <w:tabs>
          <w:tab w:val="left" w:pos="0"/>
        </w:tabs>
        <w:suppressAutoHyphens/>
        <w:rPr>
          <w:rFonts w:ascii="Times New Roman" w:hAnsi="Times New Roman" w:cs="Times New Roman"/>
        </w:rPr>
      </w:pPr>
    </w:p>
    <w:p w:rsidR="00497D86" w:rsidRPr="00B50199" w:rsidRDefault="00D42ABE" w:rsidP="00AB7C14">
      <w:pPr>
        <w:widowControl/>
        <w:tabs>
          <w:tab w:val="left" w:pos="0"/>
        </w:tabs>
        <w:suppressAutoHyphens/>
        <w:rPr>
          <w:rFonts w:ascii="Times New Roman" w:hAnsi="Times New Roman" w:cs="Times New Roman"/>
          <w:spacing w:val="-3"/>
        </w:rPr>
      </w:pPr>
      <w:r w:rsidRPr="00B50199">
        <w:rPr>
          <w:rFonts w:ascii="Times New Roman" w:hAnsi="Times New Roman" w:cs="Times New Roman"/>
          <w:spacing w:val="-3"/>
        </w:rPr>
        <w:tab/>
        <w:t>14.</w:t>
      </w:r>
      <w:r w:rsidRPr="00B50199">
        <w:rPr>
          <w:rFonts w:ascii="Times New Roman" w:hAnsi="Times New Roman" w:cs="Times New Roman"/>
          <w:spacing w:val="-3"/>
        </w:rPr>
        <w:tab/>
      </w:r>
      <w:r w:rsidRPr="00B50199">
        <w:rPr>
          <w:rFonts w:ascii="Times New Roman" w:hAnsi="Times New Roman" w:cs="Times New Roman"/>
          <w:spacing w:val="-3"/>
          <w:u w:val="single"/>
        </w:rPr>
        <w:t>Cost to Federal Government</w:t>
      </w:r>
    </w:p>
    <w:p w:rsidR="00666AD3" w:rsidRPr="00B50199" w:rsidRDefault="00666AD3" w:rsidP="00AB7C14">
      <w:pPr>
        <w:pStyle w:val="BodyText"/>
        <w:widowControl/>
        <w:spacing w:line="240" w:lineRule="auto"/>
        <w:jc w:val="left"/>
        <w:rPr>
          <w:rFonts w:cs="Times New Roman"/>
        </w:rPr>
      </w:pPr>
    </w:p>
    <w:p w:rsidR="00E1687A" w:rsidRPr="00B50199" w:rsidRDefault="00947EC3" w:rsidP="00AB7C14">
      <w:pPr>
        <w:widowControl/>
        <w:rPr>
          <w:rFonts w:ascii="Times New Roman" w:hAnsi="Times New Roman" w:cs="Times New Roman"/>
          <w:spacing w:val="-3"/>
        </w:rPr>
      </w:pPr>
      <w:r w:rsidRPr="00B50199">
        <w:rPr>
          <w:rFonts w:ascii="Times New Roman" w:hAnsi="Times New Roman" w:cs="Times New Roman"/>
          <w:spacing w:val="-3"/>
        </w:rPr>
        <w:tab/>
      </w:r>
      <w:r w:rsidR="00E1687A" w:rsidRPr="00B50199">
        <w:rPr>
          <w:rFonts w:ascii="Times New Roman" w:hAnsi="Times New Roman" w:cs="Times New Roman"/>
          <w:spacing w:val="-3"/>
        </w:rPr>
        <w:t>Not applicable.  The Commission does not anticipate any contracting, IT, or development costs, and does not anticipate hiring new employees in connection with the information collection.</w:t>
      </w:r>
    </w:p>
    <w:p w:rsidR="00CA14F8" w:rsidRPr="00B50199" w:rsidRDefault="00CA14F8" w:rsidP="00AB7C14">
      <w:pPr>
        <w:widowControl/>
        <w:tabs>
          <w:tab w:val="left" w:pos="0"/>
        </w:tabs>
        <w:suppressAutoHyphens/>
        <w:rPr>
          <w:rFonts w:ascii="Times New Roman" w:hAnsi="Times New Roman" w:cs="Times New Roman"/>
          <w:spacing w:val="-3"/>
          <w:highlight w:val="yellow"/>
        </w:rPr>
      </w:pPr>
    </w:p>
    <w:p w:rsidR="00497D86" w:rsidRPr="00B50199" w:rsidRDefault="00947EC3" w:rsidP="00EA5BF1">
      <w:pPr>
        <w:keepNext/>
        <w:widowControl/>
        <w:tabs>
          <w:tab w:val="left" w:pos="0"/>
        </w:tabs>
        <w:suppressAutoHyphens/>
        <w:rPr>
          <w:rFonts w:ascii="Times New Roman" w:hAnsi="Times New Roman" w:cs="Times New Roman"/>
          <w:spacing w:val="-3"/>
        </w:rPr>
      </w:pPr>
      <w:r w:rsidRPr="00B50199">
        <w:rPr>
          <w:rFonts w:ascii="Times New Roman" w:hAnsi="Times New Roman" w:cs="Times New Roman"/>
          <w:spacing w:val="-3"/>
        </w:rPr>
        <w:lastRenderedPageBreak/>
        <w:tab/>
        <w:t>15.</w:t>
      </w:r>
      <w:r w:rsidRPr="00B50199">
        <w:rPr>
          <w:rFonts w:ascii="Times New Roman" w:hAnsi="Times New Roman" w:cs="Times New Roman"/>
          <w:spacing w:val="-3"/>
        </w:rPr>
        <w:tab/>
      </w:r>
      <w:r w:rsidRPr="00B50199">
        <w:rPr>
          <w:rFonts w:ascii="Times New Roman" w:hAnsi="Times New Roman" w:cs="Times New Roman"/>
          <w:spacing w:val="-3"/>
          <w:u w:val="single"/>
        </w:rPr>
        <w:t>Changes in Burden</w:t>
      </w:r>
    </w:p>
    <w:p w:rsidR="00497D86" w:rsidRPr="00B50199" w:rsidRDefault="00497D86" w:rsidP="00EA5BF1">
      <w:pPr>
        <w:keepNext/>
        <w:widowControl/>
        <w:tabs>
          <w:tab w:val="left" w:pos="0"/>
        </w:tabs>
        <w:suppressAutoHyphens/>
        <w:rPr>
          <w:rFonts w:ascii="Times New Roman" w:hAnsi="Times New Roman" w:cs="Times New Roman"/>
          <w:spacing w:val="-3"/>
        </w:rPr>
      </w:pPr>
    </w:p>
    <w:p w:rsidR="00B50199" w:rsidRPr="00B50199" w:rsidRDefault="00947EC3" w:rsidP="00AB7C14">
      <w:pPr>
        <w:pStyle w:val="BodyText"/>
        <w:widowControl/>
        <w:spacing w:line="240" w:lineRule="auto"/>
        <w:jc w:val="left"/>
        <w:rPr>
          <w:rFonts w:cs="Times New Roman"/>
        </w:rPr>
      </w:pPr>
      <w:r w:rsidRPr="00B50199">
        <w:rPr>
          <w:rFonts w:cs="Times New Roman"/>
        </w:rPr>
        <w:tab/>
      </w:r>
      <w:r w:rsidR="00DB6284" w:rsidRPr="00B50199">
        <w:rPr>
          <w:rFonts w:cs="Times New Roman"/>
        </w:rPr>
        <w:t>The estimates of burdens regarding representations as to whether a transaction is a “transaction conduct</w:t>
      </w:r>
      <w:r w:rsidR="00654BEA">
        <w:rPr>
          <w:rFonts w:cs="Times New Roman"/>
        </w:rPr>
        <w:t>ed</w:t>
      </w:r>
      <w:r w:rsidR="00DB6284" w:rsidRPr="00B50199">
        <w:rPr>
          <w:rFonts w:cs="Times New Roman"/>
        </w:rPr>
        <w:t xml:space="preserve"> through a foreign branch” </w:t>
      </w:r>
      <w:r w:rsidR="00B50199" w:rsidRPr="00B50199">
        <w:rPr>
          <w:rFonts w:cs="Times New Roman"/>
        </w:rPr>
        <w:t>are unchanged from</w:t>
      </w:r>
      <w:r w:rsidR="00DB6284" w:rsidRPr="00B50199">
        <w:rPr>
          <w:rFonts w:cs="Times New Roman"/>
        </w:rPr>
        <w:t xml:space="preserve"> the proposal.  The total estimates of burdens have been reduced from the proposal, reflecting a reduction in the </w:t>
      </w:r>
      <w:r w:rsidR="00B50199" w:rsidRPr="00B50199">
        <w:rPr>
          <w:rFonts w:cs="Times New Roman"/>
        </w:rPr>
        <w:t xml:space="preserve">number of entities that would rely on representations for counterparties when determining whether a transaction is a “transaction conducted within the United States.”  The proposal estimated that 250 entities would make a representation that a security-based swap is not a “transaction conducted within the United States,” but because the final rules do not require security-based swap dealers to look to the location of activity of their counterparties for purposes of counting transactions towards the </w:t>
      </w:r>
      <w:r w:rsidR="00B50199" w:rsidRPr="00B50199">
        <w:rPr>
          <w:rFonts w:cs="Times New Roman"/>
          <w:u w:val="single"/>
        </w:rPr>
        <w:t>de</w:t>
      </w:r>
      <w:r w:rsidR="00B50199" w:rsidRPr="00B50199">
        <w:rPr>
          <w:rFonts w:cs="Times New Roman"/>
        </w:rPr>
        <w:t xml:space="preserve"> </w:t>
      </w:r>
      <w:proofErr w:type="spellStart"/>
      <w:r w:rsidR="00B50199" w:rsidRPr="00B50199">
        <w:rPr>
          <w:rFonts w:cs="Times New Roman"/>
          <w:u w:val="single"/>
        </w:rPr>
        <w:t>minimis</w:t>
      </w:r>
      <w:proofErr w:type="spellEnd"/>
      <w:r w:rsidR="00B50199" w:rsidRPr="00B50199">
        <w:rPr>
          <w:rFonts w:cs="Times New Roman"/>
        </w:rPr>
        <w:t xml:space="preserve"> threshold, no entities will need to make this representation.  </w:t>
      </w:r>
    </w:p>
    <w:p w:rsidR="00B50199" w:rsidRPr="00B50199" w:rsidRDefault="00B50199" w:rsidP="00AB7C14">
      <w:pPr>
        <w:pStyle w:val="BodyText"/>
        <w:widowControl/>
        <w:spacing w:line="240" w:lineRule="auto"/>
        <w:jc w:val="left"/>
        <w:rPr>
          <w:rFonts w:cs="Times New Roman"/>
        </w:rPr>
      </w:pPr>
    </w:p>
    <w:p w:rsidR="00497D86" w:rsidRPr="00B50199" w:rsidRDefault="00B50199" w:rsidP="00AB7C14">
      <w:pPr>
        <w:pStyle w:val="BodyText"/>
        <w:widowControl/>
        <w:spacing w:line="240" w:lineRule="auto"/>
        <w:jc w:val="left"/>
        <w:rPr>
          <w:rFonts w:cs="Times New Roman"/>
          <w:b/>
          <w:i/>
        </w:rPr>
      </w:pPr>
      <w:r w:rsidRPr="00B50199">
        <w:rPr>
          <w:rFonts w:cs="Times New Roman"/>
        </w:rPr>
        <w:tab/>
      </w:r>
      <w:r w:rsidR="00654BEA">
        <w:rPr>
          <w:rFonts w:cs="Times New Roman"/>
        </w:rPr>
        <w:t xml:space="preserve">The estimates of burdens regarding representations as to whether </w:t>
      </w:r>
      <w:proofErr w:type="gramStart"/>
      <w:r w:rsidR="00654BEA">
        <w:rPr>
          <w:rFonts w:cs="Times New Roman"/>
        </w:rPr>
        <w:t>a counterparty</w:t>
      </w:r>
      <w:proofErr w:type="gramEnd"/>
      <w:r w:rsidR="00654BEA">
        <w:rPr>
          <w:rFonts w:cs="Times New Roman"/>
        </w:rPr>
        <w:t xml:space="preserve"> is a “U.S. person” reflect a similar analysis to that used in estimating the burdens regarding representations as to whether a transaction is a “transaction conducted through a foreign branch.”  The proposal did not include a provision for this type of representation, but the final rule permits reliance on such representations, partially in response to comments received on the proposal.  The scope and context of the analysis required to make these representations is similar to that required for the representations concerning whether a transaction is a “transaction conducted through a foreign branch.” </w:t>
      </w:r>
    </w:p>
    <w:p w:rsidR="00497D86" w:rsidRPr="00B50199" w:rsidRDefault="00497D86" w:rsidP="00AB7C14">
      <w:pPr>
        <w:widowControl/>
        <w:tabs>
          <w:tab w:val="left" w:pos="0"/>
        </w:tabs>
        <w:suppressAutoHyphens/>
        <w:rPr>
          <w:rFonts w:ascii="Times New Roman" w:hAnsi="Times New Roman" w:cs="Times New Roman"/>
          <w:spacing w:val="-3"/>
        </w:rPr>
      </w:pPr>
    </w:p>
    <w:p w:rsidR="00497D86" w:rsidRPr="00B50199" w:rsidRDefault="00DD3AA7" w:rsidP="00AB7C14">
      <w:pPr>
        <w:widowControl/>
        <w:tabs>
          <w:tab w:val="left" w:pos="0"/>
        </w:tabs>
        <w:suppressAutoHyphens/>
        <w:rPr>
          <w:rFonts w:ascii="Times New Roman" w:hAnsi="Times New Roman" w:cs="Times New Roman"/>
          <w:spacing w:val="-3"/>
        </w:rPr>
      </w:pPr>
      <w:r w:rsidRPr="00B50199">
        <w:rPr>
          <w:rFonts w:ascii="Times New Roman" w:hAnsi="Times New Roman" w:cs="Times New Roman"/>
          <w:spacing w:val="-3"/>
        </w:rPr>
        <w:tab/>
        <w:t>16.</w:t>
      </w:r>
      <w:r w:rsidRPr="00B50199">
        <w:rPr>
          <w:rFonts w:ascii="Times New Roman" w:hAnsi="Times New Roman" w:cs="Times New Roman"/>
          <w:spacing w:val="-3"/>
        </w:rPr>
        <w:tab/>
      </w:r>
      <w:r w:rsidRPr="00B50199">
        <w:rPr>
          <w:rFonts w:ascii="Times New Roman" w:hAnsi="Times New Roman" w:cs="Times New Roman"/>
          <w:spacing w:val="-3"/>
          <w:u w:val="single"/>
        </w:rPr>
        <w:t>Information Collections Planned for Statistical Purposes</w:t>
      </w:r>
    </w:p>
    <w:p w:rsidR="00497D86" w:rsidRPr="00B50199" w:rsidRDefault="00497D86" w:rsidP="00AB7C14">
      <w:pPr>
        <w:widowControl/>
        <w:tabs>
          <w:tab w:val="left" w:pos="0"/>
        </w:tabs>
        <w:suppressAutoHyphens/>
        <w:rPr>
          <w:rFonts w:ascii="Times New Roman" w:hAnsi="Times New Roman" w:cs="Times New Roman"/>
          <w:spacing w:val="-3"/>
        </w:rPr>
      </w:pPr>
    </w:p>
    <w:p w:rsidR="00CB70D6" w:rsidRPr="00B50199" w:rsidRDefault="00DD3AA7" w:rsidP="00AB7C14">
      <w:pPr>
        <w:widowControl/>
        <w:tabs>
          <w:tab w:val="left" w:pos="0"/>
        </w:tabs>
        <w:suppressAutoHyphens/>
        <w:rPr>
          <w:rFonts w:ascii="Times New Roman" w:hAnsi="Times New Roman" w:cs="Times New Roman"/>
          <w:spacing w:val="-3"/>
        </w:rPr>
      </w:pPr>
      <w:r w:rsidRPr="00B50199">
        <w:rPr>
          <w:rFonts w:ascii="Times New Roman" w:hAnsi="Times New Roman" w:cs="Times New Roman"/>
          <w:spacing w:val="-3"/>
        </w:rPr>
        <w:tab/>
        <w:t xml:space="preserve">Not applicable. </w:t>
      </w:r>
      <w:r w:rsidR="00075A78" w:rsidRPr="00B50199">
        <w:rPr>
          <w:rFonts w:ascii="Times New Roman" w:hAnsi="Times New Roman" w:cs="Times New Roman"/>
          <w:spacing w:val="-3"/>
        </w:rPr>
        <w:t xml:space="preserve"> The information collections above are not planned for statistical purposes.</w:t>
      </w:r>
    </w:p>
    <w:p w:rsidR="00CB70D6" w:rsidRPr="00B50199" w:rsidRDefault="00CB70D6" w:rsidP="00AB7C14">
      <w:pPr>
        <w:widowControl/>
        <w:tabs>
          <w:tab w:val="left" w:pos="0"/>
        </w:tabs>
        <w:suppressAutoHyphens/>
        <w:rPr>
          <w:rFonts w:ascii="Times New Roman" w:hAnsi="Times New Roman" w:cs="Times New Roman"/>
          <w:spacing w:val="-3"/>
        </w:rPr>
      </w:pPr>
    </w:p>
    <w:p w:rsidR="00497D86" w:rsidRPr="00B50199" w:rsidRDefault="0057598B" w:rsidP="00AB7C14">
      <w:pPr>
        <w:widowControl/>
        <w:tabs>
          <w:tab w:val="left" w:pos="0"/>
        </w:tabs>
        <w:suppressAutoHyphens/>
        <w:rPr>
          <w:rFonts w:ascii="Times New Roman" w:hAnsi="Times New Roman" w:cs="Times New Roman"/>
          <w:spacing w:val="-3"/>
          <w:u w:val="single"/>
        </w:rPr>
      </w:pPr>
      <w:r w:rsidRPr="00B50199">
        <w:rPr>
          <w:rFonts w:ascii="Times New Roman" w:hAnsi="Times New Roman" w:cs="Times New Roman"/>
          <w:spacing w:val="-3"/>
        </w:rPr>
        <w:tab/>
      </w:r>
      <w:r w:rsidR="00DD3AA7" w:rsidRPr="00B50199">
        <w:rPr>
          <w:rFonts w:ascii="Times New Roman" w:hAnsi="Times New Roman" w:cs="Times New Roman"/>
          <w:spacing w:val="-3"/>
        </w:rPr>
        <w:t>17.</w:t>
      </w:r>
      <w:r w:rsidR="00DD3AA7" w:rsidRPr="00B50199">
        <w:rPr>
          <w:rFonts w:ascii="Times New Roman" w:hAnsi="Times New Roman" w:cs="Times New Roman"/>
          <w:spacing w:val="-3"/>
        </w:rPr>
        <w:tab/>
      </w:r>
      <w:r w:rsidR="00A61D2A" w:rsidRPr="00B50199">
        <w:rPr>
          <w:rFonts w:ascii="Times New Roman" w:hAnsi="Times New Roman" w:cs="Times New Roman"/>
          <w:spacing w:val="-3"/>
          <w:u w:val="single"/>
        </w:rPr>
        <w:t>OMB Expiration Date Display Approval</w:t>
      </w:r>
    </w:p>
    <w:p w:rsidR="00DB119A" w:rsidRPr="00B50199" w:rsidRDefault="00DB119A" w:rsidP="00AB7C14">
      <w:pPr>
        <w:widowControl/>
        <w:tabs>
          <w:tab w:val="left" w:pos="0"/>
        </w:tabs>
        <w:suppressAutoHyphens/>
        <w:rPr>
          <w:rFonts w:ascii="Times New Roman" w:hAnsi="Times New Roman" w:cs="Times New Roman"/>
          <w:spacing w:val="-3"/>
        </w:rPr>
      </w:pPr>
    </w:p>
    <w:p w:rsidR="00497D86" w:rsidRPr="00B50199" w:rsidRDefault="00DD3AA7" w:rsidP="00AB7C14">
      <w:pPr>
        <w:widowControl/>
        <w:tabs>
          <w:tab w:val="left" w:pos="0"/>
        </w:tabs>
        <w:suppressAutoHyphens/>
        <w:rPr>
          <w:rFonts w:ascii="Times New Roman" w:hAnsi="Times New Roman" w:cs="Times New Roman"/>
          <w:spacing w:val="-3"/>
        </w:rPr>
      </w:pPr>
      <w:r w:rsidRPr="00B50199">
        <w:rPr>
          <w:rFonts w:ascii="Times New Roman" w:hAnsi="Times New Roman" w:cs="Times New Roman"/>
          <w:spacing w:val="-3"/>
        </w:rPr>
        <w:tab/>
      </w:r>
      <w:r w:rsidR="00C37C8B" w:rsidRPr="00B50199">
        <w:rPr>
          <w:rFonts w:ascii="Times New Roman" w:hAnsi="Times New Roman" w:cs="Times New Roman"/>
        </w:rPr>
        <w:t>The Commission is not seeking approval to omit the OMB approval expiration date.</w:t>
      </w:r>
      <w:r w:rsidR="009A0274" w:rsidRPr="00B50199" w:rsidDel="009A0274">
        <w:rPr>
          <w:rFonts w:ascii="Times New Roman" w:hAnsi="Times New Roman" w:cs="Times New Roman"/>
          <w:color w:val="000000"/>
          <w:highlight w:val="yellow"/>
        </w:rPr>
        <w:t xml:space="preserve"> </w:t>
      </w:r>
    </w:p>
    <w:p w:rsidR="00EE5B40" w:rsidRPr="00B50199" w:rsidRDefault="00DD3AA7" w:rsidP="00AB7C14">
      <w:pPr>
        <w:widowControl/>
        <w:tabs>
          <w:tab w:val="left" w:pos="0"/>
        </w:tabs>
        <w:suppressAutoHyphens/>
        <w:rPr>
          <w:rFonts w:ascii="Times New Roman" w:hAnsi="Times New Roman" w:cs="Times New Roman"/>
          <w:spacing w:val="-3"/>
        </w:rPr>
      </w:pPr>
      <w:r w:rsidRPr="00B50199">
        <w:rPr>
          <w:rFonts w:ascii="Times New Roman" w:hAnsi="Times New Roman" w:cs="Times New Roman"/>
          <w:spacing w:val="-3"/>
        </w:rPr>
        <w:tab/>
      </w:r>
    </w:p>
    <w:p w:rsidR="00497D86" w:rsidRPr="00B50199" w:rsidRDefault="00EE5B40" w:rsidP="00AB7C14">
      <w:pPr>
        <w:widowControl/>
        <w:tabs>
          <w:tab w:val="left" w:pos="0"/>
        </w:tabs>
        <w:suppressAutoHyphens/>
        <w:rPr>
          <w:rFonts w:ascii="Times New Roman" w:hAnsi="Times New Roman" w:cs="Times New Roman"/>
          <w:spacing w:val="-3"/>
        </w:rPr>
      </w:pPr>
      <w:r w:rsidRPr="00B50199">
        <w:rPr>
          <w:rFonts w:ascii="Times New Roman" w:hAnsi="Times New Roman" w:cs="Times New Roman"/>
          <w:spacing w:val="-3"/>
        </w:rPr>
        <w:tab/>
      </w:r>
      <w:r w:rsidR="00DD3AA7" w:rsidRPr="00B50199">
        <w:rPr>
          <w:rFonts w:ascii="Times New Roman" w:hAnsi="Times New Roman" w:cs="Times New Roman"/>
          <w:spacing w:val="-3"/>
        </w:rPr>
        <w:t>18.</w:t>
      </w:r>
      <w:r w:rsidR="00DD3AA7" w:rsidRPr="00B50199">
        <w:rPr>
          <w:rFonts w:ascii="Times New Roman" w:hAnsi="Times New Roman" w:cs="Times New Roman"/>
          <w:spacing w:val="-3"/>
        </w:rPr>
        <w:tab/>
      </w:r>
      <w:r w:rsidR="00DD3AA7" w:rsidRPr="00B50199">
        <w:rPr>
          <w:rFonts w:ascii="Times New Roman" w:hAnsi="Times New Roman" w:cs="Times New Roman"/>
          <w:spacing w:val="-3"/>
          <w:u w:val="single"/>
        </w:rPr>
        <w:t>Exceptions to Certification</w:t>
      </w:r>
      <w:r w:rsidR="0033104E" w:rsidRPr="00B50199">
        <w:rPr>
          <w:rFonts w:ascii="Times New Roman" w:hAnsi="Times New Roman" w:cs="Times New Roman"/>
          <w:spacing w:val="-3"/>
          <w:u w:val="single"/>
        </w:rPr>
        <w:t xml:space="preserve"> </w:t>
      </w:r>
      <w:r w:rsidR="0033104E" w:rsidRPr="00B50199">
        <w:rPr>
          <w:rFonts w:ascii="Times New Roman" w:hAnsi="Times New Roman" w:cs="Times New Roman"/>
          <w:u w:val="single"/>
        </w:rPr>
        <w:t>for Paperwork Reduction Act Submissions</w:t>
      </w:r>
    </w:p>
    <w:p w:rsidR="00497D86" w:rsidRPr="00B50199" w:rsidRDefault="00497D86" w:rsidP="00AB7C14">
      <w:pPr>
        <w:widowControl/>
        <w:tabs>
          <w:tab w:val="left" w:pos="0"/>
        </w:tabs>
        <w:suppressAutoHyphens/>
        <w:rPr>
          <w:rFonts w:ascii="Times New Roman" w:hAnsi="Times New Roman" w:cs="Times New Roman"/>
          <w:spacing w:val="-3"/>
        </w:rPr>
      </w:pPr>
    </w:p>
    <w:p w:rsidR="0033104E" w:rsidRPr="00B50199" w:rsidRDefault="00DD3AA7" w:rsidP="00AB7C14">
      <w:pPr>
        <w:widowControl/>
        <w:rPr>
          <w:rFonts w:ascii="Times New Roman" w:eastAsia="Calibri" w:hAnsi="Times New Roman" w:cs="Times New Roman"/>
          <w:color w:val="000000"/>
        </w:rPr>
      </w:pPr>
      <w:r w:rsidRPr="00B50199">
        <w:rPr>
          <w:rFonts w:ascii="Times New Roman" w:hAnsi="Times New Roman" w:cs="Times New Roman"/>
          <w:spacing w:val="-3"/>
        </w:rPr>
        <w:tab/>
      </w:r>
      <w:r w:rsidR="00352DE8" w:rsidRPr="00B50199">
        <w:rPr>
          <w:rFonts w:ascii="Times New Roman" w:eastAsia="Calibri" w:hAnsi="Times New Roman" w:cs="Times New Roman"/>
          <w:color w:val="000000"/>
        </w:rPr>
        <w:t>This collection complies with the requirements in 5 CFR 1320.9.</w:t>
      </w:r>
    </w:p>
    <w:p w:rsidR="00497D86" w:rsidRPr="00B50199" w:rsidRDefault="00497D86" w:rsidP="00AB7C14">
      <w:pPr>
        <w:widowControl/>
        <w:tabs>
          <w:tab w:val="left" w:pos="0"/>
        </w:tabs>
        <w:suppressAutoHyphens/>
        <w:rPr>
          <w:rFonts w:ascii="Times New Roman" w:hAnsi="Times New Roman" w:cs="Times New Roman"/>
          <w:spacing w:val="-3"/>
        </w:rPr>
      </w:pPr>
    </w:p>
    <w:p w:rsidR="00497D86" w:rsidRPr="00B50199" w:rsidRDefault="00DD3AA7" w:rsidP="00AB7C14">
      <w:pPr>
        <w:pStyle w:val="Heading1"/>
        <w:keepNext w:val="0"/>
        <w:widowControl/>
        <w:spacing w:line="240" w:lineRule="auto"/>
        <w:jc w:val="left"/>
      </w:pPr>
      <w:r w:rsidRPr="00B50199">
        <w:t>B.</w:t>
      </w:r>
      <w:r w:rsidRPr="00B50199">
        <w:tab/>
        <w:t>Collection of Information Employing Statistical Methods</w:t>
      </w:r>
    </w:p>
    <w:p w:rsidR="00497D86" w:rsidRPr="00B50199" w:rsidRDefault="00497D86" w:rsidP="00AB7C14">
      <w:pPr>
        <w:widowControl/>
        <w:tabs>
          <w:tab w:val="left" w:pos="0"/>
        </w:tabs>
        <w:suppressAutoHyphens/>
        <w:rPr>
          <w:rFonts w:ascii="Times New Roman" w:hAnsi="Times New Roman" w:cs="Times New Roman"/>
          <w:spacing w:val="-3"/>
        </w:rPr>
      </w:pPr>
    </w:p>
    <w:p w:rsidR="00497D86" w:rsidRPr="00B50199" w:rsidRDefault="00DD3AA7" w:rsidP="00AB7C14">
      <w:pPr>
        <w:widowControl/>
        <w:tabs>
          <w:tab w:val="left" w:pos="0"/>
        </w:tabs>
        <w:suppressAutoHyphens/>
        <w:rPr>
          <w:rFonts w:ascii="Times New Roman" w:hAnsi="Times New Roman" w:cs="Times New Roman"/>
          <w:spacing w:val="-3"/>
        </w:rPr>
      </w:pPr>
      <w:r w:rsidRPr="00B50199">
        <w:rPr>
          <w:rFonts w:ascii="Times New Roman" w:hAnsi="Times New Roman" w:cs="Times New Roman"/>
          <w:spacing w:val="-3"/>
        </w:rPr>
        <w:tab/>
      </w:r>
      <w:r w:rsidR="00873433" w:rsidRPr="00B50199">
        <w:rPr>
          <w:rFonts w:ascii="Times New Roman" w:hAnsi="Times New Roman" w:cs="Times New Roman"/>
          <w:spacing w:val="-3"/>
        </w:rPr>
        <w:t>This</w:t>
      </w:r>
      <w:r w:rsidRPr="00B50199">
        <w:rPr>
          <w:rFonts w:ascii="Times New Roman" w:hAnsi="Times New Roman" w:cs="Times New Roman"/>
          <w:spacing w:val="-3"/>
        </w:rPr>
        <w:t xml:space="preserve"> collection does not </w:t>
      </w:r>
      <w:r w:rsidR="006904F0" w:rsidRPr="00B50199">
        <w:rPr>
          <w:rFonts w:ascii="Times New Roman" w:hAnsi="Times New Roman" w:cs="Times New Roman"/>
          <w:spacing w:val="-3"/>
        </w:rPr>
        <w:t>involve</w:t>
      </w:r>
      <w:r w:rsidRPr="00B50199">
        <w:rPr>
          <w:rFonts w:ascii="Times New Roman" w:hAnsi="Times New Roman" w:cs="Times New Roman"/>
          <w:spacing w:val="-3"/>
        </w:rPr>
        <w:t xml:space="preserve"> statistical methods.</w:t>
      </w:r>
    </w:p>
    <w:sectPr w:rsidR="00497D86" w:rsidRPr="00B50199" w:rsidSect="003A6A82">
      <w:headerReference w:type="default" r:id="rId12"/>
      <w:footerReference w:type="default" r:id="rId13"/>
      <w:endnotePr>
        <w:numFmt w:val="decimal"/>
      </w:endnotePr>
      <w:pgSz w:w="12240" w:h="15840"/>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57E2" w:rsidRDefault="003157E2">
      <w:pPr>
        <w:spacing w:line="20" w:lineRule="exact"/>
        <w:rPr>
          <w:rFonts w:cs="Times New Roman"/>
        </w:rPr>
      </w:pPr>
    </w:p>
  </w:endnote>
  <w:endnote w:type="continuationSeparator" w:id="0">
    <w:p w:rsidR="003157E2" w:rsidRDefault="003157E2">
      <w:r>
        <w:rPr>
          <w:rFonts w:cs="Times New Roman"/>
        </w:rPr>
        <w:t xml:space="preserve"> </w:t>
      </w:r>
    </w:p>
  </w:endnote>
  <w:endnote w:type="continuationNotice" w:id="1">
    <w:p w:rsidR="003157E2" w:rsidRDefault="003157E2">
      <w:r>
        <w:rPr>
          <w:rFonts w:cs="Times New Roman"/>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1864798"/>
      <w:docPartObj>
        <w:docPartGallery w:val="Page Numbers (Bottom of Page)"/>
        <w:docPartUnique/>
      </w:docPartObj>
    </w:sdtPr>
    <w:sdtEndPr>
      <w:rPr>
        <w:rFonts w:ascii="Times New Roman" w:hAnsi="Times New Roman" w:cs="Times New Roman"/>
        <w:noProof/>
      </w:rPr>
    </w:sdtEndPr>
    <w:sdtContent>
      <w:p w:rsidR="003A6A82" w:rsidRPr="003A6A82" w:rsidRDefault="003A6A82">
        <w:pPr>
          <w:pStyle w:val="Footer"/>
          <w:jc w:val="center"/>
          <w:rPr>
            <w:rFonts w:ascii="Times New Roman" w:hAnsi="Times New Roman" w:cs="Times New Roman"/>
          </w:rPr>
        </w:pPr>
        <w:r w:rsidRPr="003A6A82">
          <w:rPr>
            <w:rFonts w:ascii="Times New Roman" w:hAnsi="Times New Roman" w:cs="Times New Roman"/>
          </w:rPr>
          <w:fldChar w:fldCharType="begin"/>
        </w:r>
        <w:r w:rsidRPr="003A6A82">
          <w:rPr>
            <w:rFonts w:ascii="Times New Roman" w:hAnsi="Times New Roman" w:cs="Times New Roman"/>
          </w:rPr>
          <w:instrText xml:space="preserve"> PAGE   \* MERGEFORMAT </w:instrText>
        </w:r>
        <w:r w:rsidRPr="003A6A82">
          <w:rPr>
            <w:rFonts w:ascii="Times New Roman" w:hAnsi="Times New Roman" w:cs="Times New Roman"/>
          </w:rPr>
          <w:fldChar w:fldCharType="separate"/>
        </w:r>
        <w:r w:rsidR="00C01CCA">
          <w:rPr>
            <w:rFonts w:ascii="Times New Roman" w:hAnsi="Times New Roman" w:cs="Times New Roman"/>
            <w:noProof/>
          </w:rPr>
          <w:t>8</w:t>
        </w:r>
        <w:r w:rsidRPr="003A6A82">
          <w:rPr>
            <w:rFonts w:ascii="Times New Roman" w:hAnsi="Times New Roman" w:cs="Times New Roman"/>
            <w:noProof/>
          </w:rPr>
          <w:fldChar w:fldCharType="end"/>
        </w:r>
      </w:p>
    </w:sdtContent>
  </w:sdt>
  <w:p w:rsidR="003A6A82" w:rsidRDefault="003A6A82" w:rsidP="003A6A82">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57E2" w:rsidRDefault="003157E2">
      <w:r>
        <w:rPr>
          <w:rFonts w:cs="Times New Roman"/>
        </w:rPr>
        <w:separator/>
      </w:r>
    </w:p>
  </w:footnote>
  <w:footnote w:type="continuationSeparator" w:id="0">
    <w:p w:rsidR="003157E2" w:rsidRDefault="003157E2">
      <w:r>
        <w:continuationSeparator/>
      </w:r>
    </w:p>
  </w:footnote>
  <w:footnote w:id="1">
    <w:p w:rsidR="003533BD" w:rsidRDefault="003533BD" w:rsidP="003533BD">
      <w:pPr>
        <w:pStyle w:val="Default"/>
      </w:pPr>
      <w:r w:rsidRPr="00B50199">
        <w:rPr>
          <w:rStyle w:val="FootnoteReference"/>
        </w:rPr>
        <w:footnoteRef/>
      </w:r>
      <w:r w:rsidRPr="00B50199">
        <w:t xml:space="preserve"> </w:t>
      </w:r>
      <w:r w:rsidRPr="00B50199">
        <w:tab/>
      </w:r>
      <w:r w:rsidRPr="003533BD">
        <w:rPr>
          <w:u w:val="single"/>
        </w:rPr>
        <w:t>See</w:t>
      </w:r>
      <w:r w:rsidRPr="003533BD">
        <w:t xml:space="preserve"> </w:t>
      </w:r>
      <w:r w:rsidRPr="00A72B0A">
        <w:rPr>
          <w:bCs/>
          <w:u w:val="single"/>
        </w:rPr>
        <w:t>Application of “Security-Based Swap Dealer” and “Major Security-Based Swap Participant” Definitions to Cross-Border Security-Based Swap Activities</w:t>
      </w:r>
      <w:r w:rsidRPr="003533BD">
        <w:t xml:space="preserve">, </w:t>
      </w:r>
      <w:r w:rsidRPr="00B50199">
        <w:t xml:space="preserve">Exchange Act Release </w:t>
      </w:r>
      <w:r>
        <w:t>72472</w:t>
      </w:r>
      <w:r w:rsidRPr="00B50199">
        <w:t xml:space="preserve"> (</w:t>
      </w:r>
      <w:r>
        <w:t xml:space="preserve">Jun. 25, 2014), 79 FR 47278 (Aug. 12, 2014).  </w:t>
      </w:r>
      <w:r w:rsidR="009003B9" w:rsidRPr="003533BD">
        <w:rPr>
          <w:u w:val="single"/>
        </w:rPr>
        <w:t>See</w:t>
      </w:r>
      <w:r w:rsidR="009003B9" w:rsidRPr="003533BD">
        <w:t xml:space="preserve"> </w:t>
      </w:r>
      <w:r w:rsidR="009003B9" w:rsidRPr="009003B9">
        <w:rPr>
          <w:u w:val="single"/>
        </w:rPr>
        <w:t>also</w:t>
      </w:r>
      <w:r w:rsidR="009003B9">
        <w:t xml:space="preserve"> </w:t>
      </w:r>
      <w:r w:rsidR="009003B9" w:rsidRPr="009003B9">
        <w:rPr>
          <w:color w:val="auto"/>
          <w:u w:val="single"/>
        </w:rPr>
        <w:t xml:space="preserve">Security-Based Swap Transactions Connected with a Non-U.S. Person's Dealing Activity That Are Arranged, Negotiated, or Executed By Personnel Located in a U.S. Branch or Office or in a U.S. Branch or Office of an Agent; Security-Based Swap Dealer </w:t>
      </w:r>
      <w:r w:rsidR="009003B9" w:rsidRPr="009003B9">
        <w:rPr>
          <w:i/>
          <w:iCs/>
          <w:color w:val="auto"/>
          <w:u w:val="single"/>
        </w:rPr>
        <w:t>De Minimis</w:t>
      </w:r>
      <w:r w:rsidR="009003B9" w:rsidRPr="009003B9">
        <w:rPr>
          <w:color w:val="auto"/>
          <w:u w:val="single"/>
        </w:rPr>
        <w:t xml:space="preserve"> Exception</w:t>
      </w:r>
      <w:r w:rsidR="009003B9" w:rsidRPr="003533BD">
        <w:t xml:space="preserve">, </w:t>
      </w:r>
      <w:r w:rsidR="009003B9" w:rsidRPr="00B50199">
        <w:t xml:space="preserve">Exchange Act Release </w:t>
      </w:r>
      <w:r w:rsidR="009003B9">
        <w:t>77104</w:t>
      </w:r>
      <w:r w:rsidR="009003B9" w:rsidRPr="00B50199">
        <w:t xml:space="preserve"> (</w:t>
      </w:r>
      <w:r w:rsidR="009003B9">
        <w:t xml:space="preserve">Feb. 10, 2016), 81 FR 8597 (Feb. 19, 2016).  </w:t>
      </w:r>
    </w:p>
    <w:p w:rsidR="003533BD" w:rsidRPr="00B50199" w:rsidRDefault="003533BD" w:rsidP="003533BD">
      <w:pPr>
        <w:pStyle w:val="Default"/>
      </w:pPr>
    </w:p>
  </w:footnote>
  <w:footnote w:id="2">
    <w:p w:rsidR="00B53792" w:rsidRPr="00B50199" w:rsidRDefault="00B53792" w:rsidP="00B53792">
      <w:pPr>
        <w:spacing w:after="240"/>
        <w:rPr>
          <w:rFonts w:ascii="Times New Roman" w:hAnsi="Times New Roman" w:cs="Times New Roman"/>
        </w:rPr>
      </w:pPr>
      <w:r w:rsidRPr="00B50199">
        <w:rPr>
          <w:rStyle w:val="FootnoteReference"/>
          <w:rFonts w:ascii="Times New Roman" w:hAnsi="Times New Roman" w:cs="Times New Roman"/>
        </w:rPr>
        <w:footnoteRef/>
      </w:r>
      <w:r w:rsidRPr="00B50199">
        <w:rPr>
          <w:rFonts w:ascii="Times New Roman" w:hAnsi="Times New Roman" w:cs="Times New Roman"/>
        </w:rPr>
        <w:t xml:space="preserve"> </w:t>
      </w:r>
      <w:r w:rsidRPr="00B50199">
        <w:rPr>
          <w:rFonts w:ascii="Times New Roman" w:hAnsi="Times New Roman" w:cs="Times New Roman"/>
        </w:rPr>
        <w:tab/>
      </w:r>
      <w:r w:rsidRPr="00B62C15">
        <w:rPr>
          <w:rFonts w:ascii="Times New Roman" w:hAnsi="Times New Roman" w:cs="Times New Roman"/>
          <w:u w:val="single"/>
        </w:rPr>
        <w:t>See</w:t>
      </w:r>
      <w:r w:rsidRPr="00B62C15">
        <w:rPr>
          <w:rFonts w:ascii="Times New Roman" w:hAnsi="Times New Roman" w:cs="Times New Roman"/>
        </w:rPr>
        <w:t xml:space="preserve"> </w:t>
      </w:r>
      <w:r w:rsidRPr="003533BD">
        <w:rPr>
          <w:rFonts w:ascii="Times New Roman" w:hAnsi="Times New Roman" w:cs="Times New Roman"/>
          <w:u w:val="single"/>
        </w:rPr>
        <w:t>Business Conduct Standards for Security-Based Swap Dealers and Major Security-Based Swap Participants</w:t>
      </w:r>
      <w:r w:rsidRPr="00B62C15">
        <w:rPr>
          <w:rFonts w:ascii="Times New Roman" w:hAnsi="Times New Roman" w:cs="Times New Roman"/>
        </w:rPr>
        <w:t>,</w:t>
      </w:r>
      <w:r w:rsidRPr="00B50199">
        <w:rPr>
          <w:rFonts w:ascii="Times New Roman" w:hAnsi="Times New Roman" w:cs="Times New Roman"/>
        </w:rPr>
        <w:t xml:space="preserve"> Exchange Act Release </w:t>
      </w:r>
      <w:r w:rsidR="00B62C15">
        <w:rPr>
          <w:rFonts w:ascii="Times New Roman" w:hAnsi="Times New Roman" w:cs="Times New Roman"/>
        </w:rPr>
        <w:t>77617</w:t>
      </w:r>
      <w:r w:rsidRPr="00B50199">
        <w:rPr>
          <w:rFonts w:ascii="Times New Roman" w:hAnsi="Times New Roman" w:cs="Times New Roman"/>
        </w:rPr>
        <w:t xml:space="preserve"> (Apr. </w:t>
      </w:r>
      <w:r w:rsidR="00B62C15">
        <w:rPr>
          <w:rFonts w:ascii="Times New Roman" w:hAnsi="Times New Roman" w:cs="Times New Roman"/>
        </w:rPr>
        <w:t>14</w:t>
      </w:r>
      <w:r w:rsidRPr="00B50199">
        <w:rPr>
          <w:rFonts w:ascii="Times New Roman" w:hAnsi="Times New Roman" w:cs="Times New Roman"/>
        </w:rPr>
        <w:t>, 2016</w:t>
      </w:r>
      <w:r w:rsidR="008A509B">
        <w:rPr>
          <w:rFonts w:ascii="Times New Roman" w:hAnsi="Times New Roman" w:cs="Times New Roman"/>
        </w:rPr>
        <w:t xml:space="preserve">), </w:t>
      </w:r>
      <w:r w:rsidR="003533BD">
        <w:rPr>
          <w:rFonts w:ascii="Times New Roman" w:hAnsi="Times New Roman" w:cs="Times New Roman"/>
        </w:rPr>
        <w:t>81</w:t>
      </w:r>
      <w:r w:rsidR="008A509B">
        <w:rPr>
          <w:rFonts w:ascii="Times New Roman" w:hAnsi="Times New Roman" w:cs="Times New Roman"/>
        </w:rPr>
        <w:t xml:space="preserve"> FR </w:t>
      </w:r>
      <w:r w:rsidR="003533BD">
        <w:rPr>
          <w:rFonts w:ascii="Times New Roman" w:hAnsi="Times New Roman" w:cs="Times New Roman"/>
        </w:rPr>
        <w:t>29959</w:t>
      </w:r>
      <w:r w:rsidR="008A509B">
        <w:rPr>
          <w:rFonts w:ascii="Times New Roman" w:hAnsi="Times New Roman" w:cs="Times New Roman"/>
        </w:rPr>
        <w:t xml:space="preserve"> (</w:t>
      </w:r>
      <w:r w:rsidR="003533BD">
        <w:rPr>
          <w:rFonts w:ascii="Times New Roman" w:hAnsi="Times New Roman" w:cs="Times New Roman"/>
        </w:rPr>
        <w:t>May 13, 2016</w:t>
      </w:r>
      <w:r w:rsidR="008A509B">
        <w:rPr>
          <w:rFonts w:ascii="Times New Roman" w:hAnsi="Times New Roman" w:cs="Times New Roman"/>
        </w:rPr>
        <w:t>)</w:t>
      </w:r>
      <w:r w:rsidR="009D49BF">
        <w:rPr>
          <w:rFonts w:ascii="Times New Roman" w:hAnsi="Times New Roman" w:cs="Times New Roman"/>
        </w:rPr>
        <w:t xml:space="preserve"> (“Business Conduct Adopting Release”).</w:t>
      </w:r>
      <w:r w:rsidR="003533BD">
        <w:rPr>
          <w:rFonts w:ascii="Times New Roman" w:hAnsi="Times New Roman" w:cs="Times New Roman"/>
        </w:rPr>
        <w:t xml:space="preserve">  </w:t>
      </w:r>
      <w:r w:rsidR="003533BD" w:rsidRPr="00B62C15">
        <w:rPr>
          <w:rFonts w:ascii="Times New Roman" w:hAnsi="Times New Roman" w:cs="Times New Roman"/>
          <w:u w:val="single"/>
        </w:rPr>
        <w:t>See</w:t>
      </w:r>
      <w:r w:rsidR="003533BD" w:rsidRPr="00B62C15">
        <w:rPr>
          <w:rFonts w:ascii="Times New Roman" w:hAnsi="Times New Roman" w:cs="Times New Roman"/>
        </w:rPr>
        <w:t xml:space="preserve"> </w:t>
      </w:r>
      <w:r w:rsidR="003533BD" w:rsidRPr="003533BD">
        <w:rPr>
          <w:rFonts w:ascii="Times New Roman" w:hAnsi="Times New Roman" w:cs="Times New Roman"/>
          <w:u w:val="single"/>
        </w:rPr>
        <w:t>also</w:t>
      </w:r>
      <w:r w:rsidR="003533BD">
        <w:rPr>
          <w:rFonts w:ascii="Times New Roman" w:hAnsi="Times New Roman" w:cs="Times New Roman"/>
        </w:rPr>
        <w:t xml:space="preserve"> </w:t>
      </w:r>
      <w:r w:rsidR="003533BD" w:rsidRPr="003533BD">
        <w:rPr>
          <w:rFonts w:ascii="Times New Roman" w:hAnsi="Times New Roman" w:cs="Times New Roman"/>
          <w:u w:val="single"/>
        </w:rPr>
        <w:t>Business Conduct Standards for Security-Based Swap Dealers and Major Security-Based Swap Participants</w:t>
      </w:r>
      <w:r w:rsidR="003533BD">
        <w:rPr>
          <w:rFonts w:ascii="Times New Roman" w:hAnsi="Times New Roman" w:cs="Times New Roman"/>
          <w:u w:val="single"/>
        </w:rPr>
        <w:t>; Correction</w:t>
      </w:r>
      <w:r w:rsidR="003533BD">
        <w:rPr>
          <w:rFonts w:ascii="Times New Roman" w:hAnsi="Times New Roman" w:cs="Times New Roman"/>
        </w:rPr>
        <w:t>,</w:t>
      </w:r>
      <w:r w:rsidR="003533BD" w:rsidRPr="00B50199">
        <w:rPr>
          <w:rFonts w:ascii="Times New Roman" w:hAnsi="Times New Roman" w:cs="Times New Roman"/>
        </w:rPr>
        <w:t xml:space="preserve"> Exchange Act Release </w:t>
      </w:r>
      <w:r w:rsidR="003533BD">
        <w:rPr>
          <w:rFonts w:ascii="Times New Roman" w:hAnsi="Times New Roman" w:cs="Times New Roman"/>
        </w:rPr>
        <w:t>77617A</w:t>
      </w:r>
      <w:r w:rsidR="003533BD" w:rsidRPr="00B50199">
        <w:rPr>
          <w:rFonts w:ascii="Times New Roman" w:hAnsi="Times New Roman" w:cs="Times New Roman"/>
        </w:rPr>
        <w:t xml:space="preserve"> (</w:t>
      </w:r>
      <w:r w:rsidR="003533BD">
        <w:rPr>
          <w:rFonts w:ascii="Times New Roman" w:hAnsi="Times New Roman" w:cs="Times New Roman"/>
        </w:rPr>
        <w:t>May 19</w:t>
      </w:r>
      <w:r w:rsidR="003533BD" w:rsidRPr="00B50199">
        <w:rPr>
          <w:rFonts w:ascii="Times New Roman" w:hAnsi="Times New Roman" w:cs="Times New Roman"/>
        </w:rPr>
        <w:t>, 2016</w:t>
      </w:r>
      <w:r w:rsidR="003533BD">
        <w:rPr>
          <w:rFonts w:ascii="Times New Roman" w:hAnsi="Times New Roman" w:cs="Times New Roman"/>
        </w:rPr>
        <w:t>), 81 FR 32643 (May 24, 2016)</w:t>
      </w:r>
      <w:r w:rsidR="009D49BF">
        <w:rPr>
          <w:rFonts w:ascii="Times New Roman" w:hAnsi="Times New Roman" w:cs="Times New Roman"/>
        </w:rPr>
        <w:t xml:space="preserve">.  </w:t>
      </w:r>
    </w:p>
  </w:footnote>
  <w:footnote w:id="3">
    <w:p w:rsidR="002B7497" w:rsidRPr="00B50199" w:rsidRDefault="002B7497">
      <w:pPr>
        <w:pStyle w:val="FootnoteText"/>
        <w:rPr>
          <w:rFonts w:ascii="Times New Roman" w:hAnsi="Times New Roman"/>
        </w:rPr>
      </w:pPr>
      <w:r w:rsidRPr="00B50199">
        <w:rPr>
          <w:rStyle w:val="FootnoteReference"/>
          <w:rFonts w:ascii="Times New Roman" w:hAnsi="Times New Roman"/>
        </w:rPr>
        <w:footnoteRef/>
      </w:r>
      <w:r w:rsidRPr="00B50199">
        <w:rPr>
          <w:rFonts w:ascii="Times New Roman" w:hAnsi="Times New Roman"/>
        </w:rPr>
        <w:t xml:space="preserve">  </w:t>
      </w:r>
      <w:r w:rsidRPr="00B50199">
        <w:rPr>
          <w:rFonts w:ascii="Times New Roman" w:hAnsi="Times New Roman"/>
        </w:rPr>
        <w:tab/>
        <w:t>Cross-Border Security-Based Swap Activities; Re-Proposal of Regulation SBSR and Certain Rules and Forms Relating to the Registration of Security-Based Swap Dealers and Major Security-Based Swap Participants, Exchange Act Release No. 69490 (May 1, 2013), 78 FR 30968, 31111 (May 23, 2013) (“Cross-Border Proposing Release</w:t>
      </w:r>
      <w:r w:rsidR="00C3659A">
        <w:rPr>
          <w:rFonts w:ascii="Times New Roman" w:hAnsi="Times New Roman"/>
        </w:rPr>
        <w:t>”</w:t>
      </w:r>
      <w:r w:rsidR="00B50199">
        <w:rPr>
          <w:rFonts w:ascii="Times New Roman" w:hAnsi="Times New Roman"/>
        </w:rPr>
        <w:t>)</w:t>
      </w:r>
      <w:r w:rsidRPr="00B50199">
        <w:rPr>
          <w:rFonts w:ascii="Times New Roman" w:hAnsi="Times New Roman"/>
        </w:rPr>
        <w:t>.</w:t>
      </w:r>
    </w:p>
    <w:p w:rsidR="002B7497" w:rsidRPr="00B50199" w:rsidRDefault="002B7497">
      <w:pPr>
        <w:pStyle w:val="FootnoteText"/>
        <w:rPr>
          <w:rFonts w:ascii="Times New Roman" w:hAnsi="Times New Roman"/>
        </w:rPr>
      </w:pPr>
    </w:p>
  </w:footnote>
  <w:footnote w:id="4">
    <w:p w:rsidR="000616FF" w:rsidRDefault="000616FF">
      <w:pPr>
        <w:pStyle w:val="FootnoteText"/>
      </w:pPr>
      <w:bookmarkStart w:id="0" w:name="_DV_C14"/>
      <w:bookmarkEnd w:id="0"/>
      <w:r w:rsidRPr="000616FF">
        <w:rPr>
          <w:rStyle w:val="FootnoteReference"/>
          <w:rFonts w:ascii="Times New Roman" w:hAnsi="Times New Roman"/>
        </w:rPr>
        <w:footnoteRef/>
      </w:r>
      <w:r>
        <w:rPr>
          <w:rFonts w:ascii="Times New Roman" w:hAnsi="Times New Roman"/>
        </w:rPr>
        <w:tab/>
      </w:r>
      <w:r w:rsidRPr="00113A25">
        <w:rPr>
          <w:rFonts w:ascii="Times New Roman" w:hAnsi="Times New Roman"/>
        </w:rPr>
        <w:t>The term “Personally Identifiable Information” refers to information which can be used to distinguish or trace an individual’s identity, such as their name, social security number, biometric records, etc. alone, or when combined with other personal or identifying information which is linked or linkable to a specific individual, such as date and place of birth, mother’s maiden name, etc.</w:t>
      </w:r>
    </w:p>
  </w:footnote>
  <w:footnote w:id="5">
    <w:p w:rsidR="004731C2" w:rsidRPr="00B50199" w:rsidRDefault="004731C2" w:rsidP="004731C2">
      <w:pPr>
        <w:pStyle w:val="FootnoteText"/>
        <w:rPr>
          <w:rFonts w:ascii="Times New Roman" w:hAnsi="Times New Roman"/>
        </w:rPr>
      </w:pPr>
      <w:r w:rsidRPr="00B50199">
        <w:rPr>
          <w:rStyle w:val="FootnoteReference"/>
          <w:rFonts w:ascii="Times New Roman" w:hAnsi="Times New Roman"/>
        </w:rPr>
        <w:footnoteRef/>
      </w:r>
      <w:r w:rsidRPr="00B50199">
        <w:rPr>
          <w:rFonts w:ascii="Times New Roman" w:hAnsi="Times New Roman"/>
        </w:rPr>
        <w:t xml:space="preserve"> </w:t>
      </w:r>
      <w:r w:rsidRPr="00B50199">
        <w:rPr>
          <w:rFonts w:ascii="Times New Roman" w:hAnsi="Times New Roman"/>
        </w:rPr>
        <w:tab/>
      </w:r>
      <w:proofErr w:type="gramStart"/>
      <w:r>
        <w:rPr>
          <w:rFonts w:ascii="Times New Roman" w:hAnsi="Times New Roman"/>
        </w:rPr>
        <w:t>50</w:t>
      </w:r>
      <w:r w:rsidRPr="00B50199">
        <w:rPr>
          <w:rFonts w:ascii="Times New Roman" w:hAnsi="Times New Roman"/>
        </w:rPr>
        <w:t xml:space="preserve"> </w:t>
      </w:r>
      <w:r>
        <w:rPr>
          <w:rFonts w:ascii="Times New Roman" w:hAnsi="Times New Roman"/>
        </w:rPr>
        <w:t>(total number of entities) *</w:t>
      </w:r>
      <w:r w:rsidRPr="00B50199">
        <w:rPr>
          <w:rFonts w:ascii="Times New Roman" w:hAnsi="Times New Roman"/>
        </w:rPr>
        <w:t xml:space="preserve"> </w:t>
      </w:r>
      <w:r>
        <w:rPr>
          <w:rFonts w:ascii="Times New Roman" w:hAnsi="Times New Roman"/>
        </w:rPr>
        <w:t>5 hours = 250 hours</w:t>
      </w:r>
      <w:r w:rsidRPr="00B50199">
        <w:rPr>
          <w:rFonts w:ascii="Times New Roman" w:hAnsi="Times New Roman"/>
        </w:rPr>
        <w:t>.</w:t>
      </w:r>
      <w:proofErr w:type="gramEnd"/>
      <w:r w:rsidRPr="00B50199">
        <w:rPr>
          <w:rFonts w:ascii="Times New Roman" w:hAnsi="Times New Roman"/>
        </w:rPr>
        <w:t xml:space="preserve">       </w:t>
      </w:r>
    </w:p>
    <w:p w:rsidR="004731C2" w:rsidRPr="00B50199" w:rsidRDefault="004731C2" w:rsidP="004731C2">
      <w:pPr>
        <w:pStyle w:val="FootnoteText"/>
        <w:rPr>
          <w:rFonts w:ascii="Times New Roman" w:hAnsi="Times New Roman"/>
        </w:rPr>
      </w:pPr>
      <w:r w:rsidRPr="00B50199">
        <w:rPr>
          <w:rFonts w:ascii="Times New Roman" w:hAnsi="Times New Roman"/>
        </w:rPr>
        <w:t xml:space="preserve">  </w:t>
      </w:r>
    </w:p>
  </w:footnote>
  <w:footnote w:id="6">
    <w:p w:rsidR="0019148B" w:rsidRPr="00B50199" w:rsidRDefault="0019148B" w:rsidP="0019148B">
      <w:pPr>
        <w:pStyle w:val="FootnoteText"/>
        <w:rPr>
          <w:rFonts w:ascii="Times New Roman" w:hAnsi="Times New Roman"/>
        </w:rPr>
      </w:pPr>
      <w:r w:rsidRPr="00B50199">
        <w:rPr>
          <w:rStyle w:val="FootnoteReference"/>
          <w:rFonts w:ascii="Times New Roman" w:hAnsi="Times New Roman"/>
        </w:rPr>
        <w:footnoteRef/>
      </w:r>
      <w:r w:rsidRPr="00B50199">
        <w:rPr>
          <w:rFonts w:ascii="Times New Roman" w:hAnsi="Times New Roman"/>
        </w:rPr>
        <w:t xml:space="preserve"> </w:t>
      </w:r>
      <w:r w:rsidRPr="00B50199">
        <w:rPr>
          <w:rFonts w:ascii="Times New Roman" w:hAnsi="Times New Roman"/>
        </w:rPr>
        <w:tab/>
      </w:r>
      <w:proofErr w:type="gramStart"/>
      <w:r>
        <w:rPr>
          <w:rFonts w:ascii="Times New Roman" w:hAnsi="Times New Roman"/>
        </w:rPr>
        <w:t>250 hours</w:t>
      </w:r>
      <w:r w:rsidRPr="00B50199">
        <w:rPr>
          <w:rFonts w:ascii="Times New Roman" w:hAnsi="Times New Roman"/>
        </w:rPr>
        <w:t xml:space="preserve"> </w:t>
      </w:r>
      <w:r>
        <w:rPr>
          <w:rFonts w:ascii="Times New Roman" w:hAnsi="Times New Roman"/>
        </w:rPr>
        <w:t>(total hours to develop representations) ÷</w:t>
      </w:r>
      <w:r w:rsidRPr="00B50199">
        <w:rPr>
          <w:rFonts w:ascii="Times New Roman" w:hAnsi="Times New Roman"/>
        </w:rPr>
        <w:t xml:space="preserve"> </w:t>
      </w:r>
      <w:r>
        <w:rPr>
          <w:rFonts w:ascii="Times New Roman" w:hAnsi="Times New Roman"/>
        </w:rPr>
        <w:t xml:space="preserve">3 years </w:t>
      </w:r>
      <w:r w:rsidRPr="00B50199">
        <w:rPr>
          <w:rFonts w:ascii="Times New Roman" w:hAnsi="Times New Roman"/>
        </w:rPr>
        <w:t xml:space="preserve">= </w:t>
      </w:r>
      <w:r>
        <w:rPr>
          <w:rFonts w:ascii="Times New Roman" w:hAnsi="Times New Roman"/>
        </w:rPr>
        <w:t>83.33 hours</w:t>
      </w:r>
      <w:r w:rsidRPr="00B50199">
        <w:rPr>
          <w:rFonts w:ascii="Times New Roman" w:hAnsi="Times New Roman"/>
        </w:rPr>
        <w:t>.</w:t>
      </w:r>
      <w:proofErr w:type="gramEnd"/>
      <w:r w:rsidRPr="00B50199">
        <w:rPr>
          <w:rFonts w:ascii="Times New Roman" w:hAnsi="Times New Roman"/>
        </w:rPr>
        <w:t xml:space="preserve"> </w:t>
      </w:r>
    </w:p>
    <w:p w:rsidR="0019148B" w:rsidRPr="00B50199" w:rsidRDefault="0019148B" w:rsidP="0019148B">
      <w:pPr>
        <w:pStyle w:val="FootnoteText"/>
        <w:rPr>
          <w:rFonts w:ascii="Times New Roman" w:hAnsi="Times New Roman"/>
        </w:rPr>
      </w:pPr>
    </w:p>
  </w:footnote>
  <w:footnote w:id="7">
    <w:p w:rsidR="00B227AD" w:rsidRDefault="00B227AD">
      <w:pPr>
        <w:pStyle w:val="FootnoteText"/>
        <w:rPr>
          <w:rFonts w:ascii="Times New Roman" w:hAnsi="Times New Roman"/>
        </w:rPr>
      </w:pPr>
      <w:r w:rsidRPr="00B50199">
        <w:rPr>
          <w:rStyle w:val="FootnoteReference"/>
          <w:rFonts w:ascii="Times New Roman" w:hAnsi="Times New Roman"/>
        </w:rPr>
        <w:footnoteRef/>
      </w:r>
      <w:r w:rsidRPr="00B50199">
        <w:rPr>
          <w:rFonts w:ascii="Times New Roman" w:hAnsi="Times New Roman"/>
        </w:rPr>
        <w:t xml:space="preserve"> </w:t>
      </w:r>
      <w:r w:rsidR="00B62C15">
        <w:rPr>
          <w:rFonts w:ascii="Times New Roman" w:hAnsi="Times New Roman"/>
        </w:rPr>
        <w:tab/>
      </w:r>
      <w:r w:rsidRPr="00B50199">
        <w:rPr>
          <w:rFonts w:ascii="Times New Roman" w:hAnsi="Times New Roman"/>
        </w:rPr>
        <w:t>See Bus</w:t>
      </w:r>
      <w:r w:rsidR="009003B9">
        <w:rPr>
          <w:rFonts w:ascii="Times New Roman" w:hAnsi="Times New Roman"/>
        </w:rPr>
        <w:t>iness Conduct Adopting Release at 30096</w:t>
      </w:r>
      <w:r w:rsidRPr="00B50199">
        <w:rPr>
          <w:rFonts w:ascii="Times New Roman" w:hAnsi="Times New Roman"/>
        </w:rPr>
        <w:t xml:space="preserve">.  </w:t>
      </w:r>
    </w:p>
    <w:p w:rsidR="00B62C15" w:rsidRPr="00B50199" w:rsidRDefault="00B62C15">
      <w:pPr>
        <w:pStyle w:val="FootnoteText"/>
        <w:rPr>
          <w:rFonts w:ascii="Times New Roman" w:hAnsi="Times New Roman"/>
        </w:rPr>
      </w:pPr>
    </w:p>
  </w:footnote>
  <w:footnote w:id="8">
    <w:p w:rsidR="00F3043B" w:rsidRPr="00B50199" w:rsidRDefault="00F3043B" w:rsidP="00F3043B">
      <w:pPr>
        <w:pStyle w:val="FootnoteText"/>
        <w:rPr>
          <w:rFonts w:ascii="Times New Roman" w:hAnsi="Times New Roman"/>
        </w:rPr>
      </w:pPr>
      <w:r w:rsidRPr="00B50199">
        <w:rPr>
          <w:rStyle w:val="FootnoteReference"/>
          <w:rFonts w:ascii="Times New Roman" w:hAnsi="Times New Roman"/>
        </w:rPr>
        <w:footnoteRef/>
      </w:r>
      <w:r w:rsidRPr="00B50199">
        <w:rPr>
          <w:rFonts w:ascii="Times New Roman" w:hAnsi="Times New Roman"/>
        </w:rPr>
        <w:t xml:space="preserve"> </w:t>
      </w:r>
      <w:r w:rsidRPr="00B50199">
        <w:rPr>
          <w:rFonts w:ascii="Times New Roman" w:hAnsi="Times New Roman"/>
        </w:rPr>
        <w:tab/>
      </w:r>
      <w:proofErr w:type="gramStart"/>
      <w:r>
        <w:rPr>
          <w:rFonts w:ascii="Times New Roman" w:hAnsi="Times New Roman"/>
        </w:rPr>
        <w:t>50</w:t>
      </w:r>
      <w:r w:rsidRPr="00B50199">
        <w:rPr>
          <w:rFonts w:ascii="Times New Roman" w:hAnsi="Times New Roman"/>
        </w:rPr>
        <w:t xml:space="preserve"> </w:t>
      </w:r>
      <w:r>
        <w:rPr>
          <w:rFonts w:ascii="Times New Roman" w:hAnsi="Times New Roman"/>
        </w:rPr>
        <w:t>(total number of entities) *</w:t>
      </w:r>
      <w:r w:rsidRPr="00B50199">
        <w:rPr>
          <w:rFonts w:ascii="Times New Roman" w:hAnsi="Times New Roman"/>
        </w:rPr>
        <w:t xml:space="preserve"> </w:t>
      </w:r>
      <w:r>
        <w:rPr>
          <w:rFonts w:ascii="Times New Roman" w:hAnsi="Times New Roman"/>
        </w:rPr>
        <w:t>10 hours</w:t>
      </w:r>
      <w:r w:rsidRPr="00B50199">
        <w:rPr>
          <w:rFonts w:ascii="Times New Roman" w:hAnsi="Times New Roman"/>
        </w:rPr>
        <w:t xml:space="preserve"> = </w:t>
      </w:r>
      <w:r>
        <w:rPr>
          <w:rFonts w:ascii="Times New Roman" w:hAnsi="Times New Roman"/>
        </w:rPr>
        <w:t>500 hours</w:t>
      </w:r>
      <w:r w:rsidRPr="00B50199">
        <w:rPr>
          <w:rFonts w:ascii="Times New Roman" w:hAnsi="Times New Roman"/>
        </w:rPr>
        <w:t>.</w:t>
      </w:r>
      <w:proofErr w:type="gramEnd"/>
      <w:r w:rsidRPr="00B50199">
        <w:rPr>
          <w:rFonts w:ascii="Times New Roman" w:hAnsi="Times New Roman"/>
        </w:rPr>
        <w:t xml:space="preserve">       </w:t>
      </w:r>
    </w:p>
    <w:p w:rsidR="00F3043B" w:rsidRPr="00B50199" w:rsidRDefault="00F3043B" w:rsidP="00F3043B">
      <w:pPr>
        <w:pStyle w:val="FootnoteText"/>
        <w:rPr>
          <w:rFonts w:ascii="Times New Roman" w:hAnsi="Times New Roman"/>
        </w:rPr>
      </w:pPr>
      <w:r w:rsidRPr="00B50199">
        <w:rPr>
          <w:rFonts w:ascii="Times New Roman" w:hAnsi="Times New Roman"/>
        </w:rPr>
        <w:t xml:space="preserve">  </w:t>
      </w:r>
    </w:p>
  </w:footnote>
  <w:footnote w:id="9">
    <w:p w:rsidR="00B227AD" w:rsidRDefault="00B227AD">
      <w:pPr>
        <w:pStyle w:val="FootnoteText"/>
        <w:rPr>
          <w:rFonts w:ascii="Times New Roman" w:hAnsi="Times New Roman"/>
        </w:rPr>
      </w:pPr>
      <w:r w:rsidRPr="00B50199">
        <w:rPr>
          <w:rStyle w:val="FootnoteReference"/>
          <w:rFonts w:ascii="Times New Roman" w:hAnsi="Times New Roman"/>
        </w:rPr>
        <w:footnoteRef/>
      </w:r>
      <w:r w:rsidRPr="00B50199">
        <w:rPr>
          <w:rFonts w:ascii="Times New Roman" w:hAnsi="Times New Roman"/>
        </w:rPr>
        <w:t xml:space="preserve"> </w:t>
      </w:r>
      <w:r w:rsidR="00B62C15">
        <w:rPr>
          <w:rFonts w:ascii="Times New Roman" w:hAnsi="Times New Roman"/>
        </w:rPr>
        <w:tab/>
      </w:r>
      <w:r w:rsidRPr="00B50199">
        <w:rPr>
          <w:rFonts w:ascii="Times New Roman" w:hAnsi="Times New Roman"/>
        </w:rPr>
        <w:t xml:space="preserve">The Commission staff estimates that this burden would consist of 10 hours of in-house counsel time for each security-based swap market participant that may make such representations. </w:t>
      </w:r>
      <w:r w:rsidR="008A509B">
        <w:rPr>
          <w:rFonts w:ascii="Times New Roman" w:hAnsi="Times New Roman"/>
        </w:rPr>
        <w:t xml:space="preserve"> </w:t>
      </w:r>
      <w:r w:rsidRPr="008A509B">
        <w:rPr>
          <w:rFonts w:ascii="Times New Roman" w:hAnsi="Times New Roman"/>
          <w:u w:val="single"/>
        </w:rPr>
        <w:t>See</w:t>
      </w:r>
      <w:r w:rsidRPr="00B50199">
        <w:rPr>
          <w:rFonts w:ascii="Times New Roman" w:hAnsi="Times New Roman"/>
        </w:rPr>
        <w:t xml:space="preserve"> Busi</w:t>
      </w:r>
      <w:r w:rsidR="009D49BF">
        <w:rPr>
          <w:rFonts w:ascii="Times New Roman" w:hAnsi="Times New Roman"/>
        </w:rPr>
        <w:t>ness Conduct Adopting Release, at 30097</w:t>
      </w:r>
      <w:r w:rsidRPr="00B50199">
        <w:rPr>
          <w:rFonts w:ascii="Times New Roman" w:hAnsi="Times New Roman"/>
        </w:rPr>
        <w:t>, note 1581.</w:t>
      </w:r>
    </w:p>
    <w:p w:rsidR="0019148B" w:rsidRPr="00B50199" w:rsidRDefault="0019148B">
      <w:pPr>
        <w:pStyle w:val="FootnoteText"/>
        <w:rPr>
          <w:rFonts w:ascii="Times New Roman" w:hAnsi="Times New Roman"/>
        </w:rPr>
      </w:pPr>
    </w:p>
  </w:footnote>
  <w:footnote w:id="10">
    <w:p w:rsidR="004731C2" w:rsidRPr="00B50199" w:rsidRDefault="004731C2" w:rsidP="004731C2">
      <w:pPr>
        <w:pStyle w:val="FootnoteText"/>
        <w:rPr>
          <w:rFonts w:ascii="Times New Roman" w:hAnsi="Times New Roman"/>
        </w:rPr>
      </w:pPr>
      <w:r w:rsidRPr="00B50199">
        <w:rPr>
          <w:rStyle w:val="FootnoteReference"/>
          <w:rFonts w:ascii="Times New Roman" w:hAnsi="Times New Roman"/>
        </w:rPr>
        <w:footnoteRef/>
      </w:r>
      <w:r w:rsidRPr="00B50199">
        <w:rPr>
          <w:rFonts w:ascii="Times New Roman" w:hAnsi="Times New Roman"/>
        </w:rPr>
        <w:t xml:space="preserve"> </w:t>
      </w:r>
      <w:r w:rsidRPr="00B50199">
        <w:rPr>
          <w:rFonts w:ascii="Times New Roman" w:hAnsi="Times New Roman"/>
        </w:rPr>
        <w:tab/>
      </w:r>
      <w:proofErr w:type="gramStart"/>
      <w:r w:rsidRPr="00B50199">
        <w:rPr>
          <w:rFonts w:ascii="Times New Roman" w:hAnsi="Times New Roman"/>
        </w:rPr>
        <w:t>2</w:t>
      </w:r>
      <w:r>
        <w:rPr>
          <w:rFonts w:ascii="Times New Roman" w:hAnsi="Times New Roman"/>
        </w:rPr>
        <w:t>,</w:t>
      </w:r>
      <w:r w:rsidRPr="00B50199">
        <w:rPr>
          <w:rFonts w:ascii="Times New Roman" w:hAnsi="Times New Roman"/>
        </w:rPr>
        <w:t xml:space="preserve">400 </w:t>
      </w:r>
      <w:r>
        <w:rPr>
          <w:rFonts w:ascii="Times New Roman" w:hAnsi="Times New Roman"/>
        </w:rPr>
        <w:t>(total number of entities) *5 hours</w:t>
      </w:r>
      <w:r w:rsidRPr="00B50199">
        <w:rPr>
          <w:rFonts w:ascii="Times New Roman" w:hAnsi="Times New Roman"/>
        </w:rPr>
        <w:t xml:space="preserve"> = </w:t>
      </w:r>
      <w:r>
        <w:rPr>
          <w:rFonts w:ascii="Times New Roman" w:hAnsi="Times New Roman"/>
        </w:rPr>
        <w:t>12,000 hours</w:t>
      </w:r>
      <w:r w:rsidRPr="00B50199">
        <w:rPr>
          <w:rFonts w:ascii="Times New Roman" w:hAnsi="Times New Roman"/>
        </w:rPr>
        <w:t>.</w:t>
      </w:r>
      <w:proofErr w:type="gramEnd"/>
      <w:r w:rsidRPr="00B50199">
        <w:rPr>
          <w:rFonts w:ascii="Times New Roman" w:hAnsi="Times New Roman"/>
        </w:rPr>
        <w:t xml:space="preserve">       </w:t>
      </w:r>
    </w:p>
    <w:p w:rsidR="004731C2" w:rsidRPr="00B50199" w:rsidRDefault="004731C2" w:rsidP="004731C2">
      <w:pPr>
        <w:pStyle w:val="FootnoteText"/>
        <w:rPr>
          <w:rFonts w:ascii="Times New Roman" w:hAnsi="Times New Roman"/>
        </w:rPr>
      </w:pPr>
      <w:r w:rsidRPr="00B50199">
        <w:rPr>
          <w:rFonts w:ascii="Times New Roman" w:hAnsi="Times New Roman"/>
        </w:rPr>
        <w:t xml:space="preserve">  </w:t>
      </w:r>
    </w:p>
  </w:footnote>
  <w:footnote w:id="11">
    <w:p w:rsidR="0019148B" w:rsidRPr="00B50199" w:rsidRDefault="0019148B" w:rsidP="0019148B">
      <w:pPr>
        <w:pStyle w:val="FootnoteText"/>
        <w:rPr>
          <w:rFonts w:ascii="Times New Roman" w:hAnsi="Times New Roman"/>
        </w:rPr>
      </w:pPr>
      <w:r w:rsidRPr="00B50199">
        <w:rPr>
          <w:rStyle w:val="FootnoteReference"/>
          <w:rFonts w:ascii="Times New Roman" w:hAnsi="Times New Roman"/>
        </w:rPr>
        <w:footnoteRef/>
      </w:r>
      <w:r w:rsidRPr="00B50199">
        <w:rPr>
          <w:rFonts w:ascii="Times New Roman" w:hAnsi="Times New Roman"/>
        </w:rPr>
        <w:t xml:space="preserve"> </w:t>
      </w:r>
      <w:r w:rsidRPr="00B50199">
        <w:rPr>
          <w:rFonts w:ascii="Times New Roman" w:hAnsi="Times New Roman"/>
        </w:rPr>
        <w:tab/>
      </w:r>
      <w:proofErr w:type="gramStart"/>
      <w:r>
        <w:rPr>
          <w:rFonts w:ascii="Times New Roman" w:hAnsi="Times New Roman"/>
        </w:rPr>
        <w:t>12,000 hours</w:t>
      </w:r>
      <w:r w:rsidRPr="00B50199">
        <w:rPr>
          <w:rFonts w:ascii="Times New Roman" w:hAnsi="Times New Roman"/>
        </w:rPr>
        <w:t xml:space="preserve"> </w:t>
      </w:r>
      <w:r>
        <w:rPr>
          <w:rFonts w:ascii="Times New Roman" w:hAnsi="Times New Roman"/>
        </w:rPr>
        <w:t>(total hours to develop representations) ÷</w:t>
      </w:r>
      <w:r w:rsidRPr="00B50199">
        <w:rPr>
          <w:rFonts w:ascii="Times New Roman" w:hAnsi="Times New Roman"/>
        </w:rPr>
        <w:t xml:space="preserve"> </w:t>
      </w:r>
      <w:r>
        <w:rPr>
          <w:rFonts w:ascii="Times New Roman" w:hAnsi="Times New Roman"/>
        </w:rPr>
        <w:t xml:space="preserve">3 years </w:t>
      </w:r>
      <w:r w:rsidRPr="00B50199">
        <w:rPr>
          <w:rFonts w:ascii="Times New Roman" w:hAnsi="Times New Roman"/>
        </w:rPr>
        <w:t xml:space="preserve">= </w:t>
      </w:r>
      <w:r>
        <w:rPr>
          <w:rFonts w:ascii="Times New Roman" w:hAnsi="Times New Roman"/>
        </w:rPr>
        <w:t>4,000 hours</w:t>
      </w:r>
      <w:r w:rsidRPr="00B50199">
        <w:rPr>
          <w:rFonts w:ascii="Times New Roman" w:hAnsi="Times New Roman"/>
        </w:rPr>
        <w:t>.</w:t>
      </w:r>
      <w:proofErr w:type="gramEnd"/>
      <w:r w:rsidRPr="00B50199">
        <w:rPr>
          <w:rFonts w:ascii="Times New Roman" w:hAnsi="Times New Roman"/>
        </w:rPr>
        <w:t xml:space="preserve"> </w:t>
      </w:r>
    </w:p>
    <w:p w:rsidR="0019148B" w:rsidRPr="00B50199" w:rsidRDefault="0019148B" w:rsidP="0019148B">
      <w:pPr>
        <w:pStyle w:val="FootnoteText"/>
        <w:rPr>
          <w:rFonts w:ascii="Times New Roman" w:hAnsi="Times New Roman"/>
        </w:rPr>
      </w:pPr>
    </w:p>
  </w:footnote>
  <w:footnote w:id="12">
    <w:p w:rsidR="00F3043B" w:rsidRPr="00B50199" w:rsidRDefault="00F3043B" w:rsidP="00F3043B">
      <w:pPr>
        <w:pStyle w:val="FootnoteText"/>
        <w:rPr>
          <w:rFonts w:ascii="Times New Roman" w:hAnsi="Times New Roman"/>
        </w:rPr>
      </w:pPr>
      <w:r w:rsidRPr="00B50199">
        <w:rPr>
          <w:rStyle w:val="FootnoteReference"/>
          <w:rFonts w:ascii="Times New Roman" w:hAnsi="Times New Roman"/>
        </w:rPr>
        <w:footnoteRef/>
      </w:r>
      <w:r w:rsidRPr="00B50199">
        <w:rPr>
          <w:rFonts w:ascii="Times New Roman" w:hAnsi="Times New Roman"/>
        </w:rPr>
        <w:t xml:space="preserve"> </w:t>
      </w:r>
      <w:r w:rsidRPr="00B50199">
        <w:rPr>
          <w:rFonts w:ascii="Times New Roman" w:hAnsi="Times New Roman"/>
        </w:rPr>
        <w:tab/>
      </w:r>
      <w:proofErr w:type="gramStart"/>
      <w:r w:rsidRPr="00B50199">
        <w:rPr>
          <w:rFonts w:ascii="Times New Roman" w:hAnsi="Times New Roman"/>
        </w:rPr>
        <w:t>2</w:t>
      </w:r>
      <w:r>
        <w:rPr>
          <w:rFonts w:ascii="Times New Roman" w:hAnsi="Times New Roman"/>
        </w:rPr>
        <w:t>,</w:t>
      </w:r>
      <w:r w:rsidRPr="00B50199">
        <w:rPr>
          <w:rFonts w:ascii="Times New Roman" w:hAnsi="Times New Roman"/>
        </w:rPr>
        <w:t xml:space="preserve">400 </w:t>
      </w:r>
      <w:r>
        <w:rPr>
          <w:rFonts w:ascii="Times New Roman" w:hAnsi="Times New Roman"/>
        </w:rPr>
        <w:t>(total number of entities) *</w:t>
      </w:r>
      <w:r w:rsidRPr="00B50199">
        <w:rPr>
          <w:rFonts w:ascii="Times New Roman" w:hAnsi="Times New Roman"/>
        </w:rPr>
        <w:t xml:space="preserve"> </w:t>
      </w:r>
      <w:r>
        <w:rPr>
          <w:rFonts w:ascii="Times New Roman" w:hAnsi="Times New Roman"/>
        </w:rPr>
        <w:t>10 hours</w:t>
      </w:r>
      <w:r w:rsidRPr="00B50199">
        <w:rPr>
          <w:rFonts w:ascii="Times New Roman" w:hAnsi="Times New Roman"/>
        </w:rPr>
        <w:t xml:space="preserve"> = </w:t>
      </w:r>
      <w:r>
        <w:rPr>
          <w:rFonts w:ascii="Times New Roman" w:hAnsi="Times New Roman"/>
        </w:rPr>
        <w:t>24,000 hours</w:t>
      </w:r>
      <w:r w:rsidRPr="00B50199">
        <w:rPr>
          <w:rFonts w:ascii="Times New Roman" w:hAnsi="Times New Roman"/>
        </w:rPr>
        <w:t>.</w:t>
      </w:r>
      <w:proofErr w:type="gramEnd"/>
      <w:r w:rsidRPr="00B50199">
        <w:rPr>
          <w:rFonts w:ascii="Times New Roman" w:hAnsi="Times New Roman"/>
        </w:rPr>
        <w:t xml:space="preserve">       </w:t>
      </w:r>
    </w:p>
    <w:p w:rsidR="00F3043B" w:rsidRPr="00B50199" w:rsidRDefault="00F3043B" w:rsidP="00F3043B">
      <w:pPr>
        <w:pStyle w:val="FootnoteText"/>
        <w:rPr>
          <w:rFonts w:ascii="Times New Roman" w:hAnsi="Times New Roman"/>
        </w:rPr>
      </w:pPr>
      <w:r w:rsidRPr="00B50199">
        <w:rPr>
          <w:rFonts w:ascii="Times New Roman" w:hAnsi="Times New Roman"/>
        </w:rPr>
        <w:t xml:space="preserve">  </w:t>
      </w:r>
    </w:p>
  </w:footnote>
  <w:footnote w:id="13">
    <w:p w:rsidR="00084E84" w:rsidRPr="00B50199" w:rsidRDefault="00084E84" w:rsidP="00084E84">
      <w:pPr>
        <w:pStyle w:val="FootnoteText"/>
        <w:rPr>
          <w:rFonts w:ascii="Times New Roman" w:hAnsi="Times New Roman"/>
        </w:rPr>
      </w:pPr>
      <w:r w:rsidRPr="00B50199">
        <w:rPr>
          <w:rStyle w:val="FootnoteReference"/>
          <w:rFonts w:ascii="Times New Roman" w:hAnsi="Times New Roman"/>
        </w:rPr>
        <w:footnoteRef/>
      </w:r>
      <w:r w:rsidRPr="00B50199">
        <w:rPr>
          <w:rFonts w:ascii="Times New Roman" w:hAnsi="Times New Roman"/>
        </w:rPr>
        <w:t xml:space="preserve"> </w:t>
      </w:r>
      <w:r w:rsidRPr="00B50199">
        <w:rPr>
          <w:rFonts w:ascii="Times New Roman" w:hAnsi="Times New Roman"/>
        </w:rPr>
        <w:tab/>
      </w:r>
      <w:r>
        <w:rPr>
          <w:rFonts w:ascii="Times New Roman" w:hAnsi="Times New Roman"/>
        </w:rPr>
        <w:t xml:space="preserve">50 (estimated number of entities) * $2,000 (cost of outside counsel) = $100,000. </w:t>
      </w:r>
      <w:r w:rsidRPr="00B50199">
        <w:rPr>
          <w:rFonts w:ascii="Times New Roman" w:hAnsi="Times New Roman"/>
        </w:rPr>
        <w:t xml:space="preserve">     </w:t>
      </w:r>
    </w:p>
    <w:p w:rsidR="00084E84" w:rsidRPr="00B50199" w:rsidRDefault="00084E84" w:rsidP="00084E84">
      <w:pPr>
        <w:pStyle w:val="FootnoteText"/>
        <w:rPr>
          <w:rFonts w:ascii="Times New Roman" w:hAnsi="Times New Roman"/>
        </w:rPr>
      </w:pPr>
      <w:r w:rsidRPr="00B50199">
        <w:rPr>
          <w:rFonts w:ascii="Times New Roman" w:hAnsi="Times New Roman"/>
        </w:rPr>
        <w:t xml:space="preserve">  </w:t>
      </w:r>
    </w:p>
  </w:footnote>
  <w:footnote w:id="14">
    <w:p w:rsidR="000B780C" w:rsidRPr="00B50199" w:rsidRDefault="000B780C" w:rsidP="000B780C">
      <w:pPr>
        <w:pStyle w:val="FootnoteText"/>
        <w:rPr>
          <w:rFonts w:ascii="Times New Roman" w:hAnsi="Times New Roman"/>
        </w:rPr>
      </w:pPr>
      <w:r w:rsidRPr="00B50199">
        <w:rPr>
          <w:rStyle w:val="FootnoteReference"/>
          <w:rFonts w:ascii="Times New Roman" w:hAnsi="Times New Roman"/>
        </w:rPr>
        <w:footnoteRef/>
      </w:r>
      <w:r w:rsidRPr="00B50199">
        <w:rPr>
          <w:rFonts w:ascii="Times New Roman" w:hAnsi="Times New Roman"/>
        </w:rPr>
        <w:t xml:space="preserve"> </w:t>
      </w:r>
      <w:r w:rsidRPr="00B50199">
        <w:rPr>
          <w:rFonts w:ascii="Times New Roman" w:hAnsi="Times New Roman"/>
        </w:rPr>
        <w:tab/>
      </w:r>
      <w:r w:rsidR="00E85010" w:rsidRPr="00B50199">
        <w:rPr>
          <w:rFonts w:ascii="Times New Roman" w:hAnsi="Times New Roman"/>
        </w:rPr>
        <w:t xml:space="preserve">$100,000 </w:t>
      </w:r>
      <w:r w:rsidR="00E85010">
        <w:rPr>
          <w:rFonts w:ascii="Times New Roman" w:hAnsi="Times New Roman"/>
        </w:rPr>
        <w:t>(total cost to seek outside counsel over three years) ÷</w:t>
      </w:r>
      <w:r w:rsidR="00E85010" w:rsidRPr="00B50199">
        <w:rPr>
          <w:rFonts w:ascii="Times New Roman" w:hAnsi="Times New Roman"/>
        </w:rPr>
        <w:t xml:space="preserve"> </w:t>
      </w:r>
      <w:r w:rsidR="00E85010">
        <w:rPr>
          <w:rFonts w:ascii="Times New Roman" w:hAnsi="Times New Roman"/>
        </w:rPr>
        <w:t xml:space="preserve">3 years </w:t>
      </w:r>
      <w:r w:rsidR="00E85010" w:rsidRPr="00B50199">
        <w:rPr>
          <w:rFonts w:ascii="Times New Roman" w:hAnsi="Times New Roman"/>
        </w:rPr>
        <w:t>= $</w:t>
      </w:r>
      <w:r w:rsidR="00E85010">
        <w:rPr>
          <w:rFonts w:ascii="Times New Roman" w:hAnsi="Times New Roman"/>
        </w:rPr>
        <w:t>33</w:t>
      </w:r>
      <w:r w:rsidR="00E85010" w:rsidRPr="00B50199">
        <w:rPr>
          <w:rFonts w:ascii="Times New Roman" w:hAnsi="Times New Roman"/>
        </w:rPr>
        <w:t>,</w:t>
      </w:r>
      <w:r w:rsidR="00E85010">
        <w:rPr>
          <w:rFonts w:ascii="Times New Roman" w:hAnsi="Times New Roman"/>
        </w:rPr>
        <w:t>333</w:t>
      </w:r>
      <w:r w:rsidR="007E10CA">
        <w:rPr>
          <w:rFonts w:ascii="Times New Roman" w:hAnsi="Times New Roman"/>
        </w:rPr>
        <w:t>.33</w:t>
      </w:r>
      <w:r w:rsidRPr="00B50199">
        <w:rPr>
          <w:rFonts w:ascii="Times New Roman" w:hAnsi="Times New Roman"/>
        </w:rPr>
        <w:t xml:space="preserve">. </w:t>
      </w:r>
    </w:p>
    <w:p w:rsidR="000B780C" w:rsidRPr="00B50199" w:rsidRDefault="000B780C" w:rsidP="000B780C">
      <w:pPr>
        <w:pStyle w:val="FootnoteText"/>
        <w:rPr>
          <w:rFonts w:ascii="Times New Roman" w:hAnsi="Times New Roman"/>
        </w:rPr>
      </w:pPr>
    </w:p>
  </w:footnote>
  <w:footnote w:id="15">
    <w:p w:rsidR="000B780C" w:rsidRPr="00B50199" w:rsidRDefault="000B780C" w:rsidP="000B780C">
      <w:pPr>
        <w:pStyle w:val="FootnoteText"/>
        <w:rPr>
          <w:rFonts w:ascii="Times New Roman" w:hAnsi="Times New Roman"/>
          <w:spacing w:val="-3"/>
        </w:rPr>
      </w:pPr>
      <w:r w:rsidRPr="00B50199">
        <w:rPr>
          <w:rStyle w:val="FootnoteReference"/>
          <w:rFonts w:ascii="Times New Roman" w:hAnsi="Times New Roman"/>
        </w:rPr>
        <w:footnoteRef/>
      </w:r>
      <w:r w:rsidRPr="00B50199">
        <w:rPr>
          <w:rFonts w:ascii="Times New Roman" w:hAnsi="Times New Roman"/>
        </w:rPr>
        <w:t xml:space="preserve"> </w:t>
      </w:r>
      <w:r w:rsidRPr="00B50199">
        <w:rPr>
          <w:rFonts w:ascii="Times New Roman" w:hAnsi="Times New Roman"/>
        </w:rPr>
        <w:tab/>
        <w:t>$</w:t>
      </w:r>
      <w:r w:rsidR="00E85010">
        <w:rPr>
          <w:rFonts w:ascii="Times New Roman" w:hAnsi="Times New Roman"/>
        </w:rPr>
        <w:t>33,333</w:t>
      </w:r>
      <w:r w:rsidRPr="00B50199">
        <w:rPr>
          <w:rFonts w:ascii="Times New Roman" w:hAnsi="Times New Roman"/>
        </w:rPr>
        <w:t xml:space="preserve"> (total labor cost to seek outside counsel per year) ÷ </w:t>
      </w:r>
      <w:r w:rsidR="00EE5E28" w:rsidRPr="00B50199">
        <w:rPr>
          <w:rFonts w:ascii="Times New Roman" w:hAnsi="Times New Roman"/>
        </w:rPr>
        <w:t>50</w:t>
      </w:r>
      <w:r w:rsidRPr="00B50199">
        <w:rPr>
          <w:rFonts w:ascii="Times New Roman" w:hAnsi="Times New Roman"/>
        </w:rPr>
        <w:t xml:space="preserve"> (estimated number of entities that would seek outside counsel to help them develop new representations contemplated by Rule 3a71-3</w:t>
      </w:r>
      <w:r w:rsidR="00CB0A1B">
        <w:rPr>
          <w:rFonts w:ascii="Times New Roman" w:hAnsi="Times New Roman"/>
        </w:rPr>
        <w:t>(a</w:t>
      </w:r>
      <w:proofErr w:type="gramStart"/>
      <w:r w:rsidRPr="00B50199">
        <w:rPr>
          <w:rFonts w:ascii="Times New Roman" w:hAnsi="Times New Roman"/>
          <w:spacing w:val="-3"/>
        </w:rPr>
        <w:t>)</w:t>
      </w:r>
      <w:r w:rsidR="00CB0A1B">
        <w:rPr>
          <w:rFonts w:ascii="Times New Roman" w:hAnsi="Times New Roman"/>
          <w:spacing w:val="-3"/>
        </w:rPr>
        <w:t>(</w:t>
      </w:r>
      <w:proofErr w:type="gramEnd"/>
      <w:r w:rsidR="00CB0A1B">
        <w:rPr>
          <w:rFonts w:ascii="Times New Roman" w:hAnsi="Times New Roman"/>
          <w:spacing w:val="-3"/>
        </w:rPr>
        <w:t>3)(ii)</w:t>
      </w:r>
      <w:r w:rsidR="00F3043B">
        <w:rPr>
          <w:rFonts w:ascii="Times New Roman" w:hAnsi="Times New Roman"/>
          <w:spacing w:val="-3"/>
        </w:rPr>
        <w:t>)</w:t>
      </w:r>
      <w:r w:rsidRPr="00B50199">
        <w:rPr>
          <w:rFonts w:ascii="Times New Roman" w:hAnsi="Times New Roman"/>
          <w:spacing w:val="-3"/>
        </w:rPr>
        <w:t xml:space="preserve"> = $</w:t>
      </w:r>
      <w:r w:rsidR="00084E84">
        <w:rPr>
          <w:rFonts w:ascii="Times New Roman" w:hAnsi="Times New Roman"/>
          <w:spacing w:val="-3"/>
        </w:rPr>
        <w:t>666.67</w:t>
      </w:r>
      <w:r w:rsidRPr="00B50199">
        <w:rPr>
          <w:rFonts w:ascii="Times New Roman" w:hAnsi="Times New Roman"/>
          <w:spacing w:val="-3"/>
        </w:rPr>
        <w:t>.</w:t>
      </w:r>
    </w:p>
    <w:p w:rsidR="000B780C" w:rsidRPr="00B50199" w:rsidRDefault="000B780C" w:rsidP="000B780C">
      <w:pPr>
        <w:pStyle w:val="FootnoteText"/>
        <w:rPr>
          <w:rFonts w:ascii="Times New Roman" w:hAnsi="Times New Roman"/>
        </w:rPr>
      </w:pPr>
    </w:p>
  </w:footnote>
  <w:footnote w:id="16">
    <w:p w:rsidR="0057034F" w:rsidRPr="00B50199" w:rsidRDefault="0057034F" w:rsidP="0057034F">
      <w:pPr>
        <w:pStyle w:val="FootnoteText"/>
        <w:rPr>
          <w:rFonts w:ascii="Times New Roman" w:hAnsi="Times New Roman"/>
        </w:rPr>
      </w:pPr>
      <w:r w:rsidRPr="00B50199">
        <w:rPr>
          <w:rStyle w:val="FootnoteReference"/>
          <w:rFonts w:ascii="Times New Roman" w:hAnsi="Times New Roman"/>
        </w:rPr>
        <w:footnoteRef/>
      </w:r>
      <w:r w:rsidRPr="00B50199">
        <w:rPr>
          <w:rFonts w:ascii="Times New Roman" w:hAnsi="Times New Roman"/>
        </w:rPr>
        <w:t xml:space="preserve"> </w:t>
      </w:r>
      <w:r w:rsidRPr="00B50199">
        <w:rPr>
          <w:rFonts w:ascii="Times New Roman" w:hAnsi="Times New Roman"/>
        </w:rPr>
        <w:tab/>
        <w:t>2</w:t>
      </w:r>
      <w:r>
        <w:rPr>
          <w:rFonts w:ascii="Times New Roman" w:hAnsi="Times New Roman"/>
        </w:rPr>
        <w:t>,</w:t>
      </w:r>
      <w:r w:rsidRPr="00B50199">
        <w:rPr>
          <w:rFonts w:ascii="Times New Roman" w:hAnsi="Times New Roman"/>
        </w:rPr>
        <w:t xml:space="preserve">400 </w:t>
      </w:r>
      <w:r>
        <w:rPr>
          <w:rFonts w:ascii="Times New Roman" w:hAnsi="Times New Roman"/>
        </w:rPr>
        <w:t>(total number of entities) *</w:t>
      </w:r>
      <w:r w:rsidRPr="00B50199">
        <w:rPr>
          <w:rFonts w:ascii="Times New Roman" w:hAnsi="Times New Roman"/>
        </w:rPr>
        <w:t xml:space="preserve"> $2,000 = $4,800</w:t>
      </w:r>
      <w:bookmarkStart w:id="2" w:name="_GoBack"/>
      <w:bookmarkEnd w:id="2"/>
      <w:r w:rsidRPr="00B50199">
        <w:rPr>
          <w:rFonts w:ascii="Times New Roman" w:hAnsi="Times New Roman"/>
        </w:rPr>
        <w:t xml:space="preserve">,000.       </w:t>
      </w:r>
    </w:p>
    <w:p w:rsidR="0057034F" w:rsidRPr="00B50199" w:rsidRDefault="0057034F" w:rsidP="0057034F">
      <w:pPr>
        <w:pStyle w:val="FootnoteText"/>
        <w:rPr>
          <w:rFonts w:ascii="Times New Roman" w:hAnsi="Times New Roman"/>
        </w:rPr>
      </w:pPr>
      <w:r w:rsidRPr="00B50199">
        <w:rPr>
          <w:rFonts w:ascii="Times New Roman" w:hAnsi="Times New Roman"/>
        </w:rPr>
        <w:t xml:space="preserve">  </w:t>
      </w:r>
    </w:p>
  </w:footnote>
  <w:footnote w:id="17">
    <w:p w:rsidR="00C86817" w:rsidRPr="00B50199" w:rsidRDefault="00C86817" w:rsidP="00C86817">
      <w:pPr>
        <w:pStyle w:val="FootnoteText"/>
        <w:rPr>
          <w:rFonts w:ascii="Times New Roman" w:hAnsi="Times New Roman"/>
        </w:rPr>
      </w:pPr>
      <w:r w:rsidRPr="00B50199">
        <w:rPr>
          <w:rStyle w:val="FootnoteReference"/>
          <w:rFonts w:ascii="Times New Roman" w:hAnsi="Times New Roman"/>
        </w:rPr>
        <w:footnoteRef/>
      </w:r>
      <w:r w:rsidRPr="00B50199">
        <w:rPr>
          <w:rFonts w:ascii="Times New Roman" w:hAnsi="Times New Roman"/>
        </w:rPr>
        <w:t xml:space="preserve"> </w:t>
      </w:r>
      <w:r w:rsidRPr="00B50199">
        <w:rPr>
          <w:rFonts w:ascii="Times New Roman" w:hAnsi="Times New Roman"/>
        </w:rPr>
        <w:tab/>
        <w:t>$</w:t>
      </w:r>
      <w:r w:rsidR="00DB6284" w:rsidRPr="00B50199">
        <w:rPr>
          <w:rFonts w:ascii="Times New Roman" w:hAnsi="Times New Roman"/>
        </w:rPr>
        <w:t>4,800</w:t>
      </w:r>
      <w:r w:rsidRPr="00B50199">
        <w:rPr>
          <w:rFonts w:ascii="Times New Roman" w:hAnsi="Times New Roman"/>
        </w:rPr>
        <w:t>,000 (</w:t>
      </w:r>
      <w:r w:rsidR="00CB0A1B">
        <w:rPr>
          <w:rFonts w:ascii="Times New Roman" w:hAnsi="Times New Roman"/>
        </w:rPr>
        <w:t xml:space="preserve">total </w:t>
      </w:r>
      <w:r w:rsidRPr="00B50199">
        <w:rPr>
          <w:rFonts w:ascii="Times New Roman" w:hAnsi="Times New Roman"/>
        </w:rPr>
        <w:t>cost over three years) ÷ 3 years = $</w:t>
      </w:r>
      <w:r w:rsidR="00DB6284" w:rsidRPr="00B50199">
        <w:rPr>
          <w:rFonts w:ascii="Times New Roman" w:hAnsi="Times New Roman"/>
        </w:rPr>
        <w:t>1,600</w:t>
      </w:r>
      <w:r w:rsidRPr="00B50199">
        <w:rPr>
          <w:rFonts w:ascii="Times New Roman" w:hAnsi="Times New Roman"/>
        </w:rPr>
        <w:t xml:space="preserve">,000. </w:t>
      </w:r>
    </w:p>
    <w:p w:rsidR="00C86817" w:rsidRPr="00B50199" w:rsidRDefault="00C86817" w:rsidP="00C86817">
      <w:pPr>
        <w:pStyle w:val="FootnoteText"/>
        <w:rPr>
          <w:rFonts w:ascii="Times New Roman" w:hAnsi="Times New Roman"/>
        </w:rPr>
      </w:pPr>
    </w:p>
  </w:footnote>
  <w:footnote w:id="18">
    <w:p w:rsidR="00C86817" w:rsidRPr="00B50199" w:rsidRDefault="00C86817" w:rsidP="00C86817">
      <w:pPr>
        <w:pStyle w:val="FootnoteText"/>
        <w:rPr>
          <w:rFonts w:ascii="Times New Roman" w:hAnsi="Times New Roman"/>
          <w:spacing w:val="-3"/>
        </w:rPr>
      </w:pPr>
      <w:r w:rsidRPr="00B50199">
        <w:rPr>
          <w:rStyle w:val="FootnoteReference"/>
          <w:rFonts w:ascii="Times New Roman" w:hAnsi="Times New Roman"/>
        </w:rPr>
        <w:footnoteRef/>
      </w:r>
      <w:r w:rsidRPr="00B50199">
        <w:rPr>
          <w:rFonts w:ascii="Times New Roman" w:hAnsi="Times New Roman"/>
        </w:rPr>
        <w:t xml:space="preserve"> </w:t>
      </w:r>
      <w:r w:rsidRPr="00B50199">
        <w:rPr>
          <w:rFonts w:ascii="Times New Roman" w:hAnsi="Times New Roman"/>
        </w:rPr>
        <w:tab/>
        <w:t>$</w:t>
      </w:r>
      <w:r w:rsidR="0057034F">
        <w:rPr>
          <w:rFonts w:ascii="Times New Roman" w:hAnsi="Times New Roman"/>
        </w:rPr>
        <w:t>1,6</w:t>
      </w:r>
      <w:r w:rsidR="00DB6284" w:rsidRPr="00B50199">
        <w:rPr>
          <w:rFonts w:ascii="Times New Roman" w:hAnsi="Times New Roman"/>
        </w:rPr>
        <w:t>00</w:t>
      </w:r>
      <w:r w:rsidRPr="00B50199">
        <w:rPr>
          <w:rFonts w:ascii="Times New Roman" w:hAnsi="Times New Roman"/>
        </w:rPr>
        <w:t xml:space="preserve">,000 (total labor cost to seek outside counsel per year) ÷ </w:t>
      </w:r>
      <w:r w:rsidR="00DB6284" w:rsidRPr="00B50199">
        <w:rPr>
          <w:rFonts w:ascii="Times New Roman" w:hAnsi="Times New Roman"/>
        </w:rPr>
        <w:t>2</w:t>
      </w:r>
      <w:r w:rsidR="00CB0A1B">
        <w:rPr>
          <w:rFonts w:ascii="Times New Roman" w:hAnsi="Times New Roman"/>
        </w:rPr>
        <w:t>,</w:t>
      </w:r>
      <w:r w:rsidR="00DB6284" w:rsidRPr="00B50199">
        <w:rPr>
          <w:rFonts w:ascii="Times New Roman" w:hAnsi="Times New Roman"/>
        </w:rPr>
        <w:t>400</w:t>
      </w:r>
      <w:r w:rsidRPr="00B50199">
        <w:rPr>
          <w:rFonts w:ascii="Times New Roman" w:hAnsi="Times New Roman"/>
        </w:rPr>
        <w:t xml:space="preserve"> (estimated number of entities that would seek outside counsel to help them develop new representations contemplated by Rule 3a71-3</w:t>
      </w:r>
      <w:r w:rsidR="00CB0A1B">
        <w:rPr>
          <w:rFonts w:ascii="Times New Roman" w:hAnsi="Times New Roman"/>
        </w:rPr>
        <w:t>(4</w:t>
      </w:r>
      <w:proofErr w:type="gramStart"/>
      <w:r w:rsidR="00CB0A1B">
        <w:rPr>
          <w:rFonts w:ascii="Times New Roman" w:hAnsi="Times New Roman"/>
        </w:rPr>
        <w:t>)(</w:t>
      </w:r>
      <w:proofErr w:type="gramEnd"/>
      <w:r w:rsidR="00CB0A1B">
        <w:rPr>
          <w:rFonts w:ascii="Times New Roman" w:hAnsi="Times New Roman"/>
        </w:rPr>
        <w:t>iv)</w:t>
      </w:r>
      <w:r w:rsidR="00F3043B">
        <w:rPr>
          <w:rFonts w:ascii="Times New Roman" w:hAnsi="Times New Roman"/>
        </w:rPr>
        <w:t>)</w:t>
      </w:r>
      <w:r w:rsidRPr="00B50199">
        <w:rPr>
          <w:rFonts w:ascii="Times New Roman" w:hAnsi="Times New Roman"/>
          <w:spacing w:val="-3"/>
        </w:rPr>
        <w:t xml:space="preserve"> = $</w:t>
      </w:r>
      <w:r w:rsidR="0057034F">
        <w:rPr>
          <w:rFonts w:ascii="Times New Roman" w:hAnsi="Times New Roman"/>
          <w:spacing w:val="-3"/>
        </w:rPr>
        <w:t>666.67</w:t>
      </w:r>
      <w:r w:rsidRPr="00B50199">
        <w:rPr>
          <w:rFonts w:ascii="Times New Roman" w:hAnsi="Times New Roman"/>
          <w:spacing w:val="-3"/>
        </w:rPr>
        <w:t>.</w:t>
      </w:r>
    </w:p>
    <w:p w:rsidR="00C86817" w:rsidRPr="00B50199" w:rsidRDefault="00C86817" w:rsidP="00C86817">
      <w:pPr>
        <w:pStyle w:val="FootnoteText"/>
        <w:rPr>
          <w:rFonts w:ascii="Times New Roman" w:hAnsi="Times New Roman"/>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F8C" w:rsidRDefault="00880F8C">
    <w:pPr>
      <w:spacing w:after="140" w:line="100" w:lineRule="exact"/>
      <w:rPr>
        <w:rFonts w:cs="Times New Roman"/>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875F1"/>
    <w:multiLevelType w:val="hybridMultilevel"/>
    <w:tmpl w:val="55DA02E8"/>
    <w:lvl w:ilvl="0" w:tplc="FF8E7C04">
      <w:start w:val="1"/>
      <w:numFmt w:val="upperLetter"/>
      <w:lvlText w:val="%1."/>
      <w:lvlJc w:val="left"/>
      <w:pPr>
        <w:ind w:left="1800" w:hanging="360"/>
      </w:pPr>
      <w:rPr>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726815"/>
    <w:multiLevelType w:val="hybridMultilevel"/>
    <w:tmpl w:val="3EA6F8D6"/>
    <w:lvl w:ilvl="0" w:tplc="DA0C76AE">
      <w:start w:val="1"/>
      <w:numFmt w:val="lowerLetter"/>
      <w:lvlText w:val="%1."/>
      <w:lvlJc w:val="left"/>
      <w:pPr>
        <w:ind w:left="1440" w:hanging="360"/>
      </w:pPr>
      <w:rPr>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E8378E8"/>
    <w:multiLevelType w:val="hybridMultilevel"/>
    <w:tmpl w:val="9D286D52"/>
    <w:lvl w:ilvl="0" w:tplc="F8440C3C">
      <w:start w:val="1"/>
      <w:numFmt w:val="upperLetter"/>
      <w:lvlText w:val="%1."/>
      <w:lvlJc w:val="left"/>
      <w:pPr>
        <w:ind w:left="1080" w:hanging="360"/>
      </w:pPr>
      <w:rPr>
        <w:rFonts w:hint="default"/>
        <w:u w:val="none"/>
      </w:rPr>
    </w:lvl>
    <w:lvl w:ilvl="1" w:tplc="04090019">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
    <w:nsid w:val="13F13651"/>
    <w:multiLevelType w:val="hybridMultilevel"/>
    <w:tmpl w:val="55DA02E8"/>
    <w:lvl w:ilvl="0" w:tplc="FF8E7C04">
      <w:start w:val="1"/>
      <w:numFmt w:val="upperLetter"/>
      <w:lvlText w:val="%1."/>
      <w:lvlJc w:val="left"/>
      <w:pPr>
        <w:ind w:left="1800" w:hanging="360"/>
      </w:pPr>
      <w:rPr>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A40E8D"/>
    <w:multiLevelType w:val="hybridMultilevel"/>
    <w:tmpl w:val="2AB010A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6B24E6"/>
    <w:multiLevelType w:val="hybridMultilevel"/>
    <w:tmpl w:val="55DA02E8"/>
    <w:lvl w:ilvl="0" w:tplc="FF8E7C04">
      <w:start w:val="1"/>
      <w:numFmt w:val="upperLetter"/>
      <w:lvlText w:val="%1."/>
      <w:lvlJc w:val="left"/>
      <w:pPr>
        <w:ind w:left="1800" w:hanging="360"/>
      </w:pPr>
      <w:rPr>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C2766E"/>
    <w:multiLevelType w:val="hybridMultilevel"/>
    <w:tmpl w:val="3EA6F8D6"/>
    <w:lvl w:ilvl="0" w:tplc="DA0C76AE">
      <w:start w:val="1"/>
      <w:numFmt w:val="lowerLetter"/>
      <w:lvlText w:val="%1."/>
      <w:lvlJc w:val="left"/>
      <w:pPr>
        <w:ind w:left="1440" w:hanging="360"/>
      </w:pPr>
      <w:rPr>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C4B118A"/>
    <w:multiLevelType w:val="hybridMultilevel"/>
    <w:tmpl w:val="55DA02E8"/>
    <w:lvl w:ilvl="0" w:tplc="FF8E7C04">
      <w:start w:val="1"/>
      <w:numFmt w:val="upperLetter"/>
      <w:lvlText w:val="%1."/>
      <w:lvlJc w:val="left"/>
      <w:pPr>
        <w:ind w:left="1800" w:hanging="360"/>
      </w:pPr>
      <w:rPr>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8943133"/>
    <w:multiLevelType w:val="hybridMultilevel"/>
    <w:tmpl w:val="CCBE1CE8"/>
    <w:lvl w:ilvl="0" w:tplc="FE1C394E">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A050930"/>
    <w:multiLevelType w:val="hybridMultilevel"/>
    <w:tmpl w:val="199829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71B04414"/>
    <w:multiLevelType w:val="hybridMultilevel"/>
    <w:tmpl w:val="49F6BC5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4"/>
  </w:num>
  <w:num w:numId="3">
    <w:abstractNumId w:val="2"/>
  </w:num>
  <w:num w:numId="4">
    <w:abstractNumId w:val="8"/>
  </w:num>
  <w:num w:numId="5">
    <w:abstractNumId w:val="0"/>
  </w:num>
  <w:num w:numId="6">
    <w:abstractNumId w:val="3"/>
  </w:num>
  <w:num w:numId="7">
    <w:abstractNumId w:val="5"/>
  </w:num>
  <w:num w:numId="8">
    <w:abstractNumId w:val="6"/>
  </w:num>
  <w:num w:numId="9">
    <w:abstractNumId w:val="9"/>
  </w:num>
  <w:num w:numId="10">
    <w:abstractNumId w:val="1"/>
  </w:num>
  <w:num w:numId="11">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228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8C4"/>
    <w:rsid w:val="0000000B"/>
    <w:rsid w:val="00000AF0"/>
    <w:rsid w:val="00001131"/>
    <w:rsid w:val="00001F8B"/>
    <w:rsid w:val="00002A70"/>
    <w:rsid w:val="00002B46"/>
    <w:rsid w:val="000047D5"/>
    <w:rsid w:val="00004D05"/>
    <w:rsid w:val="0000569C"/>
    <w:rsid w:val="00005D73"/>
    <w:rsid w:val="00006E21"/>
    <w:rsid w:val="0001049F"/>
    <w:rsid w:val="000109F4"/>
    <w:rsid w:val="00011E1C"/>
    <w:rsid w:val="00012669"/>
    <w:rsid w:val="00013273"/>
    <w:rsid w:val="000137AB"/>
    <w:rsid w:val="00013BD2"/>
    <w:rsid w:val="00014354"/>
    <w:rsid w:val="000172CF"/>
    <w:rsid w:val="000177CD"/>
    <w:rsid w:val="0002048C"/>
    <w:rsid w:val="00020829"/>
    <w:rsid w:val="00020B83"/>
    <w:rsid w:val="00022B70"/>
    <w:rsid w:val="00022E54"/>
    <w:rsid w:val="00023565"/>
    <w:rsid w:val="00023ABE"/>
    <w:rsid w:val="00023B1F"/>
    <w:rsid w:val="00026FD3"/>
    <w:rsid w:val="00034289"/>
    <w:rsid w:val="00036997"/>
    <w:rsid w:val="00036E57"/>
    <w:rsid w:val="000402C4"/>
    <w:rsid w:val="000411B3"/>
    <w:rsid w:val="00041394"/>
    <w:rsid w:val="00042621"/>
    <w:rsid w:val="00042A20"/>
    <w:rsid w:val="00042B18"/>
    <w:rsid w:val="00042EBC"/>
    <w:rsid w:val="00045551"/>
    <w:rsid w:val="00045D2E"/>
    <w:rsid w:val="00045EF7"/>
    <w:rsid w:val="0004621A"/>
    <w:rsid w:val="00046367"/>
    <w:rsid w:val="00046A5F"/>
    <w:rsid w:val="000509EC"/>
    <w:rsid w:val="00051C29"/>
    <w:rsid w:val="00052843"/>
    <w:rsid w:val="00053FF0"/>
    <w:rsid w:val="000545E4"/>
    <w:rsid w:val="00054BBB"/>
    <w:rsid w:val="0005535E"/>
    <w:rsid w:val="00060048"/>
    <w:rsid w:val="000616FF"/>
    <w:rsid w:val="00061B02"/>
    <w:rsid w:val="00065DFC"/>
    <w:rsid w:val="00066936"/>
    <w:rsid w:val="00071B2B"/>
    <w:rsid w:val="0007204B"/>
    <w:rsid w:val="0007357E"/>
    <w:rsid w:val="0007377A"/>
    <w:rsid w:val="000740BD"/>
    <w:rsid w:val="000753C1"/>
    <w:rsid w:val="00075A78"/>
    <w:rsid w:val="00075BF0"/>
    <w:rsid w:val="00075C24"/>
    <w:rsid w:val="00076287"/>
    <w:rsid w:val="000765A0"/>
    <w:rsid w:val="00076667"/>
    <w:rsid w:val="00084808"/>
    <w:rsid w:val="00084E84"/>
    <w:rsid w:val="0008594A"/>
    <w:rsid w:val="000904F3"/>
    <w:rsid w:val="00090EAB"/>
    <w:rsid w:val="00093650"/>
    <w:rsid w:val="000A0E3A"/>
    <w:rsid w:val="000A1E70"/>
    <w:rsid w:val="000A1F19"/>
    <w:rsid w:val="000A3701"/>
    <w:rsid w:val="000A6E09"/>
    <w:rsid w:val="000A6E41"/>
    <w:rsid w:val="000B0A84"/>
    <w:rsid w:val="000B4365"/>
    <w:rsid w:val="000B77B5"/>
    <w:rsid w:val="000B780C"/>
    <w:rsid w:val="000C3DF2"/>
    <w:rsid w:val="000C411E"/>
    <w:rsid w:val="000C5D23"/>
    <w:rsid w:val="000C6D81"/>
    <w:rsid w:val="000C7104"/>
    <w:rsid w:val="000D41B4"/>
    <w:rsid w:val="000D60FB"/>
    <w:rsid w:val="000D65B5"/>
    <w:rsid w:val="000D7593"/>
    <w:rsid w:val="000E022C"/>
    <w:rsid w:val="000E183B"/>
    <w:rsid w:val="000F2E34"/>
    <w:rsid w:val="000F3725"/>
    <w:rsid w:val="000F3978"/>
    <w:rsid w:val="000F4713"/>
    <w:rsid w:val="000F5979"/>
    <w:rsid w:val="000F68C3"/>
    <w:rsid w:val="000F7A7C"/>
    <w:rsid w:val="00101965"/>
    <w:rsid w:val="00101D45"/>
    <w:rsid w:val="00102027"/>
    <w:rsid w:val="00104E1B"/>
    <w:rsid w:val="001061FA"/>
    <w:rsid w:val="00106B77"/>
    <w:rsid w:val="00110835"/>
    <w:rsid w:val="00110906"/>
    <w:rsid w:val="00111C79"/>
    <w:rsid w:val="0011348A"/>
    <w:rsid w:val="00113905"/>
    <w:rsid w:val="00113A25"/>
    <w:rsid w:val="00114885"/>
    <w:rsid w:val="00114DBE"/>
    <w:rsid w:val="00114E16"/>
    <w:rsid w:val="00114F2A"/>
    <w:rsid w:val="00116827"/>
    <w:rsid w:val="00117A6E"/>
    <w:rsid w:val="001213B4"/>
    <w:rsid w:val="00121485"/>
    <w:rsid w:val="0012594A"/>
    <w:rsid w:val="001260BF"/>
    <w:rsid w:val="00126797"/>
    <w:rsid w:val="00127FD6"/>
    <w:rsid w:val="00130167"/>
    <w:rsid w:val="001303AC"/>
    <w:rsid w:val="00130C8B"/>
    <w:rsid w:val="00131227"/>
    <w:rsid w:val="00132485"/>
    <w:rsid w:val="00136A94"/>
    <w:rsid w:val="00136C9C"/>
    <w:rsid w:val="00137391"/>
    <w:rsid w:val="0014042C"/>
    <w:rsid w:val="00140623"/>
    <w:rsid w:val="00140C28"/>
    <w:rsid w:val="00141638"/>
    <w:rsid w:val="001419F5"/>
    <w:rsid w:val="00142E7D"/>
    <w:rsid w:val="00142FA0"/>
    <w:rsid w:val="00143200"/>
    <w:rsid w:val="0014334B"/>
    <w:rsid w:val="00143720"/>
    <w:rsid w:val="00143B6A"/>
    <w:rsid w:val="00146536"/>
    <w:rsid w:val="00151E27"/>
    <w:rsid w:val="00153916"/>
    <w:rsid w:val="001539B0"/>
    <w:rsid w:val="00153EC2"/>
    <w:rsid w:val="001546E2"/>
    <w:rsid w:val="00155BF8"/>
    <w:rsid w:val="00160D6D"/>
    <w:rsid w:val="00162262"/>
    <w:rsid w:val="00162533"/>
    <w:rsid w:val="0016614A"/>
    <w:rsid w:val="001669EF"/>
    <w:rsid w:val="00166DCB"/>
    <w:rsid w:val="00167C96"/>
    <w:rsid w:val="00167D95"/>
    <w:rsid w:val="00170C16"/>
    <w:rsid w:val="00170EE8"/>
    <w:rsid w:val="0017208D"/>
    <w:rsid w:val="00175978"/>
    <w:rsid w:val="0017698A"/>
    <w:rsid w:val="001813E5"/>
    <w:rsid w:val="001824D0"/>
    <w:rsid w:val="0018412C"/>
    <w:rsid w:val="00185997"/>
    <w:rsid w:val="00186858"/>
    <w:rsid w:val="001868DD"/>
    <w:rsid w:val="00186E75"/>
    <w:rsid w:val="00187B27"/>
    <w:rsid w:val="00191439"/>
    <w:rsid w:val="0019148B"/>
    <w:rsid w:val="00193E75"/>
    <w:rsid w:val="00194EEE"/>
    <w:rsid w:val="00196393"/>
    <w:rsid w:val="001A26FE"/>
    <w:rsid w:val="001A4A0D"/>
    <w:rsid w:val="001A4ADB"/>
    <w:rsid w:val="001A4B32"/>
    <w:rsid w:val="001A6BB4"/>
    <w:rsid w:val="001B2EF0"/>
    <w:rsid w:val="001B35F1"/>
    <w:rsid w:val="001B41E6"/>
    <w:rsid w:val="001B4C7C"/>
    <w:rsid w:val="001B69E6"/>
    <w:rsid w:val="001B6B9E"/>
    <w:rsid w:val="001B6D4B"/>
    <w:rsid w:val="001B76BB"/>
    <w:rsid w:val="001C03F1"/>
    <w:rsid w:val="001C343F"/>
    <w:rsid w:val="001C5D99"/>
    <w:rsid w:val="001C7E3E"/>
    <w:rsid w:val="001D2417"/>
    <w:rsid w:val="001D2493"/>
    <w:rsid w:val="001D39E9"/>
    <w:rsid w:val="001D6B31"/>
    <w:rsid w:val="001E140A"/>
    <w:rsid w:val="001E153D"/>
    <w:rsid w:val="001E3117"/>
    <w:rsid w:val="001E31E0"/>
    <w:rsid w:val="001E4591"/>
    <w:rsid w:val="001E57F3"/>
    <w:rsid w:val="001E65ED"/>
    <w:rsid w:val="001F1CED"/>
    <w:rsid w:val="001F40BA"/>
    <w:rsid w:val="001F48A3"/>
    <w:rsid w:val="001F5B5C"/>
    <w:rsid w:val="001F5EA4"/>
    <w:rsid w:val="001F6F91"/>
    <w:rsid w:val="001F768A"/>
    <w:rsid w:val="001F7862"/>
    <w:rsid w:val="002069A5"/>
    <w:rsid w:val="00210EA2"/>
    <w:rsid w:val="002111A9"/>
    <w:rsid w:val="002124CB"/>
    <w:rsid w:val="0021286A"/>
    <w:rsid w:val="00213667"/>
    <w:rsid w:val="00214661"/>
    <w:rsid w:val="002148E3"/>
    <w:rsid w:val="002154B7"/>
    <w:rsid w:val="00216DBD"/>
    <w:rsid w:val="002178E8"/>
    <w:rsid w:val="002202CA"/>
    <w:rsid w:val="00221E30"/>
    <w:rsid w:val="00222709"/>
    <w:rsid w:val="00224D47"/>
    <w:rsid w:val="00225691"/>
    <w:rsid w:val="00225DD7"/>
    <w:rsid w:val="002266B8"/>
    <w:rsid w:val="00226A42"/>
    <w:rsid w:val="00235BE0"/>
    <w:rsid w:val="002371CC"/>
    <w:rsid w:val="00241958"/>
    <w:rsid w:val="002422CF"/>
    <w:rsid w:val="00242F3C"/>
    <w:rsid w:val="00242FDB"/>
    <w:rsid w:val="0024306C"/>
    <w:rsid w:val="002451BA"/>
    <w:rsid w:val="00245F11"/>
    <w:rsid w:val="0024614B"/>
    <w:rsid w:val="00247E7D"/>
    <w:rsid w:val="0025156D"/>
    <w:rsid w:val="002521F5"/>
    <w:rsid w:val="00252269"/>
    <w:rsid w:val="0025783C"/>
    <w:rsid w:val="002603A9"/>
    <w:rsid w:val="00263182"/>
    <w:rsid w:val="002631D3"/>
    <w:rsid w:val="00264627"/>
    <w:rsid w:val="002658F7"/>
    <w:rsid w:val="00267D73"/>
    <w:rsid w:val="002708F4"/>
    <w:rsid w:val="002738EC"/>
    <w:rsid w:val="00273E38"/>
    <w:rsid w:val="002749AC"/>
    <w:rsid w:val="00277519"/>
    <w:rsid w:val="00277F95"/>
    <w:rsid w:val="00280E95"/>
    <w:rsid w:val="0028176B"/>
    <w:rsid w:val="002833FF"/>
    <w:rsid w:val="0028376E"/>
    <w:rsid w:val="00286745"/>
    <w:rsid w:val="00286D55"/>
    <w:rsid w:val="00286EE7"/>
    <w:rsid w:val="002935DD"/>
    <w:rsid w:val="00294D57"/>
    <w:rsid w:val="00297AC4"/>
    <w:rsid w:val="002A0892"/>
    <w:rsid w:val="002A236B"/>
    <w:rsid w:val="002A4349"/>
    <w:rsid w:val="002A57DE"/>
    <w:rsid w:val="002A5BC0"/>
    <w:rsid w:val="002A775B"/>
    <w:rsid w:val="002B4E20"/>
    <w:rsid w:val="002B6533"/>
    <w:rsid w:val="002B66A5"/>
    <w:rsid w:val="002B7497"/>
    <w:rsid w:val="002B7EBE"/>
    <w:rsid w:val="002C0203"/>
    <w:rsid w:val="002C0943"/>
    <w:rsid w:val="002C2CBA"/>
    <w:rsid w:val="002C2F20"/>
    <w:rsid w:val="002C38F5"/>
    <w:rsid w:val="002C4F28"/>
    <w:rsid w:val="002C69BF"/>
    <w:rsid w:val="002C7474"/>
    <w:rsid w:val="002D38AE"/>
    <w:rsid w:val="002D5872"/>
    <w:rsid w:val="002D65FF"/>
    <w:rsid w:val="002D6905"/>
    <w:rsid w:val="002E0D3B"/>
    <w:rsid w:val="002E2708"/>
    <w:rsid w:val="002E2A28"/>
    <w:rsid w:val="002E2AF8"/>
    <w:rsid w:val="002E5EF0"/>
    <w:rsid w:val="002F0EDE"/>
    <w:rsid w:val="002F0F86"/>
    <w:rsid w:val="002F1ABD"/>
    <w:rsid w:val="002F3CD3"/>
    <w:rsid w:val="002F6E74"/>
    <w:rsid w:val="00300D02"/>
    <w:rsid w:val="0030592C"/>
    <w:rsid w:val="00305D45"/>
    <w:rsid w:val="0030623A"/>
    <w:rsid w:val="0030650A"/>
    <w:rsid w:val="003066E0"/>
    <w:rsid w:val="00306F20"/>
    <w:rsid w:val="00307722"/>
    <w:rsid w:val="003109C8"/>
    <w:rsid w:val="003122B7"/>
    <w:rsid w:val="00313728"/>
    <w:rsid w:val="003154B1"/>
    <w:rsid w:val="00315759"/>
    <w:rsid w:val="003157E2"/>
    <w:rsid w:val="00315AC7"/>
    <w:rsid w:val="00317C38"/>
    <w:rsid w:val="00321994"/>
    <w:rsid w:val="00321A77"/>
    <w:rsid w:val="0032377F"/>
    <w:rsid w:val="00324D82"/>
    <w:rsid w:val="00324FD1"/>
    <w:rsid w:val="00325363"/>
    <w:rsid w:val="00325C4C"/>
    <w:rsid w:val="00326F27"/>
    <w:rsid w:val="0033104E"/>
    <w:rsid w:val="00331E5F"/>
    <w:rsid w:val="00332EFC"/>
    <w:rsid w:val="00333B32"/>
    <w:rsid w:val="003341E3"/>
    <w:rsid w:val="00334DCF"/>
    <w:rsid w:val="00335002"/>
    <w:rsid w:val="003357FB"/>
    <w:rsid w:val="00336AC4"/>
    <w:rsid w:val="00341411"/>
    <w:rsid w:val="003420B4"/>
    <w:rsid w:val="00342B65"/>
    <w:rsid w:val="00342F24"/>
    <w:rsid w:val="003443DB"/>
    <w:rsid w:val="003448D8"/>
    <w:rsid w:val="0034702B"/>
    <w:rsid w:val="003524B6"/>
    <w:rsid w:val="00352DE8"/>
    <w:rsid w:val="003533BD"/>
    <w:rsid w:val="00353C46"/>
    <w:rsid w:val="003547AE"/>
    <w:rsid w:val="00355967"/>
    <w:rsid w:val="003566EC"/>
    <w:rsid w:val="0036063D"/>
    <w:rsid w:val="003607F2"/>
    <w:rsid w:val="003608F7"/>
    <w:rsid w:val="0036376E"/>
    <w:rsid w:val="003713DE"/>
    <w:rsid w:val="00371B3B"/>
    <w:rsid w:val="003722D2"/>
    <w:rsid w:val="0037244D"/>
    <w:rsid w:val="00373AD5"/>
    <w:rsid w:val="0037576A"/>
    <w:rsid w:val="00375E2E"/>
    <w:rsid w:val="00380836"/>
    <w:rsid w:val="00381A20"/>
    <w:rsid w:val="00381A2D"/>
    <w:rsid w:val="00382062"/>
    <w:rsid w:val="0038237F"/>
    <w:rsid w:val="003848C4"/>
    <w:rsid w:val="00385785"/>
    <w:rsid w:val="003860E4"/>
    <w:rsid w:val="00386293"/>
    <w:rsid w:val="00386EC0"/>
    <w:rsid w:val="0039212B"/>
    <w:rsid w:val="0039471E"/>
    <w:rsid w:val="003954BB"/>
    <w:rsid w:val="00396D1F"/>
    <w:rsid w:val="00397CC1"/>
    <w:rsid w:val="003A0BF3"/>
    <w:rsid w:val="003A2BD9"/>
    <w:rsid w:val="003A358B"/>
    <w:rsid w:val="003A5BBE"/>
    <w:rsid w:val="003A6A82"/>
    <w:rsid w:val="003B03E5"/>
    <w:rsid w:val="003B2AB3"/>
    <w:rsid w:val="003C181D"/>
    <w:rsid w:val="003C405A"/>
    <w:rsid w:val="003C5D2E"/>
    <w:rsid w:val="003C67FB"/>
    <w:rsid w:val="003C6885"/>
    <w:rsid w:val="003D041C"/>
    <w:rsid w:val="003D2FA4"/>
    <w:rsid w:val="003D3763"/>
    <w:rsid w:val="003D5AE5"/>
    <w:rsid w:val="003D5FDA"/>
    <w:rsid w:val="003E0944"/>
    <w:rsid w:val="003E2E21"/>
    <w:rsid w:val="003E45FA"/>
    <w:rsid w:val="003E6898"/>
    <w:rsid w:val="003E78AC"/>
    <w:rsid w:val="003F0018"/>
    <w:rsid w:val="003F03AB"/>
    <w:rsid w:val="003F0959"/>
    <w:rsid w:val="003F7794"/>
    <w:rsid w:val="004048A6"/>
    <w:rsid w:val="0040533A"/>
    <w:rsid w:val="004057D3"/>
    <w:rsid w:val="00407733"/>
    <w:rsid w:val="004079A7"/>
    <w:rsid w:val="00407EC6"/>
    <w:rsid w:val="00410427"/>
    <w:rsid w:val="0041219B"/>
    <w:rsid w:val="004121D8"/>
    <w:rsid w:val="00412D46"/>
    <w:rsid w:val="00413DD3"/>
    <w:rsid w:val="00415E18"/>
    <w:rsid w:val="00416DF5"/>
    <w:rsid w:val="004217FC"/>
    <w:rsid w:val="004228B2"/>
    <w:rsid w:val="00422C28"/>
    <w:rsid w:val="00424847"/>
    <w:rsid w:val="004248FB"/>
    <w:rsid w:val="00424C4D"/>
    <w:rsid w:val="004252C7"/>
    <w:rsid w:val="004261F9"/>
    <w:rsid w:val="0042736A"/>
    <w:rsid w:val="00430DDA"/>
    <w:rsid w:val="00432447"/>
    <w:rsid w:val="00435539"/>
    <w:rsid w:val="0044071C"/>
    <w:rsid w:val="00440830"/>
    <w:rsid w:val="00441527"/>
    <w:rsid w:val="0044188A"/>
    <w:rsid w:val="00443ACA"/>
    <w:rsid w:val="00444B9E"/>
    <w:rsid w:val="00445179"/>
    <w:rsid w:val="004468C9"/>
    <w:rsid w:val="0044719A"/>
    <w:rsid w:val="00447AAA"/>
    <w:rsid w:val="00453A2A"/>
    <w:rsid w:val="004553F1"/>
    <w:rsid w:val="004555CF"/>
    <w:rsid w:val="00455FA6"/>
    <w:rsid w:val="00457B17"/>
    <w:rsid w:val="004610E9"/>
    <w:rsid w:val="00463740"/>
    <w:rsid w:val="0046481D"/>
    <w:rsid w:val="00464DE2"/>
    <w:rsid w:val="00465818"/>
    <w:rsid w:val="00466019"/>
    <w:rsid w:val="00467838"/>
    <w:rsid w:val="00467940"/>
    <w:rsid w:val="00467EE7"/>
    <w:rsid w:val="00471307"/>
    <w:rsid w:val="004717EC"/>
    <w:rsid w:val="004731C2"/>
    <w:rsid w:val="00473A77"/>
    <w:rsid w:val="00473EEA"/>
    <w:rsid w:val="00474484"/>
    <w:rsid w:val="00475525"/>
    <w:rsid w:val="00475B36"/>
    <w:rsid w:val="004776F6"/>
    <w:rsid w:val="00481DC3"/>
    <w:rsid w:val="004833BC"/>
    <w:rsid w:val="0048425F"/>
    <w:rsid w:val="004855B9"/>
    <w:rsid w:val="004864F2"/>
    <w:rsid w:val="004874BD"/>
    <w:rsid w:val="00490440"/>
    <w:rsid w:val="004928E5"/>
    <w:rsid w:val="00492EB3"/>
    <w:rsid w:val="004931D2"/>
    <w:rsid w:val="00494F50"/>
    <w:rsid w:val="004952BC"/>
    <w:rsid w:val="00495BB7"/>
    <w:rsid w:val="00495E3E"/>
    <w:rsid w:val="00496020"/>
    <w:rsid w:val="00496110"/>
    <w:rsid w:val="00497AF2"/>
    <w:rsid w:val="00497D86"/>
    <w:rsid w:val="004A19DE"/>
    <w:rsid w:val="004A3B37"/>
    <w:rsid w:val="004A4F79"/>
    <w:rsid w:val="004A6FDC"/>
    <w:rsid w:val="004A7D09"/>
    <w:rsid w:val="004B1F5A"/>
    <w:rsid w:val="004B21BC"/>
    <w:rsid w:val="004B6688"/>
    <w:rsid w:val="004B6BE0"/>
    <w:rsid w:val="004B7C5F"/>
    <w:rsid w:val="004B7F14"/>
    <w:rsid w:val="004C2C74"/>
    <w:rsid w:val="004C37A7"/>
    <w:rsid w:val="004C3927"/>
    <w:rsid w:val="004C4CFD"/>
    <w:rsid w:val="004C4E3B"/>
    <w:rsid w:val="004C5DAB"/>
    <w:rsid w:val="004C69EE"/>
    <w:rsid w:val="004C7EEE"/>
    <w:rsid w:val="004D32AE"/>
    <w:rsid w:val="004D48A1"/>
    <w:rsid w:val="004D495D"/>
    <w:rsid w:val="004D609A"/>
    <w:rsid w:val="004D6334"/>
    <w:rsid w:val="004E2A38"/>
    <w:rsid w:val="004E3457"/>
    <w:rsid w:val="004E4D32"/>
    <w:rsid w:val="004E5290"/>
    <w:rsid w:val="004E6EA8"/>
    <w:rsid w:val="004F0462"/>
    <w:rsid w:val="004F1A67"/>
    <w:rsid w:val="004F2E13"/>
    <w:rsid w:val="004F31A6"/>
    <w:rsid w:val="004F31E6"/>
    <w:rsid w:val="004F3CE9"/>
    <w:rsid w:val="004F46E5"/>
    <w:rsid w:val="004F53C7"/>
    <w:rsid w:val="004F60EC"/>
    <w:rsid w:val="004F6679"/>
    <w:rsid w:val="005039A7"/>
    <w:rsid w:val="005102A8"/>
    <w:rsid w:val="0051081E"/>
    <w:rsid w:val="00513D3D"/>
    <w:rsid w:val="005155D3"/>
    <w:rsid w:val="00516C97"/>
    <w:rsid w:val="00517B89"/>
    <w:rsid w:val="005216B4"/>
    <w:rsid w:val="00523349"/>
    <w:rsid w:val="00525992"/>
    <w:rsid w:val="00527263"/>
    <w:rsid w:val="00527738"/>
    <w:rsid w:val="0052785F"/>
    <w:rsid w:val="00531333"/>
    <w:rsid w:val="00532030"/>
    <w:rsid w:val="00534109"/>
    <w:rsid w:val="0053561E"/>
    <w:rsid w:val="0053624E"/>
    <w:rsid w:val="005365A8"/>
    <w:rsid w:val="00540AEC"/>
    <w:rsid w:val="00541FE9"/>
    <w:rsid w:val="00542E47"/>
    <w:rsid w:val="00542F36"/>
    <w:rsid w:val="0054345C"/>
    <w:rsid w:val="00543833"/>
    <w:rsid w:val="00543B1E"/>
    <w:rsid w:val="00546D03"/>
    <w:rsid w:val="00547553"/>
    <w:rsid w:val="005518EE"/>
    <w:rsid w:val="005521AC"/>
    <w:rsid w:val="00554F45"/>
    <w:rsid w:val="005555B9"/>
    <w:rsid w:val="00556508"/>
    <w:rsid w:val="005605E9"/>
    <w:rsid w:val="005608BA"/>
    <w:rsid w:val="00560A89"/>
    <w:rsid w:val="00561243"/>
    <w:rsid w:val="005612CD"/>
    <w:rsid w:val="00565B2E"/>
    <w:rsid w:val="00565F46"/>
    <w:rsid w:val="00566449"/>
    <w:rsid w:val="0057034F"/>
    <w:rsid w:val="00571CA8"/>
    <w:rsid w:val="00572091"/>
    <w:rsid w:val="005741E8"/>
    <w:rsid w:val="0057598B"/>
    <w:rsid w:val="005762BE"/>
    <w:rsid w:val="005775BF"/>
    <w:rsid w:val="00580875"/>
    <w:rsid w:val="005815B4"/>
    <w:rsid w:val="00582116"/>
    <w:rsid w:val="00583893"/>
    <w:rsid w:val="00583FB3"/>
    <w:rsid w:val="00583FBA"/>
    <w:rsid w:val="0058783B"/>
    <w:rsid w:val="00590564"/>
    <w:rsid w:val="00590AD9"/>
    <w:rsid w:val="00593BB4"/>
    <w:rsid w:val="00594A39"/>
    <w:rsid w:val="00594BBD"/>
    <w:rsid w:val="00595719"/>
    <w:rsid w:val="00597C92"/>
    <w:rsid w:val="005A0346"/>
    <w:rsid w:val="005A03DC"/>
    <w:rsid w:val="005A4292"/>
    <w:rsid w:val="005A444D"/>
    <w:rsid w:val="005A4E80"/>
    <w:rsid w:val="005A64B8"/>
    <w:rsid w:val="005A6E79"/>
    <w:rsid w:val="005A7FEE"/>
    <w:rsid w:val="005B23E9"/>
    <w:rsid w:val="005B2F64"/>
    <w:rsid w:val="005B3912"/>
    <w:rsid w:val="005B50BA"/>
    <w:rsid w:val="005C0763"/>
    <w:rsid w:val="005C085D"/>
    <w:rsid w:val="005C1EF2"/>
    <w:rsid w:val="005C3001"/>
    <w:rsid w:val="005C5EDC"/>
    <w:rsid w:val="005D0364"/>
    <w:rsid w:val="005D1F82"/>
    <w:rsid w:val="005D3B8B"/>
    <w:rsid w:val="005D3C69"/>
    <w:rsid w:val="005D65FD"/>
    <w:rsid w:val="005E34B4"/>
    <w:rsid w:val="005E66DC"/>
    <w:rsid w:val="005F084B"/>
    <w:rsid w:val="005F2647"/>
    <w:rsid w:val="005F2A1B"/>
    <w:rsid w:val="005F2F6B"/>
    <w:rsid w:val="005F3822"/>
    <w:rsid w:val="005F5112"/>
    <w:rsid w:val="005F525A"/>
    <w:rsid w:val="005F52EB"/>
    <w:rsid w:val="005F5C20"/>
    <w:rsid w:val="005F6E71"/>
    <w:rsid w:val="006023A5"/>
    <w:rsid w:val="006067DC"/>
    <w:rsid w:val="00610783"/>
    <w:rsid w:val="006107C2"/>
    <w:rsid w:val="006112DE"/>
    <w:rsid w:val="00613719"/>
    <w:rsid w:val="006146FC"/>
    <w:rsid w:val="00614844"/>
    <w:rsid w:val="00614C44"/>
    <w:rsid w:val="00614C65"/>
    <w:rsid w:val="00616E68"/>
    <w:rsid w:val="00622086"/>
    <w:rsid w:val="00623E2F"/>
    <w:rsid w:val="006245D0"/>
    <w:rsid w:val="006251C3"/>
    <w:rsid w:val="00625D18"/>
    <w:rsid w:val="00626795"/>
    <w:rsid w:val="00626FF6"/>
    <w:rsid w:val="00631338"/>
    <w:rsid w:val="006313C3"/>
    <w:rsid w:val="00633FDE"/>
    <w:rsid w:val="006351E0"/>
    <w:rsid w:val="006354BC"/>
    <w:rsid w:val="0063603A"/>
    <w:rsid w:val="00637375"/>
    <w:rsid w:val="00637AB8"/>
    <w:rsid w:val="00641729"/>
    <w:rsid w:val="00641C3E"/>
    <w:rsid w:val="00641F5C"/>
    <w:rsid w:val="00642952"/>
    <w:rsid w:val="006433B9"/>
    <w:rsid w:val="00646E10"/>
    <w:rsid w:val="006476BE"/>
    <w:rsid w:val="00650B9F"/>
    <w:rsid w:val="00650EBD"/>
    <w:rsid w:val="00651221"/>
    <w:rsid w:val="006512C9"/>
    <w:rsid w:val="00653AF5"/>
    <w:rsid w:val="00653B5D"/>
    <w:rsid w:val="00653BE3"/>
    <w:rsid w:val="00653F06"/>
    <w:rsid w:val="00654BCB"/>
    <w:rsid w:val="00654BEA"/>
    <w:rsid w:val="0065509E"/>
    <w:rsid w:val="00664495"/>
    <w:rsid w:val="00665876"/>
    <w:rsid w:val="00666385"/>
    <w:rsid w:val="00666A2C"/>
    <w:rsid w:val="00666AD3"/>
    <w:rsid w:val="00670A97"/>
    <w:rsid w:val="00672AE8"/>
    <w:rsid w:val="00672D7B"/>
    <w:rsid w:val="00672E75"/>
    <w:rsid w:val="00674212"/>
    <w:rsid w:val="006745EF"/>
    <w:rsid w:val="006753AB"/>
    <w:rsid w:val="006755F7"/>
    <w:rsid w:val="00675621"/>
    <w:rsid w:val="0067708A"/>
    <w:rsid w:val="00677E60"/>
    <w:rsid w:val="006806B2"/>
    <w:rsid w:val="00681914"/>
    <w:rsid w:val="00681AD5"/>
    <w:rsid w:val="006823AC"/>
    <w:rsid w:val="006831D1"/>
    <w:rsid w:val="006834DD"/>
    <w:rsid w:val="00683E59"/>
    <w:rsid w:val="00683F49"/>
    <w:rsid w:val="00684CA2"/>
    <w:rsid w:val="00684D2A"/>
    <w:rsid w:val="006863D1"/>
    <w:rsid w:val="006904F0"/>
    <w:rsid w:val="0069055C"/>
    <w:rsid w:val="00693219"/>
    <w:rsid w:val="00694A5C"/>
    <w:rsid w:val="006958B8"/>
    <w:rsid w:val="0069676D"/>
    <w:rsid w:val="00697446"/>
    <w:rsid w:val="00697F14"/>
    <w:rsid w:val="006A00A4"/>
    <w:rsid w:val="006A2203"/>
    <w:rsid w:val="006A2C9B"/>
    <w:rsid w:val="006A2FA6"/>
    <w:rsid w:val="006A38ED"/>
    <w:rsid w:val="006A3BE8"/>
    <w:rsid w:val="006A3C6A"/>
    <w:rsid w:val="006A43AF"/>
    <w:rsid w:val="006A6187"/>
    <w:rsid w:val="006A66EE"/>
    <w:rsid w:val="006A6E9B"/>
    <w:rsid w:val="006A7055"/>
    <w:rsid w:val="006B05A0"/>
    <w:rsid w:val="006B3BCA"/>
    <w:rsid w:val="006B4C6C"/>
    <w:rsid w:val="006C1772"/>
    <w:rsid w:val="006C2949"/>
    <w:rsid w:val="006C309E"/>
    <w:rsid w:val="006C3359"/>
    <w:rsid w:val="006C44AB"/>
    <w:rsid w:val="006C5868"/>
    <w:rsid w:val="006D2CCE"/>
    <w:rsid w:val="006D45BA"/>
    <w:rsid w:val="006D4B26"/>
    <w:rsid w:val="006D50D7"/>
    <w:rsid w:val="006D513D"/>
    <w:rsid w:val="006D62B5"/>
    <w:rsid w:val="006D64D2"/>
    <w:rsid w:val="006D7440"/>
    <w:rsid w:val="006E108C"/>
    <w:rsid w:val="006E14F5"/>
    <w:rsid w:val="006E2307"/>
    <w:rsid w:val="006E2369"/>
    <w:rsid w:val="006E30BF"/>
    <w:rsid w:val="006E4079"/>
    <w:rsid w:val="006E4325"/>
    <w:rsid w:val="006E6280"/>
    <w:rsid w:val="006F1563"/>
    <w:rsid w:val="006F2B0D"/>
    <w:rsid w:val="006F33A3"/>
    <w:rsid w:val="006F6816"/>
    <w:rsid w:val="006F6EC5"/>
    <w:rsid w:val="006F764E"/>
    <w:rsid w:val="00700977"/>
    <w:rsid w:val="00702F29"/>
    <w:rsid w:val="00703315"/>
    <w:rsid w:val="00703DEA"/>
    <w:rsid w:val="0070589A"/>
    <w:rsid w:val="0070707B"/>
    <w:rsid w:val="00710FA1"/>
    <w:rsid w:val="0071154B"/>
    <w:rsid w:val="007118D8"/>
    <w:rsid w:val="007134E4"/>
    <w:rsid w:val="00714010"/>
    <w:rsid w:val="00714D16"/>
    <w:rsid w:val="0071757E"/>
    <w:rsid w:val="007207DB"/>
    <w:rsid w:val="00720989"/>
    <w:rsid w:val="00721AAF"/>
    <w:rsid w:val="007225AA"/>
    <w:rsid w:val="007225B6"/>
    <w:rsid w:val="00722ACA"/>
    <w:rsid w:val="00723C9C"/>
    <w:rsid w:val="0072433F"/>
    <w:rsid w:val="0072582B"/>
    <w:rsid w:val="00727C5A"/>
    <w:rsid w:val="0073177E"/>
    <w:rsid w:val="0073343B"/>
    <w:rsid w:val="00734FBE"/>
    <w:rsid w:val="00735C99"/>
    <w:rsid w:val="00736173"/>
    <w:rsid w:val="00736F3B"/>
    <w:rsid w:val="00742E88"/>
    <w:rsid w:val="0074388F"/>
    <w:rsid w:val="00743A73"/>
    <w:rsid w:val="00746F47"/>
    <w:rsid w:val="00750874"/>
    <w:rsid w:val="007514BC"/>
    <w:rsid w:val="00752833"/>
    <w:rsid w:val="0075483F"/>
    <w:rsid w:val="007555EC"/>
    <w:rsid w:val="0075592E"/>
    <w:rsid w:val="0075619A"/>
    <w:rsid w:val="0075722C"/>
    <w:rsid w:val="00757792"/>
    <w:rsid w:val="00757F48"/>
    <w:rsid w:val="007601A8"/>
    <w:rsid w:val="00760652"/>
    <w:rsid w:val="0076081E"/>
    <w:rsid w:val="00760E3C"/>
    <w:rsid w:val="007627AD"/>
    <w:rsid w:val="00763301"/>
    <w:rsid w:val="00763A83"/>
    <w:rsid w:val="00764585"/>
    <w:rsid w:val="00764D2A"/>
    <w:rsid w:val="0076524A"/>
    <w:rsid w:val="00767CF1"/>
    <w:rsid w:val="00770E79"/>
    <w:rsid w:val="00772364"/>
    <w:rsid w:val="00772D2C"/>
    <w:rsid w:val="007731E8"/>
    <w:rsid w:val="00774013"/>
    <w:rsid w:val="007748B0"/>
    <w:rsid w:val="00774CE1"/>
    <w:rsid w:val="007755F1"/>
    <w:rsid w:val="0077776D"/>
    <w:rsid w:val="007810E5"/>
    <w:rsid w:val="007813C2"/>
    <w:rsid w:val="007816B0"/>
    <w:rsid w:val="00781794"/>
    <w:rsid w:val="00782183"/>
    <w:rsid w:val="007825B5"/>
    <w:rsid w:val="00783EB0"/>
    <w:rsid w:val="00785822"/>
    <w:rsid w:val="007861A8"/>
    <w:rsid w:val="0078629A"/>
    <w:rsid w:val="00786315"/>
    <w:rsid w:val="007879FA"/>
    <w:rsid w:val="00790C58"/>
    <w:rsid w:val="00791A57"/>
    <w:rsid w:val="00793787"/>
    <w:rsid w:val="00793E80"/>
    <w:rsid w:val="00795643"/>
    <w:rsid w:val="007970A7"/>
    <w:rsid w:val="007A0076"/>
    <w:rsid w:val="007A056F"/>
    <w:rsid w:val="007A1449"/>
    <w:rsid w:val="007A15C8"/>
    <w:rsid w:val="007A1881"/>
    <w:rsid w:val="007A4989"/>
    <w:rsid w:val="007A4CBA"/>
    <w:rsid w:val="007A5013"/>
    <w:rsid w:val="007A54E5"/>
    <w:rsid w:val="007A5D73"/>
    <w:rsid w:val="007A7768"/>
    <w:rsid w:val="007B38AD"/>
    <w:rsid w:val="007B5223"/>
    <w:rsid w:val="007B6C57"/>
    <w:rsid w:val="007C6212"/>
    <w:rsid w:val="007C6497"/>
    <w:rsid w:val="007C6DD4"/>
    <w:rsid w:val="007D1F66"/>
    <w:rsid w:val="007D4AA6"/>
    <w:rsid w:val="007D5363"/>
    <w:rsid w:val="007E10CA"/>
    <w:rsid w:val="007E1393"/>
    <w:rsid w:val="007E2A81"/>
    <w:rsid w:val="007E34BF"/>
    <w:rsid w:val="007E4088"/>
    <w:rsid w:val="007E4783"/>
    <w:rsid w:val="007E4819"/>
    <w:rsid w:val="007E5C94"/>
    <w:rsid w:val="007E6598"/>
    <w:rsid w:val="007E7AB1"/>
    <w:rsid w:val="007F2931"/>
    <w:rsid w:val="007F30C5"/>
    <w:rsid w:val="007F5D10"/>
    <w:rsid w:val="007F6635"/>
    <w:rsid w:val="0080148C"/>
    <w:rsid w:val="008045F5"/>
    <w:rsid w:val="00804CF4"/>
    <w:rsid w:val="008051AD"/>
    <w:rsid w:val="00807938"/>
    <w:rsid w:val="00810D23"/>
    <w:rsid w:val="00813F37"/>
    <w:rsid w:val="00815E4E"/>
    <w:rsid w:val="008167E2"/>
    <w:rsid w:val="00816A61"/>
    <w:rsid w:val="0082074C"/>
    <w:rsid w:val="00820E21"/>
    <w:rsid w:val="008216FD"/>
    <w:rsid w:val="00821FD7"/>
    <w:rsid w:val="00823BF3"/>
    <w:rsid w:val="00827A0A"/>
    <w:rsid w:val="00830636"/>
    <w:rsid w:val="008355B3"/>
    <w:rsid w:val="0084075B"/>
    <w:rsid w:val="0084174F"/>
    <w:rsid w:val="008435BF"/>
    <w:rsid w:val="00843999"/>
    <w:rsid w:val="0084405A"/>
    <w:rsid w:val="00844BFE"/>
    <w:rsid w:val="00845A41"/>
    <w:rsid w:val="00845B35"/>
    <w:rsid w:val="008503AE"/>
    <w:rsid w:val="00850627"/>
    <w:rsid w:val="00850830"/>
    <w:rsid w:val="008518E9"/>
    <w:rsid w:val="00851ED5"/>
    <w:rsid w:val="00853724"/>
    <w:rsid w:val="00854F1C"/>
    <w:rsid w:val="00857701"/>
    <w:rsid w:val="00857DBF"/>
    <w:rsid w:val="008614DF"/>
    <w:rsid w:val="00861779"/>
    <w:rsid w:val="008629A5"/>
    <w:rsid w:val="008631AD"/>
    <w:rsid w:val="008636B0"/>
    <w:rsid w:val="008638EA"/>
    <w:rsid w:val="00866249"/>
    <w:rsid w:val="0086690E"/>
    <w:rsid w:val="00866EA4"/>
    <w:rsid w:val="00867567"/>
    <w:rsid w:val="00871B3C"/>
    <w:rsid w:val="00872095"/>
    <w:rsid w:val="00872245"/>
    <w:rsid w:val="00872DD5"/>
    <w:rsid w:val="00873289"/>
    <w:rsid w:val="00873433"/>
    <w:rsid w:val="00873CD4"/>
    <w:rsid w:val="00875678"/>
    <w:rsid w:val="008775D3"/>
    <w:rsid w:val="00880CC1"/>
    <w:rsid w:val="00880F8C"/>
    <w:rsid w:val="00881677"/>
    <w:rsid w:val="00881C05"/>
    <w:rsid w:val="00883B44"/>
    <w:rsid w:val="00884802"/>
    <w:rsid w:val="00890BBF"/>
    <w:rsid w:val="008916EB"/>
    <w:rsid w:val="00891D93"/>
    <w:rsid w:val="00892C4E"/>
    <w:rsid w:val="00892DEF"/>
    <w:rsid w:val="00893FD1"/>
    <w:rsid w:val="00894C30"/>
    <w:rsid w:val="00895591"/>
    <w:rsid w:val="0089733B"/>
    <w:rsid w:val="008A13A5"/>
    <w:rsid w:val="008A509B"/>
    <w:rsid w:val="008A61E4"/>
    <w:rsid w:val="008B1DCA"/>
    <w:rsid w:val="008B37BD"/>
    <w:rsid w:val="008B5359"/>
    <w:rsid w:val="008B6900"/>
    <w:rsid w:val="008B780D"/>
    <w:rsid w:val="008C0CB4"/>
    <w:rsid w:val="008C59CE"/>
    <w:rsid w:val="008C6470"/>
    <w:rsid w:val="008C6DE9"/>
    <w:rsid w:val="008C7E76"/>
    <w:rsid w:val="008D0734"/>
    <w:rsid w:val="008D2304"/>
    <w:rsid w:val="008D2483"/>
    <w:rsid w:val="008D3250"/>
    <w:rsid w:val="008D350A"/>
    <w:rsid w:val="008D407C"/>
    <w:rsid w:val="008D4452"/>
    <w:rsid w:val="008D64B6"/>
    <w:rsid w:val="008D64F9"/>
    <w:rsid w:val="008D67B0"/>
    <w:rsid w:val="008E044D"/>
    <w:rsid w:val="008E19F7"/>
    <w:rsid w:val="008E1DC0"/>
    <w:rsid w:val="008E206E"/>
    <w:rsid w:val="008E2E73"/>
    <w:rsid w:val="008E2EC9"/>
    <w:rsid w:val="008E30D2"/>
    <w:rsid w:val="008E34ED"/>
    <w:rsid w:val="008E418D"/>
    <w:rsid w:val="008E518E"/>
    <w:rsid w:val="008E5234"/>
    <w:rsid w:val="008E67AE"/>
    <w:rsid w:val="008E6A83"/>
    <w:rsid w:val="008E6F96"/>
    <w:rsid w:val="008E76FC"/>
    <w:rsid w:val="008F0E85"/>
    <w:rsid w:val="008F1C98"/>
    <w:rsid w:val="008F76D2"/>
    <w:rsid w:val="009003B9"/>
    <w:rsid w:val="00903C1F"/>
    <w:rsid w:val="009042E3"/>
    <w:rsid w:val="0090592B"/>
    <w:rsid w:val="009114F8"/>
    <w:rsid w:val="0091411F"/>
    <w:rsid w:val="00920DE4"/>
    <w:rsid w:val="00923031"/>
    <w:rsid w:val="0092444F"/>
    <w:rsid w:val="009254E9"/>
    <w:rsid w:val="00926FF8"/>
    <w:rsid w:val="0092731B"/>
    <w:rsid w:val="0092781F"/>
    <w:rsid w:val="009302C6"/>
    <w:rsid w:val="00931962"/>
    <w:rsid w:val="00931977"/>
    <w:rsid w:val="00932F25"/>
    <w:rsid w:val="00935A8A"/>
    <w:rsid w:val="0094085D"/>
    <w:rsid w:val="0094433C"/>
    <w:rsid w:val="0094484C"/>
    <w:rsid w:val="00944912"/>
    <w:rsid w:val="00944AE2"/>
    <w:rsid w:val="00945E06"/>
    <w:rsid w:val="00947A92"/>
    <w:rsid w:val="00947EC3"/>
    <w:rsid w:val="009519DE"/>
    <w:rsid w:val="009546E8"/>
    <w:rsid w:val="009557F4"/>
    <w:rsid w:val="00956F50"/>
    <w:rsid w:val="009624E8"/>
    <w:rsid w:val="00962FDB"/>
    <w:rsid w:val="0096323F"/>
    <w:rsid w:val="009639E2"/>
    <w:rsid w:val="0096433C"/>
    <w:rsid w:val="00965F13"/>
    <w:rsid w:val="00967579"/>
    <w:rsid w:val="00974608"/>
    <w:rsid w:val="00974CE6"/>
    <w:rsid w:val="00975270"/>
    <w:rsid w:val="00981ACE"/>
    <w:rsid w:val="009837E1"/>
    <w:rsid w:val="00983A75"/>
    <w:rsid w:val="009876BB"/>
    <w:rsid w:val="00987DB9"/>
    <w:rsid w:val="00991442"/>
    <w:rsid w:val="00993B8C"/>
    <w:rsid w:val="00994BAE"/>
    <w:rsid w:val="0099587F"/>
    <w:rsid w:val="00995DBF"/>
    <w:rsid w:val="00996DBD"/>
    <w:rsid w:val="009A0083"/>
    <w:rsid w:val="009A0274"/>
    <w:rsid w:val="009A02D2"/>
    <w:rsid w:val="009A06D5"/>
    <w:rsid w:val="009A0D4A"/>
    <w:rsid w:val="009A1D69"/>
    <w:rsid w:val="009A242E"/>
    <w:rsid w:val="009A3349"/>
    <w:rsid w:val="009A38C8"/>
    <w:rsid w:val="009A45E6"/>
    <w:rsid w:val="009A656C"/>
    <w:rsid w:val="009B1BE3"/>
    <w:rsid w:val="009B1C2E"/>
    <w:rsid w:val="009B22F6"/>
    <w:rsid w:val="009B3CA4"/>
    <w:rsid w:val="009B3DB9"/>
    <w:rsid w:val="009B47AE"/>
    <w:rsid w:val="009B5562"/>
    <w:rsid w:val="009B5DBE"/>
    <w:rsid w:val="009B6E0B"/>
    <w:rsid w:val="009B7077"/>
    <w:rsid w:val="009B71FD"/>
    <w:rsid w:val="009C0C94"/>
    <w:rsid w:val="009C14D9"/>
    <w:rsid w:val="009C2BCA"/>
    <w:rsid w:val="009C7200"/>
    <w:rsid w:val="009C7FE2"/>
    <w:rsid w:val="009D1204"/>
    <w:rsid w:val="009D174B"/>
    <w:rsid w:val="009D2055"/>
    <w:rsid w:val="009D436B"/>
    <w:rsid w:val="009D49BF"/>
    <w:rsid w:val="009D4AC0"/>
    <w:rsid w:val="009D792A"/>
    <w:rsid w:val="009D79F0"/>
    <w:rsid w:val="009E1185"/>
    <w:rsid w:val="009E1F5A"/>
    <w:rsid w:val="009E422D"/>
    <w:rsid w:val="009E5520"/>
    <w:rsid w:val="009E5BFA"/>
    <w:rsid w:val="009E7C27"/>
    <w:rsid w:val="009F0266"/>
    <w:rsid w:val="009F0F25"/>
    <w:rsid w:val="009F1271"/>
    <w:rsid w:val="009F1B4E"/>
    <w:rsid w:val="009F299D"/>
    <w:rsid w:val="009F372C"/>
    <w:rsid w:val="009F54D6"/>
    <w:rsid w:val="009F5777"/>
    <w:rsid w:val="009F5BBA"/>
    <w:rsid w:val="009F6CD9"/>
    <w:rsid w:val="009F6D06"/>
    <w:rsid w:val="00A00B00"/>
    <w:rsid w:val="00A022AA"/>
    <w:rsid w:val="00A02C49"/>
    <w:rsid w:val="00A045A7"/>
    <w:rsid w:val="00A04622"/>
    <w:rsid w:val="00A04BBC"/>
    <w:rsid w:val="00A0598D"/>
    <w:rsid w:val="00A05FB9"/>
    <w:rsid w:val="00A06C06"/>
    <w:rsid w:val="00A11B31"/>
    <w:rsid w:val="00A14F71"/>
    <w:rsid w:val="00A15BED"/>
    <w:rsid w:val="00A16F06"/>
    <w:rsid w:val="00A17F32"/>
    <w:rsid w:val="00A202B4"/>
    <w:rsid w:val="00A23787"/>
    <w:rsid w:val="00A23DC3"/>
    <w:rsid w:val="00A25555"/>
    <w:rsid w:val="00A2629F"/>
    <w:rsid w:val="00A27CA6"/>
    <w:rsid w:val="00A32192"/>
    <w:rsid w:val="00A33A5E"/>
    <w:rsid w:val="00A33B5F"/>
    <w:rsid w:val="00A33C64"/>
    <w:rsid w:val="00A36547"/>
    <w:rsid w:val="00A41520"/>
    <w:rsid w:val="00A41686"/>
    <w:rsid w:val="00A432F3"/>
    <w:rsid w:val="00A44B79"/>
    <w:rsid w:val="00A46464"/>
    <w:rsid w:val="00A46995"/>
    <w:rsid w:val="00A47775"/>
    <w:rsid w:val="00A47BB6"/>
    <w:rsid w:val="00A47C3D"/>
    <w:rsid w:val="00A51B55"/>
    <w:rsid w:val="00A51DFF"/>
    <w:rsid w:val="00A5215C"/>
    <w:rsid w:val="00A53648"/>
    <w:rsid w:val="00A53B1E"/>
    <w:rsid w:val="00A54A1D"/>
    <w:rsid w:val="00A56D98"/>
    <w:rsid w:val="00A60305"/>
    <w:rsid w:val="00A61D2A"/>
    <w:rsid w:val="00A626F9"/>
    <w:rsid w:val="00A646E7"/>
    <w:rsid w:val="00A67699"/>
    <w:rsid w:val="00A678A2"/>
    <w:rsid w:val="00A678A4"/>
    <w:rsid w:val="00A705E4"/>
    <w:rsid w:val="00A706AB"/>
    <w:rsid w:val="00A71ECC"/>
    <w:rsid w:val="00A72B0A"/>
    <w:rsid w:val="00A73B7A"/>
    <w:rsid w:val="00A75087"/>
    <w:rsid w:val="00A76191"/>
    <w:rsid w:val="00A763A4"/>
    <w:rsid w:val="00A76F60"/>
    <w:rsid w:val="00A773B0"/>
    <w:rsid w:val="00A80374"/>
    <w:rsid w:val="00A82BA2"/>
    <w:rsid w:val="00A84D47"/>
    <w:rsid w:val="00A84DAB"/>
    <w:rsid w:val="00A8540B"/>
    <w:rsid w:val="00A9442A"/>
    <w:rsid w:val="00A95A8C"/>
    <w:rsid w:val="00A9658D"/>
    <w:rsid w:val="00A96B7D"/>
    <w:rsid w:val="00AA1084"/>
    <w:rsid w:val="00AA1F9D"/>
    <w:rsid w:val="00AA3ED7"/>
    <w:rsid w:val="00AA41F7"/>
    <w:rsid w:val="00AA5E0C"/>
    <w:rsid w:val="00AA621E"/>
    <w:rsid w:val="00AA64F8"/>
    <w:rsid w:val="00AA6825"/>
    <w:rsid w:val="00AA75D0"/>
    <w:rsid w:val="00AB04F4"/>
    <w:rsid w:val="00AB0CCF"/>
    <w:rsid w:val="00AB22BF"/>
    <w:rsid w:val="00AB2D50"/>
    <w:rsid w:val="00AB3212"/>
    <w:rsid w:val="00AB403E"/>
    <w:rsid w:val="00AB6050"/>
    <w:rsid w:val="00AB79F8"/>
    <w:rsid w:val="00AB7C14"/>
    <w:rsid w:val="00AC0D3C"/>
    <w:rsid w:val="00AC0FA4"/>
    <w:rsid w:val="00AC2D02"/>
    <w:rsid w:val="00AC4A8A"/>
    <w:rsid w:val="00AC4DAB"/>
    <w:rsid w:val="00AC4E66"/>
    <w:rsid w:val="00AC5DD1"/>
    <w:rsid w:val="00AC66AF"/>
    <w:rsid w:val="00AC6C6D"/>
    <w:rsid w:val="00AD13A7"/>
    <w:rsid w:val="00AD2932"/>
    <w:rsid w:val="00AD3E4B"/>
    <w:rsid w:val="00AD3ED4"/>
    <w:rsid w:val="00AD6228"/>
    <w:rsid w:val="00AD668B"/>
    <w:rsid w:val="00AD6DA5"/>
    <w:rsid w:val="00AE01D1"/>
    <w:rsid w:val="00AE0C29"/>
    <w:rsid w:val="00AE4953"/>
    <w:rsid w:val="00AE5C12"/>
    <w:rsid w:val="00AE6C5B"/>
    <w:rsid w:val="00AE7862"/>
    <w:rsid w:val="00AF15FD"/>
    <w:rsid w:val="00AF2E60"/>
    <w:rsid w:val="00AF4E6D"/>
    <w:rsid w:val="00AF617D"/>
    <w:rsid w:val="00B01FC7"/>
    <w:rsid w:val="00B045A6"/>
    <w:rsid w:val="00B06E65"/>
    <w:rsid w:val="00B13C5C"/>
    <w:rsid w:val="00B15D04"/>
    <w:rsid w:val="00B16A71"/>
    <w:rsid w:val="00B16B9A"/>
    <w:rsid w:val="00B20731"/>
    <w:rsid w:val="00B20BF8"/>
    <w:rsid w:val="00B21CAF"/>
    <w:rsid w:val="00B227AD"/>
    <w:rsid w:val="00B23029"/>
    <w:rsid w:val="00B24C29"/>
    <w:rsid w:val="00B26804"/>
    <w:rsid w:val="00B27F72"/>
    <w:rsid w:val="00B3009F"/>
    <w:rsid w:val="00B32AFA"/>
    <w:rsid w:val="00B33CBF"/>
    <w:rsid w:val="00B34141"/>
    <w:rsid w:val="00B3504B"/>
    <w:rsid w:val="00B3533F"/>
    <w:rsid w:val="00B3612A"/>
    <w:rsid w:val="00B4381D"/>
    <w:rsid w:val="00B44CF2"/>
    <w:rsid w:val="00B50199"/>
    <w:rsid w:val="00B50BA5"/>
    <w:rsid w:val="00B51007"/>
    <w:rsid w:val="00B52504"/>
    <w:rsid w:val="00B528DA"/>
    <w:rsid w:val="00B53792"/>
    <w:rsid w:val="00B53E9C"/>
    <w:rsid w:val="00B559A9"/>
    <w:rsid w:val="00B575D1"/>
    <w:rsid w:val="00B60136"/>
    <w:rsid w:val="00B62250"/>
    <w:rsid w:val="00B62C15"/>
    <w:rsid w:val="00B634C2"/>
    <w:rsid w:val="00B63595"/>
    <w:rsid w:val="00B639FF"/>
    <w:rsid w:val="00B65D2D"/>
    <w:rsid w:val="00B703DD"/>
    <w:rsid w:val="00B714A2"/>
    <w:rsid w:val="00B7248F"/>
    <w:rsid w:val="00B72B03"/>
    <w:rsid w:val="00B734A3"/>
    <w:rsid w:val="00B755B4"/>
    <w:rsid w:val="00B7748B"/>
    <w:rsid w:val="00B778B8"/>
    <w:rsid w:val="00B80D23"/>
    <w:rsid w:val="00B816E5"/>
    <w:rsid w:val="00B85163"/>
    <w:rsid w:val="00B8700F"/>
    <w:rsid w:val="00B90404"/>
    <w:rsid w:val="00B908F7"/>
    <w:rsid w:val="00B90986"/>
    <w:rsid w:val="00B90E72"/>
    <w:rsid w:val="00B92B0A"/>
    <w:rsid w:val="00B94B31"/>
    <w:rsid w:val="00B97387"/>
    <w:rsid w:val="00BA0130"/>
    <w:rsid w:val="00BA0D62"/>
    <w:rsid w:val="00BA30E0"/>
    <w:rsid w:val="00BA434F"/>
    <w:rsid w:val="00BA67BF"/>
    <w:rsid w:val="00BA728C"/>
    <w:rsid w:val="00BB1935"/>
    <w:rsid w:val="00BB1CA4"/>
    <w:rsid w:val="00BB2FA4"/>
    <w:rsid w:val="00BB385E"/>
    <w:rsid w:val="00BB3AF2"/>
    <w:rsid w:val="00BB4811"/>
    <w:rsid w:val="00BB490B"/>
    <w:rsid w:val="00BB6585"/>
    <w:rsid w:val="00BB720B"/>
    <w:rsid w:val="00BC08D2"/>
    <w:rsid w:val="00BC1390"/>
    <w:rsid w:val="00BC3076"/>
    <w:rsid w:val="00BC3CB2"/>
    <w:rsid w:val="00BC40D7"/>
    <w:rsid w:val="00BC58A6"/>
    <w:rsid w:val="00BC6507"/>
    <w:rsid w:val="00BD0FB0"/>
    <w:rsid w:val="00BD1BB1"/>
    <w:rsid w:val="00BD1ED0"/>
    <w:rsid w:val="00BD2056"/>
    <w:rsid w:val="00BD25C3"/>
    <w:rsid w:val="00BD266F"/>
    <w:rsid w:val="00BE1687"/>
    <w:rsid w:val="00BE3318"/>
    <w:rsid w:val="00BE3FC7"/>
    <w:rsid w:val="00BE4D84"/>
    <w:rsid w:val="00BE6166"/>
    <w:rsid w:val="00BE6824"/>
    <w:rsid w:val="00BE75FA"/>
    <w:rsid w:val="00BF02E1"/>
    <w:rsid w:val="00BF072D"/>
    <w:rsid w:val="00BF6BB8"/>
    <w:rsid w:val="00BF7D67"/>
    <w:rsid w:val="00C00650"/>
    <w:rsid w:val="00C01582"/>
    <w:rsid w:val="00C01986"/>
    <w:rsid w:val="00C01CCA"/>
    <w:rsid w:val="00C01FE4"/>
    <w:rsid w:val="00C03AEF"/>
    <w:rsid w:val="00C05B7C"/>
    <w:rsid w:val="00C10A3C"/>
    <w:rsid w:val="00C10C4E"/>
    <w:rsid w:val="00C13B42"/>
    <w:rsid w:val="00C13F63"/>
    <w:rsid w:val="00C14849"/>
    <w:rsid w:val="00C15A05"/>
    <w:rsid w:val="00C1688C"/>
    <w:rsid w:val="00C168FA"/>
    <w:rsid w:val="00C16937"/>
    <w:rsid w:val="00C1697B"/>
    <w:rsid w:val="00C1762B"/>
    <w:rsid w:val="00C20FD5"/>
    <w:rsid w:val="00C21CF6"/>
    <w:rsid w:val="00C24E12"/>
    <w:rsid w:val="00C265AB"/>
    <w:rsid w:val="00C312D8"/>
    <w:rsid w:val="00C31399"/>
    <w:rsid w:val="00C318B5"/>
    <w:rsid w:val="00C32201"/>
    <w:rsid w:val="00C327AB"/>
    <w:rsid w:val="00C32D3B"/>
    <w:rsid w:val="00C32DD1"/>
    <w:rsid w:val="00C3400E"/>
    <w:rsid w:val="00C35261"/>
    <w:rsid w:val="00C356DB"/>
    <w:rsid w:val="00C359A2"/>
    <w:rsid w:val="00C3659A"/>
    <w:rsid w:val="00C37C8B"/>
    <w:rsid w:val="00C37DAB"/>
    <w:rsid w:val="00C402EF"/>
    <w:rsid w:val="00C40C61"/>
    <w:rsid w:val="00C42C38"/>
    <w:rsid w:val="00C452CC"/>
    <w:rsid w:val="00C46ED9"/>
    <w:rsid w:val="00C4741E"/>
    <w:rsid w:val="00C5042D"/>
    <w:rsid w:val="00C5047B"/>
    <w:rsid w:val="00C5087D"/>
    <w:rsid w:val="00C50CB1"/>
    <w:rsid w:val="00C51F89"/>
    <w:rsid w:val="00C5246B"/>
    <w:rsid w:val="00C5376B"/>
    <w:rsid w:val="00C5489F"/>
    <w:rsid w:val="00C5738B"/>
    <w:rsid w:val="00C60C1F"/>
    <w:rsid w:val="00C61328"/>
    <w:rsid w:val="00C644EA"/>
    <w:rsid w:val="00C64CA2"/>
    <w:rsid w:val="00C64CE4"/>
    <w:rsid w:val="00C64E39"/>
    <w:rsid w:val="00C651FA"/>
    <w:rsid w:val="00C65A72"/>
    <w:rsid w:val="00C65F85"/>
    <w:rsid w:val="00C663B0"/>
    <w:rsid w:val="00C72F18"/>
    <w:rsid w:val="00C73B63"/>
    <w:rsid w:val="00C74D89"/>
    <w:rsid w:val="00C8023A"/>
    <w:rsid w:val="00C81577"/>
    <w:rsid w:val="00C822ED"/>
    <w:rsid w:val="00C82B34"/>
    <w:rsid w:val="00C82E04"/>
    <w:rsid w:val="00C86817"/>
    <w:rsid w:val="00C915A1"/>
    <w:rsid w:val="00C94DA9"/>
    <w:rsid w:val="00C95B9E"/>
    <w:rsid w:val="00C96AD3"/>
    <w:rsid w:val="00C97480"/>
    <w:rsid w:val="00CA0977"/>
    <w:rsid w:val="00CA0E3C"/>
    <w:rsid w:val="00CA1062"/>
    <w:rsid w:val="00CA14F8"/>
    <w:rsid w:val="00CA180E"/>
    <w:rsid w:val="00CA20EB"/>
    <w:rsid w:val="00CA3B61"/>
    <w:rsid w:val="00CA64AB"/>
    <w:rsid w:val="00CA6624"/>
    <w:rsid w:val="00CB0708"/>
    <w:rsid w:val="00CB0A1B"/>
    <w:rsid w:val="00CB1EBA"/>
    <w:rsid w:val="00CB4088"/>
    <w:rsid w:val="00CB4150"/>
    <w:rsid w:val="00CB46A8"/>
    <w:rsid w:val="00CB49AD"/>
    <w:rsid w:val="00CB5CA4"/>
    <w:rsid w:val="00CB70D6"/>
    <w:rsid w:val="00CC1596"/>
    <w:rsid w:val="00CC29AE"/>
    <w:rsid w:val="00CC5AC5"/>
    <w:rsid w:val="00CC7855"/>
    <w:rsid w:val="00CD2618"/>
    <w:rsid w:val="00CD285D"/>
    <w:rsid w:val="00CD2E50"/>
    <w:rsid w:val="00CD320A"/>
    <w:rsid w:val="00CD39C1"/>
    <w:rsid w:val="00CD4552"/>
    <w:rsid w:val="00CD4C03"/>
    <w:rsid w:val="00CD52BC"/>
    <w:rsid w:val="00CD5CF3"/>
    <w:rsid w:val="00CE417B"/>
    <w:rsid w:val="00CE447D"/>
    <w:rsid w:val="00CE5BBA"/>
    <w:rsid w:val="00CE760E"/>
    <w:rsid w:val="00CF375A"/>
    <w:rsid w:val="00CF4C93"/>
    <w:rsid w:val="00CF4FD9"/>
    <w:rsid w:val="00CF53FD"/>
    <w:rsid w:val="00CF572C"/>
    <w:rsid w:val="00D019A3"/>
    <w:rsid w:val="00D02354"/>
    <w:rsid w:val="00D02B1F"/>
    <w:rsid w:val="00D04043"/>
    <w:rsid w:val="00D0732F"/>
    <w:rsid w:val="00D0734C"/>
    <w:rsid w:val="00D10B00"/>
    <w:rsid w:val="00D14612"/>
    <w:rsid w:val="00D15134"/>
    <w:rsid w:val="00D157B9"/>
    <w:rsid w:val="00D20710"/>
    <w:rsid w:val="00D215BB"/>
    <w:rsid w:val="00D23D6A"/>
    <w:rsid w:val="00D250E5"/>
    <w:rsid w:val="00D27A9B"/>
    <w:rsid w:val="00D307C8"/>
    <w:rsid w:val="00D30BB0"/>
    <w:rsid w:val="00D311B4"/>
    <w:rsid w:val="00D31CB5"/>
    <w:rsid w:val="00D31DCC"/>
    <w:rsid w:val="00D32C5A"/>
    <w:rsid w:val="00D35A02"/>
    <w:rsid w:val="00D365CB"/>
    <w:rsid w:val="00D37548"/>
    <w:rsid w:val="00D40B2E"/>
    <w:rsid w:val="00D416C4"/>
    <w:rsid w:val="00D42027"/>
    <w:rsid w:val="00D42ABE"/>
    <w:rsid w:val="00D464EB"/>
    <w:rsid w:val="00D46806"/>
    <w:rsid w:val="00D46847"/>
    <w:rsid w:val="00D50D4A"/>
    <w:rsid w:val="00D51471"/>
    <w:rsid w:val="00D51B23"/>
    <w:rsid w:val="00D55F7B"/>
    <w:rsid w:val="00D6066A"/>
    <w:rsid w:val="00D62AFC"/>
    <w:rsid w:val="00D65701"/>
    <w:rsid w:val="00D65EBF"/>
    <w:rsid w:val="00D66265"/>
    <w:rsid w:val="00D670D0"/>
    <w:rsid w:val="00D700A0"/>
    <w:rsid w:val="00D719D0"/>
    <w:rsid w:val="00D7212D"/>
    <w:rsid w:val="00D73977"/>
    <w:rsid w:val="00D73F81"/>
    <w:rsid w:val="00D759AB"/>
    <w:rsid w:val="00D766DA"/>
    <w:rsid w:val="00D772C3"/>
    <w:rsid w:val="00D7733E"/>
    <w:rsid w:val="00D8119F"/>
    <w:rsid w:val="00D813C6"/>
    <w:rsid w:val="00D81736"/>
    <w:rsid w:val="00D84D37"/>
    <w:rsid w:val="00D87C82"/>
    <w:rsid w:val="00D904EE"/>
    <w:rsid w:val="00D915E7"/>
    <w:rsid w:val="00D92C61"/>
    <w:rsid w:val="00D9364F"/>
    <w:rsid w:val="00D9445C"/>
    <w:rsid w:val="00DA0546"/>
    <w:rsid w:val="00DA166F"/>
    <w:rsid w:val="00DA2237"/>
    <w:rsid w:val="00DA308E"/>
    <w:rsid w:val="00DA44BD"/>
    <w:rsid w:val="00DA47B3"/>
    <w:rsid w:val="00DA53F5"/>
    <w:rsid w:val="00DA6290"/>
    <w:rsid w:val="00DB0157"/>
    <w:rsid w:val="00DB119A"/>
    <w:rsid w:val="00DB1882"/>
    <w:rsid w:val="00DB334D"/>
    <w:rsid w:val="00DB33BA"/>
    <w:rsid w:val="00DB3E2B"/>
    <w:rsid w:val="00DB4771"/>
    <w:rsid w:val="00DB4888"/>
    <w:rsid w:val="00DB4D06"/>
    <w:rsid w:val="00DB6284"/>
    <w:rsid w:val="00DC12DB"/>
    <w:rsid w:val="00DC1951"/>
    <w:rsid w:val="00DC315D"/>
    <w:rsid w:val="00DC4056"/>
    <w:rsid w:val="00DC5A84"/>
    <w:rsid w:val="00DC5F4E"/>
    <w:rsid w:val="00DC6086"/>
    <w:rsid w:val="00DD0377"/>
    <w:rsid w:val="00DD0A53"/>
    <w:rsid w:val="00DD1008"/>
    <w:rsid w:val="00DD3AA7"/>
    <w:rsid w:val="00DD3B46"/>
    <w:rsid w:val="00DD6E1A"/>
    <w:rsid w:val="00DD7492"/>
    <w:rsid w:val="00DE18E5"/>
    <w:rsid w:val="00DE3BB6"/>
    <w:rsid w:val="00DE4CDA"/>
    <w:rsid w:val="00DF011B"/>
    <w:rsid w:val="00DF09F5"/>
    <w:rsid w:val="00DF0D92"/>
    <w:rsid w:val="00DF1898"/>
    <w:rsid w:val="00DF232B"/>
    <w:rsid w:val="00DF359C"/>
    <w:rsid w:val="00DF40C7"/>
    <w:rsid w:val="00DF436E"/>
    <w:rsid w:val="00DF4C92"/>
    <w:rsid w:val="00DF6AF3"/>
    <w:rsid w:val="00DF798D"/>
    <w:rsid w:val="00E011E0"/>
    <w:rsid w:val="00E01ABA"/>
    <w:rsid w:val="00E0307A"/>
    <w:rsid w:val="00E04490"/>
    <w:rsid w:val="00E047C5"/>
    <w:rsid w:val="00E0486F"/>
    <w:rsid w:val="00E06AAF"/>
    <w:rsid w:val="00E06CE6"/>
    <w:rsid w:val="00E10321"/>
    <w:rsid w:val="00E10AEE"/>
    <w:rsid w:val="00E12CE6"/>
    <w:rsid w:val="00E14F34"/>
    <w:rsid w:val="00E1668C"/>
    <w:rsid w:val="00E1687A"/>
    <w:rsid w:val="00E16D17"/>
    <w:rsid w:val="00E23371"/>
    <w:rsid w:val="00E25A0E"/>
    <w:rsid w:val="00E25AFC"/>
    <w:rsid w:val="00E25EFD"/>
    <w:rsid w:val="00E31A0D"/>
    <w:rsid w:val="00E337F3"/>
    <w:rsid w:val="00E345BF"/>
    <w:rsid w:val="00E34F3A"/>
    <w:rsid w:val="00E3540F"/>
    <w:rsid w:val="00E35533"/>
    <w:rsid w:val="00E37C9F"/>
    <w:rsid w:val="00E434FC"/>
    <w:rsid w:val="00E460CF"/>
    <w:rsid w:val="00E466D9"/>
    <w:rsid w:val="00E4740C"/>
    <w:rsid w:val="00E57632"/>
    <w:rsid w:val="00E60495"/>
    <w:rsid w:val="00E60682"/>
    <w:rsid w:val="00E60DEB"/>
    <w:rsid w:val="00E6116B"/>
    <w:rsid w:val="00E61A0D"/>
    <w:rsid w:val="00E62453"/>
    <w:rsid w:val="00E62850"/>
    <w:rsid w:val="00E6562B"/>
    <w:rsid w:val="00E717FD"/>
    <w:rsid w:val="00E71837"/>
    <w:rsid w:val="00E72D8A"/>
    <w:rsid w:val="00E732EA"/>
    <w:rsid w:val="00E7392E"/>
    <w:rsid w:val="00E73980"/>
    <w:rsid w:val="00E744A5"/>
    <w:rsid w:val="00E767DA"/>
    <w:rsid w:val="00E7706B"/>
    <w:rsid w:val="00E77598"/>
    <w:rsid w:val="00E81FEA"/>
    <w:rsid w:val="00E82FF4"/>
    <w:rsid w:val="00E8391B"/>
    <w:rsid w:val="00E8493B"/>
    <w:rsid w:val="00E85010"/>
    <w:rsid w:val="00E86C93"/>
    <w:rsid w:val="00E9029D"/>
    <w:rsid w:val="00E90DA4"/>
    <w:rsid w:val="00E91807"/>
    <w:rsid w:val="00E91A74"/>
    <w:rsid w:val="00E91BAF"/>
    <w:rsid w:val="00E922F8"/>
    <w:rsid w:val="00E9306E"/>
    <w:rsid w:val="00E9551A"/>
    <w:rsid w:val="00EA18D6"/>
    <w:rsid w:val="00EA1C6C"/>
    <w:rsid w:val="00EA1CCB"/>
    <w:rsid w:val="00EA3D9A"/>
    <w:rsid w:val="00EA3F07"/>
    <w:rsid w:val="00EA5043"/>
    <w:rsid w:val="00EA50AA"/>
    <w:rsid w:val="00EA5BF1"/>
    <w:rsid w:val="00EA6B2D"/>
    <w:rsid w:val="00EA7AB5"/>
    <w:rsid w:val="00EA7EB0"/>
    <w:rsid w:val="00EB1BDF"/>
    <w:rsid w:val="00EB36C1"/>
    <w:rsid w:val="00EC0DED"/>
    <w:rsid w:val="00EC1CF3"/>
    <w:rsid w:val="00EC1F2D"/>
    <w:rsid w:val="00EC27DB"/>
    <w:rsid w:val="00EC31F3"/>
    <w:rsid w:val="00EC3624"/>
    <w:rsid w:val="00EC4E56"/>
    <w:rsid w:val="00EC5E02"/>
    <w:rsid w:val="00EC7BF4"/>
    <w:rsid w:val="00ED033D"/>
    <w:rsid w:val="00ED25D1"/>
    <w:rsid w:val="00ED2D87"/>
    <w:rsid w:val="00ED31B2"/>
    <w:rsid w:val="00ED5F31"/>
    <w:rsid w:val="00ED7B94"/>
    <w:rsid w:val="00EE07F0"/>
    <w:rsid w:val="00EE0A4F"/>
    <w:rsid w:val="00EE22B6"/>
    <w:rsid w:val="00EE30E4"/>
    <w:rsid w:val="00EE4449"/>
    <w:rsid w:val="00EE5B40"/>
    <w:rsid w:val="00EE5E28"/>
    <w:rsid w:val="00EE6D42"/>
    <w:rsid w:val="00EE77B0"/>
    <w:rsid w:val="00EE7BAF"/>
    <w:rsid w:val="00EE7DA7"/>
    <w:rsid w:val="00EE7E92"/>
    <w:rsid w:val="00EF0A85"/>
    <w:rsid w:val="00EF24D6"/>
    <w:rsid w:val="00EF5A6E"/>
    <w:rsid w:val="00EF6CED"/>
    <w:rsid w:val="00F01319"/>
    <w:rsid w:val="00F01CDE"/>
    <w:rsid w:val="00F03AAE"/>
    <w:rsid w:val="00F03F91"/>
    <w:rsid w:val="00F047A0"/>
    <w:rsid w:val="00F05436"/>
    <w:rsid w:val="00F10A6D"/>
    <w:rsid w:val="00F1315D"/>
    <w:rsid w:val="00F14F19"/>
    <w:rsid w:val="00F15DFA"/>
    <w:rsid w:val="00F20CAE"/>
    <w:rsid w:val="00F2371C"/>
    <w:rsid w:val="00F237F4"/>
    <w:rsid w:val="00F24F85"/>
    <w:rsid w:val="00F25275"/>
    <w:rsid w:val="00F2556C"/>
    <w:rsid w:val="00F25DCE"/>
    <w:rsid w:val="00F276F2"/>
    <w:rsid w:val="00F27D13"/>
    <w:rsid w:val="00F30259"/>
    <w:rsid w:val="00F3043B"/>
    <w:rsid w:val="00F3366B"/>
    <w:rsid w:val="00F3387F"/>
    <w:rsid w:val="00F34EBD"/>
    <w:rsid w:val="00F35E34"/>
    <w:rsid w:val="00F36EAC"/>
    <w:rsid w:val="00F40C97"/>
    <w:rsid w:val="00F44967"/>
    <w:rsid w:val="00F45E36"/>
    <w:rsid w:val="00F46126"/>
    <w:rsid w:val="00F515ED"/>
    <w:rsid w:val="00F541A6"/>
    <w:rsid w:val="00F549D3"/>
    <w:rsid w:val="00F5535F"/>
    <w:rsid w:val="00F623BA"/>
    <w:rsid w:val="00F62ED5"/>
    <w:rsid w:val="00F63422"/>
    <w:rsid w:val="00F63A4D"/>
    <w:rsid w:val="00F646F8"/>
    <w:rsid w:val="00F66F02"/>
    <w:rsid w:val="00F67608"/>
    <w:rsid w:val="00F7011D"/>
    <w:rsid w:val="00F7124C"/>
    <w:rsid w:val="00F71685"/>
    <w:rsid w:val="00F73224"/>
    <w:rsid w:val="00F738AD"/>
    <w:rsid w:val="00F753FF"/>
    <w:rsid w:val="00F76CE0"/>
    <w:rsid w:val="00F778CE"/>
    <w:rsid w:val="00F77D92"/>
    <w:rsid w:val="00F77E35"/>
    <w:rsid w:val="00F825D6"/>
    <w:rsid w:val="00F8265B"/>
    <w:rsid w:val="00F83383"/>
    <w:rsid w:val="00F84F1D"/>
    <w:rsid w:val="00F860EC"/>
    <w:rsid w:val="00F86CB2"/>
    <w:rsid w:val="00F86F6E"/>
    <w:rsid w:val="00F90382"/>
    <w:rsid w:val="00F9136E"/>
    <w:rsid w:val="00F920BF"/>
    <w:rsid w:val="00F92A13"/>
    <w:rsid w:val="00F93001"/>
    <w:rsid w:val="00F93CF8"/>
    <w:rsid w:val="00F94B35"/>
    <w:rsid w:val="00F94FAC"/>
    <w:rsid w:val="00F96164"/>
    <w:rsid w:val="00F979A0"/>
    <w:rsid w:val="00F97AC2"/>
    <w:rsid w:val="00FA044E"/>
    <w:rsid w:val="00FA156A"/>
    <w:rsid w:val="00FA1CB5"/>
    <w:rsid w:val="00FA29F5"/>
    <w:rsid w:val="00FA537D"/>
    <w:rsid w:val="00FA6221"/>
    <w:rsid w:val="00FA6430"/>
    <w:rsid w:val="00FA7B1D"/>
    <w:rsid w:val="00FB0C7E"/>
    <w:rsid w:val="00FB1D81"/>
    <w:rsid w:val="00FB470E"/>
    <w:rsid w:val="00FB562E"/>
    <w:rsid w:val="00FC1AA8"/>
    <w:rsid w:val="00FC499E"/>
    <w:rsid w:val="00FC54B8"/>
    <w:rsid w:val="00FC698E"/>
    <w:rsid w:val="00FD1C57"/>
    <w:rsid w:val="00FD1E9F"/>
    <w:rsid w:val="00FD28EE"/>
    <w:rsid w:val="00FD3884"/>
    <w:rsid w:val="00FD427F"/>
    <w:rsid w:val="00FD48A3"/>
    <w:rsid w:val="00FD5098"/>
    <w:rsid w:val="00FD5110"/>
    <w:rsid w:val="00FD5259"/>
    <w:rsid w:val="00FD5731"/>
    <w:rsid w:val="00FD71D9"/>
    <w:rsid w:val="00FD7874"/>
    <w:rsid w:val="00FE0258"/>
    <w:rsid w:val="00FE28CC"/>
    <w:rsid w:val="00FE2D51"/>
    <w:rsid w:val="00FE3537"/>
    <w:rsid w:val="00FE69FE"/>
    <w:rsid w:val="00FF0613"/>
    <w:rsid w:val="00FF129A"/>
    <w:rsid w:val="00FF170D"/>
    <w:rsid w:val="00FF1BAB"/>
    <w:rsid w:val="00FF2182"/>
    <w:rsid w:val="00FF4005"/>
    <w:rsid w:val="00FF421D"/>
    <w:rsid w:val="00FF49D1"/>
    <w:rsid w:val="00FF6747"/>
    <w:rsid w:val="00FF79A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footnote text" w:uiPriority="99" w:qFormat="1"/>
    <w:lsdException w:name="footer" w:uiPriority="99"/>
    <w:lsdException w:name="footnote reference" w:uiPriority="99" w:qFormat="1"/>
    <w:lsdException w:name="Normal (Web)" w:uiPriority="99"/>
    <w:lsdException w:name="Table Grid" w:uiPriority="59"/>
    <w:lsdException w:name="List Paragraph" w:uiPriority="34" w:qFormat="1"/>
  </w:latentStyles>
  <w:style w:type="paragraph" w:default="1" w:styleId="Normal">
    <w:name w:val="Normal"/>
    <w:qFormat/>
    <w:rsid w:val="00D42ABE"/>
    <w:pPr>
      <w:widowControl w:val="0"/>
      <w:autoSpaceDE w:val="0"/>
      <w:autoSpaceDN w:val="0"/>
      <w:adjustRightInd w:val="0"/>
    </w:pPr>
    <w:rPr>
      <w:rFonts w:ascii="Courier New" w:hAnsi="Courier New" w:cs="Courier New"/>
    </w:rPr>
  </w:style>
  <w:style w:type="paragraph" w:styleId="Heading1">
    <w:name w:val="heading 1"/>
    <w:basedOn w:val="Normal"/>
    <w:next w:val="Normal"/>
    <w:link w:val="Heading1Char"/>
    <w:uiPriority w:val="99"/>
    <w:qFormat/>
    <w:rsid w:val="00D42ABE"/>
    <w:pPr>
      <w:keepNext/>
      <w:tabs>
        <w:tab w:val="left" w:pos="0"/>
      </w:tabs>
      <w:suppressAutoHyphens/>
      <w:spacing w:line="240" w:lineRule="atLeast"/>
      <w:jc w:val="both"/>
      <w:outlineLvl w:val="0"/>
    </w:pPr>
    <w:rPr>
      <w:rFonts w:ascii="Times New Roman" w:hAnsi="Times New Roman" w:cs="Times New Roman"/>
      <w:b/>
      <w:bCs/>
      <w:spacing w:val="-3"/>
    </w:rPr>
  </w:style>
  <w:style w:type="paragraph" w:styleId="Heading2">
    <w:name w:val="heading 2"/>
    <w:basedOn w:val="Normal"/>
    <w:link w:val="Heading2Char"/>
    <w:uiPriority w:val="99"/>
    <w:qFormat/>
    <w:rsid w:val="009F372C"/>
    <w:pPr>
      <w:widowControl/>
      <w:autoSpaceDE/>
      <w:autoSpaceDN/>
      <w:adjustRightInd/>
      <w:spacing w:before="100" w:beforeAutospacing="1" w:after="100" w:afterAutospacing="1"/>
      <w:outlineLvl w:val="1"/>
    </w:pPr>
    <w:rPr>
      <w:rFonts w:ascii="Verdana" w:hAnsi="Verdana" w:cs="Arial"/>
      <w:b/>
      <w:color w:val="5D6FC7"/>
      <w:sz w:val="20"/>
      <w:szCs w:val="20"/>
    </w:rPr>
  </w:style>
  <w:style w:type="paragraph" w:styleId="Heading3">
    <w:name w:val="heading 3"/>
    <w:basedOn w:val="Normal"/>
    <w:next w:val="Normal"/>
    <w:link w:val="Heading3Char"/>
    <w:uiPriority w:val="99"/>
    <w:qFormat/>
    <w:rsid w:val="009F372C"/>
    <w:pPr>
      <w:keepNext/>
      <w:widowControl/>
      <w:autoSpaceDE/>
      <w:autoSpaceDN/>
      <w:adjustRightInd/>
      <w:spacing w:before="240" w:after="60"/>
      <w:outlineLvl w:val="2"/>
    </w:pPr>
    <w:rPr>
      <w:rFonts w:ascii="Arial" w:hAnsi="Arial" w:cs="Arial"/>
      <w:b/>
      <w:sz w:val="26"/>
      <w:szCs w:val="26"/>
    </w:rPr>
  </w:style>
  <w:style w:type="paragraph" w:styleId="Heading4">
    <w:name w:val="heading 4"/>
    <w:basedOn w:val="Normal"/>
    <w:next w:val="Normal"/>
    <w:link w:val="Heading4Char"/>
    <w:uiPriority w:val="99"/>
    <w:qFormat/>
    <w:rsid w:val="009F372C"/>
    <w:pPr>
      <w:keepNext/>
      <w:widowControl/>
      <w:autoSpaceDE/>
      <w:autoSpaceDN/>
      <w:adjustRightInd/>
      <w:spacing w:before="240" w:after="60"/>
      <w:outlineLvl w:val="3"/>
    </w:pPr>
    <w:rPr>
      <w:rFonts w:ascii="Times New Roman" w:hAnsi="Times New Roman" w:cs="Arial"/>
      <w:b/>
      <w:sz w:val="28"/>
      <w:szCs w:val="28"/>
    </w:rPr>
  </w:style>
  <w:style w:type="paragraph" w:styleId="Heading5">
    <w:name w:val="heading 5"/>
    <w:basedOn w:val="Normal"/>
    <w:next w:val="Normal"/>
    <w:link w:val="Heading5Char"/>
    <w:uiPriority w:val="99"/>
    <w:qFormat/>
    <w:rsid w:val="009F372C"/>
    <w:pPr>
      <w:widowControl/>
      <w:autoSpaceDE/>
      <w:autoSpaceDN/>
      <w:adjustRightInd/>
      <w:spacing w:before="240" w:after="60"/>
      <w:outlineLvl w:val="4"/>
    </w:pPr>
    <w:rPr>
      <w:rFonts w:ascii="Times New Roman" w:hAnsi="Times New Roman" w:cs="Arial"/>
      <w:b/>
      <w:i/>
      <w:iCs/>
      <w:sz w:val="26"/>
      <w:szCs w:val="26"/>
    </w:rPr>
  </w:style>
  <w:style w:type="paragraph" w:styleId="Heading6">
    <w:name w:val="heading 6"/>
    <w:basedOn w:val="Normal"/>
    <w:next w:val="Normal"/>
    <w:link w:val="Heading6Char"/>
    <w:uiPriority w:val="99"/>
    <w:qFormat/>
    <w:rsid w:val="009F372C"/>
    <w:pPr>
      <w:widowControl/>
      <w:autoSpaceDE/>
      <w:autoSpaceDN/>
      <w:adjustRightInd/>
      <w:spacing w:before="240" w:after="60"/>
      <w:outlineLvl w:val="5"/>
    </w:pPr>
    <w:rPr>
      <w:rFonts w:ascii="Times New Roman" w:hAnsi="Times New Roman" w:cs="Arial"/>
      <w:b/>
      <w:sz w:val="22"/>
      <w:szCs w:val="22"/>
    </w:rPr>
  </w:style>
  <w:style w:type="paragraph" w:styleId="Heading7">
    <w:name w:val="heading 7"/>
    <w:basedOn w:val="Normal"/>
    <w:next w:val="Normal"/>
    <w:link w:val="Heading7Char"/>
    <w:uiPriority w:val="99"/>
    <w:qFormat/>
    <w:rsid w:val="009F372C"/>
    <w:pPr>
      <w:widowControl/>
      <w:autoSpaceDE/>
      <w:autoSpaceDN/>
      <w:adjustRightInd/>
      <w:spacing w:before="240" w:after="60"/>
      <w:outlineLvl w:val="6"/>
    </w:pPr>
    <w:rPr>
      <w:rFonts w:ascii="Times New Roman" w:hAnsi="Times New Roman" w:cs="Arial"/>
      <w:bCs/>
    </w:rPr>
  </w:style>
  <w:style w:type="paragraph" w:styleId="Heading8">
    <w:name w:val="heading 8"/>
    <w:basedOn w:val="Normal"/>
    <w:next w:val="Normal"/>
    <w:link w:val="Heading8Char"/>
    <w:uiPriority w:val="99"/>
    <w:qFormat/>
    <w:rsid w:val="009F372C"/>
    <w:pPr>
      <w:widowControl/>
      <w:autoSpaceDE/>
      <w:autoSpaceDN/>
      <w:adjustRightInd/>
      <w:spacing w:before="240" w:after="60"/>
      <w:outlineLvl w:val="7"/>
    </w:pPr>
    <w:rPr>
      <w:rFonts w:ascii="Times New Roman" w:hAnsi="Times New Roman" w:cs="Arial"/>
      <w:bCs/>
      <w:i/>
      <w:iCs/>
    </w:rPr>
  </w:style>
  <w:style w:type="paragraph" w:styleId="Heading9">
    <w:name w:val="heading 9"/>
    <w:basedOn w:val="Normal"/>
    <w:next w:val="Normal"/>
    <w:link w:val="Heading9Char"/>
    <w:uiPriority w:val="99"/>
    <w:qFormat/>
    <w:rsid w:val="009F372C"/>
    <w:pPr>
      <w:widowControl/>
      <w:autoSpaceDE/>
      <w:autoSpaceDN/>
      <w:adjustRightInd/>
      <w:spacing w:before="240" w:after="60"/>
      <w:outlineLvl w:val="8"/>
    </w:pPr>
    <w:rPr>
      <w:rFonts w:ascii="Arial" w:hAnsi="Arial" w:cs="Arial"/>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rsid w:val="00303811"/>
    <w:rPr>
      <w:rFonts w:ascii="Tahoma" w:hAnsi="Tahoma" w:cs="Tahoma"/>
      <w:sz w:val="16"/>
      <w:szCs w:val="16"/>
    </w:rPr>
  </w:style>
  <w:style w:type="character" w:customStyle="1" w:styleId="BalloonTextChar">
    <w:name w:val="Balloon Text Char"/>
    <w:basedOn w:val="DefaultParagraphFont"/>
    <w:uiPriority w:val="99"/>
    <w:semiHidden/>
    <w:rsid w:val="00A17D48"/>
    <w:rPr>
      <w:rFonts w:ascii="Lucida Grande" w:hAnsi="Lucida Grande"/>
      <w:sz w:val="18"/>
      <w:szCs w:val="18"/>
    </w:rPr>
  </w:style>
  <w:style w:type="character" w:customStyle="1" w:styleId="BalloonTextChar0">
    <w:name w:val="Balloon Text Char"/>
    <w:basedOn w:val="DefaultParagraphFont"/>
    <w:uiPriority w:val="99"/>
    <w:semiHidden/>
    <w:rsid w:val="00E549CC"/>
    <w:rPr>
      <w:rFonts w:ascii="Lucida Grande" w:hAnsi="Lucida Grande"/>
      <w:sz w:val="18"/>
      <w:szCs w:val="18"/>
    </w:rPr>
  </w:style>
  <w:style w:type="character" w:customStyle="1" w:styleId="Heading1Char">
    <w:name w:val="Heading 1 Char"/>
    <w:basedOn w:val="DefaultParagraphFont"/>
    <w:link w:val="Heading1"/>
    <w:uiPriority w:val="99"/>
    <w:locked/>
    <w:rsid w:val="009F372C"/>
    <w:rPr>
      <w:b/>
      <w:bCs/>
      <w:spacing w:val="-3"/>
    </w:rPr>
  </w:style>
  <w:style w:type="character" w:customStyle="1" w:styleId="Heading2Char">
    <w:name w:val="Heading 2 Char"/>
    <w:basedOn w:val="DefaultParagraphFont"/>
    <w:link w:val="Heading2"/>
    <w:uiPriority w:val="99"/>
    <w:rsid w:val="009F372C"/>
    <w:rPr>
      <w:rFonts w:ascii="Verdana" w:hAnsi="Verdana" w:cs="Arial"/>
      <w:b/>
      <w:color w:val="5D6FC7"/>
      <w:sz w:val="20"/>
      <w:szCs w:val="20"/>
    </w:rPr>
  </w:style>
  <w:style w:type="character" w:customStyle="1" w:styleId="Heading3Char">
    <w:name w:val="Heading 3 Char"/>
    <w:basedOn w:val="DefaultParagraphFont"/>
    <w:link w:val="Heading3"/>
    <w:uiPriority w:val="99"/>
    <w:rsid w:val="009F372C"/>
    <w:rPr>
      <w:rFonts w:ascii="Arial" w:hAnsi="Arial" w:cs="Arial"/>
      <w:b/>
      <w:sz w:val="26"/>
      <w:szCs w:val="26"/>
    </w:rPr>
  </w:style>
  <w:style w:type="character" w:customStyle="1" w:styleId="Heading4Char">
    <w:name w:val="Heading 4 Char"/>
    <w:basedOn w:val="DefaultParagraphFont"/>
    <w:link w:val="Heading4"/>
    <w:uiPriority w:val="99"/>
    <w:rsid w:val="009F372C"/>
    <w:rPr>
      <w:rFonts w:cs="Arial"/>
      <w:b/>
      <w:sz w:val="28"/>
      <w:szCs w:val="28"/>
    </w:rPr>
  </w:style>
  <w:style w:type="character" w:customStyle="1" w:styleId="Heading5Char">
    <w:name w:val="Heading 5 Char"/>
    <w:basedOn w:val="DefaultParagraphFont"/>
    <w:link w:val="Heading5"/>
    <w:uiPriority w:val="99"/>
    <w:rsid w:val="009F372C"/>
    <w:rPr>
      <w:rFonts w:cs="Arial"/>
      <w:b/>
      <w:i/>
      <w:iCs/>
      <w:sz w:val="26"/>
      <w:szCs w:val="26"/>
    </w:rPr>
  </w:style>
  <w:style w:type="character" w:customStyle="1" w:styleId="Heading6Char">
    <w:name w:val="Heading 6 Char"/>
    <w:basedOn w:val="DefaultParagraphFont"/>
    <w:link w:val="Heading6"/>
    <w:uiPriority w:val="99"/>
    <w:rsid w:val="009F372C"/>
    <w:rPr>
      <w:rFonts w:cs="Arial"/>
      <w:b/>
      <w:sz w:val="22"/>
      <w:szCs w:val="22"/>
    </w:rPr>
  </w:style>
  <w:style w:type="character" w:customStyle="1" w:styleId="Heading7Char">
    <w:name w:val="Heading 7 Char"/>
    <w:basedOn w:val="DefaultParagraphFont"/>
    <w:link w:val="Heading7"/>
    <w:uiPriority w:val="99"/>
    <w:rsid w:val="009F372C"/>
    <w:rPr>
      <w:rFonts w:cs="Arial"/>
      <w:bCs/>
    </w:rPr>
  </w:style>
  <w:style w:type="character" w:customStyle="1" w:styleId="Heading8Char">
    <w:name w:val="Heading 8 Char"/>
    <w:basedOn w:val="DefaultParagraphFont"/>
    <w:link w:val="Heading8"/>
    <w:uiPriority w:val="99"/>
    <w:rsid w:val="009F372C"/>
    <w:rPr>
      <w:rFonts w:cs="Arial"/>
      <w:bCs/>
      <w:i/>
      <w:iCs/>
    </w:rPr>
  </w:style>
  <w:style w:type="character" w:customStyle="1" w:styleId="Heading9Char">
    <w:name w:val="Heading 9 Char"/>
    <w:basedOn w:val="DefaultParagraphFont"/>
    <w:link w:val="Heading9"/>
    <w:uiPriority w:val="99"/>
    <w:rsid w:val="009F372C"/>
    <w:rPr>
      <w:rFonts w:ascii="Arial" w:hAnsi="Arial" w:cs="Arial"/>
      <w:bCs/>
      <w:sz w:val="22"/>
      <w:szCs w:val="22"/>
    </w:rPr>
  </w:style>
  <w:style w:type="paragraph" w:styleId="EndnoteText">
    <w:name w:val="endnote text"/>
    <w:basedOn w:val="Normal"/>
    <w:link w:val="EndnoteTextChar"/>
    <w:rsid w:val="00D42ABE"/>
    <w:rPr>
      <w:rFonts w:cs="Times New Roman"/>
    </w:rPr>
  </w:style>
  <w:style w:type="character" w:customStyle="1" w:styleId="EndnoteTextChar">
    <w:name w:val="Endnote Text Char"/>
    <w:basedOn w:val="DefaultParagraphFont"/>
    <w:link w:val="EndnoteText"/>
    <w:locked/>
    <w:rsid w:val="009F372C"/>
    <w:rPr>
      <w:rFonts w:ascii="Courier New" w:hAnsi="Courier New"/>
    </w:rPr>
  </w:style>
  <w:style w:type="character" w:styleId="EndnoteReference">
    <w:name w:val="endnote reference"/>
    <w:basedOn w:val="DefaultParagraphFont"/>
    <w:uiPriority w:val="99"/>
    <w:rsid w:val="00D42ABE"/>
    <w:rPr>
      <w:vertAlign w:val="superscript"/>
    </w:rPr>
  </w:style>
  <w:style w:type="paragraph" w:styleId="FootnoteText">
    <w:name w:val="footnote text"/>
    <w:aliases w:val="Footnote Text Char Char Char Char Char Char Char Char Char Char Char Char Char Char Char Char Char,Footnote Text Char1,Footnote Text Char Char,Footnote Text Char1 Char Char,Footnote Text Char Char Char Char,fn,ft,Footnote Text Char Char Ch"/>
    <w:basedOn w:val="Normal"/>
    <w:link w:val="FootnoteTextChar"/>
    <w:uiPriority w:val="99"/>
    <w:qFormat/>
    <w:rsid w:val="00D42ABE"/>
    <w:rPr>
      <w:rFonts w:cs="Times New Roman"/>
    </w:rPr>
  </w:style>
  <w:style w:type="character" w:customStyle="1" w:styleId="FootnoteTextChar">
    <w:name w:val="Footnote Text Char"/>
    <w:aliases w:val="Footnote Text Char Char Char Char Char Char Char Char Char Char Char Char Char Char Char Char Char Char,Footnote Text Char1 Char,Footnote Text Char Char Char,Footnote Text Char1 Char Char Char,Footnote Text Char Char Char Char Char"/>
    <w:basedOn w:val="DefaultParagraphFont"/>
    <w:link w:val="FootnoteText"/>
    <w:uiPriority w:val="99"/>
    <w:rsid w:val="00170CB2"/>
    <w:rPr>
      <w:rFonts w:ascii="Courier New" w:hAnsi="Courier New"/>
      <w:szCs w:val="24"/>
    </w:rPr>
  </w:style>
  <w:style w:type="character" w:styleId="FootnoteReference">
    <w:name w:val="footnote reference"/>
    <w:aliases w:val="Style 19,Style 16,fr,Style 39,Style 6,Style 14,Style 35,Footnote Reference Superscript,SUPERS,BVI fnr,Footnote symbol,Footnote,(Footnote Reference),Footnote reference number,note TESI,EN Footnote Reference,Voetnootverwijzing,12"/>
    <w:basedOn w:val="DefaultParagraphFont"/>
    <w:uiPriority w:val="99"/>
    <w:qFormat/>
    <w:rsid w:val="00D42ABE"/>
    <w:rPr>
      <w:vertAlign w:val="superscript"/>
    </w:rPr>
  </w:style>
  <w:style w:type="paragraph" w:styleId="TOC1">
    <w:name w:val="toc 1"/>
    <w:basedOn w:val="Normal"/>
    <w:next w:val="Normal"/>
    <w:autoRedefine/>
    <w:semiHidden/>
    <w:rsid w:val="00D42ABE"/>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rsid w:val="00D42ABE"/>
    <w:pPr>
      <w:tabs>
        <w:tab w:val="right" w:leader="dot" w:pos="9360"/>
      </w:tabs>
      <w:suppressAutoHyphens/>
      <w:spacing w:line="240" w:lineRule="atLeast"/>
      <w:ind w:left="1440" w:right="720" w:hanging="720"/>
    </w:pPr>
  </w:style>
  <w:style w:type="paragraph" w:styleId="TOC3">
    <w:name w:val="toc 3"/>
    <w:basedOn w:val="Normal"/>
    <w:next w:val="Normal"/>
    <w:autoRedefine/>
    <w:semiHidden/>
    <w:rsid w:val="00D42ABE"/>
    <w:pPr>
      <w:tabs>
        <w:tab w:val="right" w:leader="dot" w:pos="9360"/>
      </w:tabs>
      <w:suppressAutoHyphens/>
      <w:spacing w:line="240" w:lineRule="atLeast"/>
      <w:ind w:left="2160" w:right="720" w:hanging="720"/>
    </w:pPr>
  </w:style>
  <w:style w:type="paragraph" w:styleId="TOC4">
    <w:name w:val="toc 4"/>
    <w:basedOn w:val="Normal"/>
    <w:next w:val="Normal"/>
    <w:autoRedefine/>
    <w:semiHidden/>
    <w:rsid w:val="00D42ABE"/>
    <w:pPr>
      <w:tabs>
        <w:tab w:val="right" w:leader="dot" w:pos="9360"/>
      </w:tabs>
      <w:suppressAutoHyphens/>
      <w:spacing w:line="240" w:lineRule="atLeast"/>
      <w:ind w:left="2880" w:right="720" w:hanging="720"/>
    </w:pPr>
  </w:style>
  <w:style w:type="paragraph" w:styleId="TOC5">
    <w:name w:val="toc 5"/>
    <w:basedOn w:val="Normal"/>
    <w:next w:val="Normal"/>
    <w:autoRedefine/>
    <w:semiHidden/>
    <w:rsid w:val="00D42ABE"/>
    <w:pPr>
      <w:tabs>
        <w:tab w:val="right" w:leader="dot" w:pos="9360"/>
      </w:tabs>
      <w:suppressAutoHyphens/>
      <w:spacing w:line="240" w:lineRule="atLeast"/>
      <w:ind w:left="3600" w:right="720" w:hanging="720"/>
    </w:pPr>
  </w:style>
  <w:style w:type="paragraph" w:styleId="TOC6">
    <w:name w:val="toc 6"/>
    <w:basedOn w:val="Normal"/>
    <w:next w:val="Normal"/>
    <w:autoRedefine/>
    <w:semiHidden/>
    <w:rsid w:val="00D42ABE"/>
    <w:pPr>
      <w:tabs>
        <w:tab w:val="right" w:pos="9360"/>
      </w:tabs>
      <w:suppressAutoHyphens/>
      <w:spacing w:line="240" w:lineRule="atLeast"/>
      <w:ind w:left="720" w:hanging="720"/>
    </w:pPr>
  </w:style>
  <w:style w:type="paragraph" w:styleId="TOC7">
    <w:name w:val="toc 7"/>
    <w:basedOn w:val="Normal"/>
    <w:next w:val="Normal"/>
    <w:autoRedefine/>
    <w:semiHidden/>
    <w:rsid w:val="00D42ABE"/>
    <w:pPr>
      <w:suppressAutoHyphens/>
      <w:spacing w:line="240" w:lineRule="atLeast"/>
      <w:ind w:left="720" w:hanging="720"/>
    </w:pPr>
  </w:style>
  <w:style w:type="paragraph" w:styleId="TOC8">
    <w:name w:val="toc 8"/>
    <w:basedOn w:val="Normal"/>
    <w:next w:val="Normal"/>
    <w:autoRedefine/>
    <w:semiHidden/>
    <w:rsid w:val="00D42ABE"/>
    <w:pPr>
      <w:tabs>
        <w:tab w:val="right" w:pos="9360"/>
      </w:tabs>
      <w:suppressAutoHyphens/>
      <w:spacing w:line="240" w:lineRule="atLeast"/>
      <w:ind w:left="720" w:hanging="720"/>
    </w:pPr>
  </w:style>
  <w:style w:type="paragraph" w:styleId="TOC9">
    <w:name w:val="toc 9"/>
    <w:basedOn w:val="Normal"/>
    <w:next w:val="Normal"/>
    <w:autoRedefine/>
    <w:semiHidden/>
    <w:rsid w:val="00D42ABE"/>
    <w:pPr>
      <w:tabs>
        <w:tab w:val="right" w:leader="dot" w:pos="9360"/>
      </w:tabs>
      <w:suppressAutoHyphens/>
      <w:spacing w:line="240" w:lineRule="atLeast"/>
      <w:ind w:left="720" w:hanging="720"/>
    </w:pPr>
  </w:style>
  <w:style w:type="paragraph" w:styleId="Index1">
    <w:name w:val="index 1"/>
    <w:basedOn w:val="Normal"/>
    <w:next w:val="Normal"/>
    <w:autoRedefine/>
    <w:semiHidden/>
    <w:rsid w:val="00D42ABE"/>
    <w:pPr>
      <w:tabs>
        <w:tab w:val="right" w:leader="dot" w:pos="9360"/>
      </w:tabs>
      <w:suppressAutoHyphens/>
      <w:spacing w:line="240" w:lineRule="atLeast"/>
      <w:ind w:left="1440" w:right="720" w:hanging="1440"/>
    </w:pPr>
  </w:style>
  <w:style w:type="paragraph" w:styleId="Index2">
    <w:name w:val="index 2"/>
    <w:basedOn w:val="Normal"/>
    <w:next w:val="Normal"/>
    <w:autoRedefine/>
    <w:semiHidden/>
    <w:rsid w:val="00D42ABE"/>
    <w:pPr>
      <w:tabs>
        <w:tab w:val="right" w:leader="dot" w:pos="9360"/>
      </w:tabs>
      <w:suppressAutoHyphens/>
      <w:spacing w:line="240" w:lineRule="atLeast"/>
      <w:ind w:left="1440" w:right="720" w:hanging="720"/>
    </w:pPr>
  </w:style>
  <w:style w:type="paragraph" w:styleId="TOAHeading">
    <w:name w:val="toa heading"/>
    <w:basedOn w:val="Normal"/>
    <w:next w:val="Normal"/>
    <w:semiHidden/>
    <w:rsid w:val="00D42ABE"/>
    <w:pPr>
      <w:tabs>
        <w:tab w:val="right" w:pos="9360"/>
      </w:tabs>
      <w:suppressAutoHyphens/>
      <w:spacing w:line="240" w:lineRule="atLeast"/>
    </w:pPr>
  </w:style>
  <w:style w:type="paragraph" w:styleId="Caption">
    <w:name w:val="caption"/>
    <w:basedOn w:val="Normal"/>
    <w:next w:val="Normal"/>
    <w:qFormat/>
    <w:rsid w:val="00D42ABE"/>
    <w:rPr>
      <w:rFonts w:cs="Times New Roman"/>
    </w:rPr>
  </w:style>
  <w:style w:type="character" w:customStyle="1" w:styleId="EquationCaption">
    <w:name w:val="_Equation Caption"/>
    <w:rsid w:val="00D42ABE"/>
  </w:style>
  <w:style w:type="paragraph" w:styleId="BodyText">
    <w:name w:val="Body Text"/>
    <w:basedOn w:val="Normal"/>
    <w:link w:val="BodyTextChar"/>
    <w:uiPriority w:val="99"/>
    <w:rsid w:val="00D42ABE"/>
    <w:pPr>
      <w:tabs>
        <w:tab w:val="left" w:pos="0"/>
      </w:tabs>
      <w:suppressAutoHyphens/>
      <w:spacing w:line="240" w:lineRule="atLeast"/>
      <w:jc w:val="both"/>
    </w:pPr>
    <w:rPr>
      <w:rFonts w:ascii="Times New Roman" w:hAnsi="Times New Roman"/>
      <w:spacing w:val="-3"/>
    </w:rPr>
  </w:style>
  <w:style w:type="character" w:customStyle="1" w:styleId="BodyTextChar">
    <w:name w:val="Body Text Char"/>
    <w:basedOn w:val="DefaultParagraphFont"/>
    <w:link w:val="BodyText"/>
    <w:uiPriority w:val="99"/>
    <w:locked/>
    <w:rsid w:val="009F372C"/>
    <w:rPr>
      <w:rFonts w:cs="Courier New"/>
      <w:spacing w:val="-3"/>
    </w:rPr>
  </w:style>
  <w:style w:type="paragraph" w:styleId="Header">
    <w:name w:val="header"/>
    <w:basedOn w:val="Normal"/>
    <w:link w:val="HeaderChar"/>
    <w:uiPriority w:val="99"/>
    <w:rsid w:val="00D42ABE"/>
    <w:pPr>
      <w:tabs>
        <w:tab w:val="center" w:pos="4320"/>
        <w:tab w:val="right" w:pos="8640"/>
      </w:tabs>
    </w:pPr>
  </w:style>
  <w:style w:type="character" w:customStyle="1" w:styleId="HeaderChar">
    <w:name w:val="Header Char"/>
    <w:basedOn w:val="DefaultParagraphFont"/>
    <w:link w:val="Header"/>
    <w:uiPriority w:val="99"/>
    <w:locked/>
    <w:rsid w:val="009F372C"/>
    <w:rPr>
      <w:rFonts w:ascii="Courier New" w:hAnsi="Courier New" w:cs="Courier New"/>
    </w:rPr>
  </w:style>
  <w:style w:type="paragraph" w:styleId="Footer">
    <w:name w:val="footer"/>
    <w:basedOn w:val="Normal"/>
    <w:link w:val="FooterChar"/>
    <w:uiPriority w:val="99"/>
    <w:rsid w:val="00D42ABE"/>
    <w:pPr>
      <w:tabs>
        <w:tab w:val="center" w:pos="4320"/>
        <w:tab w:val="right" w:pos="8640"/>
      </w:tabs>
    </w:pPr>
  </w:style>
  <w:style w:type="character" w:customStyle="1" w:styleId="FooterChar">
    <w:name w:val="Footer Char"/>
    <w:basedOn w:val="DefaultParagraphFont"/>
    <w:link w:val="Footer"/>
    <w:uiPriority w:val="99"/>
    <w:locked/>
    <w:rsid w:val="009F372C"/>
    <w:rPr>
      <w:rFonts w:ascii="Courier New" w:hAnsi="Courier New" w:cs="Courier New"/>
    </w:rPr>
  </w:style>
  <w:style w:type="character" w:customStyle="1" w:styleId="BalloonTextChar1">
    <w:name w:val="Balloon Text Char1"/>
    <w:basedOn w:val="DefaultParagraphFont"/>
    <w:link w:val="BalloonText"/>
    <w:uiPriority w:val="99"/>
    <w:semiHidden/>
    <w:locked/>
    <w:rsid w:val="008E044D"/>
    <w:rPr>
      <w:rFonts w:ascii="Tahoma" w:hAnsi="Tahoma" w:cs="Tahoma"/>
      <w:sz w:val="16"/>
      <w:szCs w:val="16"/>
    </w:rPr>
  </w:style>
  <w:style w:type="paragraph" w:styleId="ListParagraph">
    <w:name w:val="List Paragraph"/>
    <w:basedOn w:val="Normal"/>
    <w:uiPriority w:val="34"/>
    <w:qFormat/>
    <w:rsid w:val="00E229B7"/>
    <w:pPr>
      <w:widowControl/>
      <w:autoSpaceDE/>
      <w:autoSpaceDN/>
      <w:adjustRightInd/>
      <w:spacing w:after="200" w:line="276" w:lineRule="auto"/>
      <w:ind w:left="720"/>
      <w:contextualSpacing/>
    </w:pPr>
    <w:rPr>
      <w:rFonts w:ascii="Cambria" w:eastAsia="Cambria" w:hAnsi="Cambria" w:cs="Times New Roman"/>
      <w:sz w:val="22"/>
      <w:szCs w:val="22"/>
    </w:rPr>
  </w:style>
  <w:style w:type="character" w:styleId="CommentReference">
    <w:name w:val="annotation reference"/>
    <w:basedOn w:val="DefaultParagraphFont"/>
    <w:uiPriority w:val="99"/>
    <w:rsid w:val="006D76ED"/>
    <w:rPr>
      <w:sz w:val="18"/>
      <w:szCs w:val="18"/>
    </w:rPr>
  </w:style>
  <w:style w:type="paragraph" w:styleId="CommentText">
    <w:name w:val="annotation text"/>
    <w:basedOn w:val="Normal"/>
    <w:link w:val="CommentTextChar"/>
    <w:uiPriority w:val="99"/>
    <w:rsid w:val="006D76ED"/>
  </w:style>
  <w:style w:type="character" w:customStyle="1" w:styleId="CommentTextChar">
    <w:name w:val="Comment Text Char"/>
    <w:basedOn w:val="DefaultParagraphFont"/>
    <w:link w:val="CommentText"/>
    <w:uiPriority w:val="99"/>
    <w:rsid w:val="006D76ED"/>
    <w:rPr>
      <w:rFonts w:ascii="Courier New" w:hAnsi="Courier New" w:cs="Courier New"/>
      <w:sz w:val="24"/>
      <w:szCs w:val="24"/>
    </w:rPr>
  </w:style>
  <w:style w:type="paragraph" w:styleId="CommentSubject">
    <w:name w:val="annotation subject"/>
    <w:basedOn w:val="CommentText"/>
    <w:next w:val="CommentText"/>
    <w:link w:val="CommentSubjectChar"/>
    <w:uiPriority w:val="99"/>
    <w:rsid w:val="006D76ED"/>
    <w:rPr>
      <w:b/>
      <w:bCs/>
      <w:sz w:val="20"/>
      <w:szCs w:val="20"/>
    </w:rPr>
  </w:style>
  <w:style w:type="character" w:customStyle="1" w:styleId="CommentSubjectChar">
    <w:name w:val="Comment Subject Char"/>
    <w:basedOn w:val="CommentTextChar"/>
    <w:link w:val="CommentSubject"/>
    <w:uiPriority w:val="99"/>
    <w:rsid w:val="006D76ED"/>
    <w:rPr>
      <w:rFonts w:ascii="Courier New" w:hAnsi="Courier New" w:cs="Courier New"/>
      <w:b/>
      <w:bCs/>
      <w:sz w:val="24"/>
      <w:szCs w:val="24"/>
    </w:rPr>
  </w:style>
  <w:style w:type="paragraph" w:styleId="Title">
    <w:name w:val="Title"/>
    <w:basedOn w:val="Normal"/>
    <w:link w:val="TitleChar"/>
    <w:uiPriority w:val="99"/>
    <w:qFormat/>
    <w:rsid w:val="00125A2E"/>
    <w:pPr>
      <w:widowControl/>
      <w:autoSpaceDE/>
      <w:autoSpaceDN/>
      <w:adjustRightInd/>
      <w:jc w:val="center"/>
    </w:pPr>
    <w:rPr>
      <w:rFonts w:ascii="Times New Roman" w:hAnsi="Times New Roman" w:cs="Times New Roman"/>
      <w:b/>
    </w:rPr>
  </w:style>
  <w:style w:type="character" w:customStyle="1" w:styleId="TitleChar">
    <w:name w:val="Title Char"/>
    <w:basedOn w:val="DefaultParagraphFont"/>
    <w:link w:val="Title"/>
    <w:uiPriority w:val="99"/>
    <w:rsid w:val="00125A2E"/>
    <w:rPr>
      <w:b/>
      <w:sz w:val="24"/>
    </w:rPr>
  </w:style>
  <w:style w:type="paragraph" w:customStyle="1" w:styleId="Default">
    <w:name w:val="Default"/>
    <w:rsid w:val="00A47C3D"/>
    <w:pPr>
      <w:autoSpaceDE w:val="0"/>
      <w:autoSpaceDN w:val="0"/>
      <w:adjustRightInd w:val="0"/>
    </w:pPr>
    <w:rPr>
      <w:color w:val="000000"/>
    </w:rPr>
  </w:style>
  <w:style w:type="paragraph" w:styleId="NormalWeb">
    <w:name w:val="Normal (Web)"/>
    <w:basedOn w:val="Normal"/>
    <w:uiPriority w:val="99"/>
    <w:rsid w:val="009F372C"/>
    <w:pPr>
      <w:widowControl/>
      <w:autoSpaceDE/>
      <w:autoSpaceDN/>
      <w:adjustRightInd/>
      <w:spacing w:before="100" w:beforeAutospacing="1" w:after="100" w:afterAutospacing="1"/>
    </w:pPr>
    <w:rPr>
      <w:rFonts w:ascii="Times New Roman" w:hAnsi="Times New Roman" w:cs="Arial"/>
      <w:bCs/>
    </w:rPr>
  </w:style>
  <w:style w:type="character" w:styleId="Hyperlink">
    <w:name w:val="Hyperlink"/>
    <w:basedOn w:val="DefaultParagraphFont"/>
    <w:uiPriority w:val="99"/>
    <w:rsid w:val="009F372C"/>
    <w:rPr>
      <w:rFonts w:cs="Times New Roman"/>
      <w:color w:val="0000FF"/>
      <w:u w:val="single"/>
    </w:rPr>
  </w:style>
  <w:style w:type="paragraph" w:customStyle="1" w:styleId="em2">
    <w:name w:val="em2"/>
    <w:basedOn w:val="Normal"/>
    <w:uiPriority w:val="99"/>
    <w:rsid w:val="009F372C"/>
    <w:pPr>
      <w:widowControl/>
      <w:autoSpaceDE/>
      <w:autoSpaceDN/>
      <w:adjustRightInd/>
      <w:spacing w:before="100" w:beforeAutospacing="1" w:after="100" w:afterAutospacing="1"/>
      <w:ind w:left="480"/>
    </w:pPr>
    <w:rPr>
      <w:rFonts w:ascii="Times New Roman" w:hAnsi="Times New Roman" w:cs="Times New Roman"/>
    </w:rPr>
  </w:style>
  <w:style w:type="character" w:styleId="PageNumber">
    <w:name w:val="page number"/>
    <w:basedOn w:val="DefaultParagraphFont"/>
    <w:uiPriority w:val="99"/>
    <w:rsid w:val="009F372C"/>
    <w:rPr>
      <w:rFonts w:cs="Times New Roman"/>
    </w:rPr>
  </w:style>
  <w:style w:type="paragraph" w:styleId="BodyTextIndent2">
    <w:name w:val="Body Text Indent 2"/>
    <w:basedOn w:val="Normal"/>
    <w:link w:val="BodyTextIndent2Char"/>
    <w:uiPriority w:val="99"/>
    <w:rsid w:val="009F372C"/>
    <w:pPr>
      <w:widowControl/>
      <w:overflowPunct w:val="0"/>
      <w:spacing w:line="480" w:lineRule="auto"/>
      <w:ind w:firstLine="720"/>
      <w:textAlignment w:val="baseline"/>
    </w:pPr>
    <w:rPr>
      <w:rFonts w:ascii="Times New Roman" w:hAnsi="Times New Roman" w:cs="Times New Roman"/>
      <w:spacing w:val="-3"/>
      <w:szCs w:val="20"/>
    </w:rPr>
  </w:style>
  <w:style w:type="character" w:customStyle="1" w:styleId="BodyTextIndent2Char">
    <w:name w:val="Body Text Indent 2 Char"/>
    <w:basedOn w:val="DefaultParagraphFont"/>
    <w:link w:val="BodyTextIndent2"/>
    <w:uiPriority w:val="99"/>
    <w:rsid w:val="009F372C"/>
    <w:rPr>
      <w:spacing w:val="-3"/>
      <w:szCs w:val="20"/>
    </w:rPr>
  </w:style>
  <w:style w:type="paragraph" w:styleId="HTMLPreformatted">
    <w:name w:val="HTML Preformatted"/>
    <w:basedOn w:val="Normal"/>
    <w:link w:val="HTMLPreformattedChar"/>
    <w:uiPriority w:val="99"/>
    <w:rsid w:val="009F37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sz w:val="20"/>
      <w:szCs w:val="20"/>
    </w:rPr>
  </w:style>
  <w:style w:type="character" w:customStyle="1" w:styleId="HTMLPreformattedChar">
    <w:name w:val="HTML Preformatted Char"/>
    <w:basedOn w:val="DefaultParagraphFont"/>
    <w:link w:val="HTMLPreformatted"/>
    <w:uiPriority w:val="99"/>
    <w:rsid w:val="009F372C"/>
    <w:rPr>
      <w:rFonts w:ascii="Courier New" w:hAnsi="Courier New" w:cs="Courier New"/>
      <w:sz w:val="20"/>
      <w:szCs w:val="20"/>
    </w:rPr>
  </w:style>
  <w:style w:type="character" w:styleId="Emphasis">
    <w:name w:val="Emphasis"/>
    <w:basedOn w:val="DefaultParagraphFont"/>
    <w:uiPriority w:val="99"/>
    <w:qFormat/>
    <w:rsid w:val="009F372C"/>
    <w:rPr>
      <w:rFonts w:cs="Times New Roman"/>
      <w:i/>
      <w:iCs/>
    </w:rPr>
  </w:style>
  <w:style w:type="paragraph" w:styleId="BodyTextIndent3">
    <w:name w:val="Body Text Indent 3"/>
    <w:basedOn w:val="Normal"/>
    <w:link w:val="BodyTextIndent3Char"/>
    <w:uiPriority w:val="99"/>
    <w:rsid w:val="009F372C"/>
    <w:pPr>
      <w:widowControl/>
      <w:autoSpaceDE/>
      <w:autoSpaceDN/>
      <w:adjustRightInd/>
      <w:spacing w:after="120"/>
      <w:ind w:left="360"/>
    </w:pPr>
    <w:rPr>
      <w:rFonts w:ascii="Times New Roman" w:hAnsi="Times New Roman" w:cs="Arial"/>
      <w:bCs/>
      <w:sz w:val="16"/>
      <w:szCs w:val="16"/>
    </w:rPr>
  </w:style>
  <w:style w:type="character" w:customStyle="1" w:styleId="BodyTextIndent3Char">
    <w:name w:val="Body Text Indent 3 Char"/>
    <w:basedOn w:val="DefaultParagraphFont"/>
    <w:link w:val="BodyTextIndent3"/>
    <w:uiPriority w:val="99"/>
    <w:rsid w:val="009F372C"/>
    <w:rPr>
      <w:rFonts w:cs="Arial"/>
      <w:bCs/>
      <w:sz w:val="16"/>
      <w:szCs w:val="16"/>
    </w:rPr>
  </w:style>
  <w:style w:type="paragraph" w:styleId="PlainText">
    <w:name w:val="Plain Text"/>
    <w:basedOn w:val="Normal"/>
    <w:link w:val="PlainTextChar"/>
    <w:uiPriority w:val="99"/>
    <w:rsid w:val="009F372C"/>
    <w:pPr>
      <w:widowControl/>
      <w:autoSpaceDE/>
      <w:autoSpaceDN/>
      <w:adjustRightInd/>
    </w:pPr>
    <w:rPr>
      <w:sz w:val="20"/>
      <w:szCs w:val="20"/>
    </w:rPr>
  </w:style>
  <w:style w:type="character" w:customStyle="1" w:styleId="PlainTextChar">
    <w:name w:val="Plain Text Char"/>
    <w:basedOn w:val="DefaultParagraphFont"/>
    <w:link w:val="PlainText"/>
    <w:uiPriority w:val="99"/>
    <w:rsid w:val="009F372C"/>
    <w:rPr>
      <w:rFonts w:ascii="Courier New" w:hAnsi="Courier New" w:cs="Courier New"/>
      <w:sz w:val="20"/>
      <w:szCs w:val="20"/>
    </w:rPr>
  </w:style>
  <w:style w:type="character" w:styleId="FollowedHyperlink">
    <w:name w:val="FollowedHyperlink"/>
    <w:basedOn w:val="DefaultParagraphFont"/>
    <w:uiPriority w:val="99"/>
    <w:rsid w:val="009F372C"/>
    <w:rPr>
      <w:rFonts w:cs="Times New Roman"/>
      <w:color w:val="800080"/>
      <w:u w:val="single"/>
    </w:rPr>
  </w:style>
  <w:style w:type="paragraph" w:customStyle="1" w:styleId="Style1">
    <w:name w:val="Style1"/>
    <w:basedOn w:val="Normal"/>
    <w:uiPriority w:val="99"/>
    <w:rsid w:val="009F372C"/>
    <w:pPr>
      <w:widowControl/>
      <w:overflowPunct w:val="0"/>
      <w:spacing w:line="480" w:lineRule="auto"/>
      <w:textAlignment w:val="baseline"/>
    </w:pPr>
    <w:rPr>
      <w:rFonts w:ascii="CG Times (W1)" w:hAnsi="CG Times (W1)" w:cs="Times New Roman"/>
      <w:szCs w:val="20"/>
    </w:rPr>
  </w:style>
  <w:style w:type="character" w:customStyle="1" w:styleId="documentbody5">
    <w:name w:val="documentbody5"/>
    <w:basedOn w:val="DefaultParagraphFont"/>
    <w:uiPriority w:val="99"/>
    <w:rsid w:val="009F372C"/>
    <w:rPr>
      <w:rFonts w:ascii="Verdana" w:hAnsi="Verdana" w:cs="Times New Roman"/>
      <w:sz w:val="19"/>
      <w:szCs w:val="19"/>
    </w:rPr>
  </w:style>
  <w:style w:type="paragraph" w:customStyle="1" w:styleId="CM20">
    <w:name w:val="CM20"/>
    <w:basedOn w:val="Default"/>
    <w:next w:val="Default"/>
    <w:uiPriority w:val="99"/>
    <w:rsid w:val="009F372C"/>
    <w:pPr>
      <w:spacing w:line="553" w:lineRule="atLeast"/>
    </w:pPr>
    <w:rPr>
      <w:color w:val="auto"/>
    </w:rPr>
  </w:style>
  <w:style w:type="character" w:customStyle="1" w:styleId="CharChar">
    <w:name w:val="Char Char"/>
    <w:basedOn w:val="DefaultParagraphFont"/>
    <w:uiPriority w:val="99"/>
    <w:rsid w:val="009F372C"/>
    <w:rPr>
      <w:rFonts w:cs="Times New Roman"/>
      <w:lang w:val="en-US" w:eastAsia="en-US" w:bidi="ar-SA"/>
    </w:rPr>
  </w:style>
  <w:style w:type="paragraph" w:customStyle="1" w:styleId="CM3">
    <w:name w:val="CM3"/>
    <w:basedOn w:val="Normal"/>
    <w:next w:val="Normal"/>
    <w:uiPriority w:val="99"/>
    <w:rsid w:val="009F372C"/>
    <w:pPr>
      <w:widowControl/>
      <w:spacing w:line="553" w:lineRule="atLeast"/>
    </w:pPr>
    <w:rPr>
      <w:rFonts w:ascii="Times New Roman" w:hAnsi="Times New Roman" w:cs="Times New Roman"/>
    </w:rPr>
  </w:style>
  <w:style w:type="character" w:customStyle="1" w:styleId="BodyChar">
    <w:name w:val="Body Char"/>
    <w:basedOn w:val="DefaultParagraphFont"/>
    <w:link w:val="Body"/>
    <w:uiPriority w:val="99"/>
    <w:locked/>
    <w:rsid w:val="009F372C"/>
    <w:rPr>
      <w:rFonts w:ascii="Calibri" w:hAnsi="Calibri"/>
    </w:rPr>
  </w:style>
  <w:style w:type="paragraph" w:customStyle="1" w:styleId="Body">
    <w:name w:val="Body"/>
    <w:basedOn w:val="Normal"/>
    <w:link w:val="BodyChar"/>
    <w:uiPriority w:val="99"/>
    <w:rsid w:val="009F372C"/>
    <w:pPr>
      <w:widowControl/>
      <w:overflowPunct w:val="0"/>
      <w:adjustRightInd/>
      <w:spacing w:after="240"/>
      <w:ind w:firstLine="720"/>
    </w:pPr>
    <w:rPr>
      <w:rFonts w:ascii="Calibri" w:hAnsi="Calibri" w:cs="Times New Roman"/>
    </w:rPr>
  </w:style>
  <w:style w:type="paragraph" w:customStyle="1" w:styleId="center">
    <w:name w:val="center"/>
    <w:basedOn w:val="Normal"/>
    <w:uiPriority w:val="99"/>
    <w:rsid w:val="009F372C"/>
    <w:pPr>
      <w:widowControl/>
      <w:autoSpaceDE/>
      <w:autoSpaceDN/>
      <w:adjustRightInd/>
      <w:spacing w:before="100" w:beforeAutospacing="1" w:after="100" w:afterAutospacing="1"/>
      <w:jc w:val="center"/>
    </w:pPr>
    <w:rPr>
      <w:rFonts w:ascii="Verdana" w:hAnsi="Verdana" w:cs="Times New Roman"/>
      <w:sz w:val="20"/>
      <w:szCs w:val="20"/>
    </w:rPr>
  </w:style>
  <w:style w:type="paragraph" w:customStyle="1" w:styleId="CM11">
    <w:name w:val="CM11"/>
    <w:basedOn w:val="Default"/>
    <w:next w:val="Default"/>
    <w:uiPriority w:val="99"/>
    <w:rsid w:val="009F372C"/>
    <w:pPr>
      <w:spacing w:line="560" w:lineRule="atLeast"/>
    </w:pPr>
    <w:rPr>
      <w:color w:val="auto"/>
    </w:rPr>
  </w:style>
  <w:style w:type="paragraph" w:styleId="NoSpacing">
    <w:name w:val="No Spacing"/>
    <w:basedOn w:val="Normal"/>
    <w:uiPriority w:val="99"/>
    <w:qFormat/>
    <w:rsid w:val="009F372C"/>
    <w:pPr>
      <w:widowControl/>
      <w:autoSpaceDE/>
      <w:autoSpaceDN/>
      <w:adjustRightInd/>
      <w:spacing w:line="480" w:lineRule="auto"/>
    </w:pPr>
    <w:rPr>
      <w:rFonts w:ascii="Times New Roman" w:hAnsi="Times New Roman" w:cs="Times New Roman"/>
    </w:rPr>
  </w:style>
  <w:style w:type="paragraph" w:customStyle="1" w:styleId="CM10">
    <w:name w:val="CM10"/>
    <w:basedOn w:val="Default"/>
    <w:next w:val="Default"/>
    <w:uiPriority w:val="99"/>
    <w:rsid w:val="009F372C"/>
    <w:pPr>
      <w:widowControl w:val="0"/>
    </w:pPr>
    <w:rPr>
      <w:color w:val="auto"/>
    </w:rPr>
  </w:style>
  <w:style w:type="paragraph" w:customStyle="1" w:styleId="CM26">
    <w:name w:val="CM26"/>
    <w:basedOn w:val="Default"/>
    <w:next w:val="Default"/>
    <w:uiPriority w:val="99"/>
    <w:rsid w:val="009F372C"/>
    <w:pPr>
      <w:widowControl w:val="0"/>
    </w:pPr>
    <w:rPr>
      <w:color w:val="auto"/>
    </w:rPr>
  </w:style>
  <w:style w:type="table" w:styleId="TableGrid">
    <w:name w:val="Table Grid"/>
    <w:basedOn w:val="TableNormal"/>
    <w:uiPriority w:val="59"/>
    <w:rsid w:val="005518E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sChar">
    <w:name w:val="Footers Char"/>
    <w:basedOn w:val="DefaultParagraphFont"/>
    <w:link w:val="Footers"/>
    <w:uiPriority w:val="99"/>
    <w:rsid w:val="000B77B5"/>
    <w:rPr>
      <w:sz w:val="20"/>
    </w:rPr>
  </w:style>
  <w:style w:type="paragraph" w:customStyle="1" w:styleId="Footers">
    <w:name w:val="Footers"/>
    <w:basedOn w:val="Normal"/>
    <w:link w:val="FootersChar"/>
    <w:uiPriority w:val="99"/>
    <w:rsid w:val="000B77B5"/>
    <w:pPr>
      <w:widowControl/>
      <w:spacing w:after="240"/>
      <w:ind w:left="360" w:hanging="360"/>
    </w:pPr>
    <w:rPr>
      <w:rFonts w:ascii="Times New Roman" w:hAnsi="Times New Roman" w:cs="Times New Roman"/>
      <w:sz w:val="20"/>
    </w:rPr>
  </w:style>
  <w:style w:type="paragraph" w:customStyle="1" w:styleId="LightGrid-Accent31">
    <w:name w:val="Light Grid - Accent 31"/>
    <w:basedOn w:val="Normal"/>
    <w:uiPriority w:val="99"/>
    <w:qFormat/>
    <w:rsid w:val="000B77B5"/>
    <w:pPr>
      <w:widowControl/>
      <w:autoSpaceDE/>
      <w:autoSpaceDN/>
      <w:adjustRightInd/>
      <w:ind w:left="720"/>
      <w:contextualSpacing/>
    </w:pPr>
    <w:rPr>
      <w:rFonts w:ascii="Times New Roman" w:hAnsi="Times New Roman" w:cs="Times New Roman"/>
    </w:rPr>
  </w:style>
  <w:style w:type="character" w:customStyle="1" w:styleId="fontbold">
    <w:name w:val="fontbold"/>
    <w:basedOn w:val="DefaultParagraphFont"/>
    <w:rsid w:val="00FF4005"/>
  </w:style>
  <w:style w:type="paragraph" w:styleId="Revision">
    <w:name w:val="Revision"/>
    <w:hidden/>
    <w:rsid w:val="0096433C"/>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footnote text" w:uiPriority="99" w:qFormat="1"/>
    <w:lsdException w:name="footer" w:uiPriority="99"/>
    <w:lsdException w:name="footnote reference" w:uiPriority="99" w:qFormat="1"/>
    <w:lsdException w:name="Normal (Web)" w:uiPriority="99"/>
    <w:lsdException w:name="Table Grid" w:uiPriority="59"/>
    <w:lsdException w:name="List Paragraph" w:uiPriority="34" w:qFormat="1"/>
  </w:latentStyles>
  <w:style w:type="paragraph" w:default="1" w:styleId="Normal">
    <w:name w:val="Normal"/>
    <w:qFormat/>
    <w:rsid w:val="00D42ABE"/>
    <w:pPr>
      <w:widowControl w:val="0"/>
      <w:autoSpaceDE w:val="0"/>
      <w:autoSpaceDN w:val="0"/>
      <w:adjustRightInd w:val="0"/>
    </w:pPr>
    <w:rPr>
      <w:rFonts w:ascii="Courier New" w:hAnsi="Courier New" w:cs="Courier New"/>
    </w:rPr>
  </w:style>
  <w:style w:type="paragraph" w:styleId="Heading1">
    <w:name w:val="heading 1"/>
    <w:basedOn w:val="Normal"/>
    <w:next w:val="Normal"/>
    <w:link w:val="Heading1Char"/>
    <w:uiPriority w:val="99"/>
    <w:qFormat/>
    <w:rsid w:val="00D42ABE"/>
    <w:pPr>
      <w:keepNext/>
      <w:tabs>
        <w:tab w:val="left" w:pos="0"/>
      </w:tabs>
      <w:suppressAutoHyphens/>
      <w:spacing w:line="240" w:lineRule="atLeast"/>
      <w:jc w:val="both"/>
      <w:outlineLvl w:val="0"/>
    </w:pPr>
    <w:rPr>
      <w:rFonts w:ascii="Times New Roman" w:hAnsi="Times New Roman" w:cs="Times New Roman"/>
      <w:b/>
      <w:bCs/>
      <w:spacing w:val="-3"/>
    </w:rPr>
  </w:style>
  <w:style w:type="paragraph" w:styleId="Heading2">
    <w:name w:val="heading 2"/>
    <w:basedOn w:val="Normal"/>
    <w:link w:val="Heading2Char"/>
    <w:uiPriority w:val="99"/>
    <w:qFormat/>
    <w:rsid w:val="009F372C"/>
    <w:pPr>
      <w:widowControl/>
      <w:autoSpaceDE/>
      <w:autoSpaceDN/>
      <w:adjustRightInd/>
      <w:spacing w:before="100" w:beforeAutospacing="1" w:after="100" w:afterAutospacing="1"/>
      <w:outlineLvl w:val="1"/>
    </w:pPr>
    <w:rPr>
      <w:rFonts w:ascii="Verdana" w:hAnsi="Verdana" w:cs="Arial"/>
      <w:b/>
      <w:color w:val="5D6FC7"/>
      <w:sz w:val="20"/>
      <w:szCs w:val="20"/>
    </w:rPr>
  </w:style>
  <w:style w:type="paragraph" w:styleId="Heading3">
    <w:name w:val="heading 3"/>
    <w:basedOn w:val="Normal"/>
    <w:next w:val="Normal"/>
    <w:link w:val="Heading3Char"/>
    <w:uiPriority w:val="99"/>
    <w:qFormat/>
    <w:rsid w:val="009F372C"/>
    <w:pPr>
      <w:keepNext/>
      <w:widowControl/>
      <w:autoSpaceDE/>
      <w:autoSpaceDN/>
      <w:adjustRightInd/>
      <w:spacing w:before="240" w:after="60"/>
      <w:outlineLvl w:val="2"/>
    </w:pPr>
    <w:rPr>
      <w:rFonts w:ascii="Arial" w:hAnsi="Arial" w:cs="Arial"/>
      <w:b/>
      <w:sz w:val="26"/>
      <w:szCs w:val="26"/>
    </w:rPr>
  </w:style>
  <w:style w:type="paragraph" w:styleId="Heading4">
    <w:name w:val="heading 4"/>
    <w:basedOn w:val="Normal"/>
    <w:next w:val="Normal"/>
    <w:link w:val="Heading4Char"/>
    <w:uiPriority w:val="99"/>
    <w:qFormat/>
    <w:rsid w:val="009F372C"/>
    <w:pPr>
      <w:keepNext/>
      <w:widowControl/>
      <w:autoSpaceDE/>
      <w:autoSpaceDN/>
      <w:adjustRightInd/>
      <w:spacing w:before="240" w:after="60"/>
      <w:outlineLvl w:val="3"/>
    </w:pPr>
    <w:rPr>
      <w:rFonts w:ascii="Times New Roman" w:hAnsi="Times New Roman" w:cs="Arial"/>
      <w:b/>
      <w:sz w:val="28"/>
      <w:szCs w:val="28"/>
    </w:rPr>
  </w:style>
  <w:style w:type="paragraph" w:styleId="Heading5">
    <w:name w:val="heading 5"/>
    <w:basedOn w:val="Normal"/>
    <w:next w:val="Normal"/>
    <w:link w:val="Heading5Char"/>
    <w:uiPriority w:val="99"/>
    <w:qFormat/>
    <w:rsid w:val="009F372C"/>
    <w:pPr>
      <w:widowControl/>
      <w:autoSpaceDE/>
      <w:autoSpaceDN/>
      <w:adjustRightInd/>
      <w:spacing w:before="240" w:after="60"/>
      <w:outlineLvl w:val="4"/>
    </w:pPr>
    <w:rPr>
      <w:rFonts w:ascii="Times New Roman" w:hAnsi="Times New Roman" w:cs="Arial"/>
      <w:b/>
      <w:i/>
      <w:iCs/>
      <w:sz w:val="26"/>
      <w:szCs w:val="26"/>
    </w:rPr>
  </w:style>
  <w:style w:type="paragraph" w:styleId="Heading6">
    <w:name w:val="heading 6"/>
    <w:basedOn w:val="Normal"/>
    <w:next w:val="Normal"/>
    <w:link w:val="Heading6Char"/>
    <w:uiPriority w:val="99"/>
    <w:qFormat/>
    <w:rsid w:val="009F372C"/>
    <w:pPr>
      <w:widowControl/>
      <w:autoSpaceDE/>
      <w:autoSpaceDN/>
      <w:adjustRightInd/>
      <w:spacing w:before="240" w:after="60"/>
      <w:outlineLvl w:val="5"/>
    </w:pPr>
    <w:rPr>
      <w:rFonts w:ascii="Times New Roman" w:hAnsi="Times New Roman" w:cs="Arial"/>
      <w:b/>
      <w:sz w:val="22"/>
      <w:szCs w:val="22"/>
    </w:rPr>
  </w:style>
  <w:style w:type="paragraph" w:styleId="Heading7">
    <w:name w:val="heading 7"/>
    <w:basedOn w:val="Normal"/>
    <w:next w:val="Normal"/>
    <w:link w:val="Heading7Char"/>
    <w:uiPriority w:val="99"/>
    <w:qFormat/>
    <w:rsid w:val="009F372C"/>
    <w:pPr>
      <w:widowControl/>
      <w:autoSpaceDE/>
      <w:autoSpaceDN/>
      <w:adjustRightInd/>
      <w:spacing w:before="240" w:after="60"/>
      <w:outlineLvl w:val="6"/>
    </w:pPr>
    <w:rPr>
      <w:rFonts w:ascii="Times New Roman" w:hAnsi="Times New Roman" w:cs="Arial"/>
      <w:bCs/>
    </w:rPr>
  </w:style>
  <w:style w:type="paragraph" w:styleId="Heading8">
    <w:name w:val="heading 8"/>
    <w:basedOn w:val="Normal"/>
    <w:next w:val="Normal"/>
    <w:link w:val="Heading8Char"/>
    <w:uiPriority w:val="99"/>
    <w:qFormat/>
    <w:rsid w:val="009F372C"/>
    <w:pPr>
      <w:widowControl/>
      <w:autoSpaceDE/>
      <w:autoSpaceDN/>
      <w:adjustRightInd/>
      <w:spacing w:before="240" w:after="60"/>
      <w:outlineLvl w:val="7"/>
    </w:pPr>
    <w:rPr>
      <w:rFonts w:ascii="Times New Roman" w:hAnsi="Times New Roman" w:cs="Arial"/>
      <w:bCs/>
      <w:i/>
      <w:iCs/>
    </w:rPr>
  </w:style>
  <w:style w:type="paragraph" w:styleId="Heading9">
    <w:name w:val="heading 9"/>
    <w:basedOn w:val="Normal"/>
    <w:next w:val="Normal"/>
    <w:link w:val="Heading9Char"/>
    <w:uiPriority w:val="99"/>
    <w:qFormat/>
    <w:rsid w:val="009F372C"/>
    <w:pPr>
      <w:widowControl/>
      <w:autoSpaceDE/>
      <w:autoSpaceDN/>
      <w:adjustRightInd/>
      <w:spacing w:before="240" w:after="60"/>
      <w:outlineLvl w:val="8"/>
    </w:pPr>
    <w:rPr>
      <w:rFonts w:ascii="Arial" w:hAnsi="Arial" w:cs="Arial"/>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rsid w:val="00303811"/>
    <w:rPr>
      <w:rFonts w:ascii="Tahoma" w:hAnsi="Tahoma" w:cs="Tahoma"/>
      <w:sz w:val="16"/>
      <w:szCs w:val="16"/>
    </w:rPr>
  </w:style>
  <w:style w:type="character" w:customStyle="1" w:styleId="BalloonTextChar">
    <w:name w:val="Balloon Text Char"/>
    <w:basedOn w:val="DefaultParagraphFont"/>
    <w:uiPriority w:val="99"/>
    <w:semiHidden/>
    <w:rsid w:val="00A17D48"/>
    <w:rPr>
      <w:rFonts w:ascii="Lucida Grande" w:hAnsi="Lucida Grande"/>
      <w:sz w:val="18"/>
      <w:szCs w:val="18"/>
    </w:rPr>
  </w:style>
  <w:style w:type="character" w:customStyle="1" w:styleId="BalloonTextChar0">
    <w:name w:val="Balloon Text Char"/>
    <w:basedOn w:val="DefaultParagraphFont"/>
    <w:uiPriority w:val="99"/>
    <w:semiHidden/>
    <w:rsid w:val="00E549CC"/>
    <w:rPr>
      <w:rFonts w:ascii="Lucida Grande" w:hAnsi="Lucida Grande"/>
      <w:sz w:val="18"/>
      <w:szCs w:val="18"/>
    </w:rPr>
  </w:style>
  <w:style w:type="character" w:customStyle="1" w:styleId="Heading1Char">
    <w:name w:val="Heading 1 Char"/>
    <w:basedOn w:val="DefaultParagraphFont"/>
    <w:link w:val="Heading1"/>
    <w:uiPriority w:val="99"/>
    <w:locked/>
    <w:rsid w:val="009F372C"/>
    <w:rPr>
      <w:b/>
      <w:bCs/>
      <w:spacing w:val="-3"/>
    </w:rPr>
  </w:style>
  <w:style w:type="character" w:customStyle="1" w:styleId="Heading2Char">
    <w:name w:val="Heading 2 Char"/>
    <w:basedOn w:val="DefaultParagraphFont"/>
    <w:link w:val="Heading2"/>
    <w:uiPriority w:val="99"/>
    <w:rsid w:val="009F372C"/>
    <w:rPr>
      <w:rFonts w:ascii="Verdana" w:hAnsi="Verdana" w:cs="Arial"/>
      <w:b/>
      <w:color w:val="5D6FC7"/>
      <w:sz w:val="20"/>
      <w:szCs w:val="20"/>
    </w:rPr>
  </w:style>
  <w:style w:type="character" w:customStyle="1" w:styleId="Heading3Char">
    <w:name w:val="Heading 3 Char"/>
    <w:basedOn w:val="DefaultParagraphFont"/>
    <w:link w:val="Heading3"/>
    <w:uiPriority w:val="99"/>
    <w:rsid w:val="009F372C"/>
    <w:rPr>
      <w:rFonts w:ascii="Arial" w:hAnsi="Arial" w:cs="Arial"/>
      <w:b/>
      <w:sz w:val="26"/>
      <w:szCs w:val="26"/>
    </w:rPr>
  </w:style>
  <w:style w:type="character" w:customStyle="1" w:styleId="Heading4Char">
    <w:name w:val="Heading 4 Char"/>
    <w:basedOn w:val="DefaultParagraphFont"/>
    <w:link w:val="Heading4"/>
    <w:uiPriority w:val="99"/>
    <w:rsid w:val="009F372C"/>
    <w:rPr>
      <w:rFonts w:cs="Arial"/>
      <w:b/>
      <w:sz w:val="28"/>
      <w:szCs w:val="28"/>
    </w:rPr>
  </w:style>
  <w:style w:type="character" w:customStyle="1" w:styleId="Heading5Char">
    <w:name w:val="Heading 5 Char"/>
    <w:basedOn w:val="DefaultParagraphFont"/>
    <w:link w:val="Heading5"/>
    <w:uiPriority w:val="99"/>
    <w:rsid w:val="009F372C"/>
    <w:rPr>
      <w:rFonts w:cs="Arial"/>
      <w:b/>
      <w:i/>
      <w:iCs/>
      <w:sz w:val="26"/>
      <w:szCs w:val="26"/>
    </w:rPr>
  </w:style>
  <w:style w:type="character" w:customStyle="1" w:styleId="Heading6Char">
    <w:name w:val="Heading 6 Char"/>
    <w:basedOn w:val="DefaultParagraphFont"/>
    <w:link w:val="Heading6"/>
    <w:uiPriority w:val="99"/>
    <w:rsid w:val="009F372C"/>
    <w:rPr>
      <w:rFonts w:cs="Arial"/>
      <w:b/>
      <w:sz w:val="22"/>
      <w:szCs w:val="22"/>
    </w:rPr>
  </w:style>
  <w:style w:type="character" w:customStyle="1" w:styleId="Heading7Char">
    <w:name w:val="Heading 7 Char"/>
    <w:basedOn w:val="DefaultParagraphFont"/>
    <w:link w:val="Heading7"/>
    <w:uiPriority w:val="99"/>
    <w:rsid w:val="009F372C"/>
    <w:rPr>
      <w:rFonts w:cs="Arial"/>
      <w:bCs/>
    </w:rPr>
  </w:style>
  <w:style w:type="character" w:customStyle="1" w:styleId="Heading8Char">
    <w:name w:val="Heading 8 Char"/>
    <w:basedOn w:val="DefaultParagraphFont"/>
    <w:link w:val="Heading8"/>
    <w:uiPriority w:val="99"/>
    <w:rsid w:val="009F372C"/>
    <w:rPr>
      <w:rFonts w:cs="Arial"/>
      <w:bCs/>
      <w:i/>
      <w:iCs/>
    </w:rPr>
  </w:style>
  <w:style w:type="character" w:customStyle="1" w:styleId="Heading9Char">
    <w:name w:val="Heading 9 Char"/>
    <w:basedOn w:val="DefaultParagraphFont"/>
    <w:link w:val="Heading9"/>
    <w:uiPriority w:val="99"/>
    <w:rsid w:val="009F372C"/>
    <w:rPr>
      <w:rFonts w:ascii="Arial" w:hAnsi="Arial" w:cs="Arial"/>
      <w:bCs/>
      <w:sz w:val="22"/>
      <w:szCs w:val="22"/>
    </w:rPr>
  </w:style>
  <w:style w:type="paragraph" w:styleId="EndnoteText">
    <w:name w:val="endnote text"/>
    <w:basedOn w:val="Normal"/>
    <w:link w:val="EndnoteTextChar"/>
    <w:rsid w:val="00D42ABE"/>
    <w:rPr>
      <w:rFonts w:cs="Times New Roman"/>
    </w:rPr>
  </w:style>
  <w:style w:type="character" w:customStyle="1" w:styleId="EndnoteTextChar">
    <w:name w:val="Endnote Text Char"/>
    <w:basedOn w:val="DefaultParagraphFont"/>
    <w:link w:val="EndnoteText"/>
    <w:locked/>
    <w:rsid w:val="009F372C"/>
    <w:rPr>
      <w:rFonts w:ascii="Courier New" w:hAnsi="Courier New"/>
    </w:rPr>
  </w:style>
  <w:style w:type="character" w:styleId="EndnoteReference">
    <w:name w:val="endnote reference"/>
    <w:basedOn w:val="DefaultParagraphFont"/>
    <w:uiPriority w:val="99"/>
    <w:rsid w:val="00D42ABE"/>
    <w:rPr>
      <w:vertAlign w:val="superscript"/>
    </w:rPr>
  </w:style>
  <w:style w:type="paragraph" w:styleId="FootnoteText">
    <w:name w:val="footnote text"/>
    <w:aliases w:val="Footnote Text Char Char Char Char Char Char Char Char Char Char Char Char Char Char Char Char Char,Footnote Text Char1,Footnote Text Char Char,Footnote Text Char1 Char Char,Footnote Text Char Char Char Char,fn,ft,Footnote Text Char Char Ch"/>
    <w:basedOn w:val="Normal"/>
    <w:link w:val="FootnoteTextChar"/>
    <w:uiPriority w:val="99"/>
    <w:qFormat/>
    <w:rsid w:val="00D42ABE"/>
    <w:rPr>
      <w:rFonts w:cs="Times New Roman"/>
    </w:rPr>
  </w:style>
  <w:style w:type="character" w:customStyle="1" w:styleId="FootnoteTextChar">
    <w:name w:val="Footnote Text Char"/>
    <w:aliases w:val="Footnote Text Char Char Char Char Char Char Char Char Char Char Char Char Char Char Char Char Char Char,Footnote Text Char1 Char,Footnote Text Char Char Char,Footnote Text Char1 Char Char Char,Footnote Text Char Char Char Char Char"/>
    <w:basedOn w:val="DefaultParagraphFont"/>
    <w:link w:val="FootnoteText"/>
    <w:uiPriority w:val="99"/>
    <w:rsid w:val="00170CB2"/>
    <w:rPr>
      <w:rFonts w:ascii="Courier New" w:hAnsi="Courier New"/>
      <w:szCs w:val="24"/>
    </w:rPr>
  </w:style>
  <w:style w:type="character" w:styleId="FootnoteReference">
    <w:name w:val="footnote reference"/>
    <w:aliases w:val="Style 19,Style 16,fr,Style 39,Style 6,Style 14,Style 35,Footnote Reference Superscript,SUPERS,BVI fnr,Footnote symbol,Footnote,(Footnote Reference),Footnote reference number,note TESI,EN Footnote Reference,Voetnootverwijzing,12"/>
    <w:basedOn w:val="DefaultParagraphFont"/>
    <w:uiPriority w:val="99"/>
    <w:qFormat/>
    <w:rsid w:val="00D42ABE"/>
    <w:rPr>
      <w:vertAlign w:val="superscript"/>
    </w:rPr>
  </w:style>
  <w:style w:type="paragraph" w:styleId="TOC1">
    <w:name w:val="toc 1"/>
    <w:basedOn w:val="Normal"/>
    <w:next w:val="Normal"/>
    <w:autoRedefine/>
    <w:semiHidden/>
    <w:rsid w:val="00D42ABE"/>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rsid w:val="00D42ABE"/>
    <w:pPr>
      <w:tabs>
        <w:tab w:val="right" w:leader="dot" w:pos="9360"/>
      </w:tabs>
      <w:suppressAutoHyphens/>
      <w:spacing w:line="240" w:lineRule="atLeast"/>
      <w:ind w:left="1440" w:right="720" w:hanging="720"/>
    </w:pPr>
  </w:style>
  <w:style w:type="paragraph" w:styleId="TOC3">
    <w:name w:val="toc 3"/>
    <w:basedOn w:val="Normal"/>
    <w:next w:val="Normal"/>
    <w:autoRedefine/>
    <w:semiHidden/>
    <w:rsid w:val="00D42ABE"/>
    <w:pPr>
      <w:tabs>
        <w:tab w:val="right" w:leader="dot" w:pos="9360"/>
      </w:tabs>
      <w:suppressAutoHyphens/>
      <w:spacing w:line="240" w:lineRule="atLeast"/>
      <w:ind w:left="2160" w:right="720" w:hanging="720"/>
    </w:pPr>
  </w:style>
  <w:style w:type="paragraph" w:styleId="TOC4">
    <w:name w:val="toc 4"/>
    <w:basedOn w:val="Normal"/>
    <w:next w:val="Normal"/>
    <w:autoRedefine/>
    <w:semiHidden/>
    <w:rsid w:val="00D42ABE"/>
    <w:pPr>
      <w:tabs>
        <w:tab w:val="right" w:leader="dot" w:pos="9360"/>
      </w:tabs>
      <w:suppressAutoHyphens/>
      <w:spacing w:line="240" w:lineRule="atLeast"/>
      <w:ind w:left="2880" w:right="720" w:hanging="720"/>
    </w:pPr>
  </w:style>
  <w:style w:type="paragraph" w:styleId="TOC5">
    <w:name w:val="toc 5"/>
    <w:basedOn w:val="Normal"/>
    <w:next w:val="Normal"/>
    <w:autoRedefine/>
    <w:semiHidden/>
    <w:rsid w:val="00D42ABE"/>
    <w:pPr>
      <w:tabs>
        <w:tab w:val="right" w:leader="dot" w:pos="9360"/>
      </w:tabs>
      <w:suppressAutoHyphens/>
      <w:spacing w:line="240" w:lineRule="atLeast"/>
      <w:ind w:left="3600" w:right="720" w:hanging="720"/>
    </w:pPr>
  </w:style>
  <w:style w:type="paragraph" w:styleId="TOC6">
    <w:name w:val="toc 6"/>
    <w:basedOn w:val="Normal"/>
    <w:next w:val="Normal"/>
    <w:autoRedefine/>
    <w:semiHidden/>
    <w:rsid w:val="00D42ABE"/>
    <w:pPr>
      <w:tabs>
        <w:tab w:val="right" w:pos="9360"/>
      </w:tabs>
      <w:suppressAutoHyphens/>
      <w:spacing w:line="240" w:lineRule="atLeast"/>
      <w:ind w:left="720" w:hanging="720"/>
    </w:pPr>
  </w:style>
  <w:style w:type="paragraph" w:styleId="TOC7">
    <w:name w:val="toc 7"/>
    <w:basedOn w:val="Normal"/>
    <w:next w:val="Normal"/>
    <w:autoRedefine/>
    <w:semiHidden/>
    <w:rsid w:val="00D42ABE"/>
    <w:pPr>
      <w:suppressAutoHyphens/>
      <w:spacing w:line="240" w:lineRule="atLeast"/>
      <w:ind w:left="720" w:hanging="720"/>
    </w:pPr>
  </w:style>
  <w:style w:type="paragraph" w:styleId="TOC8">
    <w:name w:val="toc 8"/>
    <w:basedOn w:val="Normal"/>
    <w:next w:val="Normal"/>
    <w:autoRedefine/>
    <w:semiHidden/>
    <w:rsid w:val="00D42ABE"/>
    <w:pPr>
      <w:tabs>
        <w:tab w:val="right" w:pos="9360"/>
      </w:tabs>
      <w:suppressAutoHyphens/>
      <w:spacing w:line="240" w:lineRule="atLeast"/>
      <w:ind w:left="720" w:hanging="720"/>
    </w:pPr>
  </w:style>
  <w:style w:type="paragraph" w:styleId="TOC9">
    <w:name w:val="toc 9"/>
    <w:basedOn w:val="Normal"/>
    <w:next w:val="Normal"/>
    <w:autoRedefine/>
    <w:semiHidden/>
    <w:rsid w:val="00D42ABE"/>
    <w:pPr>
      <w:tabs>
        <w:tab w:val="right" w:leader="dot" w:pos="9360"/>
      </w:tabs>
      <w:suppressAutoHyphens/>
      <w:spacing w:line="240" w:lineRule="atLeast"/>
      <w:ind w:left="720" w:hanging="720"/>
    </w:pPr>
  </w:style>
  <w:style w:type="paragraph" w:styleId="Index1">
    <w:name w:val="index 1"/>
    <w:basedOn w:val="Normal"/>
    <w:next w:val="Normal"/>
    <w:autoRedefine/>
    <w:semiHidden/>
    <w:rsid w:val="00D42ABE"/>
    <w:pPr>
      <w:tabs>
        <w:tab w:val="right" w:leader="dot" w:pos="9360"/>
      </w:tabs>
      <w:suppressAutoHyphens/>
      <w:spacing w:line="240" w:lineRule="atLeast"/>
      <w:ind w:left="1440" w:right="720" w:hanging="1440"/>
    </w:pPr>
  </w:style>
  <w:style w:type="paragraph" w:styleId="Index2">
    <w:name w:val="index 2"/>
    <w:basedOn w:val="Normal"/>
    <w:next w:val="Normal"/>
    <w:autoRedefine/>
    <w:semiHidden/>
    <w:rsid w:val="00D42ABE"/>
    <w:pPr>
      <w:tabs>
        <w:tab w:val="right" w:leader="dot" w:pos="9360"/>
      </w:tabs>
      <w:suppressAutoHyphens/>
      <w:spacing w:line="240" w:lineRule="atLeast"/>
      <w:ind w:left="1440" w:right="720" w:hanging="720"/>
    </w:pPr>
  </w:style>
  <w:style w:type="paragraph" w:styleId="TOAHeading">
    <w:name w:val="toa heading"/>
    <w:basedOn w:val="Normal"/>
    <w:next w:val="Normal"/>
    <w:semiHidden/>
    <w:rsid w:val="00D42ABE"/>
    <w:pPr>
      <w:tabs>
        <w:tab w:val="right" w:pos="9360"/>
      </w:tabs>
      <w:suppressAutoHyphens/>
      <w:spacing w:line="240" w:lineRule="atLeast"/>
    </w:pPr>
  </w:style>
  <w:style w:type="paragraph" w:styleId="Caption">
    <w:name w:val="caption"/>
    <w:basedOn w:val="Normal"/>
    <w:next w:val="Normal"/>
    <w:qFormat/>
    <w:rsid w:val="00D42ABE"/>
    <w:rPr>
      <w:rFonts w:cs="Times New Roman"/>
    </w:rPr>
  </w:style>
  <w:style w:type="character" w:customStyle="1" w:styleId="EquationCaption">
    <w:name w:val="_Equation Caption"/>
    <w:rsid w:val="00D42ABE"/>
  </w:style>
  <w:style w:type="paragraph" w:styleId="BodyText">
    <w:name w:val="Body Text"/>
    <w:basedOn w:val="Normal"/>
    <w:link w:val="BodyTextChar"/>
    <w:uiPriority w:val="99"/>
    <w:rsid w:val="00D42ABE"/>
    <w:pPr>
      <w:tabs>
        <w:tab w:val="left" w:pos="0"/>
      </w:tabs>
      <w:suppressAutoHyphens/>
      <w:spacing w:line="240" w:lineRule="atLeast"/>
      <w:jc w:val="both"/>
    </w:pPr>
    <w:rPr>
      <w:rFonts w:ascii="Times New Roman" w:hAnsi="Times New Roman"/>
      <w:spacing w:val="-3"/>
    </w:rPr>
  </w:style>
  <w:style w:type="character" w:customStyle="1" w:styleId="BodyTextChar">
    <w:name w:val="Body Text Char"/>
    <w:basedOn w:val="DefaultParagraphFont"/>
    <w:link w:val="BodyText"/>
    <w:uiPriority w:val="99"/>
    <w:locked/>
    <w:rsid w:val="009F372C"/>
    <w:rPr>
      <w:rFonts w:cs="Courier New"/>
      <w:spacing w:val="-3"/>
    </w:rPr>
  </w:style>
  <w:style w:type="paragraph" w:styleId="Header">
    <w:name w:val="header"/>
    <w:basedOn w:val="Normal"/>
    <w:link w:val="HeaderChar"/>
    <w:uiPriority w:val="99"/>
    <w:rsid w:val="00D42ABE"/>
    <w:pPr>
      <w:tabs>
        <w:tab w:val="center" w:pos="4320"/>
        <w:tab w:val="right" w:pos="8640"/>
      </w:tabs>
    </w:pPr>
  </w:style>
  <w:style w:type="character" w:customStyle="1" w:styleId="HeaderChar">
    <w:name w:val="Header Char"/>
    <w:basedOn w:val="DefaultParagraphFont"/>
    <w:link w:val="Header"/>
    <w:uiPriority w:val="99"/>
    <w:locked/>
    <w:rsid w:val="009F372C"/>
    <w:rPr>
      <w:rFonts w:ascii="Courier New" w:hAnsi="Courier New" w:cs="Courier New"/>
    </w:rPr>
  </w:style>
  <w:style w:type="paragraph" w:styleId="Footer">
    <w:name w:val="footer"/>
    <w:basedOn w:val="Normal"/>
    <w:link w:val="FooterChar"/>
    <w:uiPriority w:val="99"/>
    <w:rsid w:val="00D42ABE"/>
    <w:pPr>
      <w:tabs>
        <w:tab w:val="center" w:pos="4320"/>
        <w:tab w:val="right" w:pos="8640"/>
      </w:tabs>
    </w:pPr>
  </w:style>
  <w:style w:type="character" w:customStyle="1" w:styleId="FooterChar">
    <w:name w:val="Footer Char"/>
    <w:basedOn w:val="DefaultParagraphFont"/>
    <w:link w:val="Footer"/>
    <w:uiPriority w:val="99"/>
    <w:locked/>
    <w:rsid w:val="009F372C"/>
    <w:rPr>
      <w:rFonts w:ascii="Courier New" w:hAnsi="Courier New" w:cs="Courier New"/>
    </w:rPr>
  </w:style>
  <w:style w:type="character" w:customStyle="1" w:styleId="BalloonTextChar1">
    <w:name w:val="Balloon Text Char1"/>
    <w:basedOn w:val="DefaultParagraphFont"/>
    <w:link w:val="BalloonText"/>
    <w:uiPriority w:val="99"/>
    <w:semiHidden/>
    <w:locked/>
    <w:rsid w:val="008E044D"/>
    <w:rPr>
      <w:rFonts w:ascii="Tahoma" w:hAnsi="Tahoma" w:cs="Tahoma"/>
      <w:sz w:val="16"/>
      <w:szCs w:val="16"/>
    </w:rPr>
  </w:style>
  <w:style w:type="paragraph" w:styleId="ListParagraph">
    <w:name w:val="List Paragraph"/>
    <w:basedOn w:val="Normal"/>
    <w:uiPriority w:val="34"/>
    <w:qFormat/>
    <w:rsid w:val="00E229B7"/>
    <w:pPr>
      <w:widowControl/>
      <w:autoSpaceDE/>
      <w:autoSpaceDN/>
      <w:adjustRightInd/>
      <w:spacing w:after="200" w:line="276" w:lineRule="auto"/>
      <w:ind w:left="720"/>
      <w:contextualSpacing/>
    </w:pPr>
    <w:rPr>
      <w:rFonts w:ascii="Cambria" w:eastAsia="Cambria" w:hAnsi="Cambria" w:cs="Times New Roman"/>
      <w:sz w:val="22"/>
      <w:szCs w:val="22"/>
    </w:rPr>
  </w:style>
  <w:style w:type="character" w:styleId="CommentReference">
    <w:name w:val="annotation reference"/>
    <w:basedOn w:val="DefaultParagraphFont"/>
    <w:uiPriority w:val="99"/>
    <w:rsid w:val="006D76ED"/>
    <w:rPr>
      <w:sz w:val="18"/>
      <w:szCs w:val="18"/>
    </w:rPr>
  </w:style>
  <w:style w:type="paragraph" w:styleId="CommentText">
    <w:name w:val="annotation text"/>
    <w:basedOn w:val="Normal"/>
    <w:link w:val="CommentTextChar"/>
    <w:uiPriority w:val="99"/>
    <w:rsid w:val="006D76ED"/>
  </w:style>
  <w:style w:type="character" w:customStyle="1" w:styleId="CommentTextChar">
    <w:name w:val="Comment Text Char"/>
    <w:basedOn w:val="DefaultParagraphFont"/>
    <w:link w:val="CommentText"/>
    <w:uiPriority w:val="99"/>
    <w:rsid w:val="006D76ED"/>
    <w:rPr>
      <w:rFonts w:ascii="Courier New" w:hAnsi="Courier New" w:cs="Courier New"/>
      <w:sz w:val="24"/>
      <w:szCs w:val="24"/>
    </w:rPr>
  </w:style>
  <w:style w:type="paragraph" w:styleId="CommentSubject">
    <w:name w:val="annotation subject"/>
    <w:basedOn w:val="CommentText"/>
    <w:next w:val="CommentText"/>
    <w:link w:val="CommentSubjectChar"/>
    <w:uiPriority w:val="99"/>
    <w:rsid w:val="006D76ED"/>
    <w:rPr>
      <w:b/>
      <w:bCs/>
      <w:sz w:val="20"/>
      <w:szCs w:val="20"/>
    </w:rPr>
  </w:style>
  <w:style w:type="character" w:customStyle="1" w:styleId="CommentSubjectChar">
    <w:name w:val="Comment Subject Char"/>
    <w:basedOn w:val="CommentTextChar"/>
    <w:link w:val="CommentSubject"/>
    <w:uiPriority w:val="99"/>
    <w:rsid w:val="006D76ED"/>
    <w:rPr>
      <w:rFonts w:ascii="Courier New" w:hAnsi="Courier New" w:cs="Courier New"/>
      <w:b/>
      <w:bCs/>
      <w:sz w:val="24"/>
      <w:szCs w:val="24"/>
    </w:rPr>
  </w:style>
  <w:style w:type="paragraph" w:styleId="Title">
    <w:name w:val="Title"/>
    <w:basedOn w:val="Normal"/>
    <w:link w:val="TitleChar"/>
    <w:uiPriority w:val="99"/>
    <w:qFormat/>
    <w:rsid w:val="00125A2E"/>
    <w:pPr>
      <w:widowControl/>
      <w:autoSpaceDE/>
      <w:autoSpaceDN/>
      <w:adjustRightInd/>
      <w:jc w:val="center"/>
    </w:pPr>
    <w:rPr>
      <w:rFonts w:ascii="Times New Roman" w:hAnsi="Times New Roman" w:cs="Times New Roman"/>
      <w:b/>
    </w:rPr>
  </w:style>
  <w:style w:type="character" w:customStyle="1" w:styleId="TitleChar">
    <w:name w:val="Title Char"/>
    <w:basedOn w:val="DefaultParagraphFont"/>
    <w:link w:val="Title"/>
    <w:uiPriority w:val="99"/>
    <w:rsid w:val="00125A2E"/>
    <w:rPr>
      <w:b/>
      <w:sz w:val="24"/>
    </w:rPr>
  </w:style>
  <w:style w:type="paragraph" w:customStyle="1" w:styleId="Default">
    <w:name w:val="Default"/>
    <w:rsid w:val="00A47C3D"/>
    <w:pPr>
      <w:autoSpaceDE w:val="0"/>
      <w:autoSpaceDN w:val="0"/>
      <w:adjustRightInd w:val="0"/>
    </w:pPr>
    <w:rPr>
      <w:color w:val="000000"/>
    </w:rPr>
  </w:style>
  <w:style w:type="paragraph" w:styleId="NormalWeb">
    <w:name w:val="Normal (Web)"/>
    <w:basedOn w:val="Normal"/>
    <w:uiPriority w:val="99"/>
    <w:rsid w:val="009F372C"/>
    <w:pPr>
      <w:widowControl/>
      <w:autoSpaceDE/>
      <w:autoSpaceDN/>
      <w:adjustRightInd/>
      <w:spacing w:before="100" w:beforeAutospacing="1" w:after="100" w:afterAutospacing="1"/>
    </w:pPr>
    <w:rPr>
      <w:rFonts w:ascii="Times New Roman" w:hAnsi="Times New Roman" w:cs="Arial"/>
      <w:bCs/>
    </w:rPr>
  </w:style>
  <w:style w:type="character" w:styleId="Hyperlink">
    <w:name w:val="Hyperlink"/>
    <w:basedOn w:val="DefaultParagraphFont"/>
    <w:uiPriority w:val="99"/>
    <w:rsid w:val="009F372C"/>
    <w:rPr>
      <w:rFonts w:cs="Times New Roman"/>
      <w:color w:val="0000FF"/>
      <w:u w:val="single"/>
    </w:rPr>
  </w:style>
  <w:style w:type="paragraph" w:customStyle="1" w:styleId="em2">
    <w:name w:val="em2"/>
    <w:basedOn w:val="Normal"/>
    <w:uiPriority w:val="99"/>
    <w:rsid w:val="009F372C"/>
    <w:pPr>
      <w:widowControl/>
      <w:autoSpaceDE/>
      <w:autoSpaceDN/>
      <w:adjustRightInd/>
      <w:spacing w:before="100" w:beforeAutospacing="1" w:after="100" w:afterAutospacing="1"/>
      <w:ind w:left="480"/>
    </w:pPr>
    <w:rPr>
      <w:rFonts w:ascii="Times New Roman" w:hAnsi="Times New Roman" w:cs="Times New Roman"/>
    </w:rPr>
  </w:style>
  <w:style w:type="character" w:styleId="PageNumber">
    <w:name w:val="page number"/>
    <w:basedOn w:val="DefaultParagraphFont"/>
    <w:uiPriority w:val="99"/>
    <w:rsid w:val="009F372C"/>
    <w:rPr>
      <w:rFonts w:cs="Times New Roman"/>
    </w:rPr>
  </w:style>
  <w:style w:type="paragraph" w:styleId="BodyTextIndent2">
    <w:name w:val="Body Text Indent 2"/>
    <w:basedOn w:val="Normal"/>
    <w:link w:val="BodyTextIndent2Char"/>
    <w:uiPriority w:val="99"/>
    <w:rsid w:val="009F372C"/>
    <w:pPr>
      <w:widowControl/>
      <w:overflowPunct w:val="0"/>
      <w:spacing w:line="480" w:lineRule="auto"/>
      <w:ind w:firstLine="720"/>
      <w:textAlignment w:val="baseline"/>
    </w:pPr>
    <w:rPr>
      <w:rFonts w:ascii="Times New Roman" w:hAnsi="Times New Roman" w:cs="Times New Roman"/>
      <w:spacing w:val="-3"/>
      <w:szCs w:val="20"/>
    </w:rPr>
  </w:style>
  <w:style w:type="character" w:customStyle="1" w:styleId="BodyTextIndent2Char">
    <w:name w:val="Body Text Indent 2 Char"/>
    <w:basedOn w:val="DefaultParagraphFont"/>
    <w:link w:val="BodyTextIndent2"/>
    <w:uiPriority w:val="99"/>
    <w:rsid w:val="009F372C"/>
    <w:rPr>
      <w:spacing w:val="-3"/>
      <w:szCs w:val="20"/>
    </w:rPr>
  </w:style>
  <w:style w:type="paragraph" w:styleId="HTMLPreformatted">
    <w:name w:val="HTML Preformatted"/>
    <w:basedOn w:val="Normal"/>
    <w:link w:val="HTMLPreformattedChar"/>
    <w:uiPriority w:val="99"/>
    <w:rsid w:val="009F37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sz w:val="20"/>
      <w:szCs w:val="20"/>
    </w:rPr>
  </w:style>
  <w:style w:type="character" w:customStyle="1" w:styleId="HTMLPreformattedChar">
    <w:name w:val="HTML Preformatted Char"/>
    <w:basedOn w:val="DefaultParagraphFont"/>
    <w:link w:val="HTMLPreformatted"/>
    <w:uiPriority w:val="99"/>
    <w:rsid w:val="009F372C"/>
    <w:rPr>
      <w:rFonts w:ascii="Courier New" w:hAnsi="Courier New" w:cs="Courier New"/>
      <w:sz w:val="20"/>
      <w:szCs w:val="20"/>
    </w:rPr>
  </w:style>
  <w:style w:type="character" w:styleId="Emphasis">
    <w:name w:val="Emphasis"/>
    <w:basedOn w:val="DefaultParagraphFont"/>
    <w:uiPriority w:val="99"/>
    <w:qFormat/>
    <w:rsid w:val="009F372C"/>
    <w:rPr>
      <w:rFonts w:cs="Times New Roman"/>
      <w:i/>
      <w:iCs/>
    </w:rPr>
  </w:style>
  <w:style w:type="paragraph" w:styleId="BodyTextIndent3">
    <w:name w:val="Body Text Indent 3"/>
    <w:basedOn w:val="Normal"/>
    <w:link w:val="BodyTextIndent3Char"/>
    <w:uiPriority w:val="99"/>
    <w:rsid w:val="009F372C"/>
    <w:pPr>
      <w:widowControl/>
      <w:autoSpaceDE/>
      <w:autoSpaceDN/>
      <w:adjustRightInd/>
      <w:spacing w:after="120"/>
      <w:ind w:left="360"/>
    </w:pPr>
    <w:rPr>
      <w:rFonts w:ascii="Times New Roman" w:hAnsi="Times New Roman" w:cs="Arial"/>
      <w:bCs/>
      <w:sz w:val="16"/>
      <w:szCs w:val="16"/>
    </w:rPr>
  </w:style>
  <w:style w:type="character" w:customStyle="1" w:styleId="BodyTextIndent3Char">
    <w:name w:val="Body Text Indent 3 Char"/>
    <w:basedOn w:val="DefaultParagraphFont"/>
    <w:link w:val="BodyTextIndent3"/>
    <w:uiPriority w:val="99"/>
    <w:rsid w:val="009F372C"/>
    <w:rPr>
      <w:rFonts w:cs="Arial"/>
      <w:bCs/>
      <w:sz w:val="16"/>
      <w:szCs w:val="16"/>
    </w:rPr>
  </w:style>
  <w:style w:type="paragraph" w:styleId="PlainText">
    <w:name w:val="Plain Text"/>
    <w:basedOn w:val="Normal"/>
    <w:link w:val="PlainTextChar"/>
    <w:uiPriority w:val="99"/>
    <w:rsid w:val="009F372C"/>
    <w:pPr>
      <w:widowControl/>
      <w:autoSpaceDE/>
      <w:autoSpaceDN/>
      <w:adjustRightInd/>
    </w:pPr>
    <w:rPr>
      <w:sz w:val="20"/>
      <w:szCs w:val="20"/>
    </w:rPr>
  </w:style>
  <w:style w:type="character" w:customStyle="1" w:styleId="PlainTextChar">
    <w:name w:val="Plain Text Char"/>
    <w:basedOn w:val="DefaultParagraphFont"/>
    <w:link w:val="PlainText"/>
    <w:uiPriority w:val="99"/>
    <w:rsid w:val="009F372C"/>
    <w:rPr>
      <w:rFonts w:ascii="Courier New" w:hAnsi="Courier New" w:cs="Courier New"/>
      <w:sz w:val="20"/>
      <w:szCs w:val="20"/>
    </w:rPr>
  </w:style>
  <w:style w:type="character" w:styleId="FollowedHyperlink">
    <w:name w:val="FollowedHyperlink"/>
    <w:basedOn w:val="DefaultParagraphFont"/>
    <w:uiPriority w:val="99"/>
    <w:rsid w:val="009F372C"/>
    <w:rPr>
      <w:rFonts w:cs="Times New Roman"/>
      <w:color w:val="800080"/>
      <w:u w:val="single"/>
    </w:rPr>
  </w:style>
  <w:style w:type="paragraph" w:customStyle="1" w:styleId="Style1">
    <w:name w:val="Style1"/>
    <w:basedOn w:val="Normal"/>
    <w:uiPriority w:val="99"/>
    <w:rsid w:val="009F372C"/>
    <w:pPr>
      <w:widowControl/>
      <w:overflowPunct w:val="0"/>
      <w:spacing w:line="480" w:lineRule="auto"/>
      <w:textAlignment w:val="baseline"/>
    </w:pPr>
    <w:rPr>
      <w:rFonts w:ascii="CG Times (W1)" w:hAnsi="CG Times (W1)" w:cs="Times New Roman"/>
      <w:szCs w:val="20"/>
    </w:rPr>
  </w:style>
  <w:style w:type="character" w:customStyle="1" w:styleId="documentbody5">
    <w:name w:val="documentbody5"/>
    <w:basedOn w:val="DefaultParagraphFont"/>
    <w:uiPriority w:val="99"/>
    <w:rsid w:val="009F372C"/>
    <w:rPr>
      <w:rFonts w:ascii="Verdana" w:hAnsi="Verdana" w:cs="Times New Roman"/>
      <w:sz w:val="19"/>
      <w:szCs w:val="19"/>
    </w:rPr>
  </w:style>
  <w:style w:type="paragraph" w:customStyle="1" w:styleId="CM20">
    <w:name w:val="CM20"/>
    <w:basedOn w:val="Default"/>
    <w:next w:val="Default"/>
    <w:uiPriority w:val="99"/>
    <w:rsid w:val="009F372C"/>
    <w:pPr>
      <w:spacing w:line="553" w:lineRule="atLeast"/>
    </w:pPr>
    <w:rPr>
      <w:color w:val="auto"/>
    </w:rPr>
  </w:style>
  <w:style w:type="character" w:customStyle="1" w:styleId="CharChar">
    <w:name w:val="Char Char"/>
    <w:basedOn w:val="DefaultParagraphFont"/>
    <w:uiPriority w:val="99"/>
    <w:rsid w:val="009F372C"/>
    <w:rPr>
      <w:rFonts w:cs="Times New Roman"/>
      <w:lang w:val="en-US" w:eastAsia="en-US" w:bidi="ar-SA"/>
    </w:rPr>
  </w:style>
  <w:style w:type="paragraph" w:customStyle="1" w:styleId="CM3">
    <w:name w:val="CM3"/>
    <w:basedOn w:val="Normal"/>
    <w:next w:val="Normal"/>
    <w:uiPriority w:val="99"/>
    <w:rsid w:val="009F372C"/>
    <w:pPr>
      <w:widowControl/>
      <w:spacing w:line="553" w:lineRule="atLeast"/>
    </w:pPr>
    <w:rPr>
      <w:rFonts w:ascii="Times New Roman" w:hAnsi="Times New Roman" w:cs="Times New Roman"/>
    </w:rPr>
  </w:style>
  <w:style w:type="character" w:customStyle="1" w:styleId="BodyChar">
    <w:name w:val="Body Char"/>
    <w:basedOn w:val="DefaultParagraphFont"/>
    <w:link w:val="Body"/>
    <w:uiPriority w:val="99"/>
    <w:locked/>
    <w:rsid w:val="009F372C"/>
    <w:rPr>
      <w:rFonts w:ascii="Calibri" w:hAnsi="Calibri"/>
    </w:rPr>
  </w:style>
  <w:style w:type="paragraph" w:customStyle="1" w:styleId="Body">
    <w:name w:val="Body"/>
    <w:basedOn w:val="Normal"/>
    <w:link w:val="BodyChar"/>
    <w:uiPriority w:val="99"/>
    <w:rsid w:val="009F372C"/>
    <w:pPr>
      <w:widowControl/>
      <w:overflowPunct w:val="0"/>
      <w:adjustRightInd/>
      <w:spacing w:after="240"/>
      <w:ind w:firstLine="720"/>
    </w:pPr>
    <w:rPr>
      <w:rFonts w:ascii="Calibri" w:hAnsi="Calibri" w:cs="Times New Roman"/>
    </w:rPr>
  </w:style>
  <w:style w:type="paragraph" w:customStyle="1" w:styleId="center">
    <w:name w:val="center"/>
    <w:basedOn w:val="Normal"/>
    <w:uiPriority w:val="99"/>
    <w:rsid w:val="009F372C"/>
    <w:pPr>
      <w:widowControl/>
      <w:autoSpaceDE/>
      <w:autoSpaceDN/>
      <w:adjustRightInd/>
      <w:spacing w:before="100" w:beforeAutospacing="1" w:after="100" w:afterAutospacing="1"/>
      <w:jc w:val="center"/>
    </w:pPr>
    <w:rPr>
      <w:rFonts w:ascii="Verdana" w:hAnsi="Verdana" w:cs="Times New Roman"/>
      <w:sz w:val="20"/>
      <w:szCs w:val="20"/>
    </w:rPr>
  </w:style>
  <w:style w:type="paragraph" w:customStyle="1" w:styleId="CM11">
    <w:name w:val="CM11"/>
    <w:basedOn w:val="Default"/>
    <w:next w:val="Default"/>
    <w:uiPriority w:val="99"/>
    <w:rsid w:val="009F372C"/>
    <w:pPr>
      <w:spacing w:line="560" w:lineRule="atLeast"/>
    </w:pPr>
    <w:rPr>
      <w:color w:val="auto"/>
    </w:rPr>
  </w:style>
  <w:style w:type="paragraph" w:styleId="NoSpacing">
    <w:name w:val="No Spacing"/>
    <w:basedOn w:val="Normal"/>
    <w:uiPriority w:val="99"/>
    <w:qFormat/>
    <w:rsid w:val="009F372C"/>
    <w:pPr>
      <w:widowControl/>
      <w:autoSpaceDE/>
      <w:autoSpaceDN/>
      <w:adjustRightInd/>
      <w:spacing w:line="480" w:lineRule="auto"/>
    </w:pPr>
    <w:rPr>
      <w:rFonts w:ascii="Times New Roman" w:hAnsi="Times New Roman" w:cs="Times New Roman"/>
    </w:rPr>
  </w:style>
  <w:style w:type="paragraph" w:customStyle="1" w:styleId="CM10">
    <w:name w:val="CM10"/>
    <w:basedOn w:val="Default"/>
    <w:next w:val="Default"/>
    <w:uiPriority w:val="99"/>
    <w:rsid w:val="009F372C"/>
    <w:pPr>
      <w:widowControl w:val="0"/>
    </w:pPr>
    <w:rPr>
      <w:color w:val="auto"/>
    </w:rPr>
  </w:style>
  <w:style w:type="paragraph" w:customStyle="1" w:styleId="CM26">
    <w:name w:val="CM26"/>
    <w:basedOn w:val="Default"/>
    <w:next w:val="Default"/>
    <w:uiPriority w:val="99"/>
    <w:rsid w:val="009F372C"/>
    <w:pPr>
      <w:widowControl w:val="0"/>
    </w:pPr>
    <w:rPr>
      <w:color w:val="auto"/>
    </w:rPr>
  </w:style>
  <w:style w:type="table" w:styleId="TableGrid">
    <w:name w:val="Table Grid"/>
    <w:basedOn w:val="TableNormal"/>
    <w:uiPriority w:val="59"/>
    <w:rsid w:val="005518E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sChar">
    <w:name w:val="Footers Char"/>
    <w:basedOn w:val="DefaultParagraphFont"/>
    <w:link w:val="Footers"/>
    <w:uiPriority w:val="99"/>
    <w:rsid w:val="000B77B5"/>
    <w:rPr>
      <w:sz w:val="20"/>
    </w:rPr>
  </w:style>
  <w:style w:type="paragraph" w:customStyle="1" w:styleId="Footers">
    <w:name w:val="Footers"/>
    <w:basedOn w:val="Normal"/>
    <w:link w:val="FootersChar"/>
    <w:uiPriority w:val="99"/>
    <w:rsid w:val="000B77B5"/>
    <w:pPr>
      <w:widowControl/>
      <w:spacing w:after="240"/>
      <w:ind w:left="360" w:hanging="360"/>
    </w:pPr>
    <w:rPr>
      <w:rFonts w:ascii="Times New Roman" w:hAnsi="Times New Roman" w:cs="Times New Roman"/>
      <w:sz w:val="20"/>
    </w:rPr>
  </w:style>
  <w:style w:type="paragraph" w:customStyle="1" w:styleId="LightGrid-Accent31">
    <w:name w:val="Light Grid - Accent 31"/>
    <w:basedOn w:val="Normal"/>
    <w:uiPriority w:val="99"/>
    <w:qFormat/>
    <w:rsid w:val="000B77B5"/>
    <w:pPr>
      <w:widowControl/>
      <w:autoSpaceDE/>
      <w:autoSpaceDN/>
      <w:adjustRightInd/>
      <w:ind w:left="720"/>
      <w:contextualSpacing/>
    </w:pPr>
    <w:rPr>
      <w:rFonts w:ascii="Times New Roman" w:hAnsi="Times New Roman" w:cs="Times New Roman"/>
    </w:rPr>
  </w:style>
  <w:style w:type="character" w:customStyle="1" w:styleId="fontbold">
    <w:name w:val="fontbold"/>
    <w:basedOn w:val="DefaultParagraphFont"/>
    <w:rsid w:val="00FF4005"/>
  </w:style>
  <w:style w:type="paragraph" w:styleId="Revision">
    <w:name w:val="Revision"/>
    <w:hidden/>
    <w:rsid w:val="0096433C"/>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04951">
      <w:bodyDiv w:val="1"/>
      <w:marLeft w:val="0"/>
      <w:marRight w:val="0"/>
      <w:marTop w:val="0"/>
      <w:marBottom w:val="0"/>
      <w:divBdr>
        <w:top w:val="none" w:sz="0" w:space="0" w:color="auto"/>
        <w:left w:val="none" w:sz="0" w:space="0" w:color="auto"/>
        <w:bottom w:val="none" w:sz="0" w:space="0" w:color="auto"/>
        <w:right w:val="none" w:sz="0" w:space="0" w:color="auto"/>
      </w:divBdr>
    </w:div>
    <w:div w:id="166217862">
      <w:bodyDiv w:val="1"/>
      <w:marLeft w:val="0"/>
      <w:marRight w:val="0"/>
      <w:marTop w:val="0"/>
      <w:marBottom w:val="0"/>
      <w:divBdr>
        <w:top w:val="none" w:sz="0" w:space="0" w:color="auto"/>
        <w:left w:val="none" w:sz="0" w:space="0" w:color="auto"/>
        <w:bottom w:val="none" w:sz="0" w:space="0" w:color="auto"/>
        <w:right w:val="none" w:sz="0" w:space="0" w:color="auto"/>
      </w:divBdr>
    </w:div>
    <w:div w:id="974793377">
      <w:bodyDiv w:val="1"/>
      <w:marLeft w:val="0"/>
      <w:marRight w:val="0"/>
      <w:marTop w:val="0"/>
      <w:marBottom w:val="0"/>
      <w:divBdr>
        <w:top w:val="none" w:sz="0" w:space="0" w:color="auto"/>
        <w:left w:val="none" w:sz="0" w:space="0" w:color="auto"/>
        <w:bottom w:val="none" w:sz="0" w:space="0" w:color="auto"/>
        <w:right w:val="none" w:sz="0" w:space="0" w:color="auto"/>
      </w:divBdr>
      <w:divsChild>
        <w:div w:id="1456369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67916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A465DF22AA2A4ABD8EBF84259988AD" ma:contentTypeVersion="0" ma:contentTypeDescription="Create a new document." ma:contentTypeScope="" ma:versionID="adc9eb850f61b031779872c07b4cf0e7">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A6C13B-6F99-442C-8C8B-1B64C14D8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BBBAFE6-CD9E-4B43-B8AB-FBECB2958808}">
  <ds:schemaRefs>
    <ds:schemaRef ds:uri="http://schemas.microsoft.com/sharepoint/v3/contenttype/forms"/>
  </ds:schemaRefs>
</ds:datastoreItem>
</file>

<file path=customXml/itemProps3.xml><?xml version="1.0" encoding="utf-8"?>
<ds:datastoreItem xmlns:ds="http://schemas.openxmlformats.org/officeDocument/2006/customXml" ds:itemID="{CDA686B7-5EFE-419A-9AFB-5ECA66CF4062}">
  <ds:schemaRefs>
    <ds:schemaRef ds:uri="http://schemas.microsoft.com/office/2006/documentManagement/types"/>
    <ds:schemaRef ds:uri="http://purl.org/dc/dcmitype/"/>
    <ds:schemaRef ds:uri="http://schemas.microsoft.com/office/2006/metadata/properties"/>
    <ds:schemaRef ds:uri="http://schemas.openxmlformats.org/package/2006/metadata/core-properties"/>
    <ds:schemaRef ds:uri="http://purl.org/dc/elements/1.1/"/>
    <ds:schemaRef ds:uri="http://www.w3.org/XML/1998/namespace"/>
    <ds:schemaRef ds:uri="http://purl.org/dc/terms/"/>
  </ds:schemaRefs>
</ds:datastoreItem>
</file>

<file path=customXml/itemProps4.xml><?xml version="1.0" encoding="utf-8"?>
<ds:datastoreItem xmlns:ds="http://schemas.openxmlformats.org/officeDocument/2006/customXml" ds:itemID="{2957AB99-62E9-421B-AA25-EAEE1C431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9</Pages>
  <Words>3298</Words>
  <Characters>18804</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Securities and Exhange Commission</Company>
  <LinksUpToDate>false</LinksUpToDate>
  <CharactersWithSpaces>22058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us</dc:creator>
  <cp:lastModifiedBy>Tontz, Jennifer</cp:lastModifiedBy>
  <cp:revision>9</cp:revision>
  <cp:lastPrinted>2016-06-01T17:06:00Z</cp:lastPrinted>
  <dcterms:created xsi:type="dcterms:W3CDTF">2016-05-31T21:19:00Z</dcterms:created>
  <dcterms:modified xsi:type="dcterms:W3CDTF">2016-06-01T19:09:00Z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0x01010081A465DF22AA2A4ABD8EBF84259988AD</vt:lpwstr>
  </property>
</Properties>
</file>