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A0193" w14:textId="757474B4" w:rsidR="003A0D60" w:rsidRDefault="003A0D60" w:rsidP="003A0D60">
      <w:pPr>
        <w:pStyle w:val="ListParagraph"/>
        <w:tabs>
          <w:tab w:val="num" w:pos="450"/>
        </w:tabs>
        <w:ind w:left="446" w:hanging="360"/>
        <w:jc w:val="center"/>
        <w:rPr>
          <w:b/>
        </w:rPr>
      </w:pPr>
      <w:r w:rsidRPr="00FC2483">
        <w:rPr>
          <w:b/>
          <w:bCs/>
        </w:rPr>
        <w:t xml:space="preserve">SUPPORTING STATEMENT </w:t>
      </w:r>
      <w:r>
        <w:rPr>
          <w:b/>
          <w:bCs/>
        </w:rPr>
        <w:br/>
      </w:r>
      <w:r w:rsidRPr="00FC2483">
        <w:rPr>
          <w:b/>
          <w:bCs/>
        </w:rPr>
        <w:t xml:space="preserve">for the Paperwork Reduction Act Information Collection Submission for </w:t>
      </w:r>
      <w:r>
        <w:rPr>
          <w:b/>
          <w:bCs/>
        </w:rPr>
        <w:br/>
      </w:r>
      <w:r w:rsidR="003B430E" w:rsidRPr="003B430E">
        <w:rPr>
          <w:b/>
        </w:rPr>
        <w:t>Secondary Capital for Low-Income Designated Credit Unions, 12 CFR 701</w:t>
      </w:r>
    </w:p>
    <w:p w14:paraId="15D4F69A" w14:textId="26051FCE" w:rsidR="00F641FE" w:rsidRPr="00FC2483" w:rsidRDefault="00F641FE" w:rsidP="003A0D60">
      <w:pPr>
        <w:pStyle w:val="ListParagraph"/>
        <w:tabs>
          <w:tab w:val="num" w:pos="450"/>
        </w:tabs>
        <w:ind w:left="446" w:hanging="360"/>
        <w:jc w:val="center"/>
        <w:rPr>
          <w:b/>
          <w:bCs/>
        </w:rPr>
      </w:pPr>
      <w:r>
        <w:rPr>
          <w:b/>
        </w:rPr>
        <w:t>(OMB 3133-0140)</w:t>
      </w:r>
    </w:p>
    <w:p w14:paraId="3D2B1E8C" w14:textId="77777777" w:rsidR="003A0D60" w:rsidRPr="00382884" w:rsidRDefault="003A0D60" w:rsidP="003A0D60">
      <w:pPr>
        <w:pStyle w:val="ListParagraph"/>
        <w:tabs>
          <w:tab w:val="num" w:pos="450"/>
        </w:tabs>
        <w:ind w:left="446" w:hanging="360"/>
        <w:rPr>
          <w:b/>
          <w:bCs/>
        </w:rPr>
      </w:pPr>
    </w:p>
    <w:p w14:paraId="39A9343B" w14:textId="77777777" w:rsidR="003A0D60" w:rsidRDefault="003A0D60" w:rsidP="003A0D60">
      <w:pPr>
        <w:pStyle w:val="ListParagraph"/>
        <w:ind w:left="0"/>
        <w:rPr>
          <w:b/>
        </w:rPr>
      </w:pPr>
    </w:p>
    <w:p w14:paraId="2B458EFB" w14:textId="77777777" w:rsidR="003A0D60" w:rsidRDefault="003A0D60" w:rsidP="003A0D60">
      <w:pPr>
        <w:pStyle w:val="ListParagraph"/>
        <w:ind w:left="0"/>
        <w:rPr>
          <w:b/>
        </w:rPr>
      </w:pPr>
    </w:p>
    <w:p w14:paraId="268AFAF7" w14:textId="77777777" w:rsidR="003A0D60" w:rsidRPr="00A13B41" w:rsidRDefault="003A0D60" w:rsidP="003A0D60">
      <w:pPr>
        <w:pStyle w:val="ListParagraph"/>
        <w:ind w:left="0"/>
        <w:rPr>
          <w:b/>
        </w:rPr>
      </w:pPr>
    </w:p>
    <w:p w14:paraId="3CCAB005" w14:textId="77777777" w:rsidR="003A0D60" w:rsidRPr="00E44F63" w:rsidRDefault="003A0D60" w:rsidP="003A0D60">
      <w:pPr>
        <w:pStyle w:val="ListParagraph"/>
        <w:numPr>
          <w:ilvl w:val="0"/>
          <w:numId w:val="2"/>
        </w:numPr>
        <w:ind w:left="0"/>
        <w:rPr>
          <w:b/>
        </w:rPr>
      </w:pPr>
      <w:r w:rsidRPr="00E44F63">
        <w:rPr>
          <w:b/>
        </w:rPr>
        <w:t>JUSTIFICATION</w:t>
      </w:r>
    </w:p>
    <w:p w14:paraId="46CF84EF" w14:textId="77777777" w:rsidR="003A0D60" w:rsidRPr="00E44F63" w:rsidRDefault="003A0D60" w:rsidP="003A0D60">
      <w:pPr>
        <w:pStyle w:val="ListParagraph"/>
        <w:ind w:left="0"/>
        <w:rPr>
          <w:b/>
        </w:rPr>
      </w:pPr>
    </w:p>
    <w:p w14:paraId="222BABDA"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15375F16" w14:textId="77777777" w:rsidR="00F468D9" w:rsidRDefault="00F468D9" w:rsidP="00412828">
      <w:pPr>
        <w:pStyle w:val="ListParagraph"/>
        <w:tabs>
          <w:tab w:val="left" w:pos="-720"/>
          <w:tab w:val="left" w:pos="286"/>
          <w:tab w:val="left" w:pos="403"/>
        </w:tabs>
        <w:suppressAutoHyphens/>
        <w:ind w:left="0"/>
      </w:pPr>
    </w:p>
    <w:p w14:paraId="61766F1B" w14:textId="555FE808" w:rsidR="003A0D60" w:rsidRDefault="00F641FE" w:rsidP="00412828">
      <w:pPr>
        <w:pStyle w:val="ListParagraph"/>
        <w:tabs>
          <w:tab w:val="left" w:pos="-720"/>
          <w:tab w:val="left" w:pos="286"/>
          <w:tab w:val="left" w:pos="403"/>
        </w:tabs>
        <w:suppressAutoHyphens/>
        <w:ind w:left="0"/>
      </w:pPr>
      <w:r>
        <w:t xml:space="preserve">Section 701.34 </w:t>
      </w:r>
      <w:r w:rsidR="00C62904">
        <w:t xml:space="preserve">(b) </w:t>
      </w:r>
      <w:r>
        <w:t xml:space="preserve">of NCUA’s regulations provide that designated low income credit unions (LICU) may accept secondary capital under certain conditions.  This collection of information is necessary to </w:t>
      </w:r>
      <w:r w:rsidR="0064318A">
        <w:t xml:space="preserve">obtain the information </w:t>
      </w:r>
      <w:r w:rsidR="005076E2">
        <w:t>needed to ensure compliance with requirements related to acceptance and management of secondary capital</w:t>
      </w:r>
      <w:r w:rsidR="0064318A">
        <w:t xml:space="preserve">. </w:t>
      </w:r>
    </w:p>
    <w:p w14:paraId="7EBA2EA5" w14:textId="77777777" w:rsidR="00412828" w:rsidRDefault="00412828" w:rsidP="00412828">
      <w:pPr>
        <w:pStyle w:val="ListParagraph"/>
        <w:tabs>
          <w:tab w:val="left" w:pos="-720"/>
          <w:tab w:val="left" w:pos="286"/>
          <w:tab w:val="left" w:pos="403"/>
        </w:tabs>
        <w:suppressAutoHyphens/>
        <w:ind w:left="0"/>
      </w:pPr>
    </w:p>
    <w:p w14:paraId="1791489C" w14:textId="77777777" w:rsidR="003A0D60" w:rsidRDefault="003A0D60" w:rsidP="003A0D60">
      <w:pPr>
        <w:pStyle w:val="ListParagraph"/>
        <w:numPr>
          <w:ilvl w:val="0"/>
          <w:numId w:val="3"/>
        </w:numPr>
        <w:ind w:left="0"/>
        <w:rPr>
          <w:b/>
        </w:rPr>
      </w:pPr>
      <w:r w:rsidRPr="00E44F63">
        <w:rPr>
          <w:b/>
        </w:rPr>
        <w:t>Purpose and Use of the Information Collection</w:t>
      </w:r>
    </w:p>
    <w:p w14:paraId="51E7EC26" w14:textId="77777777" w:rsidR="006979CE" w:rsidRDefault="006979CE" w:rsidP="006E793D"/>
    <w:p w14:paraId="1FA9865D" w14:textId="19CF9B67" w:rsidR="006E793D" w:rsidRDefault="006979CE" w:rsidP="006E793D">
      <w:r>
        <w:t>For those LICUs wishing to exercise their option to access secondary capital, NCUA requires</w:t>
      </w:r>
      <w:r w:rsidR="006E793D" w:rsidRPr="006E793D">
        <w:t xml:space="preserve"> that credit unions accepting secondary capital must develop and submit a plan for its acquisition, use and repayment. The information is used by NCUA to determine if the secondary capital will be managed by the credit union without risk to its financial condition, the U.S. government or the National Credit Union Share Insurance Fund.</w:t>
      </w:r>
    </w:p>
    <w:p w14:paraId="4594639E" w14:textId="77777777" w:rsidR="006E793D" w:rsidRPr="00E44F63" w:rsidRDefault="006E793D" w:rsidP="003A0D60">
      <w:pPr>
        <w:ind w:hanging="360"/>
      </w:pPr>
    </w:p>
    <w:p w14:paraId="5FAB0B4D" w14:textId="77777777" w:rsidR="003A0D60" w:rsidRDefault="003A0D60" w:rsidP="003A0D60">
      <w:pPr>
        <w:pStyle w:val="ListParagraph"/>
        <w:numPr>
          <w:ilvl w:val="0"/>
          <w:numId w:val="3"/>
        </w:numPr>
        <w:ind w:left="0"/>
        <w:rPr>
          <w:b/>
        </w:rPr>
      </w:pPr>
      <w:r w:rsidRPr="00E44F63">
        <w:rPr>
          <w:b/>
        </w:rPr>
        <w:t>Consideration Given to Information Technology</w:t>
      </w:r>
    </w:p>
    <w:p w14:paraId="3FDD78D7" w14:textId="3417C02E" w:rsidR="003A0D60" w:rsidRPr="00631257" w:rsidRDefault="003A0D60" w:rsidP="003A0D60">
      <w:pPr>
        <w:pStyle w:val="ListParagraph"/>
        <w:tabs>
          <w:tab w:val="left" w:pos="-720"/>
          <w:tab w:val="left" w:pos="720"/>
        </w:tabs>
        <w:suppressAutoHyphens/>
        <w:ind w:left="0" w:hanging="360"/>
      </w:pPr>
      <w:r>
        <w:tab/>
      </w:r>
      <w:r w:rsidRPr="00631257">
        <w:t xml:space="preserve"> </w:t>
      </w:r>
    </w:p>
    <w:p w14:paraId="09061103" w14:textId="223A5557" w:rsidR="00D36AF5" w:rsidRDefault="00A1674A" w:rsidP="00D36AF5">
      <w:r>
        <w:t>NCUA does not dictate the form or format for submitting the required information. A cr</w:t>
      </w:r>
      <w:r w:rsidR="00D36AF5" w:rsidRPr="00D36AF5">
        <w:t xml:space="preserve">edit union </w:t>
      </w:r>
      <w:r>
        <w:t>may u</w:t>
      </w:r>
      <w:r w:rsidR="00D36AF5" w:rsidRPr="00D36AF5">
        <w:t>se any information technology available to prepare the plan</w:t>
      </w:r>
      <w:r>
        <w:t xml:space="preserve"> or redemption request,</w:t>
      </w:r>
      <w:r w:rsidR="00D36AF5" w:rsidRPr="00D36AF5">
        <w:t xml:space="preserve"> </w:t>
      </w:r>
      <w:r w:rsidR="00D36AF5">
        <w:t>and may submit them to NCUA electronically.</w:t>
      </w:r>
    </w:p>
    <w:p w14:paraId="48C76074" w14:textId="77777777" w:rsidR="00D36AF5" w:rsidRPr="00E44F63" w:rsidRDefault="00D36AF5" w:rsidP="003A0D60">
      <w:pPr>
        <w:ind w:hanging="360"/>
      </w:pPr>
    </w:p>
    <w:p w14:paraId="5AA84E0A" w14:textId="77777777" w:rsidR="003A0D60" w:rsidRPr="00E44F63" w:rsidRDefault="003A0D60" w:rsidP="003A0D60">
      <w:pPr>
        <w:pStyle w:val="ListParagraph"/>
        <w:numPr>
          <w:ilvl w:val="0"/>
          <w:numId w:val="3"/>
        </w:numPr>
        <w:ind w:left="0"/>
        <w:rPr>
          <w:b/>
        </w:rPr>
      </w:pPr>
      <w:r w:rsidRPr="00E44F63">
        <w:rPr>
          <w:b/>
        </w:rPr>
        <w:t xml:space="preserve"> Duplication </w:t>
      </w:r>
    </w:p>
    <w:p w14:paraId="05C6C548" w14:textId="0CF51789" w:rsidR="003A0D60" w:rsidRDefault="003A0D60" w:rsidP="003A0D60">
      <w:pPr>
        <w:pStyle w:val="ListParagraph"/>
        <w:tabs>
          <w:tab w:val="left" w:pos="-720"/>
          <w:tab w:val="left" w:pos="286"/>
          <w:tab w:val="left" w:pos="403"/>
        </w:tabs>
        <w:suppressAutoHyphens/>
        <w:ind w:left="0" w:hanging="360"/>
      </w:pPr>
      <w:r>
        <w:tab/>
        <w:t xml:space="preserve"> </w:t>
      </w:r>
    </w:p>
    <w:p w14:paraId="3E4F4F38" w14:textId="33199144" w:rsidR="00732E87" w:rsidRDefault="00732E87" w:rsidP="00732E87">
      <w:pPr>
        <w:pStyle w:val="ListParagraph"/>
        <w:tabs>
          <w:tab w:val="left" w:pos="-720"/>
          <w:tab w:val="left" w:pos="286"/>
          <w:tab w:val="left" w:pos="403"/>
        </w:tabs>
        <w:suppressAutoHyphens/>
        <w:ind w:left="0"/>
      </w:pPr>
      <w:r w:rsidRPr="00732E87">
        <w:t xml:space="preserve">The information collection </w:t>
      </w:r>
      <w:r>
        <w:t xml:space="preserve">under this requirement </w:t>
      </w:r>
      <w:r w:rsidRPr="00732E87">
        <w:t>is unique</w:t>
      </w:r>
      <w:r w:rsidR="001B5739">
        <w:t xml:space="preserve">, and proprietary, </w:t>
      </w:r>
      <w:r w:rsidRPr="00732E87">
        <w:t xml:space="preserve">to the </w:t>
      </w:r>
      <w:r>
        <w:t xml:space="preserve">reporting </w:t>
      </w:r>
      <w:r w:rsidRPr="00732E87">
        <w:t>credit union</w:t>
      </w:r>
      <w:r>
        <w:t xml:space="preserve"> and </w:t>
      </w:r>
      <w:r w:rsidRPr="00732E87">
        <w:t>is not duplicat</w:t>
      </w:r>
      <w:r>
        <w:t>ive of information already available.</w:t>
      </w:r>
    </w:p>
    <w:p w14:paraId="039EE8B8" w14:textId="77777777" w:rsidR="00732E87" w:rsidRPr="00631257" w:rsidRDefault="00732E87" w:rsidP="003A0D60">
      <w:pPr>
        <w:pStyle w:val="ListParagraph"/>
        <w:tabs>
          <w:tab w:val="left" w:pos="-720"/>
          <w:tab w:val="left" w:pos="286"/>
          <w:tab w:val="left" w:pos="403"/>
        </w:tabs>
        <w:suppressAutoHyphens/>
        <w:ind w:left="0" w:hanging="360"/>
      </w:pPr>
    </w:p>
    <w:p w14:paraId="30B20610" w14:textId="77777777" w:rsidR="003A0D60" w:rsidRPr="00E44F63" w:rsidRDefault="003A0D60" w:rsidP="003A0D60">
      <w:pPr>
        <w:pStyle w:val="ListParagraph"/>
        <w:numPr>
          <w:ilvl w:val="0"/>
          <w:numId w:val="3"/>
        </w:numPr>
        <w:ind w:left="0"/>
        <w:rPr>
          <w:b/>
        </w:rPr>
      </w:pPr>
      <w:r w:rsidRPr="00E44F63">
        <w:rPr>
          <w:b/>
        </w:rPr>
        <w:t xml:space="preserve"> </w:t>
      </w:r>
      <w:r>
        <w:rPr>
          <w:b/>
        </w:rPr>
        <w:t xml:space="preserve">Effect </w:t>
      </w:r>
      <w:r w:rsidRPr="00E44F63">
        <w:rPr>
          <w:b/>
        </w:rPr>
        <w:t>on Small Entities</w:t>
      </w:r>
    </w:p>
    <w:p w14:paraId="389F5BF8" w14:textId="70864FEA" w:rsidR="003A0D60"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p>
    <w:p w14:paraId="5997F36A" w14:textId="3BEC7A47" w:rsidR="00E8267B" w:rsidRDefault="00E8267B" w:rsidP="00412828">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r>
        <w:t>The information collected represents the minimum required to allow NCUA to ensure that secondary capital is managed by the credit union without risk to its financial condition or the National Credit Union Share Fund.</w:t>
      </w:r>
    </w:p>
    <w:p w14:paraId="1EDBE3A8" w14:textId="77777777" w:rsidR="00E8267B" w:rsidRDefault="00E8267B" w:rsidP="00412828">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14:paraId="74B961FE" w14:textId="027E3E55" w:rsidR="00E8267B" w:rsidRDefault="00E8267B" w:rsidP="00412828">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r>
        <w:t>Specific language and format for “Disclosure and Acknowledgement” is included as an appendix to the regulatory language</w:t>
      </w:r>
      <w:r w:rsidR="00F468D9">
        <w:t>. Availability of model language should</w:t>
      </w:r>
      <w:r>
        <w:t xml:space="preserve"> reduce </w:t>
      </w:r>
      <w:r w:rsidR="00F468D9">
        <w:t xml:space="preserve">the </w:t>
      </w:r>
      <w:r>
        <w:t>burden associated with this provision of the regulations.</w:t>
      </w:r>
    </w:p>
    <w:p w14:paraId="24384C82" w14:textId="77777777" w:rsidR="00E8267B" w:rsidRPr="00631257" w:rsidRDefault="00E8267B" w:rsidP="00412828">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14:paraId="68A551CC" w14:textId="77777777" w:rsidR="003A0D60" w:rsidRPr="00E44F63" w:rsidRDefault="003A0D60" w:rsidP="003A0D60">
      <w:pPr>
        <w:pStyle w:val="ListParagraph"/>
        <w:numPr>
          <w:ilvl w:val="0"/>
          <w:numId w:val="3"/>
        </w:numPr>
        <w:ind w:left="0"/>
        <w:rPr>
          <w:b/>
        </w:rPr>
      </w:pPr>
      <w:r w:rsidRPr="00E44F63">
        <w:rPr>
          <w:b/>
        </w:rPr>
        <w:lastRenderedPageBreak/>
        <w:t xml:space="preserve">Consequences of Not Conducting Collection </w:t>
      </w:r>
    </w:p>
    <w:p w14:paraId="4D768F5F" w14:textId="6FDAECBA" w:rsidR="004648C1" w:rsidRDefault="003A0D60" w:rsidP="0041282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r w:rsidR="00DE5CF2">
        <w:t xml:space="preserve">  </w:t>
      </w:r>
    </w:p>
    <w:p w14:paraId="7FBE4ED9" w14:textId="77777777" w:rsidR="00DE5CF2" w:rsidRDefault="00DE5CF2" w:rsidP="0041282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t>Once a designated LICU decides to accept secondary capital, this information is necessary for the NCUA to meet its oversight obligations.  Without this standard information, oversight would be much more costly to both the credit unions and NCUA examiners.</w:t>
      </w:r>
    </w:p>
    <w:p w14:paraId="58670AA0" w14:textId="77777777" w:rsidR="004648C1" w:rsidRPr="00E44F63" w:rsidRDefault="004648C1" w:rsidP="003A0D60">
      <w:pPr>
        <w:ind w:hanging="360"/>
      </w:pPr>
    </w:p>
    <w:p w14:paraId="0DB76EB2" w14:textId="77777777" w:rsidR="003A0D60" w:rsidRDefault="003A0D60" w:rsidP="003A0D60">
      <w:pPr>
        <w:pStyle w:val="ListParagraph"/>
        <w:numPr>
          <w:ilvl w:val="0"/>
          <w:numId w:val="3"/>
        </w:numPr>
        <w:ind w:left="0"/>
        <w:rPr>
          <w:b/>
        </w:rPr>
      </w:pPr>
      <w:r>
        <w:rPr>
          <w:b/>
        </w:rPr>
        <w:t>Inconsistencies with Guidelines in 5 CFR 1320.5(d)(2)</w:t>
      </w:r>
    </w:p>
    <w:p w14:paraId="49AE2301" w14:textId="77777777" w:rsidR="003A0D60" w:rsidRDefault="003A0D60" w:rsidP="003A0D60">
      <w:pPr>
        <w:pStyle w:val="ListParagraph"/>
        <w:ind w:left="0" w:hanging="360"/>
      </w:pPr>
      <w:r>
        <w:tab/>
      </w:r>
    </w:p>
    <w:p w14:paraId="4FB886F7" w14:textId="7568E7D8" w:rsidR="006B7DFE" w:rsidRDefault="006B7DFE" w:rsidP="006B7DFE">
      <w:pPr>
        <w:pStyle w:val="ListParagraph"/>
        <w:ind w:left="0"/>
      </w:pPr>
      <w:r>
        <w:t>A credit union may be r</w:t>
      </w:r>
      <w:r w:rsidRPr="00631257">
        <w:t>equir</w:t>
      </w:r>
      <w:r>
        <w:t xml:space="preserve">ed </w:t>
      </w:r>
      <w:r w:rsidRPr="00631257">
        <w:t xml:space="preserve">to report information to </w:t>
      </w:r>
      <w:r>
        <w:t xml:space="preserve">NCUA </w:t>
      </w:r>
      <w:r w:rsidRPr="00631257">
        <w:t>more often than quarterly</w:t>
      </w:r>
      <w:r>
        <w:t xml:space="preserve"> if it decided to initiate multiple triggering events during the quarter</w:t>
      </w:r>
      <w:r w:rsidR="00C57208">
        <w:t xml:space="preserve"> (e.g. if a LICU entered into contracts with multiple institutional investors in a given quarter)</w:t>
      </w:r>
      <w:r>
        <w:t>.</w:t>
      </w:r>
    </w:p>
    <w:p w14:paraId="3881AF09" w14:textId="77777777" w:rsidR="003A0D60" w:rsidRPr="00E44F63" w:rsidRDefault="003A0D60" w:rsidP="003A0D60">
      <w:pPr>
        <w:pStyle w:val="ListParagraph"/>
        <w:ind w:left="0" w:hanging="360"/>
        <w:rPr>
          <w:b/>
        </w:rPr>
      </w:pPr>
    </w:p>
    <w:p w14:paraId="6224C5A8" w14:textId="77777777" w:rsidR="003A0D60" w:rsidRDefault="003A0D60" w:rsidP="003A0D60">
      <w:pPr>
        <w:pStyle w:val="ListParagraph"/>
        <w:numPr>
          <w:ilvl w:val="0"/>
          <w:numId w:val="3"/>
        </w:numPr>
        <w:ind w:left="0"/>
        <w:rPr>
          <w:b/>
        </w:rPr>
      </w:pPr>
      <w:r w:rsidRPr="00E44F63">
        <w:rPr>
          <w:b/>
        </w:rPr>
        <w:t>Consultations Outside the Agency</w:t>
      </w:r>
    </w:p>
    <w:p w14:paraId="77E6912E" w14:textId="77777777" w:rsidR="0073707F" w:rsidRDefault="0073707F" w:rsidP="003A0D60">
      <w:pPr>
        <w:rPr>
          <w:bCs/>
          <w:i/>
        </w:rPr>
      </w:pPr>
    </w:p>
    <w:p w14:paraId="4B865B7D" w14:textId="215CAE6A" w:rsidR="003A0D60" w:rsidRDefault="003A0D60" w:rsidP="0073707F">
      <w:r>
        <w:t>The required Federal Register notice with a 60-day comment period soliciting comments on this collection of information was published</w:t>
      </w:r>
      <w:r w:rsidR="00917D89">
        <w:t xml:space="preserve"> on April 11, 2016</w:t>
      </w:r>
      <w:r w:rsidR="00EA3279">
        <w:t xml:space="preserve"> (81 FR 21404)</w:t>
      </w:r>
      <w:r>
        <w:t xml:space="preserve">.  </w:t>
      </w:r>
    </w:p>
    <w:p w14:paraId="55DA520B" w14:textId="77777777" w:rsidR="00EA3279" w:rsidRDefault="00EA3279" w:rsidP="0073707F"/>
    <w:p w14:paraId="338A4C62" w14:textId="45A45AF1" w:rsidR="00EA3279" w:rsidRDefault="00EA3279" w:rsidP="0073707F">
      <w:r>
        <w:t>We received one public comment in response to the notice. The commenter commended NCUA on its efforts to streamline the process covered by this ICR.  The commenter further agreed with the NCUA’s estimate of the average burden per respondent to this collection.  However, the commenter also raised a concern that the number of respondents used in estimating the burden was too low.</w:t>
      </w:r>
    </w:p>
    <w:p w14:paraId="6F0C4AF4" w14:textId="77777777" w:rsidR="00EA3279" w:rsidRDefault="00EA3279" w:rsidP="0073707F"/>
    <w:p w14:paraId="676AA66C" w14:textId="32E2E979" w:rsidR="00C33AE3" w:rsidRDefault="00EA3279" w:rsidP="0073707F">
      <w:r>
        <w:t xml:space="preserve">The commenter cited the number of LICUs currently holding secondary capital as part of their net worth – 75 LICUs – as evidence that the NCUA’s initial estimate of respondents – 72 respondents – was too low.  </w:t>
      </w:r>
      <w:r w:rsidR="00F468D9">
        <w:t>This</w:t>
      </w:r>
      <w:r>
        <w:t xml:space="preserve"> comparison confus</w:t>
      </w:r>
      <w:r w:rsidR="00F468D9">
        <w:t>es</w:t>
      </w:r>
      <w:r>
        <w:t xml:space="preserve"> the “stock” of LICUs covered by the rule, with the “flow” of new respondents each year.  The most burdensome collection under the ICR is the development of a secondary capital plan for LICUs that are proposing to seek secondary capital for the first time.  The 75 LICUs already </w:t>
      </w:r>
      <w:r w:rsidR="00C33AE3">
        <w:t xml:space="preserve">holding secondary capital do not face this cost.  Instead, it is LICUs that are not yet holding secondary capital that face this burden.  The number of respondents reflects the number of LICUs that will seek secondary capital for the first time and new secondary capital activities associated with the 75 LICUs already approved to operate in the secondary capital market.  </w:t>
      </w:r>
    </w:p>
    <w:p w14:paraId="11BCF1B8" w14:textId="77777777" w:rsidR="00C33AE3" w:rsidRDefault="00C33AE3" w:rsidP="0073707F"/>
    <w:p w14:paraId="4D82D14B" w14:textId="76F6ECA2" w:rsidR="00C33AE3" w:rsidRDefault="00C33AE3" w:rsidP="0073707F">
      <w:r>
        <w:t xml:space="preserve">NCUA reached out to its regional staff to obtain </w:t>
      </w:r>
      <w:r w:rsidR="00F468D9">
        <w:t xml:space="preserve">additional </w:t>
      </w:r>
      <w:r>
        <w:t>information on the level of activity experienced with the program</w:t>
      </w:r>
      <w:r w:rsidR="00F468D9">
        <w:t>,</w:t>
      </w:r>
      <w:r>
        <w:t xml:space="preserve"> as well as to confirm the estimate of burden per response for each of the covered collections.  The information gained through this outreach suggested that the initial estimate of the number of responses was, in fact, overestimated.  </w:t>
      </w:r>
    </w:p>
    <w:p w14:paraId="66C0303B" w14:textId="77777777" w:rsidR="00C33AE3" w:rsidRDefault="00C33AE3" w:rsidP="0073707F"/>
    <w:p w14:paraId="4D41A365" w14:textId="1848CFBC" w:rsidR="00EA3279" w:rsidRDefault="00C33AE3" w:rsidP="0073707F">
      <w:r>
        <w:t xml:space="preserve">In 2015 there were 29 </w:t>
      </w:r>
      <w:r w:rsidR="00CA4DD8">
        <w:t>secondary capital plans received for review, seven secondary capital redemptions, and two disclosure and acknowledgements.</w:t>
      </w:r>
      <w:r w:rsidR="00FA56EA">
        <w:t xml:space="preserve">  Based on this additional </w:t>
      </w:r>
      <w:r w:rsidR="006F3E3B">
        <w:t>data, we are using 30</w:t>
      </w:r>
      <w:r w:rsidR="00F468D9">
        <w:t xml:space="preserve"> secondary capital plans and five disclosure and acknowledgements as the basis for estimating annual burden.  </w:t>
      </w:r>
      <w:r w:rsidR="00766AA9">
        <w:t xml:space="preserve">While only seven requests for redemption were received last year, we expect that there will be a short-term increase in the number of requests over the next year or two associated with changes to a Federal secondary capital program run by another agency.  To </w:t>
      </w:r>
      <w:r w:rsidR="00766AA9">
        <w:lastRenderedPageBreak/>
        <w:t>account for this potential increase in redemptions, we base our estimates of the burden of this information collection (IC) on 20 responses per year.</w:t>
      </w:r>
    </w:p>
    <w:p w14:paraId="0B93E85B" w14:textId="77777777" w:rsidR="003A0D60" w:rsidRPr="00E44F63" w:rsidRDefault="003A0D60" w:rsidP="003A0D60">
      <w:pPr>
        <w:pStyle w:val="ListParagraph"/>
        <w:ind w:left="0" w:hanging="360"/>
        <w:rPr>
          <w:b/>
        </w:rPr>
      </w:pPr>
    </w:p>
    <w:p w14:paraId="444596BE" w14:textId="77777777" w:rsidR="003A0D60" w:rsidRPr="00E44F63" w:rsidRDefault="003A0D60" w:rsidP="003A0D60">
      <w:pPr>
        <w:pStyle w:val="ListParagraph"/>
        <w:numPr>
          <w:ilvl w:val="0"/>
          <w:numId w:val="3"/>
        </w:numPr>
        <w:ind w:left="0"/>
        <w:rPr>
          <w:b/>
        </w:rPr>
      </w:pPr>
      <w:r w:rsidRPr="00E44F63">
        <w:rPr>
          <w:b/>
        </w:rPr>
        <w:t>Payment or Gift</w:t>
      </w:r>
    </w:p>
    <w:p w14:paraId="57A54993" w14:textId="77777777" w:rsidR="0024510E" w:rsidRDefault="0024510E"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4F4EC730" w14:textId="50FEB1ED"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There is no intent by NCUA to provide payment or g</w:t>
      </w:r>
      <w:r w:rsidR="0024510E">
        <w:t>ifts for information collected.</w:t>
      </w:r>
    </w:p>
    <w:p w14:paraId="702DC38F" w14:textId="77777777" w:rsidR="003A0D60" w:rsidRPr="00E44F63" w:rsidRDefault="003A0D60" w:rsidP="0024510E"/>
    <w:p w14:paraId="26B435A5" w14:textId="77777777" w:rsidR="003A0D60" w:rsidRPr="00E44F63" w:rsidRDefault="003A0D60" w:rsidP="003A0D60">
      <w:pPr>
        <w:pStyle w:val="ListParagraph"/>
        <w:numPr>
          <w:ilvl w:val="0"/>
          <w:numId w:val="3"/>
        </w:numPr>
        <w:ind w:left="0"/>
        <w:rPr>
          <w:b/>
        </w:rPr>
      </w:pPr>
      <w:r w:rsidRPr="00E44F63">
        <w:rPr>
          <w:b/>
        </w:rPr>
        <w:t xml:space="preserve">Confidentiality </w:t>
      </w:r>
    </w:p>
    <w:p w14:paraId="6A7AB59C" w14:textId="77777777" w:rsidR="006923ED" w:rsidRDefault="006923ED"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45A54F28" w14:textId="1500F13E"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6923ED">
        <w:t>Credit union examination reports and any documents related thereto are exempt from the Freedom of Information Act disclosure, pursuant to e</w:t>
      </w:r>
      <w:r w:rsidR="00027F7A">
        <w:t>xemption 8, 5 U.S.C. 552(b</w:t>
      </w:r>
      <w:proofErr w:type="gramStart"/>
      <w:r w:rsidR="00027F7A">
        <w:t>)(</w:t>
      </w:r>
      <w:proofErr w:type="gramEnd"/>
      <w:r w:rsidR="00027F7A">
        <w:t>8).</w:t>
      </w:r>
    </w:p>
    <w:p w14:paraId="681DFDD3" w14:textId="0216916D" w:rsidR="003A0D60" w:rsidRPr="00E44F63" w:rsidRDefault="003A0D60" w:rsidP="00027F7A">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ab/>
      </w:r>
    </w:p>
    <w:p w14:paraId="619F659C" w14:textId="77777777" w:rsidR="003A0D60" w:rsidRPr="00E44F63" w:rsidRDefault="003A0D60" w:rsidP="003A0D60">
      <w:pPr>
        <w:pStyle w:val="ListParagraph"/>
        <w:numPr>
          <w:ilvl w:val="0"/>
          <w:numId w:val="3"/>
        </w:numPr>
        <w:ind w:left="0"/>
        <w:rPr>
          <w:b/>
        </w:rPr>
      </w:pPr>
      <w:r w:rsidRPr="00E44F63">
        <w:rPr>
          <w:b/>
        </w:rPr>
        <w:t xml:space="preserve">Sensitive </w:t>
      </w:r>
      <w:r>
        <w:rPr>
          <w:b/>
        </w:rPr>
        <w:t>Questions</w:t>
      </w:r>
    </w:p>
    <w:p w14:paraId="1EFADDDD" w14:textId="74569D20" w:rsidR="006923ED" w:rsidRDefault="003A0D60" w:rsidP="001D3AD0">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bCs/>
          <w:i/>
        </w:rPr>
      </w:pPr>
      <w:r>
        <w:tab/>
      </w:r>
    </w:p>
    <w:p w14:paraId="191E1E83" w14:textId="1DC24EBA" w:rsidR="003A0D60" w:rsidRDefault="003A0D60" w:rsidP="006923ED">
      <w:r w:rsidRPr="00891304">
        <w:rPr>
          <w:spacing w:val="-3"/>
        </w:rPr>
        <w:t>No questions of a sensitive nature are asked.</w:t>
      </w:r>
      <w:r>
        <w:rPr>
          <w:spacing w:val="-3"/>
        </w:rPr>
        <w:t xml:space="preserve">  </w:t>
      </w:r>
      <w:r>
        <w:t xml:space="preserve">The information collection does not collect any Personally </w:t>
      </w:r>
      <w:r w:rsidR="001D3AD0">
        <w:t>Identifiable Information (PII).</w:t>
      </w:r>
    </w:p>
    <w:p w14:paraId="3385360C" w14:textId="77777777" w:rsidR="003A0D60" w:rsidRDefault="003A0D60" w:rsidP="003A0D60"/>
    <w:p w14:paraId="6C1B02F0" w14:textId="77777777" w:rsidR="003A0D60" w:rsidRDefault="003A0D60" w:rsidP="003A0D60">
      <w:pPr>
        <w:pStyle w:val="ListParagraph"/>
        <w:numPr>
          <w:ilvl w:val="0"/>
          <w:numId w:val="3"/>
        </w:numPr>
        <w:ind w:left="0"/>
        <w:rPr>
          <w:b/>
        </w:rPr>
      </w:pPr>
      <w:r w:rsidRPr="00E44F63">
        <w:rPr>
          <w:b/>
        </w:rPr>
        <w:t>Burden of Information Collection</w:t>
      </w:r>
    </w:p>
    <w:p w14:paraId="3739600F" w14:textId="77777777" w:rsidR="003A0D60" w:rsidRDefault="003A0D60" w:rsidP="003A0D60">
      <w:pPr>
        <w:pStyle w:val="ListParagraph"/>
        <w:tabs>
          <w:tab w:val="left" w:pos="-720"/>
          <w:tab w:val="left" w:pos="286"/>
          <w:tab w:val="left" w:pos="403"/>
        </w:tabs>
        <w:suppressAutoHyphens/>
        <w:ind w:left="0" w:hanging="360"/>
      </w:pPr>
    </w:p>
    <w:p w14:paraId="07B9921B" w14:textId="00312643" w:rsidR="006710BA" w:rsidRDefault="00494C89" w:rsidP="006F3E3B">
      <w:pPr>
        <w:tabs>
          <w:tab w:val="left" w:pos="-720"/>
          <w:tab w:val="left" w:pos="286"/>
          <w:tab w:val="left" w:pos="403"/>
        </w:tabs>
        <w:suppressAutoHyphens/>
      </w:pPr>
      <w:r>
        <w:t xml:space="preserve">NCUA estimates that 30 credit unions will voluntarily choose to offer secondary capital accounts annually. Section 701.34 only requires one plan from each credit union. Based on its experience with credit unions that have submitted secondary capital plans, NCUA estimates it will take </w:t>
      </w:r>
      <w:r w:rsidR="006F3E3B">
        <w:t xml:space="preserve">30 </w:t>
      </w:r>
      <w:r>
        <w:t>hours for each such credit union to prepare and submit the required information</w:t>
      </w:r>
      <w:r w:rsidR="006710BA">
        <w:t xml:space="preserve">. </w:t>
      </w:r>
    </w:p>
    <w:p w14:paraId="7526DB01" w14:textId="77777777" w:rsidR="006710BA" w:rsidRDefault="006710BA" w:rsidP="006710BA">
      <w:pPr>
        <w:pStyle w:val="ListParagraph"/>
        <w:tabs>
          <w:tab w:val="left" w:pos="-720"/>
          <w:tab w:val="left" w:pos="286"/>
          <w:tab w:val="left" w:pos="403"/>
        </w:tabs>
        <w:suppressAutoHyphens/>
        <w:ind w:left="288"/>
      </w:pPr>
    </w:p>
    <w:p w14:paraId="546204A4" w14:textId="2BF528FC" w:rsidR="00494C89" w:rsidRDefault="00494C89" w:rsidP="006F3E3B">
      <w:pPr>
        <w:tabs>
          <w:tab w:val="left" w:pos="-720"/>
          <w:tab w:val="left" w:pos="286"/>
          <w:tab w:val="left" w:pos="403"/>
        </w:tabs>
        <w:suppressAutoHyphens/>
      </w:pPr>
      <w:r>
        <w:t xml:space="preserve">Based on its experience, NCUA receives an average of </w:t>
      </w:r>
      <w:r w:rsidR="006F3E3B">
        <w:t>ten requests</w:t>
      </w:r>
      <w:r>
        <w:t xml:space="preserve"> per </w:t>
      </w:r>
      <w:r w:rsidR="006F3E3B">
        <w:t>year</w:t>
      </w:r>
      <w:r>
        <w:t xml:space="preserve"> to redeem secondary capital. NCUA anticipates each respondent will make </w:t>
      </w:r>
      <w:r w:rsidR="00FC27E7">
        <w:t xml:space="preserve">one </w:t>
      </w:r>
      <w:r>
        <w:t>response</w:t>
      </w:r>
      <w:r w:rsidR="00FC27E7">
        <w:t xml:space="preserve"> per </w:t>
      </w:r>
      <w:r>
        <w:t>year</w:t>
      </w:r>
      <w:r w:rsidR="00FC27E7">
        <w:t xml:space="preserve"> and </w:t>
      </w:r>
      <w:r>
        <w:t xml:space="preserve">that it will take </w:t>
      </w:r>
      <w:r w:rsidR="00FC27E7">
        <w:t>eight</w:t>
      </w:r>
      <w:r>
        <w:t xml:space="preserve"> hours for each credit union to satisfy the information collection requirements, for a total of </w:t>
      </w:r>
      <w:r w:rsidR="007809D0">
        <w:t xml:space="preserve">80 </w:t>
      </w:r>
      <w:r>
        <w:t>total annual burden hours.</w:t>
      </w:r>
    </w:p>
    <w:p w14:paraId="0BEF5622" w14:textId="77777777" w:rsidR="007809D0" w:rsidRDefault="007809D0" w:rsidP="006F3E3B">
      <w:pPr>
        <w:tabs>
          <w:tab w:val="left" w:pos="-720"/>
          <w:tab w:val="left" w:pos="286"/>
          <w:tab w:val="left" w:pos="403"/>
        </w:tabs>
        <w:suppressAutoHyphens/>
      </w:pPr>
    </w:p>
    <w:p w14:paraId="77C8154A" w14:textId="3798BD48" w:rsidR="007809D0" w:rsidRDefault="007809D0" w:rsidP="006F3E3B">
      <w:pPr>
        <w:tabs>
          <w:tab w:val="left" w:pos="-720"/>
          <w:tab w:val="left" w:pos="286"/>
          <w:tab w:val="left" w:pos="403"/>
        </w:tabs>
        <w:suppressAutoHyphens/>
      </w:pPr>
      <w:r>
        <w:t>NCUA does not collect Disclosure and Acknowledgement information, but the regions were aware of two such disclosures in 2015.  We have used a conservative estimate of 5 occurrences per year for the purposes of estimating burden.  Similarly, no specific information on the time it takes to make such a disclosure was made available to the regions.  Therefore, we are assuming that it takes a credit union the same amount of time to comply with this requirement as it does to provide the documentation supporting a request redeem secondary capital (8 hours).  This represents an increase in burden per response relative to the analysis that supported the estimate commented on by the public.</w:t>
      </w:r>
    </w:p>
    <w:p w14:paraId="4F58DE7F" w14:textId="77777777" w:rsidR="00494C89" w:rsidRDefault="00494C89" w:rsidP="00494C89">
      <w:pPr>
        <w:pStyle w:val="ListParagraph"/>
        <w:tabs>
          <w:tab w:val="left" w:pos="-720"/>
          <w:tab w:val="left" w:pos="286"/>
          <w:tab w:val="left" w:pos="403"/>
        </w:tabs>
        <w:suppressAutoHyphens/>
        <w:ind w:left="646" w:hanging="360"/>
      </w:pPr>
    </w:p>
    <w:p w14:paraId="6A3500D1" w14:textId="7C5DE3D6" w:rsidR="00766AA9" w:rsidRDefault="00766AA9">
      <w:pPr>
        <w:spacing w:after="200" w:line="276" w:lineRule="auto"/>
      </w:pPr>
      <w:r>
        <w:br w:type="page"/>
      </w:r>
    </w:p>
    <w:p w14:paraId="38FA8220" w14:textId="77777777" w:rsidR="003A0D60" w:rsidRDefault="003A0D60" w:rsidP="003A0D60">
      <w:pPr>
        <w:tabs>
          <w:tab w:val="left" w:pos="-1080"/>
          <w:tab w:val="left" w:pos="-720"/>
          <w:tab w:val="left" w:pos="0"/>
          <w:tab w:val="left" w:pos="450"/>
          <w:tab w:val="left" w:pos="720"/>
          <w:tab w:val="left" w:pos="2160"/>
        </w:tabs>
        <w:ind w:hanging="360"/>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866"/>
        <w:gridCol w:w="1243"/>
        <w:gridCol w:w="1523"/>
        <w:gridCol w:w="1310"/>
        <w:gridCol w:w="1270"/>
        <w:gridCol w:w="1177"/>
        <w:gridCol w:w="990"/>
      </w:tblGrid>
      <w:tr w:rsidR="005076E2" w:rsidRPr="00EF3220" w14:paraId="7D5996B0" w14:textId="77777777" w:rsidTr="00766AA9">
        <w:trPr>
          <w:jc w:val="center"/>
        </w:trPr>
        <w:tc>
          <w:tcPr>
            <w:tcW w:w="2262" w:type="dxa"/>
            <w:gridSpan w:val="2"/>
            <w:shd w:val="clear" w:color="auto" w:fill="C6D9F1"/>
            <w:vAlign w:val="bottom"/>
          </w:tcPr>
          <w:p w14:paraId="0E6D3EF3" w14:textId="77777777" w:rsidR="00735456" w:rsidRPr="00EF3220" w:rsidRDefault="00735456"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243" w:type="dxa"/>
            <w:shd w:val="clear" w:color="auto" w:fill="C6D9F1"/>
          </w:tcPr>
          <w:p w14:paraId="15B124FC" w14:textId="77777777" w:rsidR="00735456" w:rsidRDefault="00735456" w:rsidP="00E43C79">
            <w:pPr>
              <w:tabs>
                <w:tab w:val="left" w:pos="-1080"/>
                <w:tab w:val="left" w:pos="-720"/>
                <w:tab w:val="left" w:pos="0"/>
                <w:tab w:val="left" w:pos="450"/>
                <w:tab w:val="left" w:pos="720"/>
                <w:tab w:val="left" w:pos="2160"/>
              </w:tabs>
              <w:jc w:val="center"/>
              <w:rPr>
                <w:b/>
              </w:rPr>
            </w:pPr>
          </w:p>
          <w:p w14:paraId="47E4A326" w14:textId="77777777" w:rsidR="00735456" w:rsidRDefault="00735456" w:rsidP="00E43C79">
            <w:pPr>
              <w:tabs>
                <w:tab w:val="left" w:pos="-1080"/>
                <w:tab w:val="left" w:pos="-720"/>
                <w:tab w:val="left" w:pos="0"/>
                <w:tab w:val="left" w:pos="450"/>
                <w:tab w:val="left" w:pos="720"/>
                <w:tab w:val="left" w:pos="2160"/>
              </w:tabs>
              <w:jc w:val="center"/>
              <w:rPr>
                <w:b/>
              </w:rPr>
            </w:pPr>
          </w:p>
          <w:p w14:paraId="2953CD36" w14:textId="77777777" w:rsidR="00735456" w:rsidRDefault="00735456" w:rsidP="00E43C79">
            <w:pPr>
              <w:tabs>
                <w:tab w:val="left" w:pos="-1080"/>
                <w:tab w:val="left" w:pos="-720"/>
                <w:tab w:val="left" w:pos="0"/>
                <w:tab w:val="left" w:pos="450"/>
                <w:tab w:val="left" w:pos="720"/>
                <w:tab w:val="left" w:pos="2160"/>
              </w:tabs>
              <w:jc w:val="center"/>
              <w:rPr>
                <w:b/>
              </w:rPr>
            </w:pPr>
          </w:p>
          <w:p w14:paraId="0EF45362" w14:textId="77777777" w:rsidR="00735456" w:rsidRDefault="00735456" w:rsidP="00E43C79">
            <w:pPr>
              <w:tabs>
                <w:tab w:val="left" w:pos="-1080"/>
                <w:tab w:val="left" w:pos="-720"/>
                <w:tab w:val="left" w:pos="0"/>
                <w:tab w:val="left" w:pos="450"/>
                <w:tab w:val="left" w:pos="720"/>
                <w:tab w:val="left" w:pos="2160"/>
              </w:tabs>
              <w:jc w:val="center"/>
              <w:rPr>
                <w:b/>
              </w:rPr>
            </w:pPr>
          </w:p>
          <w:p w14:paraId="4E2F8402" w14:textId="77777777" w:rsidR="00735456" w:rsidRDefault="00735456" w:rsidP="00E43C79">
            <w:pPr>
              <w:tabs>
                <w:tab w:val="left" w:pos="-1080"/>
                <w:tab w:val="left" w:pos="-720"/>
                <w:tab w:val="left" w:pos="0"/>
                <w:tab w:val="left" w:pos="450"/>
                <w:tab w:val="left" w:pos="720"/>
                <w:tab w:val="left" w:pos="2160"/>
              </w:tabs>
              <w:jc w:val="center"/>
              <w:rPr>
                <w:b/>
              </w:rPr>
            </w:pPr>
          </w:p>
          <w:p w14:paraId="7222C925" w14:textId="12159359" w:rsidR="00735456" w:rsidRDefault="00735456" w:rsidP="00E43C79">
            <w:pPr>
              <w:tabs>
                <w:tab w:val="left" w:pos="-1080"/>
                <w:tab w:val="left" w:pos="-720"/>
                <w:tab w:val="left" w:pos="0"/>
                <w:tab w:val="left" w:pos="450"/>
                <w:tab w:val="left" w:pos="720"/>
                <w:tab w:val="left" w:pos="2160"/>
              </w:tabs>
              <w:jc w:val="center"/>
              <w:rPr>
                <w:b/>
              </w:rPr>
            </w:pPr>
            <w:r>
              <w:rPr>
                <w:b/>
              </w:rPr>
              <w:t>Burden Type</w:t>
            </w:r>
          </w:p>
        </w:tc>
        <w:tc>
          <w:tcPr>
            <w:tcW w:w="1523" w:type="dxa"/>
            <w:shd w:val="clear" w:color="auto" w:fill="C6D9F1"/>
            <w:vAlign w:val="bottom"/>
          </w:tcPr>
          <w:p w14:paraId="1014AEC5" w14:textId="34C484AE" w:rsidR="00735456" w:rsidRPr="00EF3220" w:rsidRDefault="00735456" w:rsidP="00E43C79">
            <w:pPr>
              <w:tabs>
                <w:tab w:val="left" w:pos="-1080"/>
                <w:tab w:val="left" w:pos="-720"/>
                <w:tab w:val="left" w:pos="0"/>
                <w:tab w:val="left" w:pos="450"/>
                <w:tab w:val="left" w:pos="720"/>
                <w:tab w:val="left" w:pos="2160"/>
              </w:tabs>
              <w:jc w:val="center"/>
              <w:rPr>
                <w:b/>
              </w:rPr>
            </w:pPr>
            <w:r>
              <w:rPr>
                <w:b/>
              </w:rPr>
              <w:t>Number of Respondents</w:t>
            </w:r>
          </w:p>
        </w:tc>
        <w:tc>
          <w:tcPr>
            <w:tcW w:w="1310" w:type="dxa"/>
            <w:shd w:val="clear" w:color="auto" w:fill="C6D9F1"/>
            <w:vAlign w:val="bottom"/>
          </w:tcPr>
          <w:p w14:paraId="048181C7" w14:textId="77777777" w:rsidR="00735456" w:rsidRPr="00EF3220" w:rsidRDefault="00735456"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70" w:type="dxa"/>
            <w:shd w:val="clear" w:color="auto" w:fill="C6D9F1"/>
            <w:vAlign w:val="bottom"/>
          </w:tcPr>
          <w:p w14:paraId="775C6A55" w14:textId="77777777" w:rsidR="00735456" w:rsidRPr="00EF3220" w:rsidRDefault="00735456" w:rsidP="00E43C79">
            <w:pPr>
              <w:tabs>
                <w:tab w:val="left" w:pos="-1080"/>
                <w:tab w:val="left" w:pos="-720"/>
                <w:tab w:val="left" w:pos="0"/>
                <w:tab w:val="left" w:pos="450"/>
                <w:tab w:val="left" w:pos="720"/>
                <w:tab w:val="left" w:pos="2160"/>
              </w:tabs>
              <w:jc w:val="center"/>
              <w:rPr>
                <w:b/>
              </w:rPr>
            </w:pPr>
            <w:r>
              <w:rPr>
                <w:b/>
              </w:rPr>
              <w:t>Number of Responses</w:t>
            </w:r>
          </w:p>
        </w:tc>
        <w:tc>
          <w:tcPr>
            <w:tcW w:w="1177" w:type="dxa"/>
            <w:shd w:val="clear" w:color="auto" w:fill="C6D9F1"/>
            <w:vAlign w:val="bottom"/>
          </w:tcPr>
          <w:p w14:paraId="2F68442D" w14:textId="77777777" w:rsidR="00735456" w:rsidRPr="00EF3220" w:rsidRDefault="00735456" w:rsidP="00E43C79">
            <w:pPr>
              <w:tabs>
                <w:tab w:val="left" w:pos="-1080"/>
                <w:tab w:val="left" w:pos="-720"/>
                <w:tab w:val="left" w:pos="0"/>
                <w:tab w:val="left" w:pos="450"/>
                <w:tab w:val="left" w:pos="720"/>
                <w:tab w:val="left" w:pos="2160"/>
              </w:tabs>
              <w:jc w:val="center"/>
              <w:rPr>
                <w:b/>
              </w:rPr>
            </w:pPr>
            <w:r w:rsidRPr="00EF3220">
              <w:rPr>
                <w:b/>
              </w:rPr>
              <w:t>Burden</w:t>
            </w:r>
          </w:p>
          <w:p w14:paraId="4E0C5195" w14:textId="77777777" w:rsidR="00735456" w:rsidRPr="00EF3220" w:rsidRDefault="00735456" w:rsidP="00E43C79">
            <w:pPr>
              <w:tabs>
                <w:tab w:val="left" w:pos="-1080"/>
                <w:tab w:val="left" w:pos="-720"/>
                <w:tab w:val="left" w:pos="0"/>
                <w:tab w:val="left" w:pos="450"/>
                <w:tab w:val="left" w:pos="720"/>
                <w:tab w:val="left" w:pos="2160"/>
              </w:tabs>
              <w:jc w:val="center"/>
              <w:rPr>
                <w:b/>
              </w:rPr>
            </w:pPr>
            <w:r>
              <w:rPr>
                <w:b/>
              </w:rPr>
              <w:t>Hours per Response</w:t>
            </w:r>
          </w:p>
        </w:tc>
        <w:tc>
          <w:tcPr>
            <w:tcW w:w="990" w:type="dxa"/>
            <w:shd w:val="clear" w:color="auto" w:fill="C6D9F1"/>
            <w:vAlign w:val="bottom"/>
          </w:tcPr>
          <w:p w14:paraId="49A295CC" w14:textId="77777777" w:rsidR="00735456" w:rsidRPr="00EF3220" w:rsidRDefault="00735456"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5076E2" w:rsidRPr="00EF3220" w14:paraId="02F95FC2" w14:textId="77777777" w:rsidTr="00766AA9">
        <w:trPr>
          <w:jc w:val="center"/>
        </w:trPr>
        <w:tc>
          <w:tcPr>
            <w:tcW w:w="396" w:type="dxa"/>
            <w:tcBorders>
              <w:top w:val="single" w:sz="4" w:space="0" w:color="auto"/>
              <w:left w:val="single" w:sz="4" w:space="0" w:color="auto"/>
              <w:bottom w:val="single" w:sz="4" w:space="0" w:color="auto"/>
              <w:right w:val="nil"/>
            </w:tcBorders>
            <w:shd w:val="clear" w:color="auto" w:fill="auto"/>
          </w:tcPr>
          <w:p w14:paraId="6DF00647" w14:textId="77777777" w:rsidR="00735456" w:rsidRPr="00EF3220" w:rsidRDefault="00735456" w:rsidP="00E43C79">
            <w:pPr>
              <w:tabs>
                <w:tab w:val="left" w:pos="-1080"/>
                <w:tab w:val="left" w:pos="-720"/>
                <w:tab w:val="left" w:pos="0"/>
                <w:tab w:val="left" w:pos="450"/>
                <w:tab w:val="left" w:pos="720"/>
                <w:tab w:val="left" w:pos="2160"/>
              </w:tabs>
              <w:jc w:val="center"/>
            </w:pPr>
            <w:r>
              <w:t>1.</w:t>
            </w:r>
          </w:p>
        </w:tc>
        <w:tc>
          <w:tcPr>
            <w:tcW w:w="1866" w:type="dxa"/>
            <w:tcBorders>
              <w:top w:val="single" w:sz="4" w:space="0" w:color="auto"/>
              <w:left w:val="nil"/>
              <w:bottom w:val="single" w:sz="4" w:space="0" w:color="auto"/>
              <w:right w:val="single" w:sz="4" w:space="0" w:color="auto"/>
            </w:tcBorders>
            <w:shd w:val="clear" w:color="auto" w:fill="auto"/>
          </w:tcPr>
          <w:p w14:paraId="2C2DB407" w14:textId="210CD89B" w:rsidR="00735456" w:rsidRPr="0095746D" w:rsidRDefault="00735456" w:rsidP="00E43C79">
            <w:pPr>
              <w:tabs>
                <w:tab w:val="left" w:pos="-1080"/>
                <w:tab w:val="left" w:pos="-720"/>
                <w:tab w:val="left" w:pos="0"/>
                <w:tab w:val="left" w:pos="450"/>
                <w:tab w:val="left" w:pos="720"/>
                <w:tab w:val="left" w:pos="2160"/>
              </w:tabs>
              <w:rPr>
                <w:sz w:val="20"/>
                <w:szCs w:val="20"/>
              </w:rPr>
            </w:pPr>
            <w:r w:rsidRPr="0095746D">
              <w:rPr>
                <w:rFonts w:asciiTheme="majorHAnsi" w:hAnsiTheme="majorHAnsi"/>
                <w:b/>
                <w:i/>
                <w:sz w:val="20"/>
                <w:szCs w:val="20"/>
              </w:rPr>
              <w:t>Secondary capital plan approval</w:t>
            </w:r>
          </w:p>
        </w:tc>
        <w:tc>
          <w:tcPr>
            <w:tcW w:w="1243" w:type="dxa"/>
            <w:tcBorders>
              <w:left w:val="single" w:sz="4" w:space="0" w:color="auto"/>
              <w:right w:val="single" w:sz="4" w:space="0" w:color="auto"/>
            </w:tcBorders>
          </w:tcPr>
          <w:p w14:paraId="635450A4" w14:textId="0FE81D6B" w:rsidR="00735456" w:rsidRDefault="00735456" w:rsidP="0095746D">
            <w:pPr>
              <w:tabs>
                <w:tab w:val="left" w:pos="-1080"/>
                <w:tab w:val="left" w:pos="-720"/>
                <w:tab w:val="left" w:pos="0"/>
                <w:tab w:val="left" w:pos="450"/>
                <w:tab w:val="left" w:pos="720"/>
                <w:tab w:val="left" w:pos="2160"/>
              </w:tabs>
              <w:rPr>
                <w:szCs w:val="16"/>
              </w:rPr>
            </w:pPr>
            <w:r>
              <w:rPr>
                <w:szCs w:val="16"/>
              </w:rPr>
              <w:t>Reporting</w:t>
            </w:r>
          </w:p>
        </w:tc>
        <w:tc>
          <w:tcPr>
            <w:tcW w:w="1523" w:type="dxa"/>
            <w:tcBorders>
              <w:left w:val="single" w:sz="4" w:space="0" w:color="auto"/>
            </w:tcBorders>
            <w:shd w:val="clear" w:color="auto" w:fill="auto"/>
          </w:tcPr>
          <w:p w14:paraId="7060291C" w14:textId="4E4FB80B" w:rsidR="00735456" w:rsidRPr="00EF3220" w:rsidRDefault="00735456" w:rsidP="00DB73E3">
            <w:pPr>
              <w:tabs>
                <w:tab w:val="left" w:pos="-1080"/>
                <w:tab w:val="left" w:pos="-720"/>
                <w:tab w:val="left" w:pos="0"/>
                <w:tab w:val="left" w:pos="450"/>
                <w:tab w:val="left" w:pos="720"/>
                <w:tab w:val="left" w:pos="2160"/>
              </w:tabs>
              <w:jc w:val="right"/>
            </w:pPr>
            <w:r>
              <w:rPr>
                <w:szCs w:val="16"/>
              </w:rPr>
              <w:t>30</w:t>
            </w:r>
          </w:p>
        </w:tc>
        <w:tc>
          <w:tcPr>
            <w:tcW w:w="1310" w:type="dxa"/>
          </w:tcPr>
          <w:p w14:paraId="34161CB2" w14:textId="5F99BE6D" w:rsidR="00735456" w:rsidRPr="00EF3220" w:rsidRDefault="00735456" w:rsidP="00DB73E3">
            <w:pPr>
              <w:tabs>
                <w:tab w:val="left" w:pos="-1080"/>
                <w:tab w:val="left" w:pos="-720"/>
                <w:tab w:val="left" w:pos="0"/>
                <w:tab w:val="left" w:pos="450"/>
                <w:tab w:val="left" w:pos="720"/>
                <w:tab w:val="left" w:pos="2160"/>
              </w:tabs>
              <w:jc w:val="right"/>
            </w:pPr>
            <w:r>
              <w:rPr>
                <w:szCs w:val="16"/>
              </w:rPr>
              <w:t>1</w:t>
            </w:r>
          </w:p>
        </w:tc>
        <w:tc>
          <w:tcPr>
            <w:tcW w:w="1270" w:type="dxa"/>
          </w:tcPr>
          <w:p w14:paraId="4F57A684" w14:textId="76133FC0" w:rsidR="00735456" w:rsidRPr="00EF3220" w:rsidRDefault="00735456" w:rsidP="00DB73E3">
            <w:pPr>
              <w:tabs>
                <w:tab w:val="left" w:pos="-1080"/>
                <w:tab w:val="left" w:pos="-720"/>
                <w:tab w:val="left" w:pos="0"/>
                <w:tab w:val="left" w:pos="450"/>
                <w:tab w:val="left" w:pos="720"/>
                <w:tab w:val="left" w:pos="2160"/>
              </w:tabs>
              <w:jc w:val="right"/>
            </w:pPr>
            <w:r>
              <w:rPr>
                <w:szCs w:val="16"/>
              </w:rPr>
              <w:t>30</w:t>
            </w:r>
          </w:p>
        </w:tc>
        <w:tc>
          <w:tcPr>
            <w:tcW w:w="1177" w:type="dxa"/>
            <w:shd w:val="clear" w:color="auto" w:fill="auto"/>
          </w:tcPr>
          <w:p w14:paraId="709BE53A" w14:textId="77321C51" w:rsidR="00735456" w:rsidRPr="00EF3220" w:rsidRDefault="006F3E3B" w:rsidP="006F3E3B">
            <w:pPr>
              <w:tabs>
                <w:tab w:val="left" w:pos="-1080"/>
                <w:tab w:val="left" w:pos="-720"/>
                <w:tab w:val="left" w:pos="0"/>
                <w:tab w:val="left" w:pos="450"/>
                <w:tab w:val="left" w:pos="720"/>
                <w:tab w:val="left" w:pos="2160"/>
              </w:tabs>
              <w:jc w:val="right"/>
            </w:pPr>
            <w:r>
              <w:rPr>
                <w:szCs w:val="16"/>
              </w:rPr>
              <w:t xml:space="preserve">30 </w:t>
            </w:r>
            <w:r w:rsidR="00735456">
              <w:rPr>
                <w:szCs w:val="16"/>
              </w:rPr>
              <w:t>Hou</w:t>
            </w:r>
            <w:r w:rsidR="00735456" w:rsidRPr="00E43C79">
              <w:rPr>
                <w:szCs w:val="16"/>
              </w:rPr>
              <w:t>rs</w:t>
            </w:r>
          </w:p>
        </w:tc>
        <w:tc>
          <w:tcPr>
            <w:tcW w:w="990" w:type="dxa"/>
            <w:shd w:val="clear" w:color="auto" w:fill="auto"/>
          </w:tcPr>
          <w:p w14:paraId="27B5C2A8" w14:textId="58754849" w:rsidR="00735456" w:rsidRPr="00EF3220" w:rsidRDefault="006F3E3B" w:rsidP="006F3E3B">
            <w:pPr>
              <w:tabs>
                <w:tab w:val="left" w:pos="-1080"/>
                <w:tab w:val="left" w:pos="-720"/>
                <w:tab w:val="left" w:pos="0"/>
                <w:tab w:val="left" w:pos="450"/>
                <w:tab w:val="left" w:pos="720"/>
                <w:tab w:val="left" w:pos="2160"/>
              </w:tabs>
              <w:jc w:val="right"/>
            </w:pPr>
            <w:r>
              <w:rPr>
                <w:szCs w:val="16"/>
              </w:rPr>
              <w:t xml:space="preserve">900 </w:t>
            </w:r>
            <w:r w:rsidR="00735456" w:rsidRPr="00E43C79">
              <w:rPr>
                <w:szCs w:val="16"/>
              </w:rPr>
              <w:t>Hours</w:t>
            </w:r>
          </w:p>
        </w:tc>
      </w:tr>
      <w:tr w:rsidR="005076E2" w:rsidRPr="00EF3220" w14:paraId="691649AD" w14:textId="77777777" w:rsidTr="00766AA9">
        <w:trPr>
          <w:jc w:val="center"/>
        </w:trPr>
        <w:tc>
          <w:tcPr>
            <w:tcW w:w="396" w:type="dxa"/>
            <w:tcBorders>
              <w:top w:val="single" w:sz="4" w:space="0" w:color="auto"/>
              <w:left w:val="single" w:sz="4" w:space="0" w:color="auto"/>
              <w:bottom w:val="single" w:sz="4" w:space="0" w:color="auto"/>
              <w:right w:val="nil"/>
            </w:tcBorders>
            <w:shd w:val="clear" w:color="auto" w:fill="auto"/>
          </w:tcPr>
          <w:p w14:paraId="33DB35D9" w14:textId="77777777" w:rsidR="00735456" w:rsidRPr="00EF3220" w:rsidRDefault="00735456" w:rsidP="00E43C79">
            <w:pPr>
              <w:tabs>
                <w:tab w:val="left" w:pos="-1080"/>
                <w:tab w:val="left" w:pos="-720"/>
                <w:tab w:val="left" w:pos="0"/>
                <w:tab w:val="left" w:pos="450"/>
                <w:tab w:val="left" w:pos="720"/>
                <w:tab w:val="left" w:pos="2160"/>
              </w:tabs>
            </w:pPr>
            <w:r>
              <w:t>2.</w:t>
            </w:r>
          </w:p>
        </w:tc>
        <w:tc>
          <w:tcPr>
            <w:tcW w:w="1866" w:type="dxa"/>
            <w:tcBorders>
              <w:top w:val="single" w:sz="4" w:space="0" w:color="auto"/>
              <w:left w:val="nil"/>
              <w:bottom w:val="single" w:sz="4" w:space="0" w:color="auto"/>
              <w:right w:val="single" w:sz="4" w:space="0" w:color="auto"/>
            </w:tcBorders>
            <w:shd w:val="clear" w:color="auto" w:fill="auto"/>
          </w:tcPr>
          <w:p w14:paraId="7BAD8B4A" w14:textId="198B735B" w:rsidR="00735456" w:rsidRPr="0095746D" w:rsidRDefault="00735456" w:rsidP="00720527">
            <w:pPr>
              <w:tabs>
                <w:tab w:val="left" w:pos="-1080"/>
                <w:tab w:val="left" w:pos="-720"/>
                <w:tab w:val="left" w:pos="0"/>
                <w:tab w:val="left" w:pos="450"/>
                <w:tab w:val="left" w:pos="720"/>
                <w:tab w:val="left" w:pos="2160"/>
              </w:tabs>
              <w:rPr>
                <w:sz w:val="20"/>
                <w:szCs w:val="20"/>
              </w:rPr>
            </w:pPr>
            <w:r w:rsidRPr="0095746D">
              <w:rPr>
                <w:rFonts w:asciiTheme="majorHAnsi" w:hAnsiTheme="majorHAnsi"/>
                <w:b/>
                <w:i/>
                <w:sz w:val="20"/>
                <w:szCs w:val="20"/>
              </w:rPr>
              <w:t>Request to redeem secondary capital</w:t>
            </w:r>
          </w:p>
        </w:tc>
        <w:tc>
          <w:tcPr>
            <w:tcW w:w="1243" w:type="dxa"/>
            <w:tcBorders>
              <w:left w:val="single" w:sz="4" w:space="0" w:color="auto"/>
              <w:right w:val="single" w:sz="4" w:space="0" w:color="auto"/>
            </w:tcBorders>
          </w:tcPr>
          <w:p w14:paraId="7428CC64" w14:textId="56BD396F" w:rsidR="00735456" w:rsidRDefault="00735456" w:rsidP="0095746D">
            <w:pPr>
              <w:rPr>
                <w:szCs w:val="16"/>
              </w:rPr>
            </w:pPr>
            <w:r>
              <w:rPr>
                <w:szCs w:val="16"/>
              </w:rPr>
              <w:t>Reporting</w:t>
            </w:r>
          </w:p>
        </w:tc>
        <w:tc>
          <w:tcPr>
            <w:tcW w:w="1523" w:type="dxa"/>
            <w:tcBorders>
              <w:left w:val="single" w:sz="4" w:space="0" w:color="auto"/>
            </w:tcBorders>
            <w:shd w:val="clear" w:color="auto" w:fill="auto"/>
          </w:tcPr>
          <w:p w14:paraId="4BC59556" w14:textId="3C561E2A" w:rsidR="00735456" w:rsidRPr="00E43C79" w:rsidRDefault="00766AA9" w:rsidP="006F3E3B">
            <w:pPr>
              <w:jc w:val="right"/>
              <w:rPr>
                <w:szCs w:val="16"/>
              </w:rPr>
            </w:pPr>
            <w:r>
              <w:rPr>
                <w:szCs w:val="16"/>
              </w:rPr>
              <w:t>20</w:t>
            </w:r>
          </w:p>
        </w:tc>
        <w:tc>
          <w:tcPr>
            <w:tcW w:w="1310" w:type="dxa"/>
          </w:tcPr>
          <w:p w14:paraId="75FEDD07" w14:textId="13DA05AD" w:rsidR="00735456" w:rsidRPr="00E43C79" w:rsidRDefault="00735456" w:rsidP="00DB73E3">
            <w:pPr>
              <w:jc w:val="right"/>
              <w:rPr>
                <w:szCs w:val="16"/>
              </w:rPr>
            </w:pPr>
            <w:r>
              <w:rPr>
                <w:szCs w:val="16"/>
              </w:rPr>
              <w:t>1</w:t>
            </w:r>
          </w:p>
        </w:tc>
        <w:tc>
          <w:tcPr>
            <w:tcW w:w="1270" w:type="dxa"/>
          </w:tcPr>
          <w:p w14:paraId="4D725F1C" w14:textId="4ECFFF72" w:rsidR="00735456" w:rsidRPr="00E43C79" w:rsidRDefault="00766AA9" w:rsidP="006F3E3B">
            <w:pPr>
              <w:jc w:val="right"/>
              <w:rPr>
                <w:szCs w:val="16"/>
              </w:rPr>
            </w:pPr>
            <w:r>
              <w:rPr>
                <w:szCs w:val="16"/>
              </w:rPr>
              <w:t>20</w:t>
            </w:r>
          </w:p>
        </w:tc>
        <w:tc>
          <w:tcPr>
            <w:tcW w:w="1177" w:type="dxa"/>
            <w:shd w:val="clear" w:color="auto" w:fill="auto"/>
          </w:tcPr>
          <w:p w14:paraId="37B7A1E5" w14:textId="73EBCE23" w:rsidR="00735456" w:rsidRPr="00E43C79" w:rsidRDefault="00735456" w:rsidP="00E43C79">
            <w:pPr>
              <w:jc w:val="right"/>
              <w:rPr>
                <w:szCs w:val="16"/>
              </w:rPr>
            </w:pPr>
            <w:r>
              <w:rPr>
                <w:szCs w:val="16"/>
              </w:rPr>
              <w:t>8 H</w:t>
            </w:r>
            <w:r w:rsidRPr="00E43C79">
              <w:rPr>
                <w:szCs w:val="16"/>
              </w:rPr>
              <w:t>ours</w:t>
            </w:r>
          </w:p>
        </w:tc>
        <w:tc>
          <w:tcPr>
            <w:tcW w:w="990" w:type="dxa"/>
            <w:shd w:val="clear" w:color="auto" w:fill="auto"/>
          </w:tcPr>
          <w:p w14:paraId="1ACA972D" w14:textId="1C8793D4" w:rsidR="00735456" w:rsidRPr="00E43C79" w:rsidRDefault="00766AA9" w:rsidP="00DB73E3">
            <w:pPr>
              <w:jc w:val="right"/>
              <w:rPr>
                <w:szCs w:val="16"/>
              </w:rPr>
            </w:pPr>
            <w:r>
              <w:rPr>
                <w:szCs w:val="16"/>
              </w:rPr>
              <w:t xml:space="preserve">160 </w:t>
            </w:r>
            <w:r w:rsidR="00735456" w:rsidRPr="00E43C79">
              <w:rPr>
                <w:szCs w:val="16"/>
              </w:rPr>
              <w:t>Hours</w:t>
            </w:r>
          </w:p>
        </w:tc>
      </w:tr>
      <w:tr w:rsidR="005076E2" w:rsidRPr="00EF3220" w14:paraId="1C4CB9D2" w14:textId="77777777" w:rsidTr="00766AA9">
        <w:trPr>
          <w:jc w:val="center"/>
        </w:trPr>
        <w:tc>
          <w:tcPr>
            <w:tcW w:w="396" w:type="dxa"/>
            <w:tcBorders>
              <w:top w:val="single" w:sz="4" w:space="0" w:color="auto"/>
              <w:left w:val="single" w:sz="4" w:space="0" w:color="auto"/>
              <w:bottom w:val="single" w:sz="4" w:space="0" w:color="auto"/>
              <w:right w:val="nil"/>
            </w:tcBorders>
            <w:shd w:val="clear" w:color="auto" w:fill="auto"/>
          </w:tcPr>
          <w:p w14:paraId="171551C2" w14:textId="77777777" w:rsidR="00735456" w:rsidRPr="00EF3220" w:rsidRDefault="00735456" w:rsidP="00720527">
            <w:pPr>
              <w:tabs>
                <w:tab w:val="left" w:pos="-1080"/>
                <w:tab w:val="left" w:pos="-720"/>
                <w:tab w:val="left" w:pos="0"/>
                <w:tab w:val="left" w:pos="450"/>
                <w:tab w:val="left" w:pos="720"/>
                <w:tab w:val="left" w:pos="2160"/>
              </w:tabs>
            </w:pPr>
            <w:r>
              <w:t>3.</w:t>
            </w:r>
          </w:p>
        </w:tc>
        <w:tc>
          <w:tcPr>
            <w:tcW w:w="1866" w:type="dxa"/>
            <w:tcBorders>
              <w:top w:val="single" w:sz="4" w:space="0" w:color="auto"/>
              <w:left w:val="nil"/>
              <w:bottom w:val="single" w:sz="4" w:space="0" w:color="auto"/>
              <w:right w:val="single" w:sz="4" w:space="0" w:color="auto"/>
            </w:tcBorders>
            <w:shd w:val="clear" w:color="auto" w:fill="auto"/>
          </w:tcPr>
          <w:p w14:paraId="27EE4623" w14:textId="617DF62E" w:rsidR="00735456" w:rsidRPr="0095746D" w:rsidRDefault="00735456" w:rsidP="00D13AB9">
            <w:pPr>
              <w:tabs>
                <w:tab w:val="left" w:pos="-1080"/>
                <w:tab w:val="left" w:pos="-720"/>
                <w:tab w:val="left" w:pos="0"/>
                <w:tab w:val="left" w:pos="450"/>
                <w:tab w:val="left" w:pos="720"/>
                <w:tab w:val="left" w:pos="2160"/>
              </w:tabs>
              <w:rPr>
                <w:sz w:val="20"/>
                <w:szCs w:val="20"/>
              </w:rPr>
            </w:pPr>
            <w:r w:rsidRPr="0095746D">
              <w:rPr>
                <w:rFonts w:asciiTheme="majorHAnsi" w:hAnsiTheme="majorHAnsi"/>
                <w:b/>
                <w:i/>
                <w:sz w:val="20"/>
                <w:szCs w:val="20"/>
              </w:rPr>
              <w:t>Disclosure and Acknowledgement</w:t>
            </w:r>
          </w:p>
        </w:tc>
        <w:tc>
          <w:tcPr>
            <w:tcW w:w="1243" w:type="dxa"/>
            <w:tcBorders>
              <w:left w:val="single" w:sz="4" w:space="0" w:color="auto"/>
              <w:right w:val="single" w:sz="4" w:space="0" w:color="auto"/>
            </w:tcBorders>
          </w:tcPr>
          <w:p w14:paraId="20F65AFD" w14:textId="294DF024" w:rsidR="00735456" w:rsidRDefault="00735456" w:rsidP="0095746D">
            <w:pPr>
              <w:rPr>
                <w:szCs w:val="16"/>
              </w:rPr>
            </w:pPr>
            <w:r>
              <w:rPr>
                <w:szCs w:val="16"/>
              </w:rPr>
              <w:t>Third Party Disclosure</w:t>
            </w:r>
          </w:p>
        </w:tc>
        <w:tc>
          <w:tcPr>
            <w:tcW w:w="1523" w:type="dxa"/>
            <w:tcBorders>
              <w:left w:val="single" w:sz="4" w:space="0" w:color="auto"/>
            </w:tcBorders>
            <w:shd w:val="clear" w:color="auto" w:fill="auto"/>
          </w:tcPr>
          <w:p w14:paraId="7B056B34" w14:textId="385A2398" w:rsidR="00735456" w:rsidRPr="00E43C79" w:rsidRDefault="006F3E3B" w:rsidP="00DB73E3">
            <w:pPr>
              <w:jc w:val="right"/>
              <w:rPr>
                <w:szCs w:val="16"/>
              </w:rPr>
            </w:pPr>
            <w:r>
              <w:rPr>
                <w:szCs w:val="16"/>
              </w:rPr>
              <w:t>5</w:t>
            </w:r>
          </w:p>
        </w:tc>
        <w:tc>
          <w:tcPr>
            <w:tcW w:w="1310" w:type="dxa"/>
          </w:tcPr>
          <w:p w14:paraId="19EE9677" w14:textId="4C408C2E" w:rsidR="00735456" w:rsidRPr="00E43C79" w:rsidRDefault="00735456" w:rsidP="00DB73E3">
            <w:pPr>
              <w:jc w:val="right"/>
              <w:rPr>
                <w:szCs w:val="16"/>
              </w:rPr>
            </w:pPr>
            <w:r>
              <w:rPr>
                <w:szCs w:val="16"/>
              </w:rPr>
              <w:t>1</w:t>
            </w:r>
          </w:p>
        </w:tc>
        <w:tc>
          <w:tcPr>
            <w:tcW w:w="1270" w:type="dxa"/>
          </w:tcPr>
          <w:p w14:paraId="710F0E59" w14:textId="751452BC" w:rsidR="00735456" w:rsidRPr="00E43C79" w:rsidRDefault="006F3E3B" w:rsidP="00DB73E3">
            <w:pPr>
              <w:jc w:val="right"/>
              <w:rPr>
                <w:szCs w:val="16"/>
              </w:rPr>
            </w:pPr>
            <w:r>
              <w:rPr>
                <w:szCs w:val="16"/>
              </w:rPr>
              <w:t>5</w:t>
            </w:r>
          </w:p>
        </w:tc>
        <w:tc>
          <w:tcPr>
            <w:tcW w:w="1177" w:type="dxa"/>
            <w:shd w:val="clear" w:color="auto" w:fill="auto"/>
          </w:tcPr>
          <w:p w14:paraId="69A6523B" w14:textId="27B6F24E" w:rsidR="00735456" w:rsidRPr="00E43C79" w:rsidRDefault="007809D0" w:rsidP="00E43C79">
            <w:pPr>
              <w:jc w:val="right"/>
              <w:rPr>
                <w:szCs w:val="16"/>
              </w:rPr>
            </w:pPr>
            <w:r>
              <w:rPr>
                <w:szCs w:val="16"/>
              </w:rPr>
              <w:t xml:space="preserve">8 </w:t>
            </w:r>
            <w:r w:rsidR="00735456">
              <w:rPr>
                <w:szCs w:val="16"/>
              </w:rPr>
              <w:t>H</w:t>
            </w:r>
            <w:r w:rsidR="00735456" w:rsidRPr="00E43C79">
              <w:rPr>
                <w:szCs w:val="16"/>
              </w:rPr>
              <w:t>ours</w:t>
            </w:r>
          </w:p>
        </w:tc>
        <w:tc>
          <w:tcPr>
            <w:tcW w:w="990" w:type="dxa"/>
            <w:shd w:val="clear" w:color="auto" w:fill="auto"/>
          </w:tcPr>
          <w:p w14:paraId="2CADA2D6" w14:textId="307A657E" w:rsidR="00735456" w:rsidRPr="00E43C79" w:rsidRDefault="006F3E3B" w:rsidP="006710BA">
            <w:pPr>
              <w:jc w:val="right"/>
              <w:rPr>
                <w:szCs w:val="16"/>
              </w:rPr>
            </w:pPr>
            <w:r>
              <w:rPr>
                <w:szCs w:val="16"/>
              </w:rPr>
              <w:t xml:space="preserve">40 </w:t>
            </w:r>
            <w:r w:rsidR="00735456" w:rsidRPr="00E43C79">
              <w:rPr>
                <w:szCs w:val="16"/>
              </w:rPr>
              <w:t>Hours</w:t>
            </w:r>
          </w:p>
        </w:tc>
      </w:tr>
      <w:tr w:rsidR="005076E2" w:rsidRPr="00EF3220" w14:paraId="0F5DDC63" w14:textId="77777777" w:rsidTr="00766AA9">
        <w:trPr>
          <w:jc w:val="center"/>
        </w:trPr>
        <w:tc>
          <w:tcPr>
            <w:tcW w:w="2262" w:type="dxa"/>
            <w:gridSpan w:val="2"/>
            <w:tcBorders>
              <w:top w:val="single" w:sz="4" w:space="0" w:color="auto"/>
            </w:tcBorders>
            <w:shd w:val="clear" w:color="auto" w:fill="auto"/>
          </w:tcPr>
          <w:p w14:paraId="781D1F47" w14:textId="77777777" w:rsidR="00735456" w:rsidRPr="00E43C79" w:rsidRDefault="00735456" w:rsidP="00720527">
            <w:pPr>
              <w:tabs>
                <w:tab w:val="left" w:pos="-1080"/>
                <w:tab w:val="left" w:pos="-720"/>
                <w:tab w:val="left" w:pos="0"/>
                <w:tab w:val="left" w:pos="450"/>
                <w:tab w:val="left" w:pos="720"/>
                <w:tab w:val="left" w:pos="2160"/>
              </w:tabs>
              <w:rPr>
                <w:b/>
              </w:rPr>
            </w:pPr>
            <w:r w:rsidRPr="00E43C79">
              <w:rPr>
                <w:b/>
              </w:rPr>
              <w:t>Total (Sum)</w:t>
            </w:r>
          </w:p>
        </w:tc>
        <w:tc>
          <w:tcPr>
            <w:tcW w:w="1243" w:type="dxa"/>
          </w:tcPr>
          <w:p w14:paraId="68D36D50" w14:textId="77777777" w:rsidR="00735456" w:rsidRDefault="00735456" w:rsidP="00DB73E3">
            <w:pPr>
              <w:jc w:val="right"/>
              <w:rPr>
                <w:b/>
                <w:szCs w:val="16"/>
              </w:rPr>
            </w:pPr>
          </w:p>
        </w:tc>
        <w:tc>
          <w:tcPr>
            <w:tcW w:w="1523" w:type="dxa"/>
            <w:shd w:val="clear" w:color="auto" w:fill="auto"/>
          </w:tcPr>
          <w:p w14:paraId="1045DC22" w14:textId="1917C123" w:rsidR="00735456" w:rsidRPr="00E43C79" w:rsidRDefault="006D5A9A" w:rsidP="00DB73E3">
            <w:pPr>
              <w:jc w:val="right"/>
              <w:rPr>
                <w:b/>
                <w:szCs w:val="16"/>
              </w:rPr>
            </w:pPr>
            <w:r>
              <w:rPr>
                <w:b/>
                <w:szCs w:val="16"/>
              </w:rPr>
              <w:t>55</w:t>
            </w:r>
          </w:p>
        </w:tc>
        <w:tc>
          <w:tcPr>
            <w:tcW w:w="1310" w:type="dxa"/>
          </w:tcPr>
          <w:p w14:paraId="631AC935" w14:textId="61AAD25D" w:rsidR="00735456" w:rsidRPr="00E43C79" w:rsidRDefault="00735456" w:rsidP="00DB73E3">
            <w:pPr>
              <w:jc w:val="right"/>
              <w:rPr>
                <w:b/>
                <w:szCs w:val="16"/>
              </w:rPr>
            </w:pPr>
          </w:p>
        </w:tc>
        <w:tc>
          <w:tcPr>
            <w:tcW w:w="1270" w:type="dxa"/>
          </w:tcPr>
          <w:p w14:paraId="15A5F3B0" w14:textId="3F5929A4" w:rsidR="00735456" w:rsidRPr="00E43C79" w:rsidRDefault="006D5A9A" w:rsidP="00DB73E3">
            <w:pPr>
              <w:jc w:val="right"/>
              <w:rPr>
                <w:b/>
                <w:szCs w:val="16"/>
              </w:rPr>
            </w:pPr>
            <w:r>
              <w:rPr>
                <w:b/>
                <w:szCs w:val="16"/>
              </w:rPr>
              <w:t>55</w:t>
            </w:r>
          </w:p>
        </w:tc>
        <w:tc>
          <w:tcPr>
            <w:tcW w:w="1177" w:type="dxa"/>
            <w:shd w:val="clear" w:color="auto" w:fill="auto"/>
          </w:tcPr>
          <w:p w14:paraId="1A825CF7" w14:textId="3F4A398B" w:rsidR="00735456" w:rsidRPr="00E43C79" w:rsidRDefault="00735456" w:rsidP="00E43C79">
            <w:pPr>
              <w:jc w:val="right"/>
              <w:rPr>
                <w:b/>
                <w:szCs w:val="16"/>
              </w:rPr>
            </w:pPr>
          </w:p>
        </w:tc>
        <w:tc>
          <w:tcPr>
            <w:tcW w:w="990" w:type="dxa"/>
            <w:shd w:val="clear" w:color="auto" w:fill="auto"/>
          </w:tcPr>
          <w:p w14:paraId="163521C9" w14:textId="20F51150" w:rsidR="00735456" w:rsidRPr="00E43C79" w:rsidRDefault="00735456" w:rsidP="00922FD0">
            <w:pPr>
              <w:jc w:val="right"/>
              <w:rPr>
                <w:b/>
                <w:szCs w:val="16"/>
              </w:rPr>
            </w:pPr>
            <w:r>
              <w:rPr>
                <w:b/>
                <w:szCs w:val="16"/>
              </w:rPr>
              <w:t>1,</w:t>
            </w:r>
            <w:r w:rsidR="00922FD0">
              <w:rPr>
                <w:b/>
                <w:szCs w:val="16"/>
              </w:rPr>
              <w:t>1</w:t>
            </w:r>
            <w:r w:rsidR="00922FD0">
              <w:rPr>
                <w:b/>
                <w:szCs w:val="16"/>
              </w:rPr>
              <w:t xml:space="preserve">00 </w:t>
            </w:r>
            <w:r w:rsidRPr="00E43C79">
              <w:rPr>
                <w:b/>
                <w:szCs w:val="16"/>
              </w:rPr>
              <w:t>Hours</w:t>
            </w:r>
          </w:p>
        </w:tc>
      </w:tr>
    </w:tbl>
    <w:tbl>
      <w:tblPr>
        <w:tblpPr w:leftFromText="180" w:rightFromText="180" w:vertAnchor="text" w:horzAnchor="margin" w:tblpY="5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95746D" w:rsidRPr="00EF3220" w14:paraId="679D9901" w14:textId="77777777" w:rsidTr="00645E0F">
        <w:tc>
          <w:tcPr>
            <w:tcW w:w="3558" w:type="dxa"/>
            <w:gridSpan w:val="2"/>
            <w:shd w:val="clear" w:color="auto" w:fill="C6D9F1"/>
            <w:vAlign w:val="bottom"/>
          </w:tcPr>
          <w:p w14:paraId="47DB41B6" w14:textId="2DF1C21F" w:rsidR="0095746D" w:rsidRPr="00EF3220" w:rsidRDefault="0095746D" w:rsidP="00645E0F">
            <w:pPr>
              <w:tabs>
                <w:tab w:val="left" w:pos="-1080"/>
                <w:tab w:val="left" w:pos="-720"/>
                <w:tab w:val="left" w:pos="0"/>
                <w:tab w:val="left" w:pos="450"/>
                <w:tab w:val="left" w:pos="720"/>
                <w:tab w:val="left" w:pos="2160"/>
              </w:tabs>
              <w:jc w:val="center"/>
              <w:rPr>
                <w:b/>
              </w:rPr>
            </w:pPr>
            <w:r>
              <w:tab/>
            </w:r>
            <w:r w:rsidRPr="00EF3220">
              <w:rPr>
                <w:b/>
              </w:rPr>
              <w:t>Information Collection Activity</w:t>
            </w:r>
          </w:p>
        </w:tc>
        <w:tc>
          <w:tcPr>
            <w:tcW w:w="2055" w:type="dxa"/>
            <w:shd w:val="clear" w:color="auto" w:fill="C6D9F1"/>
            <w:vAlign w:val="bottom"/>
          </w:tcPr>
          <w:p w14:paraId="4174AFFE" w14:textId="77777777" w:rsidR="0095746D" w:rsidRDefault="0095746D" w:rsidP="00645E0F">
            <w:pPr>
              <w:tabs>
                <w:tab w:val="left" w:pos="-1080"/>
                <w:tab w:val="left" w:pos="-720"/>
                <w:tab w:val="left" w:pos="0"/>
                <w:tab w:val="left" w:pos="450"/>
                <w:tab w:val="left" w:pos="720"/>
                <w:tab w:val="left" w:pos="2160"/>
              </w:tabs>
              <w:jc w:val="center"/>
              <w:rPr>
                <w:b/>
              </w:rPr>
            </w:pPr>
            <w:r>
              <w:rPr>
                <w:b/>
              </w:rPr>
              <w:t>Annual Hourly</w:t>
            </w:r>
          </w:p>
          <w:p w14:paraId="34908B0D" w14:textId="77777777" w:rsidR="0095746D" w:rsidRDefault="0095746D" w:rsidP="00645E0F">
            <w:pPr>
              <w:tabs>
                <w:tab w:val="left" w:pos="-1080"/>
                <w:tab w:val="left" w:pos="-720"/>
                <w:tab w:val="left" w:pos="0"/>
                <w:tab w:val="left" w:pos="450"/>
                <w:tab w:val="left" w:pos="720"/>
                <w:tab w:val="left" w:pos="2160"/>
              </w:tabs>
              <w:jc w:val="center"/>
              <w:rPr>
                <w:b/>
              </w:rPr>
            </w:pPr>
            <w:r>
              <w:rPr>
                <w:b/>
              </w:rPr>
              <w:t>Burden</w:t>
            </w:r>
          </w:p>
          <w:p w14:paraId="28333B27" w14:textId="77777777" w:rsidR="0095746D" w:rsidRPr="00EF3220" w:rsidRDefault="0095746D" w:rsidP="00645E0F">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5071214E" w14:textId="77777777" w:rsidR="0095746D" w:rsidRPr="00EF3220" w:rsidRDefault="0095746D" w:rsidP="00645E0F">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14:paraId="1F179AE2" w14:textId="77777777" w:rsidR="0095746D" w:rsidRPr="00EF3220" w:rsidRDefault="0095746D" w:rsidP="00645E0F">
            <w:pPr>
              <w:tabs>
                <w:tab w:val="left" w:pos="-1080"/>
                <w:tab w:val="left" w:pos="-720"/>
                <w:tab w:val="left" w:pos="0"/>
                <w:tab w:val="left" w:pos="450"/>
                <w:tab w:val="left" w:pos="720"/>
                <w:tab w:val="left" w:pos="2160"/>
              </w:tabs>
              <w:jc w:val="center"/>
              <w:rPr>
                <w:b/>
              </w:rPr>
            </w:pPr>
            <w:r>
              <w:rPr>
                <w:b/>
              </w:rPr>
              <w:t>Total $ Amount</w:t>
            </w:r>
          </w:p>
        </w:tc>
      </w:tr>
      <w:tr w:rsidR="0095746D" w:rsidRPr="00EF3220" w14:paraId="1232ADBF" w14:textId="77777777" w:rsidTr="00645E0F">
        <w:tc>
          <w:tcPr>
            <w:tcW w:w="396" w:type="dxa"/>
            <w:tcBorders>
              <w:top w:val="single" w:sz="4" w:space="0" w:color="auto"/>
              <w:left w:val="single" w:sz="4" w:space="0" w:color="auto"/>
              <w:bottom w:val="single" w:sz="4" w:space="0" w:color="auto"/>
              <w:right w:val="nil"/>
            </w:tcBorders>
            <w:shd w:val="clear" w:color="auto" w:fill="auto"/>
          </w:tcPr>
          <w:p w14:paraId="2403B174" w14:textId="77777777" w:rsidR="0095746D" w:rsidRPr="00EF3220" w:rsidRDefault="0095746D" w:rsidP="00645E0F">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3CBB6CCF" w14:textId="77777777" w:rsidR="0095746D" w:rsidRPr="009E2983" w:rsidRDefault="0095746D" w:rsidP="00645E0F">
            <w:pPr>
              <w:tabs>
                <w:tab w:val="left" w:pos="-1080"/>
                <w:tab w:val="left" w:pos="-720"/>
                <w:tab w:val="left" w:pos="0"/>
                <w:tab w:val="left" w:pos="450"/>
                <w:tab w:val="left" w:pos="720"/>
                <w:tab w:val="left" w:pos="2160"/>
              </w:tabs>
              <w:rPr>
                <w:sz w:val="20"/>
                <w:szCs w:val="20"/>
              </w:rPr>
            </w:pPr>
            <w:r w:rsidRPr="009E2983">
              <w:rPr>
                <w:rFonts w:asciiTheme="majorHAnsi" w:hAnsiTheme="majorHAnsi"/>
                <w:b/>
                <w:i/>
                <w:sz w:val="20"/>
                <w:szCs w:val="20"/>
              </w:rPr>
              <w:t>Secondary capital plan approval</w:t>
            </w:r>
          </w:p>
        </w:tc>
        <w:tc>
          <w:tcPr>
            <w:tcW w:w="2055" w:type="dxa"/>
            <w:tcBorders>
              <w:left w:val="single" w:sz="4" w:space="0" w:color="auto"/>
            </w:tcBorders>
            <w:shd w:val="clear" w:color="auto" w:fill="auto"/>
          </w:tcPr>
          <w:p w14:paraId="7D4A077B" w14:textId="77777777" w:rsidR="0095746D" w:rsidRPr="00EF3220" w:rsidRDefault="0095746D" w:rsidP="00645E0F">
            <w:pPr>
              <w:tabs>
                <w:tab w:val="left" w:pos="-1080"/>
                <w:tab w:val="left" w:pos="-720"/>
                <w:tab w:val="left" w:pos="0"/>
                <w:tab w:val="left" w:pos="450"/>
                <w:tab w:val="left" w:pos="720"/>
                <w:tab w:val="left" w:pos="2160"/>
              </w:tabs>
              <w:jc w:val="right"/>
            </w:pPr>
            <w:r>
              <w:rPr>
                <w:szCs w:val="16"/>
              </w:rPr>
              <w:t>900Hours</w:t>
            </w:r>
          </w:p>
        </w:tc>
        <w:tc>
          <w:tcPr>
            <w:tcW w:w="1760" w:type="dxa"/>
          </w:tcPr>
          <w:p w14:paraId="1C0DE210" w14:textId="77777777" w:rsidR="0095746D" w:rsidRPr="00EF3220" w:rsidRDefault="0095746D" w:rsidP="00645E0F">
            <w:pPr>
              <w:tabs>
                <w:tab w:val="left" w:pos="-1080"/>
                <w:tab w:val="left" w:pos="-720"/>
                <w:tab w:val="left" w:pos="0"/>
                <w:tab w:val="left" w:pos="450"/>
                <w:tab w:val="left" w:pos="720"/>
                <w:tab w:val="left" w:pos="2160"/>
              </w:tabs>
              <w:jc w:val="right"/>
            </w:pPr>
            <w:r>
              <w:rPr>
                <w:szCs w:val="16"/>
              </w:rPr>
              <w:t>$35</w:t>
            </w:r>
          </w:p>
        </w:tc>
        <w:tc>
          <w:tcPr>
            <w:tcW w:w="1660" w:type="dxa"/>
          </w:tcPr>
          <w:p w14:paraId="5BA63456" w14:textId="77777777" w:rsidR="0095746D" w:rsidRPr="00EF3220" w:rsidRDefault="0095746D" w:rsidP="00645E0F">
            <w:pPr>
              <w:tabs>
                <w:tab w:val="left" w:pos="-1080"/>
                <w:tab w:val="left" w:pos="-720"/>
                <w:tab w:val="left" w:pos="0"/>
                <w:tab w:val="left" w:pos="450"/>
                <w:tab w:val="left" w:pos="720"/>
                <w:tab w:val="left" w:pos="2160"/>
              </w:tabs>
              <w:jc w:val="right"/>
            </w:pPr>
            <w:r>
              <w:rPr>
                <w:szCs w:val="16"/>
              </w:rPr>
              <w:t>$31,500</w:t>
            </w:r>
          </w:p>
        </w:tc>
      </w:tr>
      <w:tr w:rsidR="0095746D" w:rsidRPr="00EF3220" w14:paraId="4241AD66" w14:textId="77777777" w:rsidTr="00645E0F">
        <w:tc>
          <w:tcPr>
            <w:tcW w:w="396" w:type="dxa"/>
            <w:tcBorders>
              <w:top w:val="single" w:sz="4" w:space="0" w:color="auto"/>
              <w:left w:val="single" w:sz="4" w:space="0" w:color="auto"/>
              <w:bottom w:val="single" w:sz="4" w:space="0" w:color="auto"/>
              <w:right w:val="nil"/>
            </w:tcBorders>
            <w:shd w:val="clear" w:color="auto" w:fill="auto"/>
          </w:tcPr>
          <w:p w14:paraId="3D403E72" w14:textId="77777777" w:rsidR="0095746D" w:rsidRPr="00EF3220" w:rsidRDefault="0095746D" w:rsidP="00645E0F">
            <w:pPr>
              <w:tabs>
                <w:tab w:val="left" w:pos="-1080"/>
                <w:tab w:val="left" w:pos="-720"/>
                <w:tab w:val="left" w:pos="0"/>
                <w:tab w:val="left" w:pos="450"/>
                <w:tab w:val="left" w:pos="720"/>
                <w:tab w:val="left" w:pos="2160"/>
              </w:tabs>
            </w:pPr>
            <w:r>
              <w:t>2.</w:t>
            </w:r>
          </w:p>
        </w:tc>
        <w:tc>
          <w:tcPr>
            <w:tcW w:w="3162" w:type="dxa"/>
            <w:tcBorders>
              <w:top w:val="single" w:sz="4" w:space="0" w:color="auto"/>
              <w:left w:val="nil"/>
              <w:bottom w:val="single" w:sz="4" w:space="0" w:color="auto"/>
              <w:right w:val="single" w:sz="4" w:space="0" w:color="auto"/>
            </w:tcBorders>
            <w:shd w:val="clear" w:color="auto" w:fill="auto"/>
          </w:tcPr>
          <w:p w14:paraId="64A86EE2" w14:textId="77777777" w:rsidR="0095746D" w:rsidRPr="009E2983" w:rsidRDefault="0095746D" w:rsidP="00645E0F">
            <w:pPr>
              <w:tabs>
                <w:tab w:val="left" w:pos="-1080"/>
                <w:tab w:val="left" w:pos="-720"/>
                <w:tab w:val="left" w:pos="0"/>
                <w:tab w:val="left" w:pos="450"/>
                <w:tab w:val="left" w:pos="720"/>
                <w:tab w:val="left" w:pos="2160"/>
              </w:tabs>
              <w:rPr>
                <w:sz w:val="20"/>
                <w:szCs w:val="20"/>
              </w:rPr>
            </w:pPr>
            <w:r w:rsidRPr="009E2983">
              <w:rPr>
                <w:rFonts w:asciiTheme="majorHAnsi" w:hAnsiTheme="majorHAnsi"/>
                <w:b/>
                <w:i/>
                <w:sz w:val="20"/>
                <w:szCs w:val="20"/>
              </w:rPr>
              <w:t>Request to redeem secondary capital</w:t>
            </w:r>
          </w:p>
        </w:tc>
        <w:tc>
          <w:tcPr>
            <w:tcW w:w="2055" w:type="dxa"/>
            <w:tcBorders>
              <w:left w:val="single" w:sz="4" w:space="0" w:color="auto"/>
            </w:tcBorders>
            <w:shd w:val="clear" w:color="auto" w:fill="auto"/>
          </w:tcPr>
          <w:p w14:paraId="2CB2BB48" w14:textId="77777777" w:rsidR="0095746D" w:rsidRPr="00E43C79" w:rsidRDefault="0095746D" w:rsidP="00645E0F">
            <w:pPr>
              <w:jc w:val="right"/>
              <w:rPr>
                <w:szCs w:val="16"/>
              </w:rPr>
            </w:pPr>
            <w:r>
              <w:rPr>
                <w:szCs w:val="16"/>
              </w:rPr>
              <w:t>80 Hours</w:t>
            </w:r>
          </w:p>
        </w:tc>
        <w:tc>
          <w:tcPr>
            <w:tcW w:w="1760" w:type="dxa"/>
          </w:tcPr>
          <w:p w14:paraId="5FC77133" w14:textId="77777777" w:rsidR="0095746D" w:rsidRPr="00E43C79" w:rsidRDefault="0095746D" w:rsidP="00645E0F">
            <w:pPr>
              <w:jc w:val="right"/>
              <w:rPr>
                <w:szCs w:val="16"/>
              </w:rPr>
            </w:pPr>
            <w:r>
              <w:rPr>
                <w:szCs w:val="16"/>
              </w:rPr>
              <w:t>$35</w:t>
            </w:r>
          </w:p>
        </w:tc>
        <w:tc>
          <w:tcPr>
            <w:tcW w:w="1660" w:type="dxa"/>
          </w:tcPr>
          <w:p w14:paraId="014EACA4" w14:textId="2BEB7321" w:rsidR="0095746D" w:rsidRPr="00E43C79" w:rsidRDefault="0095746D" w:rsidP="00645E0F">
            <w:pPr>
              <w:jc w:val="right"/>
              <w:rPr>
                <w:szCs w:val="16"/>
              </w:rPr>
            </w:pPr>
            <w:r>
              <w:rPr>
                <w:szCs w:val="16"/>
              </w:rPr>
              <w:t>$</w:t>
            </w:r>
            <w:r w:rsidR="00766AA9">
              <w:rPr>
                <w:szCs w:val="16"/>
              </w:rPr>
              <w:t>5</w:t>
            </w:r>
            <w:r>
              <w:rPr>
                <w:szCs w:val="16"/>
              </w:rPr>
              <w:t>,</w:t>
            </w:r>
            <w:r w:rsidR="00766AA9">
              <w:rPr>
                <w:szCs w:val="16"/>
              </w:rPr>
              <w:t>600</w:t>
            </w:r>
          </w:p>
        </w:tc>
      </w:tr>
      <w:tr w:rsidR="0095746D" w:rsidRPr="00EF3220" w14:paraId="18008FA3" w14:textId="77777777" w:rsidTr="00645E0F">
        <w:tc>
          <w:tcPr>
            <w:tcW w:w="396" w:type="dxa"/>
            <w:tcBorders>
              <w:top w:val="single" w:sz="4" w:space="0" w:color="auto"/>
              <w:left w:val="single" w:sz="4" w:space="0" w:color="auto"/>
              <w:bottom w:val="single" w:sz="4" w:space="0" w:color="auto"/>
              <w:right w:val="nil"/>
            </w:tcBorders>
            <w:shd w:val="clear" w:color="auto" w:fill="auto"/>
          </w:tcPr>
          <w:p w14:paraId="6CA60722" w14:textId="77777777" w:rsidR="0095746D" w:rsidRPr="00EF3220" w:rsidRDefault="0095746D" w:rsidP="00645E0F">
            <w:pPr>
              <w:tabs>
                <w:tab w:val="left" w:pos="-1080"/>
                <w:tab w:val="left" w:pos="-720"/>
                <w:tab w:val="left" w:pos="0"/>
                <w:tab w:val="left" w:pos="450"/>
                <w:tab w:val="left" w:pos="720"/>
                <w:tab w:val="left" w:pos="2160"/>
              </w:tabs>
            </w:pPr>
            <w:r>
              <w:t>3.</w:t>
            </w:r>
          </w:p>
        </w:tc>
        <w:tc>
          <w:tcPr>
            <w:tcW w:w="3162" w:type="dxa"/>
            <w:tcBorders>
              <w:top w:val="single" w:sz="4" w:space="0" w:color="auto"/>
              <w:left w:val="nil"/>
              <w:bottom w:val="single" w:sz="4" w:space="0" w:color="auto"/>
              <w:right w:val="single" w:sz="4" w:space="0" w:color="auto"/>
            </w:tcBorders>
            <w:shd w:val="clear" w:color="auto" w:fill="auto"/>
          </w:tcPr>
          <w:p w14:paraId="386C89EE" w14:textId="77777777" w:rsidR="0095746D" w:rsidRPr="009E2983" w:rsidRDefault="0095746D" w:rsidP="00645E0F">
            <w:pPr>
              <w:tabs>
                <w:tab w:val="left" w:pos="-1080"/>
                <w:tab w:val="left" w:pos="-720"/>
                <w:tab w:val="left" w:pos="0"/>
                <w:tab w:val="left" w:pos="450"/>
                <w:tab w:val="left" w:pos="720"/>
                <w:tab w:val="left" w:pos="2160"/>
              </w:tabs>
              <w:rPr>
                <w:sz w:val="20"/>
                <w:szCs w:val="20"/>
              </w:rPr>
            </w:pPr>
            <w:r w:rsidRPr="009E2983">
              <w:rPr>
                <w:rFonts w:asciiTheme="majorHAnsi" w:hAnsiTheme="majorHAnsi"/>
                <w:b/>
                <w:i/>
                <w:sz w:val="20"/>
                <w:szCs w:val="20"/>
              </w:rPr>
              <w:t>Disclosure and acknowledgement</w:t>
            </w:r>
          </w:p>
        </w:tc>
        <w:tc>
          <w:tcPr>
            <w:tcW w:w="2055" w:type="dxa"/>
            <w:tcBorders>
              <w:left w:val="single" w:sz="4" w:space="0" w:color="auto"/>
            </w:tcBorders>
            <w:shd w:val="clear" w:color="auto" w:fill="auto"/>
          </w:tcPr>
          <w:p w14:paraId="36F43C90" w14:textId="77777777" w:rsidR="0095746D" w:rsidRPr="00E43C79" w:rsidRDefault="0095746D" w:rsidP="00645E0F">
            <w:pPr>
              <w:jc w:val="right"/>
              <w:rPr>
                <w:szCs w:val="16"/>
              </w:rPr>
            </w:pPr>
            <w:r>
              <w:rPr>
                <w:szCs w:val="16"/>
              </w:rPr>
              <w:t>40 Hours</w:t>
            </w:r>
          </w:p>
        </w:tc>
        <w:tc>
          <w:tcPr>
            <w:tcW w:w="1760" w:type="dxa"/>
          </w:tcPr>
          <w:p w14:paraId="52C436A1" w14:textId="77777777" w:rsidR="0095746D" w:rsidRPr="00E43C79" w:rsidRDefault="0095746D" w:rsidP="00645E0F">
            <w:pPr>
              <w:jc w:val="right"/>
              <w:rPr>
                <w:szCs w:val="16"/>
              </w:rPr>
            </w:pPr>
            <w:r>
              <w:rPr>
                <w:szCs w:val="16"/>
              </w:rPr>
              <w:t>$35</w:t>
            </w:r>
          </w:p>
        </w:tc>
        <w:tc>
          <w:tcPr>
            <w:tcW w:w="1660" w:type="dxa"/>
          </w:tcPr>
          <w:p w14:paraId="4C70A1EB" w14:textId="77777777" w:rsidR="0095746D" w:rsidRPr="00E43C79" w:rsidRDefault="0095746D" w:rsidP="00645E0F">
            <w:pPr>
              <w:jc w:val="right"/>
              <w:rPr>
                <w:szCs w:val="16"/>
              </w:rPr>
            </w:pPr>
            <w:r>
              <w:rPr>
                <w:szCs w:val="16"/>
              </w:rPr>
              <w:t>$1,400</w:t>
            </w:r>
          </w:p>
        </w:tc>
      </w:tr>
      <w:tr w:rsidR="0095746D" w:rsidRPr="00EF3220" w14:paraId="3C9D1C17" w14:textId="77777777" w:rsidTr="00645E0F">
        <w:tc>
          <w:tcPr>
            <w:tcW w:w="3558" w:type="dxa"/>
            <w:gridSpan w:val="2"/>
            <w:tcBorders>
              <w:top w:val="single" w:sz="4" w:space="0" w:color="auto"/>
            </w:tcBorders>
            <w:shd w:val="clear" w:color="auto" w:fill="auto"/>
          </w:tcPr>
          <w:p w14:paraId="68931CD4" w14:textId="77777777" w:rsidR="0095746D" w:rsidRPr="00E43C79" w:rsidRDefault="0095746D" w:rsidP="00645E0F">
            <w:pPr>
              <w:tabs>
                <w:tab w:val="left" w:pos="-1080"/>
                <w:tab w:val="left" w:pos="-720"/>
                <w:tab w:val="left" w:pos="0"/>
                <w:tab w:val="left" w:pos="450"/>
                <w:tab w:val="left" w:pos="720"/>
                <w:tab w:val="left" w:pos="2160"/>
              </w:tabs>
              <w:rPr>
                <w:b/>
              </w:rPr>
            </w:pPr>
            <w:r w:rsidRPr="00E43C79">
              <w:rPr>
                <w:b/>
              </w:rPr>
              <w:t>Total (Sum)</w:t>
            </w:r>
          </w:p>
        </w:tc>
        <w:tc>
          <w:tcPr>
            <w:tcW w:w="2055" w:type="dxa"/>
            <w:shd w:val="clear" w:color="auto" w:fill="auto"/>
          </w:tcPr>
          <w:p w14:paraId="6EC5EF31" w14:textId="6DF79908" w:rsidR="0095746D" w:rsidRPr="00E43C79" w:rsidRDefault="0095746D" w:rsidP="00922FD0">
            <w:pPr>
              <w:jc w:val="right"/>
              <w:rPr>
                <w:b/>
                <w:szCs w:val="16"/>
              </w:rPr>
            </w:pPr>
            <w:r>
              <w:rPr>
                <w:szCs w:val="16"/>
              </w:rPr>
              <w:t>1,</w:t>
            </w:r>
            <w:r w:rsidR="00922FD0">
              <w:rPr>
                <w:szCs w:val="16"/>
              </w:rPr>
              <w:t>10</w:t>
            </w:r>
            <w:r w:rsidR="00922FD0">
              <w:rPr>
                <w:szCs w:val="16"/>
              </w:rPr>
              <w:t xml:space="preserve">0 </w:t>
            </w:r>
            <w:r w:rsidRPr="006923ED">
              <w:rPr>
                <w:b/>
                <w:szCs w:val="16"/>
              </w:rPr>
              <w:t>Hours</w:t>
            </w:r>
          </w:p>
        </w:tc>
        <w:tc>
          <w:tcPr>
            <w:tcW w:w="1760" w:type="dxa"/>
          </w:tcPr>
          <w:p w14:paraId="3A762682" w14:textId="77777777" w:rsidR="0095746D" w:rsidRPr="00E43C79" w:rsidRDefault="0095746D" w:rsidP="00645E0F">
            <w:pPr>
              <w:jc w:val="right"/>
              <w:rPr>
                <w:b/>
                <w:szCs w:val="16"/>
              </w:rPr>
            </w:pPr>
            <w:r>
              <w:rPr>
                <w:b/>
                <w:szCs w:val="16"/>
              </w:rPr>
              <w:t>$35</w:t>
            </w:r>
          </w:p>
        </w:tc>
        <w:tc>
          <w:tcPr>
            <w:tcW w:w="1660" w:type="dxa"/>
          </w:tcPr>
          <w:p w14:paraId="61B01EDE" w14:textId="4A217201" w:rsidR="0095746D" w:rsidRPr="00E43C79" w:rsidRDefault="0095746D" w:rsidP="00922FD0">
            <w:pPr>
              <w:jc w:val="right"/>
              <w:rPr>
                <w:b/>
                <w:szCs w:val="16"/>
              </w:rPr>
            </w:pPr>
            <w:r>
              <w:rPr>
                <w:b/>
                <w:szCs w:val="16"/>
              </w:rPr>
              <w:t>$</w:t>
            </w:r>
            <w:bookmarkStart w:id="0" w:name="_GoBack"/>
            <w:r w:rsidR="00922FD0">
              <w:rPr>
                <w:b/>
                <w:szCs w:val="16"/>
              </w:rPr>
              <w:t>38,500</w:t>
            </w:r>
            <w:bookmarkEnd w:id="0"/>
          </w:p>
        </w:tc>
      </w:tr>
    </w:tbl>
    <w:p w14:paraId="790FEAD4" w14:textId="77777777" w:rsidR="00645E0F" w:rsidRDefault="00645E0F" w:rsidP="00645E0F">
      <w:pPr>
        <w:pStyle w:val="ListParagraph"/>
        <w:ind w:left="0"/>
        <w:rPr>
          <w:b/>
        </w:rPr>
      </w:pPr>
    </w:p>
    <w:p w14:paraId="7FF7A232" w14:textId="77777777" w:rsidR="00645E0F" w:rsidRDefault="00645E0F" w:rsidP="00645E0F">
      <w:pPr>
        <w:pStyle w:val="ListParagraph"/>
        <w:ind w:left="0"/>
        <w:rPr>
          <w:b/>
        </w:rPr>
      </w:pPr>
    </w:p>
    <w:p w14:paraId="75D781D9" w14:textId="77777777" w:rsidR="003A0D60" w:rsidRDefault="003A0D60" w:rsidP="00080BAE">
      <w:pPr>
        <w:pStyle w:val="ListParagraph"/>
        <w:numPr>
          <w:ilvl w:val="0"/>
          <w:numId w:val="3"/>
        </w:numPr>
        <w:ind w:left="0"/>
        <w:rPr>
          <w:b/>
        </w:rPr>
      </w:pPr>
      <w:r w:rsidRPr="00E44F63">
        <w:rPr>
          <w:b/>
        </w:rPr>
        <w:t>Costs to Respondents</w:t>
      </w:r>
    </w:p>
    <w:p w14:paraId="34ED5C3C" w14:textId="77777777" w:rsidR="008D5E06" w:rsidRDefault="003A0D60" w:rsidP="008D5E06">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ab/>
      </w:r>
    </w:p>
    <w:p w14:paraId="32E5CCC4" w14:textId="77777777" w:rsidR="008D5E06" w:rsidRPr="00766CF8" w:rsidRDefault="008D5E06" w:rsidP="008D5E06">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 xml:space="preserve">All equipment needed to collect, prepare, and submit financial statements, when required, is equipment used for the customary and usual business of the credit union.  There is no special or additional equipment; therefore, there is no additional cost.  </w:t>
      </w:r>
    </w:p>
    <w:p w14:paraId="33E34F58" w14:textId="77777777" w:rsidR="003A0D60" w:rsidRPr="00E44F63" w:rsidRDefault="003A0D60" w:rsidP="003A0D60">
      <w:pPr>
        <w:pStyle w:val="ListParagraph"/>
        <w:ind w:left="0" w:hanging="360"/>
        <w:rPr>
          <w:b/>
        </w:rPr>
      </w:pPr>
    </w:p>
    <w:p w14:paraId="3267B6E4" w14:textId="77777777" w:rsidR="003A0D60" w:rsidRPr="00E44F63" w:rsidRDefault="003A0D60" w:rsidP="00A8264A">
      <w:pPr>
        <w:pStyle w:val="ListParagraph"/>
        <w:numPr>
          <w:ilvl w:val="0"/>
          <w:numId w:val="3"/>
        </w:numPr>
        <w:ind w:left="0"/>
        <w:rPr>
          <w:b/>
        </w:rPr>
      </w:pPr>
      <w:r w:rsidRPr="00E44F63">
        <w:rPr>
          <w:b/>
        </w:rPr>
        <w:t>Costs to Federal Government</w:t>
      </w:r>
    </w:p>
    <w:p w14:paraId="6162F109" w14:textId="6656872E" w:rsidR="003A0D60" w:rsidRDefault="003A0D60" w:rsidP="00B7600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r>
    </w:p>
    <w:p w14:paraId="2EF6AA19" w14:textId="0AF1E425" w:rsidR="0095746D" w:rsidRDefault="0095746D" w:rsidP="00B7600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t xml:space="preserve">Both secondary capital plans and secondary capital redemptions are submitted to NCUA for review before they can be executed.  On average it takes NCUA staff 14 hours to review and negotiate changes to a secondary capital plan and six hours to review a secondary capital redemption.  </w:t>
      </w:r>
      <w:r w:rsidR="00B7600D">
        <w:t>Disclosure and acknowledgements are not submitted to or reviewed by NCUA, so there is no additional cost to the government associated with them.</w:t>
      </w:r>
    </w:p>
    <w:p w14:paraId="20CA4626" w14:textId="77777777" w:rsidR="00B7600D" w:rsidRDefault="00B7600D" w:rsidP="00B7600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14:paraId="7CCA05BA" w14:textId="646119C7" w:rsidR="00B7600D" w:rsidRDefault="00B7600D" w:rsidP="00B7600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t>At a loaded wage rate of $80 per hour for NCUA employees, the cost to the federal government of this collection is $38,400.</w:t>
      </w:r>
    </w:p>
    <w:p w14:paraId="6D4AA9CD" w14:textId="77777777" w:rsidR="00B7600D" w:rsidRPr="00E44F63" w:rsidRDefault="00B7600D" w:rsidP="00B7600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b/>
        </w:rPr>
      </w:pPr>
    </w:p>
    <w:p w14:paraId="2BC5E3A0" w14:textId="77777777" w:rsidR="003A0D60" w:rsidRPr="00E44F63" w:rsidRDefault="003A0D60" w:rsidP="00A8264A">
      <w:pPr>
        <w:pStyle w:val="ListParagraph"/>
        <w:numPr>
          <w:ilvl w:val="0"/>
          <w:numId w:val="3"/>
        </w:numPr>
        <w:ind w:left="0"/>
        <w:rPr>
          <w:b/>
        </w:rPr>
      </w:pPr>
      <w:r w:rsidRPr="00E44F63">
        <w:rPr>
          <w:b/>
        </w:rPr>
        <w:lastRenderedPageBreak/>
        <w:t>Change</w:t>
      </w:r>
      <w:r>
        <w:rPr>
          <w:b/>
        </w:rPr>
        <w:t>s in Burden</w:t>
      </w:r>
    </w:p>
    <w:p w14:paraId="42311F08" w14:textId="77777777" w:rsidR="003A0D60" w:rsidRDefault="003A0D60" w:rsidP="003A0D60">
      <w:pPr>
        <w:ind w:hanging="360"/>
        <w:rPr>
          <w:b/>
        </w:rPr>
      </w:pPr>
    </w:p>
    <w:p w14:paraId="72D98398" w14:textId="118005A5" w:rsidR="00CC7799" w:rsidRPr="00CC7799" w:rsidRDefault="00CC7799" w:rsidP="00CC7799">
      <w:r>
        <w:t>The adjustments are based on NCUAs most recent experiences under the program. While the number of credit unions requesting approval to accept secondary capital generally remains the same, the amount of time required to complete the plan was increased based on NCUA experience assisting credit unions with such requests. Additionally, NCUA has also experienced an increase in the number of credit unions requesting redemption of secondary capital. This later trend is expected to continue.</w:t>
      </w:r>
    </w:p>
    <w:p w14:paraId="1D9A5EE0" w14:textId="77777777" w:rsidR="00CC7799" w:rsidRPr="00E44F63" w:rsidRDefault="00CC7799" w:rsidP="003A0D60">
      <w:pPr>
        <w:ind w:hanging="360"/>
        <w:rPr>
          <w:b/>
        </w:rPr>
      </w:pPr>
    </w:p>
    <w:p w14:paraId="71805C41" w14:textId="77777777" w:rsidR="003A0D60" w:rsidRPr="00E44F63" w:rsidRDefault="003A0D60" w:rsidP="00A8264A">
      <w:pPr>
        <w:pStyle w:val="ListParagraph"/>
        <w:numPr>
          <w:ilvl w:val="0"/>
          <w:numId w:val="3"/>
        </w:numPr>
        <w:tabs>
          <w:tab w:val="left" w:pos="0"/>
        </w:tabs>
        <w:ind w:left="0"/>
        <w:rPr>
          <w:b/>
        </w:rPr>
      </w:pPr>
      <w:r>
        <w:rPr>
          <w:b/>
        </w:rPr>
        <w:t>Information Collection Planned for Statistical Purposes</w:t>
      </w:r>
    </w:p>
    <w:p w14:paraId="6ABE2B24" w14:textId="2D39FAC3" w:rsidR="003A0D60" w:rsidRDefault="003A0D60" w:rsidP="00F32B0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r>
    </w:p>
    <w:p w14:paraId="1C8A0269" w14:textId="06E127CB" w:rsidR="003A0D60" w:rsidRPr="00631257" w:rsidRDefault="003A0D60"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t>Not applicable.  The information collection is no</w:t>
      </w:r>
      <w:r w:rsidR="00F32B0C">
        <w:t>t used for statistical purposes.</w:t>
      </w:r>
    </w:p>
    <w:p w14:paraId="758B330F" w14:textId="77777777" w:rsidR="003A0D60" w:rsidRPr="00E44F63" w:rsidRDefault="003A0D60" w:rsidP="003A0D60">
      <w:pPr>
        <w:ind w:hanging="360"/>
      </w:pPr>
    </w:p>
    <w:p w14:paraId="7832BA23" w14:textId="77777777" w:rsidR="003A0D60" w:rsidRPr="00E44F63" w:rsidRDefault="003A0D60" w:rsidP="00A8264A">
      <w:pPr>
        <w:pStyle w:val="ListParagraph"/>
        <w:keepNext/>
        <w:numPr>
          <w:ilvl w:val="0"/>
          <w:numId w:val="3"/>
        </w:numPr>
        <w:ind w:left="0"/>
        <w:rPr>
          <w:b/>
        </w:rPr>
      </w:pPr>
      <w:r>
        <w:rPr>
          <w:b/>
        </w:rPr>
        <w:t>Approval to Omit OMB Expiration</w:t>
      </w:r>
      <w:r w:rsidRPr="00E44F63">
        <w:rPr>
          <w:b/>
        </w:rPr>
        <w:t xml:space="preserve"> Date</w:t>
      </w:r>
    </w:p>
    <w:p w14:paraId="3C05BD54" w14:textId="77777777" w:rsidR="003A0D60" w:rsidRDefault="003A0D60" w:rsidP="003A0D60">
      <w:pPr>
        <w:keepNext/>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433D22DF" w14:textId="38ACB85A" w:rsidR="003A0D60" w:rsidRDefault="003A0D60" w:rsidP="00301E54">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r>
        <w:t>NCUA is not seeking approv</w:t>
      </w:r>
      <w:r w:rsidR="00301E54">
        <w:t>al to omit the expiration date.</w:t>
      </w:r>
    </w:p>
    <w:p w14:paraId="1B6F994F" w14:textId="77777777" w:rsidR="003A0D60" w:rsidRDefault="003A0D60"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20F6C5C0" w14:textId="77777777" w:rsidR="003A0D60" w:rsidRPr="00E44F63" w:rsidRDefault="003A0D60" w:rsidP="00A8264A">
      <w:pPr>
        <w:pStyle w:val="ListParagraph"/>
        <w:numPr>
          <w:ilvl w:val="0"/>
          <w:numId w:val="3"/>
        </w:numPr>
        <w:ind w:left="0"/>
        <w:rPr>
          <w:b/>
        </w:rPr>
      </w:pPr>
      <w:r w:rsidRPr="00E44F63">
        <w:rPr>
          <w:b/>
        </w:rPr>
        <w:t>Exceptions to Certification for Paperwork Reduction Act Submissions</w:t>
      </w:r>
    </w:p>
    <w:p w14:paraId="30957EFB" w14:textId="4E5E4E37" w:rsidR="003A0D60" w:rsidRDefault="003A0D60" w:rsidP="003A0D60">
      <w:pPr>
        <w:tabs>
          <w:tab w:val="left" w:pos="-720"/>
          <w:tab w:val="left" w:pos="286"/>
          <w:tab w:val="left" w:pos="403"/>
        </w:tabs>
        <w:suppressAutoHyphens/>
        <w:ind w:hanging="360"/>
      </w:pPr>
      <w:r>
        <w:tab/>
      </w:r>
    </w:p>
    <w:p w14:paraId="72352E7C" w14:textId="6E7917AF" w:rsidR="003A0D60" w:rsidRDefault="003A0D60" w:rsidP="003A0D60">
      <w:pPr>
        <w:tabs>
          <w:tab w:val="left" w:pos="-720"/>
          <w:tab w:val="left" w:pos="286"/>
          <w:tab w:val="left" w:pos="403"/>
        </w:tabs>
        <w:suppressAutoHyphens/>
        <w:ind w:hanging="360"/>
      </w:pPr>
      <w:r>
        <w:tab/>
        <w:t>This collection complies with the requirements in 5 CFR 1320.9</w:t>
      </w:r>
      <w:r w:rsidR="00574B37">
        <w:t>.</w:t>
      </w:r>
    </w:p>
    <w:p w14:paraId="7D4539F0" w14:textId="77777777" w:rsidR="003A0D60" w:rsidRPr="00631257" w:rsidRDefault="003A0D60" w:rsidP="003A0D60">
      <w:pPr>
        <w:tabs>
          <w:tab w:val="left" w:pos="-720"/>
          <w:tab w:val="left" w:pos="286"/>
          <w:tab w:val="left" w:pos="403"/>
        </w:tabs>
        <w:suppressAutoHyphens/>
        <w:ind w:hanging="360"/>
      </w:pPr>
    </w:p>
    <w:p w14:paraId="63CCA5CB" w14:textId="77777777" w:rsidR="003A0D60" w:rsidRPr="004C0136" w:rsidRDefault="003A0D60"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3D015575" w14:textId="77777777" w:rsidR="003A0D60" w:rsidRPr="004C0136" w:rsidRDefault="003A0D60" w:rsidP="003A0D60">
      <w:pPr>
        <w:pStyle w:val="ListParagraph"/>
        <w:numPr>
          <w:ilvl w:val="0"/>
          <w:numId w:val="2"/>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firstLine="360"/>
        <w:rPr>
          <w:b/>
          <w:caps/>
        </w:rPr>
      </w:pPr>
      <w:r w:rsidRPr="004C0136">
        <w:rPr>
          <w:b/>
          <w:caps/>
        </w:rPr>
        <w:t>Collections of Information Employing Statistical Methods</w:t>
      </w:r>
    </w:p>
    <w:p w14:paraId="773834E1" w14:textId="77777777" w:rsidR="003A0D60" w:rsidRPr="00631257" w:rsidRDefault="003A0D60" w:rsidP="003A0D60">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p>
    <w:p w14:paraId="43E5B50E" w14:textId="600084AB"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t>This collection does n</w:t>
      </w:r>
      <w:r w:rsidR="00FE1486">
        <w:t>ot involve statistical methods.</w:t>
      </w:r>
    </w:p>
    <w:p w14:paraId="5E5FBD37" w14:textId="77777777"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78F270D0" w14:textId="77777777" w:rsidR="00221200" w:rsidRDefault="00221200"/>
    <w:sectPr w:rsidR="00221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10"/>
  </w:num>
  <w:num w:numId="4">
    <w:abstractNumId w:val="2"/>
  </w:num>
  <w:num w:numId="5">
    <w:abstractNumId w:val="0"/>
  </w:num>
  <w:num w:numId="6">
    <w:abstractNumId w:val="5"/>
  </w:num>
  <w:num w:numId="7">
    <w:abstractNumId w:val="3"/>
  </w:num>
  <w:num w:numId="8">
    <w:abstractNumId w:val="1"/>
  </w:num>
  <w:num w:numId="9">
    <w:abstractNumId w:val="7"/>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02BFC"/>
    <w:rsid w:val="00027F7A"/>
    <w:rsid w:val="00050AFD"/>
    <w:rsid w:val="0006360B"/>
    <w:rsid w:val="00080BAE"/>
    <w:rsid w:val="00102802"/>
    <w:rsid w:val="00151D71"/>
    <w:rsid w:val="001B5739"/>
    <w:rsid w:val="001D12E7"/>
    <w:rsid w:val="001D3AD0"/>
    <w:rsid w:val="00221200"/>
    <w:rsid w:val="0024510E"/>
    <w:rsid w:val="002C3934"/>
    <w:rsid w:val="00301E54"/>
    <w:rsid w:val="00303F66"/>
    <w:rsid w:val="00370837"/>
    <w:rsid w:val="00381567"/>
    <w:rsid w:val="003A0D60"/>
    <w:rsid w:val="003B430E"/>
    <w:rsid w:val="00412828"/>
    <w:rsid w:val="00434C3D"/>
    <w:rsid w:val="004648C1"/>
    <w:rsid w:val="00485FEF"/>
    <w:rsid w:val="00494C89"/>
    <w:rsid w:val="004D0FCD"/>
    <w:rsid w:val="005076E2"/>
    <w:rsid w:val="00535B5F"/>
    <w:rsid w:val="00574B37"/>
    <w:rsid w:val="005D020A"/>
    <w:rsid w:val="0064318A"/>
    <w:rsid w:val="00645E0F"/>
    <w:rsid w:val="006710BA"/>
    <w:rsid w:val="006923ED"/>
    <w:rsid w:val="006979CE"/>
    <w:rsid w:val="006B7DFE"/>
    <w:rsid w:val="006D5A9A"/>
    <w:rsid w:val="006E793D"/>
    <w:rsid w:val="006F3E3B"/>
    <w:rsid w:val="00732E87"/>
    <w:rsid w:val="00735456"/>
    <w:rsid w:val="00736DF2"/>
    <w:rsid w:val="0073707F"/>
    <w:rsid w:val="007411CB"/>
    <w:rsid w:val="00766AA9"/>
    <w:rsid w:val="007809D0"/>
    <w:rsid w:val="0080581F"/>
    <w:rsid w:val="008A129B"/>
    <w:rsid w:val="008D5E06"/>
    <w:rsid w:val="00917D89"/>
    <w:rsid w:val="00922FD0"/>
    <w:rsid w:val="009549D0"/>
    <w:rsid w:val="0095746D"/>
    <w:rsid w:val="00A1674A"/>
    <w:rsid w:val="00A8264A"/>
    <w:rsid w:val="00A94C6C"/>
    <w:rsid w:val="00B2279A"/>
    <w:rsid w:val="00B40646"/>
    <w:rsid w:val="00B7600D"/>
    <w:rsid w:val="00BD7A23"/>
    <w:rsid w:val="00C33AE3"/>
    <w:rsid w:val="00C371A1"/>
    <w:rsid w:val="00C57208"/>
    <w:rsid w:val="00C62904"/>
    <w:rsid w:val="00CA4DD8"/>
    <w:rsid w:val="00CB438D"/>
    <w:rsid w:val="00CC7799"/>
    <w:rsid w:val="00CD23A6"/>
    <w:rsid w:val="00D13AB9"/>
    <w:rsid w:val="00D36AF5"/>
    <w:rsid w:val="00DC2112"/>
    <w:rsid w:val="00DC5628"/>
    <w:rsid w:val="00DE5CF2"/>
    <w:rsid w:val="00DF5422"/>
    <w:rsid w:val="00E43C79"/>
    <w:rsid w:val="00E8267B"/>
    <w:rsid w:val="00EA3279"/>
    <w:rsid w:val="00F32B0C"/>
    <w:rsid w:val="00F468D9"/>
    <w:rsid w:val="00F46E1B"/>
    <w:rsid w:val="00F641FE"/>
    <w:rsid w:val="00FA56EA"/>
    <w:rsid w:val="00FC27E7"/>
    <w:rsid w:val="00FE1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15:docId w15:val="{2B7C7BF2-22C9-4908-A702-689C967A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050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AF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318A"/>
    <w:rPr>
      <w:sz w:val="16"/>
      <w:szCs w:val="16"/>
    </w:rPr>
  </w:style>
  <w:style w:type="paragraph" w:styleId="CommentText">
    <w:name w:val="annotation text"/>
    <w:basedOn w:val="Normal"/>
    <w:link w:val="CommentTextChar"/>
    <w:uiPriority w:val="99"/>
    <w:semiHidden/>
    <w:unhideWhenUsed/>
    <w:rsid w:val="0064318A"/>
    <w:rPr>
      <w:sz w:val="20"/>
      <w:szCs w:val="20"/>
    </w:rPr>
  </w:style>
  <w:style w:type="character" w:customStyle="1" w:styleId="CommentTextChar">
    <w:name w:val="Comment Text Char"/>
    <w:basedOn w:val="DefaultParagraphFont"/>
    <w:link w:val="CommentText"/>
    <w:uiPriority w:val="99"/>
    <w:semiHidden/>
    <w:rsid w:val="006431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18A"/>
    <w:rPr>
      <w:b/>
      <w:bCs/>
    </w:rPr>
  </w:style>
  <w:style w:type="character" w:customStyle="1" w:styleId="CommentSubjectChar">
    <w:name w:val="Comment Subject Char"/>
    <w:basedOn w:val="CommentTextChar"/>
    <w:link w:val="CommentSubject"/>
    <w:uiPriority w:val="99"/>
    <w:semiHidden/>
    <w:rsid w:val="0064318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D7675-D97E-43A3-98B7-985F4638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Hillier, Troy S</cp:lastModifiedBy>
  <cp:revision>4</cp:revision>
  <cp:lastPrinted>2016-06-22T12:14:00Z</cp:lastPrinted>
  <dcterms:created xsi:type="dcterms:W3CDTF">2016-06-17T19:42:00Z</dcterms:created>
  <dcterms:modified xsi:type="dcterms:W3CDTF">2016-06-22T12:57:00Z</dcterms:modified>
</cp:coreProperties>
</file>