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4141A0" w14:textId="43E1A15F" w:rsidR="003A0D60" w:rsidRDefault="003A0D60" w:rsidP="003A0D60">
      <w:pPr>
        <w:pStyle w:val="ListParagraph"/>
        <w:tabs>
          <w:tab w:val="num" w:pos="450"/>
        </w:tabs>
        <w:ind w:left="446" w:hanging="360"/>
        <w:jc w:val="center"/>
        <w:rPr>
          <w:b/>
          <w:bCs/>
        </w:rPr>
      </w:pPr>
      <w:r w:rsidRPr="00FC2483">
        <w:rPr>
          <w:b/>
          <w:bCs/>
        </w:rPr>
        <w:t xml:space="preserve">SUPPORTING STATEMENT </w:t>
      </w:r>
      <w:r>
        <w:rPr>
          <w:b/>
          <w:bCs/>
        </w:rPr>
        <w:br/>
      </w:r>
      <w:r w:rsidRPr="00FC2483">
        <w:rPr>
          <w:b/>
          <w:bCs/>
        </w:rPr>
        <w:t xml:space="preserve">Paperwork Reduction Act Information Collection Submission </w:t>
      </w:r>
      <w:r>
        <w:rPr>
          <w:b/>
          <w:bCs/>
        </w:rPr>
        <w:br/>
      </w:r>
      <w:r w:rsidR="00A72C38">
        <w:rPr>
          <w:b/>
          <w:bCs/>
        </w:rPr>
        <w:t xml:space="preserve">Borrowed </w:t>
      </w:r>
      <w:r w:rsidR="00D710A6">
        <w:rPr>
          <w:b/>
          <w:bCs/>
        </w:rPr>
        <w:t>F</w:t>
      </w:r>
      <w:r w:rsidR="00A72C38">
        <w:rPr>
          <w:b/>
          <w:bCs/>
        </w:rPr>
        <w:t xml:space="preserve">unds from </w:t>
      </w:r>
      <w:r w:rsidR="00D710A6">
        <w:rPr>
          <w:b/>
          <w:bCs/>
        </w:rPr>
        <w:t>N</w:t>
      </w:r>
      <w:r w:rsidR="00A72C38">
        <w:rPr>
          <w:b/>
          <w:bCs/>
        </w:rPr>
        <w:t xml:space="preserve">atural </w:t>
      </w:r>
      <w:r w:rsidR="00D710A6">
        <w:rPr>
          <w:b/>
          <w:bCs/>
        </w:rPr>
        <w:t>P</w:t>
      </w:r>
      <w:r w:rsidR="00A72C38">
        <w:rPr>
          <w:b/>
          <w:bCs/>
        </w:rPr>
        <w:t>ersons</w:t>
      </w:r>
      <w:r w:rsidR="00420B1A">
        <w:rPr>
          <w:b/>
          <w:bCs/>
        </w:rPr>
        <w:t>, 12 CFR 701.38</w:t>
      </w:r>
    </w:p>
    <w:p w14:paraId="7A19BFC4" w14:textId="48DEC447" w:rsidR="00420B1A" w:rsidRDefault="00420B1A" w:rsidP="003A0D60">
      <w:pPr>
        <w:pStyle w:val="ListParagraph"/>
        <w:tabs>
          <w:tab w:val="num" w:pos="450"/>
        </w:tabs>
        <w:ind w:left="446" w:hanging="360"/>
        <w:jc w:val="center"/>
        <w:rPr>
          <w:b/>
          <w:bCs/>
        </w:rPr>
      </w:pPr>
      <w:r>
        <w:rPr>
          <w:b/>
          <w:bCs/>
        </w:rPr>
        <w:t>3133-0039</w:t>
      </w:r>
    </w:p>
    <w:p w14:paraId="057F948F" w14:textId="77777777" w:rsidR="003A0D60" w:rsidRPr="00382884" w:rsidRDefault="003A0D60" w:rsidP="003A0D60">
      <w:pPr>
        <w:pStyle w:val="ListParagraph"/>
        <w:tabs>
          <w:tab w:val="num" w:pos="450"/>
        </w:tabs>
        <w:ind w:left="446" w:hanging="360"/>
        <w:rPr>
          <w:b/>
          <w:bCs/>
        </w:rPr>
      </w:pPr>
    </w:p>
    <w:p w14:paraId="6D31A0D7" w14:textId="77777777" w:rsidR="003A0D60" w:rsidRDefault="003A0D60" w:rsidP="003A0D60">
      <w:pPr>
        <w:pStyle w:val="ListParagraph"/>
        <w:ind w:left="0"/>
        <w:rPr>
          <w:b/>
        </w:rPr>
      </w:pPr>
    </w:p>
    <w:p w14:paraId="23F43970" w14:textId="77777777" w:rsidR="003A0D60" w:rsidRPr="00A13B41" w:rsidRDefault="003A0D60" w:rsidP="003A0D60">
      <w:pPr>
        <w:pStyle w:val="ListParagraph"/>
        <w:ind w:left="0"/>
        <w:rPr>
          <w:b/>
        </w:rPr>
      </w:pPr>
    </w:p>
    <w:p w14:paraId="6B4C55BA" w14:textId="77777777" w:rsidR="003A0D60" w:rsidRPr="00E44F63" w:rsidRDefault="003A0D60" w:rsidP="003A0D60">
      <w:pPr>
        <w:pStyle w:val="ListParagraph"/>
        <w:numPr>
          <w:ilvl w:val="0"/>
          <w:numId w:val="2"/>
        </w:numPr>
        <w:ind w:left="0"/>
        <w:rPr>
          <w:b/>
        </w:rPr>
      </w:pPr>
      <w:r w:rsidRPr="00E44F63">
        <w:rPr>
          <w:b/>
        </w:rPr>
        <w:t>JUSTIFICATION</w:t>
      </w:r>
      <w:bookmarkStart w:id="0" w:name="_GoBack"/>
      <w:bookmarkEnd w:id="0"/>
    </w:p>
    <w:p w14:paraId="6A81AAD1" w14:textId="77777777" w:rsidR="003A0D60" w:rsidRPr="00E44F63" w:rsidRDefault="003A0D60" w:rsidP="003A0D60">
      <w:pPr>
        <w:pStyle w:val="ListParagraph"/>
        <w:ind w:left="0"/>
        <w:rPr>
          <w:b/>
        </w:rPr>
      </w:pPr>
    </w:p>
    <w:p w14:paraId="0B8303A6" w14:textId="77777777" w:rsidR="003A0D60" w:rsidRPr="00E44F63" w:rsidRDefault="003A0D60" w:rsidP="003A0D60">
      <w:pPr>
        <w:pStyle w:val="ListParagraph"/>
        <w:numPr>
          <w:ilvl w:val="0"/>
          <w:numId w:val="3"/>
        </w:numPr>
        <w:ind w:left="0"/>
        <w:rPr>
          <w:b/>
        </w:rPr>
      </w:pPr>
      <w:r>
        <w:rPr>
          <w:b/>
        </w:rPr>
        <w:t>Necessity of</w:t>
      </w:r>
      <w:r w:rsidRPr="00E44F63">
        <w:rPr>
          <w:b/>
        </w:rPr>
        <w:t xml:space="preserve"> Information</w:t>
      </w:r>
      <w:r>
        <w:rPr>
          <w:b/>
        </w:rPr>
        <w:t xml:space="preserve"> Collection</w:t>
      </w:r>
    </w:p>
    <w:p w14:paraId="3C2FA41D" w14:textId="46A99258" w:rsidR="003A0D60" w:rsidRDefault="00D710A6" w:rsidP="00A72C38">
      <w:pPr>
        <w:pStyle w:val="ListParagraph"/>
        <w:tabs>
          <w:tab w:val="left" w:pos="-720"/>
          <w:tab w:val="left" w:pos="286"/>
          <w:tab w:val="left" w:pos="403"/>
        </w:tabs>
        <w:suppressAutoHyphens/>
        <w:ind w:left="0"/>
      </w:pPr>
      <w:r>
        <w:t xml:space="preserve">NCUA Regulation §701.38 </w:t>
      </w:r>
      <w:r w:rsidR="00D971D0">
        <w:t>grants</w:t>
      </w:r>
      <w:r w:rsidR="00A72C38">
        <w:t xml:space="preserve"> federal credit unions </w:t>
      </w:r>
      <w:r w:rsidR="00D971D0">
        <w:t xml:space="preserve">the authority </w:t>
      </w:r>
      <w:r w:rsidR="00A72C38">
        <w:t xml:space="preserve">to borrow funds from a natural </w:t>
      </w:r>
      <w:r w:rsidR="00D971D0">
        <w:t>person as long as the following conditions are met:</w:t>
      </w:r>
    </w:p>
    <w:p w14:paraId="0AB7B7D7" w14:textId="64EC0FEB" w:rsidR="00D971D0" w:rsidRDefault="00D971D0" w:rsidP="00D971D0">
      <w:pPr>
        <w:pStyle w:val="ListParagraph"/>
        <w:numPr>
          <w:ilvl w:val="0"/>
          <w:numId w:val="12"/>
        </w:numPr>
        <w:tabs>
          <w:tab w:val="left" w:pos="-720"/>
          <w:tab w:val="left" w:pos="286"/>
          <w:tab w:val="left" w:pos="403"/>
        </w:tabs>
        <w:suppressAutoHyphens/>
      </w:pPr>
      <w:r>
        <w:t>The credit union</w:t>
      </w:r>
      <w:r w:rsidR="009A5C7C">
        <w:t xml:space="preserve"> </w:t>
      </w:r>
      <w:r>
        <w:t>maintain</w:t>
      </w:r>
      <w:r w:rsidR="00D710A6">
        <w:t>s</w:t>
      </w:r>
      <w:r>
        <w:t xml:space="preserve"> a signed promissory note which includes the terms and conditions of maturity, repayment, interest rate, method of computation and method of payment </w:t>
      </w:r>
    </w:p>
    <w:p w14:paraId="45147BA3" w14:textId="544AD3FA" w:rsidR="00D971D0" w:rsidRDefault="00D971D0" w:rsidP="00D971D0">
      <w:pPr>
        <w:pStyle w:val="ListParagraph"/>
        <w:numPr>
          <w:ilvl w:val="0"/>
          <w:numId w:val="12"/>
        </w:numPr>
        <w:tabs>
          <w:tab w:val="left" w:pos="-720"/>
          <w:tab w:val="left" w:pos="286"/>
          <w:tab w:val="left" w:pos="403"/>
        </w:tabs>
        <w:suppressAutoHyphens/>
      </w:pPr>
      <w:r>
        <w:t xml:space="preserve">The promissory note and </w:t>
      </w:r>
      <w:r w:rsidR="00887A01">
        <w:t xml:space="preserve">any </w:t>
      </w:r>
      <w:r>
        <w:t>advertisements for borrowing have clearly visible language stating that</w:t>
      </w:r>
      <w:r w:rsidR="00887A01">
        <w:t>:</w:t>
      </w:r>
      <w:r>
        <w:t xml:space="preserve"> </w:t>
      </w:r>
    </w:p>
    <w:p w14:paraId="3DD7EF76" w14:textId="77777777" w:rsidR="00D971D0" w:rsidRDefault="00887A01" w:rsidP="00D971D0">
      <w:pPr>
        <w:pStyle w:val="ListParagraph"/>
        <w:numPr>
          <w:ilvl w:val="0"/>
          <w:numId w:val="13"/>
        </w:numPr>
        <w:tabs>
          <w:tab w:val="left" w:pos="-720"/>
          <w:tab w:val="left" w:pos="286"/>
          <w:tab w:val="left" w:pos="403"/>
        </w:tabs>
        <w:suppressAutoHyphens/>
      </w:pPr>
      <w:r>
        <w:t>The note represents money borrowed by the credit union</w:t>
      </w:r>
      <w:r w:rsidR="00D710A6">
        <w:t>, and</w:t>
      </w:r>
    </w:p>
    <w:p w14:paraId="200A5424" w14:textId="77777777" w:rsidR="00887A01" w:rsidRDefault="00887A01" w:rsidP="00D971D0">
      <w:pPr>
        <w:pStyle w:val="ListParagraph"/>
        <w:numPr>
          <w:ilvl w:val="0"/>
          <w:numId w:val="13"/>
        </w:numPr>
        <w:tabs>
          <w:tab w:val="left" w:pos="-720"/>
          <w:tab w:val="left" w:pos="286"/>
          <w:tab w:val="left" w:pos="403"/>
        </w:tabs>
        <w:suppressAutoHyphens/>
      </w:pPr>
      <w:r>
        <w:t xml:space="preserve">The note does </w:t>
      </w:r>
      <w:r w:rsidRPr="00887A01">
        <w:rPr>
          <w:i/>
        </w:rPr>
        <w:t>not</w:t>
      </w:r>
      <w:r>
        <w:t xml:space="preserve"> represent shares and is </w:t>
      </w:r>
      <w:r w:rsidRPr="00887A01">
        <w:rPr>
          <w:i/>
        </w:rPr>
        <w:t>not</w:t>
      </w:r>
      <w:r>
        <w:t xml:space="preserve"> insured by the National Credit Union Insurance Fund (NCUSIF).</w:t>
      </w:r>
    </w:p>
    <w:p w14:paraId="55B30166" w14:textId="77777777" w:rsidR="00AA2E4E" w:rsidRDefault="00AA2E4E" w:rsidP="00AA2E4E">
      <w:pPr>
        <w:tabs>
          <w:tab w:val="left" w:pos="-720"/>
          <w:tab w:val="left" w:pos="286"/>
          <w:tab w:val="left" w:pos="403"/>
        </w:tabs>
        <w:suppressAutoHyphens/>
      </w:pPr>
    </w:p>
    <w:p w14:paraId="7C0EE10E" w14:textId="705648E6" w:rsidR="00A95170" w:rsidRDefault="00A95170" w:rsidP="00AA2E4E">
      <w:pPr>
        <w:tabs>
          <w:tab w:val="left" w:pos="-720"/>
          <w:tab w:val="left" w:pos="286"/>
          <w:tab w:val="left" w:pos="403"/>
        </w:tabs>
        <w:suppressAutoHyphens/>
      </w:pPr>
      <w:r>
        <w:t xml:space="preserve">The main purpose of a promissory note is to serve as written evidence </w:t>
      </w:r>
      <w:r w:rsidR="00FB1AF7">
        <w:t>of the agreement made a</w:t>
      </w:r>
      <w:r w:rsidR="00B12B16">
        <w:t>nd entered into by both parties</w:t>
      </w:r>
      <w:r w:rsidR="00FB1AF7">
        <w:t>.</w:t>
      </w:r>
      <w:r w:rsidR="0023780F">
        <w:t xml:space="preserve">  This rule requires written evidence to protect the federal credit union and the natural person from possible misunderstandings and potential lawsuits.</w:t>
      </w:r>
    </w:p>
    <w:p w14:paraId="474AAD7D" w14:textId="77777777" w:rsidR="00887A01" w:rsidRDefault="00887A01" w:rsidP="00887A01">
      <w:pPr>
        <w:tabs>
          <w:tab w:val="left" w:pos="-720"/>
          <w:tab w:val="left" w:pos="286"/>
          <w:tab w:val="left" w:pos="403"/>
        </w:tabs>
        <w:suppressAutoHyphens/>
      </w:pPr>
    </w:p>
    <w:p w14:paraId="5BF96205" w14:textId="77777777" w:rsidR="003A0D60" w:rsidRDefault="003A0D60" w:rsidP="003A0D60">
      <w:pPr>
        <w:pStyle w:val="ListParagraph"/>
        <w:numPr>
          <w:ilvl w:val="0"/>
          <w:numId w:val="3"/>
        </w:numPr>
        <w:ind w:left="0"/>
        <w:rPr>
          <w:b/>
        </w:rPr>
      </w:pPr>
      <w:r w:rsidRPr="00E44F63">
        <w:rPr>
          <w:b/>
        </w:rPr>
        <w:t>Purpose and Use of the Information Collection</w:t>
      </w:r>
    </w:p>
    <w:p w14:paraId="09323D53" w14:textId="77777777" w:rsidR="00887A01" w:rsidRPr="00887A01" w:rsidRDefault="00887A01" w:rsidP="00887A01">
      <w:pPr>
        <w:rPr>
          <w:rFonts w:asciiTheme="majorHAnsi" w:hAnsiTheme="majorHAnsi"/>
        </w:rPr>
      </w:pPr>
      <w:r w:rsidRPr="00887A01">
        <w:t xml:space="preserve">NCUA will use this information to ensure a credit union’s </w:t>
      </w:r>
      <w:r>
        <w:t>natural person borrowings are in compliance and address</w:t>
      </w:r>
      <w:r w:rsidRPr="00887A01">
        <w:t xml:space="preserve"> all regulatory and safety and soundness requirements</w:t>
      </w:r>
      <w:r w:rsidRPr="00887A01">
        <w:rPr>
          <w:rFonts w:asciiTheme="majorHAnsi" w:hAnsiTheme="majorHAnsi"/>
        </w:rPr>
        <w:t xml:space="preserve">.  </w:t>
      </w:r>
    </w:p>
    <w:p w14:paraId="67675505" w14:textId="0FFA45D8" w:rsidR="003A0D60" w:rsidRPr="00E44F63" w:rsidRDefault="009A5C7C" w:rsidP="003A0D60">
      <w:pPr>
        <w:ind w:hanging="360"/>
      </w:pPr>
      <w:r>
        <w:rPr>
          <w:b/>
          <w:bCs/>
        </w:rPr>
        <w:t xml:space="preserve"> </w:t>
      </w:r>
    </w:p>
    <w:p w14:paraId="02357FAE" w14:textId="77777777" w:rsidR="003A0D60" w:rsidRDefault="003A0D60" w:rsidP="003A0D60">
      <w:pPr>
        <w:pStyle w:val="ListParagraph"/>
        <w:numPr>
          <w:ilvl w:val="0"/>
          <w:numId w:val="3"/>
        </w:numPr>
        <w:ind w:left="0"/>
        <w:rPr>
          <w:b/>
        </w:rPr>
      </w:pPr>
      <w:r w:rsidRPr="00E44F63">
        <w:rPr>
          <w:b/>
        </w:rPr>
        <w:t>Consideration Given to Information Technology</w:t>
      </w:r>
    </w:p>
    <w:p w14:paraId="596FE809" w14:textId="447CCF6D" w:rsidR="00020270" w:rsidRDefault="00D05815" w:rsidP="00D05815">
      <w:pPr>
        <w:tabs>
          <w:tab w:val="left" w:pos="-720"/>
          <w:tab w:val="left" w:pos="720"/>
        </w:tabs>
        <w:suppressAutoHyphens/>
      </w:pPr>
      <w:r>
        <w:t xml:space="preserve">Credit unions have the ability to submit and retain the information a number of ways including electronically.  </w:t>
      </w:r>
      <w:r w:rsidR="00020270">
        <w:t>Credit unions can automate interest computation, payment calculations, maturity determination</w:t>
      </w:r>
      <w:r w:rsidR="00E20A06">
        <w:t>s</w:t>
      </w:r>
      <w:r w:rsidR="00020270">
        <w:t xml:space="preserve"> and accounting entries to ensure payments are made </w:t>
      </w:r>
      <w:r>
        <w:t xml:space="preserve">timely and accurately.  </w:t>
      </w:r>
    </w:p>
    <w:p w14:paraId="35259975" w14:textId="77777777" w:rsidR="00D05815" w:rsidRPr="00E44F63" w:rsidRDefault="00D05815" w:rsidP="003A0D60">
      <w:pPr>
        <w:ind w:hanging="360"/>
      </w:pPr>
    </w:p>
    <w:p w14:paraId="7E7CF577" w14:textId="77777777" w:rsidR="003A0D60" w:rsidRPr="00E44F63" w:rsidRDefault="003A0D60" w:rsidP="003A0D60">
      <w:pPr>
        <w:pStyle w:val="ListParagraph"/>
        <w:numPr>
          <w:ilvl w:val="0"/>
          <w:numId w:val="3"/>
        </w:numPr>
        <w:ind w:left="0"/>
        <w:rPr>
          <w:b/>
        </w:rPr>
      </w:pPr>
      <w:r w:rsidRPr="00E44F63">
        <w:rPr>
          <w:b/>
        </w:rPr>
        <w:t xml:space="preserve"> Duplication </w:t>
      </w:r>
    </w:p>
    <w:p w14:paraId="1AE1DFE0" w14:textId="7679D7CE" w:rsidR="003A0D60" w:rsidRDefault="002D0A20" w:rsidP="002D0A20">
      <w:pPr>
        <w:pStyle w:val="ListParagraph"/>
        <w:tabs>
          <w:tab w:val="left" w:pos="-720"/>
          <w:tab w:val="left" w:pos="286"/>
          <w:tab w:val="left" w:pos="403"/>
        </w:tabs>
        <w:suppressAutoHyphens/>
        <w:ind w:left="0"/>
      </w:pPr>
      <w:r>
        <w:t xml:space="preserve">There is no evidence of duplication.  </w:t>
      </w:r>
      <w:r w:rsidR="00AA2E4E">
        <w:t>A</w:t>
      </w:r>
      <w:r w:rsidR="000B5362">
        <w:t xml:space="preserve"> promissory note for funds borrowed from natural persons </w:t>
      </w:r>
      <w:r w:rsidR="00AA2E4E">
        <w:t xml:space="preserve">is not required </w:t>
      </w:r>
      <w:r w:rsidR="000B5362">
        <w:t>in any other regulation.</w:t>
      </w:r>
      <w:r w:rsidR="003A0D60">
        <w:t xml:space="preserve">  </w:t>
      </w:r>
    </w:p>
    <w:p w14:paraId="665661C6" w14:textId="77777777" w:rsidR="003A0D60" w:rsidRPr="00631257" w:rsidRDefault="003A0D60" w:rsidP="003A0D60">
      <w:pPr>
        <w:pStyle w:val="ListParagraph"/>
        <w:tabs>
          <w:tab w:val="left" w:pos="-720"/>
          <w:tab w:val="left" w:pos="286"/>
          <w:tab w:val="left" w:pos="403"/>
        </w:tabs>
        <w:suppressAutoHyphens/>
        <w:ind w:left="0" w:hanging="360"/>
      </w:pPr>
    </w:p>
    <w:p w14:paraId="1AF1DB1F" w14:textId="77777777" w:rsidR="003A0D60" w:rsidRPr="00E44F63" w:rsidRDefault="003A0D60" w:rsidP="003A0D60">
      <w:pPr>
        <w:pStyle w:val="ListParagraph"/>
        <w:numPr>
          <w:ilvl w:val="0"/>
          <w:numId w:val="3"/>
        </w:numPr>
        <w:ind w:left="0"/>
        <w:rPr>
          <w:b/>
        </w:rPr>
      </w:pPr>
      <w:r w:rsidRPr="00E44F63">
        <w:rPr>
          <w:b/>
        </w:rPr>
        <w:t xml:space="preserve"> </w:t>
      </w:r>
      <w:r>
        <w:rPr>
          <w:b/>
        </w:rPr>
        <w:t xml:space="preserve">Effect </w:t>
      </w:r>
      <w:r w:rsidRPr="00E44F63">
        <w:rPr>
          <w:b/>
        </w:rPr>
        <w:t>on Small Entities</w:t>
      </w:r>
    </w:p>
    <w:p w14:paraId="4B700735" w14:textId="33E1CC42" w:rsidR="003A0D60" w:rsidRDefault="008970D4" w:rsidP="00D710A6">
      <w:pPr>
        <w:pStyle w:val="ListParagraph"/>
        <w:tabs>
          <w:tab w:val="left" w:pos="-4466"/>
          <w:tab w:val="left" w:pos="-3460"/>
          <w:tab w:val="left" w:pos="-3343"/>
          <w:tab w:val="left" w:pos="332"/>
          <w:tab w:val="left" w:pos="449"/>
          <w:tab w:val="left" w:pos="1588"/>
          <w:tab w:val="left" w:pos="1706"/>
          <w:tab w:val="left" w:pos="4078"/>
          <w:tab w:val="left" w:pos="4196"/>
          <w:tab w:val="left" w:pos="4490"/>
          <w:tab w:val="left" w:pos="4607"/>
          <w:tab w:val="left" w:pos="5908"/>
          <w:tab w:val="left" w:pos="6026"/>
        </w:tabs>
        <w:suppressAutoHyphens/>
        <w:ind w:left="0"/>
      </w:pPr>
      <w:r>
        <w:t xml:space="preserve">The regulation requires the same information collection from small entities as from other entities.       </w:t>
      </w:r>
      <w:r w:rsidR="00147357">
        <w:t xml:space="preserve"> </w:t>
      </w:r>
    </w:p>
    <w:p w14:paraId="23D15904" w14:textId="77777777" w:rsidR="00147357" w:rsidRPr="00147357" w:rsidRDefault="00147357" w:rsidP="003A0D60">
      <w:pPr>
        <w:pStyle w:val="ListParagraph"/>
        <w:tabs>
          <w:tab w:val="left" w:pos="-4466"/>
          <w:tab w:val="left" w:pos="-3460"/>
          <w:tab w:val="left" w:pos="-3343"/>
          <w:tab w:val="left" w:pos="332"/>
          <w:tab w:val="left" w:pos="449"/>
          <w:tab w:val="left" w:pos="1588"/>
          <w:tab w:val="left" w:pos="1706"/>
          <w:tab w:val="left" w:pos="4078"/>
          <w:tab w:val="left" w:pos="4196"/>
          <w:tab w:val="left" w:pos="4490"/>
          <w:tab w:val="left" w:pos="4607"/>
          <w:tab w:val="left" w:pos="5908"/>
          <w:tab w:val="left" w:pos="6026"/>
        </w:tabs>
        <w:suppressAutoHyphens/>
        <w:ind w:left="0" w:hanging="360"/>
      </w:pPr>
    </w:p>
    <w:p w14:paraId="3150C359" w14:textId="77777777" w:rsidR="003A0D60" w:rsidRPr="00E44F63" w:rsidRDefault="003A0D60" w:rsidP="003A0D60">
      <w:pPr>
        <w:pStyle w:val="ListParagraph"/>
        <w:numPr>
          <w:ilvl w:val="0"/>
          <w:numId w:val="3"/>
        </w:numPr>
        <w:ind w:left="0"/>
        <w:rPr>
          <w:b/>
        </w:rPr>
      </w:pPr>
      <w:r w:rsidRPr="00E44F63">
        <w:rPr>
          <w:b/>
        </w:rPr>
        <w:t xml:space="preserve">Consequences of Not Conducting Collection </w:t>
      </w:r>
    </w:p>
    <w:p w14:paraId="0262FF75" w14:textId="797C5E0D" w:rsidR="00E20A06" w:rsidRDefault="00E20A06" w:rsidP="00E20A06">
      <w:pPr>
        <w:pStyle w:val="ListParagraph"/>
        <w:tabs>
          <w:tab w:val="left" w:pos="-4466"/>
          <w:tab w:val="left" w:pos="-3460"/>
          <w:tab w:val="left" w:pos="-3343"/>
          <w:tab w:val="left" w:pos="332"/>
          <w:tab w:val="left" w:pos="449"/>
          <w:tab w:val="left" w:pos="1588"/>
          <w:tab w:val="left" w:pos="1706"/>
          <w:tab w:val="left" w:pos="4078"/>
          <w:tab w:val="left" w:pos="4196"/>
          <w:tab w:val="left" w:pos="4490"/>
          <w:tab w:val="left" w:pos="4607"/>
          <w:tab w:val="left" w:pos="5908"/>
          <w:tab w:val="left" w:pos="6026"/>
        </w:tabs>
        <w:suppressAutoHyphens/>
        <w:ind w:left="0"/>
      </w:pPr>
      <w:r>
        <w:t xml:space="preserve">The collection serves to protect the federal credit union </w:t>
      </w:r>
      <w:r w:rsidR="007F3E15">
        <w:t>and natural persons.  Improper disclosures or l</w:t>
      </w:r>
      <w:r>
        <w:t xml:space="preserve">ack of a contractual agreement could lead to misunderstanding and potential legal action concerning the terms of repayment.  </w:t>
      </w:r>
    </w:p>
    <w:p w14:paraId="2AEEE1FA" w14:textId="77777777" w:rsidR="003A0D60" w:rsidRPr="00E44F63" w:rsidRDefault="003A0D60" w:rsidP="003A0D60">
      <w:pPr>
        <w:ind w:hanging="360"/>
      </w:pPr>
    </w:p>
    <w:p w14:paraId="29600FB0" w14:textId="77777777" w:rsidR="003A0D60" w:rsidRDefault="003A0D60" w:rsidP="003A0D60">
      <w:pPr>
        <w:pStyle w:val="ListParagraph"/>
        <w:numPr>
          <w:ilvl w:val="0"/>
          <w:numId w:val="3"/>
        </w:numPr>
        <w:ind w:left="0"/>
        <w:rPr>
          <w:b/>
        </w:rPr>
      </w:pPr>
      <w:r>
        <w:rPr>
          <w:b/>
        </w:rPr>
        <w:lastRenderedPageBreak/>
        <w:t>Inconsistencies with Guidelines in 5 CFR 1320.5(d)(2)</w:t>
      </w:r>
    </w:p>
    <w:p w14:paraId="65469193" w14:textId="77777777" w:rsidR="003A0D60" w:rsidRPr="00B70BC0" w:rsidRDefault="003A0D60" w:rsidP="003A0D60">
      <w:pPr>
        <w:pStyle w:val="ListParagraph"/>
        <w:ind w:left="0"/>
      </w:pPr>
      <w:r>
        <w:t xml:space="preserve">There are no special circumstances. This collection is consistent with the guidelines in 5 CFR </w:t>
      </w:r>
      <w:r w:rsidR="002C1E46">
        <w:t>1320.5(d) (2).</w:t>
      </w:r>
    </w:p>
    <w:p w14:paraId="5F4BAEE9" w14:textId="77777777" w:rsidR="003A0D60" w:rsidRPr="00E44F63" w:rsidRDefault="003A0D60" w:rsidP="002C1E46">
      <w:pPr>
        <w:pStyle w:val="ListParagraph"/>
        <w:tabs>
          <w:tab w:val="left" w:pos="-4466"/>
          <w:tab w:val="left" w:pos="-3460"/>
          <w:tab w:val="left" w:pos="-3343"/>
          <w:tab w:val="left" w:pos="332"/>
          <w:tab w:val="left" w:pos="449"/>
          <w:tab w:val="left" w:pos="1588"/>
          <w:tab w:val="left" w:pos="1706"/>
          <w:tab w:val="left" w:pos="4078"/>
          <w:tab w:val="left" w:pos="4196"/>
          <w:tab w:val="left" w:pos="4490"/>
          <w:tab w:val="left" w:pos="4607"/>
          <w:tab w:val="left" w:pos="5908"/>
          <w:tab w:val="left" w:pos="6026"/>
        </w:tabs>
        <w:suppressAutoHyphens/>
        <w:ind w:left="0" w:hanging="360"/>
        <w:rPr>
          <w:b/>
        </w:rPr>
      </w:pPr>
      <w:r>
        <w:tab/>
      </w:r>
    </w:p>
    <w:p w14:paraId="7581F9CE" w14:textId="77777777" w:rsidR="003A0D60" w:rsidRDefault="003A0D60" w:rsidP="003A0D60">
      <w:pPr>
        <w:pStyle w:val="ListParagraph"/>
        <w:numPr>
          <w:ilvl w:val="0"/>
          <w:numId w:val="3"/>
        </w:numPr>
        <w:ind w:left="0"/>
        <w:rPr>
          <w:b/>
        </w:rPr>
      </w:pPr>
      <w:r w:rsidRPr="00E44F63">
        <w:rPr>
          <w:b/>
        </w:rPr>
        <w:t>Consultations Outside the Agency</w:t>
      </w:r>
    </w:p>
    <w:p w14:paraId="165959E3" w14:textId="2077CF75" w:rsidR="003A0D60" w:rsidRDefault="00420B1A" w:rsidP="00970826">
      <w:r>
        <w:t xml:space="preserve">Notice and request for comments was published in the federal register on </w:t>
      </w:r>
      <w:r w:rsidR="00366CE3">
        <w:t>April 11, 2016 (81 FR</w:t>
      </w:r>
      <w:r w:rsidR="004A781F">
        <w:t xml:space="preserve"> </w:t>
      </w:r>
      <w:r w:rsidR="00366CE3">
        <w:t>21404)</w:t>
      </w:r>
      <w:r>
        <w:t xml:space="preserve">.  </w:t>
      </w:r>
      <w:r w:rsidR="00366CE3">
        <w:t xml:space="preserve">No </w:t>
      </w:r>
      <w:r w:rsidR="00970826">
        <w:t>public comments were received</w:t>
      </w:r>
      <w:r w:rsidR="00366CE3">
        <w:t xml:space="preserve"> in response to this solicitation</w:t>
      </w:r>
      <w:r w:rsidR="00970826">
        <w:t>.</w:t>
      </w:r>
    </w:p>
    <w:p w14:paraId="7CDA0B4A" w14:textId="77777777" w:rsidR="003A0D60" w:rsidRPr="00E44F63" w:rsidRDefault="003A0D60" w:rsidP="00970826">
      <w:pPr>
        <w:pStyle w:val="ListParagraph"/>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left="0" w:hanging="360"/>
        <w:rPr>
          <w:b/>
        </w:rPr>
      </w:pPr>
      <w:r>
        <w:tab/>
      </w:r>
    </w:p>
    <w:p w14:paraId="53F00E11" w14:textId="77777777" w:rsidR="003A0D60" w:rsidRPr="00E44F63" w:rsidRDefault="003A0D60" w:rsidP="003A0D60">
      <w:pPr>
        <w:pStyle w:val="ListParagraph"/>
        <w:numPr>
          <w:ilvl w:val="0"/>
          <w:numId w:val="3"/>
        </w:numPr>
        <w:ind w:left="0"/>
        <w:rPr>
          <w:b/>
        </w:rPr>
      </w:pPr>
      <w:r w:rsidRPr="00E44F63">
        <w:rPr>
          <w:b/>
        </w:rPr>
        <w:t>Payment or Gift</w:t>
      </w:r>
    </w:p>
    <w:p w14:paraId="3B588981" w14:textId="77777777" w:rsidR="006923ED" w:rsidRDefault="006923ED" w:rsidP="006923ED">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pPr>
      <w:r>
        <w:t xml:space="preserve">There is no intent by NCUA to provide payment or gifts for information collected. </w:t>
      </w:r>
      <w:r w:rsidR="004D0FCD">
        <w:t xml:space="preserve"> </w:t>
      </w:r>
    </w:p>
    <w:p w14:paraId="4E9FDFD9" w14:textId="77777777" w:rsidR="003A0D60" w:rsidRPr="00E44F63" w:rsidRDefault="003A0D60" w:rsidP="003A0D60">
      <w:pPr>
        <w:ind w:hanging="360"/>
      </w:pPr>
    </w:p>
    <w:p w14:paraId="665B5455" w14:textId="77777777" w:rsidR="003A0D60" w:rsidRPr="00E44F63" w:rsidRDefault="003A0D60" w:rsidP="003A0D60">
      <w:pPr>
        <w:pStyle w:val="ListParagraph"/>
        <w:numPr>
          <w:ilvl w:val="0"/>
          <w:numId w:val="3"/>
        </w:numPr>
        <w:ind w:left="0"/>
        <w:rPr>
          <w:b/>
        </w:rPr>
      </w:pPr>
      <w:r w:rsidRPr="00E44F63">
        <w:rPr>
          <w:b/>
        </w:rPr>
        <w:t xml:space="preserve">Confidentiality </w:t>
      </w:r>
    </w:p>
    <w:p w14:paraId="58BF2C2D" w14:textId="77777777" w:rsidR="006923ED" w:rsidRDefault="006923ED" w:rsidP="006923ED">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pPr>
      <w:r w:rsidRPr="006923ED">
        <w:t>Credit union examination reports and any documents related thereto are exempt from the Freedom of Information Act disclosure, pursuant to e</w:t>
      </w:r>
      <w:r w:rsidR="00E769AF">
        <w:t>xemption 8, 5 U.S.C. 552(b)(8).</w:t>
      </w:r>
    </w:p>
    <w:p w14:paraId="390E9862" w14:textId="77777777" w:rsidR="003A0D60" w:rsidRPr="00E44F63" w:rsidRDefault="004D0FCD" w:rsidP="00E769AF">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hanging="360"/>
      </w:pPr>
      <w:r>
        <w:tab/>
      </w:r>
    </w:p>
    <w:p w14:paraId="7FF8BFDD" w14:textId="77777777" w:rsidR="003A0D60" w:rsidRPr="00E44F63" w:rsidRDefault="003A0D60" w:rsidP="003A0D60">
      <w:pPr>
        <w:pStyle w:val="ListParagraph"/>
        <w:numPr>
          <w:ilvl w:val="0"/>
          <w:numId w:val="3"/>
        </w:numPr>
        <w:ind w:left="0"/>
        <w:rPr>
          <w:b/>
        </w:rPr>
      </w:pPr>
      <w:r w:rsidRPr="00E44F63">
        <w:rPr>
          <w:b/>
        </w:rPr>
        <w:t xml:space="preserve">Sensitive </w:t>
      </w:r>
      <w:r>
        <w:rPr>
          <w:b/>
        </w:rPr>
        <w:t>Questions</w:t>
      </w:r>
    </w:p>
    <w:p w14:paraId="04E58071" w14:textId="1682AD63" w:rsidR="003A0D60" w:rsidRDefault="003A0D60" w:rsidP="008A45C3">
      <w:pPr>
        <w:pStyle w:val="ListParagraph"/>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left="0" w:hanging="360"/>
      </w:pPr>
      <w:r>
        <w:tab/>
      </w:r>
      <w:r w:rsidRPr="00891304">
        <w:rPr>
          <w:spacing w:val="-3"/>
        </w:rPr>
        <w:t>No questions of a sensitive nature are asked.</w:t>
      </w:r>
      <w:r>
        <w:rPr>
          <w:spacing w:val="-3"/>
        </w:rPr>
        <w:t xml:space="preserve">  </w:t>
      </w:r>
    </w:p>
    <w:p w14:paraId="737D2BF7" w14:textId="77777777" w:rsidR="003A0D60" w:rsidRDefault="003A0D60" w:rsidP="003A0D60"/>
    <w:p w14:paraId="7C877DDA" w14:textId="77777777" w:rsidR="003A0D60" w:rsidRPr="007C5790" w:rsidRDefault="003A0D60" w:rsidP="003A0D60">
      <w:pPr>
        <w:pStyle w:val="ListParagraph"/>
        <w:numPr>
          <w:ilvl w:val="0"/>
          <w:numId w:val="3"/>
        </w:numPr>
        <w:ind w:left="0"/>
        <w:rPr>
          <w:b/>
        </w:rPr>
      </w:pPr>
      <w:r w:rsidRPr="007C5790">
        <w:rPr>
          <w:b/>
        </w:rPr>
        <w:t>Burden of Information Collection</w:t>
      </w:r>
    </w:p>
    <w:p w14:paraId="74F3FC7E" w14:textId="77777777" w:rsidR="00112BDB" w:rsidRDefault="00112BDB" w:rsidP="007C5790">
      <w:pPr>
        <w:outlineLvl w:val="0"/>
      </w:pPr>
    </w:p>
    <w:p w14:paraId="4F2A67FB" w14:textId="77777777" w:rsidR="007C5790" w:rsidRDefault="007C5790" w:rsidP="007C5790">
      <w:pPr>
        <w:outlineLvl w:val="0"/>
        <w:rPr>
          <w:b/>
          <w:color w:val="000000"/>
        </w:rPr>
      </w:pPr>
      <w:r>
        <w:rPr>
          <w:b/>
          <w:color w:val="000000"/>
        </w:rPr>
        <w:t>Burden Estimates</w:t>
      </w:r>
    </w:p>
    <w:p w14:paraId="28E3EBEA" w14:textId="77777777" w:rsidR="007C5790" w:rsidRDefault="007C5790" w:rsidP="007C5790">
      <w:pPr>
        <w:rPr>
          <w:color w:val="000000"/>
        </w:rPr>
      </w:pPr>
    </w:p>
    <w:tbl>
      <w:tblPr>
        <w:tblW w:w="9360"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39" w:type="dxa"/>
          <w:bottom w:w="14" w:type="dxa"/>
          <w:right w:w="139" w:type="dxa"/>
        </w:tblCellMar>
        <w:tblLook w:val="0000" w:firstRow="0" w:lastRow="0" w:firstColumn="0" w:lastColumn="0" w:noHBand="0" w:noVBand="0"/>
      </w:tblPr>
      <w:tblGrid>
        <w:gridCol w:w="3600"/>
        <w:gridCol w:w="1530"/>
        <w:gridCol w:w="1305"/>
        <w:gridCol w:w="1462"/>
        <w:gridCol w:w="1463"/>
      </w:tblGrid>
      <w:tr w:rsidR="007C5790" w14:paraId="28DFEBE2" w14:textId="77777777" w:rsidTr="0004188A">
        <w:trPr>
          <w:cantSplit/>
          <w:trHeight w:val="840"/>
        </w:trPr>
        <w:tc>
          <w:tcPr>
            <w:tcW w:w="3600" w:type="dxa"/>
            <w:vAlign w:val="center"/>
          </w:tcPr>
          <w:p w14:paraId="4ADE40C8" w14:textId="77777777" w:rsidR="007C5790" w:rsidRDefault="007C5790" w:rsidP="0004188A">
            <w:pPr>
              <w:tabs>
                <w:tab w:val="left" w:pos="-1440"/>
                <w:tab w:val="left" w:pos="-720"/>
                <w:tab w:val="left" w:pos="0"/>
                <w:tab w:val="left" w:pos="240"/>
                <w:tab w:val="left" w:pos="720"/>
                <w:tab w:val="left" w:pos="1440"/>
                <w:tab w:val="left" w:pos="2160"/>
                <w:tab w:val="left" w:pos="2880"/>
              </w:tabs>
              <w:spacing w:before="163" w:after="19"/>
              <w:rPr>
                <w:szCs w:val="22"/>
              </w:rPr>
            </w:pPr>
          </w:p>
        </w:tc>
        <w:tc>
          <w:tcPr>
            <w:tcW w:w="1530" w:type="dxa"/>
            <w:vAlign w:val="bottom"/>
          </w:tcPr>
          <w:p w14:paraId="4B680B27" w14:textId="77777777" w:rsidR="007C5790" w:rsidRDefault="007C5790" w:rsidP="0004188A">
            <w:pPr>
              <w:tabs>
                <w:tab w:val="left" w:pos="-1440"/>
                <w:tab w:val="left" w:pos="-720"/>
                <w:tab w:val="left" w:pos="0"/>
                <w:tab w:val="left" w:pos="240"/>
                <w:tab w:val="left" w:pos="720"/>
              </w:tabs>
              <w:contextualSpacing/>
              <w:jc w:val="center"/>
              <w:rPr>
                <w:i/>
                <w:iCs/>
                <w:color w:val="000000"/>
                <w:szCs w:val="22"/>
              </w:rPr>
            </w:pPr>
            <w:r>
              <w:rPr>
                <w:i/>
                <w:iCs/>
                <w:color w:val="000000"/>
                <w:sz w:val="22"/>
                <w:szCs w:val="22"/>
              </w:rPr>
              <w:t>Estimated</w:t>
            </w:r>
          </w:p>
          <w:p w14:paraId="7180B07B" w14:textId="77777777" w:rsidR="007C5790" w:rsidRDefault="007C5790" w:rsidP="0004188A">
            <w:pPr>
              <w:tabs>
                <w:tab w:val="left" w:pos="-1440"/>
                <w:tab w:val="left" w:pos="-720"/>
                <w:tab w:val="left" w:pos="0"/>
                <w:tab w:val="left" w:pos="240"/>
                <w:tab w:val="left" w:pos="720"/>
                <w:tab w:val="left" w:pos="1440"/>
              </w:tabs>
              <w:contextualSpacing/>
              <w:jc w:val="center"/>
              <w:rPr>
                <w:i/>
                <w:iCs/>
                <w:color w:val="000000"/>
                <w:szCs w:val="22"/>
              </w:rPr>
            </w:pPr>
            <w:r>
              <w:rPr>
                <w:i/>
                <w:iCs/>
                <w:color w:val="000000"/>
                <w:sz w:val="22"/>
                <w:szCs w:val="22"/>
              </w:rPr>
              <w:t>number</w:t>
            </w:r>
          </w:p>
          <w:p w14:paraId="70FF4C4D" w14:textId="77777777" w:rsidR="007C5790" w:rsidRDefault="007C5790" w:rsidP="0004188A">
            <w:pPr>
              <w:tabs>
                <w:tab w:val="left" w:pos="-1440"/>
                <w:tab w:val="left" w:pos="-720"/>
                <w:tab w:val="left" w:pos="0"/>
                <w:tab w:val="left" w:pos="240"/>
                <w:tab w:val="left" w:pos="720"/>
                <w:tab w:val="left" w:pos="1440"/>
              </w:tabs>
              <w:contextualSpacing/>
              <w:jc w:val="center"/>
              <w:rPr>
                <w:i/>
                <w:iCs/>
                <w:color w:val="000000"/>
                <w:szCs w:val="22"/>
              </w:rPr>
            </w:pPr>
            <w:r>
              <w:rPr>
                <w:i/>
                <w:iCs/>
                <w:color w:val="000000"/>
                <w:sz w:val="22"/>
                <w:szCs w:val="22"/>
              </w:rPr>
              <w:t>of</w:t>
            </w:r>
          </w:p>
          <w:p w14:paraId="0D1F1C4A" w14:textId="77777777" w:rsidR="007C5790" w:rsidRDefault="007C5790" w:rsidP="0004188A">
            <w:pPr>
              <w:tabs>
                <w:tab w:val="left" w:pos="-1440"/>
                <w:tab w:val="left" w:pos="-720"/>
                <w:tab w:val="left" w:pos="0"/>
                <w:tab w:val="left" w:pos="240"/>
                <w:tab w:val="left" w:pos="720"/>
                <w:tab w:val="left" w:pos="1440"/>
              </w:tabs>
              <w:jc w:val="center"/>
              <w:rPr>
                <w:szCs w:val="22"/>
              </w:rPr>
            </w:pPr>
            <w:r>
              <w:rPr>
                <w:i/>
                <w:iCs/>
                <w:color w:val="000000"/>
                <w:sz w:val="22"/>
                <w:szCs w:val="22"/>
              </w:rPr>
              <w:t>respondents</w:t>
            </w:r>
          </w:p>
        </w:tc>
        <w:tc>
          <w:tcPr>
            <w:tcW w:w="1305" w:type="dxa"/>
            <w:vAlign w:val="bottom"/>
          </w:tcPr>
          <w:p w14:paraId="7D8CEF29" w14:textId="77777777" w:rsidR="007C5790" w:rsidRDefault="007C5790" w:rsidP="0004188A">
            <w:pPr>
              <w:tabs>
                <w:tab w:val="left" w:pos="-1440"/>
                <w:tab w:val="left" w:pos="-720"/>
                <w:tab w:val="left" w:pos="0"/>
                <w:tab w:val="left" w:pos="240"/>
                <w:tab w:val="left" w:pos="720"/>
              </w:tabs>
              <w:contextualSpacing/>
              <w:jc w:val="center"/>
              <w:rPr>
                <w:i/>
                <w:iCs/>
                <w:color w:val="000000"/>
                <w:szCs w:val="22"/>
              </w:rPr>
            </w:pPr>
            <w:r>
              <w:rPr>
                <w:i/>
                <w:iCs/>
                <w:color w:val="000000"/>
                <w:sz w:val="22"/>
                <w:szCs w:val="22"/>
              </w:rPr>
              <w:t>Estimated</w:t>
            </w:r>
          </w:p>
          <w:p w14:paraId="22C00583" w14:textId="77777777" w:rsidR="007C5790" w:rsidRDefault="007C5790" w:rsidP="0004188A">
            <w:pPr>
              <w:tabs>
                <w:tab w:val="left" w:pos="-1440"/>
                <w:tab w:val="left" w:pos="-720"/>
                <w:tab w:val="left" w:pos="0"/>
                <w:tab w:val="left" w:pos="240"/>
                <w:tab w:val="left" w:pos="720"/>
              </w:tabs>
              <w:contextualSpacing/>
              <w:jc w:val="center"/>
              <w:rPr>
                <w:i/>
                <w:iCs/>
                <w:color w:val="000000"/>
                <w:szCs w:val="22"/>
              </w:rPr>
            </w:pPr>
            <w:r>
              <w:rPr>
                <w:i/>
                <w:iCs/>
                <w:color w:val="000000"/>
                <w:sz w:val="22"/>
                <w:szCs w:val="22"/>
              </w:rPr>
              <w:t>annual</w:t>
            </w:r>
          </w:p>
          <w:p w14:paraId="3BA031C1" w14:textId="77777777" w:rsidR="007C5790" w:rsidRDefault="007C5790" w:rsidP="0004188A">
            <w:pPr>
              <w:tabs>
                <w:tab w:val="left" w:pos="-1440"/>
                <w:tab w:val="left" w:pos="-720"/>
                <w:tab w:val="left" w:pos="0"/>
                <w:tab w:val="left" w:pos="240"/>
                <w:tab w:val="left" w:pos="720"/>
              </w:tabs>
              <w:contextualSpacing/>
              <w:jc w:val="center"/>
              <w:rPr>
                <w:szCs w:val="22"/>
              </w:rPr>
            </w:pPr>
            <w:r>
              <w:rPr>
                <w:i/>
                <w:iCs/>
                <w:color w:val="000000"/>
                <w:sz w:val="22"/>
                <w:szCs w:val="22"/>
              </w:rPr>
              <w:t>frequency</w:t>
            </w:r>
          </w:p>
        </w:tc>
        <w:tc>
          <w:tcPr>
            <w:tcW w:w="1462" w:type="dxa"/>
            <w:vAlign w:val="bottom"/>
          </w:tcPr>
          <w:p w14:paraId="0BA197AD" w14:textId="77777777" w:rsidR="007C5790" w:rsidRDefault="007C5790" w:rsidP="0004188A">
            <w:pPr>
              <w:tabs>
                <w:tab w:val="left" w:pos="-1440"/>
                <w:tab w:val="left" w:pos="-720"/>
                <w:tab w:val="left" w:pos="0"/>
                <w:tab w:val="left" w:pos="240"/>
                <w:tab w:val="left" w:pos="720"/>
              </w:tabs>
              <w:contextualSpacing/>
              <w:jc w:val="center"/>
              <w:rPr>
                <w:i/>
                <w:iCs/>
                <w:color w:val="000000"/>
                <w:szCs w:val="22"/>
              </w:rPr>
            </w:pPr>
            <w:r>
              <w:rPr>
                <w:i/>
                <w:iCs/>
                <w:color w:val="000000"/>
                <w:sz w:val="22"/>
                <w:szCs w:val="22"/>
              </w:rPr>
              <w:t>Estimated</w:t>
            </w:r>
          </w:p>
          <w:p w14:paraId="5144842A" w14:textId="77777777" w:rsidR="007C5790" w:rsidRDefault="007C5790" w:rsidP="0004188A">
            <w:pPr>
              <w:tabs>
                <w:tab w:val="left" w:pos="-1440"/>
                <w:tab w:val="left" w:pos="-720"/>
                <w:tab w:val="left" w:pos="0"/>
                <w:tab w:val="left" w:pos="240"/>
                <w:tab w:val="left" w:pos="720"/>
              </w:tabs>
              <w:contextualSpacing/>
              <w:jc w:val="center"/>
              <w:rPr>
                <w:i/>
                <w:iCs/>
                <w:color w:val="000000"/>
                <w:szCs w:val="22"/>
              </w:rPr>
            </w:pPr>
            <w:r>
              <w:rPr>
                <w:i/>
                <w:iCs/>
                <w:color w:val="000000"/>
                <w:sz w:val="22"/>
                <w:szCs w:val="22"/>
              </w:rPr>
              <w:t>average time</w:t>
            </w:r>
          </w:p>
          <w:p w14:paraId="4C8F2190" w14:textId="77777777" w:rsidR="007C5790" w:rsidRDefault="007C5790" w:rsidP="0004188A">
            <w:pPr>
              <w:tabs>
                <w:tab w:val="left" w:pos="-1440"/>
                <w:tab w:val="left" w:pos="-720"/>
                <w:tab w:val="left" w:pos="0"/>
                <w:tab w:val="left" w:pos="240"/>
                <w:tab w:val="left" w:pos="720"/>
              </w:tabs>
              <w:contextualSpacing/>
              <w:jc w:val="center"/>
              <w:rPr>
                <w:szCs w:val="22"/>
              </w:rPr>
            </w:pPr>
            <w:r>
              <w:rPr>
                <w:i/>
                <w:iCs/>
                <w:color w:val="000000"/>
                <w:sz w:val="22"/>
                <w:szCs w:val="22"/>
              </w:rPr>
              <w:t>per response</w:t>
            </w:r>
          </w:p>
        </w:tc>
        <w:tc>
          <w:tcPr>
            <w:tcW w:w="1463" w:type="dxa"/>
            <w:vAlign w:val="center"/>
          </w:tcPr>
          <w:p w14:paraId="2A077724" w14:textId="77777777" w:rsidR="007C5790" w:rsidRDefault="007C5790" w:rsidP="0004188A">
            <w:pPr>
              <w:tabs>
                <w:tab w:val="left" w:pos="-1440"/>
                <w:tab w:val="left" w:pos="-720"/>
                <w:tab w:val="left" w:pos="0"/>
                <w:tab w:val="left" w:pos="240"/>
                <w:tab w:val="left" w:pos="720"/>
                <w:tab w:val="left" w:pos="1440"/>
              </w:tabs>
              <w:contextualSpacing/>
              <w:jc w:val="center"/>
              <w:rPr>
                <w:i/>
                <w:iCs/>
                <w:color w:val="000000"/>
                <w:szCs w:val="22"/>
              </w:rPr>
            </w:pPr>
            <w:r>
              <w:rPr>
                <w:i/>
                <w:iCs/>
                <w:color w:val="000000"/>
                <w:sz w:val="22"/>
                <w:szCs w:val="22"/>
              </w:rPr>
              <w:t>Estimated</w:t>
            </w:r>
          </w:p>
          <w:p w14:paraId="7B727425" w14:textId="77777777" w:rsidR="007C5790" w:rsidRDefault="007C5790" w:rsidP="0004188A">
            <w:pPr>
              <w:tabs>
                <w:tab w:val="left" w:pos="-1440"/>
                <w:tab w:val="left" w:pos="-720"/>
                <w:tab w:val="left" w:pos="0"/>
                <w:tab w:val="left" w:pos="240"/>
                <w:tab w:val="left" w:pos="720"/>
                <w:tab w:val="left" w:pos="1440"/>
              </w:tabs>
              <w:contextualSpacing/>
              <w:jc w:val="center"/>
              <w:rPr>
                <w:i/>
                <w:iCs/>
                <w:color w:val="000000"/>
                <w:szCs w:val="22"/>
              </w:rPr>
            </w:pPr>
            <w:r>
              <w:rPr>
                <w:i/>
                <w:iCs/>
                <w:color w:val="000000"/>
                <w:sz w:val="22"/>
                <w:szCs w:val="22"/>
              </w:rPr>
              <w:t>annual burden</w:t>
            </w:r>
          </w:p>
          <w:p w14:paraId="70DEA800" w14:textId="77777777" w:rsidR="007C5790" w:rsidRDefault="007C5790" w:rsidP="0004188A">
            <w:pPr>
              <w:tabs>
                <w:tab w:val="left" w:pos="-1440"/>
                <w:tab w:val="left" w:pos="-720"/>
                <w:tab w:val="left" w:pos="0"/>
                <w:tab w:val="left" w:pos="240"/>
                <w:tab w:val="left" w:pos="720"/>
                <w:tab w:val="left" w:pos="1440"/>
              </w:tabs>
              <w:contextualSpacing/>
              <w:jc w:val="center"/>
              <w:rPr>
                <w:szCs w:val="22"/>
              </w:rPr>
            </w:pPr>
            <w:r>
              <w:rPr>
                <w:i/>
                <w:iCs/>
                <w:color w:val="000000"/>
                <w:sz w:val="22"/>
                <w:szCs w:val="22"/>
              </w:rPr>
              <w:t>hours</w:t>
            </w:r>
          </w:p>
        </w:tc>
      </w:tr>
      <w:tr w:rsidR="007C5790" w14:paraId="6F2A5D96" w14:textId="77777777" w:rsidTr="0004188A">
        <w:trPr>
          <w:cantSplit/>
          <w:trHeight w:val="395"/>
        </w:trPr>
        <w:tc>
          <w:tcPr>
            <w:tcW w:w="3600" w:type="dxa"/>
            <w:vAlign w:val="bottom"/>
          </w:tcPr>
          <w:p w14:paraId="3168F586" w14:textId="77777777" w:rsidR="007C5790" w:rsidRDefault="007C5790" w:rsidP="0004188A">
            <w:pPr>
              <w:tabs>
                <w:tab w:val="left" w:pos="-1440"/>
                <w:tab w:val="left" w:pos="-720"/>
                <w:tab w:val="left" w:pos="0"/>
                <w:tab w:val="left" w:pos="240"/>
                <w:tab w:val="left" w:pos="720"/>
                <w:tab w:val="left" w:pos="1440"/>
                <w:tab w:val="left" w:pos="2160"/>
                <w:tab w:val="left" w:pos="2880"/>
              </w:tabs>
              <w:rPr>
                <w:b/>
                <w:sz w:val="22"/>
                <w:szCs w:val="22"/>
              </w:rPr>
            </w:pPr>
            <w:r>
              <w:rPr>
                <w:b/>
                <w:sz w:val="22"/>
                <w:szCs w:val="22"/>
              </w:rPr>
              <w:t>Recordkeeping:</w:t>
            </w:r>
          </w:p>
        </w:tc>
        <w:tc>
          <w:tcPr>
            <w:tcW w:w="1530" w:type="dxa"/>
            <w:vAlign w:val="bottom"/>
          </w:tcPr>
          <w:p w14:paraId="229FE6E7" w14:textId="77777777" w:rsidR="007C5790" w:rsidRDefault="007C5790" w:rsidP="0004188A">
            <w:pPr>
              <w:tabs>
                <w:tab w:val="left" w:pos="-1440"/>
                <w:tab w:val="left" w:pos="-720"/>
                <w:tab w:val="left" w:pos="0"/>
                <w:tab w:val="left" w:pos="240"/>
                <w:tab w:val="left" w:pos="720"/>
                <w:tab w:val="left" w:pos="1440"/>
              </w:tabs>
              <w:spacing w:before="163" w:after="19"/>
              <w:jc w:val="center"/>
              <w:rPr>
                <w:szCs w:val="22"/>
              </w:rPr>
            </w:pPr>
          </w:p>
        </w:tc>
        <w:tc>
          <w:tcPr>
            <w:tcW w:w="1305" w:type="dxa"/>
            <w:vAlign w:val="bottom"/>
          </w:tcPr>
          <w:p w14:paraId="6B6A01DC" w14:textId="77777777" w:rsidR="007C5790" w:rsidRDefault="007C5790" w:rsidP="0004188A">
            <w:pPr>
              <w:tabs>
                <w:tab w:val="left" w:pos="-1440"/>
                <w:tab w:val="left" w:pos="-720"/>
                <w:tab w:val="left" w:pos="0"/>
                <w:tab w:val="left" w:pos="240"/>
                <w:tab w:val="left" w:pos="720"/>
              </w:tabs>
              <w:spacing w:before="163" w:after="19"/>
              <w:jc w:val="center"/>
              <w:rPr>
                <w:szCs w:val="22"/>
              </w:rPr>
            </w:pPr>
          </w:p>
        </w:tc>
        <w:tc>
          <w:tcPr>
            <w:tcW w:w="1462" w:type="dxa"/>
            <w:vAlign w:val="bottom"/>
          </w:tcPr>
          <w:p w14:paraId="5CD63BDF" w14:textId="77777777" w:rsidR="007C5790" w:rsidRDefault="007C5790" w:rsidP="0004188A">
            <w:pPr>
              <w:tabs>
                <w:tab w:val="left" w:pos="-1440"/>
                <w:tab w:val="left" w:pos="-720"/>
                <w:tab w:val="left" w:pos="0"/>
                <w:tab w:val="left" w:pos="240"/>
                <w:tab w:val="left" w:pos="720"/>
              </w:tabs>
              <w:spacing w:before="163" w:after="19"/>
              <w:jc w:val="center"/>
              <w:rPr>
                <w:szCs w:val="22"/>
              </w:rPr>
            </w:pPr>
          </w:p>
        </w:tc>
        <w:tc>
          <w:tcPr>
            <w:tcW w:w="1463" w:type="dxa"/>
            <w:vAlign w:val="bottom"/>
          </w:tcPr>
          <w:p w14:paraId="21C3CA08" w14:textId="77777777" w:rsidR="007C5790" w:rsidRDefault="007C5790" w:rsidP="0004188A">
            <w:pPr>
              <w:tabs>
                <w:tab w:val="left" w:pos="-1440"/>
                <w:tab w:val="left" w:pos="-720"/>
                <w:tab w:val="left" w:pos="0"/>
                <w:tab w:val="left" w:pos="240"/>
                <w:tab w:val="left" w:pos="720"/>
                <w:tab w:val="left" w:pos="1440"/>
              </w:tabs>
              <w:spacing w:before="163" w:after="19"/>
              <w:jc w:val="right"/>
              <w:rPr>
                <w:szCs w:val="22"/>
              </w:rPr>
            </w:pPr>
          </w:p>
        </w:tc>
      </w:tr>
      <w:tr w:rsidR="007C5790" w14:paraId="2B41DCC5" w14:textId="77777777" w:rsidTr="0004188A">
        <w:trPr>
          <w:cantSplit/>
          <w:trHeight w:val="395"/>
        </w:trPr>
        <w:tc>
          <w:tcPr>
            <w:tcW w:w="3600" w:type="dxa"/>
            <w:vAlign w:val="bottom"/>
          </w:tcPr>
          <w:p w14:paraId="475524AD" w14:textId="77777777" w:rsidR="007C5790" w:rsidRDefault="007C5790" w:rsidP="0004188A">
            <w:pPr>
              <w:tabs>
                <w:tab w:val="left" w:pos="-1440"/>
                <w:tab w:val="left" w:pos="-720"/>
                <w:tab w:val="left" w:pos="0"/>
                <w:tab w:val="left" w:pos="240"/>
                <w:tab w:val="left" w:pos="720"/>
                <w:tab w:val="left" w:pos="1440"/>
                <w:tab w:val="left" w:pos="2160"/>
                <w:tab w:val="left" w:pos="2880"/>
              </w:tabs>
              <w:rPr>
                <w:sz w:val="22"/>
                <w:szCs w:val="22"/>
              </w:rPr>
            </w:pPr>
            <w:r>
              <w:rPr>
                <w:sz w:val="22"/>
                <w:szCs w:val="22"/>
              </w:rPr>
              <w:t>Drafting promissory note for borrowing funds from a natural person – Section 701.38</w:t>
            </w:r>
          </w:p>
        </w:tc>
        <w:tc>
          <w:tcPr>
            <w:tcW w:w="1530" w:type="dxa"/>
            <w:vAlign w:val="bottom"/>
          </w:tcPr>
          <w:p w14:paraId="286CCAF4" w14:textId="2E427121" w:rsidR="007C5790" w:rsidRDefault="0037369B" w:rsidP="0004188A">
            <w:pPr>
              <w:tabs>
                <w:tab w:val="left" w:pos="-1440"/>
                <w:tab w:val="left" w:pos="-720"/>
                <w:tab w:val="left" w:pos="0"/>
                <w:tab w:val="left" w:pos="240"/>
                <w:tab w:val="left" w:pos="720"/>
                <w:tab w:val="left" w:pos="1440"/>
              </w:tabs>
              <w:spacing w:before="163" w:after="19"/>
              <w:jc w:val="center"/>
              <w:rPr>
                <w:szCs w:val="22"/>
              </w:rPr>
            </w:pPr>
            <w:r>
              <w:rPr>
                <w:szCs w:val="22"/>
              </w:rPr>
              <w:t>187</w:t>
            </w:r>
          </w:p>
        </w:tc>
        <w:tc>
          <w:tcPr>
            <w:tcW w:w="1305" w:type="dxa"/>
            <w:vAlign w:val="bottom"/>
          </w:tcPr>
          <w:p w14:paraId="70B2BEC4" w14:textId="77777777" w:rsidR="007C5790" w:rsidRDefault="007C5790" w:rsidP="0004188A">
            <w:pPr>
              <w:tabs>
                <w:tab w:val="left" w:pos="-1440"/>
                <w:tab w:val="left" w:pos="-720"/>
                <w:tab w:val="left" w:pos="0"/>
                <w:tab w:val="left" w:pos="240"/>
                <w:tab w:val="left" w:pos="720"/>
              </w:tabs>
              <w:spacing w:before="163" w:after="19"/>
              <w:jc w:val="center"/>
              <w:rPr>
                <w:szCs w:val="22"/>
              </w:rPr>
            </w:pPr>
            <w:r>
              <w:rPr>
                <w:szCs w:val="22"/>
              </w:rPr>
              <w:t>1</w:t>
            </w:r>
          </w:p>
        </w:tc>
        <w:tc>
          <w:tcPr>
            <w:tcW w:w="1462" w:type="dxa"/>
            <w:vAlign w:val="bottom"/>
          </w:tcPr>
          <w:p w14:paraId="144D5406" w14:textId="45FAC160" w:rsidR="007C5790" w:rsidRDefault="002D12F6" w:rsidP="0004188A">
            <w:pPr>
              <w:tabs>
                <w:tab w:val="left" w:pos="-1440"/>
                <w:tab w:val="left" w:pos="-720"/>
                <w:tab w:val="left" w:pos="0"/>
                <w:tab w:val="left" w:pos="240"/>
                <w:tab w:val="left" w:pos="720"/>
              </w:tabs>
              <w:spacing w:before="163" w:after="19"/>
              <w:jc w:val="center"/>
              <w:rPr>
                <w:szCs w:val="22"/>
              </w:rPr>
            </w:pPr>
            <w:r>
              <w:rPr>
                <w:szCs w:val="22"/>
              </w:rPr>
              <w:t>4</w:t>
            </w:r>
            <w:r w:rsidR="007C5790">
              <w:rPr>
                <w:szCs w:val="22"/>
              </w:rPr>
              <w:t xml:space="preserve"> hours</w:t>
            </w:r>
          </w:p>
        </w:tc>
        <w:tc>
          <w:tcPr>
            <w:tcW w:w="1463" w:type="dxa"/>
            <w:vAlign w:val="bottom"/>
          </w:tcPr>
          <w:p w14:paraId="759D3687" w14:textId="0FF1D78D" w:rsidR="007C5790" w:rsidRDefault="0037369B">
            <w:pPr>
              <w:tabs>
                <w:tab w:val="left" w:pos="-1440"/>
                <w:tab w:val="left" w:pos="-720"/>
                <w:tab w:val="left" w:pos="0"/>
                <w:tab w:val="left" w:pos="240"/>
                <w:tab w:val="left" w:pos="720"/>
                <w:tab w:val="left" w:pos="1440"/>
              </w:tabs>
              <w:spacing w:before="163" w:after="19"/>
              <w:jc w:val="right"/>
              <w:rPr>
                <w:szCs w:val="22"/>
              </w:rPr>
            </w:pPr>
            <w:r>
              <w:rPr>
                <w:szCs w:val="22"/>
              </w:rPr>
              <w:t>748</w:t>
            </w:r>
          </w:p>
        </w:tc>
      </w:tr>
      <w:tr w:rsidR="007C5790" w14:paraId="4478771C" w14:textId="77777777" w:rsidTr="0004188A">
        <w:trPr>
          <w:cantSplit/>
          <w:trHeight w:val="395"/>
        </w:trPr>
        <w:tc>
          <w:tcPr>
            <w:tcW w:w="3600" w:type="dxa"/>
            <w:vAlign w:val="bottom"/>
          </w:tcPr>
          <w:p w14:paraId="73E8C44A" w14:textId="09C0E9F1" w:rsidR="007C5790" w:rsidRDefault="007C5790" w:rsidP="00420B1A">
            <w:pPr>
              <w:tabs>
                <w:tab w:val="left" w:pos="-1440"/>
                <w:tab w:val="left" w:pos="-720"/>
                <w:tab w:val="left" w:pos="0"/>
                <w:tab w:val="left" w:pos="240"/>
                <w:tab w:val="left" w:pos="720"/>
                <w:tab w:val="left" w:pos="1440"/>
                <w:tab w:val="left" w:pos="2160"/>
                <w:tab w:val="left" w:pos="2880"/>
              </w:tabs>
              <w:rPr>
                <w:b/>
                <w:sz w:val="22"/>
                <w:szCs w:val="22"/>
              </w:rPr>
            </w:pPr>
            <w:r>
              <w:rPr>
                <w:sz w:val="22"/>
                <w:szCs w:val="22"/>
              </w:rPr>
              <w:t xml:space="preserve">        </w:t>
            </w:r>
            <w:r>
              <w:rPr>
                <w:b/>
                <w:sz w:val="22"/>
                <w:szCs w:val="22"/>
              </w:rPr>
              <w:t>Sub-total Re</w:t>
            </w:r>
            <w:r w:rsidR="00420B1A">
              <w:rPr>
                <w:b/>
                <w:sz w:val="22"/>
                <w:szCs w:val="22"/>
              </w:rPr>
              <w:t>cordkeeping</w:t>
            </w:r>
          </w:p>
        </w:tc>
        <w:tc>
          <w:tcPr>
            <w:tcW w:w="1530" w:type="dxa"/>
            <w:vAlign w:val="bottom"/>
          </w:tcPr>
          <w:p w14:paraId="43BF4085" w14:textId="77777777" w:rsidR="007C5790" w:rsidRDefault="007C5790" w:rsidP="0004188A">
            <w:pPr>
              <w:tabs>
                <w:tab w:val="left" w:pos="-1440"/>
                <w:tab w:val="left" w:pos="-720"/>
                <w:tab w:val="left" w:pos="0"/>
                <w:tab w:val="left" w:pos="240"/>
                <w:tab w:val="left" w:pos="720"/>
                <w:tab w:val="left" w:pos="1440"/>
              </w:tabs>
              <w:spacing w:before="163" w:after="19"/>
              <w:jc w:val="center"/>
              <w:rPr>
                <w:szCs w:val="22"/>
              </w:rPr>
            </w:pPr>
          </w:p>
        </w:tc>
        <w:tc>
          <w:tcPr>
            <w:tcW w:w="1305" w:type="dxa"/>
            <w:vAlign w:val="bottom"/>
          </w:tcPr>
          <w:p w14:paraId="1B1B0F0D" w14:textId="77777777" w:rsidR="007C5790" w:rsidRDefault="007C5790" w:rsidP="0004188A">
            <w:pPr>
              <w:tabs>
                <w:tab w:val="left" w:pos="-1440"/>
                <w:tab w:val="left" w:pos="-720"/>
                <w:tab w:val="left" w:pos="0"/>
                <w:tab w:val="left" w:pos="240"/>
                <w:tab w:val="left" w:pos="720"/>
              </w:tabs>
              <w:spacing w:before="163" w:after="19"/>
              <w:jc w:val="center"/>
              <w:rPr>
                <w:szCs w:val="22"/>
              </w:rPr>
            </w:pPr>
          </w:p>
        </w:tc>
        <w:tc>
          <w:tcPr>
            <w:tcW w:w="1462" w:type="dxa"/>
            <w:vAlign w:val="bottom"/>
          </w:tcPr>
          <w:p w14:paraId="781D2C4D" w14:textId="77777777" w:rsidR="007C5790" w:rsidRDefault="007C5790" w:rsidP="0004188A">
            <w:pPr>
              <w:tabs>
                <w:tab w:val="left" w:pos="-1440"/>
                <w:tab w:val="left" w:pos="-720"/>
                <w:tab w:val="left" w:pos="0"/>
                <w:tab w:val="left" w:pos="240"/>
                <w:tab w:val="left" w:pos="720"/>
              </w:tabs>
              <w:spacing w:before="163" w:after="19"/>
              <w:jc w:val="center"/>
              <w:rPr>
                <w:szCs w:val="22"/>
              </w:rPr>
            </w:pPr>
          </w:p>
        </w:tc>
        <w:tc>
          <w:tcPr>
            <w:tcW w:w="1463" w:type="dxa"/>
            <w:vAlign w:val="bottom"/>
          </w:tcPr>
          <w:p w14:paraId="12398A39" w14:textId="03C05A00" w:rsidR="007C5790" w:rsidRDefault="00E13589">
            <w:pPr>
              <w:tabs>
                <w:tab w:val="left" w:pos="-1440"/>
                <w:tab w:val="left" w:pos="-720"/>
                <w:tab w:val="left" w:pos="0"/>
                <w:tab w:val="left" w:pos="240"/>
                <w:tab w:val="left" w:pos="720"/>
                <w:tab w:val="left" w:pos="1440"/>
              </w:tabs>
              <w:spacing w:before="163" w:after="19"/>
              <w:jc w:val="right"/>
              <w:rPr>
                <w:b/>
                <w:szCs w:val="22"/>
              </w:rPr>
            </w:pPr>
            <w:r>
              <w:rPr>
                <w:b/>
                <w:szCs w:val="22"/>
              </w:rPr>
              <w:t>748</w:t>
            </w:r>
          </w:p>
        </w:tc>
      </w:tr>
      <w:tr w:rsidR="007C5790" w14:paraId="11801FE2" w14:textId="77777777" w:rsidTr="0004188A">
        <w:trPr>
          <w:cantSplit/>
          <w:trHeight w:val="395"/>
        </w:trPr>
        <w:tc>
          <w:tcPr>
            <w:tcW w:w="3600" w:type="dxa"/>
            <w:vAlign w:val="bottom"/>
          </w:tcPr>
          <w:p w14:paraId="5C7E552C" w14:textId="77777777" w:rsidR="007C5790" w:rsidRDefault="007C5790" w:rsidP="0004188A">
            <w:pPr>
              <w:tabs>
                <w:tab w:val="left" w:pos="-1440"/>
                <w:tab w:val="left" w:pos="-720"/>
                <w:tab w:val="left" w:pos="0"/>
                <w:tab w:val="left" w:pos="240"/>
                <w:tab w:val="left" w:pos="720"/>
                <w:tab w:val="left" w:pos="1440"/>
                <w:tab w:val="left" w:pos="2160"/>
                <w:tab w:val="left" w:pos="2880"/>
              </w:tabs>
              <w:rPr>
                <w:b/>
                <w:sz w:val="22"/>
                <w:szCs w:val="22"/>
              </w:rPr>
            </w:pPr>
            <w:r>
              <w:rPr>
                <w:b/>
                <w:sz w:val="22"/>
                <w:szCs w:val="22"/>
              </w:rPr>
              <w:t>Disclosures:</w:t>
            </w:r>
          </w:p>
        </w:tc>
        <w:tc>
          <w:tcPr>
            <w:tcW w:w="1530" w:type="dxa"/>
            <w:vAlign w:val="bottom"/>
          </w:tcPr>
          <w:p w14:paraId="75965751" w14:textId="77777777" w:rsidR="007C5790" w:rsidRDefault="007C5790" w:rsidP="0004188A">
            <w:pPr>
              <w:tabs>
                <w:tab w:val="left" w:pos="-1440"/>
                <w:tab w:val="left" w:pos="-720"/>
                <w:tab w:val="left" w:pos="0"/>
                <w:tab w:val="left" w:pos="240"/>
                <w:tab w:val="left" w:pos="720"/>
                <w:tab w:val="left" w:pos="1440"/>
              </w:tabs>
              <w:spacing w:before="163" w:after="19"/>
              <w:jc w:val="center"/>
              <w:rPr>
                <w:szCs w:val="22"/>
              </w:rPr>
            </w:pPr>
          </w:p>
        </w:tc>
        <w:tc>
          <w:tcPr>
            <w:tcW w:w="1305" w:type="dxa"/>
            <w:vAlign w:val="bottom"/>
          </w:tcPr>
          <w:p w14:paraId="23A0B291" w14:textId="77777777" w:rsidR="007C5790" w:rsidRDefault="007C5790" w:rsidP="0004188A">
            <w:pPr>
              <w:tabs>
                <w:tab w:val="left" w:pos="-1440"/>
                <w:tab w:val="left" w:pos="-720"/>
                <w:tab w:val="left" w:pos="0"/>
                <w:tab w:val="left" w:pos="240"/>
                <w:tab w:val="left" w:pos="720"/>
              </w:tabs>
              <w:spacing w:before="163" w:after="19"/>
              <w:jc w:val="center"/>
              <w:rPr>
                <w:szCs w:val="22"/>
              </w:rPr>
            </w:pPr>
          </w:p>
        </w:tc>
        <w:tc>
          <w:tcPr>
            <w:tcW w:w="1462" w:type="dxa"/>
            <w:vAlign w:val="bottom"/>
          </w:tcPr>
          <w:p w14:paraId="66EF2D21" w14:textId="77777777" w:rsidR="007C5790" w:rsidRDefault="007C5790" w:rsidP="0004188A">
            <w:pPr>
              <w:tabs>
                <w:tab w:val="left" w:pos="-1440"/>
                <w:tab w:val="left" w:pos="-720"/>
                <w:tab w:val="left" w:pos="0"/>
                <w:tab w:val="left" w:pos="240"/>
                <w:tab w:val="left" w:pos="720"/>
              </w:tabs>
              <w:spacing w:before="163" w:after="19"/>
              <w:jc w:val="center"/>
              <w:rPr>
                <w:szCs w:val="22"/>
              </w:rPr>
            </w:pPr>
          </w:p>
        </w:tc>
        <w:tc>
          <w:tcPr>
            <w:tcW w:w="1463" w:type="dxa"/>
            <w:vAlign w:val="bottom"/>
          </w:tcPr>
          <w:p w14:paraId="00A33DA2" w14:textId="77777777" w:rsidR="007C5790" w:rsidRDefault="007C5790" w:rsidP="0004188A">
            <w:pPr>
              <w:tabs>
                <w:tab w:val="left" w:pos="-1440"/>
                <w:tab w:val="left" w:pos="-720"/>
                <w:tab w:val="left" w:pos="0"/>
                <w:tab w:val="left" w:pos="240"/>
                <w:tab w:val="left" w:pos="720"/>
                <w:tab w:val="left" w:pos="1440"/>
              </w:tabs>
              <w:spacing w:before="163" w:after="19"/>
              <w:jc w:val="right"/>
              <w:rPr>
                <w:szCs w:val="22"/>
              </w:rPr>
            </w:pPr>
          </w:p>
        </w:tc>
      </w:tr>
      <w:tr w:rsidR="007C5790" w14:paraId="6957CFC9" w14:textId="77777777" w:rsidTr="0004188A">
        <w:trPr>
          <w:cantSplit/>
          <w:trHeight w:val="395"/>
        </w:trPr>
        <w:tc>
          <w:tcPr>
            <w:tcW w:w="3600" w:type="dxa"/>
            <w:vAlign w:val="bottom"/>
          </w:tcPr>
          <w:p w14:paraId="7B53E522" w14:textId="77777777" w:rsidR="007C5790" w:rsidRDefault="007C5790" w:rsidP="0004188A">
            <w:pPr>
              <w:tabs>
                <w:tab w:val="left" w:pos="-1440"/>
                <w:tab w:val="left" w:pos="-720"/>
                <w:tab w:val="left" w:pos="0"/>
                <w:tab w:val="left" w:pos="240"/>
                <w:tab w:val="left" w:pos="720"/>
                <w:tab w:val="left" w:pos="1440"/>
                <w:tab w:val="left" w:pos="2160"/>
                <w:tab w:val="left" w:pos="2880"/>
              </w:tabs>
              <w:rPr>
                <w:sz w:val="22"/>
                <w:szCs w:val="22"/>
              </w:rPr>
            </w:pPr>
            <w:r>
              <w:rPr>
                <w:sz w:val="22"/>
                <w:szCs w:val="22"/>
              </w:rPr>
              <w:t>Prepare disclosure for note and any applicable advertisements – Section 701.38</w:t>
            </w:r>
          </w:p>
        </w:tc>
        <w:tc>
          <w:tcPr>
            <w:tcW w:w="1530" w:type="dxa"/>
            <w:vAlign w:val="bottom"/>
          </w:tcPr>
          <w:p w14:paraId="5C8A525B" w14:textId="36D7632B" w:rsidR="007C5790" w:rsidRDefault="0037369B" w:rsidP="0004188A">
            <w:pPr>
              <w:tabs>
                <w:tab w:val="left" w:pos="-1440"/>
                <w:tab w:val="left" w:pos="-720"/>
                <w:tab w:val="left" w:pos="0"/>
                <w:tab w:val="left" w:pos="240"/>
                <w:tab w:val="left" w:pos="720"/>
                <w:tab w:val="left" w:pos="1440"/>
              </w:tabs>
              <w:spacing w:before="163" w:after="19"/>
              <w:jc w:val="center"/>
              <w:rPr>
                <w:szCs w:val="22"/>
              </w:rPr>
            </w:pPr>
            <w:r>
              <w:rPr>
                <w:szCs w:val="22"/>
              </w:rPr>
              <w:t>187</w:t>
            </w:r>
          </w:p>
        </w:tc>
        <w:tc>
          <w:tcPr>
            <w:tcW w:w="1305" w:type="dxa"/>
            <w:vAlign w:val="bottom"/>
          </w:tcPr>
          <w:p w14:paraId="41865F2D" w14:textId="77777777" w:rsidR="007C5790" w:rsidRDefault="007C5790" w:rsidP="0004188A">
            <w:pPr>
              <w:tabs>
                <w:tab w:val="left" w:pos="-1440"/>
                <w:tab w:val="left" w:pos="-720"/>
                <w:tab w:val="left" w:pos="0"/>
                <w:tab w:val="left" w:pos="240"/>
                <w:tab w:val="left" w:pos="720"/>
              </w:tabs>
              <w:spacing w:before="163" w:after="19"/>
              <w:jc w:val="center"/>
              <w:rPr>
                <w:szCs w:val="22"/>
              </w:rPr>
            </w:pPr>
            <w:r>
              <w:rPr>
                <w:szCs w:val="22"/>
              </w:rPr>
              <w:t>1</w:t>
            </w:r>
          </w:p>
        </w:tc>
        <w:tc>
          <w:tcPr>
            <w:tcW w:w="1462" w:type="dxa"/>
            <w:vAlign w:val="bottom"/>
          </w:tcPr>
          <w:p w14:paraId="5AFE0D53" w14:textId="3D5FA716" w:rsidR="007C5790" w:rsidRDefault="002D12F6" w:rsidP="0004188A">
            <w:pPr>
              <w:tabs>
                <w:tab w:val="left" w:pos="-1440"/>
                <w:tab w:val="left" w:pos="-720"/>
                <w:tab w:val="left" w:pos="0"/>
                <w:tab w:val="left" w:pos="240"/>
                <w:tab w:val="left" w:pos="720"/>
              </w:tabs>
              <w:spacing w:before="163" w:after="19"/>
              <w:jc w:val="center"/>
              <w:rPr>
                <w:szCs w:val="22"/>
              </w:rPr>
            </w:pPr>
            <w:r>
              <w:rPr>
                <w:szCs w:val="22"/>
              </w:rPr>
              <w:t>1</w:t>
            </w:r>
            <w:r w:rsidR="007C5790">
              <w:rPr>
                <w:szCs w:val="22"/>
              </w:rPr>
              <w:t xml:space="preserve"> hour</w:t>
            </w:r>
          </w:p>
        </w:tc>
        <w:tc>
          <w:tcPr>
            <w:tcW w:w="1463" w:type="dxa"/>
            <w:vAlign w:val="bottom"/>
          </w:tcPr>
          <w:p w14:paraId="5F520A08" w14:textId="1999BA22" w:rsidR="007C5790" w:rsidRDefault="0037369B" w:rsidP="0004188A">
            <w:pPr>
              <w:tabs>
                <w:tab w:val="left" w:pos="-1440"/>
                <w:tab w:val="left" w:pos="-720"/>
                <w:tab w:val="left" w:pos="0"/>
                <w:tab w:val="left" w:pos="240"/>
                <w:tab w:val="left" w:pos="720"/>
                <w:tab w:val="left" w:pos="1440"/>
              </w:tabs>
              <w:spacing w:before="163" w:after="19"/>
              <w:jc w:val="right"/>
              <w:rPr>
                <w:szCs w:val="22"/>
              </w:rPr>
            </w:pPr>
            <w:r>
              <w:rPr>
                <w:szCs w:val="22"/>
              </w:rPr>
              <w:t>187</w:t>
            </w:r>
          </w:p>
        </w:tc>
      </w:tr>
      <w:tr w:rsidR="007C5790" w14:paraId="37584D17" w14:textId="77777777" w:rsidTr="0004188A">
        <w:trPr>
          <w:cantSplit/>
          <w:trHeight w:val="395"/>
        </w:trPr>
        <w:tc>
          <w:tcPr>
            <w:tcW w:w="3600" w:type="dxa"/>
            <w:vAlign w:val="bottom"/>
          </w:tcPr>
          <w:p w14:paraId="68CB4E06" w14:textId="77777777" w:rsidR="007C5790" w:rsidRDefault="007C5790" w:rsidP="0004188A">
            <w:pPr>
              <w:tabs>
                <w:tab w:val="left" w:pos="-1440"/>
                <w:tab w:val="left" w:pos="-720"/>
                <w:tab w:val="left" w:pos="0"/>
                <w:tab w:val="left" w:pos="240"/>
                <w:tab w:val="left" w:pos="720"/>
                <w:tab w:val="left" w:pos="1440"/>
                <w:tab w:val="left" w:pos="2160"/>
                <w:tab w:val="left" w:pos="2880"/>
              </w:tabs>
              <w:rPr>
                <w:b/>
                <w:sz w:val="22"/>
                <w:szCs w:val="22"/>
              </w:rPr>
            </w:pPr>
            <w:r>
              <w:rPr>
                <w:sz w:val="22"/>
                <w:szCs w:val="22"/>
              </w:rPr>
              <w:t xml:space="preserve">       </w:t>
            </w:r>
            <w:r>
              <w:rPr>
                <w:b/>
                <w:sz w:val="22"/>
                <w:szCs w:val="22"/>
              </w:rPr>
              <w:t>Sub-total Disclosures</w:t>
            </w:r>
          </w:p>
        </w:tc>
        <w:tc>
          <w:tcPr>
            <w:tcW w:w="1530" w:type="dxa"/>
            <w:vAlign w:val="bottom"/>
          </w:tcPr>
          <w:p w14:paraId="5A7D2D9F" w14:textId="77777777" w:rsidR="007C5790" w:rsidRDefault="007C5790" w:rsidP="0004188A">
            <w:pPr>
              <w:tabs>
                <w:tab w:val="left" w:pos="-1440"/>
                <w:tab w:val="left" w:pos="-720"/>
                <w:tab w:val="left" w:pos="0"/>
                <w:tab w:val="left" w:pos="240"/>
                <w:tab w:val="left" w:pos="720"/>
                <w:tab w:val="left" w:pos="1440"/>
              </w:tabs>
              <w:spacing w:before="163" w:after="19"/>
              <w:jc w:val="center"/>
              <w:rPr>
                <w:szCs w:val="22"/>
              </w:rPr>
            </w:pPr>
          </w:p>
        </w:tc>
        <w:tc>
          <w:tcPr>
            <w:tcW w:w="1305" w:type="dxa"/>
            <w:vAlign w:val="bottom"/>
          </w:tcPr>
          <w:p w14:paraId="0F4C06C1" w14:textId="77777777" w:rsidR="007C5790" w:rsidRDefault="007C5790" w:rsidP="0004188A">
            <w:pPr>
              <w:tabs>
                <w:tab w:val="left" w:pos="-1440"/>
                <w:tab w:val="left" w:pos="-720"/>
                <w:tab w:val="left" w:pos="0"/>
                <w:tab w:val="left" w:pos="240"/>
                <w:tab w:val="left" w:pos="720"/>
              </w:tabs>
              <w:spacing w:before="163" w:after="19"/>
              <w:jc w:val="center"/>
              <w:rPr>
                <w:szCs w:val="22"/>
              </w:rPr>
            </w:pPr>
          </w:p>
        </w:tc>
        <w:tc>
          <w:tcPr>
            <w:tcW w:w="1462" w:type="dxa"/>
            <w:vAlign w:val="bottom"/>
          </w:tcPr>
          <w:p w14:paraId="72ABD35B" w14:textId="77777777" w:rsidR="007C5790" w:rsidRDefault="007C5790" w:rsidP="0004188A">
            <w:pPr>
              <w:tabs>
                <w:tab w:val="left" w:pos="-1440"/>
                <w:tab w:val="left" w:pos="-720"/>
                <w:tab w:val="left" w:pos="0"/>
                <w:tab w:val="left" w:pos="240"/>
                <w:tab w:val="left" w:pos="720"/>
              </w:tabs>
              <w:spacing w:before="163" w:after="19"/>
              <w:jc w:val="center"/>
              <w:rPr>
                <w:szCs w:val="22"/>
              </w:rPr>
            </w:pPr>
          </w:p>
        </w:tc>
        <w:tc>
          <w:tcPr>
            <w:tcW w:w="1463" w:type="dxa"/>
            <w:vAlign w:val="bottom"/>
          </w:tcPr>
          <w:p w14:paraId="44D84192" w14:textId="39866219" w:rsidR="007C5790" w:rsidRDefault="0037369B" w:rsidP="0004188A">
            <w:pPr>
              <w:tabs>
                <w:tab w:val="left" w:pos="-1440"/>
                <w:tab w:val="left" w:pos="-720"/>
                <w:tab w:val="left" w:pos="0"/>
                <w:tab w:val="left" w:pos="240"/>
                <w:tab w:val="left" w:pos="720"/>
                <w:tab w:val="left" w:pos="1440"/>
              </w:tabs>
              <w:spacing w:before="163" w:after="19"/>
              <w:jc w:val="right"/>
              <w:rPr>
                <w:b/>
                <w:szCs w:val="22"/>
              </w:rPr>
            </w:pPr>
            <w:r>
              <w:rPr>
                <w:b/>
                <w:szCs w:val="22"/>
              </w:rPr>
              <w:t>187</w:t>
            </w:r>
          </w:p>
        </w:tc>
      </w:tr>
      <w:tr w:rsidR="007C5790" w14:paraId="131356FB" w14:textId="77777777" w:rsidTr="0004188A">
        <w:trPr>
          <w:cantSplit/>
          <w:trHeight w:val="395"/>
        </w:trPr>
        <w:tc>
          <w:tcPr>
            <w:tcW w:w="3600" w:type="dxa"/>
            <w:vAlign w:val="bottom"/>
          </w:tcPr>
          <w:p w14:paraId="51923708" w14:textId="77777777" w:rsidR="007C5790" w:rsidRDefault="007C5790" w:rsidP="0004188A">
            <w:pPr>
              <w:tabs>
                <w:tab w:val="left" w:pos="-1440"/>
                <w:tab w:val="left" w:pos="-720"/>
                <w:tab w:val="left" w:pos="0"/>
                <w:tab w:val="left" w:pos="240"/>
                <w:tab w:val="left" w:pos="720"/>
                <w:tab w:val="left" w:pos="1440"/>
                <w:tab w:val="left" w:pos="2160"/>
                <w:tab w:val="left" w:pos="2880"/>
              </w:tabs>
              <w:rPr>
                <w:szCs w:val="22"/>
              </w:rPr>
            </w:pPr>
            <w:r>
              <w:rPr>
                <w:b/>
                <w:sz w:val="22"/>
                <w:szCs w:val="22"/>
              </w:rPr>
              <w:t>Reporting</w:t>
            </w:r>
            <w:r>
              <w:rPr>
                <w:sz w:val="22"/>
                <w:szCs w:val="22"/>
              </w:rPr>
              <w:t>:</w:t>
            </w:r>
          </w:p>
        </w:tc>
        <w:tc>
          <w:tcPr>
            <w:tcW w:w="1530" w:type="dxa"/>
            <w:vAlign w:val="bottom"/>
          </w:tcPr>
          <w:p w14:paraId="71561947" w14:textId="77777777" w:rsidR="007C5790" w:rsidRDefault="007C5790" w:rsidP="0004188A">
            <w:pPr>
              <w:tabs>
                <w:tab w:val="left" w:pos="-1440"/>
                <w:tab w:val="left" w:pos="-720"/>
                <w:tab w:val="left" w:pos="0"/>
                <w:tab w:val="left" w:pos="240"/>
                <w:tab w:val="left" w:pos="720"/>
                <w:tab w:val="left" w:pos="1440"/>
              </w:tabs>
              <w:spacing w:before="163" w:after="19"/>
              <w:jc w:val="center"/>
              <w:rPr>
                <w:szCs w:val="22"/>
              </w:rPr>
            </w:pPr>
          </w:p>
        </w:tc>
        <w:tc>
          <w:tcPr>
            <w:tcW w:w="1305" w:type="dxa"/>
            <w:vAlign w:val="bottom"/>
          </w:tcPr>
          <w:p w14:paraId="0F149DCD" w14:textId="77777777" w:rsidR="007C5790" w:rsidRDefault="007C5790" w:rsidP="0004188A">
            <w:pPr>
              <w:tabs>
                <w:tab w:val="left" w:pos="-1440"/>
                <w:tab w:val="left" w:pos="-720"/>
                <w:tab w:val="left" w:pos="0"/>
                <w:tab w:val="left" w:pos="240"/>
                <w:tab w:val="left" w:pos="720"/>
              </w:tabs>
              <w:spacing w:before="163" w:after="19"/>
              <w:jc w:val="center"/>
              <w:rPr>
                <w:szCs w:val="22"/>
              </w:rPr>
            </w:pPr>
          </w:p>
        </w:tc>
        <w:tc>
          <w:tcPr>
            <w:tcW w:w="1462" w:type="dxa"/>
            <w:vAlign w:val="bottom"/>
          </w:tcPr>
          <w:p w14:paraId="24F66F41" w14:textId="77777777" w:rsidR="007C5790" w:rsidRDefault="007C5790" w:rsidP="0004188A">
            <w:pPr>
              <w:tabs>
                <w:tab w:val="left" w:pos="-1440"/>
                <w:tab w:val="left" w:pos="-720"/>
                <w:tab w:val="left" w:pos="0"/>
                <w:tab w:val="left" w:pos="240"/>
                <w:tab w:val="left" w:pos="720"/>
              </w:tabs>
              <w:spacing w:before="163" w:after="19"/>
              <w:jc w:val="center"/>
              <w:rPr>
                <w:szCs w:val="22"/>
              </w:rPr>
            </w:pPr>
          </w:p>
        </w:tc>
        <w:tc>
          <w:tcPr>
            <w:tcW w:w="1463" w:type="dxa"/>
            <w:vAlign w:val="bottom"/>
          </w:tcPr>
          <w:p w14:paraId="1D16E9C8" w14:textId="77777777" w:rsidR="007C5790" w:rsidRDefault="007C5790" w:rsidP="0004188A">
            <w:pPr>
              <w:tabs>
                <w:tab w:val="left" w:pos="-1440"/>
                <w:tab w:val="left" w:pos="-720"/>
                <w:tab w:val="left" w:pos="0"/>
                <w:tab w:val="left" w:pos="240"/>
                <w:tab w:val="left" w:pos="720"/>
                <w:tab w:val="left" w:pos="1440"/>
              </w:tabs>
              <w:spacing w:before="163" w:after="19"/>
              <w:jc w:val="right"/>
              <w:rPr>
                <w:szCs w:val="22"/>
              </w:rPr>
            </w:pPr>
          </w:p>
        </w:tc>
      </w:tr>
      <w:tr w:rsidR="007C5790" w14:paraId="160FE100" w14:textId="77777777" w:rsidTr="0004188A">
        <w:trPr>
          <w:cantSplit/>
          <w:trHeight w:val="70"/>
        </w:trPr>
        <w:tc>
          <w:tcPr>
            <w:tcW w:w="3600" w:type="dxa"/>
            <w:vAlign w:val="bottom"/>
          </w:tcPr>
          <w:p w14:paraId="42560332" w14:textId="5406B654" w:rsidR="007C5790" w:rsidRDefault="007C5790" w:rsidP="00420B1A">
            <w:pPr>
              <w:tabs>
                <w:tab w:val="left" w:pos="-1440"/>
                <w:tab w:val="left" w:pos="-720"/>
                <w:tab w:val="left" w:pos="0"/>
                <w:tab w:val="left" w:pos="240"/>
                <w:tab w:val="left" w:pos="720"/>
                <w:tab w:val="left" w:pos="1440"/>
                <w:tab w:val="left" w:pos="2160"/>
                <w:tab w:val="left" w:pos="2880"/>
              </w:tabs>
              <w:rPr>
                <w:b/>
                <w:sz w:val="22"/>
                <w:szCs w:val="22"/>
              </w:rPr>
            </w:pPr>
            <w:r>
              <w:rPr>
                <w:sz w:val="22"/>
                <w:szCs w:val="22"/>
              </w:rPr>
              <w:t xml:space="preserve">        </w:t>
            </w:r>
            <w:r>
              <w:rPr>
                <w:b/>
                <w:sz w:val="22"/>
                <w:szCs w:val="22"/>
              </w:rPr>
              <w:t>Sub-total Re</w:t>
            </w:r>
            <w:r w:rsidR="00420B1A">
              <w:rPr>
                <w:b/>
                <w:sz w:val="22"/>
                <w:szCs w:val="22"/>
              </w:rPr>
              <w:t>port</w:t>
            </w:r>
            <w:r>
              <w:rPr>
                <w:b/>
                <w:sz w:val="22"/>
                <w:szCs w:val="22"/>
              </w:rPr>
              <w:t>ing</w:t>
            </w:r>
          </w:p>
        </w:tc>
        <w:tc>
          <w:tcPr>
            <w:tcW w:w="1530" w:type="dxa"/>
            <w:vAlign w:val="bottom"/>
          </w:tcPr>
          <w:p w14:paraId="78C57F2F" w14:textId="77777777" w:rsidR="007C5790" w:rsidRDefault="007C5790" w:rsidP="0004188A">
            <w:pPr>
              <w:jc w:val="center"/>
            </w:pPr>
          </w:p>
        </w:tc>
        <w:tc>
          <w:tcPr>
            <w:tcW w:w="1305" w:type="dxa"/>
            <w:vAlign w:val="bottom"/>
          </w:tcPr>
          <w:p w14:paraId="4BAD2F1A" w14:textId="77777777" w:rsidR="007C5790" w:rsidRDefault="007C5790" w:rsidP="0004188A">
            <w:pPr>
              <w:tabs>
                <w:tab w:val="left" w:pos="-1440"/>
                <w:tab w:val="left" w:pos="-720"/>
                <w:tab w:val="left" w:pos="0"/>
                <w:tab w:val="left" w:pos="240"/>
                <w:tab w:val="left" w:pos="720"/>
              </w:tabs>
              <w:spacing w:before="163" w:after="19"/>
              <w:jc w:val="center"/>
              <w:rPr>
                <w:szCs w:val="22"/>
              </w:rPr>
            </w:pPr>
          </w:p>
        </w:tc>
        <w:tc>
          <w:tcPr>
            <w:tcW w:w="1462" w:type="dxa"/>
            <w:vAlign w:val="bottom"/>
          </w:tcPr>
          <w:p w14:paraId="4DF4CA31" w14:textId="77777777" w:rsidR="007C5790" w:rsidRDefault="007C5790" w:rsidP="0004188A">
            <w:pPr>
              <w:tabs>
                <w:tab w:val="left" w:pos="-1440"/>
                <w:tab w:val="left" w:pos="-720"/>
                <w:tab w:val="left" w:pos="0"/>
                <w:tab w:val="left" w:pos="240"/>
                <w:tab w:val="left" w:pos="720"/>
              </w:tabs>
              <w:spacing w:before="163" w:after="19"/>
              <w:jc w:val="center"/>
              <w:rPr>
                <w:sz w:val="22"/>
                <w:szCs w:val="22"/>
              </w:rPr>
            </w:pPr>
          </w:p>
        </w:tc>
        <w:tc>
          <w:tcPr>
            <w:tcW w:w="1463" w:type="dxa"/>
            <w:vAlign w:val="bottom"/>
          </w:tcPr>
          <w:p w14:paraId="42FD9A29" w14:textId="77777777" w:rsidR="007C5790" w:rsidRDefault="007C5790" w:rsidP="0004188A">
            <w:pPr>
              <w:tabs>
                <w:tab w:val="left" w:pos="-1440"/>
                <w:tab w:val="left" w:pos="-720"/>
                <w:tab w:val="left" w:pos="0"/>
                <w:tab w:val="left" w:pos="240"/>
                <w:tab w:val="left" w:pos="720"/>
                <w:tab w:val="left" w:pos="1440"/>
              </w:tabs>
              <w:spacing w:before="163" w:after="19"/>
              <w:jc w:val="right"/>
              <w:rPr>
                <w:b/>
                <w:sz w:val="22"/>
                <w:szCs w:val="22"/>
              </w:rPr>
            </w:pPr>
            <w:r>
              <w:rPr>
                <w:b/>
                <w:sz w:val="22"/>
                <w:szCs w:val="22"/>
              </w:rPr>
              <w:t>0</w:t>
            </w:r>
          </w:p>
        </w:tc>
      </w:tr>
      <w:tr w:rsidR="007C5790" w14:paraId="34ECFA5F" w14:textId="77777777" w:rsidTr="0004188A">
        <w:trPr>
          <w:cantSplit/>
          <w:trHeight w:val="125"/>
        </w:trPr>
        <w:tc>
          <w:tcPr>
            <w:tcW w:w="3600" w:type="dxa"/>
            <w:vAlign w:val="bottom"/>
          </w:tcPr>
          <w:p w14:paraId="7A378920" w14:textId="77777777" w:rsidR="007C5790" w:rsidRDefault="007C5790" w:rsidP="0004188A">
            <w:pPr>
              <w:tabs>
                <w:tab w:val="left" w:pos="-1440"/>
                <w:tab w:val="left" w:pos="-720"/>
                <w:tab w:val="left" w:pos="0"/>
                <w:tab w:val="left" w:pos="240"/>
                <w:tab w:val="left" w:pos="720"/>
                <w:tab w:val="left" w:pos="1440"/>
                <w:tab w:val="left" w:pos="2160"/>
                <w:tab w:val="left" w:pos="2880"/>
              </w:tabs>
              <w:rPr>
                <w:b/>
                <w:szCs w:val="22"/>
              </w:rPr>
            </w:pPr>
          </w:p>
        </w:tc>
        <w:tc>
          <w:tcPr>
            <w:tcW w:w="1530" w:type="dxa"/>
            <w:vAlign w:val="bottom"/>
          </w:tcPr>
          <w:p w14:paraId="3F947F72" w14:textId="77777777" w:rsidR="007C5790" w:rsidRDefault="007C5790" w:rsidP="0004188A">
            <w:pPr>
              <w:jc w:val="center"/>
            </w:pPr>
          </w:p>
        </w:tc>
        <w:tc>
          <w:tcPr>
            <w:tcW w:w="1305" w:type="dxa"/>
            <w:vAlign w:val="bottom"/>
          </w:tcPr>
          <w:p w14:paraId="3EEA04C4" w14:textId="77777777" w:rsidR="007C5790" w:rsidRDefault="007C5790" w:rsidP="0004188A">
            <w:pPr>
              <w:tabs>
                <w:tab w:val="left" w:pos="-1440"/>
                <w:tab w:val="left" w:pos="-720"/>
                <w:tab w:val="left" w:pos="0"/>
                <w:tab w:val="left" w:pos="240"/>
                <w:tab w:val="left" w:pos="720"/>
              </w:tabs>
              <w:spacing w:before="163" w:after="19"/>
              <w:jc w:val="center"/>
              <w:rPr>
                <w:szCs w:val="22"/>
              </w:rPr>
            </w:pPr>
          </w:p>
        </w:tc>
        <w:tc>
          <w:tcPr>
            <w:tcW w:w="1462" w:type="dxa"/>
            <w:vAlign w:val="bottom"/>
          </w:tcPr>
          <w:p w14:paraId="32C5B091" w14:textId="77777777" w:rsidR="007C5790" w:rsidRDefault="007C5790" w:rsidP="0004188A">
            <w:pPr>
              <w:tabs>
                <w:tab w:val="left" w:pos="-1440"/>
                <w:tab w:val="left" w:pos="-720"/>
                <w:tab w:val="left" w:pos="0"/>
                <w:tab w:val="left" w:pos="240"/>
                <w:tab w:val="left" w:pos="720"/>
              </w:tabs>
              <w:spacing w:before="163" w:after="19"/>
              <w:jc w:val="center"/>
              <w:rPr>
                <w:szCs w:val="22"/>
              </w:rPr>
            </w:pPr>
          </w:p>
        </w:tc>
        <w:tc>
          <w:tcPr>
            <w:tcW w:w="1463" w:type="dxa"/>
            <w:vAlign w:val="bottom"/>
          </w:tcPr>
          <w:p w14:paraId="65136A96" w14:textId="77777777" w:rsidR="007C5790" w:rsidRDefault="007C5790" w:rsidP="0004188A">
            <w:pPr>
              <w:tabs>
                <w:tab w:val="left" w:pos="-1440"/>
                <w:tab w:val="left" w:pos="-720"/>
                <w:tab w:val="left" w:pos="0"/>
                <w:tab w:val="left" w:pos="240"/>
                <w:tab w:val="left" w:pos="720"/>
                <w:tab w:val="left" w:pos="1440"/>
              </w:tabs>
              <w:spacing w:before="163" w:after="19"/>
              <w:jc w:val="right"/>
              <w:rPr>
                <w:szCs w:val="22"/>
              </w:rPr>
            </w:pPr>
          </w:p>
        </w:tc>
      </w:tr>
      <w:tr w:rsidR="007C5790" w14:paraId="54CB1CAE" w14:textId="77777777" w:rsidTr="0004188A">
        <w:trPr>
          <w:cantSplit/>
          <w:trHeight w:val="125"/>
        </w:trPr>
        <w:tc>
          <w:tcPr>
            <w:tcW w:w="3600" w:type="dxa"/>
            <w:vAlign w:val="bottom"/>
          </w:tcPr>
          <w:p w14:paraId="024DEE59" w14:textId="77777777" w:rsidR="007C5790" w:rsidRDefault="007C5790" w:rsidP="0004188A">
            <w:pPr>
              <w:tabs>
                <w:tab w:val="left" w:pos="-1440"/>
                <w:tab w:val="left" w:pos="-720"/>
                <w:tab w:val="left" w:pos="0"/>
                <w:tab w:val="left" w:pos="240"/>
                <w:tab w:val="left" w:pos="720"/>
                <w:tab w:val="left" w:pos="1440"/>
                <w:tab w:val="left" w:pos="2160"/>
                <w:tab w:val="left" w:pos="2880"/>
              </w:tabs>
              <w:rPr>
                <w:b/>
                <w:szCs w:val="22"/>
              </w:rPr>
            </w:pPr>
            <w:r>
              <w:rPr>
                <w:b/>
                <w:szCs w:val="22"/>
              </w:rPr>
              <w:t xml:space="preserve">       Total Estimated Burden</w:t>
            </w:r>
          </w:p>
        </w:tc>
        <w:tc>
          <w:tcPr>
            <w:tcW w:w="1530" w:type="dxa"/>
            <w:vAlign w:val="bottom"/>
          </w:tcPr>
          <w:p w14:paraId="02BD8C06" w14:textId="77777777" w:rsidR="007C5790" w:rsidRDefault="007C5790" w:rsidP="0004188A">
            <w:pPr>
              <w:jc w:val="center"/>
            </w:pPr>
          </w:p>
        </w:tc>
        <w:tc>
          <w:tcPr>
            <w:tcW w:w="1305" w:type="dxa"/>
            <w:vAlign w:val="bottom"/>
          </w:tcPr>
          <w:p w14:paraId="3CB184CB" w14:textId="77777777" w:rsidR="007C5790" w:rsidRDefault="007C5790" w:rsidP="0004188A">
            <w:pPr>
              <w:tabs>
                <w:tab w:val="left" w:pos="-1440"/>
                <w:tab w:val="left" w:pos="-720"/>
                <w:tab w:val="left" w:pos="0"/>
                <w:tab w:val="left" w:pos="240"/>
                <w:tab w:val="left" w:pos="720"/>
              </w:tabs>
              <w:spacing w:before="163" w:after="19"/>
              <w:jc w:val="center"/>
              <w:rPr>
                <w:szCs w:val="22"/>
              </w:rPr>
            </w:pPr>
          </w:p>
        </w:tc>
        <w:tc>
          <w:tcPr>
            <w:tcW w:w="1462" w:type="dxa"/>
            <w:vAlign w:val="bottom"/>
          </w:tcPr>
          <w:p w14:paraId="01403C95" w14:textId="77777777" w:rsidR="007C5790" w:rsidRDefault="007C5790" w:rsidP="0004188A">
            <w:pPr>
              <w:tabs>
                <w:tab w:val="left" w:pos="-1440"/>
                <w:tab w:val="left" w:pos="-720"/>
                <w:tab w:val="left" w:pos="0"/>
                <w:tab w:val="left" w:pos="240"/>
                <w:tab w:val="left" w:pos="720"/>
              </w:tabs>
              <w:spacing w:before="163" w:after="19"/>
              <w:jc w:val="center"/>
              <w:rPr>
                <w:szCs w:val="22"/>
              </w:rPr>
            </w:pPr>
          </w:p>
        </w:tc>
        <w:tc>
          <w:tcPr>
            <w:tcW w:w="1463" w:type="dxa"/>
            <w:vAlign w:val="bottom"/>
          </w:tcPr>
          <w:p w14:paraId="1860CDFD" w14:textId="0549616F" w:rsidR="007C5790" w:rsidRDefault="00E13589" w:rsidP="0004188A">
            <w:pPr>
              <w:tabs>
                <w:tab w:val="left" w:pos="-1440"/>
                <w:tab w:val="left" w:pos="-720"/>
                <w:tab w:val="left" w:pos="0"/>
                <w:tab w:val="left" w:pos="240"/>
                <w:tab w:val="left" w:pos="720"/>
                <w:tab w:val="left" w:pos="1440"/>
              </w:tabs>
              <w:spacing w:before="163" w:after="19"/>
              <w:jc w:val="right"/>
              <w:rPr>
                <w:b/>
                <w:szCs w:val="22"/>
              </w:rPr>
            </w:pPr>
            <w:r>
              <w:rPr>
                <w:b/>
                <w:szCs w:val="22"/>
              </w:rPr>
              <w:t>935</w:t>
            </w:r>
          </w:p>
        </w:tc>
      </w:tr>
    </w:tbl>
    <w:p w14:paraId="0F182647" w14:textId="77777777" w:rsidR="003A0D60" w:rsidRPr="00E44F63" w:rsidRDefault="003A0D60" w:rsidP="007C5790">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hanging="360"/>
      </w:pPr>
    </w:p>
    <w:p w14:paraId="05E8F7B3" w14:textId="77777777" w:rsidR="007C5790" w:rsidRDefault="007C5790" w:rsidP="007C5790">
      <w:pPr>
        <w:outlineLvl w:val="0"/>
        <w:rPr>
          <w:b/>
        </w:rPr>
      </w:pPr>
      <w:r>
        <w:rPr>
          <w:b/>
        </w:rPr>
        <w:t>Section-by-section analysis</w:t>
      </w:r>
    </w:p>
    <w:p w14:paraId="557351FC" w14:textId="77777777" w:rsidR="007C5790" w:rsidRPr="00487AC0" w:rsidRDefault="007C5790" w:rsidP="007C5790"/>
    <w:p w14:paraId="441D2715" w14:textId="497EF772" w:rsidR="007C5790" w:rsidRDefault="007C5790" w:rsidP="007C5790">
      <w:r w:rsidRPr="00487AC0">
        <w:rPr>
          <w:u w:val="single"/>
        </w:rPr>
        <w:t>Drafting the promissory note.</w:t>
      </w:r>
      <w:r w:rsidRPr="00487AC0">
        <w:t xml:space="preserve">  Section </w:t>
      </w:r>
      <w:r w:rsidR="003C4EE0">
        <w:t>701.38 permits f</w:t>
      </w:r>
      <w:r w:rsidRPr="00487AC0">
        <w:t>ederal</w:t>
      </w:r>
      <w:r>
        <w:t xml:space="preserve"> credit unions to borrow funds from natural persons provided they document the borrowing with a signed promissory note.  The promissory note must set forth the terms and conditions of the borrowing regarding maturity, prepayment, interest rate, method of computation, and method of payment.  </w:t>
      </w:r>
      <w:r w:rsidR="00B12B16">
        <w:t xml:space="preserve">The total number of responses was determined using call report data for federal credit unions that reported liabilities that could include funds borrowed from natural persons.  </w:t>
      </w:r>
      <w:r>
        <w:t xml:space="preserve">It is estimated that drafting the promissory note will take </w:t>
      </w:r>
      <w:r w:rsidR="0037369B">
        <w:t>187</w:t>
      </w:r>
      <w:r>
        <w:t xml:space="preserve"> respondents on average </w:t>
      </w:r>
      <w:r w:rsidR="002D12F6">
        <w:t>4</w:t>
      </w:r>
      <w:r>
        <w:t xml:space="preserve"> hours to complete </w:t>
      </w:r>
      <w:r w:rsidR="007F3E15">
        <w:t>for</w:t>
      </w:r>
      <w:r>
        <w:t xml:space="preserve"> an estimated total</w:t>
      </w:r>
      <w:r w:rsidR="007F3E15">
        <w:t xml:space="preserve"> annual</w:t>
      </w:r>
      <w:r>
        <w:t xml:space="preserve"> burden of </w:t>
      </w:r>
      <w:r w:rsidR="0037369B" w:rsidRPr="00AA2E4E">
        <w:rPr>
          <w:b/>
        </w:rPr>
        <w:t>748</w:t>
      </w:r>
      <w:r w:rsidR="0037369B">
        <w:t xml:space="preserve"> </w:t>
      </w:r>
      <w:r>
        <w:t>hours.</w:t>
      </w:r>
    </w:p>
    <w:p w14:paraId="432A3FC5" w14:textId="77777777" w:rsidR="007C5790" w:rsidRDefault="007C5790" w:rsidP="007C5790"/>
    <w:p w14:paraId="6AD6335F" w14:textId="33E6E54B" w:rsidR="007C5790" w:rsidRDefault="007C5790" w:rsidP="007C5790">
      <w:r w:rsidRPr="00B47E11">
        <w:rPr>
          <w:u w:val="single"/>
        </w:rPr>
        <w:t>Disclosure notice on note and in advertisements.</w:t>
      </w:r>
      <w:r w:rsidRPr="00B47E11">
        <w:t xml:space="preserve">  Section 701.38 </w:t>
      </w:r>
      <w:r>
        <w:t xml:space="preserve">requires certain disclosures be included on the promissory note and in any advertisements, if advertisements are used.  NCUA estimates the time burden for all disclosures to be on average </w:t>
      </w:r>
      <w:r w:rsidR="002D12F6">
        <w:t>1 hour</w:t>
      </w:r>
      <w:r>
        <w:t xml:space="preserve"> per response.  The estimated burden for </w:t>
      </w:r>
      <w:r w:rsidR="0037369B">
        <w:t>187</w:t>
      </w:r>
      <w:r>
        <w:t xml:space="preserve"> responses is </w:t>
      </w:r>
      <w:r w:rsidR="0037369B">
        <w:rPr>
          <w:b/>
        </w:rPr>
        <w:t>187</w:t>
      </w:r>
      <w:r>
        <w:t xml:space="preserve"> hours.</w:t>
      </w:r>
    </w:p>
    <w:p w14:paraId="61BA134D" w14:textId="77777777" w:rsidR="00E13589" w:rsidRDefault="00E13589" w:rsidP="007C5790"/>
    <w:p w14:paraId="70CC04C0" w14:textId="77777777" w:rsidR="002A473F" w:rsidRPr="00432AE7" w:rsidRDefault="00E13589" w:rsidP="007C5790">
      <w:pPr>
        <w:rPr>
          <w:b/>
        </w:rPr>
      </w:pPr>
      <w:r w:rsidRPr="00432AE7">
        <w:rPr>
          <w:b/>
        </w:rPr>
        <w:t xml:space="preserve">Cost of </w:t>
      </w:r>
      <w:r w:rsidR="002A473F" w:rsidRPr="00432AE7">
        <w:rPr>
          <w:b/>
        </w:rPr>
        <w:t>burden in dollars</w:t>
      </w:r>
    </w:p>
    <w:p w14:paraId="538C07C1" w14:textId="77777777" w:rsidR="002A473F" w:rsidRDefault="002A473F" w:rsidP="007C5790"/>
    <w:p w14:paraId="3A83499D" w14:textId="398F7A37" w:rsidR="00E13589" w:rsidRDefault="00E13589" w:rsidP="007C5790">
      <w:r>
        <w:t>NCUA estimates the average wage rate at credit unions to be approximately $32</w:t>
      </w:r>
      <w:r>
        <w:rPr>
          <w:rStyle w:val="FootnoteReference"/>
        </w:rPr>
        <w:footnoteReference w:id="1"/>
      </w:r>
      <w:r>
        <w:t xml:space="preserve"> per hour.</w:t>
      </w:r>
      <w:r w:rsidR="002A473F">
        <w:t xml:space="preserve">  The resulting burden cost is calculated as follows:</w:t>
      </w:r>
    </w:p>
    <w:p w14:paraId="4CA6E441" w14:textId="77777777" w:rsidR="002A473F" w:rsidRDefault="002A473F" w:rsidP="007C5790"/>
    <w:p w14:paraId="22E9A98D" w14:textId="77777777" w:rsidR="002A473F" w:rsidRDefault="002A473F" w:rsidP="002A473F">
      <w:pPr>
        <w:rPr>
          <w:u w:val="single"/>
        </w:rPr>
      </w:pPr>
      <w:r>
        <w:rPr>
          <w:u w:val="single"/>
        </w:rPr>
        <w:t>Recordkeeping</w:t>
      </w:r>
      <w:r w:rsidRPr="001D2069">
        <w:rPr>
          <w:u w:val="single"/>
        </w:rPr>
        <w:t>, Disclo</w:t>
      </w:r>
      <w:r>
        <w:rPr>
          <w:u w:val="single"/>
        </w:rPr>
        <w:t>sure, and Report</w:t>
      </w:r>
      <w:r w:rsidRPr="001D2069">
        <w:rPr>
          <w:u w:val="single"/>
        </w:rPr>
        <w:t>ing</w:t>
      </w:r>
      <w:r>
        <w:rPr>
          <w:u w:val="single"/>
        </w:rPr>
        <w:t xml:space="preserve"> requirements for C</w:t>
      </w:r>
      <w:r w:rsidRPr="001D2069">
        <w:rPr>
          <w:u w:val="single"/>
        </w:rPr>
        <w:t>ompliance</w:t>
      </w:r>
    </w:p>
    <w:p w14:paraId="791A5DD0" w14:textId="77777777" w:rsidR="002A473F" w:rsidRDefault="002A473F" w:rsidP="002A473F">
      <w:pPr>
        <w:rPr>
          <w:u w:val="single"/>
        </w:rPr>
      </w:pPr>
    </w:p>
    <w:p w14:paraId="038DDB5E" w14:textId="0D5B69B2" w:rsidR="002A473F" w:rsidRDefault="002A473F" w:rsidP="002A473F">
      <w:r w:rsidRPr="006723C7">
        <w:t>Recordkeeping requirements</w:t>
      </w:r>
      <w:r>
        <w:tab/>
      </w:r>
      <w:r>
        <w:tab/>
        <w:t xml:space="preserve">748 x $32 = </w:t>
      </w:r>
      <w:r>
        <w:tab/>
      </w:r>
      <w:r>
        <w:tab/>
        <w:t>$ 41,744</w:t>
      </w:r>
    </w:p>
    <w:p w14:paraId="742560B7" w14:textId="6948F386" w:rsidR="002A473F" w:rsidRDefault="002A473F" w:rsidP="002A473F">
      <w:r>
        <w:t>Disclosure requirements</w:t>
      </w:r>
      <w:r>
        <w:tab/>
      </w:r>
      <w:r>
        <w:tab/>
        <w:t xml:space="preserve">   187 x $32 =</w:t>
      </w:r>
      <w:r>
        <w:tab/>
      </w:r>
      <w:r>
        <w:tab/>
        <w:t>$   5,963</w:t>
      </w:r>
    </w:p>
    <w:p w14:paraId="58FC35D4" w14:textId="77777777" w:rsidR="002A473F" w:rsidRDefault="002A473F" w:rsidP="002A473F">
      <w:pPr>
        <w:rPr>
          <w:u w:val="single"/>
        </w:rPr>
      </w:pPr>
    </w:p>
    <w:p w14:paraId="5EA9EED7" w14:textId="2F26CD0C" w:rsidR="002A473F" w:rsidRDefault="002A473F" w:rsidP="002A473F">
      <w:r>
        <w:tab/>
      </w:r>
      <w:r>
        <w:tab/>
      </w:r>
      <w:r>
        <w:tab/>
      </w:r>
      <w:r>
        <w:tab/>
      </w:r>
      <w:r>
        <w:tab/>
      </w:r>
      <w:r>
        <w:tab/>
        <w:t>Total:</w:t>
      </w:r>
      <w:r>
        <w:tab/>
      </w:r>
      <w:r>
        <w:tab/>
      </w:r>
      <w:r>
        <w:tab/>
        <w:t>$ 29,920</w:t>
      </w:r>
    </w:p>
    <w:p w14:paraId="505064CC" w14:textId="77777777" w:rsidR="002A473F" w:rsidRDefault="002A473F" w:rsidP="007C5790"/>
    <w:p w14:paraId="469E11C4" w14:textId="77777777" w:rsidR="00420B1A" w:rsidRPr="00420B1A" w:rsidRDefault="00420B1A" w:rsidP="00420B1A">
      <w:pPr>
        <w:pStyle w:val="ListParagraph"/>
        <w:numPr>
          <w:ilvl w:val="0"/>
          <w:numId w:val="3"/>
        </w:numPr>
        <w:ind w:left="0"/>
        <w:rPr>
          <w:b/>
        </w:rPr>
      </w:pPr>
      <w:r w:rsidRPr="00420B1A">
        <w:rPr>
          <w:b/>
        </w:rPr>
        <w:t>Costs to Respondents</w:t>
      </w:r>
    </w:p>
    <w:p w14:paraId="3A64C31D" w14:textId="614192A5" w:rsidR="00420B1A" w:rsidRDefault="002A473F" w:rsidP="007C5790">
      <w:pPr>
        <w:rPr>
          <w:u w:val="single"/>
        </w:rPr>
      </w:pPr>
      <w:r>
        <w:t xml:space="preserve">All equipment needed to prepare, manage, and disclose information contained in promissory notes is equipment used for the customary and usual business of the credit union.  There is no special or additional equipment; therefore, there is no additional cost.  </w:t>
      </w:r>
    </w:p>
    <w:p w14:paraId="12441D02" w14:textId="77777777" w:rsidR="00420B1A" w:rsidRPr="00E44F63" w:rsidRDefault="00420B1A" w:rsidP="00420B1A">
      <w:pPr>
        <w:rPr>
          <w:b/>
        </w:rPr>
      </w:pPr>
    </w:p>
    <w:p w14:paraId="5A833772" w14:textId="77777777" w:rsidR="003A0D60" w:rsidRPr="007C5790" w:rsidRDefault="003A0D60" w:rsidP="00420B1A">
      <w:pPr>
        <w:pStyle w:val="ListParagraph"/>
        <w:numPr>
          <w:ilvl w:val="0"/>
          <w:numId w:val="3"/>
        </w:numPr>
        <w:ind w:left="0"/>
        <w:rPr>
          <w:b/>
        </w:rPr>
      </w:pPr>
      <w:r w:rsidRPr="007C5790">
        <w:rPr>
          <w:b/>
        </w:rPr>
        <w:t>Costs to Federal Government</w:t>
      </w:r>
    </w:p>
    <w:p w14:paraId="76F2EB99" w14:textId="1F7DCF67" w:rsidR="003A0D60" w:rsidRPr="00766CF8" w:rsidRDefault="007C5790" w:rsidP="00420B1A">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pPr>
      <w:r>
        <w:t>None</w:t>
      </w:r>
      <w:r w:rsidR="00420B1A">
        <w:t>.</w:t>
      </w:r>
      <w:r>
        <w:t xml:space="preserve"> </w:t>
      </w:r>
    </w:p>
    <w:p w14:paraId="60454EF5" w14:textId="77777777" w:rsidR="003A0D60" w:rsidRPr="00E44F63" w:rsidRDefault="003A0D60" w:rsidP="003A0D60">
      <w:pPr>
        <w:pStyle w:val="ListParagraph"/>
        <w:ind w:left="0" w:hanging="360"/>
        <w:rPr>
          <w:b/>
        </w:rPr>
      </w:pPr>
    </w:p>
    <w:p w14:paraId="5DF2E8F0" w14:textId="77777777" w:rsidR="003A0D60" w:rsidRPr="007C5790" w:rsidRDefault="003A0D60" w:rsidP="00420B1A">
      <w:pPr>
        <w:pStyle w:val="ListParagraph"/>
        <w:numPr>
          <w:ilvl w:val="0"/>
          <w:numId w:val="3"/>
        </w:numPr>
        <w:ind w:left="0"/>
        <w:rPr>
          <w:b/>
        </w:rPr>
      </w:pPr>
      <w:r w:rsidRPr="007C5790">
        <w:rPr>
          <w:b/>
        </w:rPr>
        <w:t>Changes in Burden</w:t>
      </w:r>
    </w:p>
    <w:p w14:paraId="4ADF3A85" w14:textId="30D403EC" w:rsidR="007C5790" w:rsidRPr="007D7753" w:rsidRDefault="00420B1A" w:rsidP="007C5790">
      <w:r>
        <w:t>This is a reinstatement of a previously approved collection</w:t>
      </w:r>
      <w:r w:rsidR="007C5790">
        <w:t>.</w:t>
      </w:r>
    </w:p>
    <w:p w14:paraId="70D4D967" w14:textId="77777777" w:rsidR="003A0D60" w:rsidRPr="00E44F63" w:rsidRDefault="003A0D60" w:rsidP="003A0D60">
      <w:pPr>
        <w:ind w:hanging="360"/>
        <w:rPr>
          <w:b/>
        </w:rPr>
      </w:pPr>
    </w:p>
    <w:p w14:paraId="30A5437F" w14:textId="77777777" w:rsidR="003A0D60" w:rsidRPr="00E44F63" w:rsidRDefault="003A0D60" w:rsidP="00420B1A">
      <w:pPr>
        <w:pStyle w:val="ListParagraph"/>
        <w:numPr>
          <w:ilvl w:val="0"/>
          <w:numId w:val="3"/>
        </w:numPr>
        <w:ind w:left="0"/>
        <w:rPr>
          <w:b/>
        </w:rPr>
      </w:pPr>
      <w:r>
        <w:rPr>
          <w:b/>
        </w:rPr>
        <w:t>Information Collection Planned for Statistical Purposes</w:t>
      </w:r>
    </w:p>
    <w:p w14:paraId="4F1B3B5F" w14:textId="165E23E8" w:rsidR="003A0D60" w:rsidRPr="00631257" w:rsidRDefault="003A0D60" w:rsidP="003A0D60">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ind w:hanging="360"/>
      </w:pPr>
      <w:r>
        <w:tab/>
        <w:t>The information collection is no</w:t>
      </w:r>
      <w:r w:rsidR="00234900">
        <w:t>t used for statistical purposes.</w:t>
      </w:r>
    </w:p>
    <w:p w14:paraId="62C19C5A" w14:textId="77777777" w:rsidR="003A0D60" w:rsidRPr="00E44F63" w:rsidRDefault="003A0D60" w:rsidP="003A0D60">
      <w:pPr>
        <w:ind w:hanging="360"/>
      </w:pPr>
    </w:p>
    <w:p w14:paraId="389817AA" w14:textId="1362E644" w:rsidR="003A0D60" w:rsidRPr="00E44F63" w:rsidRDefault="00420B1A" w:rsidP="00420B1A">
      <w:pPr>
        <w:pStyle w:val="ListParagraph"/>
        <w:keepNext/>
        <w:numPr>
          <w:ilvl w:val="0"/>
          <w:numId w:val="3"/>
        </w:numPr>
        <w:ind w:left="0"/>
        <w:rPr>
          <w:b/>
        </w:rPr>
      </w:pPr>
      <w:r>
        <w:rPr>
          <w:b/>
        </w:rPr>
        <w:lastRenderedPageBreak/>
        <w:t xml:space="preserve">Display of </w:t>
      </w:r>
      <w:r w:rsidR="003A0D60">
        <w:rPr>
          <w:b/>
        </w:rPr>
        <w:t>OMB Expiration</w:t>
      </w:r>
      <w:r w:rsidR="003A0D60" w:rsidRPr="00E44F63">
        <w:rPr>
          <w:b/>
        </w:rPr>
        <w:t xml:space="preserve"> Date</w:t>
      </w:r>
    </w:p>
    <w:p w14:paraId="3DD0AEF9" w14:textId="77777777" w:rsidR="003A0D60" w:rsidRDefault="003A0D60" w:rsidP="002E2D9D">
      <w:pPr>
        <w:tabs>
          <w:tab w:val="left" w:pos="-4466"/>
          <w:tab w:val="left" w:pos="-3460"/>
          <w:tab w:val="left" w:pos="-3343"/>
          <w:tab w:val="left" w:pos="332"/>
          <w:tab w:val="left" w:pos="449"/>
          <w:tab w:val="left" w:pos="720"/>
          <w:tab w:val="left" w:pos="1588"/>
          <w:tab w:val="left" w:pos="1706"/>
          <w:tab w:val="left" w:pos="4078"/>
          <w:tab w:val="left" w:pos="4196"/>
          <w:tab w:val="left" w:pos="4490"/>
          <w:tab w:val="left" w:pos="4607"/>
          <w:tab w:val="left" w:pos="5908"/>
          <w:tab w:val="left" w:pos="6026"/>
        </w:tabs>
        <w:suppressAutoHyphens/>
      </w:pPr>
      <w:r>
        <w:t>NCUA is not seeking approv</w:t>
      </w:r>
      <w:r w:rsidR="002E2D9D">
        <w:t>al to omit the expiration date.</w:t>
      </w:r>
    </w:p>
    <w:p w14:paraId="09D5549C" w14:textId="77777777" w:rsidR="003A0D60" w:rsidRDefault="003A0D60" w:rsidP="003A0D60">
      <w:pPr>
        <w:tabs>
          <w:tab w:val="left" w:pos="-4466"/>
          <w:tab w:val="left" w:pos="-3460"/>
          <w:tab w:val="left" w:pos="-3343"/>
          <w:tab w:val="left" w:pos="332"/>
          <w:tab w:val="left" w:pos="449"/>
          <w:tab w:val="left" w:pos="720"/>
          <w:tab w:val="left" w:pos="1588"/>
          <w:tab w:val="left" w:pos="1706"/>
          <w:tab w:val="left" w:pos="4078"/>
          <w:tab w:val="left" w:pos="4196"/>
          <w:tab w:val="left" w:pos="4490"/>
          <w:tab w:val="left" w:pos="4607"/>
          <w:tab w:val="left" w:pos="5908"/>
          <w:tab w:val="left" w:pos="6026"/>
        </w:tabs>
        <w:suppressAutoHyphens/>
      </w:pPr>
    </w:p>
    <w:p w14:paraId="581BA974" w14:textId="1EEBF609" w:rsidR="003A0D60" w:rsidRPr="00E44F63" w:rsidRDefault="003A0D60" w:rsidP="00420B1A">
      <w:pPr>
        <w:pStyle w:val="ListParagraph"/>
        <w:numPr>
          <w:ilvl w:val="0"/>
          <w:numId w:val="3"/>
        </w:numPr>
        <w:ind w:left="0"/>
        <w:rPr>
          <w:b/>
        </w:rPr>
      </w:pPr>
      <w:r w:rsidRPr="00E44F63">
        <w:rPr>
          <w:b/>
        </w:rPr>
        <w:t>Exceptions to Certification</w:t>
      </w:r>
    </w:p>
    <w:p w14:paraId="3840BD9A" w14:textId="77777777" w:rsidR="003A0D60" w:rsidRDefault="003A0D60" w:rsidP="003A0D60">
      <w:pPr>
        <w:tabs>
          <w:tab w:val="left" w:pos="-720"/>
          <w:tab w:val="left" w:pos="286"/>
          <w:tab w:val="left" w:pos="403"/>
        </w:tabs>
        <w:suppressAutoHyphens/>
        <w:ind w:hanging="360"/>
      </w:pPr>
      <w:r>
        <w:tab/>
        <w:t>This collection complies with the requirements in 5 CFR 1320.9</w:t>
      </w:r>
      <w:r w:rsidR="002E2D9D">
        <w:t>.</w:t>
      </w:r>
    </w:p>
    <w:p w14:paraId="26B69D74" w14:textId="77777777" w:rsidR="003A0D60" w:rsidRPr="00631257" w:rsidRDefault="003A0D60" w:rsidP="003A0D60">
      <w:pPr>
        <w:tabs>
          <w:tab w:val="left" w:pos="-720"/>
          <w:tab w:val="left" w:pos="286"/>
          <w:tab w:val="left" w:pos="403"/>
        </w:tabs>
        <w:suppressAutoHyphens/>
        <w:ind w:hanging="360"/>
      </w:pPr>
    </w:p>
    <w:p w14:paraId="46C3432E" w14:textId="77777777" w:rsidR="003A0D60" w:rsidRPr="004C0136" w:rsidRDefault="003A0D60" w:rsidP="003A0D60">
      <w:pPr>
        <w:tabs>
          <w:tab w:val="left" w:pos="-8213"/>
          <w:tab w:val="left" w:pos="-7207"/>
          <w:tab w:val="left" w:pos="-7090"/>
          <w:tab w:val="left" w:pos="-3415"/>
          <w:tab w:val="left" w:pos="-3298"/>
          <w:tab w:val="left" w:pos="-2159"/>
          <w:tab w:val="left" w:pos="-2041"/>
          <w:tab w:val="left" w:pos="-360"/>
          <w:tab w:val="left" w:pos="0"/>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rPr>
          <w:caps/>
        </w:rPr>
      </w:pPr>
    </w:p>
    <w:p w14:paraId="4BF525F5" w14:textId="77777777" w:rsidR="003A0D60" w:rsidRPr="004C0136" w:rsidRDefault="003A0D60" w:rsidP="002E2D9D">
      <w:pPr>
        <w:pStyle w:val="ListParagraph"/>
        <w:numPr>
          <w:ilvl w:val="0"/>
          <w:numId w:val="2"/>
        </w:numPr>
        <w:tabs>
          <w:tab w:val="left" w:pos="-8213"/>
          <w:tab w:val="left" w:pos="-7207"/>
          <w:tab w:val="left" w:pos="-7090"/>
          <w:tab w:val="left" w:pos="-3415"/>
          <w:tab w:val="left" w:pos="-3298"/>
          <w:tab w:val="left" w:pos="-2159"/>
          <w:tab w:val="left" w:pos="-2041"/>
          <w:tab w:val="left" w:pos="-360"/>
          <w:tab w:val="left" w:pos="0"/>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rPr>
          <w:b/>
          <w:caps/>
        </w:rPr>
      </w:pPr>
      <w:r w:rsidRPr="004C0136">
        <w:rPr>
          <w:b/>
          <w:caps/>
        </w:rPr>
        <w:t>Collections of Information Employing Statistical Methods</w:t>
      </w:r>
    </w:p>
    <w:p w14:paraId="16BE1793" w14:textId="77777777" w:rsidR="003A0D60" w:rsidRPr="00631257" w:rsidRDefault="003A0D60" w:rsidP="003A0D60">
      <w:pPr>
        <w:pStyle w:val="ListParagraph"/>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left="0" w:hanging="360"/>
      </w:pPr>
    </w:p>
    <w:p w14:paraId="159B27A4" w14:textId="77777777" w:rsidR="003A0D60" w:rsidRDefault="003A0D60" w:rsidP="003A0D60">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hanging="360"/>
      </w:pPr>
      <w:r>
        <w:tab/>
      </w:r>
      <w:r w:rsidR="002E2D9D">
        <w:tab/>
      </w:r>
      <w:r>
        <w:t>This collection does n</w:t>
      </w:r>
      <w:r w:rsidR="002E2D9D">
        <w:t>ot involve statistical methods.</w:t>
      </w:r>
      <w:r>
        <w:t xml:space="preserve"> </w:t>
      </w:r>
    </w:p>
    <w:p w14:paraId="7C4C6BC2" w14:textId="77777777" w:rsidR="003A0D60" w:rsidRDefault="003A0D60" w:rsidP="002E2D9D">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pPr>
    </w:p>
    <w:p w14:paraId="478383BE" w14:textId="77777777" w:rsidR="00221200" w:rsidRDefault="00221200"/>
    <w:sectPr w:rsidR="0022120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7B485A" w14:textId="77777777" w:rsidR="002A738E" w:rsidRDefault="002A738E" w:rsidP="00BC1293">
      <w:r>
        <w:separator/>
      </w:r>
    </w:p>
  </w:endnote>
  <w:endnote w:type="continuationSeparator" w:id="0">
    <w:p w14:paraId="6BE802B6" w14:textId="77777777" w:rsidR="002A738E" w:rsidRDefault="002A738E" w:rsidP="00BC1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4058798"/>
      <w:docPartObj>
        <w:docPartGallery w:val="Page Numbers (Bottom of Page)"/>
        <w:docPartUnique/>
      </w:docPartObj>
    </w:sdtPr>
    <w:sdtEndPr>
      <w:rPr>
        <w:noProof/>
      </w:rPr>
    </w:sdtEndPr>
    <w:sdtContent>
      <w:p w14:paraId="0A027349" w14:textId="6DABE059" w:rsidR="00420B1A" w:rsidRDefault="00420B1A">
        <w:pPr>
          <w:pStyle w:val="Footer"/>
          <w:jc w:val="center"/>
        </w:pPr>
        <w:r>
          <w:fldChar w:fldCharType="begin"/>
        </w:r>
        <w:r>
          <w:instrText xml:space="preserve"> PAGE   \* MERGEFORMAT </w:instrText>
        </w:r>
        <w:r>
          <w:fldChar w:fldCharType="separate"/>
        </w:r>
        <w:r w:rsidR="00B1752A">
          <w:rPr>
            <w:noProof/>
          </w:rPr>
          <w:t>2</w:t>
        </w:r>
        <w:r>
          <w:rPr>
            <w:noProof/>
          </w:rPr>
          <w:fldChar w:fldCharType="end"/>
        </w:r>
      </w:p>
    </w:sdtContent>
  </w:sdt>
  <w:p w14:paraId="16BA6EC4" w14:textId="77777777" w:rsidR="00420B1A" w:rsidRDefault="00420B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10EA3B" w14:textId="77777777" w:rsidR="002A738E" w:rsidRDefault="002A738E" w:rsidP="00BC1293">
      <w:r>
        <w:separator/>
      </w:r>
    </w:p>
  </w:footnote>
  <w:footnote w:type="continuationSeparator" w:id="0">
    <w:p w14:paraId="2BDAC3FF" w14:textId="77777777" w:rsidR="002A738E" w:rsidRDefault="002A738E" w:rsidP="00BC1293">
      <w:r>
        <w:continuationSeparator/>
      </w:r>
    </w:p>
  </w:footnote>
  <w:footnote w:id="1">
    <w:p w14:paraId="7CCCD45C" w14:textId="77777777" w:rsidR="00E13589" w:rsidRPr="0072580C" w:rsidRDefault="00E13589" w:rsidP="00E13589">
      <w:r>
        <w:rPr>
          <w:rStyle w:val="FootnoteReference"/>
        </w:rPr>
        <w:footnoteRef/>
      </w:r>
      <w:r>
        <w:t xml:space="preserve"> </w:t>
      </w:r>
      <w:r w:rsidRPr="005E7F9A">
        <w:rPr>
          <w:sz w:val="20"/>
          <w:szCs w:val="20"/>
        </w:rPr>
        <w:t>Hourly rate for credit union employee is based on an average of total compensation divided by total number of full-time credit union employees as provided on the 5300 call report.</w:t>
      </w:r>
    </w:p>
    <w:p w14:paraId="58FBC6CE" w14:textId="77777777" w:rsidR="00E13589" w:rsidRDefault="00E13589" w:rsidP="00E13589">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228BE"/>
    <w:multiLevelType w:val="hybridMultilevel"/>
    <w:tmpl w:val="7A86D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966CB5"/>
    <w:multiLevelType w:val="hybridMultilevel"/>
    <w:tmpl w:val="7B68E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7CA04C6"/>
    <w:multiLevelType w:val="hybridMultilevel"/>
    <w:tmpl w:val="7F8C9BF8"/>
    <w:lvl w:ilvl="0" w:tplc="04090001">
      <w:start w:val="1"/>
      <w:numFmt w:val="bullet"/>
      <w:lvlText w:val=""/>
      <w:lvlJc w:val="left"/>
      <w:pPr>
        <w:ind w:left="2908" w:hanging="360"/>
      </w:pPr>
      <w:rPr>
        <w:rFonts w:ascii="Symbol" w:hAnsi="Symbol" w:hint="default"/>
      </w:rPr>
    </w:lvl>
    <w:lvl w:ilvl="1" w:tplc="04090003">
      <w:start w:val="1"/>
      <w:numFmt w:val="bullet"/>
      <w:lvlText w:val="o"/>
      <w:lvlJc w:val="left"/>
      <w:pPr>
        <w:ind w:left="3628" w:hanging="360"/>
      </w:pPr>
      <w:rPr>
        <w:rFonts w:ascii="Courier New" w:hAnsi="Courier New" w:cs="Courier New" w:hint="default"/>
      </w:rPr>
    </w:lvl>
    <w:lvl w:ilvl="2" w:tplc="04090005" w:tentative="1">
      <w:start w:val="1"/>
      <w:numFmt w:val="bullet"/>
      <w:lvlText w:val=""/>
      <w:lvlJc w:val="left"/>
      <w:pPr>
        <w:ind w:left="4348" w:hanging="360"/>
      </w:pPr>
      <w:rPr>
        <w:rFonts w:ascii="Wingdings" w:hAnsi="Wingdings" w:hint="default"/>
      </w:rPr>
    </w:lvl>
    <w:lvl w:ilvl="3" w:tplc="04090001" w:tentative="1">
      <w:start w:val="1"/>
      <w:numFmt w:val="bullet"/>
      <w:lvlText w:val=""/>
      <w:lvlJc w:val="left"/>
      <w:pPr>
        <w:ind w:left="5068" w:hanging="360"/>
      </w:pPr>
      <w:rPr>
        <w:rFonts w:ascii="Symbol" w:hAnsi="Symbol" w:hint="default"/>
      </w:rPr>
    </w:lvl>
    <w:lvl w:ilvl="4" w:tplc="04090003" w:tentative="1">
      <w:start w:val="1"/>
      <w:numFmt w:val="bullet"/>
      <w:lvlText w:val="o"/>
      <w:lvlJc w:val="left"/>
      <w:pPr>
        <w:ind w:left="5788" w:hanging="360"/>
      </w:pPr>
      <w:rPr>
        <w:rFonts w:ascii="Courier New" w:hAnsi="Courier New" w:cs="Courier New" w:hint="default"/>
      </w:rPr>
    </w:lvl>
    <w:lvl w:ilvl="5" w:tplc="04090005" w:tentative="1">
      <w:start w:val="1"/>
      <w:numFmt w:val="bullet"/>
      <w:lvlText w:val=""/>
      <w:lvlJc w:val="left"/>
      <w:pPr>
        <w:ind w:left="6508" w:hanging="360"/>
      </w:pPr>
      <w:rPr>
        <w:rFonts w:ascii="Wingdings" w:hAnsi="Wingdings" w:hint="default"/>
      </w:rPr>
    </w:lvl>
    <w:lvl w:ilvl="6" w:tplc="04090001" w:tentative="1">
      <w:start w:val="1"/>
      <w:numFmt w:val="bullet"/>
      <w:lvlText w:val=""/>
      <w:lvlJc w:val="left"/>
      <w:pPr>
        <w:ind w:left="7228" w:hanging="360"/>
      </w:pPr>
      <w:rPr>
        <w:rFonts w:ascii="Symbol" w:hAnsi="Symbol" w:hint="default"/>
      </w:rPr>
    </w:lvl>
    <w:lvl w:ilvl="7" w:tplc="04090003" w:tentative="1">
      <w:start w:val="1"/>
      <w:numFmt w:val="bullet"/>
      <w:lvlText w:val="o"/>
      <w:lvlJc w:val="left"/>
      <w:pPr>
        <w:ind w:left="7948" w:hanging="360"/>
      </w:pPr>
      <w:rPr>
        <w:rFonts w:ascii="Courier New" w:hAnsi="Courier New" w:cs="Courier New" w:hint="default"/>
      </w:rPr>
    </w:lvl>
    <w:lvl w:ilvl="8" w:tplc="04090005" w:tentative="1">
      <w:start w:val="1"/>
      <w:numFmt w:val="bullet"/>
      <w:lvlText w:val=""/>
      <w:lvlJc w:val="left"/>
      <w:pPr>
        <w:ind w:left="8668" w:hanging="360"/>
      </w:pPr>
      <w:rPr>
        <w:rFonts w:ascii="Wingdings" w:hAnsi="Wingdings" w:hint="default"/>
      </w:rPr>
    </w:lvl>
  </w:abstractNum>
  <w:abstractNum w:abstractNumId="4" w15:restartNumberingAfterBreak="0">
    <w:nsid w:val="39926033"/>
    <w:multiLevelType w:val="hybridMultilevel"/>
    <w:tmpl w:val="B05C70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89B1BC1"/>
    <w:multiLevelType w:val="hybridMultilevel"/>
    <w:tmpl w:val="D2A835C4"/>
    <w:lvl w:ilvl="0" w:tplc="04090001">
      <w:start w:val="1"/>
      <w:numFmt w:val="bullet"/>
      <w:lvlText w:val=""/>
      <w:lvlJc w:val="left"/>
      <w:pPr>
        <w:ind w:left="2908" w:hanging="360"/>
      </w:pPr>
      <w:rPr>
        <w:rFonts w:ascii="Symbol" w:hAnsi="Symbol" w:hint="default"/>
      </w:rPr>
    </w:lvl>
    <w:lvl w:ilvl="1" w:tplc="04090003">
      <w:start w:val="1"/>
      <w:numFmt w:val="bullet"/>
      <w:lvlText w:val="o"/>
      <w:lvlJc w:val="left"/>
      <w:pPr>
        <w:ind w:left="3628" w:hanging="360"/>
      </w:pPr>
      <w:rPr>
        <w:rFonts w:ascii="Courier New" w:hAnsi="Courier New" w:cs="Courier New" w:hint="default"/>
      </w:rPr>
    </w:lvl>
    <w:lvl w:ilvl="2" w:tplc="04090005" w:tentative="1">
      <w:start w:val="1"/>
      <w:numFmt w:val="bullet"/>
      <w:lvlText w:val=""/>
      <w:lvlJc w:val="left"/>
      <w:pPr>
        <w:ind w:left="4348" w:hanging="360"/>
      </w:pPr>
      <w:rPr>
        <w:rFonts w:ascii="Wingdings" w:hAnsi="Wingdings" w:hint="default"/>
      </w:rPr>
    </w:lvl>
    <w:lvl w:ilvl="3" w:tplc="04090001" w:tentative="1">
      <w:start w:val="1"/>
      <w:numFmt w:val="bullet"/>
      <w:lvlText w:val=""/>
      <w:lvlJc w:val="left"/>
      <w:pPr>
        <w:ind w:left="5068" w:hanging="360"/>
      </w:pPr>
      <w:rPr>
        <w:rFonts w:ascii="Symbol" w:hAnsi="Symbol" w:hint="default"/>
      </w:rPr>
    </w:lvl>
    <w:lvl w:ilvl="4" w:tplc="04090003" w:tentative="1">
      <w:start w:val="1"/>
      <w:numFmt w:val="bullet"/>
      <w:lvlText w:val="o"/>
      <w:lvlJc w:val="left"/>
      <w:pPr>
        <w:ind w:left="5788" w:hanging="360"/>
      </w:pPr>
      <w:rPr>
        <w:rFonts w:ascii="Courier New" w:hAnsi="Courier New" w:cs="Courier New" w:hint="default"/>
      </w:rPr>
    </w:lvl>
    <w:lvl w:ilvl="5" w:tplc="04090005" w:tentative="1">
      <w:start w:val="1"/>
      <w:numFmt w:val="bullet"/>
      <w:lvlText w:val=""/>
      <w:lvlJc w:val="left"/>
      <w:pPr>
        <w:ind w:left="6508" w:hanging="360"/>
      </w:pPr>
      <w:rPr>
        <w:rFonts w:ascii="Wingdings" w:hAnsi="Wingdings" w:hint="default"/>
      </w:rPr>
    </w:lvl>
    <w:lvl w:ilvl="6" w:tplc="04090001" w:tentative="1">
      <w:start w:val="1"/>
      <w:numFmt w:val="bullet"/>
      <w:lvlText w:val=""/>
      <w:lvlJc w:val="left"/>
      <w:pPr>
        <w:ind w:left="7228" w:hanging="360"/>
      </w:pPr>
      <w:rPr>
        <w:rFonts w:ascii="Symbol" w:hAnsi="Symbol" w:hint="default"/>
      </w:rPr>
    </w:lvl>
    <w:lvl w:ilvl="7" w:tplc="04090003" w:tentative="1">
      <w:start w:val="1"/>
      <w:numFmt w:val="bullet"/>
      <w:lvlText w:val="o"/>
      <w:lvlJc w:val="left"/>
      <w:pPr>
        <w:ind w:left="7948" w:hanging="360"/>
      </w:pPr>
      <w:rPr>
        <w:rFonts w:ascii="Courier New" w:hAnsi="Courier New" w:cs="Courier New" w:hint="default"/>
      </w:rPr>
    </w:lvl>
    <w:lvl w:ilvl="8" w:tplc="04090005" w:tentative="1">
      <w:start w:val="1"/>
      <w:numFmt w:val="bullet"/>
      <w:lvlText w:val=""/>
      <w:lvlJc w:val="left"/>
      <w:pPr>
        <w:ind w:left="8668" w:hanging="360"/>
      </w:pPr>
      <w:rPr>
        <w:rFonts w:ascii="Wingdings" w:hAnsi="Wingdings" w:hint="default"/>
      </w:rPr>
    </w:lvl>
  </w:abstractNum>
  <w:abstractNum w:abstractNumId="6" w15:restartNumberingAfterBreak="0">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C7B18EA"/>
    <w:multiLevelType w:val="hybridMultilevel"/>
    <w:tmpl w:val="F6A6E3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CD6063"/>
    <w:multiLevelType w:val="hybridMultilevel"/>
    <w:tmpl w:val="EFAC5B0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F452E3B"/>
    <w:multiLevelType w:val="hybridMultilevel"/>
    <w:tmpl w:val="36E69E4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CC216D8"/>
    <w:multiLevelType w:val="hybridMultilevel"/>
    <w:tmpl w:val="36E69E4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7AA7F01"/>
    <w:multiLevelType w:val="hybridMultilevel"/>
    <w:tmpl w:val="1B060B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1"/>
  </w:num>
  <w:num w:numId="4">
    <w:abstractNumId w:val="2"/>
  </w:num>
  <w:num w:numId="5">
    <w:abstractNumId w:val="0"/>
  </w:num>
  <w:num w:numId="6">
    <w:abstractNumId w:val="5"/>
  </w:num>
  <w:num w:numId="7">
    <w:abstractNumId w:val="3"/>
  </w:num>
  <w:num w:numId="8">
    <w:abstractNumId w:val="1"/>
  </w:num>
  <w:num w:numId="9">
    <w:abstractNumId w:val="7"/>
  </w:num>
  <w:num w:numId="10">
    <w:abstractNumId w:val="10"/>
  </w:num>
  <w:num w:numId="11">
    <w:abstractNumId w:val="9"/>
  </w:num>
  <w:num w:numId="12">
    <w:abstractNumId w:val="1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D60"/>
    <w:rsid w:val="00020270"/>
    <w:rsid w:val="000B5362"/>
    <w:rsid w:val="000D738D"/>
    <w:rsid w:val="00112BDB"/>
    <w:rsid w:val="00147357"/>
    <w:rsid w:val="00151D71"/>
    <w:rsid w:val="001B6E9C"/>
    <w:rsid w:val="00221200"/>
    <w:rsid w:val="00234900"/>
    <w:rsid w:val="00235557"/>
    <w:rsid w:val="0023780F"/>
    <w:rsid w:val="002A473F"/>
    <w:rsid w:val="002A738E"/>
    <w:rsid w:val="002B166A"/>
    <w:rsid w:val="002C1E46"/>
    <w:rsid w:val="002C3934"/>
    <w:rsid w:val="002D0A20"/>
    <w:rsid w:val="002D12F6"/>
    <w:rsid w:val="002E2D9D"/>
    <w:rsid w:val="003267F6"/>
    <w:rsid w:val="00330588"/>
    <w:rsid w:val="00366CE3"/>
    <w:rsid w:val="0037369B"/>
    <w:rsid w:val="00381567"/>
    <w:rsid w:val="003A0D60"/>
    <w:rsid w:val="003C4EE0"/>
    <w:rsid w:val="00420B1A"/>
    <w:rsid w:val="00432AE7"/>
    <w:rsid w:val="004A781F"/>
    <w:rsid w:val="004D0FCD"/>
    <w:rsid w:val="00571117"/>
    <w:rsid w:val="00574B93"/>
    <w:rsid w:val="005D6A0A"/>
    <w:rsid w:val="0060075A"/>
    <w:rsid w:val="006014BB"/>
    <w:rsid w:val="006923ED"/>
    <w:rsid w:val="00732A56"/>
    <w:rsid w:val="00797ACB"/>
    <w:rsid w:val="007C5790"/>
    <w:rsid w:val="007E631B"/>
    <w:rsid w:val="007F3E15"/>
    <w:rsid w:val="00887A01"/>
    <w:rsid w:val="008970D4"/>
    <w:rsid w:val="008A45C3"/>
    <w:rsid w:val="008F76FF"/>
    <w:rsid w:val="008F7B5D"/>
    <w:rsid w:val="0093790D"/>
    <w:rsid w:val="00970826"/>
    <w:rsid w:val="009A34FB"/>
    <w:rsid w:val="009A5C7C"/>
    <w:rsid w:val="00A63D7D"/>
    <w:rsid w:val="00A72C38"/>
    <w:rsid w:val="00A95170"/>
    <w:rsid w:val="00AA2E4E"/>
    <w:rsid w:val="00AC0A5D"/>
    <w:rsid w:val="00B12B16"/>
    <w:rsid w:val="00B1752A"/>
    <w:rsid w:val="00BC1293"/>
    <w:rsid w:val="00BC4F2C"/>
    <w:rsid w:val="00C23D12"/>
    <w:rsid w:val="00C371A1"/>
    <w:rsid w:val="00D05815"/>
    <w:rsid w:val="00D710A6"/>
    <w:rsid w:val="00D971D0"/>
    <w:rsid w:val="00E03647"/>
    <w:rsid w:val="00E13589"/>
    <w:rsid w:val="00E20A06"/>
    <w:rsid w:val="00E43C79"/>
    <w:rsid w:val="00E769AF"/>
    <w:rsid w:val="00FB1A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40214"/>
  <w15:docId w15:val="{73BDE735-D577-4F3C-997A-E70FB1C23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0D6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A0D60"/>
    <w:rPr>
      <w:color w:val="0000FF"/>
      <w:u w:val="single"/>
    </w:rPr>
  </w:style>
  <w:style w:type="paragraph" w:styleId="HTMLPreformatted">
    <w:name w:val="HTML Preformatted"/>
    <w:basedOn w:val="Normal"/>
    <w:link w:val="HTMLPreformattedChar"/>
    <w:uiPriority w:val="99"/>
    <w:unhideWhenUsed/>
    <w:rsid w:val="003A0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A0D60"/>
    <w:rPr>
      <w:rFonts w:ascii="Courier New" w:eastAsia="Times New Roman" w:hAnsi="Courier New" w:cs="Courier New"/>
      <w:sz w:val="20"/>
      <w:szCs w:val="20"/>
    </w:rPr>
  </w:style>
  <w:style w:type="paragraph" w:styleId="ListParagraph">
    <w:name w:val="List Paragraph"/>
    <w:basedOn w:val="Normal"/>
    <w:uiPriority w:val="34"/>
    <w:qFormat/>
    <w:rsid w:val="003A0D60"/>
    <w:pPr>
      <w:ind w:left="720"/>
      <w:contextualSpacing/>
    </w:pPr>
  </w:style>
  <w:style w:type="character" w:customStyle="1" w:styleId="documentbody1">
    <w:name w:val="documentbody1"/>
    <w:rsid w:val="007C5790"/>
    <w:rPr>
      <w:rFonts w:ascii="Verdana" w:hAnsi="Verdana" w:cs="Times New Roman" w:hint="default"/>
      <w:sz w:val="19"/>
      <w:szCs w:val="19"/>
    </w:rPr>
  </w:style>
  <w:style w:type="paragraph" w:styleId="FootnoteText">
    <w:name w:val="footnote text"/>
    <w:basedOn w:val="Normal"/>
    <w:link w:val="FootnoteTextChar"/>
    <w:uiPriority w:val="99"/>
    <w:semiHidden/>
    <w:unhideWhenUsed/>
    <w:rsid w:val="00BC1293"/>
    <w:rPr>
      <w:sz w:val="20"/>
      <w:szCs w:val="20"/>
    </w:rPr>
  </w:style>
  <w:style w:type="character" w:customStyle="1" w:styleId="FootnoteTextChar">
    <w:name w:val="Footnote Text Char"/>
    <w:basedOn w:val="DefaultParagraphFont"/>
    <w:link w:val="FootnoteText"/>
    <w:uiPriority w:val="99"/>
    <w:semiHidden/>
    <w:rsid w:val="00BC129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C1293"/>
    <w:rPr>
      <w:vertAlign w:val="superscript"/>
    </w:rPr>
  </w:style>
  <w:style w:type="character" w:styleId="CommentReference">
    <w:name w:val="annotation reference"/>
    <w:basedOn w:val="DefaultParagraphFont"/>
    <w:uiPriority w:val="99"/>
    <w:semiHidden/>
    <w:unhideWhenUsed/>
    <w:rsid w:val="00D710A6"/>
    <w:rPr>
      <w:sz w:val="16"/>
      <w:szCs w:val="16"/>
    </w:rPr>
  </w:style>
  <w:style w:type="paragraph" w:styleId="CommentText">
    <w:name w:val="annotation text"/>
    <w:basedOn w:val="Normal"/>
    <w:link w:val="CommentTextChar"/>
    <w:uiPriority w:val="99"/>
    <w:semiHidden/>
    <w:unhideWhenUsed/>
    <w:rsid w:val="00D710A6"/>
    <w:rPr>
      <w:sz w:val="20"/>
      <w:szCs w:val="20"/>
    </w:rPr>
  </w:style>
  <w:style w:type="character" w:customStyle="1" w:styleId="CommentTextChar">
    <w:name w:val="Comment Text Char"/>
    <w:basedOn w:val="DefaultParagraphFont"/>
    <w:link w:val="CommentText"/>
    <w:uiPriority w:val="99"/>
    <w:semiHidden/>
    <w:rsid w:val="00D710A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0A6"/>
    <w:rPr>
      <w:b/>
      <w:bCs/>
    </w:rPr>
  </w:style>
  <w:style w:type="character" w:customStyle="1" w:styleId="CommentSubjectChar">
    <w:name w:val="Comment Subject Char"/>
    <w:basedOn w:val="CommentTextChar"/>
    <w:link w:val="CommentSubject"/>
    <w:uiPriority w:val="99"/>
    <w:semiHidden/>
    <w:rsid w:val="00D710A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710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10A6"/>
    <w:rPr>
      <w:rFonts w:ascii="Segoe UI" w:eastAsia="Times New Roman" w:hAnsi="Segoe UI" w:cs="Segoe UI"/>
      <w:sz w:val="18"/>
      <w:szCs w:val="18"/>
    </w:rPr>
  </w:style>
  <w:style w:type="paragraph" w:styleId="Header">
    <w:name w:val="header"/>
    <w:basedOn w:val="Normal"/>
    <w:link w:val="HeaderChar"/>
    <w:uiPriority w:val="99"/>
    <w:unhideWhenUsed/>
    <w:rsid w:val="00420B1A"/>
    <w:pPr>
      <w:tabs>
        <w:tab w:val="center" w:pos="4680"/>
        <w:tab w:val="right" w:pos="9360"/>
      </w:tabs>
    </w:pPr>
  </w:style>
  <w:style w:type="character" w:customStyle="1" w:styleId="HeaderChar">
    <w:name w:val="Header Char"/>
    <w:basedOn w:val="DefaultParagraphFont"/>
    <w:link w:val="Header"/>
    <w:uiPriority w:val="99"/>
    <w:rsid w:val="00420B1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20B1A"/>
    <w:pPr>
      <w:tabs>
        <w:tab w:val="center" w:pos="4680"/>
        <w:tab w:val="right" w:pos="9360"/>
      </w:tabs>
    </w:pPr>
  </w:style>
  <w:style w:type="character" w:customStyle="1" w:styleId="FooterChar">
    <w:name w:val="Footer Char"/>
    <w:basedOn w:val="DefaultParagraphFont"/>
    <w:link w:val="Footer"/>
    <w:uiPriority w:val="99"/>
    <w:rsid w:val="00420B1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8585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D209C5-2501-4FB1-ACCA-0AAB03FB6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857</Words>
  <Characters>4887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NCUA</Company>
  <LinksUpToDate>false</LinksUpToDate>
  <CharactersWithSpaces>5733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Hillier, Troy S</cp:lastModifiedBy>
  <cp:revision>2</cp:revision>
  <cp:lastPrinted>2015-10-08T13:11:00Z</cp:lastPrinted>
  <dcterms:created xsi:type="dcterms:W3CDTF">2016-06-17T15:39:00Z</dcterms:created>
  <dcterms:modified xsi:type="dcterms:W3CDTF">2016-06-17T15:39:00Z</dcterms:modified>
</cp:coreProperties>
</file>