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B6EDC" w14:textId="38BB59C5" w:rsidR="00DE3718" w:rsidRPr="00F33F86" w:rsidRDefault="00E5523F" w:rsidP="009F4DCD">
      <w:pPr>
        <w:shd w:val="clear" w:color="auto" w:fill="FFFFFF"/>
        <w:rPr>
          <w:b/>
          <w:szCs w:val="22"/>
        </w:rPr>
      </w:pPr>
      <w:r>
        <w:rPr>
          <w:b/>
          <w:szCs w:val="22"/>
        </w:rPr>
        <w:t xml:space="preserve">Universal Service – Rural Health Care Program </w:t>
      </w:r>
      <w:r w:rsidR="00865A7E">
        <w:rPr>
          <w:b/>
          <w:szCs w:val="22"/>
        </w:rPr>
        <w:t xml:space="preserve"> </w:t>
      </w:r>
      <w:r>
        <w:rPr>
          <w:b/>
          <w:szCs w:val="22"/>
        </w:rPr>
        <w:tab/>
      </w:r>
      <w:r>
        <w:rPr>
          <w:b/>
          <w:szCs w:val="22"/>
        </w:rPr>
        <w:tab/>
      </w:r>
      <w:r>
        <w:rPr>
          <w:b/>
          <w:szCs w:val="22"/>
        </w:rPr>
        <w:tab/>
      </w:r>
      <w:r>
        <w:rPr>
          <w:b/>
          <w:szCs w:val="22"/>
        </w:rPr>
        <w:tab/>
      </w:r>
      <w:r>
        <w:rPr>
          <w:b/>
          <w:szCs w:val="22"/>
        </w:rPr>
        <w:tab/>
        <w:t xml:space="preserve">    </w:t>
      </w:r>
      <w:r w:rsidR="00DE3718" w:rsidRPr="00F33F86">
        <w:rPr>
          <w:b/>
          <w:szCs w:val="22"/>
        </w:rPr>
        <w:t>3060-0804</w:t>
      </w:r>
    </w:p>
    <w:p w14:paraId="64F8A97D" w14:textId="16553FE8" w:rsidR="00DE3718" w:rsidRPr="009F4DCD" w:rsidRDefault="00613632" w:rsidP="00613632">
      <w:pPr>
        <w:shd w:val="clear" w:color="auto" w:fill="FFFFFF"/>
        <w:ind w:left="7920"/>
        <w:rPr>
          <w:b/>
          <w:szCs w:val="22"/>
        </w:rPr>
      </w:pPr>
      <w:r>
        <w:rPr>
          <w:b/>
          <w:szCs w:val="22"/>
        </w:rPr>
        <w:t xml:space="preserve">    </w:t>
      </w:r>
      <w:r w:rsidR="00D958D9">
        <w:rPr>
          <w:b/>
          <w:szCs w:val="22"/>
        </w:rPr>
        <w:t xml:space="preserve">August </w:t>
      </w:r>
      <w:r w:rsidR="005F6DB5" w:rsidRPr="009F4DCD">
        <w:rPr>
          <w:b/>
          <w:szCs w:val="22"/>
        </w:rPr>
        <w:t>2016</w:t>
      </w:r>
    </w:p>
    <w:p w14:paraId="328B09C3" w14:textId="77777777" w:rsidR="00DE3718" w:rsidRPr="00F33F86" w:rsidRDefault="00DE3718" w:rsidP="00F022FF">
      <w:pPr>
        <w:rPr>
          <w:szCs w:val="22"/>
        </w:rPr>
      </w:pPr>
    </w:p>
    <w:p w14:paraId="1B024027" w14:textId="77777777" w:rsidR="00DE3718" w:rsidRPr="00AB1F2F" w:rsidRDefault="00DE3718" w:rsidP="002B4204">
      <w:pPr>
        <w:jc w:val="center"/>
        <w:rPr>
          <w:caps/>
          <w:szCs w:val="22"/>
        </w:rPr>
      </w:pPr>
      <w:r w:rsidRPr="00AB1F2F">
        <w:rPr>
          <w:caps/>
          <w:szCs w:val="22"/>
          <w:lang w:val="en-CA"/>
        </w:rPr>
        <w:fldChar w:fldCharType="begin"/>
      </w:r>
      <w:r w:rsidRPr="00AB1F2F">
        <w:rPr>
          <w:caps/>
          <w:szCs w:val="22"/>
          <w:lang w:val="en-CA"/>
        </w:rPr>
        <w:instrText xml:space="preserve"> SEQ CHAPTER \h \r 1</w:instrText>
      </w:r>
      <w:r w:rsidRPr="00AB1F2F">
        <w:rPr>
          <w:caps/>
          <w:szCs w:val="22"/>
          <w:lang w:val="en-CA"/>
        </w:rPr>
        <w:fldChar w:fldCharType="end"/>
      </w:r>
      <w:r w:rsidRPr="00AB1F2F">
        <w:rPr>
          <w:b/>
          <w:bCs/>
          <w:caps/>
          <w:szCs w:val="22"/>
        </w:rPr>
        <w:t xml:space="preserve">Supporting Statement </w:t>
      </w:r>
    </w:p>
    <w:p w14:paraId="4063E87E" w14:textId="77777777" w:rsidR="005F6DB5" w:rsidRDefault="005F6DB5" w:rsidP="005F6DB5">
      <w:pPr>
        <w:tabs>
          <w:tab w:val="center" w:pos="4680"/>
        </w:tabs>
        <w:suppressAutoHyphens/>
        <w:rPr>
          <w:spacing w:val="-3"/>
          <w:szCs w:val="22"/>
        </w:rPr>
      </w:pPr>
    </w:p>
    <w:p w14:paraId="53DAF8D2" w14:textId="462DB8FB" w:rsidR="005F6DB5" w:rsidRPr="009F0F70" w:rsidRDefault="00A27753" w:rsidP="005F6DB5">
      <w:pPr>
        <w:tabs>
          <w:tab w:val="center" w:pos="4680"/>
        </w:tabs>
        <w:suppressAutoHyphens/>
        <w:rPr>
          <w:b/>
          <w:spacing w:val="-3"/>
          <w:szCs w:val="22"/>
        </w:rPr>
      </w:pPr>
      <w:r>
        <w:rPr>
          <w:spacing w:val="-3"/>
          <w:szCs w:val="22"/>
        </w:rPr>
        <w:t xml:space="preserve">This </w:t>
      </w:r>
      <w:r w:rsidR="005F6DB5" w:rsidRPr="009F0F70">
        <w:rPr>
          <w:spacing w:val="-3"/>
          <w:szCs w:val="22"/>
        </w:rPr>
        <w:t xml:space="preserve">submission is being made pursuant to 44 U.S.C. 3507 of the Paperwork Reduction Act of 1995 to obtain </w:t>
      </w:r>
      <w:r w:rsidR="005F6DB5">
        <w:rPr>
          <w:spacing w:val="-3"/>
          <w:szCs w:val="22"/>
        </w:rPr>
        <w:t>the Office of Management and Budget (</w:t>
      </w:r>
      <w:r w:rsidR="005F6DB5" w:rsidRPr="009F0F70">
        <w:rPr>
          <w:spacing w:val="-3"/>
          <w:szCs w:val="22"/>
        </w:rPr>
        <w:t>OMB</w:t>
      </w:r>
      <w:r w:rsidR="005F6DB5">
        <w:rPr>
          <w:spacing w:val="-3"/>
          <w:szCs w:val="22"/>
        </w:rPr>
        <w:t>)</w:t>
      </w:r>
      <w:r w:rsidR="005F6DB5" w:rsidRPr="009F0F70">
        <w:rPr>
          <w:spacing w:val="-3"/>
          <w:szCs w:val="22"/>
        </w:rPr>
        <w:t xml:space="preserve"> approval to revi</w:t>
      </w:r>
      <w:r w:rsidR="005F6DB5">
        <w:rPr>
          <w:spacing w:val="-3"/>
          <w:szCs w:val="22"/>
        </w:rPr>
        <w:t>se existing collection 3060-0804</w:t>
      </w:r>
      <w:r w:rsidR="005F6DB5" w:rsidRPr="009F0F70">
        <w:rPr>
          <w:spacing w:val="-3"/>
          <w:szCs w:val="22"/>
        </w:rPr>
        <w:t xml:space="preserve"> </w:t>
      </w:r>
      <w:r w:rsidR="005F6DB5" w:rsidRPr="009F0F70">
        <w:rPr>
          <w:szCs w:val="22"/>
        </w:rPr>
        <w:t xml:space="preserve">as a result of </w:t>
      </w:r>
      <w:r w:rsidR="005F6DB5">
        <w:rPr>
          <w:szCs w:val="22"/>
        </w:rPr>
        <w:t>changes to the Rural Health Care (RHC) Program forms</w:t>
      </w:r>
      <w:r w:rsidR="00090E7D">
        <w:rPr>
          <w:szCs w:val="22"/>
        </w:rPr>
        <w:t xml:space="preserve"> </w:t>
      </w:r>
      <w:r w:rsidR="005F6DB5" w:rsidRPr="009F0F70">
        <w:rPr>
          <w:szCs w:val="22"/>
        </w:rPr>
        <w:t>as explained below.</w:t>
      </w:r>
    </w:p>
    <w:p w14:paraId="12888255" w14:textId="77777777" w:rsidR="005F6DB5" w:rsidRDefault="005F6DB5" w:rsidP="00714772">
      <w:pPr>
        <w:ind w:firstLine="720"/>
        <w:rPr>
          <w:szCs w:val="22"/>
        </w:rPr>
      </w:pPr>
    </w:p>
    <w:p w14:paraId="0FC0D879" w14:textId="77777777" w:rsidR="00DE3718" w:rsidRPr="00F33F86" w:rsidRDefault="00DE3718" w:rsidP="005F6DB5">
      <w:pPr>
        <w:widowControl w:val="0"/>
        <w:numPr>
          <w:ilvl w:val="0"/>
          <w:numId w:val="2"/>
        </w:numPr>
        <w:tabs>
          <w:tab w:val="clear" w:pos="720"/>
        </w:tabs>
        <w:autoSpaceDE w:val="0"/>
        <w:autoSpaceDN w:val="0"/>
        <w:adjustRightInd w:val="0"/>
        <w:ind w:left="360"/>
        <w:rPr>
          <w:b/>
          <w:bCs/>
          <w:szCs w:val="22"/>
          <w:u w:val="single"/>
        </w:rPr>
      </w:pPr>
      <w:r w:rsidRPr="00F33F86">
        <w:rPr>
          <w:b/>
          <w:bCs/>
          <w:szCs w:val="22"/>
          <w:u w:val="single"/>
        </w:rPr>
        <w:t>Justification</w:t>
      </w:r>
      <w:r w:rsidR="002B4204" w:rsidRPr="00AB1F2F">
        <w:rPr>
          <w:b/>
          <w:bCs/>
          <w:szCs w:val="22"/>
        </w:rPr>
        <w:t>:</w:t>
      </w:r>
    </w:p>
    <w:p w14:paraId="743D47BC" w14:textId="77777777" w:rsidR="00DE3718" w:rsidRPr="00F33F86" w:rsidRDefault="00DE3718" w:rsidP="00F022FF">
      <w:pPr>
        <w:ind w:left="360"/>
        <w:rPr>
          <w:szCs w:val="22"/>
        </w:rPr>
      </w:pPr>
    </w:p>
    <w:p w14:paraId="0BB9672D" w14:textId="05D5A8C4" w:rsidR="00F022FF" w:rsidRPr="004E36FF" w:rsidRDefault="00DE3718" w:rsidP="004E36FF">
      <w:pPr>
        <w:ind w:left="720" w:hanging="360"/>
        <w:rPr>
          <w:b/>
          <w:i/>
          <w:szCs w:val="22"/>
        </w:rPr>
      </w:pPr>
      <w:r w:rsidRPr="002641C6">
        <w:rPr>
          <w:szCs w:val="22"/>
        </w:rPr>
        <w:t>1.</w:t>
      </w:r>
      <w:r w:rsidRPr="004E36FF">
        <w:rPr>
          <w:b/>
          <w:i/>
          <w:szCs w:val="22"/>
        </w:rPr>
        <w:t xml:space="preserve"> </w:t>
      </w:r>
      <w:r w:rsidR="004E36FF">
        <w:rPr>
          <w:b/>
          <w:i/>
          <w:szCs w:val="22"/>
        </w:rPr>
        <w:tab/>
      </w:r>
      <w:r w:rsidR="002B4204" w:rsidRPr="004E36FF">
        <w:rPr>
          <w:b/>
          <w:i/>
          <w:szCs w:val="22"/>
        </w:rPr>
        <w:t>C</w:t>
      </w:r>
      <w:r w:rsidRPr="004E36FF">
        <w:rPr>
          <w:b/>
          <w:i/>
          <w:szCs w:val="22"/>
        </w:rPr>
        <w:t>ircumstances that make the collection of information necessary.</w:t>
      </w:r>
      <w:r w:rsidR="002B4204" w:rsidRPr="004E36FF" w:rsidDel="002B4204">
        <w:rPr>
          <w:b/>
          <w:i/>
          <w:szCs w:val="22"/>
        </w:rPr>
        <w:t xml:space="preserve"> </w:t>
      </w:r>
      <w:r w:rsidR="00703EFC" w:rsidRPr="00F33F86">
        <w:rPr>
          <w:szCs w:val="22"/>
        </w:rPr>
        <w:t>Section 254(h)(A)(1)</w:t>
      </w:r>
      <w:r w:rsidR="00B86C36" w:rsidRPr="00F33F86">
        <w:rPr>
          <w:szCs w:val="22"/>
        </w:rPr>
        <w:t xml:space="preserve"> of the Telecommunications Act of 1996 (1996 Act)</w:t>
      </w:r>
      <w:r w:rsidR="00714772">
        <w:rPr>
          <w:szCs w:val="22"/>
        </w:rPr>
        <w:t>, 47 U.S.C. § 254(h)(A)(1),</w:t>
      </w:r>
      <w:r w:rsidR="00B86C36" w:rsidRPr="00F33F86">
        <w:rPr>
          <w:szCs w:val="22"/>
        </w:rPr>
        <w:t xml:space="preserve"> mandates that telecommunications carriers provide telecommunications services for health care purposes to eligible rural public or non-profit health care providers (HCPs) at rates that are “reasonably comparable” to rates in urban</w:t>
      </w:r>
      <w:r w:rsidR="00E75614">
        <w:rPr>
          <w:szCs w:val="22"/>
        </w:rPr>
        <w:t xml:space="preserve"> areas.  In addition, s</w:t>
      </w:r>
      <w:r w:rsidR="00B86C36" w:rsidRPr="00F33F86">
        <w:rPr>
          <w:szCs w:val="22"/>
        </w:rPr>
        <w:t>ection 254(h)(2)(A) of the 1996 Act</w:t>
      </w:r>
      <w:r w:rsidR="00714772">
        <w:rPr>
          <w:szCs w:val="22"/>
        </w:rPr>
        <w:t>, 47 U.S.C. § 254(h)(2)(A),</w:t>
      </w:r>
      <w:r w:rsidR="00B86C36" w:rsidRPr="00F33F86">
        <w:rPr>
          <w:szCs w:val="22"/>
        </w:rPr>
        <w:t xml:space="preserve"> directs the </w:t>
      </w:r>
      <w:r w:rsidR="00703EFC" w:rsidRPr="00F33F86">
        <w:rPr>
          <w:szCs w:val="22"/>
        </w:rPr>
        <w:t xml:space="preserve">Federal Communications </w:t>
      </w:r>
      <w:r w:rsidR="00B86C36" w:rsidRPr="00F33F86">
        <w:rPr>
          <w:szCs w:val="22"/>
        </w:rPr>
        <w:t xml:space="preserve">Commission </w:t>
      </w:r>
      <w:r w:rsidR="00703EFC" w:rsidRPr="00F33F86">
        <w:rPr>
          <w:szCs w:val="22"/>
        </w:rPr>
        <w:t xml:space="preserve">(Commission) </w:t>
      </w:r>
      <w:r w:rsidR="00B86C36" w:rsidRPr="00F33F86">
        <w:rPr>
          <w:szCs w:val="22"/>
        </w:rPr>
        <w:t xml:space="preserve">to establish competitively neutral rules to enhance, to the extent technically feasible and economically reasonable, access to “advanced telecommunications and information services” for public and non-profit </w:t>
      </w:r>
      <w:r w:rsidR="005B65FB">
        <w:rPr>
          <w:szCs w:val="22"/>
        </w:rPr>
        <w:t>health care providers</w:t>
      </w:r>
      <w:r w:rsidR="008B799E">
        <w:rPr>
          <w:szCs w:val="22"/>
        </w:rPr>
        <w:t>.</w:t>
      </w:r>
      <w:r w:rsidR="005B65FB">
        <w:rPr>
          <w:szCs w:val="22"/>
        </w:rPr>
        <w:t xml:space="preserve"> </w:t>
      </w:r>
    </w:p>
    <w:p w14:paraId="62B7F2ED" w14:textId="77777777" w:rsidR="00F022FF" w:rsidRPr="00F33F86" w:rsidRDefault="00F022FF" w:rsidP="00F022FF">
      <w:pPr>
        <w:ind w:firstLine="720"/>
        <w:rPr>
          <w:szCs w:val="22"/>
        </w:rPr>
      </w:pPr>
    </w:p>
    <w:p w14:paraId="45EF562C" w14:textId="0BECE548" w:rsidR="00B86C36" w:rsidRPr="00F33F86" w:rsidRDefault="0075600C" w:rsidP="00A56631">
      <w:pPr>
        <w:ind w:left="720"/>
        <w:rPr>
          <w:szCs w:val="22"/>
        </w:rPr>
      </w:pPr>
      <w:r w:rsidRPr="0075600C">
        <w:rPr>
          <w:szCs w:val="22"/>
        </w:rPr>
        <w:lastRenderedPageBreak/>
        <w:t>Consistent with Congress’s directive, the Commission established the Rural Health Care (RHC) Program. At the time of the Commission’s last revision of this information collection, there were five programs in existence that made up the RHC Program – the Telecommunications Program, the Internet Access Program, the Healthcare Connect Fund, the 2006 Pilot Program, and the Skilled Nursing Facilitie</w:t>
      </w:r>
      <w:r w:rsidR="005D59E0">
        <w:rPr>
          <w:szCs w:val="22"/>
        </w:rPr>
        <w:t>s (SNF) Pilot Program. Since that</w:t>
      </w:r>
      <w:r w:rsidRPr="0075600C">
        <w:rPr>
          <w:szCs w:val="22"/>
        </w:rPr>
        <w:t xml:space="preserve"> time, the Internet Access</w:t>
      </w:r>
      <w:r w:rsidR="007365E2">
        <w:rPr>
          <w:szCs w:val="22"/>
        </w:rPr>
        <w:t xml:space="preserve"> Program ended on June 30, 2014 and</w:t>
      </w:r>
      <w:r w:rsidR="009F4DCD">
        <w:rPr>
          <w:szCs w:val="22"/>
        </w:rPr>
        <w:t>, on June 22, 2016</w:t>
      </w:r>
      <w:r w:rsidR="009F4DCD" w:rsidRPr="009F4DCD">
        <w:rPr>
          <w:szCs w:val="22"/>
        </w:rPr>
        <w:t>, the President signed legislation that includes a provision originally authored by Senator John Thune adding to the RHC</w:t>
      </w:r>
      <w:r w:rsidR="009F4DCD">
        <w:rPr>
          <w:szCs w:val="22"/>
        </w:rPr>
        <w:t xml:space="preserve"> </w:t>
      </w:r>
      <w:r w:rsidR="009F4DCD" w:rsidRPr="009F4DCD">
        <w:rPr>
          <w:szCs w:val="22"/>
        </w:rPr>
        <w:t>Program support for skilled nursing facilities - a type of health</w:t>
      </w:r>
      <w:r w:rsidR="009F4DCD">
        <w:rPr>
          <w:szCs w:val="22"/>
        </w:rPr>
        <w:t xml:space="preserve"> </w:t>
      </w:r>
      <w:r w:rsidR="009F4DCD" w:rsidRPr="009F4DCD">
        <w:rPr>
          <w:szCs w:val="22"/>
        </w:rPr>
        <w:t>care provider not previously listed in the</w:t>
      </w:r>
      <w:r w:rsidR="009F4DCD">
        <w:rPr>
          <w:szCs w:val="22"/>
        </w:rPr>
        <w:t xml:space="preserve"> 1996 Act</w:t>
      </w:r>
      <w:r w:rsidR="00EB61E2">
        <w:rPr>
          <w:szCs w:val="22"/>
        </w:rPr>
        <w:t>.</w:t>
      </w:r>
      <w:r w:rsidR="007365E2">
        <w:rPr>
          <w:szCs w:val="22"/>
        </w:rPr>
        <w:t xml:space="preserve">  </w:t>
      </w:r>
      <w:r w:rsidR="00EB61E2">
        <w:rPr>
          <w:szCs w:val="22"/>
        </w:rPr>
        <w:t>Therefore, the</w:t>
      </w:r>
      <w:r w:rsidR="00FF1AA9">
        <w:rPr>
          <w:szCs w:val="22"/>
        </w:rPr>
        <w:t xml:space="preserve"> </w:t>
      </w:r>
      <w:r w:rsidR="00542E0E">
        <w:rPr>
          <w:szCs w:val="22"/>
        </w:rPr>
        <w:t xml:space="preserve">components of the </w:t>
      </w:r>
      <w:r w:rsidR="00FF1AA9" w:rsidRPr="00D1334B">
        <w:t xml:space="preserve">Commission’s RHC Program </w:t>
      </w:r>
      <w:r w:rsidR="00542E0E">
        <w:t xml:space="preserve">that are </w:t>
      </w:r>
      <w:r w:rsidR="006914DB">
        <w:t>being updated and revised in</w:t>
      </w:r>
      <w:r w:rsidR="00542E0E">
        <w:t xml:space="preserve"> this submission are</w:t>
      </w:r>
      <w:r w:rsidR="00FF1AA9" w:rsidRPr="00D1334B">
        <w:t xml:space="preserve"> the</w:t>
      </w:r>
      <w:r w:rsidR="00B86C36" w:rsidRPr="00F33F86">
        <w:rPr>
          <w:szCs w:val="22"/>
        </w:rPr>
        <w:t xml:space="preserve"> following </w:t>
      </w:r>
      <w:r w:rsidR="00FF1AA9">
        <w:rPr>
          <w:szCs w:val="22"/>
        </w:rPr>
        <w:t>RHC Program</w:t>
      </w:r>
      <w:r w:rsidR="00B86C36" w:rsidRPr="00F33F86">
        <w:rPr>
          <w:szCs w:val="22"/>
        </w:rPr>
        <w:t>s:</w:t>
      </w:r>
      <w:r w:rsidR="009F4DCD" w:rsidRPr="009F4DCD">
        <w:rPr>
          <w:rFonts w:asciiTheme="minorHAnsi" w:eastAsiaTheme="minorHAnsi" w:hAnsiTheme="minorHAnsi" w:cstheme="minorBidi"/>
          <w:szCs w:val="22"/>
          <w:lang w:eastAsia="en-US"/>
        </w:rPr>
        <w:t xml:space="preserve"> </w:t>
      </w:r>
    </w:p>
    <w:p w14:paraId="09C9BB4B" w14:textId="77777777" w:rsidR="00F022FF" w:rsidRPr="00F33F86" w:rsidRDefault="00F022FF" w:rsidP="00F022FF">
      <w:pPr>
        <w:ind w:firstLine="720"/>
        <w:rPr>
          <w:szCs w:val="22"/>
        </w:rPr>
      </w:pPr>
    </w:p>
    <w:p w14:paraId="1B22CF8A" w14:textId="0727B136" w:rsidR="00B86C36" w:rsidRPr="0065626D" w:rsidRDefault="00FF1AA9" w:rsidP="0065626D">
      <w:pPr>
        <w:pStyle w:val="ParaNum"/>
        <w:widowControl/>
        <w:numPr>
          <w:ilvl w:val="0"/>
          <w:numId w:val="8"/>
        </w:numPr>
        <w:tabs>
          <w:tab w:val="clear" w:pos="720"/>
        </w:tabs>
        <w:spacing w:after="0"/>
        <w:rPr>
          <w:szCs w:val="22"/>
        </w:rPr>
      </w:pPr>
      <w:r w:rsidRPr="00FF1AA9">
        <w:rPr>
          <w:szCs w:val="22"/>
          <w:u w:val="single"/>
        </w:rPr>
        <w:t>Telecommunications Program</w:t>
      </w:r>
      <w:r>
        <w:rPr>
          <w:szCs w:val="22"/>
          <w:u w:val="single"/>
        </w:rPr>
        <w:t>.</w:t>
      </w:r>
      <w:r>
        <w:rPr>
          <w:szCs w:val="22"/>
        </w:rPr>
        <w:t xml:space="preserve"> This program, established in 1997, </w:t>
      </w:r>
      <w:r w:rsidR="00B86C36" w:rsidRPr="00F33F86">
        <w:rPr>
          <w:szCs w:val="22"/>
        </w:rPr>
        <w:t>ensure</w:t>
      </w:r>
      <w:r>
        <w:rPr>
          <w:szCs w:val="22"/>
        </w:rPr>
        <w:t>s</w:t>
      </w:r>
      <w:r w:rsidR="00B86C36" w:rsidRPr="00F33F86">
        <w:rPr>
          <w:szCs w:val="22"/>
        </w:rPr>
        <w:t xml:space="preserve"> that rural HCPs pay no more th</w:t>
      </w:r>
      <w:r w:rsidR="00A27753">
        <w:rPr>
          <w:szCs w:val="22"/>
        </w:rPr>
        <w:t xml:space="preserve">an their urban counterparts for </w:t>
      </w:r>
      <w:r w:rsidR="00B86C36" w:rsidRPr="00F33F86">
        <w:rPr>
          <w:szCs w:val="22"/>
        </w:rPr>
        <w:t>telecommunications services</w:t>
      </w:r>
      <w:r w:rsidR="00014292">
        <w:rPr>
          <w:szCs w:val="22"/>
        </w:rPr>
        <w:t xml:space="preserve">.  </w:t>
      </w:r>
      <w:r w:rsidR="00B4182A">
        <w:rPr>
          <w:szCs w:val="22"/>
        </w:rPr>
        <w:t xml:space="preserve">Specifically, it </w:t>
      </w:r>
      <w:r w:rsidR="00B4182A" w:rsidRPr="00B4182A">
        <w:rPr>
          <w:szCs w:val="22"/>
        </w:rPr>
        <w:t>enables eligible rural HCPs to obtain a rate for each supported service that is no higher than the highest tariffed or publicly available commercial rate for a similar service in the closest city in the state with a population of 50,000 or more people, taking distance charges into account – in effect, providing a discount to the HCP in the amount of the “rural-urban differential.”</w:t>
      </w:r>
      <w:r w:rsidR="00B4182A">
        <w:rPr>
          <w:szCs w:val="22"/>
        </w:rPr>
        <w:t xml:space="preserve"> </w:t>
      </w:r>
      <w:r w:rsidR="00014292">
        <w:rPr>
          <w:i/>
          <w:szCs w:val="22"/>
        </w:rPr>
        <w:t xml:space="preserve">See </w:t>
      </w:r>
      <w:r w:rsidR="00014292">
        <w:rPr>
          <w:i/>
        </w:rPr>
        <w:t>Federal-State Joint Board on Universal Service</w:t>
      </w:r>
      <w:r w:rsidR="00014292">
        <w:t>, CC Docket No. 96-45, Report and Order, 12 FCC Rcd 8776, 9093-9161, paras. 608-749 (1997) (</w:t>
      </w:r>
      <w:r w:rsidR="00014292">
        <w:rPr>
          <w:i/>
        </w:rPr>
        <w:t>Universal Service First Report and Order</w:t>
      </w:r>
      <w:r w:rsidR="00014292">
        <w:t>) (subsequent</w:t>
      </w:r>
      <w:r w:rsidR="00613632">
        <w:t xml:space="preserve"> </w:t>
      </w:r>
      <w:r w:rsidR="00446B38">
        <w:t>h</w:t>
      </w:r>
      <w:r w:rsidR="00014292">
        <w:t>istory omitte</w:t>
      </w:r>
      <w:r w:rsidR="00901867">
        <w:t xml:space="preserve">d).  </w:t>
      </w:r>
    </w:p>
    <w:p w14:paraId="0D5BDFE6" w14:textId="77777777" w:rsidR="0065626D" w:rsidRPr="00F33F86" w:rsidRDefault="0065626D" w:rsidP="0065626D">
      <w:pPr>
        <w:pStyle w:val="ParaNum"/>
        <w:widowControl/>
        <w:numPr>
          <w:ilvl w:val="0"/>
          <w:numId w:val="0"/>
        </w:numPr>
        <w:spacing w:after="0"/>
        <w:ind w:left="720"/>
        <w:rPr>
          <w:szCs w:val="22"/>
        </w:rPr>
      </w:pPr>
    </w:p>
    <w:p w14:paraId="731311E9" w14:textId="2E73DC0F" w:rsidR="0075600C" w:rsidRDefault="00BC1873" w:rsidP="0065626D">
      <w:pPr>
        <w:pStyle w:val="ParaNum"/>
        <w:numPr>
          <w:ilvl w:val="0"/>
          <w:numId w:val="8"/>
        </w:numPr>
        <w:tabs>
          <w:tab w:val="clear" w:pos="720"/>
        </w:tabs>
        <w:spacing w:after="0"/>
      </w:pPr>
      <w:r>
        <w:rPr>
          <w:szCs w:val="22"/>
          <w:u w:val="single"/>
        </w:rPr>
        <w:t xml:space="preserve">2006 </w:t>
      </w:r>
      <w:r w:rsidR="00FF1AA9" w:rsidRPr="00FF1AA9">
        <w:rPr>
          <w:szCs w:val="22"/>
          <w:u w:val="single"/>
        </w:rPr>
        <w:t>Pilot Program</w:t>
      </w:r>
      <w:r w:rsidR="00FF1AA9">
        <w:rPr>
          <w:szCs w:val="22"/>
          <w:u w:val="single"/>
        </w:rPr>
        <w:t>.</w:t>
      </w:r>
      <w:r w:rsidR="00FF1AA9">
        <w:rPr>
          <w:szCs w:val="22"/>
        </w:rPr>
        <w:t xml:space="preserve">  This program, established in </w:t>
      </w:r>
      <w:r w:rsidR="00B86C36" w:rsidRPr="00F33F86">
        <w:rPr>
          <w:szCs w:val="22"/>
        </w:rPr>
        <w:t>2006</w:t>
      </w:r>
      <w:r w:rsidR="00FF1AA9">
        <w:rPr>
          <w:szCs w:val="22"/>
        </w:rPr>
        <w:t>,</w:t>
      </w:r>
      <w:r w:rsidR="00B86C36" w:rsidRPr="00F33F86">
        <w:rPr>
          <w:szCs w:val="22"/>
        </w:rPr>
        <w:t xml:space="preserve"> provide</w:t>
      </w:r>
      <w:r w:rsidR="00901867">
        <w:rPr>
          <w:szCs w:val="22"/>
        </w:rPr>
        <w:t>d</w:t>
      </w:r>
      <w:r w:rsidR="00B86C36" w:rsidRPr="00F33F86">
        <w:rPr>
          <w:szCs w:val="22"/>
        </w:rPr>
        <w:t xml:space="preserve"> </w:t>
      </w:r>
      <w:r w:rsidR="00B86C36" w:rsidRPr="00F33F86">
        <w:rPr>
          <w:szCs w:val="22"/>
        </w:rPr>
        <w:lastRenderedPageBreak/>
        <w:t>funding</w:t>
      </w:r>
      <w:r w:rsidR="00901867">
        <w:rPr>
          <w:szCs w:val="22"/>
        </w:rPr>
        <w:t xml:space="preserve"> for a limited time</w:t>
      </w:r>
      <w:r w:rsidR="00B86C36" w:rsidRPr="00F33F86">
        <w:rPr>
          <w:szCs w:val="22"/>
        </w:rPr>
        <w:t xml:space="preserve"> </w:t>
      </w:r>
      <w:r w:rsidR="00901867">
        <w:rPr>
          <w:szCs w:val="22"/>
        </w:rPr>
        <w:t xml:space="preserve">(through funding year 2012) </w:t>
      </w:r>
      <w:r w:rsidR="00B4182A" w:rsidRPr="00B4182A">
        <w:rPr>
          <w:szCs w:val="22"/>
          <w:lang w:val="en"/>
        </w:rPr>
        <w:t xml:space="preserve">for up to 85 percent of eligible costs of the construction or implementation of statewide and/or regional broadband networks. There are 50 active projects involving hundreds of </w:t>
      </w:r>
      <w:r w:rsidR="00B4182A">
        <w:rPr>
          <w:szCs w:val="22"/>
          <w:lang w:val="en"/>
        </w:rPr>
        <w:t>HCPs</w:t>
      </w:r>
      <w:r w:rsidR="00B86C36" w:rsidRPr="00F33F86">
        <w:rPr>
          <w:szCs w:val="22"/>
        </w:rPr>
        <w:t xml:space="preserve">.  </w:t>
      </w:r>
      <w:r w:rsidR="004C3A4C">
        <w:rPr>
          <w:i/>
          <w:szCs w:val="22"/>
        </w:rPr>
        <w:t xml:space="preserve">See </w:t>
      </w:r>
      <w:r w:rsidR="00F737C8" w:rsidRPr="00F737C8">
        <w:rPr>
          <w:rFonts w:eastAsia="Times New Roman"/>
          <w:i/>
        </w:rPr>
        <w:t>Rural Health Care Support Mechanism</w:t>
      </w:r>
      <w:r w:rsidR="00F737C8" w:rsidRPr="00F737C8">
        <w:rPr>
          <w:rFonts w:eastAsia="Times New Roman"/>
        </w:rPr>
        <w:t>, WC Docket No. 02-60, O</w:t>
      </w:r>
      <w:r w:rsidR="00F737C8">
        <w:rPr>
          <w:rFonts w:eastAsia="Times New Roman"/>
        </w:rPr>
        <w:t xml:space="preserve">rder, 21 FCC Rcd 11111 </w:t>
      </w:r>
      <w:r w:rsidR="00F737C8" w:rsidRPr="00F737C8">
        <w:rPr>
          <w:rFonts w:eastAsia="Times New Roman"/>
        </w:rPr>
        <w:t>(2006) (</w:t>
      </w:r>
      <w:r w:rsidR="00F737C8" w:rsidRPr="00F737C8">
        <w:rPr>
          <w:rFonts w:eastAsia="Times New Roman"/>
          <w:i/>
        </w:rPr>
        <w:t>Pilot Program Order</w:t>
      </w:r>
      <w:r w:rsidR="00F737C8" w:rsidRPr="00F737C8">
        <w:rPr>
          <w:rFonts w:eastAsia="Times New Roman"/>
        </w:rPr>
        <w:t>).</w:t>
      </w:r>
      <w:r w:rsidR="00F737C8">
        <w:rPr>
          <w:i/>
        </w:rPr>
        <w:t xml:space="preserve"> </w:t>
      </w:r>
      <w:r w:rsidR="00901867" w:rsidRPr="00901867">
        <w:rPr>
          <w:lang w:val="en"/>
        </w:rPr>
        <w:t>While no new funding is</w:t>
      </w:r>
      <w:r w:rsidR="0065626D">
        <w:rPr>
          <w:lang w:val="en"/>
        </w:rPr>
        <w:t xml:space="preserve"> </w:t>
      </w:r>
      <w:r w:rsidR="00901867" w:rsidRPr="00901867">
        <w:rPr>
          <w:lang w:val="en"/>
        </w:rPr>
        <w:t>available</w:t>
      </w:r>
      <w:r w:rsidR="00901867">
        <w:rPr>
          <w:lang w:val="en"/>
        </w:rPr>
        <w:t xml:space="preserve"> under this program</w:t>
      </w:r>
      <w:r w:rsidR="00901867" w:rsidRPr="00901867">
        <w:rPr>
          <w:lang w:val="en"/>
        </w:rPr>
        <w:t xml:space="preserve">, some projects </w:t>
      </w:r>
      <w:r w:rsidR="0016120F">
        <w:rPr>
          <w:lang w:val="en"/>
        </w:rPr>
        <w:t xml:space="preserve">are still spending funds previously committed as part of the </w:t>
      </w:r>
      <w:r w:rsidR="0065626D">
        <w:rPr>
          <w:lang w:val="en"/>
        </w:rPr>
        <w:t>Pilot P</w:t>
      </w:r>
      <w:r w:rsidR="0016120F">
        <w:rPr>
          <w:lang w:val="en"/>
        </w:rPr>
        <w:t>rogram</w:t>
      </w:r>
      <w:r w:rsidR="00901867" w:rsidRPr="00901867">
        <w:rPr>
          <w:lang w:val="en"/>
        </w:rPr>
        <w:t>.</w:t>
      </w:r>
      <w:r w:rsidR="0075600C">
        <w:rPr>
          <w:lang w:val="en"/>
        </w:rPr>
        <w:t xml:space="preserve"> Pi</w:t>
      </w:r>
      <w:r w:rsidR="0075600C" w:rsidRPr="0075600C">
        <w:t>lot Program projects have up to six years from the date of issuance of the initial funding commitment letter for the applicabl</w:t>
      </w:r>
      <w:r w:rsidR="0075600C">
        <w:t xml:space="preserve">e project to complete invoicing.  Therefore, </w:t>
      </w:r>
      <w:r w:rsidR="0075600C" w:rsidRPr="0075600C">
        <w:t>the majority of invoicing under the Pilot Program will be</w:t>
      </w:r>
      <w:r w:rsidR="0065626D">
        <w:t xml:space="preserve"> completed by December 31, 2017 (with the exception of six Pilot Projects that have invoice dates later than December 31, 2017).</w:t>
      </w:r>
    </w:p>
    <w:p w14:paraId="15FB0C6F" w14:textId="77777777" w:rsidR="00CF51BE" w:rsidRDefault="00CF51BE" w:rsidP="00CF51BE">
      <w:pPr>
        <w:pStyle w:val="ListParagraph"/>
      </w:pPr>
    </w:p>
    <w:p w14:paraId="5FFF71BE" w14:textId="63852421" w:rsidR="00F022FF" w:rsidRDefault="00FF1AA9" w:rsidP="00A745E2">
      <w:pPr>
        <w:pStyle w:val="ParaNum"/>
        <w:widowControl/>
        <w:numPr>
          <w:ilvl w:val="0"/>
          <w:numId w:val="8"/>
        </w:numPr>
        <w:tabs>
          <w:tab w:val="clear" w:pos="720"/>
        </w:tabs>
        <w:rPr>
          <w:szCs w:val="22"/>
        </w:rPr>
      </w:pPr>
      <w:r w:rsidRPr="00FF1AA9">
        <w:rPr>
          <w:szCs w:val="22"/>
          <w:u w:val="single"/>
        </w:rPr>
        <w:t>Healthcare Connect Fund</w:t>
      </w:r>
      <w:r>
        <w:rPr>
          <w:szCs w:val="22"/>
          <w:u w:val="single"/>
        </w:rPr>
        <w:t>.</w:t>
      </w:r>
      <w:r>
        <w:rPr>
          <w:szCs w:val="22"/>
        </w:rPr>
        <w:t xml:space="preserve">  This program, established in 2012</w:t>
      </w:r>
      <w:r w:rsidR="00B4182A">
        <w:rPr>
          <w:szCs w:val="22"/>
        </w:rPr>
        <w:t>, provides a</w:t>
      </w:r>
      <w:r w:rsidR="00B4182A" w:rsidRPr="00B4182A">
        <w:rPr>
          <w:rFonts w:ascii="Tahoma" w:hAnsi="Tahoma" w:cs="Tahoma"/>
          <w:snapToGrid/>
          <w:color w:val="4C4C4C"/>
          <w:kern w:val="0"/>
          <w:sz w:val="20"/>
          <w:lang w:val="en" w:eastAsia="ja-JP"/>
        </w:rPr>
        <w:t xml:space="preserve"> </w:t>
      </w:r>
      <w:r w:rsidR="00E75614">
        <w:rPr>
          <w:szCs w:val="22"/>
          <w:lang w:val="en"/>
        </w:rPr>
        <w:t xml:space="preserve">65 percent discount on </w:t>
      </w:r>
      <w:r w:rsidR="00B4182A" w:rsidRPr="00B4182A">
        <w:rPr>
          <w:szCs w:val="22"/>
          <w:lang w:val="en"/>
        </w:rPr>
        <w:t xml:space="preserve">eligible expenses related to broadband connectivity to both individual rural </w:t>
      </w:r>
      <w:r w:rsidR="00B4182A">
        <w:rPr>
          <w:szCs w:val="22"/>
          <w:lang w:val="en"/>
        </w:rPr>
        <w:t xml:space="preserve">HCPs </w:t>
      </w:r>
      <w:r w:rsidR="00B4182A" w:rsidRPr="00B4182A">
        <w:rPr>
          <w:szCs w:val="22"/>
          <w:lang w:val="en"/>
        </w:rPr>
        <w:t>and consortia, which can include non-rural HCPs (if the consortium has a majority of rural sites).</w:t>
      </w:r>
      <w:r w:rsidR="000723F8">
        <w:rPr>
          <w:szCs w:val="22"/>
        </w:rPr>
        <w:t xml:space="preserve">  </w:t>
      </w:r>
      <w:r w:rsidR="000723F8">
        <w:rPr>
          <w:i/>
          <w:szCs w:val="22"/>
        </w:rPr>
        <w:t xml:space="preserve">See </w:t>
      </w:r>
      <w:r w:rsidR="000723F8">
        <w:rPr>
          <w:i/>
        </w:rPr>
        <w:t>Rural Health Care Support Mechanism</w:t>
      </w:r>
      <w:r w:rsidR="00F737C8">
        <w:t xml:space="preserve">, </w:t>
      </w:r>
      <w:r w:rsidR="00F737C8" w:rsidRPr="00F737C8">
        <w:rPr>
          <w:rFonts w:eastAsia="Times New Roman"/>
        </w:rPr>
        <w:t>WC Docket No. 02-60, Report and Order, 27 FCC Rcd 16678 (2012) (</w:t>
      </w:r>
      <w:r w:rsidR="00F737C8" w:rsidRPr="00F737C8">
        <w:rPr>
          <w:rFonts w:eastAsia="Times New Roman"/>
          <w:i/>
        </w:rPr>
        <w:t>Healthcare Connect Fund Order</w:t>
      </w:r>
      <w:r w:rsidR="00F737C8">
        <w:rPr>
          <w:rFonts w:eastAsia="Times New Roman"/>
        </w:rPr>
        <w:t>).</w:t>
      </w:r>
      <w:r w:rsidR="003B6A45">
        <w:rPr>
          <w:szCs w:val="22"/>
        </w:rPr>
        <w:t xml:space="preserve">  </w:t>
      </w:r>
    </w:p>
    <w:p w14:paraId="106A4DCA" w14:textId="77777777" w:rsidR="00A27753" w:rsidRDefault="00A27753" w:rsidP="0065626D">
      <w:pPr>
        <w:ind w:left="720"/>
        <w:rPr>
          <w:bCs/>
          <w:szCs w:val="22"/>
        </w:rPr>
      </w:pPr>
    </w:p>
    <w:p w14:paraId="57E4A984" w14:textId="5DCBEB88" w:rsidR="00AA1E02" w:rsidRDefault="00F022FF" w:rsidP="0065626D">
      <w:pPr>
        <w:ind w:left="720"/>
        <w:rPr>
          <w:szCs w:val="22"/>
        </w:rPr>
      </w:pPr>
      <w:r w:rsidRPr="00F33F86">
        <w:rPr>
          <w:bCs/>
          <w:szCs w:val="22"/>
        </w:rPr>
        <w:t xml:space="preserve">The RHC </w:t>
      </w:r>
      <w:r w:rsidR="00E30CEC">
        <w:rPr>
          <w:bCs/>
          <w:szCs w:val="22"/>
        </w:rPr>
        <w:t>P</w:t>
      </w:r>
      <w:r w:rsidRPr="00F33F86">
        <w:rPr>
          <w:bCs/>
          <w:szCs w:val="22"/>
        </w:rPr>
        <w:t xml:space="preserve">rograms are administered </w:t>
      </w:r>
      <w:r w:rsidR="00A27753">
        <w:rPr>
          <w:szCs w:val="22"/>
        </w:rPr>
        <w:t>by the Universal Service F</w:t>
      </w:r>
      <w:r w:rsidRPr="00F33F86">
        <w:rPr>
          <w:szCs w:val="22"/>
        </w:rPr>
        <w:t xml:space="preserve">und </w:t>
      </w:r>
      <w:r w:rsidR="00A27753">
        <w:rPr>
          <w:szCs w:val="22"/>
        </w:rPr>
        <w:t xml:space="preserve">(USF) </w:t>
      </w:r>
      <w:r w:rsidRPr="00F33F86">
        <w:rPr>
          <w:szCs w:val="22"/>
        </w:rPr>
        <w:t>administrator, the Universal Service Administrative Company (USAC).</w:t>
      </w:r>
    </w:p>
    <w:p w14:paraId="73179E37" w14:textId="77777777" w:rsidR="00A27753" w:rsidRDefault="00A27753" w:rsidP="0065626D">
      <w:pPr>
        <w:ind w:left="720"/>
        <w:rPr>
          <w:szCs w:val="22"/>
        </w:rPr>
      </w:pPr>
    </w:p>
    <w:p w14:paraId="0ACF38FB" w14:textId="77568341" w:rsidR="003C1BC6" w:rsidRDefault="00F92536" w:rsidP="0065626D">
      <w:pPr>
        <w:shd w:val="clear" w:color="auto" w:fill="FFFFFF"/>
        <w:ind w:left="720"/>
        <w:rPr>
          <w:szCs w:val="22"/>
        </w:rPr>
      </w:pPr>
      <w:r>
        <w:rPr>
          <w:szCs w:val="22"/>
        </w:rPr>
        <w:t>The c</w:t>
      </w:r>
      <w:r w:rsidR="00C9107E">
        <w:rPr>
          <w:szCs w:val="22"/>
        </w:rPr>
        <w:t>ollection of the information</w:t>
      </w:r>
      <w:r w:rsidR="008D4561">
        <w:rPr>
          <w:szCs w:val="22"/>
        </w:rPr>
        <w:t xml:space="preserve"> described below </w:t>
      </w:r>
      <w:r w:rsidR="005B3323">
        <w:rPr>
          <w:szCs w:val="22"/>
        </w:rPr>
        <w:t>is</w:t>
      </w:r>
      <w:r w:rsidR="008D4561" w:rsidRPr="00F33F86">
        <w:rPr>
          <w:szCs w:val="22"/>
        </w:rPr>
        <w:t xml:space="preserve"> necessary so that the Commission and USAC will have sufficient information to deter</w:t>
      </w:r>
      <w:r w:rsidR="008D4561" w:rsidRPr="00F33F86">
        <w:rPr>
          <w:szCs w:val="22"/>
        </w:rPr>
        <w:lastRenderedPageBreak/>
        <w:t>mine if en</w:t>
      </w:r>
      <w:r w:rsidR="00083C05">
        <w:rPr>
          <w:szCs w:val="22"/>
        </w:rPr>
        <w:t xml:space="preserve">tities are eligible for funding </w:t>
      </w:r>
      <w:r w:rsidR="008D4561" w:rsidRPr="00F33F86">
        <w:rPr>
          <w:szCs w:val="22"/>
        </w:rPr>
        <w:t xml:space="preserve">pursuant to the </w:t>
      </w:r>
      <w:r w:rsidR="00541568">
        <w:rPr>
          <w:szCs w:val="22"/>
        </w:rPr>
        <w:t xml:space="preserve">RHC universal service </w:t>
      </w:r>
      <w:r w:rsidR="008D4561">
        <w:rPr>
          <w:szCs w:val="22"/>
        </w:rPr>
        <w:t xml:space="preserve">support mechanism, to determine if entities </w:t>
      </w:r>
      <w:r w:rsidR="008D4561" w:rsidRPr="00F33F86">
        <w:rPr>
          <w:szCs w:val="22"/>
        </w:rPr>
        <w:t>are comply</w:t>
      </w:r>
      <w:r w:rsidR="008D4561">
        <w:rPr>
          <w:szCs w:val="22"/>
        </w:rPr>
        <w:t xml:space="preserve">ing with the Commission’s rules, and to prevent waste, fraud, and abuse.  In addition, the information </w:t>
      </w:r>
      <w:r w:rsidR="00C9107E">
        <w:rPr>
          <w:szCs w:val="22"/>
        </w:rPr>
        <w:t>is</w:t>
      </w:r>
      <w:r w:rsidR="008D4561">
        <w:rPr>
          <w:szCs w:val="22"/>
        </w:rPr>
        <w:t xml:space="preserve"> necessary in order to allow the Commission to </w:t>
      </w:r>
      <w:r w:rsidR="00C9107E">
        <w:rPr>
          <w:szCs w:val="22"/>
        </w:rPr>
        <w:t>evalua</w:t>
      </w:r>
      <w:r w:rsidR="00083C05">
        <w:rPr>
          <w:szCs w:val="22"/>
        </w:rPr>
        <w:t>te the extent to which the RHC P</w:t>
      </w:r>
      <w:r w:rsidR="00C9107E">
        <w:rPr>
          <w:szCs w:val="22"/>
        </w:rPr>
        <w:t xml:space="preserve">rograms are meeting the statutory objectives specified in </w:t>
      </w:r>
      <w:r w:rsidR="00083C05">
        <w:rPr>
          <w:szCs w:val="22"/>
        </w:rPr>
        <w:t>s</w:t>
      </w:r>
      <w:r w:rsidR="00C9107E">
        <w:rPr>
          <w:szCs w:val="22"/>
        </w:rPr>
        <w:t>ection 254(h) of the 1996 Act, and the Commission’s own performance goals for the Healthcare Connect Fund.</w:t>
      </w:r>
      <w:r w:rsidR="009F2F89">
        <w:rPr>
          <w:szCs w:val="22"/>
        </w:rPr>
        <w:t xml:space="preserve">  </w:t>
      </w:r>
    </w:p>
    <w:p w14:paraId="3436D900" w14:textId="77777777" w:rsidR="004478F8" w:rsidRDefault="004478F8" w:rsidP="0065626D">
      <w:pPr>
        <w:shd w:val="clear" w:color="auto" w:fill="FFFFFF"/>
        <w:ind w:left="720"/>
        <w:rPr>
          <w:szCs w:val="22"/>
        </w:rPr>
      </w:pPr>
    </w:p>
    <w:p w14:paraId="3F6FE3E1" w14:textId="413002E3" w:rsidR="00E84339" w:rsidRDefault="009F2F89" w:rsidP="0065626D">
      <w:pPr>
        <w:shd w:val="clear" w:color="auto" w:fill="FFFFFF"/>
        <w:ind w:left="720"/>
        <w:rPr>
          <w:szCs w:val="22"/>
        </w:rPr>
      </w:pPr>
      <w:r>
        <w:rPr>
          <w:szCs w:val="22"/>
        </w:rPr>
        <w:t>Th</w:t>
      </w:r>
      <w:r w:rsidR="00C762F3">
        <w:rPr>
          <w:szCs w:val="22"/>
        </w:rPr>
        <w:t>is</w:t>
      </w:r>
      <w:r>
        <w:rPr>
          <w:szCs w:val="22"/>
        </w:rPr>
        <w:t xml:space="preserve"> information collection</w:t>
      </w:r>
      <w:r w:rsidR="00C762F3">
        <w:rPr>
          <w:szCs w:val="22"/>
        </w:rPr>
        <w:t>, as</w:t>
      </w:r>
      <w:r w:rsidR="00214F04">
        <w:rPr>
          <w:szCs w:val="22"/>
        </w:rPr>
        <w:t xml:space="preserve"> described in more detail b</w:t>
      </w:r>
      <w:r>
        <w:rPr>
          <w:szCs w:val="22"/>
        </w:rPr>
        <w:t>elow</w:t>
      </w:r>
      <w:r w:rsidR="00615194">
        <w:rPr>
          <w:szCs w:val="22"/>
        </w:rPr>
        <w:t>, is being revised to: (1) elimin</w:t>
      </w:r>
      <w:r w:rsidR="00045988">
        <w:rPr>
          <w:szCs w:val="22"/>
        </w:rPr>
        <w:t>ate the requirement</w:t>
      </w:r>
      <w:r w:rsidR="00154FCD">
        <w:rPr>
          <w:szCs w:val="22"/>
        </w:rPr>
        <w:t>s</w:t>
      </w:r>
      <w:r w:rsidR="00615194">
        <w:rPr>
          <w:szCs w:val="22"/>
        </w:rPr>
        <w:t xml:space="preserve"> for the Internet Access Program; </w:t>
      </w:r>
      <w:r w:rsidR="00DF6579">
        <w:rPr>
          <w:szCs w:val="22"/>
        </w:rPr>
        <w:t xml:space="preserve">(2) eliminate the requirements for the SNF Pilot Program; </w:t>
      </w:r>
      <w:r w:rsidR="00615194">
        <w:rPr>
          <w:szCs w:val="22"/>
        </w:rPr>
        <w:t>(</w:t>
      </w:r>
      <w:r w:rsidR="00DF6579">
        <w:rPr>
          <w:szCs w:val="22"/>
        </w:rPr>
        <w:t>3</w:t>
      </w:r>
      <w:r w:rsidR="00615194">
        <w:rPr>
          <w:szCs w:val="22"/>
        </w:rPr>
        <w:t>) extend some of the existing</w:t>
      </w:r>
      <w:r w:rsidR="00154FCD">
        <w:rPr>
          <w:szCs w:val="22"/>
        </w:rPr>
        <w:t xml:space="preserve"> information</w:t>
      </w:r>
      <w:r w:rsidR="00615194">
        <w:rPr>
          <w:szCs w:val="22"/>
        </w:rPr>
        <w:t xml:space="preserve"> collection requirements for the Healthcare Connect Fund</w:t>
      </w:r>
      <w:r w:rsidR="00B74085">
        <w:rPr>
          <w:szCs w:val="22"/>
        </w:rPr>
        <w:t xml:space="preserve"> and the Telecommunications Program</w:t>
      </w:r>
      <w:r w:rsidR="00615194">
        <w:rPr>
          <w:szCs w:val="22"/>
        </w:rPr>
        <w:t>; and (</w:t>
      </w:r>
      <w:r w:rsidR="00DF6579">
        <w:rPr>
          <w:szCs w:val="22"/>
        </w:rPr>
        <w:t>4</w:t>
      </w:r>
      <w:r w:rsidR="00615194">
        <w:rPr>
          <w:szCs w:val="22"/>
        </w:rPr>
        <w:t xml:space="preserve">) revise some of the existing information collection requirements for the Healthcare Connect Fund and the </w:t>
      </w:r>
      <w:r w:rsidR="00541568">
        <w:rPr>
          <w:szCs w:val="22"/>
        </w:rPr>
        <w:t>Telecommunications Programs.</w:t>
      </w:r>
      <w:r w:rsidR="00E84339">
        <w:rPr>
          <w:szCs w:val="22"/>
        </w:rPr>
        <w:t xml:space="preserve">  </w:t>
      </w:r>
      <w:r w:rsidR="007365E2">
        <w:rPr>
          <w:szCs w:val="22"/>
        </w:rPr>
        <w:t xml:space="preserve">This </w:t>
      </w:r>
      <w:r w:rsidR="00154FCD">
        <w:rPr>
          <w:szCs w:val="22"/>
        </w:rPr>
        <w:t>submission</w:t>
      </w:r>
      <w:r w:rsidR="007365E2">
        <w:rPr>
          <w:szCs w:val="22"/>
        </w:rPr>
        <w:t xml:space="preserve"> is organized by program indicating which information collection requirements are being eliminated, extended, and/or revised for each RHC program.  </w:t>
      </w:r>
    </w:p>
    <w:p w14:paraId="2C85161C" w14:textId="77777777" w:rsidR="00E84339" w:rsidRDefault="00E84339" w:rsidP="0065626D">
      <w:pPr>
        <w:shd w:val="clear" w:color="auto" w:fill="FFFFFF"/>
        <w:ind w:left="720"/>
        <w:rPr>
          <w:szCs w:val="22"/>
        </w:rPr>
      </w:pPr>
    </w:p>
    <w:p w14:paraId="05A7BA3B" w14:textId="2F9F5207" w:rsidR="0065626D" w:rsidRDefault="00541568" w:rsidP="00311BD5">
      <w:pPr>
        <w:shd w:val="clear" w:color="auto" w:fill="FFFFFF"/>
        <w:ind w:left="720"/>
        <w:rPr>
          <w:szCs w:val="22"/>
        </w:rPr>
      </w:pPr>
      <w:r>
        <w:rPr>
          <w:szCs w:val="22"/>
        </w:rPr>
        <w:t>T</w:t>
      </w:r>
      <w:r w:rsidR="00083C05">
        <w:t>he Healthcare Connect Fund includes FCC Forms 460, 461, 462, and 463</w:t>
      </w:r>
      <w:r>
        <w:t>, and the Telecommunications Program inc</w:t>
      </w:r>
      <w:r w:rsidR="001F48E1">
        <w:t xml:space="preserve">ludes FCC Forms 465, 466, 467. </w:t>
      </w:r>
      <w:r w:rsidR="00311BD5">
        <w:rPr>
          <w:szCs w:val="22"/>
        </w:rPr>
        <w:t xml:space="preserve">At the time of the Commission’s last information collection submission, </w:t>
      </w:r>
      <w:r w:rsidR="00EE2FCE">
        <w:rPr>
          <w:szCs w:val="22"/>
        </w:rPr>
        <w:t xml:space="preserve">2006 </w:t>
      </w:r>
      <w:r w:rsidR="00311BD5">
        <w:rPr>
          <w:szCs w:val="22"/>
        </w:rPr>
        <w:t xml:space="preserve">Pilot Program participants were using the FCC Forms for the Telecommunications and Internet Access Programs. 2006 Pilot Program participants and former 2006 Pilot Program participants, however, can now seek funding from the Healthcare Connect Fund and the Telecommunications Programs using the forms for those programs. </w:t>
      </w:r>
      <w:r w:rsidR="00083C05">
        <w:t>T</w:t>
      </w:r>
      <w:r w:rsidR="003C1BC6">
        <w:t xml:space="preserve">he </w:t>
      </w:r>
      <w:r w:rsidR="00311BD5">
        <w:t xml:space="preserve">revisions to </w:t>
      </w:r>
      <w:r w:rsidR="003C1BC6">
        <w:t xml:space="preserve">these </w:t>
      </w:r>
      <w:r w:rsidR="00C509E2">
        <w:t>FCC F</w:t>
      </w:r>
      <w:r w:rsidR="00F92536">
        <w:t>orms</w:t>
      </w:r>
      <w:r w:rsidR="00311BD5">
        <w:t xml:space="preserve">, </w:t>
      </w:r>
      <w:r w:rsidR="00311BD5">
        <w:lastRenderedPageBreak/>
        <w:t>where applicable,</w:t>
      </w:r>
      <w:r w:rsidR="00F92536">
        <w:t xml:space="preserve"> </w:t>
      </w:r>
      <w:r w:rsidR="003C1BC6">
        <w:t xml:space="preserve">are intended to make the RHC Program </w:t>
      </w:r>
      <w:r w:rsidR="006C32E4">
        <w:t>information requests</w:t>
      </w:r>
      <w:r>
        <w:t xml:space="preserve"> </w:t>
      </w:r>
      <w:r w:rsidR="003C1BC6">
        <w:t>consistent</w:t>
      </w:r>
      <w:r w:rsidR="00C509E2">
        <w:t xml:space="preserve"> between the programs</w:t>
      </w:r>
      <w:r w:rsidR="003C1BC6">
        <w:t xml:space="preserve">, to the extent possible.  </w:t>
      </w:r>
      <w:r w:rsidR="002D5470">
        <w:rPr>
          <w:rFonts w:eastAsia="Times New Roman"/>
          <w:szCs w:val="22"/>
          <w:lang w:eastAsia="en-US"/>
        </w:rPr>
        <w:t>Since the last information collection submission, USAC has upgraded its IT environment to create an integrated online application and administrative process for the Healthcare Connect Fund</w:t>
      </w:r>
      <w:r w:rsidR="002E2200">
        <w:rPr>
          <w:rFonts w:eastAsia="Times New Roman"/>
          <w:szCs w:val="22"/>
          <w:lang w:eastAsia="en-US"/>
        </w:rPr>
        <w:t xml:space="preserve"> and all Healthcare Connect Fund forms are being submitted and processed via the online portal</w:t>
      </w:r>
      <w:r w:rsidR="002D5470">
        <w:rPr>
          <w:rFonts w:eastAsia="Times New Roman"/>
          <w:szCs w:val="22"/>
          <w:lang w:eastAsia="en-US"/>
        </w:rPr>
        <w:t xml:space="preserve">.  </w:t>
      </w:r>
      <w:r w:rsidR="006C32E4">
        <w:rPr>
          <w:rFonts w:eastAsia="Times New Roman"/>
          <w:szCs w:val="22"/>
          <w:lang w:eastAsia="en-US"/>
        </w:rPr>
        <w:t xml:space="preserve">Similarly, </w:t>
      </w:r>
      <w:r w:rsidR="002D5470">
        <w:rPr>
          <w:rFonts w:eastAsia="Times New Roman"/>
          <w:szCs w:val="22"/>
          <w:lang w:eastAsia="en-US"/>
        </w:rPr>
        <w:t xml:space="preserve">the </w:t>
      </w:r>
      <w:r w:rsidR="002D5470" w:rsidRPr="00A56631">
        <w:rPr>
          <w:rFonts w:eastAsia="Times New Roman"/>
          <w:szCs w:val="22"/>
          <w:lang w:eastAsia="en-US"/>
        </w:rPr>
        <w:t xml:space="preserve">information </w:t>
      </w:r>
      <w:r w:rsidR="007365E2">
        <w:rPr>
          <w:rFonts w:eastAsia="Times New Roman"/>
          <w:szCs w:val="22"/>
          <w:lang w:eastAsia="en-US"/>
        </w:rPr>
        <w:t>collection requirements</w:t>
      </w:r>
      <w:r w:rsidR="002D5470" w:rsidRPr="00A56631">
        <w:rPr>
          <w:rFonts w:eastAsia="Times New Roman"/>
          <w:szCs w:val="22"/>
          <w:lang w:eastAsia="en-US"/>
        </w:rPr>
        <w:t xml:space="preserve"> </w:t>
      </w:r>
      <w:r w:rsidR="002D5470">
        <w:rPr>
          <w:rFonts w:eastAsia="Times New Roman"/>
          <w:szCs w:val="22"/>
          <w:lang w:eastAsia="en-US"/>
        </w:rPr>
        <w:t xml:space="preserve">associated with the Telecommunications Program </w:t>
      </w:r>
      <w:r w:rsidR="006C32E4">
        <w:rPr>
          <w:rFonts w:eastAsia="Times New Roman"/>
          <w:szCs w:val="22"/>
          <w:lang w:eastAsia="en-US"/>
        </w:rPr>
        <w:t xml:space="preserve">have also been placed online.  </w:t>
      </w:r>
      <w:r w:rsidR="00A56631" w:rsidRPr="00A56631">
        <w:rPr>
          <w:rFonts w:eastAsia="Times New Roman"/>
          <w:szCs w:val="20"/>
          <w:lang w:eastAsia="en-US"/>
        </w:rPr>
        <w:t>Taken</w:t>
      </w:r>
      <w:r w:rsidR="006C32E4">
        <w:rPr>
          <w:rFonts w:eastAsia="Times New Roman"/>
          <w:szCs w:val="20"/>
          <w:lang w:eastAsia="en-US"/>
        </w:rPr>
        <w:t xml:space="preserve"> as a whole, the implementation of these automated systems</w:t>
      </w:r>
      <w:r w:rsidR="00A56631" w:rsidRPr="00A56631">
        <w:rPr>
          <w:rFonts w:eastAsia="Times New Roman"/>
          <w:szCs w:val="20"/>
          <w:lang w:eastAsia="en-US"/>
        </w:rPr>
        <w:t xml:space="preserve"> should reduce administrative burdens and costs for applicants, service providers, and </w:t>
      </w:r>
      <w:r w:rsidR="00A56631">
        <w:rPr>
          <w:rFonts w:eastAsia="Times New Roman"/>
          <w:szCs w:val="20"/>
          <w:lang w:eastAsia="en-US"/>
        </w:rPr>
        <w:t>USAC</w:t>
      </w:r>
      <w:r w:rsidR="00A56631" w:rsidRPr="00A56631">
        <w:rPr>
          <w:rFonts w:eastAsia="Times New Roman"/>
          <w:szCs w:val="20"/>
          <w:lang w:eastAsia="en-US"/>
        </w:rPr>
        <w:t>.</w:t>
      </w:r>
      <w:r w:rsidR="00FF293F">
        <w:rPr>
          <w:rFonts w:eastAsia="Times New Roman"/>
          <w:szCs w:val="20"/>
          <w:lang w:eastAsia="en-US"/>
        </w:rPr>
        <w:t xml:space="preserve">  Since the application processes have now been automated, the Commission will, in this information collection request, submit templates describing the type of information that will be requested from </w:t>
      </w:r>
      <w:r w:rsidR="00EE2FCE">
        <w:rPr>
          <w:rFonts w:eastAsia="Times New Roman"/>
          <w:szCs w:val="20"/>
          <w:lang w:eastAsia="en-US"/>
        </w:rPr>
        <w:t xml:space="preserve">RHC </w:t>
      </w:r>
      <w:r w:rsidR="00FF293F">
        <w:rPr>
          <w:rFonts w:eastAsia="Times New Roman"/>
          <w:szCs w:val="20"/>
          <w:lang w:eastAsia="en-US"/>
        </w:rPr>
        <w:t xml:space="preserve">Program participants, rather than submitting paper forms. </w:t>
      </w:r>
      <w:r w:rsidR="006C32E4">
        <w:rPr>
          <w:rFonts w:eastAsia="Times New Roman"/>
          <w:szCs w:val="20"/>
          <w:lang w:eastAsia="en-US"/>
        </w:rPr>
        <w:t xml:space="preserve">  </w:t>
      </w:r>
    </w:p>
    <w:p w14:paraId="759C0FF2" w14:textId="77777777" w:rsidR="00083C05" w:rsidRDefault="00083C05" w:rsidP="0065626D">
      <w:pPr>
        <w:shd w:val="clear" w:color="auto" w:fill="FFFFFF"/>
        <w:ind w:left="720"/>
        <w:rPr>
          <w:szCs w:val="22"/>
        </w:rPr>
      </w:pPr>
    </w:p>
    <w:p w14:paraId="7F1CB730" w14:textId="63B6F193" w:rsidR="001A7803" w:rsidRPr="00541568" w:rsidRDefault="00D61161" w:rsidP="0065626D">
      <w:pPr>
        <w:shd w:val="clear" w:color="auto" w:fill="FFFFFF"/>
        <w:ind w:left="720"/>
        <w:rPr>
          <w:szCs w:val="22"/>
        </w:rPr>
      </w:pPr>
      <w:r>
        <w:rPr>
          <w:szCs w:val="22"/>
          <w:u w:val="single"/>
        </w:rPr>
        <w:t xml:space="preserve">As part of this information collection, we </w:t>
      </w:r>
      <w:r w:rsidR="00B777AA">
        <w:rPr>
          <w:szCs w:val="22"/>
          <w:u w:val="single"/>
        </w:rPr>
        <w:t xml:space="preserve">propose to make the revisions </w:t>
      </w:r>
      <w:r w:rsidR="00E75614">
        <w:rPr>
          <w:szCs w:val="22"/>
          <w:u w:val="single"/>
        </w:rPr>
        <w:t xml:space="preserve">to </w:t>
      </w:r>
      <w:r w:rsidR="007D2AF6">
        <w:rPr>
          <w:szCs w:val="22"/>
          <w:u w:val="single"/>
        </w:rPr>
        <w:t>this information collection</w:t>
      </w:r>
      <w:r w:rsidR="00B777AA">
        <w:rPr>
          <w:szCs w:val="22"/>
          <w:u w:val="single"/>
        </w:rPr>
        <w:t xml:space="preserve"> </w:t>
      </w:r>
      <w:r w:rsidR="002E2200">
        <w:rPr>
          <w:szCs w:val="22"/>
          <w:u w:val="single"/>
        </w:rPr>
        <w:t xml:space="preserve">and all RHC forms processed via the online portal </w:t>
      </w:r>
      <w:r w:rsidR="00B777AA">
        <w:rPr>
          <w:szCs w:val="22"/>
          <w:u w:val="single"/>
        </w:rPr>
        <w:t>effective</w:t>
      </w:r>
      <w:r w:rsidR="00083C05" w:rsidRPr="00541568">
        <w:rPr>
          <w:szCs w:val="22"/>
          <w:u w:val="single"/>
        </w:rPr>
        <w:t xml:space="preserve"> January </w:t>
      </w:r>
      <w:r w:rsidR="00E75614">
        <w:rPr>
          <w:szCs w:val="22"/>
          <w:u w:val="single"/>
        </w:rPr>
        <w:t xml:space="preserve">1, 2017.  </w:t>
      </w:r>
      <w:r w:rsidR="00083C05" w:rsidRPr="00541568">
        <w:rPr>
          <w:szCs w:val="22"/>
          <w:u w:val="single"/>
        </w:rPr>
        <w:t xml:space="preserve">The </w:t>
      </w:r>
      <w:r w:rsidR="00B777AA">
        <w:rPr>
          <w:szCs w:val="22"/>
          <w:u w:val="single"/>
        </w:rPr>
        <w:t xml:space="preserve">current </w:t>
      </w:r>
      <w:r>
        <w:rPr>
          <w:szCs w:val="22"/>
          <w:u w:val="single"/>
        </w:rPr>
        <w:t>FCC F</w:t>
      </w:r>
      <w:r w:rsidR="00B777AA">
        <w:rPr>
          <w:szCs w:val="22"/>
          <w:u w:val="single"/>
        </w:rPr>
        <w:t>orms will</w:t>
      </w:r>
      <w:r w:rsidR="00083C05" w:rsidRPr="00541568">
        <w:rPr>
          <w:szCs w:val="22"/>
          <w:u w:val="single"/>
        </w:rPr>
        <w:t xml:space="preserve"> remain in effect until that date</w:t>
      </w:r>
      <w:r w:rsidR="00083C05" w:rsidRPr="00541568">
        <w:rPr>
          <w:szCs w:val="22"/>
        </w:rPr>
        <w:t>.</w:t>
      </w:r>
    </w:p>
    <w:p w14:paraId="2BF63057" w14:textId="77777777" w:rsidR="003E5283" w:rsidRDefault="003E5283" w:rsidP="0065626D">
      <w:pPr>
        <w:shd w:val="clear" w:color="auto" w:fill="FFFFFF"/>
        <w:ind w:left="720"/>
        <w:rPr>
          <w:szCs w:val="22"/>
        </w:rPr>
      </w:pPr>
    </w:p>
    <w:p w14:paraId="5D8EF524" w14:textId="77777777" w:rsidR="003E5283" w:rsidRPr="003E5283" w:rsidRDefault="003E5283" w:rsidP="00A56631">
      <w:pPr>
        <w:tabs>
          <w:tab w:val="left" w:pos="360"/>
        </w:tabs>
        <w:rPr>
          <w:rFonts w:eastAsia="Times New Roman"/>
          <w:szCs w:val="22"/>
          <w:lang w:eastAsia="en-US"/>
        </w:rPr>
      </w:pPr>
      <w:r w:rsidRPr="003E5283">
        <w:rPr>
          <w:rFonts w:eastAsia="Times New Roman"/>
          <w:noProof/>
          <w:szCs w:val="22"/>
          <w:lang w:eastAsia="en-US"/>
        </w:rPr>
        <w:t>Statutory authority for this collection of information is contained in sections 1, 4(i), 4(j), 201-205, 214, 254, and 403 of the Communications Act of 1934, as amended</w:t>
      </w:r>
      <w:r w:rsidRPr="003E5283">
        <w:rPr>
          <w:rFonts w:eastAsia="Times New Roman"/>
          <w:szCs w:val="22"/>
          <w:lang w:eastAsia="en-US"/>
        </w:rPr>
        <w:t xml:space="preserve">, </w:t>
      </w:r>
      <w:hyperlink r:id="rId8" w:history="1">
        <w:r w:rsidRPr="003E5283">
          <w:rPr>
            <w:rFonts w:eastAsia="Times New Roman"/>
            <w:szCs w:val="22"/>
            <w:lang w:eastAsia="en-US"/>
          </w:rPr>
          <w:t>47 U.S.C. § 151</w:t>
        </w:r>
      </w:hyperlink>
      <w:r w:rsidRPr="003E5283">
        <w:rPr>
          <w:rFonts w:eastAsia="Times New Roman"/>
          <w:szCs w:val="22"/>
          <w:lang w:eastAsia="en-US"/>
        </w:rPr>
        <w:t>-</w:t>
      </w:r>
      <w:hyperlink r:id="rId9" w:history="1">
        <w:r w:rsidRPr="003E5283">
          <w:rPr>
            <w:rFonts w:eastAsia="Times New Roman"/>
            <w:szCs w:val="22"/>
            <w:lang w:eastAsia="en-US"/>
          </w:rPr>
          <w:t>154</w:t>
        </w:r>
      </w:hyperlink>
      <w:r w:rsidRPr="003E5283">
        <w:rPr>
          <w:rFonts w:eastAsia="Times New Roman"/>
          <w:szCs w:val="22"/>
          <w:lang w:eastAsia="en-US"/>
        </w:rPr>
        <w:t xml:space="preserve">, </w:t>
      </w:r>
      <w:hyperlink r:id="rId10" w:history="1">
        <w:r w:rsidRPr="003E5283">
          <w:rPr>
            <w:rFonts w:eastAsia="Times New Roman"/>
            <w:szCs w:val="22"/>
            <w:lang w:eastAsia="en-US"/>
          </w:rPr>
          <w:t>201</w:t>
        </w:r>
      </w:hyperlink>
      <w:r w:rsidRPr="003E5283">
        <w:rPr>
          <w:rFonts w:eastAsia="Times New Roman"/>
          <w:szCs w:val="22"/>
          <w:lang w:eastAsia="en-US"/>
        </w:rPr>
        <w:t>-</w:t>
      </w:r>
      <w:hyperlink r:id="rId11" w:history="1">
        <w:r w:rsidRPr="003E5283">
          <w:rPr>
            <w:rFonts w:eastAsia="Times New Roman"/>
            <w:szCs w:val="22"/>
            <w:lang w:eastAsia="en-US"/>
          </w:rPr>
          <w:t>205</w:t>
        </w:r>
      </w:hyperlink>
      <w:r w:rsidRPr="003E5283">
        <w:rPr>
          <w:rFonts w:eastAsia="Times New Roman"/>
          <w:szCs w:val="22"/>
          <w:lang w:eastAsia="en-US"/>
        </w:rPr>
        <w:t xml:space="preserve">, </w:t>
      </w:r>
      <w:hyperlink r:id="rId12" w:history="1">
        <w:r w:rsidRPr="003E5283">
          <w:rPr>
            <w:rFonts w:eastAsia="Times New Roman"/>
            <w:szCs w:val="22"/>
            <w:lang w:eastAsia="en-US"/>
          </w:rPr>
          <w:t>218</w:t>
        </w:r>
      </w:hyperlink>
      <w:r w:rsidRPr="003E5283">
        <w:rPr>
          <w:rFonts w:eastAsia="Times New Roman"/>
          <w:szCs w:val="22"/>
          <w:lang w:eastAsia="en-US"/>
        </w:rPr>
        <w:t>-</w:t>
      </w:r>
      <w:hyperlink r:id="rId13" w:history="1">
        <w:r w:rsidRPr="003E5283">
          <w:rPr>
            <w:rFonts w:eastAsia="Times New Roman"/>
            <w:szCs w:val="22"/>
            <w:lang w:eastAsia="en-US"/>
          </w:rPr>
          <w:t>220</w:t>
        </w:r>
      </w:hyperlink>
      <w:r w:rsidRPr="003E5283">
        <w:rPr>
          <w:rFonts w:eastAsia="Times New Roman"/>
          <w:szCs w:val="22"/>
          <w:lang w:eastAsia="en-US"/>
        </w:rPr>
        <w:t xml:space="preserve">, </w:t>
      </w:r>
      <w:hyperlink r:id="rId14" w:history="1">
        <w:r w:rsidRPr="003E5283">
          <w:rPr>
            <w:rFonts w:eastAsia="Times New Roman"/>
            <w:szCs w:val="22"/>
            <w:lang w:eastAsia="en-US"/>
          </w:rPr>
          <w:t>254</w:t>
        </w:r>
      </w:hyperlink>
      <w:r w:rsidRPr="003E5283">
        <w:rPr>
          <w:rFonts w:eastAsia="Times New Roman"/>
          <w:szCs w:val="22"/>
          <w:lang w:eastAsia="en-US"/>
        </w:rPr>
        <w:t xml:space="preserve">, </w:t>
      </w:r>
      <w:hyperlink r:id="rId15" w:history="1">
        <w:r w:rsidRPr="003E5283">
          <w:rPr>
            <w:rFonts w:eastAsia="Times New Roman"/>
            <w:szCs w:val="22"/>
            <w:lang w:eastAsia="en-US"/>
          </w:rPr>
          <w:t>303(r)</w:t>
        </w:r>
      </w:hyperlink>
      <w:r w:rsidRPr="003E5283">
        <w:rPr>
          <w:rFonts w:eastAsia="Times New Roman"/>
          <w:szCs w:val="22"/>
          <w:lang w:eastAsia="en-US"/>
        </w:rPr>
        <w:t xml:space="preserve">, </w:t>
      </w:r>
      <w:hyperlink r:id="rId16" w:history="1">
        <w:r w:rsidRPr="003E5283">
          <w:rPr>
            <w:rFonts w:eastAsia="Times New Roman"/>
            <w:szCs w:val="22"/>
            <w:lang w:eastAsia="en-US"/>
          </w:rPr>
          <w:t>403</w:t>
        </w:r>
      </w:hyperlink>
      <w:r w:rsidRPr="003E5283">
        <w:rPr>
          <w:rFonts w:eastAsia="Times New Roman"/>
          <w:szCs w:val="22"/>
          <w:lang w:eastAsia="en-US"/>
        </w:rPr>
        <w:t xml:space="preserve"> and </w:t>
      </w:r>
      <w:hyperlink r:id="rId17" w:history="1">
        <w:r w:rsidRPr="003E5283">
          <w:rPr>
            <w:rFonts w:eastAsia="Times New Roman"/>
            <w:szCs w:val="22"/>
            <w:lang w:eastAsia="en-US"/>
          </w:rPr>
          <w:t>405</w:t>
        </w:r>
      </w:hyperlink>
      <w:r w:rsidRPr="003E5283">
        <w:rPr>
          <w:rFonts w:eastAsia="Times New Roman"/>
          <w:szCs w:val="22"/>
          <w:lang w:eastAsia="en-US"/>
        </w:rPr>
        <w:t>.</w:t>
      </w:r>
    </w:p>
    <w:p w14:paraId="0BACAB72" w14:textId="77777777" w:rsidR="002B506B" w:rsidRDefault="00976D78" w:rsidP="00F022FF">
      <w:pPr>
        <w:rPr>
          <w:b/>
          <w:szCs w:val="22"/>
        </w:rPr>
      </w:pPr>
      <w:r w:rsidRPr="00F33F86">
        <w:rPr>
          <w:b/>
          <w:szCs w:val="22"/>
        </w:rPr>
        <w:tab/>
      </w:r>
    </w:p>
    <w:p w14:paraId="5DDAE5CA" w14:textId="0326379C" w:rsidR="002D5470" w:rsidRDefault="00B61EF8" w:rsidP="00B61EF8">
      <w:pPr>
        <w:ind w:left="360"/>
        <w:rPr>
          <w:b/>
          <w:szCs w:val="22"/>
          <w:u w:val="single"/>
        </w:rPr>
      </w:pPr>
      <w:r w:rsidRPr="002D5470">
        <w:rPr>
          <w:b/>
          <w:szCs w:val="22"/>
          <w:u w:val="single"/>
        </w:rPr>
        <w:t>H</w:t>
      </w:r>
      <w:r w:rsidR="002D5470">
        <w:rPr>
          <w:b/>
          <w:szCs w:val="22"/>
          <w:u w:val="single"/>
        </w:rPr>
        <w:t>EALTHCARE CONNECT FUND</w:t>
      </w:r>
    </w:p>
    <w:p w14:paraId="638BBAA8" w14:textId="77777777" w:rsidR="00841883" w:rsidRDefault="00841883" w:rsidP="00B61EF8">
      <w:pPr>
        <w:ind w:left="360"/>
        <w:rPr>
          <w:szCs w:val="22"/>
        </w:rPr>
      </w:pPr>
    </w:p>
    <w:p w14:paraId="791D2632" w14:textId="48560738" w:rsidR="009E35F5" w:rsidRDefault="00841883" w:rsidP="009E35F5">
      <w:pPr>
        <w:ind w:left="360"/>
        <w:rPr>
          <w:szCs w:val="22"/>
          <w:lang w:val="en"/>
        </w:rPr>
      </w:pPr>
      <w:r w:rsidRPr="009E35F5">
        <w:rPr>
          <w:szCs w:val="22"/>
        </w:rPr>
        <w:lastRenderedPageBreak/>
        <w:t>In order to seek funding under the Healthcare Connect Fund, eligible health care providers or a consortium of eligible health care providers must submit an FCC Form 460 to USAC to obtain an eligibility determination from USAC for each health care provider site.</w:t>
      </w:r>
      <w:r w:rsidR="009E35F5">
        <w:rPr>
          <w:szCs w:val="22"/>
        </w:rPr>
        <w:t xml:space="preserve"> </w:t>
      </w:r>
      <w:r w:rsidR="009E35F5" w:rsidRPr="009E35F5">
        <w:rPr>
          <w:szCs w:val="22"/>
          <w:lang w:val="en"/>
        </w:rPr>
        <w:t>Once evaluation criteria and supporting documentation have bee</w:t>
      </w:r>
      <w:r w:rsidR="009E35F5">
        <w:rPr>
          <w:szCs w:val="22"/>
          <w:lang w:val="en"/>
        </w:rPr>
        <w:t>n prepared</w:t>
      </w:r>
      <w:r w:rsidR="009E35F5" w:rsidRPr="009E35F5">
        <w:rPr>
          <w:szCs w:val="22"/>
          <w:lang w:val="en"/>
        </w:rPr>
        <w:t>, the next step is to file the FCC Form 461, Request for Services Form</w:t>
      </w:r>
      <w:r w:rsidR="00DA4E67">
        <w:rPr>
          <w:szCs w:val="22"/>
          <w:lang w:val="en"/>
        </w:rPr>
        <w:t xml:space="preserve">.  </w:t>
      </w:r>
      <w:r w:rsidR="009E35F5" w:rsidRPr="009E35F5">
        <w:rPr>
          <w:szCs w:val="22"/>
          <w:lang w:val="en"/>
        </w:rPr>
        <w:t>After the FCC Form 461</w:t>
      </w:r>
      <w:r w:rsidR="009E35F5">
        <w:rPr>
          <w:szCs w:val="22"/>
          <w:lang w:val="en"/>
        </w:rPr>
        <w:t xml:space="preserve"> </w:t>
      </w:r>
      <w:r w:rsidR="009E35F5" w:rsidRPr="009E35F5">
        <w:rPr>
          <w:szCs w:val="22"/>
          <w:lang w:val="en"/>
        </w:rPr>
        <w:t>has been posted on the USAC website for a minimum of 28 days, the applicant must evaluate all bids received to determine which service provider can provide the most cost-effective services that meet the applicant’s requirements.</w:t>
      </w:r>
      <w:r w:rsidR="009E35F5" w:rsidRPr="009E35F5">
        <w:rPr>
          <w:rFonts w:eastAsia="Times New Roman"/>
          <w:szCs w:val="22"/>
          <w:lang w:val="en" w:eastAsia="en-US"/>
        </w:rPr>
        <w:t xml:space="preserve"> </w:t>
      </w:r>
      <w:r w:rsidR="009E35F5" w:rsidRPr="009E35F5">
        <w:rPr>
          <w:szCs w:val="22"/>
          <w:lang w:val="en"/>
        </w:rPr>
        <w:t>Once a service provider is selected, the next step is for the applicant to submit the FCC Form 462, Funding Request Form, to provide information about the services selected and certify that those services were the most cost-effective option of the offers received.</w:t>
      </w:r>
      <w:r w:rsidR="009E35F5">
        <w:rPr>
          <w:szCs w:val="22"/>
          <w:lang w:val="en"/>
        </w:rPr>
        <w:t xml:space="preserve"> </w:t>
      </w:r>
      <w:r w:rsidR="009E35F5" w:rsidRPr="009E35F5">
        <w:rPr>
          <w:szCs w:val="22"/>
          <w:lang w:val="en"/>
        </w:rPr>
        <w:t xml:space="preserve">The FCC Form 463 is the </w:t>
      </w:r>
      <w:r w:rsidR="00DA4E67">
        <w:rPr>
          <w:szCs w:val="22"/>
          <w:lang w:val="en"/>
        </w:rPr>
        <w:t xml:space="preserve">last </w:t>
      </w:r>
      <w:r w:rsidR="009E35F5" w:rsidRPr="009E35F5">
        <w:rPr>
          <w:szCs w:val="22"/>
          <w:lang w:val="en"/>
        </w:rPr>
        <w:t>form that is submitted to USAC by the service provider to complete this process</w:t>
      </w:r>
      <w:r w:rsidR="009E35F5">
        <w:rPr>
          <w:szCs w:val="22"/>
          <w:lang w:val="en"/>
        </w:rPr>
        <w:t xml:space="preserve"> and receive payment for the services provided</w:t>
      </w:r>
      <w:r w:rsidR="009E35F5" w:rsidRPr="009E35F5">
        <w:rPr>
          <w:szCs w:val="22"/>
          <w:lang w:val="en"/>
        </w:rPr>
        <w:t>.</w:t>
      </w:r>
      <w:r w:rsidR="007365E2">
        <w:rPr>
          <w:szCs w:val="22"/>
        </w:rPr>
        <w:t xml:space="preserve">  Funding </w:t>
      </w:r>
      <w:r w:rsidR="007365E2" w:rsidRPr="0075600C">
        <w:rPr>
          <w:szCs w:val="22"/>
        </w:rPr>
        <w:t>under the</w:t>
      </w:r>
      <w:r w:rsidR="007365E2">
        <w:rPr>
          <w:szCs w:val="22"/>
        </w:rPr>
        <w:t xml:space="preserve"> </w:t>
      </w:r>
      <w:r w:rsidR="007365E2" w:rsidRPr="0075600C">
        <w:rPr>
          <w:szCs w:val="22"/>
        </w:rPr>
        <w:t>Healthcare Connect Fund became available on July 1, 2013 for 2006 Pilot Program participants and on January 1, 2014 for everyone else.</w:t>
      </w:r>
    </w:p>
    <w:p w14:paraId="5972938B" w14:textId="77777777" w:rsidR="00DA4E67" w:rsidRDefault="00DA4E67" w:rsidP="009E35F5">
      <w:pPr>
        <w:ind w:left="360"/>
        <w:rPr>
          <w:szCs w:val="22"/>
          <w:lang w:val="en"/>
        </w:rPr>
      </w:pPr>
    </w:p>
    <w:p w14:paraId="44330BD9" w14:textId="359BA4BC" w:rsidR="00DA4E67" w:rsidRPr="00DA4E67" w:rsidRDefault="00DA4E67" w:rsidP="00DA4E67">
      <w:pPr>
        <w:ind w:left="360"/>
        <w:rPr>
          <w:szCs w:val="22"/>
        </w:rPr>
      </w:pPr>
      <w:r>
        <w:rPr>
          <w:szCs w:val="22"/>
        </w:rPr>
        <w:t xml:space="preserve">Except for the few revisions noted below, </w:t>
      </w:r>
      <w:r w:rsidRPr="00DA4E67">
        <w:rPr>
          <w:szCs w:val="22"/>
        </w:rPr>
        <w:t>this</w:t>
      </w:r>
      <w:r>
        <w:rPr>
          <w:szCs w:val="22"/>
        </w:rPr>
        <w:t xml:space="preserve"> </w:t>
      </w:r>
      <w:r w:rsidR="00542E0E">
        <w:rPr>
          <w:szCs w:val="22"/>
        </w:rPr>
        <w:t>submission</w:t>
      </w:r>
      <w:r>
        <w:rPr>
          <w:szCs w:val="22"/>
        </w:rPr>
        <w:t xml:space="preserve"> seeks </w:t>
      </w:r>
      <w:r w:rsidRPr="00DA4E67">
        <w:rPr>
          <w:szCs w:val="22"/>
        </w:rPr>
        <w:t>n</w:t>
      </w:r>
      <w:r>
        <w:rPr>
          <w:szCs w:val="22"/>
        </w:rPr>
        <w:t>o other changes to the FCC Forms 460, 461, 462</w:t>
      </w:r>
      <w:r w:rsidRPr="00DA4E67">
        <w:rPr>
          <w:szCs w:val="22"/>
        </w:rPr>
        <w:t xml:space="preserve">, </w:t>
      </w:r>
      <w:r>
        <w:rPr>
          <w:szCs w:val="22"/>
        </w:rPr>
        <w:t>and 463.</w:t>
      </w:r>
      <w:r w:rsidRPr="00DA4E67">
        <w:rPr>
          <w:szCs w:val="22"/>
        </w:rPr>
        <w:t xml:space="preserve"> The Commission is seeking to continue the </w:t>
      </w:r>
      <w:r w:rsidR="00154FCD">
        <w:rPr>
          <w:szCs w:val="22"/>
        </w:rPr>
        <w:t>existing</w:t>
      </w:r>
      <w:r w:rsidR="00154FCD" w:rsidRPr="00DA4E67">
        <w:rPr>
          <w:szCs w:val="22"/>
        </w:rPr>
        <w:t xml:space="preserve"> </w:t>
      </w:r>
      <w:r w:rsidRPr="00DA4E67">
        <w:rPr>
          <w:szCs w:val="22"/>
        </w:rPr>
        <w:t xml:space="preserve">requirements contained in these </w:t>
      </w:r>
      <w:r>
        <w:rPr>
          <w:szCs w:val="22"/>
        </w:rPr>
        <w:t xml:space="preserve">FCC </w:t>
      </w:r>
      <w:r w:rsidRPr="00DA4E67">
        <w:rPr>
          <w:szCs w:val="22"/>
        </w:rPr>
        <w:t>forms</w:t>
      </w:r>
      <w:r>
        <w:rPr>
          <w:szCs w:val="22"/>
        </w:rPr>
        <w:t xml:space="preserve"> and associated supporting documentation</w:t>
      </w:r>
      <w:r w:rsidRPr="00DA4E67">
        <w:rPr>
          <w:szCs w:val="22"/>
        </w:rPr>
        <w:t>.</w:t>
      </w:r>
      <w:r>
        <w:rPr>
          <w:szCs w:val="22"/>
        </w:rPr>
        <w:t xml:space="preserve">  All filings under the Healthcare Connect Fund</w:t>
      </w:r>
      <w:r w:rsidRPr="00DA4E67">
        <w:rPr>
          <w:szCs w:val="22"/>
        </w:rPr>
        <w:t xml:space="preserve"> will </w:t>
      </w:r>
      <w:r>
        <w:rPr>
          <w:szCs w:val="22"/>
        </w:rPr>
        <w:t xml:space="preserve">continue to be submitted through </w:t>
      </w:r>
      <w:r w:rsidR="00CE62F2">
        <w:rPr>
          <w:szCs w:val="22"/>
        </w:rPr>
        <w:t>the</w:t>
      </w:r>
      <w:r>
        <w:rPr>
          <w:szCs w:val="22"/>
        </w:rPr>
        <w:t xml:space="preserve"> o</w:t>
      </w:r>
      <w:r w:rsidRPr="00DA4E67">
        <w:rPr>
          <w:szCs w:val="22"/>
        </w:rPr>
        <w:t>nline interface via USAC’s web site.</w:t>
      </w:r>
      <w:r>
        <w:rPr>
          <w:szCs w:val="22"/>
        </w:rPr>
        <w:t xml:space="preserve">  </w:t>
      </w:r>
      <w:r w:rsidRPr="00DA4E67">
        <w:rPr>
          <w:szCs w:val="22"/>
        </w:rPr>
        <w:t>Each of</w:t>
      </w:r>
      <w:r>
        <w:rPr>
          <w:szCs w:val="22"/>
        </w:rPr>
        <w:t xml:space="preserve"> the requirements</w:t>
      </w:r>
      <w:r w:rsidRPr="00DA4E67">
        <w:rPr>
          <w:szCs w:val="22"/>
        </w:rPr>
        <w:t xml:space="preserve"> is briefly described below. </w:t>
      </w:r>
    </w:p>
    <w:p w14:paraId="0284B5DF" w14:textId="77777777" w:rsidR="00841883" w:rsidRDefault="00841883" w:rsidP="00B61EF8">
      <w:pPr>
        <w:ind w:left="360"/>
        <w:rPr>
          <w:b/>
          <w:szCs w:val="22"/>
        </w:rPr>
      </w:pPr>
    </w:p>
    <w:p w14:paraId="69FA2156" w14:textId="2F0B9C63" w:rsidR="00B61EF8" w:rsidRPr="002D5470" w:rsidRDefault="00154FCD" w:rsidP="00B61EF8">
      <w:pPr>
        <w:ind w:left="360"/>
        <w:rPr>
          <w:b/>
          <w:szCs w:val="22"/>
        </w:rPr>
      </w:pPr>
      <w:r>
        <w:rPr>
          <w:b/>
          <w:szCs w:val="22"/>
        </w:rPr>
        <w:t>Requirements</w:t>
      </w:r>
      <w:r w:rsidR="002D5470" w:rsidRPr="002D5470">
        <w:rPr>
          <w:b/>
          <w:szCs w:val="22"/>
        </w:rPr>
        <w:t xml:space="preserve"> Being Extended:</w:t>
      </w:r>
    </w:p>
    <w:p w14:paraId="301759C0" w14:textId="77777777" w:rsidR="00214F04" w:rsidRDefault="00214F04" w:rsidP="00B61EF8">
      <w:pPr>
        <w:shd w:val="clear" w:color="auto" w:fill="FFFFFF"/>
        <w:ind w:left="360"/>
        <w:rPr>
          <w:szCs w:val="22"/>
        </w:rPr>
      </w:pPr>
    </w:p>
    <w:p w14:paraId="0ADAE887" w14:textId="4D32960D" w:rsidR="00145803" w:rsidRPr="00F33F86" w:rsidRDefault="00145803" w:rsidP="00B61EF8">
      <w:pPr>
        <w:shd w:val="clear" w:color="auto" w:fill="FFFFFF"/>
        <w:ind w:left="360"/>
        <w:rPr>
          <w:szCs w:val="22"/>
        </w:rPr>
      </w:pPr>
      <w:r w:rsidRPr="00F33F86">
        <w:rPr>
          <w:szCs w:val="22"/>
        </w:rPr>
        <w:lastRenderedPageBreak/>
        <w:t>The following information collection requirement</w:t>
      </w:r>
      <w:r w:rsidR="002D5470">
        <w:rPr>
          <w:szCs w:val="22"/>
        </w:rPr>
        <w:t xml:space="preserve">s </w:t>
      </w:r>
      <w:r w:rsidR="00A427DB">
        <w:rPr>
          <w:szCs w:val="22"/>
        </w:rPr>
        <w:t>associated with the Healthcare Connect Fund</w:t>
      </w:r>
      <w:r w:rsidR="002D5470">
        <w:rPr>
          <w:szCs w:val="22"/>
        </w:rPr>
        <w:t xml:space="preserve"> are </w:t>
      </w:r>
      <w:r w:rsidR="00A4169C">
        <w:rPr>
          <w:szCs w:val="22"/>
        </w:rPr>
        <w:t xml:space="preserve">proposed to be </w:t>
      </w:r>
      <w:r w:rsidR="002D5470">
        <w:rPr>
          <w:szCs w:val="22"/>
        </w:rPr>
        <w:t>extended with updates to the number of respondents</w:t>
      </w:r>
      <w:r w:rsidR="00A427DB">
        <w:rPr>
          <w:szCs w:val="22"/>
        </w:rPr>
        <w:t>:</w:t>
      </w:r>
    </w:p>
    <w:p w14:paraId="0B174B5A" w14:textId="77777777" w:rsidR="00946753" w:rsidRPr="00F33F86" w:rsidRDefault="00946753" w:rsidP="00B61EF8">
      <w:pPr>
        <w:shd w:val="clear" w:color="auto" w:fill="FFFFFF"/>
        <w:ind w:left="360"/>
        <w:rPr>
          <w:szCs w:val="22"/>
        </w:rPr>
      </w:pPr>
    </w:p>
    <w:p w14:paraId="17B27A0A" w14:textId="3A408509" w:rsidR="00680623" w:rsidRPr="00F92536" w:rsidRDefault="00680623" w:rsidP="00F92536">
      <w:pPr>
        <w:pStyle w:val="ListParagraph"/>
        <w:numPr>
          <w:ilvl w:val="0"/>
          <w:numId w:val="21"/>
        </w:numPr>
        <w:shd w:val="clear" w:color="auto" w:fill="FFFFFF"/>
        <w:rPr>
          <w:szCs w:val="22"/>
        </w:rPr>
      </w:pPr>
      <w:r w:rsidRPr="00F92536">
        <w:rPr>
          <w:szCs w:val="22"/>
          <w:u w:val="single"/>
        </w:rPr>
        <w:t xml:space="preserve">Authorization for Third Parties to Submit </w:t>
      </w:r>
      <w:r w:rsidR="00CE2E12" w:rsidRPr="00F92536">
        <w:rPr>
          <w:szCs w:val="22"/>
          <w:u w:val="single"/>
        </w:rPr>
        <w:t xml:space="preserve">FCC </w:t>
      </w:r>
      <w:r w:rsidRPr="00F92536">
        <w:rPr>
          <w:szCs w:val="22"/>
          <w:u w:val="single"/>
        </w:rPr>
        <w:t>Forms on Behalf of HCP/ Consortium.</w:t>
      </w:r>
      <w:r w:rsidRPr="00F92536">
        <w:rPr>
          <w:szCs w:val="22"/>
        </w:rPr>
        <w:t xml:space="preserve">  Third parties (for example, consultants) m</w:t>
      </w:r>
      <w:r w:rsidR="00CE2E12" w:rsidRPr="00F92536">
        <w:rPr>
          <w:szCs w:val="22"/>
        </w:rPr>
        <w:t xml:space="preserve">ay </w:t>
      </w:r>
      <w:r w:rsidRPr="00F92536">
        <w:rPr>
          <w:szCs w:val="22"/>
        </w:rPr>
        <w:t xml:space="preserve">submit </w:t>
      </w:r>
      <w:r w:rsidR="00CE2E12" w:rsidRPr="00F92536">
        <w:rPr>
          <w:szCs w:val="22"/>
        </w:rPr>
        <w:t xml:space="preserve">FCC </w:t>
      </w:r>
      <w:r w:rsidR="00EE1ABB" w:rsidRPr="00F92536">
        <w:rPr>
          <w:szCs w:val="22"/>
        </w:rPr>
        <w:t>F</w:t>
      </w:r>
      <w:r w:rsidRPr="00F92536">
        <w:rPr>
          <w:szCs w:val="22"/>
        </w:rPr>
        <w:t xml:space="preserve">orms and other documentation on behalf of eligible </w:t>
      </w:r>
      <w:r w:rsidR="007D2BD1" w:rsidRPr="00F92536">
        <w:rPr>
          <w:szCs w:val="22"/>
        </w:rPr>
        <w:t xml:space="preserve">HCPs </w:t>
      </w:r>
      <w:r w:rsidRPr="00F92536">
        <w:rPr>
          <w:szCs w:val="22"/>
        </w:rPr>
        <w:t xml:space="preserve">if USAC receives, prior to submission of the </w:t>
      </w:r>
      <w:r w:rsidR="00CE2E12" w:rsidRPr="00F92536">
        <w:rPr>
          <w:szCs w:val="22"/>
        </w:rPr>
        <w:t xml:space="preserve">FCC </w:t>
      </w:r>
      <w:r w:rsidRPr="00F92536">
        <w:rPr>
          <w:szCs w:val="22"/>
        </w:rPr>
        <w:t xml:space="preserve">forms or documentation, a written, dated, and signed authorization from the relevant officer, director, or other authorized employee stating that the HCP or Consortium Leader accepts all potential liability from any errors, omissions, or misrepresentations on the forms and/or documents being submitted by the third party.  </w:t>
      </w:r>
    </w:p>
    <w:p w14:paraId="63023F88" w14:textId="77777777" w:rsidR="00111B8D" w:rsidRDefault="00111B8D" w:rsidP="00111B8D">
      <w:pPr>
        <w:shd w:val="clear" w:color="auto" w:fill="FFFFFF"/>
        <w:ind w:left="720"/>
        <w:rPr>
          <w:szCs w:val="22"/>
          <w:u w:val="single"/>
        </w:rPr>
      </w:pPr>
    </w:p>
    <w:p w14:paraId="74DF3A41" w14:textId="6B7B3E81" w:rsidR="00EE1ABB" w:rsidRDefault="002D5470" w:rsidP="00F8444F">
      <w:pPr>
        <w:shd w:val="clear" w:color="auto" w:fill="FFFFFF"/>
        <w:tabs>
          <w:tab w:val="left" w:pos="630"/>
        </w:tabs>
        <w:ind w:left="630"/>
        <w:rPr>
          <w:szCs w:val="22"/>
        </w:rPr>
      </w:pPr>
      <w:r>
        <w:rPr>
          <w:szCs w:val="22"/>
        </w:rPr>
        <w:t xml:space="preserve">As part of this </w:t>
      </w:r>
      <w:r w:rsidR="00154FCD">
        <w:rPr>
          <w:szCs w:val="22"/>
        </w:rPr>
        <w:t>submission</w:t>
      </w:r>
      <w:r w:rsidR="00EE1ABB">
        <w:rPr>
          <w:szCs w:val="22"/>
        </w:rPr>
        <w:t xml:space="preserve">, the Commission proposes to </w:t>
      </w:r>
      <w:r w:rsidR="00FE3418">
        <w:rPr>
          <w:szCs w:val="22"/>
        </w:rPr>
        <w:t>update</w:t>
      </w:r>
      <w:r w:rsidR="00D90143">
        <w:rPr>
          <w:szCs w:val="22"/>
        </w:rPr>
        <w:t xml:space="preserve"> </w:t>
      </w:r>
      <w:r w:rsidR="00EE1ABB">
        <w:rPr>
          <w:szCs w:val="22"/>
        </w:rPr>
        <w:t>the number of r</w:t>
      </w:r>
      <w:r w:rsidR="002E2200">
        <w:rPr>
          <w:szCs w:val="22"/>
        </w:rPr>
        <w:t>espondents based on current information provided by USAC.</w:t>
      </w:r>
      <w:r w:rsidR="00261464">
        <w:rPr>
          <w:szCs w:val="22"/>
        </w:rPr>
        <w:t xml:space="preserve"> </w:t>
      </w:r>
    </w:p>
    <w:p w14:paraId="173DB325" w14:textId="77777777" w:rsidR="00A04449" w:rsidRDefault="00A04449" w:rsidP="00A04449">
      <w:pPr>
        <w:shd w:val="clear" w:color="auto" w:fill="FFFFFF"/>
        <w:rPr>
          <w:szCs w:val="22"/>
        </w:rPr>
      </w:pPr>
    </w:p>
    <w:p w14:paraId="21F9E283" w14:textId="71660B1A" w:rsidR="00A04449" w:rsidRPr="00A04449" w:rsidRDefault="00A04449" w:rsidP="00A04449">
      <w:pPr>
        <w:pStyle w:val="ListParagraph"/>
        <w:numPr>
          <w:ilvl w:val="0"/>
          <w:numId w:val="21"/>
        </w:numPr>
        <w:shd w:val="clear" w:color="auto" w:fill="FFFFFF"/>
        <w:rPr>
          <w:szCs w:val="22"/>
        </w:rPr>
      </w:pPr>
      <w:r w:rsidRPr="00A04449">
        <w:rPr>
          <w:szCs w:val="22"/>
          <w:u w:val="single"/>
        </w:rPr>
        <w:t>FCC Form 460 Attachment – Letters of Agency (Consortia Only).</w:t>
      </w:r>
      <w:r w:rsidRPr="00A04449">
        <w:rPr>
          <w:szCs w:val="22"/>
        </w:rPr>
        <w:t xml:space="preserve">  Each Consortium Leader must obtain a letter of agency (LOA) from each HCP participant that is independent of the Consortium Leader (</w:t>
      </w:r>
      <w:r w:rsidRPr="00A04449">
        <w:rPr>
          <w:i/>
          <w:szCs w:val="22"/>
        </w:rPr>
        <w:t xml:space="preserve">i.e. </w:t>
      </w:r>
      <w:r w:rsidRPr="00A04449">
        <w:rPr>
          <w:szCs w:val="22"/>
        </w:rPr>
        <w:t xml:space="preserve">HCP sites that are not owned or otherwise controlled by the Consortium Leader).  The LOA is submitted as an attachment to the FCC Form 460.  The purpose of the LOA is to provide authority for the Consortium Leader to submit the FCC Forms 460, 461, and/ or 462 on behalf of the HCP site.  Consortium leaders are required to obtain supporting information and/or documents to support eligibility for each HCP when they collect the LOAs, and may be asked for this information during an audit or investigation.  </w:t>
      </w:r>
    </w:p>
    <w:p w14:paraId="257DE114" w14:textId="77777777" w:rsidR="00542E0E" w:rsidRDefault="00542E0E" w:rsidP="00A04449">
      <w:pPr>
        <w:shd w:val="clear" w:color="auto" w:fill="FFFFFF"/>
        <w:ind w:left="720"/>
        <w:rPr>
          <w:szCs w:val="22"/>
        </w:rPr>
      </w:pPr>
    </w:p>
    <w:p w14:paraId="0B58BB41" w14:textId="7219D212" w:rsidR="00A04449" w:rsidRPr="00050BD3" w:rsidRDefault="00A04449" w:rsidP="00542E0E">
      <w:pPr>
        <w:shd w:val="clear" w:color="auto" w:fill="FFFFFF"/>
        <w:ind w:left="630"/>
        <w:rPr>
          <w:szCs w:val="22"/>
        </w:rPr>
      </w:pPr>
      <w:r>
        <w:rPr>
          <w:szCs w:val="22"/>
        </w:rPr>
        <w:t xml:space="preserve">As part of this </w:t>
      </w:r>
      <w:r w:rsidR="00154FCD">
        <w:rPr>
          <w:szCs w:val="22"/>
        </w:rPr>
        <w:t>submission</w:t>
      </w:r>
      <w:r>
        <w:rPr>
          <w:szCs w:val="22"/>
        </w:rPr>
        <w:t>, t</w:t>
      </w:r>
      <w:r w:rsidRPr="00050BD3">
        <w:rPr>
          <w:szCs w:val="22"/>
        </w:rPr>
        <w:t xml:space="preserve">he Commission proposes to </w:t>
      </w:r>
      <w:r>
        <w:rPr>
          <w:szCs w:val="22"/>
        </w:rPr>
        <w:t>update</w:t>
      </w:r>
      <w:r w:rsidRPr="00050BD3">
        <w:rPr>
          <w:szCs w:val="22"/>
        </w:rPr>
        <w:t xml:space="preserve"> the number of respondents</w:t>
      </w:r>
      <w:r>
        <w:rPr>
          <w:szCs w:val="22"/>
        </w:rPr>
        <w:t xml:space="preserve"> that would submit LOAs based on current information provided by USAC.</w:t>
      </w:r>
    </w:p>
    <w:p w14:paraId="661461F6" w14:textId="77777777" w:rsidR="00A04449" w:rsidRDefault="00A04449" w:rsidP="00A04449">
      <w:pPr>
        <w:shd w:val="clear" w:color="auto" w:fill="FFFFFF"/>
        <w:rPr>
          <w:i/>
          <w:szCs w:val="22"/>
        </w:rPr>
      </w:pPr>
    </w:p>
    <w:p w14:paraId="36FF00CC" w14:textId="57295690" w:rsidR="00A04449" w:rsidRPr="00F33F86" w:rsidRDefault="00A04449" w:rsidP="00A04449">
      <w:pPr>
        <w:numPr>
          <w:ilvl w:val="0"/>
          <w:numId w:val="21"/>
        </w:numPr>
        <w:shd w:val="clear" w:color="auto" w:fill="FFFFFF"/>
        <w:rPr>
          <w:szCs w:val="22"/>
        </w:rPr>
      </w:pPr>
      <w:r>
        <w:rPr>
          <w:szCs w:val="22"/>
          <w:u w:val="single"/>
        </w:rPr>
        <w:t xml:space="preserve">FCC </w:t>
      </w:r>
      <w:r w:rsidRPr="00A61120">
        <w:rPr>
          <w:szCs w:val="22"/>
          <w:u w:val="single"/>
        </w:rPr>
        <w:t>Form 460 Attachment – State/Non-Profit Entities that Want to Serve as Both Vendor and Consortium Leader/Consultant (Consortia Only).</w:t>
      </w:r>
      <w:r>
        <w:rPr>
          <w:szCs w:val="22"/>
        </w:rPr>
        <w:t xml:space="preserve">  </w:t>
      </w:r>
      <w:r w:rsidRPr="00F33F86">
        <w:rPr>
          <w:szCs w:val="22"/>
        </w:rPr>
        <w:t>In general, an entity may not simultaneously</w:t>
      </w:r>
      <w:r>
        <w:rPr>
          <w:szCs w:val="22"/>
        </w:rPr>
        <w:t>:</w:t>
      </w:r>
      <w:r w:rsidRPr="00F33F86">
        <w:rPr>
          <w:szCs w:val="22"/>
        </w:rPr>
        <w:t xml:space="preserve"> (1) provide consulting assistance to </w:t>
      </w:r>
      <w:r>
        <w:rPr>
          <w:szCs w:val="22"/>
        </w:rPr>
        <w:t xml:space="preserve">a </w:t>
      </w:r>
      <w:r w:rsidRPr="00F33F86">
        <w:rPr>
          <w:szCs w:val="22"/>
        </w:rPr>
        <w:t>consorti</w:t>
      </w:r>
      <w:r>
        <w:rPr>
          <w:szCs w:val="22"/>
        </w:rPr>
        <w:t>um</w:t>
      </w:r>
      <w:r w:rsidRPr="00F33F86">
        <w:rPr>
          <w:szCs w:val="22"/>
        </w:rPr>
        <w:t>, and (2) participate as</w:t>
      </w:r>
      <w:r w:rsidR="006423C8">
        <w:rPr>
          <w:szCs w:val="22"/>
        </w:rPr>
        <w:t xml:space="preserve"> a potential vendor</w:t>
      </w:r>
      <w:r w:rsidRPr="00F33F86">
        <w:rPr>
          <w:szCs w:val="22"/>
        </w:rPr>
        <w:t xml:space="preserve"> during the competitive bidding process.  State organizations, public sector entities, or non-profit entities who wish to obtain an exemption from this prohibition may make a showing to USAC that they have set up an organizational and functional separation.  The exemption must be obtained before the consortium begins preparing its FCC Form 461 (request for services) and associated documents.  </w:t>
      </w:r>
    </w:p>
    <w:p w14:paraId="6FCE5132" w14:textId="77777777" w:rsidR="00A04449" w:rsidRPr="0094581C" w:rsidRDefault="00A04449" w:rsidP="00F8444F">
      <w:pPr>
        <w:shd w:val="clear" w:color="auto" w:fill="FFFFFF"/>
        <w:ind w:left="630"/>
        <w:rPr>
          <w:szCs w:val="22"/>
        </w:rPr>
      </w:pPr>
    </w:p>
    <w:p w14:paraId="590DE91E" w14:textId="188D574A" w:rsidR="00A04449" w:rsidRPr="0094581C" w:rsidRDefault="00A04449" w:rsidP="00F8444F">
      <w:pPr>
        <w:shd w:val="clear" w:color="auto" w:fill="FFFFFF"/>
        <w:ind w:left="630"/>
        <w:rPr>
          <w:szCs w:val="22"/>
        </w:rPr>
      </w:pPr>
      <w:r>
        <w:rPr>
          <w:szCs w:val="22"/>
        </w:rPr>
        <w:t xml:space="preserve">As part of this </w:t>
      </w:r>
      <w:r w:rsidR="00542E0E">
        <w:rPr>
          <w:szCs w:val="22"/>
        </w:rPr>
        <w:t>submission</w:t>
      </w:r>
      <w:r>
        <w:rPr>
          <w:szCs w:val="22"/>
        </w:rPr>
        <w:t>, the Commission p</w:t>
      </w:r>
      <w:r w:rsidRPr="0094581C">
        <w:rPr>
          <w:szCs w:val="22"/>
        </w:rPr>
        <w:t>ropose</w:t>
      </w:r>
      <w:r>
        <w:rPr>
          <w:szCs w:val="22"/>
        </w:rPr>
        <w:t>s</w:t>
      </w:r>
      <w:r w:rsidRPr="0094581C">
        <w:rPr>
          <w:szCs w:val="22"/>
        </w:rPr>
        <w:t xml:space="preserve"> to </w:t>
      </w:r>
      <w:r>
        <w:rPr>
          <w:szCs w:val="22"/>
        </w:rPr>
        <w:t>update t</w:t>
      </w:r>
      <w:r w:rsidRPr="0094581C">
        <w:rPr>
          <w:szCs w:val="22"/>
        </w:rPr>
        <w:t>he number of respondents</w:t>
      </w:r>
      <w:r>
        <w:rPr>
          <w:szCs w:val="22"/>
        </w:rPr>
        <w:t xml:space="preserve"> based on current information provided by USAC</w:t>
      </w:r>
      <w:r w:rsidRPr="0094581C">
        <w:rPr>
          <w:szCs w:val="22"/>
        </w:rPr>
        <w:t>. We note that this number is an estimate given that there may be instances where the applicant has uploaded documentation to request an exemption, but the exemption may not apply.</w:t>
      </w:r>
    </w:p>
    <w:p w14:paraId="05B50AC7" w14:textId="77777777" w:rsidR="00A04449" w:rsidRPr="00F33F86" w:rsidRDefault="00A04449" w:rsidP="00A04449">
      <w:pPr>
        <w:shd w:val="clear" w:color="auto" w:fill="FFFFFF"/>
        <w:ind w:left="720"/>
        <w:rPr>
          <w:szCs w:val="22"/>
        </w:rPr>
      </w:pPr>
    </w:p>
    <w:p w14:paraId="0D6B36D5" w14:textId="312AB08C" w:rsidR="00A04449" w:rsidRPr="00A04449" w:rsidRDefault="00A04449" w:rsidP="00A04449">
      <w:pPr>
        <w:pStyle w:val="ListParagraph"/>
        <w:numPr>
          <w:ilvl w:val="0"/>
          <w:numId w:val="21"/>
        </w:numPr>
        <w:shd w:val="clear" w:color="auto" w:fill="FFFFFF"/>
        <w:rPr>
          <w:b/>
          <w:szCs w:val="22"/>
        </w:rPr>
      </w:pPr>
      <w:r w:rsidRPr="00A04449">
        <w:rPr>
          <w:szCs w:val="22"/>
          <w:u w:val="single"/>
        </w:rPr>
        <w:t>Agreement regarding Legal and Financial Responsibility for Consortium Activities (Consortia Only).</w:t>
      </w:r>
      <w:r w:rsidRPr="00A04449">
        <w:rPr>
          <w:b/>
          <w:szCs w:val="22"/>
        </w:rPr>
        <w:t xml:space="preserve"> </w:t>
      </w:r>
      <w:r w:rsidRPr="00A04449">
        <w:rPr>
          <w:szCs w:val="22"/>
        </w:rPr>
        <w:t xml:space="preserve">Consortia may allocate legal and financial responsibility for supported program activities as they see fit, except for certain responsibilities specified in the </w:t>
      </w:r>
      <w:r w:rsidRPr="00A04449">
        <w:rPr>
          <w:i/>
          <w:szCs w:val="22"/>
        </w:rPr>
        <w:t>Healthcare Connect Fund Order</w:t>
      </w:r>
      <w:r w:rsidRPr="00A04449">
        <w:rPr>
          <w:szCs w:val="22"/>
        </w:rPr>
        <w:t>, provided that this allocation is memorialized in a formal written agreement between the affected parties (</w:t>
      </w:r>
      <w:r w:rsidRPr="00A04449">
        <w:rPr>
          <w:i/>
          <w:szCs w:val="22"/>
        </w:rPr>
        <w:t>i.e.</w:t>
      </w:r>
      <w:r w:rsidRPr="00A04449">
        <w:rPr>
          <w:szCs w:val="22"/>
        </w:rPr>
        <w:t xml:space="preserve"> the Consortium Leader, and the consortium as a whole and/or its individual members). </w:t>
      </w:r>
      <w:r w:rsidRPr="00A04449">
        <w:rPr>
          <w:szCs w:val="22"/>
        </w:rPr>
        <w:lastRenderedPageBreak/>
        <w:t xml:space="preserve">The written agreement must be submitted to USAC for approval with or prior to the submission of the FCC Form 461.  The agreement should clearly identify the party(ies) responsible for repayment if USAC is required, at a later date, to recover disbursements to the consortium due to violations of RHC program rules. </w:t>
      </w:r>
    </w:p>
    <w:p w14:paraId="6523483E" w14:textId="77777777" w:rsidR="00A04449" w:rsidRDefault="00A04449" w:rsidP="00A04449">
      <w:pPr>
        <w:pStyle w:val="ListParagraph"/>
        <w:shd w:val="clear" w:color="auto" w:fill="FFFFFF"/>
        <w:rPr>
          <w:szCs w:val="22"/>
          <w:highlight w:val="yellow"/>
          <w:u w:val="single"/>
        </w:rPr>
      </w:pPr>
    </w:p>
    <w:p w14:paraId="15975B93" w14:textId="015A7C5E" w:rsidR="00A04449" w:rsidRPr="0094581C" w:rsidRDefault="00A04449" w:rsidP="00F8444F">
      <w:pPr>
        <w:pStyle w:val="ListParagraph"/>
        <w:shd w:val="clear" w:color="auto" w:fill="FFFFFF"/>
        <w:ind w:left="630"/>
        <w:rPr>
          <w:szCs w:val="22"/>
        </w:rPr>
      </w:pPr>
      <w:r>
        <w:rPr>
          <w:szCs w:val="22"/>
        </w:rPr>
        <w:t xml:space="preserve">As part of this </w:t>
      </w:r>
      <w:r w:rsidR="00542E0E">
        <w:rPr>
          <w:szCs w:val="22"/>
        </w:rPr>
        <w:t>submission</w:t>
      </w:r>
      <w:r>
        <w:rPr>
          <w:szCs w:val="22"/>
        </w:rPr>
        <w:t xml:space="preserve">, </w:t>
      </w:r>
      <w:r w:rsidRPr="0094581C">
        <w:rPr>
          <w:szCs w:val="22"/>
        </w:rPr>
        <w:t xml:space="preserve">the Commission proposes to </w:t>
      </w:r>
      <w:r>
        <w:rPr>
          <w:szCs w:val="22"/>
        </w:rPr>
        <w:t>update t</w:t>
      </w:r>
      <w:r w:rsidRPr="0094581C">
        <w:rPr>
          <w:szCs w:val="22"/>
        </w:rPr>
        <w:t>he number of respondents to</w:t>
      </w:r>
      <w:r>
        <w:rPr>
          <w:szCs w:val="22"/>
        </w:rPr>
        <w:t xml:space="preserve"> account for the number of agreements</w:t>
      </w:r>
      <w:r w:rsidRPr="0094581C">
        <w:rPr>
          <w:szCs w:val="22"/>
        </w:rPr>
        <w:t xml:space="preserve"> currently captured </w:t>
      </w:r>
      <w:r>
        <w:rPr>
          <w:szCs w:val="22"/>
        </w:rPr>
        <w:t xml:space="preserve">by USAC </w:t>
      </w:r>
      <w:r w:rsidRPr="0094581C">
        <w:rPr>
          <w:szCs w:val="22"/>
        </w:rPr>
        <w:t>in the RHC IT system.</w:t>
      </w:r>
      <w:r>
        <w:rPr>
          <w:szCs w:val="22"/>
        </w:rPr>
        <w:t xml:space="preserve">  The number of respondents could fluctuate depending upon the number of consortia opting for such agreements.  </w:t>
      </w:r>
    </w:p>
    <w:p w14:paraId="6AA0E334" w14:textId="77777777" w:rsidR="00A04449" w:rsidRPr="00F33F86" w:rsidRDefault="00A04449" w:rsidP="00A04449">
      <w:pPr>
        <w:shd w:val="clear" w:color="auto" w:fill="FFFFFF"/>
        <w:ind w:left="360"/>
        <w:rPr>
          <w:b/>
          <w:szCs w:val="22"/>
        </w:rPr>
      </w:pPr>
    </w:p>
    <w:p w14:paraId="298D214A" w14:textId="69EB8F4F" w:rsidR="00A04449" w:rsidRPr="00B45028" w:rsidRDefault="00A04449" w:rsidP="00A04449">
      <w:pPr>
        <w:numPr>
          <w:ilvl w:val="0"/>
          <w:numId w:val="21"/>
        </w:numPr>
        <w:shd w:val="clear" w:color="auto" w:fill="FFFFFF"/>
        <w:rPr>
          <w:b/>
          <w:szCs w:val="22"/>
        </w:rPr>
      </w:pPr>
      <w:r>
        <w:rPr>
          <w:szCs w:val="22"/>
          <w:u w:val="single"/>
        </w:rPr>
        <w:t xml:space="preserve">FCC </w:t>
      </w:r>
      <w:r w:rsidRPr="00A61120">
        <w:rPr>
          <w:szCs w:val="22"/>
          <w:u w:val="single"/>
        </w:rPr>
        <w:t>Form 461 Attachment – Network Planning for Consortia (Consortia Only).</w:t>
      </w:r>
      <w:r w:rsidRPr="00F33F86">
        <w:rPr>
          <w:b/>
          <w:szCs w:val="22"/>
        </w:rPr>
        <w:t xml:space="preserve">  </w:t>
      </w:r>
      <w:r w:rsidRPr="00F33F86">
        <w:rPr>
          <w:szCs w:val="22"/>
        </w:rPr>
        <w:t xml:space="preserve">Consortium applicants must submit a narrative attachment with </w:t>
      </w:r>
      <w:r>
        <w:rPr>
          <w:szCs w:val="22"/>
        </w:rPr>
        <w:t xml:space="preserve">the FCC </w:t>
      </w:r>
      <w:r w:rsidRPr="00F33F86">
        <w:rPr>
          <w:szCs w:val="22"/>
        </w:rPr>
        <w:t xml:space="preserve">Form 461 that includes:  (1) goals and objectives of the proposed network; (2) strategy for aggregating the specific needs of HCPs (including providers that serve rural areas) within a state or region; (3) strategy for leveraging existing technology to adopt the most efficient and cost effective means of connecting those providers; (4) how the broadband services will be used to improve or provide health care delivery; (5) any previous experience in developing and managing health IT (including telemedicine) programs; and (6) a project management plan outlining the project’s leadership and management structure, and a work plan, schedule, and budget.  </w:t>
      </w:r>
    </w:p>
    <w:p w14:paraId="2642CCE8" w14:textId="77777777" w:rsidR="00A04449" w:rsidRDefault="00A04449" w:rsidP="00A04449">
      <w:pPr>
        <w:pStyle w:val="ListParagraph"/>
        <w:rPr>
          <w:b/>
          <w:szCs w:val="22"/>
        </w:rPr>
      </w:pPr>
    </w:p>
    <w:p w14:paraId="6BBBB386" w14:textId="0761C465" w:rsidR="00A04449" w:rsidRPr="00F74843" w:rsidRDefault="00A04449" w:rsidP="00F8444F">
      <w:pPr>
        <w:pStyle w:val="ListParagraph"/>
        <w:shd w:val="clear" w:color="auto" w:fill="FFFFFF"/>
        <w:ind w:left="630"/>
        <w:rPr>
          <w:szCs w:val="22"/>
        </w:rPr>
      </w:pPr>
      <w:r>
        <w:rPr>
          <w:szCs w:val="22"/>
        </w:rPr>
        <w:t xml:space="preserve">As part of this </w:t>
      </w:r>
      <w:r w:rsidR="00542E0E">
        <w:rPr>
          <w:szCs w:val="22"/>
        </w:rPr>
        <w:t>submission</w:t>
      </w:r>
      <w:r>
        <w:rPr>
          <w:szCs w:val="22"/>
        </w:rPr>
        <w:t xml:space="preserve">, </w:t>
      </w:r>
      <w:r w:rsidRPr="00F74843">
        <w:rPr>
          <w:szCs w:val="22"/>
        </w:rPr>
        <w:t xml:space="preserve">the Commission proposes to </w:t>
      </w:r>
      <w:r>
        <w:rPr>
          <w:szCs w:val="22"/>
        </w:rPr>
        <w:t xml:space="preserve">update </w:t>
      </w:r>
      <w:r w:rsidRPr="00F74843">
        <w:rPr>
          <w:szCs w:val="22"/>
        </w:rPr>
        <w:t xml:space="preserve">the number of respondents based upon the </w:t>
      </w:r>
      <w:r>
        <w:rPr>
          <w:szCs w:val="22"/>
        </w:rPr>
        <w:t xml:space="preserve">current </w:t>
      </w:r>
      <w:r w:rsidRPr="00F74843">
        <w:rPr>
          <w:szCs w:val="22"/>
        </w:rPr>
        <w:t>numb</w:t>
      </w:r>
      <w:r>
        <w:rPr>
          <w:szCs w:val="22"/>
        </w:rPr>
        <w:t xml:space="preserve">er of Network Plans attached to </w:t>
      </w:r>
      <w:r w:rsidRPr="00F74843">
        <w:rPr>
          <w:szCs w:val="22"/>
        </w:rPr>
        <w:t>FCC Forms 461.</w:t>
      </w:r>
    </w:p>
    <w:p w14:paraId="1AE31451" w14:textId="77777777" w:rsidR="00A04449" w:rsidRDefault="00A04449" w:rsidP="00A04449">
      <w:pPr>
        <w:shd w:val="clear" w:color="auto" w:fill="FFFFFF"/>
        <w:ind w:left="360"/>
        <w:rPr>
          <w:b/>
          <w:szCs w:val="22"/>
        </w:rPr>
      </w:pPr>
    </w:p>
    <w:p w14:paraId="148F2BFD" w14:textId="77777777" w:rsidR="00A04449" w:rsidRPr="00554EB9" w:rsidRDefault="00A04449" w:rsidP="00A04449">
      <w:pPr>
        <w:numPr>
          <w:ilvl w:val="0"/>
          <w:numId w:val="21"/>
        </w:numPr>
        <w:shd w:val="clear" w:color="auto" w:fill="FFFFFF"/>
        <w:rPr>
          <w:szCs w:val="22"/>
        </w:rPr>
      </w:pPr>
      <w:r w:rsidRPr="00554EB9">
        <w:rPr>
          <w:szCs w:val="22"/>
          <w:u w:val="single"/>
        </w:rPr>
        <w:lastRenderedPageBreak/>
        <w:t>FCC Form 461 Attachment – Request for Proposals (RFP).</w:t>
      </w:r>
      <w:r w:rsidRPr="00554EB9">
        <w:rPr>
          <w:b/>
          <w:szCs w:val="22"/>
        </w:rPr>
        <w:t xml:space="preserve">  </w:t>
      </w:r>
      <w:r w:rsidRPr="00554EB9">
        <w:rPr>
          <w:szCs w:val="22"/>
        </w:rPr>
        <w:t>Submission of a separate RFP document with the FCC Form 461 is required for: (1) applicants who are required to issue an RFP under applicable state, Tribal, or local procurement rules or regulations; (2) consortium applications that seek more than $100,000 in program support in a funding year; and (3) consortium applications that seek support for infrastructure (i.e. HCP-owned facilities) as well as services.  In addition, any applicant is free to submit an RFP to USAC for posting.  All applicants who utilize an RFP in conjunction with their competitive bidding process must submit the RFP to USAC for posting.</w:t>
      </w:r>
      <w:r>
        <w:rPr>
          <w:b/>
          <w:szCs w:val="22"/>
        </w:rPr>
        <w:t xml:space="preserve">  </w:t>
      </w:r>
      <w:r w:rsidRPr="00554EB9">
        <w:rPr>
          <w:szCs w:val="22"/>
        </w:rPr>
        <w:t xml:space="preserve">RFPs must provide sufficient information to enable an effective competitive bidding process, including describing the HCP’s service needs; specify the period during which bids will be accepted; and include the scoring criteria that will be used to evaluate bids for cost-effectiveness.  In addition, certain additional requirements apply to RFPs if the applicant seeks support for long-term capital investments (such as HCP-constructed infrastructure or fiber indefeasible rights-of-use); dark fiber; services or equipment that include an ineligible component; or HCP-owned and constructed network facilities.  </w:t>
      </w:r>
    </w:p>
    <w:p w14:paraId="5397441A" w14:textId="77777777" w:rsidR="00A04449" w:rsidRPr="00F33F86" w:rsidRDefault="00A04449" w:rsidP="00F8444F">
      <w:pPr>
        <w:shd w:val="clear" w:color="auto" w:fill="FFFFFF"/>
        <w:ind w:left="630"/>
        <w:rPr>
          <w:szCs w:val="22"/>
        </w:rPr>
      </w:pPr>
    </w:p>
    <w:p w14:paraId="6D1C8650" w14:textId="4CB80A8B" w:rsidR="00A04449" w:rsidRDefault="00A04449" w:rsidP="00F8444F">
      <w:pPr>
        <w:pStyle w:val="ListParagraph"/>
        <w:shd w:val="clear" w:color="auto" w:fill="FFFFFF"/>
        <w:ind w:left="630"/>
        <w:rPr>
          <w:szCs w:val="22"/>
        </w:rPr>
      </w:pPr>
      <w:r>
        <w:rPr>
          <w:szCs w:val="22"/>
        </w:rPr>
        <w:t xml:space="preserve">As part of this </w:t>
      </w:r>
      <w:r w:rsidR="00542E0E">
        <w:rPr>
          <w:szCs w:val="22"/>
        </w:rPr>
        <w:t>submission</w:t>
      </w:r>
      <w:r w:rsidRPr="00125D43">
        <w:rPr>
          <w:szCs w:val="22"/>
        </w:rPr>
        <w:t xml:space="preserve">, the Commission proposes to </w:t>
      </w:r>
      <w:r>
        <w:rPr>
          <w:szCs w:val="22"/>
        </w:rPr>
        <w:t xml:space="preserve">update </w:t>
      </w:r>
      <w:r w:rsidRPr="00125D43">
        <w:rPr>
          <w:szCs w:val="22"/>
        </w:rPr>
        <w:t xml:space="preserve">the number of respondents based upon the </w:t>
      </w:r>
      <w:r>
        <w:rPr>
          <w:szCs w:val="22"/>
        </w:rPr>
        <w:t xml:space="preserve">current </w:t>
      </w:r>
      <w:r w:rsidRPr="00125D43">
        <w:rPr>
          <w:szCs w:val="22"/>
        </w:rPr>
        <w:t>number of RFP</w:t>
      </w:r>
      <w:r>
        <w:rPr>
          <w:szCs w:val="22"/>
        </w:rPr>
        <w:t>s</w:t>
      </w:r>
      <w:r w:rsidRPr="00125D43">
        <w:rPr>
          <w:szCs w:val="22"/>
        </w:rPr>
        <w:t xml:space="preserve"> attached to FCC Forms 461.</w:t>
      </w:r>
    </w:p>
    <w:p w14:paraId="38B20EFE" w14:textId="77777777" w:rsidR="00A04449" w:rsidRDefault="00A04449" w:rsidP="00A04449">
      <w:pPr>
        <w:pStyle w:val="ListParagraph"/>
        <w:shd w:val="clear" w:color="auto" w:fill="FFFFFF"/>
        <w:rPr>
          <w:szCs w:val="22"/>
        </w:rPr>
      </w:pPr>
    </w:p>
    <w:p w14:paraId="390D7454" w14:textId="77777777" w:rsidR="00A04449" w:rsidRDefault="00A04449" w:rsidP="00A04449">
      <w:pPr>
        <w:numPr>
          <w:ilvl w:val="0"/>
          <w:numId w:val="21"/>
        </w:numPr>
        <w:shd w:val="clear" w:color="auto" w:fill="FFFFFF"/>
        <w:rPr>
          <w:szCs w:val="22"/>
        </w:rPr>
      </w:pPr>
      <w:r>
        <w:rPr>
          <w:szCs w:val="22"/>
          <w:u w:val="single"/>
        </w:rPr>
        <w:t xml:space="preserve">FCC </w:t>
      </w:r>
      <w:r w:rsidRPr="00A61120">
        <w:rPr>
          <w:szCs w:val="22"/>
          <w:u w:val="single"/>
        </w:rPr>
        <w:t>Form 462 Attachment – Contracts or Similar Documentation.</w:t>
      </w:r>
      <w:r w:rsidRPr="00A427DB">
        <w:rPr>
          <w:b/>
          <w:szCs w:val="22"/>
        </w:rPr>
        <w:t xml:space="preserve">  </w:t>
      </w:r>
      <w:r>
        <w:rPr>
          <w:szCs w:val="22"/>
        </w:rPr>
        <w:t>A</w:t>
      </w:r>
      <w:r w:rsidRPr="00F33F86">
        <w:rPr>
          <w:szCs w:val="22"/>
        </w:rPr>
        <w:t>pplicants must submit a contract or other documentation that clearly identifies</w:t>
      </w:r>
      <w:r>
        <w:rPr>
          <w:szCs w:val="22"/>
        </w:rPr>
        <w:t>:</w:t>
      </w:r>
      <w:r w:rsidRPr="00F33F86">
        <w:rPr>
          <w:szCs w:val="22"/>
        </w:rPr>
        <w:t xml:space="preserve"> (1) the vendor(s) selected and the HCP(s) who will receive the services; (2) the service, bandwidth, and costs for which </w:t>
      </w:r>
      <w:r w:rsidRPr="00F33F86">
        <w:rPr>
          <w:szCs w:val="22"/>
        </w:rPr>
        <w:lastRenderedPageBreak/>
        <w:t xml:space="preserve">support is being requested; </w:t>
      </w:r>
      <w:r>
        <w:rPr>
          <w:szCs w:val="22"/>
        </w:rPr>
        <w:t xml:space="preserve">and </w:t>
      </w:r>
      <w:r w:rsidRPr="00F33F86">
        <w:rPr>
          <w:szCs w:val="22"/>
        </w:rPr>
        <w:t>(3) the term of the service agreement(s) if applicable (</w:t>
      </w:r>
      <w:r w:rsidRPr="00F33F86">
        <w:rPr>
          <w:i/>
          <w:szCs w:val="22"/>
        </w:rPr>
        <w:t xml:space="preserve">i.e. </w:t>
      </w:r>
      <w:r w:rsidRPr="00F33F86">
        <w:rPr>
          <w:szCs w:val="22"/>
        </w:rPr>
        <w:t xml:space="preserve">if services are not being provided on a month-to-month basis).  </w:t>
      </w:r>
    </w:p>
    <w:p w14:paraId="54347C60" w14:textId="77777777" w:rsidR="00A04449" w:rsidRDefault="00A04449" w:rsidP="00A04449">
      <w:pPr>
        <w:shd w:val="clear" w:color="auto" w:fill="FFFFFF"/>
        <w:ind w:left="720"/>
        <w:rPr>
          <w:szCs w:val="22"/>
          <w:u w:val="single"/>
        </w:rPr>
      </w:pPr>
    </w:p>
    <w:p w14:paraId="7C94621D" w14:textId="08049547" w:rsidR="00A04449" w:rsidRPr="00705D3C" w:rsidRDefault="00A04449" w:rsidP="00F8444F">
      <w:pPr>
        <w:shd w:val="clear" w:color="auto" w:fill="FFFFFF"/>
        <w:ind w:left="630"/>
        <w:rPr>
          <w:szCs w:val="22"/>
        </w:rPr>
      </w:pPr>
      <w:r>
        <w:rPr>
          <w:szCs w:val="22"/>
        </w:rPr>
        <w:t xml:space="preserve">As part of this </w:t>
      </w:r>
      <w:r w:rsidR="00542E0E">
        <w:rPr>
          <w:szCs w:val="22"/>
        </w:rPr>
        <w:t>submission</w:t>
      </w:r>
      <w:r>
        <w:rPr>
          <w:szCs w:val="22"/>
        </w:rPr>
        <w:t xml:space="preserve">, </w:t>
      </w:r>
      <w:r w:rsidRPr="00705D3C">
        <w:rPr>
          <w:szCs w:val="22"/>
        </w:rPr>
        <w:t xml:space="preserve">the Commission proposes to </w:t>
      </w:r>
      <w:r>
        <w:rPr>
          <w:szCs w:val="22"/>
        </w:rPr>
        <w:t xml:space="preserve">update </w:t>
      </w:r>
      <w:r w:rsidRPr="00705D3C">
        <w:rPr>
          <w:szCs w:val="22"/>
        </w:rPr>
        <w:t>the number of respondents</w:t>
      </w:r>
      <w:r>
        <w:rPr>
          <w:szCs w:val="22"/>
        </w:rPr>
        <w:t xml:space="preserve"> </w:t>
      </w:r>
      <w:r w:rsidRPr="00705D3C">
        <w:rPr>
          <w:szCs w:val="22"/>
        </w:rPr>
        <w:t xml:space="preserve">based upon the </w:t>
      </w:r>
      <w:r>
        <w:rPr>
          <w:szCs w:val="22"/>
        </w:rPr>
        <w:t xml:space="preserve">current </w:t>
      </w:r>
      <w:r w:rsidRPr="00705D3C">
        <w:rPr>
          <w:szCs w:val="22"/>
        </w:rPr>
        <w:t xml:space="preserve">number of </w:t>
      </w:r>
      <w:r>
        <w:rPr>
          <w:szCs w:val="22"/>
        </w:rPr>
        <w:t xml:space="preserve">approved </w:t>
      </w:r>
      <w:r w:rsidRPr="00705D3C">
        <w:rPr>
          <w:szCs w:val="22"/>
        </w:rPr>
        <w:t xml:space="preserve">FCC Forms 462 along with supporting documentation approved or currently under review with USAC. </w:t>
      </w:r>
    </w:p>
    <w:p w14:paraId="6384DA4F" w14:textId="77777777" w:rsidR="00A04449" w:rsidRDefault="00A04449" w:rsidP="00A04449">
      <w:pPr>
        <w:shd w:val="clear" w:color="auto" w:fill="FFFFFF"/>
        <w:ind w:left="720"/>
        <w:rPr>
          <w:szCs w:val="22"/>
        </w:rPr>
      </w:pPr>
    </w:p>
    <w:p w14:paraId="7AB7F890" w14:textId="77777777" w:rsidR="00A04449" w:rsidRPr="00683272" w:rsidRDefault="00A04449" w:rsidP="00A04449">
      <w:pPr>
        <w:numPr>
          <w:ilvl w:val="0"/>
          <w:numId w:val="21"/>
        </w:numPr>
        <w:shd w:val="clear" w:color="auto" w:fill="FFFFFF"/>
        <w:rPr>
          <w:b/>
          <w:szCs w:val="22"/>
        </w:rPr>
      </w:pPr>
      <w:r>
        <w:rPr>
          <w:szCs w:val="22"/>
          <w:u w:val="single"/>
        </w:rPr>
        <w:t xml:space="preserve">FCC </w:t>
      </w:r>
      <w:r w:rsidRPr="00A61120">
        <w:rPr>
          <w:szCs w:val="22"/>
          <w:u w:val="single"/>
        </w:rPr>
        <w:t>Form 462 Attachment – Cost Allocation Method for Ineligible Entities or Components</w:t>
      </w:r>
      <w:r>
        <w:rPr>
          <w:b/>
          <w:szCs w:val="22"/>
        </w:rPr>
        <w:t xml:space="preserve">.  </w:t>
      </w:r>
      <w:r w:rsidRPr="00F33F86">
        <w:rPr>
          <w:szCs w:val="22"/>
        </w:rPr>
        <w:t xml:space="preserve">Applicants who seek to include ineligible entities within a consortium, or to obtain support for services or equipment that include both eligible and ineligible components, should submit a written description of their allocation method(s) to USAC with their funding requests.  If ineligible entities participate in a network, the allocation method must be memorialized in writing, such as a formal agreement among network members, a master services contract, or for smaller consortia, a letter signed and dated by all (or each) ineligible entity and the Consortium Leader.  Applicants should also submit with their funding requests any agreements that memorialize cost-sharing arrangements with ineligible entities.  </w:t>
      </w:r>
    </w:p>
    <w:p w14:paraId="7EC7B3C8" w14:textId="77777777" w:rsidR="00A04449" w:rsidRDefault="00A04449" w:rsidP="00F8444F">
      <w:pPr>
        <w:shd w:val="clear" w:color="auto" w:fill="FFFFFF"/>
        <w:ind w:left="630"/>
        <w:rPr>
          <w:szCs w:val="22"/>
          <w:u w:val="single"/>
        </w:rPr>
      </w:pPr>
    </w:p>
    <w:p w14:paraId="4E48E914" w14:textId="32DF859B" w:rsidR="00A04449" w:rsidRPr="00AC22DF" w:rsidRDefault="00A04449" w:rsidP="00F8444F">
      <w:pPr>
        <w:shd w:val="clear" w:color="auto" w:fill="FFFFFF"/>
        <w:ind w:left="630"/>
        <w:rPr>
          <w:szCs w:val="22"/>
        </w:rPr>
      </w:pPr>
      <w:r>
        <w:rPr>
          <w:szCs w:val="22"/>
        </w:rPr>
        <w:t xml:space="preserve">As part of this </w:t>
      </w:r>
      <w:r w:rsidR="00542E0E">
        <w:rPr>
          <w:szCs w:val="22"/>
        </w:rPr>
        <w:t>submission</w:t>
      </w:r>
      <w:r>
        <w:rPr>
          <w:szCs w:val="22"/>
        </w:rPr>
        <w:t xml:space="preserve">, the </w:t>
      </w:r>
      <w:r w:rsidRPr="00AC22DF">
        <w:rPr>
          <w:szCs w:val="22"/>
        </w:rPr>
        <w:t xml:space="preserve">Commission proposes to </w:t>
      </w:r>
      <w:r>
        <w:rPr>
          <w:szCs w:val="22"/>
        </w:rPr>
        <w:t xml:space="preserve">update </w:t>
      </w:r>
      <w:r w:rsidRPr="00AC22DF">
        <w:rPr>
          <w:szCs w:val="22"/>
        </w:rPr>
        <w:t xml:space="preserve">the number of respondents based upon the number of </w:t>
      </w:r>
      <w:r>
        <w:rPr>
          <w:szCs w:val="22"/>
        </w:rPr>
        <w:t xml:space="preserve">current </w:t>
      </w:r>
      <w:r w:rsidRPr="00AC22DF">
        <w:rPr>
          <w:szCs w:val="22"/>
        </w:rPr>
        <w:t>ineligible sites participating in a consortium.</w:t>
      </w:r>
    </w:p>
    <w:p w14:paraId="5E2293FB" w14:textId="77777777" w:rsidR="00A04449" w:rsidRPr="009C3F73" w:rsidRDefault="00A04449" w:rsidP="00A04449">
      <w:pPr>
        <w:shd w:val="clear" w:color="auto" w:fill="FFFFFF"/>
        <w:ind w:left="360"/>
        <w:rPr>
          <w:b/>
          <w:szCs w:val="22"/>
        </w:rPr>
      </w:pPr>
    </w:p>
    <w:p w14:paraId="6F93FDB7" w14:textId="77777777" w:rsidR="00A04449" w:rsidRPr="00913932" w:rsidRDefault="00A04449" w:rsidP="00A04449">
      <w:pPr>
        <w:numPr>
          <w:ilvl w:val="0"/>
          <w:numId w:val="21"/>
        </w:numPr>
        <w:shd w:val="clear" w:color="auto" w:fill="FFFFFF"/>
        <w:rPr>
          <w:b/>
          <w:szCs w:val="22"/>
        </w:rPr>
      </w:pPr>
      <w:r>
        <w:rPr>
          <w:szCs w:val="22"/>
          <w:u w:val="single"/>
        </w:rPr>
        <w:t xml:space="preserve">FCC </w:t>
      </w:r>
      <w:r w:rsidRPr="00A61120">
        <w:rPr>
          <w:szCs w:val="22"/>
          <w:u w:val="single"/>
        </w:rPr>
        <w:t>Form 462 Attachment – Competitive Bidding Documents.</w:t>
      </w:r>
      <w:r>
        <w:rPr>
          <w:b/>
          <w:szCs w:val="22"/>
        </w:rPr>
        <w:t xml:space="preserve">  </w:t>
      </w:r>
      <w:r w:rsidRPr="00F33F86">
        <w:rPr>
          <w:szCs w:val="22"/>
        </w:rPr>
        <w:t xml:space="preserve">Applicants must submit documentation to support their certifications </w:t>
      </w:r>
      <w:r w:rsidRPr="00F33F86">
        <w:rPr>
          <w:szCs w:val="22"/>
        </w:rPr>
        <w:lastRenderedPageBreak/>
        <w:t>that they have selected the most cost-effective option.  Relevant documentation includes a copy of each bid received (winning, losing, and disqualified), the bid evaluation criteria, and any other related documents, such as bid evaluation sheets; a list of people who evaluated bids (along with their title/role/relationship to the applicant organization); memos, board minutes, or similar documents related to the vendor selection/award; copies of notices to winners; and any correspondence with service providers during the bidding/evaluatio</w:t>
      </w:r>
      <w:r>
        <w:rPr>
          <w:szCs w:val="22"/>
        </w:rPr>
        <w:t xml:space="preserve">n/award phase of the process.  </w:t>
      </w:r>
      <w:r w:rsidRPr="00913932">
        <w:rPr>
          <w:szCs w:val="22"/>
        </w:rPr>
        <w:t xml:space="preserve">If the application is exempt from competitive bidding, the applicant should submit sufficient documentation to allow USAC to verify that the applicant is eligible for the exemption. </w:t>
      </w:r>
    </w:p>
    <w:p w14:paraId="1B794726" w14:textId="77777777" w:rsidR="00A04449" w:rsidRDefault="00A04449" w:rsidP="00A04449">
      <w:pPr>
        <w:shd w:val="clear" w:color="auto" w:fill="FFFFFF"/>
        <w:ind w:left="720"/>
        <w:rPr>
          <w:szCs w:val="22"/>
          <w:u w:val="single"/>
        </w:rPr>
      </w:pPr>
    </w:p>
    <w:p w14:paraId="16AB456A" w14:textId="441569B8" w:rsidR="00A04449" w:rsidRPr="00265F87" w:rsidRDefault="00A04449" w:rsidP="00F8444F">
      <w:pPr>
        <w:shd w:val="clear" w:color="auto" w:fill="FFFFFF"/>
        <w:ind w:left="630"/>
        <w:rPr>
          <w:szCs w:val="22"/>
        </w:rPr>
      </w:pPr>
      <w:r>
        <w:rPr>
          <w:szCs w:val="22"/>
        </w:rPr>
        <w:t xml:space="preserve">As part of this </w:t>
      </w:r>
      <w:r w:rsidR="00542E0E">
        <w:rPr>
          <w:szCs w:val="22"/>
        </w:rPr>
        <w:t>submission</w:t>
      </w:r>
      <w:r>
        <w:rPr>
          <w:szCs w:val="22"/>
        </w:rPr>
        <w:t xml:space="preserve">, </w:t>
      </w:r>
      <w:r w:rsidRPr="00265F87">
        <w:rPr>
          <w:szCs w:val="22"/>
        </w:rPr>
        <w:t xml:space="preserve">the Commission proposes to </w:t>
      </w:r>
      <w:r>
        <w:rPr>
          <w:szCs w:val="22"/>
        </w:rPr>
        <w:t xml:space="preserve">update </w:t>
      </w:r>
      <w:r w:rsidRPr="00265F87">
        <w:rPr>
          <w:szCs w:val="22"/>
        </w:rPr>
        <w:t xml:space="preserve">the number of respondents based upon the </w:t>
      </w:r>
      <w:r>
        <w:rPr>
          <w:szCs w:val="22"/>
        </w:rPr>
        <w:t xml:space="preserve">current </w:t>
      </w:r>
      <w:r w:rsidRPr="00265F87">
        <w:rPr>
          <w:szCs w:val="22"/>
        </w:rPr>
        <w:t>number of FCC Forms 462 requiring competitive bidding documentation.</w:t>
      </w:r>
    </w:p>
    <w:p w14:paraId="608AD76A" w14:textId="77777777" w:rsidR="00122EA7" w:rsidRPr="00122EA7" w:rsidRDefault="00122EA7" w:rsidP="00122EA7">
      <w:pPr>
        <w:shd w:val="clear" w:color="auto" w:fill="FFFFFF"/>
        <w:ind w:left="630"/>
        <w:rPr>
          <w:b/>
          <w:szCs w:val="22"/>
        </w:rPr>
      </w:pPr>
    </w:p>
    <w:p w14:paraId="6C2B4292" w14:textId="77777777" w:rsidR="00A04449" w:rsidRPr="00814F6D" w:rsidRDefault="00A04449" w:rsidP="00A04449">
      <w:pPr>
        <w:numPr>
          <w:ilvl w:val="0"/>
          <w:numId w:val="21"/>
        </w:numPr>
        <w:shd w:val="clear" w:color="auto" w:fill="FFFFFF"/>
        <w:rPr>
          <w:b/>
          <w:szCs w:val="22"/>
        </w:rPr>
      </w:pPr>
      <w:r>
        <w:rPr>
          <w:szCs w:val="22"/>
          <w:u w:val="single"/>
        </w:rPr>
        <w:t xml:space="preserve">FCC </w:t>
      </w:r>
      <w:r w:rsidRPr="00A61120">
        <w:rPr>
          <w:szCs w:val="22"/>
          <w:u w:val="single"/>
        </w:rPr>
        <w:t>Form 462 Attachment – Updates to Network Planning for Consortia</w:t>
      </w:r>
      <w:r>
        <w:rPr>
          <w:i/>
          <w:szCs w:val="22"/>
        </w:rPr>
        <w:t xml:space="preserve">.  </w:t>
      </w:r>
      <w:r w:rsidRPr="00F33F86">
        <w:rPr>
          <w:szCs w:val="22"/>
        </w:rPr>
        <w:t>Consortium applicants should submit any revisions to the project management plan, work plan, schedule, and budget previously submitted with the Request for Services (</w:t>
      </w:r>
      <w:r>
        <w:rPr>
          <w:szCs w:val="22"/>
        </w:rPr>
        <w:t xml:space="preserve">FCC </w:t>
      </w:r>
      <w:r w:rsidRPr="00F33F86">
        <w:rPr>
          <w:szCs w:val="22"/>
        </w:rPr>
        <w:t xml:space="preserve">Form 461). </w:t>
      </w:r>
      <w:r>
        <w:rPr>
          <w:szCs w:val="22"/>
        </w:rPr>
        <w:t xml:space="preserve"> </w:t>
      </w:r>
      <w:r w:rsidRPr="00F33F86">
        <w:rPr>
          <w:szCs w:val="22"/>
        </w:rPr>
        <w:t xml:space="preserve">If not previously provided with the project management plan, applicants should also provide (or update) a narrative description of how the network will be managed, including all administrative aspects of the network (including but not limited to invoicing, contractual matters, and network operations.)  If the consortium is required to provide a sustainability plan (see below), the revised budget should include the budgetary factors discussed in the sustainability plan requirements.  </w:t>
      </w:r>
    </w:p>
    <w:p w14:paraId="52A5C630" w14:textId="77777777" w:rsidR="00A04449" w:rsidRPr="00683272" w:rsidRDefault="00A04449" w:rsidP="00A04449">
      <w:pPr>
        <w:pStyle w:val="ListParagraph"/>
        <w:shd w:val="clear" w:color="auto" w:fill="FFFFFF"/>
        <w:rPr>
          <w:szCs w:val="22"/>
          <w:u w:val="single"/>
        </w:rPr>
      </w:pPr>
    </w:p>
    <w:p w14:paraId="3CB0EFB0" w14:textId="04858C97" w:rsidR="00A04449" w:rsidRPr="0070626D" w:rsidRDefault="00A04449" w:rsidP="00F8444F">
      <w:pPr>
        <w:pStyle w:val="ListParagraph"/>
        <w:shd w:val="clear" w:color="auto" w:fill="FFFFFF"/>
        <w:ind w:left="630"/>
        <w:rPr>
          <w:szCs w:val="22"/>
        </w:rPr>
      </w:pPr>
      <w:r>
        <w:rPr>
          <w:szCs w:val="22"/>
        </w:rPr>
        <w:lastRenderedPageBreak/>
        <w:t xml:space="preserve">As part of this </w:t>
      </w:r>
      <w:r w:rsidR="00542E0E">
        <w:rPr>
          <w:szCs w:val="22"/>
        </w:rPr>
        <w:t>submission</w:t>
      </w:r>
      <w:r w:rsidRPr="0070626D">
        <w:rPr>
          <w:szCs w:val="22"/>
        </w:rPr>
        <w:t xml:space="preserve">, the Commission proposes to </w:t>
      </w:r>
      <w:r>
        <w:rPr>
          <w:szCs w:val="22"/>
        </w:rPr>
        <w:t xml:space="preserve">update </w:t>
      </w:r>
      <w:r w:rsidRPr="0070626D">
        <w:rPr>
          <w:szCs w:val="22"/>
        </w:rPr>
        <w:t xml:space="preserve">the number of respondents based upon the </w:t>
      </w:r>
      <w:r>
        <w:rPr>
          <w:szCs w:val="22"/>
        </w:rPr>
        <w:t xml:space="preserve">current </w:t>
      </w:r>
      <w:r w:rsidRPr="0070626D">
        <w:rPr>
          <w:szCs w:val="22"/>
        </w:rPr>
        <w:t xml:space="preserve">number of Network Plans attached to FCC Forms 461.  The number of respondents, however, may be less </w:t>
      </w:r>
      <w:r>
        <w:rPr>
          <w:szCs w:val="22"/>
        </w:rPr>
        <w:t>where re</w:t>
      </w:r>
      <w:r w:rsidRPr="0070626D">
        <w:rPr>
          <w:szCs w:val="22"/>
        </w:rPr>
        <w:t xml:space="preserve">visions </w:t>
      </w:r>
      <w:r>
        <w:rPr>
          <w:szCs w:val="22"/>
        </w:rPr>
        <w:t>are not necessary</w:t>
      </w:r>
      <w:r w:rsidRPr="0070626D">
        <w:rPr>
          <w:szCs w:val="22"/>
        </w:rPr>
        <w:t>.</w:t>
      </w:r>
    </w:p>
    <w:p w14:paraId="6AE7FB04" w14:textId="77777777" w:rsidR="00A04449" w:rsidRDefault="00A04449" w:rsidP="00A04449">
      <w:pPr>
        <w:shd w:val="clear" w:color="auto" w:fill="FFFFFF"/>
        <w:ind w:left="360"/>
        <w:rPr>
          <w:b/>
          <w:szCs w:val="22"/>
        </w:rPr>
      </w:pPr>
    </w:p>
    <w:p w14:paraId="6095BE9D" w14:textId="77777777" w:rsidR="00A04449" w:rsidRPr="00814F6D" w:rsidRDefault="00A04449" w:rsidP="00A04449">
      <w:pPr>
        <w:numPr>
          <w:ilvl w:val="0"/>
          <w:numId w:val="21"/>
        </w:numPr>
        <w:shd w:val="clear" w:color="auto" w:fill="FFFFFF"/>
        <w:rPr>
          <w:b/>
          <w:szCs w:val="22"/>
        </w:rPr>
      </w:pPr>
      <w:r>
        <w:rPr>
          <w:szCs w:val="22"/>
          <w:u w:val="single"/>
        </w:rPr>
        <w:t xml:space="preserve">FCC </w:t>
      </w:r>
      <w:r w:rsidRPr="00A61120">
        <w:rPr>
          <w:szCs w:val="22"/>
          <w:u w:val="single"/>
        </w:rPr>
        <w:t>Form 462 Attachment – Network Cost Worksheet</w:t>
      </w:r>
      <w:r>
        <w:rPr>
          <w:b/>
          <w:szCs w:val="22"/>
        </w:rPr>
        <w:t>.</w:t>
      </w:r>
      <w:r>
        <w:rPr>
          <w:szCs w:val="22"/>
        </w:rPr>
        <w:t xml:space="preserve">  </w:t>
      </w:r>
      <w:r w:rsidRPr="00F33F86">
        <w:rPr>
          <w:szCs w:val="22"/>
        </w:rPr>
        <w:t xml:space="preserve">Consortium applicants </w:t>
      </w:r>
      <w:r>
        <w:rPr>
          <w:szCs w:val="22"/>
        </w:rPr>
        <w:t xml:space="preserve">are </w:t>
      </w:r>
      <w:r w:rsidRPr="00F33F86">
        <w:rPr>
          <w:szCs w:val="22"/>
        </w:rPr>
        <w:t xml:space="preserve">required to provide a list of the participating HCPs </w:t>
      </w:r>
      <w:r>
        <w:rPr>
          <w:szCs w:val="22"/>
        </w:rPr>
        <w:t xml:space="preserve">(both those eligible for support and those ineligible) </w:t>
      </w:r>
      <w:r w:rsidRPr="00F33F86">
        <w:rPr>
          <w:szCs w:val="22"/>
        </w:rPr>
        <w:t xml:space="preserve">and all of their relevant information, including eligible (and ineligible, if applicable) cost information for each participating HCP.  </w:t>
      </w:r>
    </w:p>
    <w:p w14:paraId="6BBE781B" w14:textId="77777777" w:rsidR="00A04449" w:rsidRPr="00683272" w:rsidRDefault="00A04449" w:rsidP="00A04449">
      <w:pPr>
        <w:pStyle w:val="ListParagraph"/>
        <w:shd w:val="clear" w:color="auto" w:fill="FFFFFF"/>
        <w:rPr>
          <w:szCs w:val="22"/>
          <w:u w:val="single"/>
        </w:rPr>
      </w:pPr>
    </w:p>
    <w:p w14:paraId="0512934E" w14:textId="126F410B" w:rsidR="00A04449" w:rsidRPr="007652F5" w:rsidRDefault="00A04449" w:rsidP="00F8444F">
      <w:pPr>
        <w:pStyle w:val="ListParagraph"/>
        <w:shd w:val="clear" w:color="auto" w:fill="FFFFFF"/>
        <w:ind w:left="630"/>
        <w:rPr>
          <w:szCs w:val="22"/>
        </w:rPr>
      </w:pPr>
      <w:r>
        <w:rPr>
          <w:szCs w:val="22"/>
        </w:rPr>
        <w:t xml:space="preserve">As part of this </w:t>
      </w:r>
      <w:r w:rsidR="00542E0E">
        <w:rPr>
          <w:szCs w:val="22"/>
        </w:rPr>
        <w:t>submission</w:t>
      </w:r>
      <w:r w:rsidRPr="007652F5">
        <w:rPr>
          <w:szCs w:val="22"/>
        </w:rPr>
        <w:t xml:space="preserve">, the Commission proposes to </w:t>
      </w:r>
      <w:r>
        <w:rPr>
          <w:szCs w:val="22"/>
        </w:rPr>
        <w:t xml:space="preserve">update </w:t>
      </w:r>
      <w:r w:rsidRPr="007652F5">
        <w:rPr>
          <w:szCs w:val="22"/>
        </w:rPr>
        <w:t xml:space="preserve">the number of respondents based on the </w:t>
      </w:r>
      <w:r>
        <w:rPr>
          <w:szCs w:val="22"/>
        </w:rPr>
        <w:t xml:space="preserve">current </w:t>
      </w:r>
      <w:r w:rsidRPr="007652F5">
        <w:rPr>
          <w:szCs w:val="22"/>
        </w:rPr>
        <w:t>number of network cost worksheets attached to FCC Forms 462.</w:t>
      </w:r>
    </w:p>
    <w:p w14:paraId="34A9D59A" w14:textId="77777777" w:rsidR="00A04449" w:rsidRDefault="00A04449" w:rsidP="00A04449">
      <w:pPr>
        <w:shd w:val="clear" w:color="auto" w:fill="FFFFFF"/>
        <w:rPr>
          <w:b/>
          <w:szCs w:val="22"/>
        </w:rPr>
      </w:pPr>
    </w:p>
    <w:p w14:paraId="72744C9C" w14:textId="77777777" w:rsidR="00A04449" w:rsidRPr="007F14AE" w:rsidRDefault="00A04449" w:rsidP="00A04449">
      <w:pPr>
        <w:numPr>
          <w:ilvl w:val="0"/>
          <w:numId w:val="21"/>
        </w:numPr>
        <w:shd w:val="clear" w:color="auto" w:fill="FFFFFF"/>
        <w:rPr>
          <w:b/>
          <w:szCs w:val="22"/>
        </w:rPr>
      </w:pPr>
      <w:bookmarkStart w:id="0" w:name="OLE_LINK3"/>
      <w:r>
        <w:rPr>
          <w:szCs w:val="22"/>
          <w:u w:val="single"/>
        </w:rPr>
        <w:t xml:space="preserve">FCC </w:t>
      </w:r>
      <w:r w:rsidRPr="00A61120">
        <w:rPr>
          <w:szCs w:val="22"/>
          <w:u w:val="single"/>
        </w:rPr>
        <w:t>Form 462 Attachment – Evidence of Viable Source for 35 Percent Contribution.</w:t>
      </w:r>
      <w:r w:rsidRPr="00503B7D">
        <w:rPr>
          <w:szCs w:val="22"/>
        </w:rPr>
        <w:t xml:space="preserve"> </w:t>
      </w:r>
      <w:r w:rsidRPr="00503B7D">
        <w:rPr>
          <w:i/>
          <w:szCs w:val="22"/>
        </w:rPr>
        <w:t xml:space="preserve"> </w:t>
      </w:r>
      <w:r w:rsidRPr="00F33F86">
        <w:rPr>
          <w:szCs w:val="22"/>
        </w:rPr>
        <w:t xml:space="preserve">All consortium applicants must submit, with their funding requests, evidence of a viable source for their 35 percent contribution.  </w:t>
      </w:r>
    </w:p>
    <w:bookmarkEnd w:id="0"/>
    <w:p w14:paraId="72ABEA70" w14:textId="77777777" w:rsidR="00A04449" w:rsidRPr="00683272" w:rsidRDefault="00A04449" w:rsidP="00A04449">
      <w:pPr>
        <w:pStyle w:val="ListParagraph"/>
        <w:shd w:val="clear" w:color="auto" w:fill="FFFFFF"/>
        <w:rPr>
          <w:szCs w:val="22"/>
          <w:u w:val="single"/>
        </w:rPr>
      </w:pPr>
    </w:p>
    <w:p w14:paraId="484DCEF0" w14:textId="2D917E3B" w:rsidR="00A04449" w:rsidRPr="007652F5" w:rsidRDefault="00A04449" w:rsidP="00F8444F">
      <w:pPr>
        <w:pStyle w:val="ListParagraph"/>
        <w:shd w:val="clear" w:color="auto" w:fill="FFFFFF"/>
        <w:ind w:left="630"/>
        <w:rPr>
          <w:szCs w:val="22"/>
        </w:rPr>
      </w:pPr>
      <w:r>
        <w:rPr>
          <w:szCs w:val="22"/>
        </w:rPr>
        <w:t xml:space="preserve">As part of this </w:t>
      </w:r>
      <w:r w:rsidR="00542E0E">
        <w:rPr>
          <w:szCs w:val="22"/>
        </w:rPr>
        <w:t>submission</w:t>
      </w:r>
      <w:r w:rsidRPr="007652F5">
        <w:rPr>
          <w:szCs w:val="22"/>
        </w:rPr>
        <w:t xml:space="preserve">, the Commission proposes to </w:t>
      </w:r>
      <w:r>
        <w:rPr>
          <w:szCs w:val="22"/>
        </w:rPr>
        <w:t xml:space="preserve">update </w:t>
      </w:r>
      <w:r w:rsidRPr="007652F5">
        <w:rPr>
          <w:szCs w:val="22"/>
        </w:rPr>
        <w:t xml:space="preserve">the number of respondents based on the </w:t>
      </w:r>
      <w:r>
        <w:rPr>
          <w:szCs w:val="22"/>
        </w:rPr>
        <w:t xml:space="preserve">current </w:t>
      </w:r>
      <w:r w:rsidRPr="007652F5">
        <w:rPr>
          <w:szCs w:val="22"/>
        </w:rPr>
        <w:t>number of network cost worksheets attached to FCC Forms 462.</w:t>
      </w:r>
    </w:p>
    <w:p w14:paraId="6C089797" w14:textId="77777777" w:rsidR="00A04449" w:rsidRDefault="00A04449" w:rsidP="00A04449">
      <w:pPr>
        <w:shd w:val="clear" w:color="auto" w:fill="FFFFFF"/>
        <w:rPr>
          <w:b/>
          <w:szCs w:val="22"/>
        </w:rPr>
      </w:pPr>
    </w:p>
    <w:p w14:paraId="20AC63DC" w14:textId="15A467D6" w:rsidR="00A04449" w:rsidRDefault="00A04449" w:rsidP="00A04449">
      <w:pPr>
        <w:numPr>
          <w:ilvl w:val="0"/>
          <w:numId w:val="21"/>
        </w:numPr>
        <w:shd w:val="clear" w:color="auto" w:fill="FFFFFF"/>
        <w:rPr>
          <w:b/>
          <w:szCs w:val="22"/>
        </w:rPr>
      </w:pPr>
      <w:r>
        <w:rPr>
          <w:szCs w:val="22"/>
          <w:u w:val="single"/>
        </w:rPr>
        <w:t xml:space="preserve">FCC </w:t>
      </w:r>
      <w:r w:rsidRPr="00A61120">
        <w:rPr>
          <w:szCs w:val="22"/>
          <w:u w:val="single"/>
        </w:rPr>
        <w:t>Form 462 Attachment – Sustainability Plans for Applicants Requesting Support for Long-Term Capital Expenses</w:t>
      </w:r>
      <w:r w:rsidRPr="007F14AE">
        <w:rPr>
          <w:b/>
          <w:szCs w:val="22"/>
        </w:rPr>
        <w:t xml:space="preserve">.  </w:t>
      </w:r>
      <w:r w:rsidRPr="00F33F86">
        <w:rPr>
          <w:szCs w:val="22"/>
        </w:rPr>
        <w:t xml:space="preserve">Consortia who seek funding to construct and own their own facilities or obtain </w:t>
      </w:r>
      <w:r>
        <w:rPr>
          <w:szCs w:val="22"/>
        </w:rPr>
        <w:t>indefeasible rights of use (</w:t>
      </w:r>
      <w:r w:rsidRPr="00F33F86">
        <w:rPr>
          <w:szCs w:val="22"/>
        </w:rPr>
        <w:t>IRUs</w:t>
      </w:r>
      <w:r>
        <w:rPr>
          <w:szCs w:val="22"/>
        </w:rPr>
        <w:t>)</w:t>
      </w:r>
      <w:r w:rsidRPr="00F33F86">
        <w:rPr>
          <w:szCs w:val="22"/>
        </w:rPr>
        <w:t xml:space="preserve"> or capital lease interests must submit a sustainability plan with their funding requests demonstrating how </w:t>
      </w:r>
      <w:r w:rsidRPr="00F33F86">
        <w:rPr>
          <w:szCs w:val="22"/>
        </w:rPr>
        <w:lastRenderedPageBreak/>
        <w:t>they intend to maintain and operate the facilities that are supported over the relevant time period</w:t>
      </w:r>
      <w:r w:rsidRPr="00F33F86">
        <w:rPr>
          <w:i/>
          <w:szCs w:val="22"/>
        </w:rPr>
        <w:t>.</w:t>
      </w:r>
      <w:r w:rsidRPr="00F33F86">
        <w:rPr>
          <w:szCs w:val="22"/>
        </w:rPr>
        <w:t xml:space="preserve">  Although participants are free to include additional information to demonstrate a project’s sustainability, the sustainability plan must, at a minimum, address the following points: (1) projected sustainability period; (2) principal factors considered to demonstrate sustainability; </w:t>
      </w:r>
      <w:r>
        <w:rPr>
          <w:szCs w:val="22"/>
        </w:rPr>
        <w:t xml:space="preserve">and </w:t>
      </w:r>
      <w:r w:rsidRPr="00F33F86">
        <w:rPr>
          <w:szCs w:val="22"/>
        </w:rPr>
        <w:t>(3) terms of membership in the network</w:t>
      </w:r>
      <w:r w:rsidR="00154FCD">
        <w:rPr>
          <w:szCs w:val="22"/>
        </w:rPr>
        <w:t>,</w:t>
      </w:r>
      <w:r w:rsidRPr="00F33F86">
        <w:rPr>
          <w:szCs w:val="22"/>
        </w:rPr>
        <w:t xml:space="preserve"> ownership structure for the network</w:t>
      </w:r>
      <w:r w:rsidR="00154FCD">
        <w:rPr>
          <w:szCs w:val="22"/>
        </w:rPr>
        <w:t>,</w:t>
      </w:r>
      <w:r w:rsidRPr="00F33F86">
        <w:rPr>
          <w:szCs w:val="22"/>
        </w:rPr>
        <w:t xml:space="preserve"> sources of future support </w:t>
      </w:r>
      <w:r w:rsidR="00154FCD">
        <w:rPr>
          <w:szCs w:val="22"/>
        </w:rPr>
        <w:t xml:space="preserve">and </w:t>
      </w:r>
      <w:r w:rsidRPr="00F33F86">
        <w:rPr>
          <w:szCs w:val="22"/>
        </w:rPr>
        <w:t xml:space="preserve">management structure of the network.  Applicants will be required to later submit revised sustainability plans if there is a material change in sources of future support or management, a change that would impact projected income or expenses by the greater of 20 percent or $100,000 from the previous submission, or if the applicant submits a funding request based on a new </w:t>
      </w:r>
      <w:r>
        <w:rPr>
          <w:szCs w:val="22"/>
        </w:rPr>
        <w:t xml:space="preserve">FCC </w:t>
      </w:r>
      <w:r w:rsidRPr="00F33F86">
        <w:rPr>
          <w:szCs w:val="22"/>
        </w:rPr>
        <w:t>Form 461 (</w:t>
      </w:r>
      <w:r w:rsidRPr="00F33F86">
        <w:rPr>
          <w:i/>
          <w:szCs w:val="22"/>
        </w:rPr>
        <w:t xml:space="preserve">i.e., </w:t>
      </w:r>
      <w:r w:rsidRPr="00F33F86">
        <w:rPr>
          <w:szCs w:val="22"/>
        </w:rPr>
        <w:t xml:space="preserve">a new competitively bid contract).  </w:t>
      </w:r>
    </w:p>
    <w:p w14:paraId="107FA6E6" w14:textId="77777777" w:rsidR="00A04449" w:rsidRPr="00683272" w:rsidRDefault="00A04449" w:rsidP="00A04449">
      <w:pPr>
        <w:pStyle w:val="ListParagraph"/>
        <w:shd w:val="clear" w:color="auto" w:fill="FFFFFF"/>
        <w:rPr>
          <w:szCs w:val="22"/>
          <w:u w:val="single"/>
        </w:rPr>
      </w:pPr>
    </w:p>
    <w:p w14:paraId="0C326CF8" w14:textId="5F3032FD" w:rsidR="00A04449" w:rsidRPr="00380D91" w:rsidRDefault="00A04449" w:rsidP="00F8444F">
      <w:pPr>
        <w:pStyle w:val="ListParagraph"/>
        <w:shd w:val="clear" w:color="auto" w:fill="FFFFFF"/>
        <w:ind w:left="630"/>
        <w:rPr>
          <w:szCs w:val="22"/>
        </w:rPr>
      </w:pPr>
      <w:r>
        <w:rPr>
          <w:szCs w:val="22"/>
        </w:rPr>
        <w:t xml:space="preserve">As part of this </w:t>
      </w:r>
      <w:r w:rsidR="00542E0E">
        <w:rPr>
          <w:szCs w:val="22"/>
        </w:rPr>
        <w:t>submission</w:t>
      </w:r>
      <w:r w:rsidRPr="00380D91">
        <w:rPr>
          <w:szCs w:val="22"/>
        </w:rPr>
        <w:t xml:space="preserve">, the Commission proposes to </w:t>
      </w:r>
      <w:r>
        <w:rPr>
          <w:szCs w:val="22"/>
        </w:rPr>
        <w:t xml:space="preserve">update </w:t>
      </w:r>
      <w:r w:rsidRPr="00380D91">
        <w:rPr>
          <w:szCs w:val="22"/>
        </w:rPr>
        <w:t xml:space="preserve">the number of respondents based upon the </w:t>
      </w:r>
      <w:r>
        <w:rPr>
          <w:szCs w:val="22"/>
        </w:rPr>
        <w:t xml:space="preserve">current </w:t>
      </w:r>
      <w:r w:rsidRPr="00380D91">
        <w:rPr>
          <w:szCs w:val="22"/>
        </w:rPr>
        <w:t>number of consortia funding requests which require sustainability plans (17 construction and 1 long-term IRU agreement).</w:t>
      </w:r>
    </w:p>
    <w:p w14:paraId="058B2E67" w14:textId="77777777" w:rsidR="00A04449" w:rsidRDefault="00A04449" w:rsidP="00A04449">
      <w:pPr>
        <w:shd w:val="clear" w:color="auto" w:fill="FFFFFF"/>
        <w:ind w:left="360"/>
        <w:rPr>
          <w:b/>
          <w:szCs w:val="22"/>
        </w:rPr>
      </w:pPr>
    </w:p>
    <w:p w14:paraId="561958C7" w14:textId="77777777" w:rsidR="00A04449" w:rsidRPr="00F33F86" w:rsidRDefault="00A04449" w:rsidP="00A04449">
      <w:pPr>
        <w:numPr>
          <w:ilvl w:val="0"/>
          <w:numId w:val="21"/>
        </w:numPr>
        <w:shd w:val="clear" w:color="auto" w:fill="FFFFFF"/>
        <w:rPr>
          <w:szCs w:val="22"/>
        </w:rPr>
      </w:pPr>
      <w:r w:rsidRPr="00A61120">
        <w:rPr>
          <w:szCs w:val="22"/>
          <w:u w:val="single"/>
        </w:rPr>
        <w:t>Extension Request for Lighting Fiber</w:t>
      </w:r>
      <w:r w:rsidRPr="00F33F86">
        <w:rPr>
          <w:b/>
          <w:szCs w:val="22"/>
        </w:rPr>
        <w:t xml:space="preserve">. </w:t>
      </w:r>
      <w:r w:rsidRPr="00F33F86">
        <w:rPr>
          <w:szCs w:val="22"/>
        </w:rPr>
        <w:t xml:space="preserve"> Fiber must be lit during the funding year for non-recurring charges associated with such fiber to be eligible.  Applicants may receive up to a one-year extension to light fiber, however, if they provide documentation to USAC that construction was unavoidably delayed due to weather or other reasons. </w:t>
      </w:r>
    </w:p>
    <w:p w14:paraId="256FAC27" w14:textId="77777777" w:rsidR="00A04449" w:rsidRDefault="00A04449" w:rsidP="00A04449">
      <w:pPr>
        <w:shd w:val="clear" w:color="auto" w:fill="FFFFFF"/>
        <w:ind w:left="720"/>
        <w:rPr>
          <w:szCs w:val="22"/>
          <w:u w:val="single"/>
        </w:rPr>
      </w:pPr>
    </w:p>
    <w:p w14:paraId="482C102F" w14:textId="28390ECD" w:rsidR="00A04449" w:rsidRPr="00E90DD7" w:rsidRDefault="00A04449" w:rsidP="00F8444F">
      <w:pPr>
        <w:shd w:val="clear" w:color="auto" w:fill="FFFFFF"/>
        <w:ind w:left="630"/>
        <w:rPr>
          <w:szCs w:val="22"/>
        </w:rPr>
      </w:pPr>
      <w:r>
        <w:rPr>
          <w:szCs w:val="22"/>
        </w:rPr>
        <w:t xml:space="preserve">As part of this </w:t>
      </w:r>
      <w:r w:rsidR="00542E0E">
        <w:rPr>
          <w:szCs w:val="22"/>
        </w:rPr>
        <w:t>submission</w:t>
      </w:r>
      <w:r w:rsidRPr="00E90DD7">
        <w:rPr>
          <w:szCs w:val="22"/>
        </w:rPr>
        <w:t xml:space="preserve">, the Commission proposes to </w:t>
      </w:r>
      <w:r>
        <w:rPr>
          <w:szCs w:val="22"/>
        </w:rPr>
        <w:t xml:space="preserve">update </w:t>
      </w:r>
      <w:r w:rsidRPr="00E90DD7">
        <w:rPr>
          <w:szCs w:val="22"/>
        </w:rPr>
        <w:t>the number of</w:t>
      </w:r>
      <w:r>
        <w:rPr>
          <w:szCs w:val="22"/>
        </w:rPr>
        <w:t xml:space="preserve"> respondents</w:t>
      </w:r>
      <w:r w:rsidRPr="00E90DD7">
        <w:rPr>
          <w:szCs w:val="22"/>
        </w:rPr>
        <w:t>. This number is a good faith estimate since this number is not captured in the RHC IT system.</w:t>
      </w:r>
    </w:p>
    <w:p w14:paraId="5D75C7DE" w14:textId="77777777" w:rsidR="00A04449" w:rsidRPr="00F33F86" w:rsidRDefault="00A04449" w:rsidP="00A04449">
      <w:pPr>
        <w:shd w:val="clear" w:color="auto" w:fill="FFFFFF"/>
        <w:ind w:left="360"/>
        <w:rPr>
          <w:szCs w:val="22"/>
        </w:rPr>
      </w:pPr>
    </w:p>
    <w:p w14:paraId="0A8185F7" w14:textId="77777777" w:rsidR="00A04449" w:rsidRPr="00F33F86" w:rsidRDefault="00A04449" w:rsidP="00A04449">
      <w:pPr>
        <w:numPr>
          <w:ilvl w:val="0"/>
          <w:numId w:val="21"/>
        </w:numPr>
        <w:shd w:val="clear" w:color="auto" w:fill="FFFFFF"/>
        <w:rPr>
          <w:szCs w:val="22"/>
        </w:rPr>
      </w:pPr>
      <w:bookmarkStart w:id="1" w:name="_Toc347237432"/>
      <w:r w:rsidRPr="00A61120">
        <w:rPr>
          <w:szCs w:val="22"/>
          <w:u w:val="single"/>
        </w:rPr>
        <w:t>Recordkeeping</w:t>
      </w:r>
      <w:bookmarkEnd w:id="1"/>
      <w:r w:rsidRPr="00F33F86">
        <w:rPr>
          <w:b/>
          <w:szCs w:val="22"/>
        </w:rPr>
        <w:t xml:space="preserve">.  </w:t>
      </w:r>
      <w:r w:rsidRPr="00F33F86">
        <w:rPr>
          <w:szCs w:val="22"/>
        </w:rPr>
        <w:t xml:space="preserve">Program participants and vendors in the Healthcare Connect Fund must maintain required documentation for five years </w:t>
      </w:r>
      <w:r>
        <w:rPr>
          <w:szCs w:val="22"/>
        </w:rPr>
        <w:t xml:space="preserve">after the service has been delivered (or after the end of the useful life of a facility for which the participant has received support to make a long-term capital investment) </w:t>
      </w:r>
      <w:r w:rsidRPr="00F33F86">
        <w:rPr>
          <w:szCs w:val="22"/>
        </w:rPr>
        <w:t xml:space="preserve">and produce these records upon request of the Commission, any auditor appointed by </w:t>
      </w:r>
      <w:r>
        <w:rPr>
          <w:szCs w:val="22"/>
        </w:rPr>
        <w:t xml:space="preserve">USAC </w:t>
      </w:r>
      <w:r w:rsidRPr="00F33F86">
        <w:rPr>
          <w:szCs w:val="22"/>
        </w:rPr>
        <w:t>or the Commission, or of any other state or federal agency with jurisdiction.  For a consortium, the Consortium Leader is responsible for compliance with the Commission’s recordkeeping requirements.</w:t>
      </w:r>
      <w:bookmarkStart w:id="2" w:name="_Toc347237434"/>
    </w:p>
    <w:p w14:paraId="25FD00F1" w14:textId="77777777" w:rsidR="00A04449" w:rsidRDefault="00A04449" w:rsidP="00A04449">
      <w:pPr>
        <w:shd w:val="clear" w:color="auto" w:fill="FFFFFF"/>
        <w:ind w:left="720"/>
        <w:rPr>
          <w:szCs w:val="22"/>
          <w:u w:val="single"/>
        </w:rPr>
      </w:pPr>
    </w:p>
    <w:p w14:paraId="7619D778" w14:textId="12515513" w:rsidR="00A04449" w:rsidRPr="00D67C6A" w:rsidRDefault="00A04449" w:rsidP="00CF51BE">
      <w:pPr>
        <w:shd w:val="clear" w:color="auto" w:fill="FFFFFF"/>
        <w:ind w:left="630"/>
        <w:rPr>
          <w:szCs w:val="22"/>
        </w:rPr>
      </w:pPr>
      <w:r>
        <w:rPr>
          <w:szCs w:val="22"/>
        </w:rPr>
        <w:t xml:space="preserve">As part of this </w:t>
      </w:r>
      <w:r w:rsidR="00F031FD">
        <w:rPr>
          <w:szCs w:val="22"/>
        </w:rPr>
        <w:t>submission</w:t>
      </w:r>
      <w:r w:rsidRPr="00D67C6A">
        <w:rPr>
          <w:szCs w:val="22"/>
        </w:rPr>
        <w:t xml:space="preserve">, the Commission proposes to </w:t>
      </w:r>
      <w:r>
        <w:rPr>
          <w:szCs w:val="22"/>
        </w:rPr>
        <w:t xml:space="preserve">update </w:t>
      </w:r>
      <w:r w:rsidRPr="00D67C6A">
        <w:rPr>
          <w:szCs w:val="22"/>
        </w:rPr>
        <w:t xml:space="preserve">the number of respondents based on the </w:t>
      </w:r>
      <w:r>
        <w:rPr>
          <w:szCs w:val="22"/>
        </w:rPr>
        <w:t xml:space="preserve">current number of </w:t>
      </w:r>
      <w:r w:rsidRPr="00D67C6A">
        <w:rPr>
          <w:szCs w:val="22"/>
        </w:rPr>
        <w:t xml:space="preserve">commitments that require entities to </w:t>
      </w:r>
      <w:r w:rsidR="00F031FD">
        <w:rPr>
          <w:szCs w:val="22"/>
        </w:rPr>
        <w:t>comply with this requirement</w:t>
      </w:r>
      <w:r w:rsidRPr="00D67C6A">
        <w:rPr>
          <w:szCs w:val="22"/>
        </w:rPr>
        <w:t>.</w:t>
      </w:r>
    </w:p>
    <w:p w14:paraId="586C0017" w14:textId="77777777" w:rsidR="00A04449" w:rsidRPr="00F33F86" w:rsidRDefault="00A04449" w:rsidP="00A04449">
      <w:pPr>
        <w:shd w:val="clear" w:color="auto" w:fill="FFFFFF"/>
        <w:ind w:left="360"/>
        <w:rPr>
          <w:szCs w:val="22"/>
        </w:rPr>
      </w:pPr>
    </w:p>
    <w:p w14:paraId="424C68F8" w14:textId="77777777" w:rsidR="00A04449" w:rsidRDefault="00A04449" w:rsidP="00A04449">
      <w:pPr>
        <w:numPr>
          <w:ilvl w:val="0"/>
          <w:numId w:val="21"/>
        </w:numPr>
        <w:shd w:val="clear" w:color="auto" w:fill="FFFFFF"/>
        <w:rPr>
          <w:szCs w:val="22"/>
        </w:rPr>
      </w:pPr>
      <w:r w:rsidRPr="00A61120">
        <w:rPr>
          <w:szCs w:val="22"/>
          <w:u w:val="single"/>
        </w:rPr>
        <w:t>Annual Reporting Requirement for Consortium Participants</w:t>
      </w:r>
      <w:bookmarkEnd w:id="2"/>
      <w:r w:rsidRPr="00F33F86">
        <w:rPr>
          <w:b/>
          <w:szCs w:val="22"/>
        </w:rPr>
        <w:t>.</w:t>
      </w:r>
      <w:r w:rsidRPr="00F33F86">
        <w:rPr>
          <w:szCs w:val="22"/>
        </w:rPr>
        <w:t xml:space="preserve">  Consortium participants in the Healthcare Connect Fund </w:t>
      </w:r>
      <w:r>
        <w:rPr>
          <w:szCs w:val="22"/>
        </w:rPr>
        <w:t xml:space="preserve">are </w:t>
      </w:r>
      <w:r w:rsidRPr="00F33F86">
        <w:rPr>
          <w:szCs w:val="22"/>
        </w:rPr>
        <w:t>required to submit annual reports to assist the Commission in measuring progress toward the three program goals for the Healthcare Connect Fund.</w:t>
      </w:r>
      <w:r>
        <w:rPr>
          <w:szCs w:val="22"/>
        </w:rPr>
        <w:t xml:space="preserve">  </w:t>
      </w:r>
    </w:p>
    <w:p w14:paraId="0863BA2E" w14:textId="77777777" w:rsidR="00A04449" w:rsidRDefault="00A04449" w:rsidP="00A04449">
      <w:pPr>
        <w:shd w:val="clear" w:color="auto" w:fill="FFFFFF"/>
        <w:ind w:left="720"/>
        <w:rPr>
          <w:szCs w:val="22"/>
          <w:u w:val="single"/>
        </w:rPr>
      </w:pPr>
    </w:p>
    <w:p w14:paraId="74EA2025" w14:textId="77777777" w:rsidR="00A04449" w:rsidRPr="00D10C73" w:rsidRDefault="00A04449" w:rsidP="00122EA7">
      <w:pPr>
        <w:shd w:val="clear" w:color="auto" w:fill="FFFFFF"/>
        <w:ind w:left="630"/>
        <w:rPr>
          <w:szCs w:val="22"/>
        </w:rPr>
      </w:pPr>
      <w:r w:rsidRPr="00D10C73">
        <w:rPr>
          <w:szCs w:val="22"/>
        </w:rPr>
        <w:t xml:space="preserve">Additionally, applicants may request support for upfront, non-recurring charges for long-term capital investments, such as constructing their own network facilities, or obtaining an indefeasible right-of-use (IRU) or prepaid lease interest in existing network facilities such as dark fiber.  In such a case, the applicant may be obtaining access to facilities that have a useful life extending many years after program funds have been disbursed, but would not need to submit requests for funding on an annual basis once access to the facility is obtained.  In </w:t>
      </w:r>
      <w:r w:rsidRPr="00D10C73">
        <w:rPr>
          <w:szCs w:val="22"/>
        </w:rPr>
        <w:lastRenderedPageBreak/>
        <w:t xml:space="preserve">order to ensure that such facilities continue to be used for eligible purposes throughout their useful life, the Commission will require such applicants to submit, during the useful life of the facility, additional information identifying the health care providers utilizing the network, and the services they are receiving from the supported network.  </w:t>
      </w:r>
    </w:p>
    <w:p w14:paraId="54E01670" w14:textId="77777777" w:rsidR="00A04449" w:rsidRDefault="00A04449" w:rsidP="00122EA7">
      <w:pPr>
        <w:shd w:val="clear" w:color="auto" w:fill="FFFFFF"/>
        <w:ind w:left="630"/>
        <w:rPr>
          <w:szCs w:val="22"/>
        </w:rPr>
      </w:pPr>
    </w:p>
    <w:p w14:paraId="33C9AF37" w14:textId="55A28E8F" w:rsidR="00A04449" w:rsidRPr="00F33F86" w:rsidRDefault="00A04449" w:rsidP="00122EA7">
      <w:pPr>
        <w:shd w:val="clear" w:color="auto" w:fill="FFFFFF"/>
        <w:ind w:left="630"/>
        <w:rPr>
          <w:szCs w:val="22"/>
        </w:rPr>
      </w:pPr>
      <w:r w:rsidRPr="00F33F86">
        <w:rPr>
          <w:szCs w:val="22"/>
        </w:rPr>
        <w:t xml:space="preserve">Much of </w:t>
      </w:r>
      <w:r>
        <w:rPr>
          <w:szCs w:val="22"/>
        </w:rPr>
        <w:t>the</w:t>
      </w:r>
      <w:r w:rsidRPr="00F33F86">
        <w:rPr>
          <w:szCs w:val="22"/>
        </w:rPr>
        <w:t xml:space="preserve"> </w:t>
      </w:r>
      <w:r w:rsidR="003B3057">
        <w:rPr>
          <w:szCs w:val="22"/>
        </w:rPr>
        <w:t xml:space="preserve">annual report </w:t>
      </w:r>
      <w:r w:rsidRPr="00F33F86">
        <w:rPr>
          <w:szCs w:val="22"/>
        </w:rPr>
        <w:t>data</w:t>
      </w:r>
      <w:r>
        <w:rPr>
          <w:szCs w:val="22"/>
        </w:rPr>
        <w:t xml:space="preserve"> </w:t>
      </w:r>
      <w:r w:rsidRPr="00F33F86">
        <w:rPr>
          <w:szCs w:val="22"/>
        </w:rPr>
        <w:t xml:space="preserve">is already collected through </w:t>
      </w:r>
      <w:r>
        <w:rPr>
          <w:szCs w:val="22"/>
        </w:rPr>
        <w:t xml:space="preserve">the FCC </w:t>
      </w:r>
      <w:r w:rsidRPr="00F33F86">
        <w:rPr>
          <w:szCs w:val="22"/>
        </w:rPr>
        <w:t xml:space="preserve">Forms 460, 461, 462, and 463.  In order to minimize the burden </w:t>
      </w:r>
      <w:r>
        <w:rPr>
          <w:szCs w:val="22"/>
        </w:rPr>
        <w:t>im</w:t>
      </w:r>
      <w:r w:rsidRPr="00F33F86">
        <w:rPr>
          <w:szCs w:val="22"/>
        </w:rPr>
        <w:t>posed by the annual report, t</w:t>
      </w:r>
      <w:r>
        <w:rPr>
          <w:szCs w:val="22"/>
        </w:rPr>
        <w:t xml:space="preserve">he Commission and USAC have </w:t>
      </w:r>
      <w:r w:rsidRPr="00F33F86">
        <w:rPr>
          <w:szCs w:val="22"/>
        </w:rPr>
        <w:t>develop</w:t>
      </w:r>
      <w:r>
        <w:rPr>
          <w:szCs w:val="22"/>
        </w:rPr>
        <w:t>ed</w:t>
      </w:r>
      <w:r w:rsidRPr="00F33F86">
        <w:rPr>
          <w:szCs w:val="22"/>
        </w:rPr>
        <w:t xml:space="preserve"> a simple and streamlined electronic reporting system that integrates data collected through the application process, thereby eliminating the need to resubmit (in the annual report) any information that has previously been provided.</w:t>
      </w:r>
      <w:r w:rsidR="00B5568D">
        <w:rPr>
          <w:szCs w:val="22"/>
        </w:rPr>
        <w:t xml:space="preserve">  In addition to the data already collected through FCC Forms 460, 461, 462, and 463, the Commission </w:t>
      </w:r>
      <w:r w:rsidR="003B3057">
        <w:rPr>
          <w:szCs w:val="22"/>
        </w:rPr>
        <w:t>request</w:t>
      </w:r>
      <w:r w:rsidR="00427326">
        <w:rPr>
          <w:szCs w:val="22"/>
        </w:rPr>
        <w:t>s</w:t>
      </w:r>
      <w:r w:rsidR="003B3057">
        <w:rPr>
          <w:szCs w:val="22"/>
        </w:rPr>
        <w:t xml:space="preserve"> a non-substantive change to</w:t>
      </w:r>
      <w:r w:rsidR="00427326">
        <w:rPr>
          <w:szCs w:val="22"/>
        </w:rPr>
        <w:t xml:space="preserve"> collect </w:t>
      </w:r>
      <w:r w:rsidR="007606A4">
        <w:rPr>
          <w:szCs w:val="22"/>
        </w:rPr>
        <w:t xml:space="preserve">from all </w:t>
      </w:r>
      <w:r w:rsidR="007F7A01">
        <w:rPr>
          <w:szCs w:val="22"/>
        </w:rPr>
        <w:t xml:space="preserve">Healthcare Connect Fund </w:t>
      </w:r>
      <w:r w:rsidR="007606A4">
        <w:rPr>
          <w:szCs w:val="22"/>
        </w:rPr>
        <w:t xml:space="preserve">consortia the types of telehealth applications supported by the </w:t>
      </w:r>
      <w:r w:rsidR="007F7A01">
        <w:rPr>
          <w:szCs w:val="22"/>
        </w:rPr>
        <w:t>program, and from</w:t>
      </w:r>
      <w:r w:rsidR="007606A4">
        <w:rPr>
          <w:szCs w:val="22"/>
        </w:rPr>
        <w:t xml:space="preserve"> Pilot Program consortia </w:t>
      </w:r>
      <w:r w:rsidR="007F7A01" w:rsidRPr="007F7A01">
        <w:rPr>
          <w:szCs w:val="22"/>
        </w:rPr>
        <w:t>the number and nature of all responsive bids received through the competi</w:t>
      </w:r>
      <w:r w:rsidR="001E27A9">
        <w:rPr>
          <w:szCs w:val="22"/>
        </w:rPr>
        <w:t xml:space="preserve">tive bidding process and </w:t>
      </w:r>
      <w:r w:rsidR="007F7A01" w:rsidRPr="007F7A01">
        <w:rPr>
          <w:szCs w:val="22"/>
        </w:rPr>
        <w:t>an explanation of how the winning bid was chosen</w:t>
      </w:r>
      <w:r w:rsidR="001E27A9">
        <w:rPr>
          <w:szCs w:val="22"/>
        </w:rPr>
        <w:t>.</w:t>
      </w:r>
      <w:r w:rsidRPr="00F33F86">
        <w:rPr>
          <w:szCs w:val="22"/>
        </w:rPr>
        <w:t xml:space="preserve">   </w:t>
      </w:r>
    </w:p>
    <w:p w14:paraId="5B53935E" w14:textId="77777777" w:rsidR="00A04449" w:rsidRDefault="00A04449" w:rsidP="00122EA7">
      <w:pPr>
        <w:shd w:val="clear" w:color="auto" w:fill="FFFFFF"/>
        <w:ind w:left="630"/>
        <w:rPr>
          <w:szCs w:val="22"/>
        </w:rPr>
      </w:pPr>
    </w:p>
    <w:p w14:paraId="30495471" w14:textId="0CE5C988" w:rsidR="00A04449" w:rsidRPr="00D67C6A" w:rsidRDefault="00A04449" w:rsidP="00CF51BE">
      <w:pPr>
        <w:shd w:val="clear" w:color="auto" w:fill="FFFFFF"/>
        <w:ind w:left="630"/>
        <w:rPr>
          <w:szCs w:val="22"/>
        </w:rPr>
      </w:pPr>
      <w:r>
        <w:rPr>
          <w:szCs w:val="22"/>
        </w:rPr>
        <w:t xml:space="preserve">As part of this information collection, </w:t>
      </w:r>
      <w:r w:rsidRPr="00D67C6A">
        <w:rPr>
          <w:szCs w:val="22"/>
        </w:rPr>
        <w:t xml:space="preserve">the Commission proposes to </w:t>
      </w:r>
      <w:r>
        <w:rPr>
          <w:szCs w:val="22"/>
        </w:rPr>
        <w:t xml:space="preserve">update </w:t>
      </w:r>
      <w:r w:rsidRPr="00D67C6A">
        <w:rPr>
          <w:szCs w:val="22"/>
        </w:rPr>
        <w:t xml:space="preserve">the number of respondents </w:t>
      </w:r>
      <w:r>
        <w:rPr>
          <w:szCs w:val="22"/>
        </w:rPr>
        <w:t xml:space="preserve">based on the current number of consortia required to </w:t>
      </w:r>
      <w:r w:rsidRPr="00D67C6A">
        <w:rPr>
          <w:szCs w:val="22"/>
        </w:rPr>
        <w:t>file annual reports.</w:t>
      </w:r>
    </w:p>
    <w:p w14:paraId="08393DFC" w14:textId="77777777" w:rsidR="00A04449" w:rsidRPr="00F33F86" w:rsidRDefault="00A04449" w:rsidP="00A04449">
      <w:pPr>
        <w:shd w:val="clear" w:color="auto" w:fill="FFFFFF"/>
        <w:ind w:firstLine="720"/>
        <w:rPr>
          <w:szCs w:val="22"/>
        </w:rPr>
      </w:pPr>
    </w:p>
    <w:p w14:paraId="448DBAEE" w14:textId="3FD6D216" w:rsidR="0074023F" w:rsidRPr="0074023F" w:rsidRDefault="00F031FD" w:rsidP="0074023F">
      <w:pPr>
        <w:ind w:left="360"/>
        <w:rPr>
          <w:b/>
          <w:szCs w:val="22"/>
        </w:rPr>
      </w:pPr>
      <w:r>
        <w:rPr>
          <w:b/>
          <w:szCs w:val="22"/>
        </w:rPr>
        <w:t>Requirements</w:t>
      </w:r>
      <w:r w:rsidR="002E2200">
        <w:rPr>
          <w:b/>
          <w:szCs w:val="22"/>
        </w:rPr>
        <w:t xml:space="preserve"> Being Revised</w:t>
      </w:r>
      <w:r w:rsidR="002E2200" w:rsidRPr="002D5470">
        <w:rPr>
          <w:b/>
          <w:szCs w:val="22"/>
        </w:rPr>
        <w:t>:</w:t>
      </w:r>
      <w:r w:rsidR="0074023F">
        <w:rPr>
          <w:b/>
          <w:szCs w:val="22"/>
        </w:rPr>
        <w:t xml:space="preserve"> </w:t>
      </w:r>
    </w:p>
    <w:p w14:paraId="6124178C" w14:textId="057A7BE6" w:rsidR="002E2200" w:rsidRPr="002E2200" w:rsidRDefault="0074023F" w:rsidP="00122EA7">
      <w:pPr>
        <w:ind w:left="360"/>
        <w:rPr>
          <w:szCs w:val="22"/>
        </w:rPr>
      </w:pPr>
      <w:r>
        <w:rPr>
          <w:b/>
          <w:szCs w:val="22"/>
        </w:rPr>
        <w:t xml:space="preserve"> </w:t>
      </w:r>
    </w:p>
    <w:p w14:paraId="40A838D7" w14:textId="64E2EC8B" w:rsidR="002E2200" w:rsidRPr="002E2200" w:rsidRDefault="002E2200" w:rsidP="002E2200">
      <w:pPr>
        <w:shd w:val="clear" w:color="auto" w:fill="FFFFFF"/>
        <w:tabs>
          <w:tab w:val="left" w:pos="360"/>
        </w:tabs>
        <w:ind w:left="360"/>
        <w:rPr>
          <w:szCs w:val="22"/>
        </w:rPr>
      </w:pPr>
      <w:r w:rsidRPr="002E2200">
        <w:rPr>
          <w:szCs w:val="22"/>
        </w:rPr>
        <w:t xml:space="preserve">The following information collection requirements associated with the Healthcare Connect Fund are </w:t>
      </w:r>
      <w:r w:rsidR="00A4169C">
        <w:rPr>
          <w:szCs w:val="22"/>
        </w:rPr>
        <w:t xml:space="preserve">proposed to be </w:t>
      </w:r>
      <w:r>
        <w:rPr>
          <w:szCs w:val="22"/>
        </w:rPr>
        <w:t>revised</w:t>
      </w:r>
      <w:r w:rsidRPr="002E2200">
        <w:rPr>
          <w:szCs w:val="22"/>
        </w:rPr>
        <w:t>:</w:t>
      </w:r>
    </w:p>
    <w:p w14:paraId="025DB9C5" w14:textId="77777777" w:rsidR="00261464" w:rsidRPr="00EE1ABB" w:rsidRDefault="00261464" w:rsidP="00111B8D">
      <w:pPr>
        <w:shd w:val="clear" w:color="auto" w:fill="FFFFFF"/>
        <w:ind w:left="720"/>
        <w:rPr>
          <w:szCs w:val="22"/>
        </w:rPr>
      </w:pPr>
    </w:p>
    <w:p w14:paraId="2055C234" w14:textId="1573B93E" w:rsidR="003C7FC7" w:rsidRPr="00BD2276" w:rsidRDefault="007D2BD1" w:rsidP="00A04449">
      <w:pPr>
        <w:pStyle w:val="ListParagraph"/>
        <w:numPr>
          <w:ilvl w:val="0"/>
          <w:numId w:val="21"/>
        </w:numPr>
        <w:shd w:val="clear" w:color="auto" w:fill="FFFFFF"/>
        <w:rPr>
          <w:szCs w:val="22"/>
        </w:rPr>
      </w:pPr>
      <w:r w:rsidRPr="00BD2276">
        <w:rPr>
          <w:szCs w:val="22"/>
          <w:u w:val="single"/>
        </w:rPr>
        <w:lastRenderedPageBreak/>
        <w:t xml:space="preserve">FCC </w:t>
      </w:r>
      <w:r w:rsidR="00145803" w:rsidRPr="00BD2276">
        <w:rPr>
          <w:szCs w:val="22"/>
          <w:u w:val="single"/>
        </w:rPr>
        <w:t xml:space="preserve">Form 460 – Eligibility Determination and </w:t>
      </w:r>
      <w:r w:rsidR="007762FF" w:rsidRPr="00BD2276">
        <w:rPr>
          <w:szCs w:val="22"/>
          <w:u w:val="single"/>
        </w:rPr>
        <w:t>Consortium Information</w:t>
      </w:r>
      <w:r w:rsidR="00145803" w:rsidRPr="00BD2276">
        <w:rPr>
          <w:b/>
          <w:szCs w:val="22"/>
        </w:rPr>
        <w:t xml:space="preserve">. </w:t>
      </w:r>
      <w:r w:rsidR="007762FF" w:rsidRPr="00BD2276">
        <w:rPr>
          <w:szCs w:val="22"/>
        </w:rPr>
        <w:t xml:space="preserve"> </w:t>
      </w:r>
      <w:r w:rsidR="00310A6A" w:rsidRPr="00BD2276">
        <w:rPr>
          <w:szCs w:val="22"/>
        </w:rPr>
        <w:t xml:space="preserve">Applicants </w:t>
      </w:r>
      <w:r w:rsidR="00CE2E12" w:rsidRPr="00BD2276">
        <w:rPr>
          <w:szCs w:val="22"/>
        </w:rPr>
        <w:t xml:space="preserve">are </w:t>
      </w:r>
      <w:r w:rsidR="00946753" w:rsidRPr="00BD2276">
        <w:rPr>
          <w:szCs w:val="22"/>
        </w:rPr>
        <w:t xml:space="preserve">required to file </w:t>
      </w:r>
      <w:r w:rsidR="007762FF" w:rsidRPr="00BD2276">
        <w:rPr>
          <w:szCs w:val="22"/>
        </w:rPr>
        <w:t>a</w:t>
      </w:r>
      <w:r w:rsidR="00310A6A" w:rsidRPr="00BD2276">
        <w:rPr>
          <w:szCs w:val="22"/>
        </w:rPr>
        <w:t>n</w:t>
      </w:r>
      <w:r w:rsidR="007762FF" w:rsidRPr="00BD2276">
        <w:rPr>
          <w:szCs w:val="22"/>
        </w:rPr>
        <w:t xml:space="preserve"> FCC Form 460 </w:t>
      </w:r>
      <w:r w:rsidR="00946753" w:rsidRPr="00BD2276">
        <w:rPr>
          <w:szCs w:val="22"/>
        </w:rPr>
        <w:t xml:space="preserve">in order to </w:t>
      </w:r>
      <w:r w:rsidR="007762FF" w:rsidRPr="00BD2276">
        <w:rPr>
          <w:szCs w:val="22"/>
        </w:rPr>
        <w:t xml:space="preserve">certify </w:t>
      </w:r>
      <w:r w:rsidR="0019768A" w:rsidRPr="00BD2276">
        <w:rPr>
          <w:szCs w:val="22"/>
        </w:rPr>
        <w:t xml:space="preserve">that they are eligible to receive support from the </w:t>
      </w:r>
      <w:r w:rsidR="00310A6A" w:rsidRPr="00BD2276">
        <w:rPr>
          <w:szCs w:val="22"/>
        </w:rPr>
        <w:t xml:space="preserve">Healthcare Connect </w:t>
      </w:r>
      <w:r w:rsidR="0019768A" w:rsidRPr="00BD2276">
        <w:rPr>
          <w:szCs w:val="22"/>
        </w:rPr>
        <w:t xml:space="preserve">Fund.  Applicants </w:t>
      </w:r>
      <w:r w:rsidR="00111B8D" w:rsidRPr="00BD2276">
        <w:rPr>
          <w:szCs w:val="22"/>
        </w:rPr>
        <w:t xml:space="preserve">are required to provide basic information about the individual HCP (such as </w:t>
      </w:r>
      <w:r w:rsidR="0019768A" w:rsidRPr="00BD2276">
        <w:rPr>
          <w:szCs w:val="22"/>
        </w:rPr>
        <w:t xml:space="preserve">address and contact information, </w:t>
      </w:r>
      <w:r w:rsidR="00111B8D" w:rsidRPr="00BD2276">
        <w:rPr>
          <w:szCs w:val="22"/>
        </w:rPr>
        <w:t xml:space="preserve">etc.) in addition to identifying the </w:t>
      </w:r>
      <w:r w:rsidR="0019768A" w:rsidRPr="00BD2276">
        <w:rPr>
          <w:szCs w:val="22"/>
        </w:rPr>
        <w:t>eligible HCP type, provide an address for each physical location that will receive</w:t>
      </w:r>
      <w:r w:rsidR="00111B8D" w:rsidRPr="00BD2276">
        <w:rPr>
          <w:szCs w:val="22"/>
        </w:rPr>
        <w:t xml:space="preserve"> supported connectivity, providing</w:t>
      </w:r>
      <w:r w:rsidR="0019768A" w:rsidRPr="00BD2276">
        <w:rPr>
          <w:szCs w:val="22"/>
        </w:rPr>
        <w:t xml:space="preserve"> a brief explanation </w:t>
      </w:r>
      <w:r w:rsidR="00111B8D" w:rsidRPr="00BD2276">
        <w:rPr>
          <w:szCs w:val="22"/>
        </w:rPr>
        <w:t xml:space="preserve">as to </w:t>
      </w:r>
      <w:r w:rsidR="0019768A" w:rsidRPr="00BD2276">
        <w:rPr>
          <w:szCs w:val="22"/>
        </w:rPr>
        <w:t>why the HCP is eligible under the Act and the Commission’s rules and orders, and certify</w:t>
      </w:r>
      <w:r w:rsidR="00111B8D" w:rsidRPr="00BD2276">
        <w:rPr>
          <w:szCs w:val="22"/>
        </w:rPr>
        <w:t>ing</w:t>
      </w:r>
      <w:r w:rsidR="0019768A" w:rsidRPr="00BD2276">
        <w:rPr>
          <w:szCs w:val="22"/>
        </w:rPr>
        <w:t xml:space="preserve"> to the accuracy of this information under penalty of perjury.</w:t>
      </w:r>
      <w:r w:rsidR="009568FF" w:rsidRPr="00BD2276">
        <w:rPr>
          <w:szCs w:val="22"/>
        </w:rPr>
        <w:t xml:space="preserve">  They </w:t>
      </w:r>
      <w:r w:rsidR="00111B8D" w:rsidRPr="00BD2276">
        <w:rPr>
          <w:szCs w:val="22"/>
        </w:rPr>
        <w:t xml:space="preserve">may </w:t>
      </w:r>
      <w:r w:rsidR="009568FF" w:rsidRPr="00BD2276">
        <w:rPr>
          <w:szCs w:val="22"/>
        </w:rPr>
        <w:t xml:space="preserve">also be required to provide a unique health care provider identifying number, such as a National Provider Identifier code and/or taxonomy code.  Consortium applicants may file </w:t>
      </w:r>
      <w:r w:rsidR="00301975" w:rsidRPr="00BD2276">
        <w:rPr>
          <w:szCs w:val="22"/>
        </w:rPr>
        <w:t xml:space="preserve">an FCC </w:t>
      </w:r>
      <w:r w:rsidR="009568FF" w:rsidRPr="00BD2276">
        <w:rPr>
          <w:szCs w:val="22"/>
        </w:rPr>
        <w:t>Form 460 on behalf of member HCPs</w:t>
      </w:r>
      <w:r w:rsidR="00635AF0" w:rsidRPr="00BD2276">
        <w:rPr>
          <w:szCs w:val="22"/>
        </w:rPr>
        <w:t xml:space="preserve"> if they have a letter of </w:t>
      </w:r>
      <w:r w:rsidR="00301975" w:rsidRPr="00BD2276">
        <w:rPr>
          <w:szCs w:val="22"/>
        </w:rPr>
        <w:t xml:space="preserve">agency </w:t>
      </w:r>
      <w:r w:rsidR="00635AF0" w:rsidRPr="00BD2276">
        <w:rPr>
          <w:szCs w:val="22"/>
        </w:rPr>
        <w:t>(discussed below)</w:t>
      </w:r>
      <w:r w:rsidR="009568FF" w:rsidRPr="00BD2276">
        <w:rPr>
          <w:szCs w:val="22"/>
        </w:rPr>
        <w:t>.  Applicants must also register off-site administrative offices and off-site data centers for which they are receiving support.</w:t>
      </w:r>
      <w:r w:rsidR="00111B8D" w:rsidRPr="00BD2276">
        <w:rPr>
          <w:szCs w:val="22"/>
        </w:rPr>
        <w:t xml:space="preserve">  The FCC </w:t>
      </w:r>
      <w:r w:rsidR="00B51AF9" w:rsidRPr="00BD2276">
        <w:rPr>
          <w:szCs w:val="22"/>
        </w:rPr>
        <w:t xml:space="preserve">Form 460 </w:t>
      </w:r>
      <w:r w:rsidR="00111B8D" w:rsidRPr="00BD2276">
        <w:rPr>
          <w:szCs w:val="22"/>
        </w:rPr>
        <w:t xml:space="preserve">is </w:t>
      </w:r>
      <w:r w:rsidR="00B51AF9" w:rsidRPr="00BD2276">
        <w:rPr>
          <w:szCs w:val="22"/>
        </w:rPr>
        <w:t>also used to provide certain basic information about consortia to USAC: (1) the lead entity (“Consortium Leader”) (2) the individual contact person within the lead entity (the “Project Coordinator”); and (3) HCP sites that will participate in a consortium</w:t>
      </w:r>
      <w:r w:rsidR="009568FF" w:rsidRPr="00BD2276">
        <w:rPr>
          <w:szCs w:val="22"/>
        </w:rPr>
        <w:t>, including sites ineligible to receive support</w:t>
      </w:r>
      <w:r w:rsidR="00B51AF9" w:rsidRPr="00BD2276">
        <w:rPr>
          <w:szCs w:val="22"/>
        </w:rPr>
        <w:t xml:space="preserve">.  </w:t>
      </w:r>
    </w:p>
    <w:p w14:paraId="3B3E7E29" w14:textId="77777777" w:rsidR="00111B8D" w:rsidRDefault="00111B8D" w:rsidP="00111B8D">
      <w:pPr>
        <w:shd w:val="clear" w:color="auto" w:fill="FFFFFF"/>
        <w:rPr>
          <w:szCs w:val="22"/>
        </w:rPr>
      </w:pPr>
    </w:p>
    <w:p w14:paraId="677AC2C9" w14:textId="259C53F7" w:rsidR="00111B8D" w:rsidRPr="00111B8D" w:rsidRDefault="002E2200" w:rsidP="00CF51BE">
      <w:pPr>
        <w:shd w:val="clear" w:color="auto" w:fill="FFFFFF"/>
        <w:ind w:left="630"/>
        <w:rPr>
          <w:szCs w:val="22"/>
        </w:rPr>
      </w:pPr>
      <w:r>
        <w:rPr>
          <w:szCs w:val="22"/>
        </w:rPr>
        <w:t xml:space="preserve">As part of this </w:t>
      </w:r>
      <w:r w:rsidR="006914DB">
        <w:rPr>
          <w:szCs w:val="22"/>
        </w:rPr>
        <w:t>submission</w:t>
      </w:r>
      <w:r>
        <w:rPr>
          <w:szCs w:val="22"/>
        </w:rPr>
        <w:t>, t</w:t>
      </w:r>
      <w:r w:rsidR="00CB1E0D" w:rsidRPr="0019389C">
        <w:rPr>
          <w:szCs w:val="22"/>
        </w:rPr>
        <w:t>he Commission proposes to</w:t>
      </w:r>
      <w:r w:rsidR="0019389C" w:rsidRPr="0019389C">
        <w:rPr>
          <w:szCs w:val="22"/>
        </w:rPr>
        <w:t xml:space="preserve"> </w:t>
      </w:r>
      <w:r w:rsidR="00F224C7">
        <w:rPr>
          <w:szCs w:val="22"/>
        </w:rPr>
        <w:t>update</w:t>
      </w:r>
      <w:r w:rsidR="00D90143">
        <w:rPr>
          <w:szCs w:val="22"/>
        </w:rPr>
        <w:t xml:space="preserve"> </w:t>
      </w:r>
      <w:r w:rsidR="0019389C" w:rsidRPr="0019389C">
        <w:rPr>
          <w:szCs w:val="22"/>
        </w:rPr>
        <w:t xml:space="preserve">the number of respondents </w:t>
      </w:r>
      <w:r>
        <w:rPr>
          <w:szCs w:val="22"/>
        </w:rPr>
        <w:t>based on current information provided by USAC</w:t>
      </w:r>
      <w:r w:rsidR="00D727F0">
        <w:rPr>
          <w:szCs w:val="22"/>
        </w:rPr>
        <w:t xml:space="preserve">.  The Commission also proposes to revise this requirement to </w:t>
      </w:r>
      <w:r w:rsidR="00CB1E0D" w:rsidRPr="0019389C">
        <w:rPr>
          <w:szCs w:val="22"/>
        </w:rPr>
        <w:t xml:space="preserve">add several optional fields </w:t>
      </w:r>
      <w:r w:rsidR="00D727F0">
        <w:rPr>
          <w:szCs w:val="22"/>
        </w:rPr>
        <w:t xml:space="preserve">in the online portal </w:t>
      </w:r>
      <w:r w:rsidR="00CB1E0D" w:rsidRPr="0019389C">
        <w:rPr>
          <w:szCs w:val="22"/>
        </w:rPr>
        <w:t xml:space="preserve">to allow the applicant to include, if applicable, the website address for its site, the website address for a consortium, and the website address for the legal entity.  The Commission also proposes to provide the </w:t>
      </w:r>
      <w:r w:rsidR="00CB1E0D" w:rsidRPr="0019389C">
        <w:t>option for applicant</w:t>
      </w:r>
      <w:r w:rsidR="00F224C7">
        <w:t>s</w:t>
      </w:r>
      <w:r w:rsidR="00CB1E0D" w:rsidRPr="0019389C">
        <w:t xml:space="preserve"> to </w:t>
      </w:r>
      <w:r w:rsidR="00CB1E0D" w:rsidRPr="0019389C">
        <w:lastRenderedPageBreak/>
        <w:t>upload and submit documents to support their request for an eligibility determination.</w:t>
      </w:r>
    </w:p>
    <w:p w14:paraId="1507F60C" w14:textId="77777777" w:rsidR="003C7FC7" w:rsidRDefault="003C7FC7" w:rsidP="0019768A">
      <w:pPr>
        <w:shd w:val="clear" w:color="auto" w:fill="FFFFFF"/>
        <w:ind w:left="720"/>
        <w:rPr>
          <w:szCs w:val="22"/>
        </w:rPr>
      </w:pPr>
    </w:p>
    <w:p w14:paraId="3C984D3D" w14:textId="06180191" w:rsidR="00A0519C" w:rsidRPr="009C3F73" w:rsidRDefault="00A61120" w:rsidP="00A04449">
      <w:pPr>
        <w:numPr>
          <w:ilvl w:val="0"/>
          <w:numId w:val="21"/>
        </w:numPr>
        <w:shd w:val="clear" w:color="auto" w:fill="FFFFFF"/>
        <w:rPr>
          <w:b/>
          <w:szCs w:val="22"/>
        </w:rPr>
      </w:pPr>
      <w:r>
        <w:rPr>
          <w:szCs w:val="22"/>
          <w:u w:val="single"/>
        </w:rPr>
        <w:t xml:space="preserve">FCC </w:t>
      </w:r>
      <w:r w:rsidR="0056117C" w:rsidRPr="00A61120">
        <w:rPr>
          <w:szCs w:val="22"/>
          <w:u w:val="single"/>
        </w:rPr>
        <w:t>Form 461 – Request for Services (Competitive Bidding).</w:t>
      </w:r>
      <w:r w:rsidR="0056117C" w:rsidRPr="00F33F86">
        <w:rPr>
          <w:b/>
          <w:szCs w:val="22"/>
        </w:rPr>
        <w:t xml:space="preserve">  </w:t>
      </w:r>
      <w:r w:rsidR="0056117C" w:rsidRPr="00F33F86">
        <w:rPr>
          <w:szCs w:val="22"/>
        </w:rPr>
        <w:t>All HCPs, unless their funding request is subject to a competitive bidding exemption, must submit a request for services (</w:t>
      </w:r>
      <w:r w:rsidR="00301975">
        <w:rPr>
          <w:szCs w:val="22"/>
        </w:rPr>
        <w:t xml:space="preserve">FCC </w:t>
      </w:r>
      <w:r w:rsidR="0056117C" w:rsidRPr="00F33F86">
        <w:rPr>
          <w:szCs w:val="22"/>
        </w:rPr>
        <w:t xml:space="preserve">Form 461 and associated documents) for posting by USAC, wait at least 28 days before selecting a service provider, and select the most cost-effective bid.  </w:t>
      </w:r>
      <w:r w:rsidR="001B3967" w:rsidRPr="00F33F86">
        <w:rPr>
          <w:szCs w:val="22"/>
        </w:rPr>
        <w:t xml:space="preserve">On </w:t>
      </w:r>
      <w:r w:rsidR="00301975">
        <w:rPr>
          <w:szCs w:val="22"/>
        </w:rPr>
        <w:t xml:space="preserve">the FCC </w:t>
      </w:r>
      <w:r w:rsidR="001B3967" w:rsidRPr="00F33F86">
        <w:rPr>
          <w:szCs w:val="22"/>
        </w:rPr>
        <w:t xml:space="preserve">Form 461, applicants </w:t>
      </w:r>
      <w:r w:rsidR="00301975">
        <w:rPr>
          <w:szCs w:val="22"/>
        </w:rPr>
        <w:t xml:space="preserve">must </w:t>
      </w:r>
      <w:r w:rsidR="001B3967" w:rsidRPr="00F33F86">
        <w:rPr>
          <w:szCs w:val="22"/>
        </w:rPr>
        <w:t xml:space="preserve">provide basic information regarding the HCP(s) (including contact information for potential bidders), a brief description of the desired services, and evaluation criteria for bids.  Each applicant must also </w:t>
      </w:r>
      <w:r w:rsidR="00301975">
        <w:rPr>
          <w:szCs w:val="22"/>
        </w:rPr>
        <w:t xml:space="preserve">make a </w:t>
      </w:r>
      <w:r w:rsidR="00423E79">
        <w:rPr>
          <w:szCs w:val="22"/>
        </w:rPr>
        <w:t>number of certifications prior to submitting the request for services.</w:t>
      </w:r>
      <w:r w:rsidR="001B3967" w:rsidRPr="00F33F86">
        <w:rPr>
          <w:szCs w:val="22"/>
        </w:rPr>
        <w:t xml:space="preserve">  </w:t>
      </w:r>
    </w:p>
    <w:p w14:paraId="6200CC59" w14:textId="77777777" w:rsidR="00301975" w:rsidRDefault="00301975" w:rsidP="00CF51BE">
      <w:pPr>
        <w:pStyle w:val="ListParagraph"/>
        <w:shd w:val="clear" w:color="auto" w:fill="FFFFFF"/>
        <w:ind w:left="630"/>
        <w:rPr>
          <w:szCs w:val="22"/>
          <w:highlight w:val="yellow"/>
          <w:u w:val="single"/>
        </w:rPr>
      </w:pPr>
    </w:p>
    <w:p w14:paraId="7716BE76" w14:textId="3E763672" w:rsidR="003F2FE3" w:rsidRPr="00B677C1" w:rsidRDefault="00D727F0" w:rsidP="00CF51BE">
      <w:pPr>
        <w:pStyle w:val="ListParagraph"/>
        <w:shd w:val="clear" w:color="auto" w:fill="FFFFFF"/>
        <w:tabs>
          <w:tab w:val="left" w:pos="720"/>
        </w:tabs>
        <w:ind w:left="630"/>
        <w:rPr>
          <w:szCs w:val="22"/>
        </w:rPr>
      </w:pPr>
      <w:r>
        <w:rPr>
          <w:szCs w:val="22"/>
        </w:rPr>
        <w:t xml:space="preserve">As part of this </w:t>
      </w:r>
      <w:r w:rsidR="00F031FD">
        <w:rPr>
          <w:szCs w:val="22"/>
        </w:rPr>
        <w:t>submission</w:t>
      </w:r>
      <w:r w:rsidR="00B677C1" w:rsidRPr="00B677C1">
        <w:rPr>
          <w:szCs w:val="22"/>
        </w:rPr>
        <w:t xml:space="preserve">, the Commission proposes to </w:t>
      </w:r>
      <w:r w:rsidR="006D529B">
        <w:rPr>
          <w:szCs w:val="22"/>
        </w:rPr>
        <w:t>update</w:t>
      </w:r>
      <w:r w:rsidR="00D90143">
        <w:rPr>
          <w:szCs w:val="22"/>
        </w:rPr>
        <w:t xml:space="preserve"> </w:t>
      </w:r>
      <w:r w:rsidR="00B677C1" w:rsidRPr="00B677C1">
        <w:rPr>
          <w:szCs w:val="22"/>
        </w:rPr>
        <w:t>the number of respondents</w:t>
      </w:r>
      <w:r w:rsidR="00D90143">
        <w:rPr>
          <w:szCs w:val="22"/>
        </w:rPr>
        <w:t xml:space="preserve"> </w:t>
      </w:r>
      <w:r w:rsidR="00B677C1" w:rsidRPr="00B677C1">
        <w:rPr>
          <w:szCs w:val="22"/>
        </w:rPr>
        <w:t xml:space="preserve">based on the number of </w:t>
      </w:r>
      <w:r>
        <w:rPr>
          <w:szCs w:val="22"/>
        </w:rPr>
        <w:t xml:space="preserve">currently </w:t>
      </w:r>
      <w:r w:rsidR="005F1FC6">
        <w:rPr>
          <w:szCs w:val="22"/>
        </w:rPr>
        <w:t xml:space="preserve">approved </w:t>
      </w:r>
      <w:r w:rsidR="00B677C1" w:rsidRPr="00B677C1">
        <w:rPr>
          <w:szCs w:val="22"/>
        </w:rPr>
        <w:t>FCC Forms 4</w:t>
      </w:r>
      <w:r w:rsidR="00A72E24">
        <w:rPr>
          <w:szCs w:val="22"/>
        </w:rPr>
        <w:t>6</w:t>
      </w:r>
      <w:r w:rsidR="00B677C1" w:rsidRPr="00B677C1">
        <w:rPr>
          <w:szCs w:val="22"/>
        </w:rPr>
        <w:t xml:space="preserve">1. The Commission also </w:t>
      </w:r>
      <w:r w:rsidR="003F2FE3" w:rsidRPr="00B677C1">
        <w:rPr>
          <w:szCs w:val="22"/>
        </w:rPr>
        <w:t xml:space="preserve">proposes to </w:t>
      </w:r>
      <w:r>
        <w:rPr>
          <w:szCs w:val="22"/>
        </w:rPr>
        <w:t xml:space="preserve">revise this requirement to </w:t>
      </w:r>
      <w:r w:rsidR="003F2FE3" w:rsidRPr="00B677C1">
        <w:rPr>
          <w:szCs w:val="22"/>
        </w:rPr>
        <w:t>require an applicant to</w:t>
      </w:r>
      <w:r w:rsidR="002E3385" w:rsidRPr="00B677C1">
        <w:rPr>
          <w:szCs w:val="22"/>
        </w:rPr>
        <w:t xml:space="preserve"> </w:t>
      </w:r>
      <w:r w:rsidR="003F2FE3" w:rsidRPr="00B677C1">
        <w:rPr>
          <w:szCs w:val="22"/>
        </w:rPr>
        <w:t>include the FCC Registration Number, contact person’s fax number, and mailing address of the authorized person signing the FCC Form 461.</w:t>
      </w:r>
    </w:p>
    <w:p w14:paraId="39D7F99F" w14:textId="77777777" w:rsidR="001B3967" w:rsidRPr="00F33F86" w:rsidRDefault="001B3967" w:rsidP="009F452E">
      <w:pPr>
        <w:shd w:val="clear" w:color="auto" w:fill="FFFFFF"/>
        <w:rPr>
          <w:b/>
          <w:szCs w:val="22"/>
        </w:rPr>
      </w:pPr>
    </w:p>
    <w:p w14:paraId="6B49C42F" w14:textId="01EB4121" w:rsidR="00A45210" w:rsidRPr="00554EB9" w:rsidRDefault="00A61120" w:rsidP="00A04449">
      <w:pPr>
        <w:numPr>
          <w:ilvl w:val="0"/>
          <w:numId w:val="21"/>
        </w:numPr>
        <w:shd w:val="clear" w:color="auto" w:fill="FFFFFF"/>
        <w:rPr>
          <w:szCs w:val="22"/>
        </w:rPr>
      </w:pPr>
      <w:r w:rsidRPr="00554EB9">
        <w:rPr>
          <w:szCs w:val="22"/>
          <w:u w:val="single"/>
        </w:rPr>
        <w:t xml:space="preserve">FCC </w:t>
      </w:r>
      <w:r w:rsidR="00E875F0" w:rsidRPr="00554EB9">
        <w:rPr>
          <w:szCs w:val="22"/>
          <w:u w:val="single"/>
        </w:rPr>
        <w:t>Form 462 – Request for Funding.</w:t>
      </w:r>
      <w:r w:rsidR="00E875F0" w:rsidRPr="00554EB9">
        <w:rPr>
          <w:b/>
          <w:szCs w:val="22"/>
        </w:rPr>
        <w:t xml:space="preserve">  </w:t>
      </w:r>
      <w:r w:rsidR="00E875F0" w:rsidRPr="00554EB9">
        <w:rPr>
          <w:szCs w:val="22"/>
        </w:rPr>
        <w:t xml:space="preserve">Once a service provider is selected, applicants </w:t>
      </w:r>
      <w:r w:rsidR="00554EB9" w:rsidRPr="00554EB9">
        <w:rPr>
          <w:szCs w:val="22"/>
        </w:rPr>
        <w:t xml:space="preserve">must </w:t>
      </w:r>
      <w:r w:rsidR="00E875F0" w:rsidRPr="00554EB9">
        <w:rPr>
          <w:szCs w:val="22"/>
        </w:rPr>
        <w:t>submit a</w:t>
      </w:r>
      <w:r w:rsidR="00554EB9" w:rsidRPr="00554EB9">
        <w:rPr>
          <w:szCs w:val="22"/>
        </w:rPr>
        <w:t xml:space="preserve"> request for funding on the FCC </w:t>
      </w:r>
      <w:r w:rsidR="00E875F0" w:rsidRPr="00554EB9">
        <w:rPr>
          <w:szCs w:val="22"/>
        </w:rPr>
        <w:t xml:space="preserve">Form 462 (and supporting documentation) to provide information about the services </w:t>
      </w:r>
      <w:r w:rsidR="009568FF" w:rsidRPr="00554EB9">
        <w:rPr>
          <w:szCs w:val="22"/>
        </w:rPr>
        <w:t xml:space="preserve">and service providers (vendors) </w:t>
      </w:r>
      <w:r w:rsidR="00E875F0" w:rsidRPr="00554EB9">
        <w:rPr>
          <w:szCs w:val="22"/>
        </w:rPr>
        <w:t>selected</w:t>
      </w:r>
      <w:r w:rsidR="00554EB9" w:rsidRPr="00554EB9">
        <w:rPr>
          <w:szCs w:val="22"/>
        </w:rPr>
        <w:t>,</w:t>
      </w:r>
      <w:r w:rsidR="00E875F0" w:rsidRPr="00554EB9">
        <w:rPr>
          <w:szCs w:val="22"/>
        </w:rPr>
        <w:t xml:space="preserve"> and certify</w:t>
      </w:r>
      <w:r w:rsidR="00554EB9">
        <w:rPr>
          <w:szCs w:val="22"/>
        </w:rPr>
        <w:t>, among other certifications,</w:t>
      </w:r>
      <w:r w:rsidR="00E875F0" w:rsidRPr="00554EB9">
        <w:rPr>
          <w:szCs w:val="22"/>
        </w:rPr>
        <w:t xml:space="preserve"> that the services were the most cost-effective offers received.  </w:t>
      </w:r>
      <w:r w:rsidR="00554EB9" w:rsidRPr="00554EB9">
        <w:rPr>
          <w:szCs w:val="22"/>
        </w:rPr>
        <w:t xml:space="preserve">The FCC </w:t>
      </w:r>
      <w:r w:rsidR="00E875F0" w:rsidRPr="00554EB9">
        <w:rPr>
          <w:szCs w:val="22"/>
        </w:rPr>
        <w:t xml:space="preserve">Form 462 is the means by which an applicant identifies the </w:t>
      </w:r>
      <w:r w:rsidR="00D46C1D" w:rsidRPr="00554EB9">
        <w:rPr>
          <w:szCs w:val="22"/>
        </w:rPr>
        <w:t xml:space="preserve">location(s), </w:t>
      </w:r>
      <w:r w:rsidR="00E875F0" w:rsidRPr="00554EB9">
        <w:rPr>
          <w:szCs w:val="22"/>
        </w:rPr>
        <w:t xml:space="preserve">service(s), rates, service provider(s), and date(s) of service provider selection.  </w:t>
      </w:r>
    </w:p>
    <w:p w14:paraId="3400DC1E" w14:textId="77777777" w:rsidR="003A4C7C" w:rsidRDefault="003A4C7C" w:rsidP="003A4C7C">
      <w:pPr>
        <w:pStyle w:val="ListParagraph"/>
        <w:shd w:val="clear" w:color="auto" w:fill="FFFFFF"/>
        <w:rPr>
          <w:szCs w:val="22"/>
          <w:highlight w:val="yellow"/>
          <w:u w:val="single"/>
        </w:rPr>
      </w:pPr>
    </w:p>
    <w:p w14:paraId="62F57497" w14:textId="58138276" w:rsidR="003A4C7C" w:rsidRPr="00085274" w:rsidRDefault="00D727F0" w:rsidP="00CF51BE">
      <w:pPr>
        <w:pStyle w:val="ListParagraph"/>
        <w:shd w:val="clear" w:color="auto" w:fill="FFFFFF"/>
        <w:ind w:left="630"/>
        <w:rPr>
          <w:szCs w:val="22"/>
        </w:rPr>
      </w:pPr>
      <w:r>
        <w:rPr>
          <w:szCs w:val="22"/>
        </w:rPr>
        <w:t xml:space="preserve">As part of this </w:t>
      </w:r>
      <w:r w:rsidR="00A72E24">
        <w:rPr>
          <w:szCs w:val="22"/>
        </w:rPr>
        <w:t>submission</w:t>
      </w:r>
      <w:r>
        <w:rPr>
          <w:szCs w:val="22"/>
        </w:rPr>
        <w:t xml:space="preserve">, </w:t>
      </w:r>
      <w:r w:rsidR="002C7A37" w:rsidRPr="00085274">
        <w:rPr>
          <w:szCs w:val="22"/>
        </w:rPr>
        <w:t xml:space="preserve">the Commission proposes to </w:t>
      </w:r>
      <w:r w:rsidR="00065039">
        <w:rPr>
          <w:szCs w:val="22"/>
        </w:rPr>
        <w:t>update</w:t>
      </w:r>
      <w:r w:rsidR="00D90143">
        <w:rPr>
          <w:szCs w:val="22"/>
        </w:rPr>
        <w:t xml:space="preserve"> </w:t>
      </w:r>
      <w:r w:rsidR="002C7A37" w:rsidRPr="00085274">
        <w:rPr>
          <w:szCs w:val="22"/>
        </w:rPr>
        <w:t>the n</w:t>
      </w:r>
      <w:r>
        <w:rPr>
          <w:szCs w:val="22"/>
        </w:rPr>
        <w:t xml:space="preserve">umber of respondents </w:t>
      </w:r>
      <w:r w:rsidR="002C7A37" w:rsidRPr="00085274">
        <w:rPr>
          <w:szCs w:val="22"/>
        </w:rPr>
        <w:t xml:space="preserve">based on the </w:t>
      </w:r>
      <w:r>
        <w:rPr>
          <w:szCs w:val="22"/>
        </w:rPr>
        <w:t xml:space="preserve">current </w:t>
      </w:r>
      <w:r w:rsidR="002C7A37" w:rsidRPr="00085274">
        <w:rPr>
          <w:szCs w:val="22"/>
        </w:rPr>
        <w:t>number of FCC Forms 462 either approved or currently under review with USAC.  In addition, the Commission proposes to</w:t>
      </w:r>
      <w:r w:rsidR="002E3385" w:rsidRPr="00085274">
        <w:rPr>
          <w:szCs w:val="22"/>
        </w:rPr>
        <w:t xml:space="preserve"> </w:t>
      </w:r>
      <w:r>
        <w:rPr>
          <w:szCs w:val="22"/>
        </w:rPr>
        <w:t xml:space="preserve">revise this requirement to </w:t>
      </w:r>
      <w:r w:rsidR="002E3385" w:rsidRPr="00085274">
        <w:rPr>
          <w:szCs w:val="22"/>
        </w:rPr>
        <w:t xml:space="preserve">require an applicant to </w:t>
      </w:r>
      <w:r w:rsidR="003A4C7C" w:rsidRPr="00085274">
        <w:rPr>
          <w:szCs w:val="22"/>
        </w:rPr>
        <w:t>also report any taxes and fees per expense period for each line item and the mailing address of the authorized person signing the FCC Form 462.</w:t>
      </w:r>
    </w:p>
    <w:p w14:paraId="07F83A69" w14:textId="77777777" w:rsidR="009D577B" w:rsidRDefault="009D577B" w:rsidP="007E56BE">
      <w:pPr>
        <w:shd w:val="clear" w:color="auto" w:fill="FFFFFF"/>
        <w:ind w:left="720"/>
        <w:rPr>
          <w:szCs w:val="22"/>
        </w:rPr>
      </w:pPr>
    </w:p>
    <w:p w14:paraId="08A02B09" w14:textId="5573BC9A" w:rsidR="00946753" w:rsidRPr="00F33F86" w:rsidRDefault="006D374D" w:rsidP="00A04449">
      <w:pPr>
        <w:numPr>
          <w:ilvl w:val="0"/>
          <w:numId w:val="21"/>
        </w:numPr>
        <w:shd w:val="clear" w:color="auto" w:fill="FFFFFF"/>
        <w:rPr>
          <w:szCs w:val="22"/>
        </w:rPr>
      </w:pPr>
      <w:r>
        <w:rPr>
          <w:szCs w:val="22"/>
          <w:u w:val="single"/>
        </w:rPr>
        <w:t xml:space="preserve">FCC </w:t>
      </w:r>
      <w:r w:rsidR="00437AA6" w:rsidRPr="00A61120">
        <w:rPr>
          <w:szCs w:val="22"/>
          <w:u w:val="single"/>
        </w:rPr>
        <w:t>Form 463 – Invoicing.</w:t>
      </w:r>
      <w:r w:rsidR="00437AA6" w:rsidRPr="00F33F86">
        <w:rPr>
          <w:b/>
          <w:szCs w:val="22"/>
        </w:rPr>
        <w:t xml:space="preserve">  </w:t>
      </w:r>
      <w:r w:rsidR="004F0178">
        <w:rPr>
          <w:szCs w:val="22"/>
        </w:rPr>
        <w:t xml:space="preserve">Service providers </w:t>
      </w:r>
      <w:r w:rsidR="00405325" w:rsidRPr="00F33F86">
        <w:rPr>
          <w:szCs w:val="22"/>
        </w:rPr>
        <w:t xml:space="preserve">bill HCPs directly for services that they have provided.  Upon receipt of a service provider’s bill, </w:t>
      </w:r>
      <w:r w:rsidR="004F0178">
        <w:rPr>
          <w:szCs w:val="22"/>
        </w:rPr>
        <w:t xml:space="preserve">the HCP must </w:t>
      </w:r>
      <w:r w:rsidR="00405325" w:rsidRPr="00F33F86">
        <w:rPr>
          <w:szCs w:val="22"/>
        </w:rPr>
        <w:t>create and approve an invoice for USAC on</w:t>
      </w:r>
      <w:r w:rsidR="00DB6C4B">
        <w:rPr>
          <w:szCs w:val="22"/>
        </w:rPr>
        <w:t xml:space="preserve"> </w:t>
      </w:r>
      <w:r w:rsidR="004F0178">
        <w:rPr>
          <w:szCs w:val="22"/>
        </w:rPr>
        <w:t xml:space="preserve">the FCC </w:t>
      </w:r>
      <w:r w:rsidR="00405325" w:rsidRPr="00F33F86">
        <w:rPr>
          <w:szCs w:val="22"/>
        </w:rPr>
        <w:t>Form 463 for the services it has</w:t>
      </w:r>
      <w:r w:rsidR="004F0178">
        <w:rPr>
          <w:szCs w:val="22"/>
        </w:rPr>
        <w:t xml:space="preserve"> received.  On the invoice, </w:t>
      </w:r>
      <w:r w:rsidR="00405325" w:rsidRPr="00F33F86">
        <w:rPr>
          <w:szCs w:val="22"/>
        </w:rPr>
        <w:t>the HCP or Consortium Leader must certify to USAC that it has paid its 35 percent contribution di</w:t>
      </w:r>
      <w:r w:rsidR="004F0178">
        <w:rPr>
          <w:szCs w:val="22"/>
        </w:rPr>
        <w:t xml:space="preserve">rectly to the service provider </w:t>
      </w:r>
      <w:r w:rsidR="00405325" w:rsidRPr="00F33F86">
        <w:rPr>
          <w:szCs w:val="22"/>
        </w:rPr>
        <w:t>and the HCP and service provider must certify that they have reviewed the invoice and that it is accurate. USAC will pay the service provider directly based on the invoice.  For consortia, the Consortium Leader is responsible for the invoicing process, including certifying that the participant contribution has been paid and</w:t>
      </w:r>
      <w:r w:rsidR="00D73B5F">
        <w:rPr>
          <w:szCs w:val="22"/>
        </w:rPr>
        <w:t xml:space="preserve"> that the invoice is accurate.</w:t>
      </w:r>
    </w:p>
    <w:p w14:paraId="76146298" w14:textId="77777777" w:rsidR="00794E0B" w:rsidRDefault="00794E0B" w:rsidP="00794E0B">
      <w:pPr>
        <w:pStyle w:val="ListParagraph"/>
        <w:shd w:val="clear" w:color="auto" w:fill="FFFFFF"/>
        <w:rPr>
          <w:szCs w:val="22"/>
          <w:highlight w:val="yellow"/>
          <w:u w:val="single"/>
        </w:rPr>
      </w:pPr>
    </w:p>
    <w:p w14:paraId="071753DD" w14:textId="7F80DAE8" w:rsidR="00794E0B" w:rsidRPr="009852C9" w:rsidRDefault="00D727F0" w:rsidP="008E2539">
      <w:pPr>
        <w:pStyle w:val="ListParagraph"/>
        <w:shd w:val="clear" w:color="auto" w:fill="FFFFFF"/>
        <w:ind w:left="630"/>
        <w:rPr>
          <w:szCs w:val="22"/>
        </w:rPr>
      </w:pPr>
      <w:r>
        <w:rPr>
          <w:szCs w:val="22"/>
        </w:rPr>
        <w:t xml:space="preserve">As part of this </w:t>
      </w:r>
      <w:r w:rsidR="00A72E24">
        <w:rPr>
          <w:szCs w:val="22"/>
        </w:rPr>
        <w:t>submission</w:t>
      </w:r>
      <w:r>
        <w:rPr>
          <w:szCs w:val="22"/>
        </w:rPr>
        <w:t>, t</w:t>
      </w:r>
      <w:r w:rsidR="00794E0B" w:rsidRPr="009852C9">
        <w:rPr>
          <w:szCs w:val="22"/>
        </w:rPr>
        <w:t xml:space="preserve">he Commission proposes to </w:t>
      </w:r>
      <w:r w:rsidR="00065039">
        <w:rPr>
          <w:szCs w:val="22"/>
        </w:rPr>
        <w:t>update</w:t>
      </w:r>
      <w:r w:rsidR="00EA022B">
        <w:rPr>
          <w:szCs w:val="22"/>
        </w:rPr>
        <w:t xml:space="preserve"> </w:t>
      </w:r>
      <w:r w:rsidR="009852C9" w:rsidRPr="009852C9">
        <w:rPr>
          <w:szCs w:val="22"/>
        </w:rPr>
        <w:t xml:space="preserve">the number of respondents based upon the number of invoices either </w:t>
      </w:r>
      <w:r>
        <w:rPr>
          <w:szCs w:val="22"/>
        </w:rPr>
        <w:t xml:space="preserve">currently </w:t>
      </w:r>
      <w:r w:rsidR="009852C9" w:rsidRPr="009852C9">
        <w:rPr>
          <w:szCs w:val="22"/>
        </w:rPr>
        <w:t xml:space="preserve">approved or under review with USAC.  In addition, the Commission proposes to </w:t>
      </w:r>
      <w:r>
        <w:rPr>
          <w:szCs w:val="22"/>
        </w:rPr>
        <w:t xml:space="preserve">revise this requirement to </w:t>
      </w:r>
      <w:r w:rsidR="004F0178" w:rsidRPr="009852C9">
        <w:rPr>
          <w:szCs w:val="22"/>
        </w:rPr>
        <w:t xml:space="preserve">require an applicant to </w:t>
      </w:r>
      <w:r w:rsidR="00794E0B" w:rsidRPr="009852C9">
        <w:rPr>
          <w:szCs w:val="22"/>
        </w:rPr>
        <w:t>include the mailing address and telephone number of the authorized person signing the FCC Form 463.</w:t>
      </w:r>
    </w:p>
    <w:p w14:paraId="3F4FFDDA" w14:textId="77777777" w:rsidR="00B42F07" w:rsidRDefault="00B42F07" w:rsidP="00794CC7">
      <w:pPr>
        <w:ind w:firstLine="360"/>
        <w:rPr>
          <w:b/>
          <w:u w:val="single"/>
        </w:rPr>
      </w:pPr>
    </w:p>
    <w:p w14:paraId="22CAC242" w14:textId="2FD3F883" w:rsidR="002F3CC9" w:rsidRPr="00794CC7" w:rsidRDefault="00B42F07" w:rsidP="00794CC7">
      <w:pPr>
        <w:ind w:firstLine="360"/>
        <w:rPr>
          <w:b/>
          <w:u w:val="single"/>
        </w:rPr>
      </w:pPr>
      <w:r>
        <w:rPr>
          <w:b/>
          <w:u w:val="single"/>
        </w:rPr>
        <w:t>SKILLED NURSING FACILIT</w:t>
      </w:r>
      <w:r w:rsidR="00A4169C">
        <w:rPr>
          <w:b/>
          <w:u w:val="single"/>
        </w:rPr>
        <w:t xml:space="preserve">IES </w:t>
      </w:r>
      <w:r>
        <w:rPr>
          <w:b/>
          <w:u w:val="single"/>
        </w:rPr>
        <w:t xml:space="preserve">(SNF) PILOT PROGRAM </w:t>
      </w:r>
      <w:r w:rsidR="00F21957">
        <w:rPr>
          <w:b/>
          <w:u w:val="single"/>
        </w:rPr>
        <w:t xml:space="preserve"> </w:t>
      </w:r>
    </w:p>
    <w:p w14:paraId="38DD3E62" w14:textId="77777777" w:rsidR="00F21957" w:rsidRDefault="00F21957" w:rsidP="00F21957">
      <w:pPr>
        <w:shd w:val="clear" w:color="auto" w:fill="FFFFFF"/>
        <w:ind w:left="360"/>
        <w:rPr>
          <w:szCs w:val="22"/>
        </w:rPr>
      </w:pPr>
    </w:p>
    <w:p w14:paraId="01026955" w14:textId="6B054DA2" w:rsidR="00366759" w:rsidRDefault="00366759" w:rsidP="00366759">
      <w:pPr>
        <w:widowControl w:val="0"/>
        <w:ind w:left="360"/>
        <w:rPr>
          <w:snapToGrid w:val="0"/>
          <w:kern w:val="28"/>
          <w:szCs w:val="22"/>
          <w:lang w:eastAsia="en-US"/>
        </w:rPr>
      </w:pPr>
      <w:r>
        <w:rPr>
          <w:snapToGrid w:val="0"/>
          <w:kern w:val="28"/>
          <w:szCs w:val="22"/>
          <w:lang w:eastAsia="en-US"/>
        </w:rPr>
        <w:t>In D</w:t>
      </w:r>
      <w:r w:rsidRPr="00366759">
        <w:rPr>
          <w:snapToGrid w:val="0"/>
          <w:kern w:val="28"/>
          <w:szCs w:val="22"/>
          <w:lang w:eastAsia="en-US"/>
        </w:rPr>
        <w:t xml:space="preserve">ecember 2012, </w:t>
      </w:r>
      <w:r>
        <w:rPr>
          <w:snapToGrid w:val="0"/>
          <w:kern w:val="28"/>
          <w:szCs w:val="22"/>
          <w:lang w:eastAsia="en-US"/>
        </w:rPr>
        <w:t xml:space="preserve">as part of the </w:t>
      </w:r>
      <w:r w:rsidRPr="00366759">
        <w:rPr>
          <w:i/>
          <w:snapToGrid w:val="0"/>
          <w:kern w:val="28"/>
          <w:szCs w:val="22"/>
          <w:lang w:eastAsia="en-US"/>
        </w:rPr>
        <w:t>Healthcare Connect Fund Order</w:t>
      </w:r>
      <w:r>
        <w:rPr>
          <w:snapToGrid w:val="0"/>
          <w:kern w:val="28"/>
          <w:szCs w:val="22"/>
          <w:lang w:eastAsia="en-US"/>
        </w:rPr>
        <w:t xml:space="preserve">, </w:t>
      </w:r>
      <w:r w:rsidRPr="00366759">
        <w:rPr>
          <w:snapToGrid w:val="0"/>
          <w:kern w:val="28"/>
          <w:szCs w:val="22"/>
          <w:lang w:eastAsia="en-US"/>
        </w:rPr>
        <w:t>the Commission adopted the SNF Pilot</w:t>
      </w:r>
      <w:r>
        <w:rPr>
          <w:snapToGrid w:val="0"/>
          <w:kern w:val="28"/>
          <w:szCs w:val="22"/>
          <w:lang w:eastAsia="en-US"/>
        </w:rPr>
        <w:t xml:space="preserve"> program </w:t>
      </w:r>
      <w:r w:rsidRPr="00366759">
        <w:rPr>
          <w:snapToGrid w:val="0"/>
          <w:kern w:val="28"/>
          <w:szCs w:val="22"/>
          <w:lang w:eastAsia="en-US"/>
        </w:rPr>
        <w:t xml:space="preserve">to test how to support broadband connections for skilled nursing facilities.  Funding for the SNF Pilot </w:t>
      </w:r>
      <w:r>
        <w:rPr>
          <w:snapToGrid w:val="0"/>
          <w:kern w:val="28"/>
          <w:szCs w:val="22"/>
          <w:lang w:eastAsia="en-US"/>
        </w:rPr>
        <w:t>wa</w:t>
      </w:r>
      <w:r w:rsidRPr="00366759">
        <w:rPr>
          <w:snapToGrid w:val="0"/>
          <w:kern w:val="28"/>
          <w:szCs w:val="22"/>
          <w:lang w:eastAsia="en-US"/>
        </w:rPr>
        <w:t>s limited to $50 million in total support for all projects combined, spread over 3 years.</w:t>
      </w:r>
      <w:r w:rsidR="00532EC8">
        <w:rPr>
          <w:rFonts w:asciiTheme="minorHAnsi" w:eastAsiaTheme="minorHAnsi" w:hAnsiTheme="minorHAnsi" w:cstheme="minorBidi"/>
          <w:szCs w:val="22"/>
          <w:lang w:eastAsia="en-US"/>
        </w:rPr>
        <w:t xml:space="preserve">  </w:t>
      </w:r>
      <w:r w:rsidR="00532EC8">
        <w:rPr>
          <w:rFonts w:eastAsiaTheme="minorHAnsi"/>
          <w:szCs w:val="22"/>
          <w:lang w:eastAsia="en-US"/>
        </w:rPr>
        <w:t>Most recently, o</w:t>
      </w:r>
      <w:r w:rsidR="002F4098">
        <w:rPr>
          <w:snapToGrid w:val="0"/>
          <w:kern w:val="28"/>
          <w:szCs w:val="22"/>
          <w:lang w:eastAsia="en-US"/>
        </w:rPr>
        <w:t>n June 22, 2016</w:t>
      </w:r>
      <w:r w:rsidR="00532EC8" w:rsidRPr="00532EC8">
        <w:rPr>
          <w:snapToGrid w:val="0"/>
          <w:kern w:val="28"/>
          <w:szCs w:val="22"/>
          <w:lang w:eastAsia="en-US"/>
        </w:rPr>
        <w:t>, the President signed legislation that includes a provision originally authored by Senator John Thune adding to the R</w:t>
      </w:r>
      <w:r w:rsidR="00532EC8">
        <w:rPr>
          <w:snapToGrid w:val="0"/>
          <w:kern w:val="28"/>
          <w:szCs w:val="22"/>
          <w:lang w:eastAsia="en-US"/>
        </w:rPr>
        <w:t xml:space="preserve">HC </w:t>
      </w:r>
      <w:r w:rsidR="00532EC8" w:rsidRPr="00532EC8">
        <w:rPr>
          <w:snapToGrid w:val="0"/>
          <w:kern w:val="28"/>
          <w:szCs w:val="22"/>
          <w:lang w:eastAsia="en-US"/>
        </w:rPr>
        <w:t xml:space="preserve">Program support for </w:t>
      </w:r>
      <w:r w:rsidR="00EC4745">
        <w:rPr>
          <w:snapToGrid w:val="0"/>
          <w:kern w:val="28"/>
          <w:szCs w:val="22"/>
          <w:lang w:eastAsia="en-US"/>
        </w:rPr>
        <w:t>SNFs</w:t>
      </w:r>
      <w:r w:rsidR="00532EC8" w:rsidRPr="00532EC8">
        <w:rPr>
          <w:snapToGrid w:val="0"/>
          <w:kern w:val="28"/>
          <w:szCs w:val="22"/>
          <w:lang w:eastAsia="en-US"/>
        </w:rPr>
        <w:t xml:space="preserve"> - a type of healthcare provider not previously listed in the </w:t>
      </w:r>
      <w:r w:rsidR="00532EC8">
        <w:rPr>
          <w:snapToGrid w:val="0"/>
          <w:kern w:val="28"/>
          <w:szCs w:val="22"/>
          <w:lang w:eastAsia="en-US"/>
        </w:rPr>
        <w:t>1996 Act.</w:t>
      </w:r>
      <w:r w:rsidR="00602901">
        <w:rPr>
          <w:snapToGrid w:val="0"/>
          <w:kern w:val="28"/>
          <w:szCs w:val="22"/>
          <w:lang w:eastAsia="en-US"/>
        </w:rPr>
        <w:t xml:space="preserve"> </w:t>
      </w:r>
      <w:r w:rsidR="00602901" w:rsidRPr="00F8444F">
        <w:rPr>
          <w:i/>
        </w:rPr>
        <w:t>See</w:t>
      </w:r>
      <w:r w:rsidR="00602901">
        <w:t xml:space="preserve"> Frank R. Lautenberg Chemical Safety for the 21</w:t>
      </w:r>
      <w:r w:rsidR="00602901" w:rsidRPr="00F8444F">
        <w:rPr>
          <w:vertAlign w:val="superscript"/>
        </w:rPr>
        <w:t>st</w:t>
      </w:r>
      <w:r w:rsidR="00602901">
        <w:t xml:space="preserve"> Century Act,</w:t>
      </w:r>
      <w:r w:rsidR="00602901" w:rsidRPr="007D7F91">
        <w:t xml:space="preserve"> </w:t>
      </w:r>
      <w:r w:rsidR="00602901">
        <w:t xml:space="preserve">Title II – Rural Healthcare Connectivity, Pub. L. No. 114-182 (2016).  </w:t>
      </w:r>
      <w:r w:rsidR="00532EC8" w:rsidRPr="00532EC8">
        <w:rPr>
          <w:snapToGrid w:val="0"/>
          <w:kern w:val="28"/>
          <w:szCs w:val="22"/>
          <w:lang w:eastAsia="en-US"/>
        </w:rPr>
        <w:t xml:space="preserve">The new law amends the 1996 Act to </w:t>
      </w:r>
      <w:r w:rsidR="00532EC8">
        <w:rPr>
          <w:snapToGrid w:val="0"/>
          <w:kern w:val="28"/>
          <w:szCs w:val="22"/>
          <w:lang w:eastAsia="en-US"/>
        </w:rPr>
        <w:t xml:space="preserve">now also </w:t>
      </w:r>
      <w:r w:rsidR="00EC4745">
        <w:rPr>
          <w:snapToGrid w:val="0"/>
          <w:kern w:val="28"/>
          <w:szCs w:val="22"/>
          <w:lang w:eastAsia="en-US"/>
        </w:rPr>
        <w:t xml:space="preserve">include SNFs </w:t>
      </w:r>
      <w:r w:rsidR="00532EC8" w:rsidRPr="00532EC8">
        <w:rPr>
          <w:snapToGrid w:val="0"/>
          <w:kern w:val="28"/>
          <w:szCs w:val="22"/>
          <w:lang w:eastAsia="en-US"/>
        </w:rPr>
        <w:t>amongst the list of eligible health</w:t>
      </w:r>
      <w:r w:rsidR="00532EC8">
        <w:rPr>
          <w:snapToGrid w:val="0"/>
          <w:kern w:val="28"/>
          <w:szCs w:val="22"/>
          <w:lang w:eastAsia="en-US"/>
        </w:rPr>
        <w:t xml:space="preserve"> </w:t>
      </w:r>
      <w:r w:rsidR="00532EC8" w:rsidRPr="00532EC8">
        <w:rPr>
          <w:snapToGrid w:val="0"/>
          <w:kern w:val="28"/>
          <w:szCs w:val="22"/>
          <w:lang w:eastAsia="en-US"/>
        </w:rPr>
        <w:t xml:space="preserve">care providers.  </w:t>
      </w:r>
    </w:p>
    <w:p w14:paraId="019B3775" w14:textId="77777777" w:rsidR="00366759" w:rsidRPr="00366759" w:rsidRDefault="00366759" w:rsidP="00366759">
      <w:pPr>
        <w:widowControl w:val="0"/>
        <w:ind w:left="360"/>
        <w:rPr>
          <w:snapToGrid w:val="0"/>
          <w:kern w:val="28"/>
          <w:szCs w:val="22"/>
          <w:lang w:eastAsia="en-US"/>
        </w:rPr>
      </w:pPr>
    </w:p>
    <w:p w14:paraId="5C80AB52" w14:textId="6671153C" w:rsidR="00A4169C" w:rsidRPr="002D5470" w:rsidRDefault="00F031FD" w:rsidP="00366759">
      <w:pPr>
        <w:ind w:left="360"/>
        <w:rPr>
          <w:b/>
          <w:szCs w:val="22"/>
        </w:rPr>
      </w:pPr>
      <w:r>
        <w:rPr>
          <w:b/>
          <w:szCs w:val="22"/>
        </w:rPr>
        <w:t>Requirements</w:t>
      </w:r>
      <w:r w:rsidR="00A4169C" w:rsidRPr="002D5470">
        <w:rPr>
          <w:b/>
          <w:szCs w:val="22"/>
        </w:rPr>
        <w:t xml:space="preserve"> Being E</w:t>
      </w:r>
      <w:r w:rsidR="00D76671">
        <w:rPr>
          <w:b/>
          <w:szCs w:val="22"/>
        </w:rPr>
        <w:t>liminated</w:t>
      </w:r>
      <w:r w:rsidR="00A4169C" w:rsidRPr="002D5470">
        <w:rPr>
          <w:b/>
          <w:szCs w:val="22"/>
        </w:rPr>
        <w:t>:</w:t>
      </w:r>
    </w:p>
    <w:p w14:paraId="4F394C85" w14:textId="77777777" w:rsidR="00A4169C" w:rsidRDefault="00A4169C" w:rsidP="00366759">
      <w:pPr>
        <w:shd w:val="clear" w:color="auto" w:fill="FFFFFF"/>
        <w:ind w:left="360"/>
        <w:rPr>
          <w:szCs w:val="22"/>
        </w:rPr>
      </w:pPr>
    </w:p>
    <w:p w14:paraId="2D6939DA" w14:textId="5FAB2CBE" w:rsidR="00F21957" w:rsidRDefault="00F21957" w:rsidP="00366759">
      <w:pPr>
        <w:shd w:val="clear" w:color="auto" w:fill="FFFFFF"/>
        <w:ind w:left="360"/>
        <w:rPr>
          <w:szCs w:val="22"/>
        </w:rPr>
      </w:pPr>
      <w:r w:rsidRPr="00F33F86">
        <w:rPr>
          <w:szCs w:val="22"/>
        </w:rPr>
        <w:t>The following information collection requirement</w:t>
      </w:r>
      <w:r>
        <w:rPr>
          <w:szCs w:val="22"/>
        </w:rPr>
        <w:t xml:space="preserve">s associated with the </w:t>
      </w:r>
      <w:r w:rsidR="00A4169C">
        <w:rPr>
          <w:szCs w:val="22"/>
        </w:rPr>
        <w:t xml:space="preserve">SNF </w:t>
      </w:r>
      <w:r>
        <w:rPr>
          <w:szCs w:val="22"/>
        </w:rPr>
        <w:t>Pilot Program</w:t>
      </w:r>
      <w:r w:rsidR="00FB1468">
        <w:rPr>
          <w:szCs w:val="22"/>
        </w:rPr>
        <w:t xml:space="preserve"> are pro</w:t>
      </w:r>
      <w:r w:rsidR="00A4169C">
        <w:rPr>
          <w:szCs w:val="22"/>
        </w:rPr>
        <w:t>posed to be e</w:t>
      </w:r>
      <w:r w:rsidR="00D76671">
        <w:rPr>
          <w:szCs w:val="22"/>
        </w:rPr>
        <w:t>liminated due to t</w:t>
      </w:r>
      <w:r w:rsidR="00EC4745">
        <w:rPr>
          <w:szCs w:val="22"/>
        </w:rPr>
        <w:t>he recently enacted legislation</w:t>
      </w:r>
      <w:r>
        <w:rPr>
          <w:szCs w:val="22"/>
        </w:rPr>
        <w:t>:</w:t>
      </w:r>
    </w:p>
    <w:p w14:paraId="4EF55EB3" w14:textId="6236A2DB" w:rsidR="00F21957" w:rsidRPr="003A6AE8" w:rsidRDefault="00F21957" w:rsidP="00F21957">
      <w:pPr>
        <w:rPr>
          <w:b/>
          <w:szCs w:val="22"/>
        </w:rPr>
      </w:pPr>
      <w:r>
        <w:rPr>
          <w:b/>
          <w:szCs w:val="22"/>
        </w:rPr>
        <w:t xml:space="preserve">   </w:t>
      </w:r>
    </w:p>
    <w:p w14:paraId="194655DE" w14:textId="1226B043" w:rsidR="008A4D14" w:rsidRPr="008A4D14" w:rsidRDefault="00B45361" w:rsidP="00F8444F">
      <w:pPr>
        <w:shd w:val="clear" w:color="auto" w:fill="FFFFFF"/>
        <w:ind w:left="360"/>
      </w:pPr>
      <w:r w:rsidRPr="001A52C5">
        <w:rPr>
          <w:u w:val="single"/>
        </w:rPr>
        <w:t>Application for Skilled Nursing Facilities Pilot</w:t>
      </w:r>
      <w:r w:rsidR="00F8444F">
        <w:rPr>
          <w:u w:val="single"/>
        </w:rPr>
        <w:t>.</w:t>
      </w:r>
      <w:r w:rsidR="00F8444F" w:rsidRPr="00F8444F">
        <w:t xml:space="preserve">  </w:t>
      </w:r>
      <w:r w:rsidR="008A4D14" w:rsidRPr="008A4D14">
        <w:t>Participants in the SNF Pilot will be selected using a competitive process.   It is anticipated that applications for the SNF Pilot will be in a narrative format, and may include the following elements:  (1)  project description, budget and goals, including technologies to be used and patient population(s) to be targeted; (2) explanation of the need for broadband connectivity and anticipated health IT uses of supported connectivity; (3) anticipated health care cost savings and/or improvements in the quality of health care ena</w:t>
      </w:r>
      <w:r w:rsidR="008A4D14" w:rsidRPr="008A4D14">
        <w:lastRenderedPageBreak/>
        <w:t xml:space="preserve">bled through use of broadband-enabled health IT; (4) a detailed explanation of the design, data gathering and evaluation component of the project; (5) a description of the sites to be connected and the network design; and (6) certifications to ensure compliance with program requirements. </w:t>
      </w:r>
    </w:p>
    <w:p w14:paraId="3A58EA22" w14:textId="77777777" w:rsidR="008A4D14" w:rsidRPr="008A4D14" w:rsidRDefault="008A4D14" w:rsidP="008A4D14">
      <w:pPr>
        <w:ind w:left="720"/>
      </w:pPr>
    </w:p>
    <w:p w14:paraId="001AF4F2" w14:textId="77777777" w:rsidR="008A4D14" w:rsidRDefault="008A4D14" w:rsidP="00F8444F">
      <w:pPr>
        <w:ind w:left="360"/>
      </w:pPr>
      <w:r w:rsidRPr="008A4D14">
        <w:t>The Commission will be developing scoring criteria for applications for the SNF Pilot with the input of relevant stakeholders (such as the U.S. Department of Health and Human Services (HHS)), consistent with the program goals for the Healthcare Connect Fund.  Once the scoring criteria are developed, the Commission will release a Public Notice announcing the application procedures and deadlines.  Applicants will include in their applications a demonstration of how they satisfy the scoring criteria.</w:t>
      </w:r>
    </w:p>
    <w:p w14:paraId="3C059C7B" w14:textId="77777777" w:rsidR="00A72E24" w:rsidRDefault="00A72E24" w:rsidP="008A4D14">
      <w:pPr>
        <w:ind w:left="720"/>
      </w:pPr>
    </w:p>
    <w:p w14:paraId="355B6CEC" w14:textId="2454FB1A" w:rsidR="008A4D14" w:rsidRDefault="00E92E28" w:rsidP="00F8444F">
      <w:pPr>
        <w:shd w:val="clear" w:color="auto" w:fill="FFFFFF"/>
        <w:ind w:left="360" w:firstLine="30"/>
        <w:rPr>
          <w:b/>
          <w:szCs w:val="22"/>
        </w:rPr>
      </w:pPr>
      <w:r w:rsidRPr="008D13D9">
        <w:rPr>
          <w:szCs w:val="22"/>
          <w:u w:val="single"/>
        </w:rPr>
        <w:t>Reporting Requirements</w:t>
      </w:r>
      <w:r w:rsidR="00B45361" w:rsidRPr="008D13D9">
        <w:rPr>
          <w:szCs w:val="22"/>
          <w:u w:val="single"/>
        </w:rPr>
        <w:t xml:space="preserve"> for Skilled Nursing Facilities Pilot </w:t>
      </w:r>
      <w:r w:rsidR="00652037" w:rsidRPr="008D13D9">
        <w:rPr>
          <w:szCs w:val="22"/>
          <w:u w:val="single"/>
        </w:rPr>
        <w:t>Participants</w:t>
      </w:r>
      <w:r w:rsidR="00652037">
        <w:rPr>
          <w:b/>
          <w:szCs w:val="22"/>
        </w:rPr>
        <w:t xml:space="preserve">. </w:t>
      </w:r>
      <w:r w:rsidR="008A4D14">
        <w:t xml:space="preserve">The SNF Pilot Program will seek to collect data on a number of variables related to the broadband connections supported and their health care uses.  Applicants must commit to robust data gathering as well as analysis and sharing of the data and to submitting an annual report.  Applicants will be expected to explain what types of data they intend to gather and how they intend to gather that data in their applications.  At the conclusion of the </w:t>
      </w:r>
      <w:r w:rsidR="00F031FD">
        <w:t xml:space="preserve">SNF </w:t>
      </w:r>
      <w:r w:rsidR="008A4D14">
        <w:t>Pilot, applicants should be prepared to demonstrate with objective, observable metrics the health care cost savings and/or improved quality of patient care that have been realized through greater use of broadband to provide telemedicine to treat the residents of SNFs.  The Commission plans to make this data public for the benefit of all interested parties, including third parties that may use such information for their own studies and observations.</w:t>
      </w:r>
    </w:p>
    <w:p w14:paraId="5A5B37AB" w14:textId="77777777" w:rsidR="00CA29CA" w:rsidRDefault="00CA29CA" w:rsidP="00186CDD">
      <w:pPr>
        <w:shd w:val="clear" w:color="auto" w:fill="FFFFFF"/>
        <w:ind w:left="360"/>
        <w:rPr>
          <w:b/>
          <w:szCs w:val="22"/>
        </w:rPr>
      </w:pPr>
    </w:p>
    <w:p w14:paraId="4CFFA9F3" w14:textId="77777777" w:rsidR="00613632" w:rsidRDefault="00613632" w:rsidP="00186CDD">
      <w:pPr>
        <w:shd w:val="clear" w:color="auto" w:fill="FFFFFF"/>
        <w:ind w:left="360"/>
        <w:rPr>
          <w:b/>
          <w:szCs w:val="22"/>
          <w:u w:val="single"/>
        </w:rPr>
      </w:pPr>
    </w:p>
    <w:p w14:paraId="7B9C4CEC" w14:textId="4D227801" w:rsidR="00A4169C" w:rsidRPr="00A4169C" w:rsidRDefault="00A4169C" w:rsidP="00186CDD">
      <w:pPr>
        <w:shd w:val="clear" w:color="auto" w:fill="FFFFFF"/>
        <w:ind w:left="360"/>
        <w:rPr>
          <w:b/>
          <w:szCs w:val="22"/>
          <w:u w:val="single"/>
        </w:rPr>
      </w:pPr>
      <w:r w:rsidRPr="00A4169C">
        <w:rPr>
          <w:b/>
          <w:szCs w:val="22"/>
          <w:u w:val="single"/>
        </w:rPr>
        <w:t>2006 PILOT PROGRAM</w:t>
      </w:r>
    </w:p>
    <w:p w14:paraId="64AC757F" w14:textId="77777777" w:rsidR="00C7523A" w:rsidRDefault="00C7523A" w:rsidP="00C7523A">
      <w:pPr>
        <w:shd w:val="clear" w:color="auto" w:fill="FFFFFF"/>
        <w:ind w:left="360"/>
        <w:rPr>
          <w:b/>
          <w:szCs w:val="22"/>
        </w:rPr>
      </w:pPr>
    </w:p>
    <w:p w14:paraId="57E2A6B1" w14:textId="4F9C6C8A" w:rsidR="002D36D9" w:rsidRDefault="002D36D9" w:rsidP="00DB7D54">
      <w:pPr>
        <w:shd w:val="clear" w:color="auto" w:fill="FFFFFF"/>
        <w:ind w:left="360"/>
        <w:rPr>
          <w:b/>
          <w:szCs w:val="22"/>
        </w:rPr>
      </w:pPr>
      <w:r>
        <w:rPr>
          <w:szCs w:val="22"/>
        </w:rPr>
        <w:t xml:space="preserve">The 2006 Pilot Program </w:t>
      </w:r>
      <w:r w:rsidRPr="00F33F86">
        <w:rPr>
          <w:szCs w:val="22"/>
        </w:rPr>
        <w:t>provide</w:t>
      </w:r>
      <w:r>
        <w:rPr>
          <w:szCs w:val="22"/>
        </w:rPr>
        <w:t>d</w:t>
      </w:r>
      <w:r w:rsidRPr="00F33F86">
        <w:rPr>
          <w:szCs w:val="22"/>
        </w:rPr>
        <w:t xml:space="preserve"> funding</w:t>
      </w:r>
      <w:r>
        <w:rPr>
          <w:szCs w:val="22"/>
        </w:rPr>
        <w:t xml:space="preserve"> for a limited time</w:t>
      </w:r>
      <w:r w:rsidRPr="00F33F86">
        <w:rPr>
          <w:szCs w:val="22"/>
        </w:rPr>
        <w:t xml:space="preserve"> </w:t>
      </w:r>
      <w:r>
        <w:rPr>
          <w:szCs w:val="22"/>
        </w:rPr>
        <w:t>(through funding year 2012)</w:t>
      </w:r>
      <w:r>
        <w:rPr>
          <w:rFonts w:eastAsia="Times New Roman"/>
        </w:rPr>
        <w:t xml:space="preserve">, therefore, </w:t>
      </w:r>
      <w:r>
        <w:t>at this time, n</w:t>
      </w:r>
      <w:r w:rsidRPr="00901867">
        <w:rPr>
          <w:lang w:val="en"/>
        </w:rPr>
        <w:t>o new funding is</w:t>
      </w:r>
      <w:r>
        <w:rPr>
          <w:lang w:val="en"/>
        </w:rPr>
        <w:t xml:space="preserve"> </w:t>
      </w:r>
      <w:r w:rsidRPr="00901867">
        <w:rPr>
          <w:lang w:val="en"/>
        </w:rPr>
        <w:t>available</w:t>
      </w:r>
      <w:r>
        <w:rPr>
          <w:lang w:val="en"/>
        </w:rPr>
        <w:t xml:space="preserve">.  </w:t>
      </w:r>
      <w:r w:rsidR="0010005A">
        <w:rPr>
          <w:szCs w:val="22"/>
        </w:rPr>
        <w:t>(</w:t>
      </w:r>
      <w:r w:rsidR="0010005A" w:rsidRPr="00A14126">
        <w:rPr>
          <w:i/>
          <w:szCs w:val="22"/>
        </w:rPr>
        <w:t>See</w:t>
      </w:r>
      <w:r w:rsidR="0010005A">
        <w:rPr>
          <w:szCs w:val="22"/>
        </w:rPr>
        <w:t xml:space="preserve"> Item #1 above).  </w:t>
      </w:r>
      <w:r w:rsidR="007C50CA">
        <w:rPr>
          <w:lang w:val="en"/>
        </w:rPr>
        <w:t>S</w:t>
      </w:r>
      <w:r>
        <w:rPr>
          <w:lang w:val="en"/>
        </w:rPr>
        <w:t xml:space="preserve">ome </w:t>
      </w:r>
      <w:r w:rsidR="00FE3C9E">
        <w:rPr>
          <w:lang w:val="en"/>
        </w:rPr>
        <w:t xml:space="preserve">Pilot Program </w:t>
      </w:r>
      <w:r w:rsidRPr="00901867">
        <w:rPr>
          <w:lang w:val="en"/>
        </w:rPr>
        <w:t xml:space="preserve">projects </w:t>
      </w:r>
      <w:r>
        <w:rPr>
          <w:lang w:val="en"/>
        </w:rPr>
        <w:t>are still spending funds pr</w:t>
      </w:r>
      <w:r w:rsidR="007C50CA">
        <w:rPr>
          <w:lang w:val="en"/>
        </w:rPr>
        <w:t>eviously committed.</w:t>
      </w:r>
      <w:r w:rsidR="00C5203D">
        <w:rPr>
          <w:lang w:val="en"/>
        </w:rPr>
        <w:t xml:space="preserve">  There were no specific </w:t>
      </w:r>
      <w:r w:rsidR="00DE4F52">
        <w:rPr>
          <w:lang w:val="en"/>
        </w:rPr>
        <w:t xml:space="preserve">FCC </w:t>
      </w:r>
      <w:r w:rsidR="00C5203D">
        <w:rPr>
          <w:lang w:val="en"/>
        </w:rPr>
        <w:t xml:space="preserve">Forms for the Pilot Program.  Rather, </w:t>
      </w:r>
      <w:r w:rsidR="00DE4F52">
        <w:rPr>
          <w:lang w:val="en"/>
        </w:rPr>
        <w:t>2006 Pilot Program p</w:t>
      </w:r>
      <w:r w:rsidR="00C5203D">
        <w:rPr>
          <w:lang w:val="en"/>
        </w:rPr>
        <w:t xml:space="preserve">articipants used the </w:t>
      </w:r>
      <w:r w:rsidR="00DE4F52">
        <w:rPr>
          <w:lang w:val="en"/>
        </w:rPr>
        <w:t xml:space="preserve">FCC Forms for the </w:t>
      </w:r>
      <w:r w:rsidR="00C5203D">
        <w:rPr>
          <w:lang w:val="en"/>
        </w:rPr>
        <w:t>Telecom</w:t>
      </w:r>
      <w:r w:rsidR="00DE4F52">
        <w:rPr>
          <w:lang w:val="en"/>
        </w:rPr>
        <w:t>munications</w:t>
      </w:r>
      <w:r w:rsidR="00C5203D">
        <w:rPr>
          <w:lang w:val="en"/>
        </w:rPr>
        <w:t xml:space="preserve"> a</w:t>
      </w:r>
      <w:r w:rsidR="00DE4F52">
        <w:rPr>
          <w:lang w:val="en"/>
        </w:rPr>
        <w:t>nd Internet Access Program</w:t>
      </w:r>
      <w:r w:rsidR="00C5203D">
        <w:rPr>
          <w:lang w:val="en"/>
        </w:rPr>
        <w:t xml:space="preserve">, along with </w:t>
      </w:r>
      <w:r w:rsidR="00DE4F52">
        <w:rPr>
          <w:lang w:val="en"/>
        </w:rPr>
        <w:t xml:space="preserve">submitting </w:t>
      </w:r>
      <w:r w:rsidR="00C5203D">
        <w:rPr>
          <w:lang w:val="en"/>
        </w:rPr>
        <w:t>some additional material per USAC instructions.</w:t>
      </w:r>
      <w:r w:rsidR="000C6FF8">
        <w:rPr>
          <w:lang w:val="en"/>
        </w:rPr>
        <w:t xml:space="preserve">  Almost all </w:t>
      </w:r>
      <w:r w:rsidR="00DE4F52">
        <w:rPr>
          <w:lang w:val="en"/>
        </w:rPr>
        <w:t xml:space="preserve">2006 </w:t>
      </w:r>
      <w:r w:rsidR="000C6FF8">
        <w:rPr>
          <w:lang w:val="en"/>
        </w:rPr>
        <w:t xml:space="preserve">Pilot </w:t>
      </w:r>
      <w:r w:rsidR="00DE4F52">
        <w:rPr>
          <w:lang w:val="en"/>
        </w:rPr>
        <w:t xml:space="preserve">Program </w:t>
      </w:r>
      <w:r w:rsidR="000C6FF8">
        <w:rPr>
          <w:lang w:val="en"/>
        </w:rPr>
        <w:t xml:space="preserve">participants have filled out the initial application forms and provided much of the additional information listed below.  Nevertheless, the Commission proposes to extend these information collections for another three years because a number of the </w:t>
      </w:r>
      <w:r w:rsidR="00DE4F52">
        <w:rPr>
          <w:lang w:val="en"/>
        </w:rPr>
        <w:t xml:space="preserve">2006 </w:t>
      </w:r>
      <w:r w:rsidR="000C6FF8">
        <w:rPr>
          <w:lang w:val="en"/>
        </w:rPr>
        <w:t xml:space="preserve">Pilot </w:t>
      </w:r>
      <w:r w:rsidR="00DE4F52">
        <w:rPr>
          <w:lang w:val="en"/>
        </w:rPr>
        <w:t xml:space="preserve">Program </w:t>
      </w:r>
      <w:r w:rsidR="000C6FF8">
        <w:rPr>
          <w:lang w:val="en"/>
        </w:rPr>
        <w:t>participants have yet to complete their invoicing of previously committed funds.</w:t>
      </w:r>
      <w:r w:rsidR="00C5203D">
        <w:rPr>
          <w:lang w:val="en"/>
        </w:rPr>
        <w:t xml:space="preserve"> </w:t>
      </w:r>
      <w:r w:rsidR="007C50CA">
        <w:rPr>
          <w:lang w:val="en"/>
        </w:rPr>
        <w:t xml:space="preserve">   </w:t>
      </w:r>
      <w:r w:rsidR="000977F9">
        <w:rPr>
          <w:lang w:val="en"/>
        </w:rPr>
        <w:t xml:space="preserve"> </w:t>
      </w:r>
    </w:p>
    <w:p w14:paraId="2D21C49F" w14:textId="77777777" w:rsidR="002D36D9" w:rsidRDefault="002D36D9" w:rsidP="00DB7D54">
      <w:pPr>
        <w:shd w:val="clear" w:color="auto" w:fill="FFFFFF"/>
        <w:ind w:left="360"/>
        <w:rPr>
          <w:b/>
          <w:szCs w:val="22"/>
        </w:rPr>
      </w:pPr>
    </w:p>
    <w:p w14:paraId="7BD7180B" w14:textId="0C498281" w:rsidR="00DB7D54" w:rsidRPr="00C7523A" w:rsidRDefault="00F031FD" w:rsidP="00DB7D54">
      <w:pPr>
        <w:shd w:val="clear" w:color="auto" w:fill="FFFFFF"/>
        <w:ind w:left="360"/>
        <w:rPr>
          <w:b/>
          <w:szCs w:val="22"/>
        </w:rPr>
      </w:pPr>
      <w:r>
        <w:rPr>
          <w:b/>
          <w:szCs w:val="22"/>
        </w:rPr>
        <w:t>Requirements</w:t>
      </w:r>
      <w:r w:rsidR="00DB7D54" w:rsidRPr="00C7523A">
        <w:rPr>
          <w:b/>
          <w:szCs w:val="22"/>
        </w:rPr>
        <w:t xml:space="preserve"> Being E</w:t>
      </w:r>
      <w:r w:rsidR="00552D3D">
        <w:rPr>
          <w:b/>
          <w:szCs w:val="22"/>
        </w:rPr>
        <w:t>xtend</w:t>
      </w:r>
      <w:r w:rsidR="00DB7D54">
        <w:rPr>
          <w:b/>
          <w:szCs w:val="22"/>
        </w:rPr>
        <w:t>ed</w:t>
      </w:r>
      <w:r w:rsidR="00DB7D54" w:rsidRPr="00C7523A">
        <w:rPr>
          <w:b/>
          <w:szCs w:val="22"/>
        </w:rPr>
        <w:t>:</w:t>
      </w:r>
    </w:p>
    <w:p w14:paraId="05C24600" w14:textId="77777777" w:rsidR="00DB7D54" w:rsidRPr="00C7523A" w:rsidRDefault="00DB7D54" w:rsidP="00DB7D54">
      <w:pPr>
        <w:shd w:val="clear" w:color="auto" w:fill="FFFFFF"/>
        <w:ind w:left="360"/>
        <w:rPr>
          <w:b/>
          <w:szCs w:val="22"/>
        </w:rPr>
      </w:pPr>
    </w:p>
    <w:p w14:paraId="090425FA" w14:textId="78B1C98E" w:rsidR="00DB7D54" w:rsidRDefault="00DB7D54" w:rsidP="00DB7D54">
      <w:pPr>
        <w:shd w:val="clear" w:color="auto" w:fill="FFFFFF"/>
        <w:ind w:left="360"/>
        <w:rPr>
          <w:szCs w:val="22"/>
        </w:rPr>
      </w:pPr>
      <w:r w:rsidRPr="00C7523A">
        <w:rPr>
          <w:szCs w:val="22"/>
        </w:rPr>
        <w:t>The following information collection requirement</w:t>
      </w:r>
      <w:r>
        <w:rPr>
          <w:szCs w:val="22"/>
        </w:rPr>
        <w:t>s</w:t>
      </w:r>
      <w:r w:rsidRPr="00C7523A">
        <w:rPr>
          <w:szCs w:val="22"/>
        </w:rPr>
        <w:t xml:space="preserve"> associated with the </w:t>
      </w:r>
      <w:r>
        <w:rPr>
          <w:szCs w:val="22"/>
        </w:rPr>
        <w:t xml:space="preserve">2006 </w:t>
      </w:r>
      <w:r w:rsidRPr="00C7523A">
        <w:rPr>
          <w:szCs w:val="22"/>
        </w:rPr>
        <w:t>Pilot Program are</w:t>
      </w:r>
      <w:r w:rsidR="00A14126">
        <w:rPr>
          <w:szCs w:val="22"/>
        </w:rPr>
        <w:t xml:space="preserve"> </w:t>
      </w:r>
      <w:r w:rsidRPr="00C7523A">
        <w:rPr>
          <w:szCs w:val="22"/>
        </w:rPr>
        <w:t>proposed to be e</w:t>
      </w:r>
      <w:r w:rsidR="00552D3D">
        <w:rPr>
          <w:szCs w:val="22"/>
        </w:rPr>
        <w:t>xtend</w:t>
      </w:r>
      <w:r w:rsidR="00275D7C">
        <w:rPr>
          <w:szCs w:val="22"/>
        </w:rPr>
        <w:t>ed</w:t>
      </w:r>
      <w:r>
        <w:rPr>
          <w:szCs w:val="22"/>
        </w:rPr>
        <w:t>:</w:t>
      </w:r>
    </w:p>
    <w:p w14:paraId="2D5134F9" w14:textId="77777777" w:rsidR="000977F9" w:rsidRDefault="000977F9" w:rsidP="00DB7D54">
      <w:pPr>
        <w:shd w:val="clear" w:color="auto" w:fill="FFFFFF"/>
        <w:ind w:left="360"/>
        <w:rPr>
          <w:szCs w:val="22"/>
        </w:rPr>
      </w:pPr>
    </w:p>
    <w:p w14:paraId="622FE291" w14:textId="1EE5DD8E" w:rsidR="00141101" w:rsidRPr="00DE4F52" w:rsidRDefault="000977F9" w:rsidP="00DE4F52">
      <w:pPr>
        <w:pStyle w:val="ListParagraph"/>
        <w:numPr>
          <w:ilvl w:val="0"/>
          <w:numId w:val="21"/>
        </w:numPr>
        <w:shd w:val="clear" w:color="auto" w:fill="FFFFFF"/>
        <w:rPr>
          <w:szCs w:val="22"/>
        </w:rPr>
      </w:pPr>
      <w:r w:rsidRPr="00DE4F52">
        <w:rPr>
          <w:szCs w:val="22"/>
          <w:u w:val="single"/>
        </w:rPr>
        <w:t>Submission of Additional Information with the FCC Form 465</w:t>
      </w:r>
      <w:r w:rsidRPr="00DE4F52">
        <w:rPr>
          <w:szCs w:val="22"/>
        </w:rPr>
        <w:t>.</w:t>
      </w:r>
      <w:r w:rsidR="00715136" w:rsidRPr="00DE4F52">
        <w:rPr>
          <w:szCs w:val="22"/>
        </w:rPr>
        <w:t xml:space="preserve">  </w:t>
      </w:r>
      <w:r w:rsidR="00F031FD">
        <w:rPr>
          <w:szCs w:val="22"/>
        </w:rPr>
        <w:t xml:space="preserve">2006 </w:t>
      </w:r>
      <w:r w:rsidR="00141101" w:rsidRPr="00DE4F52">
        <w:rPr>
          <w:szCs w:val="22"/>
        </w:rPr>
        <w:t xml:space="preserve">Pilot Program participants are required to file </w:t>
      </w:r>
      <w:r w:rsidR="00DE4F52">
        <w:rPr>
          <w:szCs w:val="22"/>
        </w:rPr>
        <w:t xml:space="preserve">an </w:t>
      </w:r>
      <w:r w:rsidR="00141101" w:rsidRPr="00DE4F52">
        <w:rPr>
          <w:szCs w:val="22"/>
        </w:rPr>
        <w:t>FCC Form 465 as well as certain additional information</w:t>
      </w:r>
      <w:r w:rsidR="00126819" w:rsidRPr="00DE4F52">
        <w:rPr>
          <w:szCs w:val="22"/>
        </w:rPr>
        <w:t xml:space="preserve"> with this Form</w:t>
      </w:r>
      <w:r w:rsidR="00141101" w:rsidRPr="00DE4F52">
        <w:rPr>
          <w:szCs w:val="22"/>
        </w:rPr>
        <w:t>.  Specifically, participants are not required to submit multiple FCC Form</w:t>
      </w:r>
      <w:r w:rsidR="00DE4F52">
        <w:rPr>
          <w:szCs w:val="22"/>
        </w:rPr>
        <w:t>s</w:t>
      </w:r>
      <w:r w:rsidR="00141101" w:rsidRPr="00DE4F52">
        <w:rPr>
          <w:szCs w:val="22"/>
        </w:rPr>
        <w:t xml:space="preserve"> 465</w:t>
      </w:r>
      <w:r w:rsidR="00DE4F52">
        <w:rPr>
          <w:szCs w:val="22"/>
        </w:rPr>
        <w:t xml:space="preserve"> </w:t>
      </w:r>
      <w:r w:rsidR="00141101" w:rsidRPr="00DE4F52">
        <w:rPr>
          <w:szCs w:val="22"/>
        </w:rPr>
        <w:t xml:space="preserve">for each participating health care provider, although they may choose to do so. </w:t>
      </w:r>
      <w:r w:rsidR="00141101" w:rsidRPr="00DE4F52">
        <w:rPr>
          <w:b/>
          <w:szCs w:val="22"/>
        </w:rPr>
        <w:t xml:space="preserve"> </w:t>
      </w:r>
      <w:r w:rsidR="00141101" w:rsidRPr="00DE4F52">
        <w:rPr>
          <w:szCs w:val="22"/>
        </w:rPr>
        <w:t xml:space="preserve">For purposes of administrative efficiency, selected participants </w:t>
      </w:r>
      <w:r w:rsidR="00141101" w:rsidRPr="00DE4F52">
        <w:rPr>
          <w:szCs w:val="22"/>
        </w:rPr>
        <w:lastRenderedPageBreak/>
        <w:t xml:space="preserve">may submit one master FCC Form 465, provided the information contained in the FCC Form 465 identifies each eligible health care provider participating in the </w:t>
      </w:r>
      <w:r w:rsidR="00F031FD">
        <w:rPr>
          <w:szCs w:val="22"/>
        </w:rPr>
        <w:t xml:space="preserve">2006 </w:t>
      </w:r>
      <w:r w:rsidR="00141101" w:rsidRPr="00DE4F52">
        <w:rPr>
          <w:szCs w:val="22"/>
        </w:rPr>
        <w:t xml:space="preserve">Pilot Program and is included in an attached Excel or Excel compatible spreadsheet.  While participants must also submit certain additional material with their FCC Form 465, as a practical matter, all </w:t>
      </w:r>
      <w:r w:rsidR="00F031FD">
        <w:rPr>
          <w:szCs w:val="22"/>
        </w:rPr>
        <w:t xml:space="preserve">2006 </w:t>
      </w:r>
      <w:r w:rsidR="00141101" w:rsidRPr="00DE4F52">
        <w:rPr>
          <w:szCs w:val="22"/>
        </w:rPr>
        <w:t xml:space="preserve">Pilot Program participants are long past the point of needing to submit </w:t>
      </w:r>
      <w:r w:rsidR="00126819" w:rsidRPr="00DE4F52">
        <w:rPr>
          <w:szCs w:val="22"/>
        </w:rPr>
        <w:t>this preliminary application information</w:t>
      </w:r>
      <w:r w:rsidR="00141101" w:rsidRPr="00DE4F52">
        <w:rPr>
          <w:szCs w:val="22"/>
        </w:rPr>
        <w:t>.  To the extent some of these requirements are implicated from time to time, it is because the participant has made some change to its project and must update its paperwork accordingly.  Below is a list of the additional materials:</w:t>
      </w:r>
    </w:p>
    <w:p w14:paraId="4B83CFAB" w14:textId="77777777" w:rsidR="00F91D86" w:rsidRDefault="00F91D86" w:rsidP="00DB7D54">
      <w:pPr>
        <w:shd w:val="clear" w:color="auto" w:fill="FFFFFF"/>
        <w:ind w:left="360"/>
        <w:rPr>
          <w:szCs w:val="22"/>
        </w:rPr>
      </w:pPr>
    </w:p>
    <w:p w14:paraId="65D2036A" w14:textId="77777777" w:rsidR="007C50CA" w:rsidRPr="00F33F86" w:rsidRDefault="007C50CA" w:rsidP="007C50CA">
      <w:pPr>
        <w:numPr>
          <w:ilvl w:val="0"/>
          <w:numId w:val="32"/>
        </w:numPr>
        <w:shd w:val="clear" w:color="auto" w:fill="FFFFFF"/>
        <w:tabs>
          <w:tab w:val="left" w:pos="720"/>
        </w:tabs>
        <w:rPr>
          <w:szCs w:val="22"/>
        </w:rPr>
      </w:pPr>
      <w:r w:rsidRPr="00F33F86">
        <w:rPr>
          <w:szCs w:val="22"/>
        </w:rPr>
        <w:t xml:space="preserve">A brief explanation for each health care provider participating in the network and why each health care provider is eligible under section 254 of the 1996 Act and the Commission’s rules and orders;  </w:t>
      </w:r>
    </w:p>
    <w:p w14:paraId="44D9F404" w14:textId="77777777" w:rsidR="007C50CA" w:rsidRPr="00F33F86" w:rsidRDefault="007C50CA" w:rsidP="007C50CA">
      <w:pPr>
        <w:numPr>
          <w:ilvl w:val="0"/>
          <w:numId w:val="32"/>
        </w:numPr>
        <w:shd w:val="clear" w:color="auto" w:fill="FFFFFF"/>
        <w:rPr>
          <w:szCs w:val="22"/>
        </w:rPr>
      </w:pPr>
      <w:r w:rsidRPr="00F33F86">
        <w:rPr>
          <w:szCs w:val="22"/>
        </w:rPr>
        <w:t xml:space="preserve">A copy of the most recent version of its application submitted to the Commission as of the release date of the </w:t>
      </w:r>
      <w:r w:rsidRPr="00F33F86">
        <w:rPr>
          <w:i/>
          <w:iCs/>
          <w:szCs w:val="22"/>
        </w:rPr>
        <w:t>Rural Health Care</w:t>
      </w:r>
      <w:r w:rsidRPr="00F33F86">
        <w:rPr>
          <w:szCs w:val="22"/>
        </w:rPr>
        <w:t xml:space="preserve"> </w:t>
      </w:r>
      <w:r w:rsidRPr="00F33F86">
        <w:rPr>
          <w:i/>
          <w:szCs w:val="22"/>
        </w:rPr>
        <w:t>Pilot Program Selection Order</w:t>
      </w:r>
      <w:r w:rsidRPr="00F33F86">
        <w:rPr>
          <w:szCs w:val="22"/>
        </w:rPr>
        <w:t xml:space="preserve">; </w:t>
      </w:r>
    </w:p>
    <w:p w14:paraId="7873169D" w14:textId="77777777" w:rsidR="007C50CA" w:rsidRPr="00F33F86" w:rsidRDefault="007C50CA" w:rsidP="007C50CA">
      <w:pPr>
        <w:numPr>
          <w:ilvl w:val="0"/>
          <w:numId w:val="32"/>
        </w:numPr>
        <w:shd w:val="clear" w:color="auto" w:fill="FFFFFF"/>
        <w:rPr>
          <w:szCs w:val="22"/>
        </w:rPr>
      </w:pPr>
      <w:r w:rsidRPr="00F33F86">
        <w:rPr>
          <w:szCs w:val="22"/>
        </w:rPr>
        <w:t>Sufficient information to define the scope of the project and network costs to enable an effective competitive bidding process</w:t>
      </w:r>
      <w:r>
        <w:rPr>
          <w:szCs w:val="22"/>
        </w:rPr>
        <w:t>;</w:t>
      </w:r>
      <w:r w:rsidRPr="00F33F86">
        <w:rPr>
          <w:szCs w:val="22"/>
        </w:rPr>
        <w:t xml:space="preserve">  </w:t>
      </w:r>
    </w:p>
    <w:p w14:paraId="72378B14" w14:textId="0950B6B6" w:rsidR="007C50CA" w:rsidRPr="00F33F86" w:rsidRDefault="007C50CA" w:rsidP="007C50CA">
      <w:pPr>
        <w:numPr>
          <w:ilvl w:val="0"/>
          <w:numId w:val="32"/>
        </w:numPr>
        <w:shd w:val="clear" w:color="auto" w:fill="FFFFFF"/>
        <w:rPr>
          <w:szCs w:val="22"/>
        </w:rPr>
      </w:pPr>
      <w:r w:rsidRPr="00F33F86">
        <w:rPr>
          <w:szCs w:val="22"/>
        </w:rPr>
        <w:t xml:space="preserve">A Letter of Agency from each participating health care facility to authorize the lead project coordinator to act on its behalf, to demonstrate that each health care provider has agreed to participate in the selected participant’s network, and to avoid improper duplicate support for health care providers participating in multiple networks.  </w:t>
      </w:r>
      <w:r w:rsidR="008E762E">
        <w:rPr>
          <w:szCs w:val="22"/>
        </w:rPr>
        <w:t>The Letter of Agency shall include</w:t>
      </w:r>
      <w:r w:rsidRPr="00F33F86">
        <w:rPr>
          <w:szCs w:val="22"/>
        </w:rPr>
        <w:t xml:space="preserve"> the following</w:t>
      </w:r>
      <w:r w:rsidR="008E762E">
        <w:rPr>
          <w:szCs w:val="22"/>
        </w:rPr>
        <w:t xml:space="preserve"> information</w:t>
      </w:r>
      <w:r w:rsidRPr="00F33F86">
        <w:rPr>
          <w:szCs w:val="22"/>
        </w:rPr>
        <w:t xml:space="preserve">: 1) whether the entity is a non-profit or public entity, whether it follows applicable state or local procurement rules; 2) certification that the telecommunications services </w:t>
      </w:r>
      <w:r w:rsidR="00E25AA0">
        <w:rPr>
          <w:szCs w:val="22"/>
        </w:rPr>
        <w:t>and network capacity provided</w:t>
      </w:r>
      <w:r w:rsidRPr="00F33F86">
        <w:rPr>
          <w:szCs w:val="22"/>
        </w:rPr>
        <w:t xml:space="preserve"> to it through the </w:t>
      </w:r>
      <w:r w:rsidR="00F031FD">
        <w:rPr>
          <w:szCs w:val="22"/>
        </w:rPr>
        <w:lastRenderedPageBreak/>
        <w:t xml:space="preserve">2006 </w:t>
      </w:r>
      <w:r w:rsidRPr="00F33F86">
        <w:rPr>
          <w:szCs w:val="22"/>
        </w:rPr>
        <w:t xml:space="preserve">Pilot Program will be used solely for purposes reasonably related to the provision of health care service or instruction that it is legally authorized to provide under the law of the state in which services are provided and will not be sold, resold or transferred; 3) that it will retain documentation of its purchases of services related to the </w:t>
      </w:r>
      <w:r w:rsidR="00F031FD">
        <w:rPr>
          <w:szCs w:val="22"/>
        </w:rPr>
        <w:t xml:space="preserve">2006 </w:t>
      </w:r>
      <w:r w:rsidRPr="00F33F86">
        <w:rPr>
          <w:szCs w:val="22"/>
        </w:rPr>
        <w:t xml:space="preserve">Pilot Program for five years from the end of the funding year; 4) an acknowledgment that Commission rules </w:t>
      </w:r>
      <w:r>
        <w:rPr>
          <w:szCs w:val="22"/>
        </w:rPr>
        <w:t>prohibit</w:t>
      </w:r>
      <w:r w:rsidRPr="00F33F86">
        <w:rPr>
          <w:szCs w:val="22"/>
        </w:rPr>
        <w:t xml:space="preserve"> individual health care facilit</w:t>
      </w:r>
      <w:r w:rsidR="00E25AA0">
        <w:rPr>
          <w:szCs w:val="22"/>
        </w:rPr>
        <w:t xml:space="preserve">ies participating in the </w:t>
      </w:r>
      <w:r w:rsidR="00F031FD">
        <w:rPr>
          <w:szCs w:val="22"/>
        </w:rPr>
        <w:t xml:space="preserve">2006 </w:t>
      </w:r>
      <w:r w:rsidR="00E25AA0">
        <w:rPr>
          <w:szCs w:val="22"/>
        </w:rPr>
        <w:t>Pilot P</w:t>
      </w:r>
      <w:r w:rsidRPr="00F33F86">
        <w:rPr>
          <w:szCs w:val="22"/>
        </w:rPr>
        <w:t xml:space="preserve">rogram that have been convicted of a felony, indicted, suspended, or debarred from award of federal or state contracts or are not in compliance with the Commission rules </w:t>
      </w:r>
      <w:r>
        <w:rPr>
          <w:szCs w:val="22"/>
        </w:rPr>
        <w:t>from receiving</w:t>
      </w:r>
      <w:r w:rsidR="00E25AA0">
        <w:rPr>
          <w:szCs w:val="22"/>
        </w:rPr>
        <w:t xml:space="preserve"> discounts under the Pilot P</w:t>
      </w:r>
      <w:r w:rsidRPr="00F33F86">
        <w:rPr>
          <w:szCs w:val="22"/>
        </w:rPr>
        <w:t>rogram; 5) the non-discount portion of the costs for eligible services will not be paid by the service provider; 6) acknowledges that the provision, by the provider of a supported service, of free services or products unrelated to the supported service or product constitutes a rebate of some or all of the cost of the supported service; 7) certifies that the person signing the Letter of Agency is authorized to act as such; and 8) acknowledges that the entity shall be subject to audit and investigation</w:t>
      </w:r>
      <w:r>
        <w:rPr>
          <w:szCs w:val="22"/>
        </w:rPr>
        <w:t>;</w:t>
      </w:r>
    </w:p>
    <w:p w14:paraId="138B4187" w14:textId="77777777" w:rsidR="007C50CA" w:rsidRPr="00F33F86" w:rsidRDefault="007C50CA" w:rsidP="007C50CA">
      <w:pPr>
        <w:numPr>
          <w:ilvl w:val="0"/>
          <w:numId w:val="32"/>
        </w:numPr>
        <w:shd w:val="clear" w:color="auto" w:fill="FFFFFF"/>
        <w:rPr>
          <w:szCs w:val="22"/>
        </w:rPr>
      </w:pPr>
      <w:r w:rsidRPr="00F33F86">
        <w:rPr>
          <w:szCs w:val="22"/>
        </w:rPr>
        <w:t xml:space="preserve">A Declaration of Assistance </w:t>
      </w:r>
      <w:r>
        <w:rPr>
          <w:szCs w:val="22"/>
        </w:rPr>
        <w:t xml:space="preserve">that </w:t>
      </w:r>
      <w:r w:rsidRPr="00F33F86">
        <w:rPr>
          <w:szCs w:val="22"/>
        </w:rPr>
        <w:t>identifies for USAC and the Commission any consultants, service providers, or other outside experts, whether paid or unpaid, who aided in the preparation of their Pilot Program applications;</w:t>
      </w:r>
    </w:p>
    <w:p w14:paraId="605DA179" w14:textId="77777777" w:rsidR="007C50CA" w:rsidRPr="00F33F86" w:rsidRDefault="007C50CA" w:rsidP="007C50CA">
      <w:pPr>
        <w:numPr>
          <w:ilvl w:val="0"/>
          <w:numId w:val="32"/>
        </w:numPr>
        <w:shd w:val="clear" w:color="auto" w:fill="FFFFFF"/>
        <w:rPr>
          <w:szCs w:val="22"/>
        </w:rPr>
      </w:pPr>
      <w:r w:rsidRPr="00F33F86">
        <w:rPr>
          <w:szCs w:val="22"/>
        </w:rPr>
        <w:t>If a pilot project requires a site or service substitution they may re-submit FCC Form 465 and request that a site or service be substituted for one that has previously been submitted to USAC</w:t>
      </w:r>
      <w:r>
        <w:rPr>
          <w:szCs w:val="22"/>
        </w:rPr>
        <w:t>; and</w:t>
      </w:r>
    </w:p>
    <w:p w14:paraId="0308791A" w14:textId="634CB030" w:rsidR="007C50CA" w:rsidRPr="007C50CA" w:rsidRDefault="007C50CA" w:rsidP="00BB27A5">
      <w:pPr>
        <w:numPr>
          <w:ilvl w:val="0"/>
          <w:numId w:val="32"/>
        </w:numPr>
        <w:shd w:val="clear" w:color="auto" w:fill="FFFFFF"/>
        <w:rPr>
          <w:szCs w:val="22"/>
        </w:rPr>
      </w:pPr>
      <w:r w:rsidRPr="007C50CA">
        <w:rPr>
          <w:szCs w:val="22"/>
        </w:rPr>
        <w:t xml:space="preserve">If the pilot project lead applicant changes, all project participants in a previously approved project are required to submit a letter transferring agency to the new entity.  </w:t>
      </w:r>
    </w:p>
    <w:p w14:paraId="0CA45D3F" w14:textId="77777777" w:rsidR="00DB7D54" w:rsidRDefault="00DB7D54" w:rsidP="00C7523A">
      <w:pPr>
        <w:shd w:val="clear" w:color="auto" w:fill="FFFFFF"/>
        <w:ind w:left="360"/>
        <w:rPr>
          <w:b/>
          <w:szCs w:val="22"/>
        </w:rPr>
      </w:pPr>
    </w:p>
    <w:p w14:paraId="3B142FD5" w14:textId="787E25FA" w:rsidR="009A4292" w:rsidRPr="00BB27A5" w:rsidRDefault="00275D7C" w:rsidP="00BB27A5">
      <w:pPr>
        <w:pStyle w:val="ListParagraph"/>
        <w:numPr>
          <w:ilvl w:val="0"/>
          <w:numId w:val="21"/>
        </w:numPr>
        <w:shd w:val="clear" w:color="auto" w:fill="FFFFFF"/>
        <w:tabs>
          <w:tab w:val="left" w:pos="360"/>
        </w:tabs>
        <w:rPr>
          <w:szCs w:val="22"/>
        </w:rPr>
      </w:pPr>
      <w:r w:rsidRPr="00BB27A5">
        <w:rPr>
          <w:u w:val="single"/>
        </w:rPr>
        <w:t>Submission of Additional Information with the FCC Forms 466 and/or 466-A.</w:t>
      </w:r>
      <w:r w:rsidRPr="00BB27A5">
        <w:rPr>
          <w:b/>
        </w:rPr>
        <w:t xml:space="preserve"> </w:t>
      </w:r>
      <w:r w:rsidR="009A4292" w:rsidRPr="00BB27A5">
        <w:rPr>
          <w:b/>
        </w:rPr>
        <w:t xml:space="preserve"> </w:t>
      </w:r>
      <w:r w:rsidR="009A4292">
        <w:t xml:space="preserve">While the </w:t>
      </w:r>
      <w:r w:rsidR="00BB27A5">
        <w:t xml:space="preserve">FCC </w:t>
      </w:r>
      <w:r w:rsidR="009A4292">
        <w:t xml:space="preserve">Form 466-A requirement has been eliminated, due to the elimination of the Internet Access Program, </w:t>
      </w:r>
      <w:r w:rsidR="00BB27A5">
        <w:t xml:space="preserve">2006 </w:t>
      </w:r>
      <w:r w:rsidR="009A4292" w:rsidRPr="00BB27A5">
        <w:rPr>
          <w:szCs w:val="22"/>
        </w:rPr>
        <w:t>Pilot Program participants were previously required to file the FCC Form 466-A, as well as certain additional information with this Form, as part of their preliminary application materials.  Specifically,</w:t>
      </w:r>
      <w:r w:rsidR="00687B0D" w:rsidRPr="00BB27A5">
        <w:rPr>
          <w:szCs w:val="22"/>
        </w:rPr>
        <w:t xml:space="preserve"> </w:t>
      </w:r>
      <w:r w:rsidR="00BB27A5">
        <w:rPr>
          <w:szCs w:val="22"/>
        </w:rPr>
        <w:t xml:space="preserve">2006 </w:t>
      </w:r>
      <w:r w:rsidR="00687B0D" w:rsidRPr="00BB27A5">
        <w:rPr>
          <w:szCs w:val="22"/>
        </w:rPr>
        <w:t>Pilot Program participants had to</w:t>
      </w:r>
      <w:r w:rsidR="009A4292" w:rsidRPr="00BB27A5">
        <w:rPr>
          <w:szCs w:val="22"/>
        </w:rPr>
        <w:t xml:space="preserve"> submit an FCC Form </w:t>
      </w:r>
      <w:bookmarkStart w:id="3" w:name="_Ref175726667"/>
      <w:r w:rsidR="009A4292" w:rsidRPr="00BB27A5">
        <w:rPr>
          <w:szCs w:val="22"/>
        </w:rPr>
        <w:t>466-A to indicate the type(s) of network construction ordered, the cost of the ordered network construction, information about the service provider(s), and the terms of the service agreements.</w:t>
      </w:r>
      <w:r w:rsidR="00687B0D" w:rsidRPr="00BB27A5">
        <w:rPr>
          <w:szCs w:val="22"/>
        </w:rPr>
        <w:t xml:space="preserve">  </w:t>
      </w:r>
      <w:r w:rsidR="00BB27A5">
        <w:rPr>
          <w:szCs w:val="22"/>
        </w:rPr>
        <w:t xml:space="preserve">2006 </w:t>
      </w:r>
      <w:r w:rsidR="00687B0D" w:rsidRPr="00BB27A5">
        <w:rPr>
          <w:szCs w:val="22"/>
        </w:rPr>
        <w:t>Pilot Program participants were</w:t>
      </w:r>
      <w:r w:rsidR="009A4292" w:rsidRPr="00BB27A5">
        <w:rPr>
          <w:szCs w:val="22"/>
        </w:rPr>
        <w:t xml:space="preserve"> not required to submit multiple FCC Forms 466-A for each participating health care provider’s location, although they may choose to do so.  Specifically, for purposes of administrative effic</w:t>
      </w:r>
      <w:r w:rsidR="00687B0D" w:rsidRPr="00BB27A5">
        <w:rPr>
          <w:szCs w:val="22"/>
        </w:rPr>
        <w:t>iency, selected participants could</w:t>
      </w:r>
      <w:r w:rsidR="009A4292" w:rsidRPr="00BB27A5">
        <w:rPr>
          <w:szCs w:val="22"/>
        </w:rPr>
        <w:t xml:space="preserve"> submit one master FCC Form 466-A, provided the information contained </w:t>
      </w:r>
      <w:r w:rsidR="00687B0D" w:rsidRPr="00BB27A5">
        <w:rPr>
          <w:szCs w:val="22"/>
        </w:rPr>
        <w:t>in the FCC Form 466-A identified</w:t>
      </w:r>
      <w:r w:rsidR="009A4292" w:rsidRPr="00BB27A5">
        <w:rPr>
          <w:szCs w:val="22"/>
        </w:rPr>
        <w:t xml:space="preserve"> the location of each health care provider participating in the</w:t>
      </w:r>
      <w:r w:rsidR="00F031FD">
        <w:rPr>
          <w:szCs w:val="22"/>
        </w:rPr>
        <w:t xml:space="preserve"> 2006</w:t>
      </w:r>
      <w:r w:rsidR="009A4292" w:rsidRPr="00BB27A5">
        <w:rPr>
          <w:szCs w:val="22"/>
        </w:rPr>
        <w:t xml:space="preserve"> Pilot Program and is included in an attached Excel or Excel compatible spreadsheet.  </w:t>
      </w:r>
      <w:bookmarkEnd w:id="3"/>
      <w:r w:rsidR="00687B0D" w:rsidRPr="00BB27A5">
        <w:rPr>
          <w:szCs w:val="22"/>
        </w:rPr>
        <w:t xml:space="preserve">Similar to the case with the filing of additional materials with the FCC Form 465, as a practical matter, all </w:t>
      </w:r>
      <w:r w:rsidR="00BB27A5">
        <w:rPr>
          <w:szCs w:val="22"/>
        </w:rPr>
        <w:t xml:space="preserve">2006 </w:t>
      </w:r>
      <w:r w:rsidR="00687B0D" w:rsidRPr="00BB27A5">
        <w:rPr>
          <w:szCs w:val="22"/>
        </w:rPr>
        <w:t>Pilot Program participants are long past the point of needing to submit this preliminary application information.  To the extent some of these requirements are implicated from time to time, it is because the participant has made some change to its project and must update its paperwork accordingly.</w:t>
      </w:r>
      <w:r w:rsidR="00D72F5B" w:rsidRPr="00BB27A5">
        <w:rPr>
          <w:szCs w:val="22"/>
        </w:rPr>
        <w:t xml:space="preserve">  The additional materials that participants and vendors must submit are listed below: </w:t>
      </w:r>
      <w:r w:rsidR="00687B0D" w:rsidRPr="00BB27A5">
        <w:rPr>
          <w:szCs w:val="22"/>
        </w:rPr>
        <w:t xml:space="preserve">  </w:t>
      </w:r>
      <w:r w:rsidR="009A4292" w:rsidRPr="00BB27A5">
        <w:rPr>
          <w:szCs w:val="22"/>
        </w:rPr>
        <w:t xml:space="preserve"> </w:t>
      </w:r>
    </w:p>
    <w:p w14:paraId="1545DFED" w14:textId="77777777" w:rsidR="00807350" w:rsidRDefault="00807350" w:rsidP="009A4292">
      <w:pPr>
        <w:shd w:val="clear" w:color="auto" w:fill="FFFFFF"/>
        <w:tabs>
          <w:tab w:val="left" w:pos="360"/>
        </w:tabs>
        <w:ind w:left="360"/>
        <w:rPr>
          <w:b/>
        </w:rPr>
      </w:pPr>
    </w:p>
    <w:p w14:paraId="6FE89B01" w14:textId="3AF2E6EA" w:rsidR="00807350" w:rsidRPr="00807350" w:rsidRDefault="00807350" w:rsidP="00807350">
      <w:pPr>
        <w:numPr>
          <w:ilvl w:val="0"/>
          <w:numId w:val="7"/>
        </w:numPr>
        <w:shd w:val="clear" w:color="auto" w:fill="FFFFFF"/>
        <w:tabs>
          <w:tab w:val="left" w:pos="360"/>
        </w:tabs>
      </w:pPr>
      <w:bookmarkStart w:id="4" w:name="OLE_LINK23"/>
      <w:bookmarkStart w:id="5" w:name="OLE_LINK24"/>
      <w:r w:rsidRPr="00807350">
        <w:t>A detailed line-item Network Cost Worksheet that includes a breakdown of total network costs (both eligible and</w:t>
      </w:r>
      <w:r w:rsidRPr="00807350">
        <w:rPr>
          <w:i/>
        </w:rPr>
        <w:t xml:space="preserve"> </w:t>
      </w:r>
      <w:r w:rsidRPr="00807350">
        <w:t xml:space="preserve">ineligible </w:t>
      </w:r>
      <w:r w:rsidRPr="00807350">
        <w:lastRenderedPageBreak/>
        <w:t>costs)</w:t>
      </w:r>
      <w:bookmarkEnd w:id="4"/>
      <w:bookmarkEnd w:id="5"/>
      <w:r w:rsidRPr="00807350">
        <w:t xml:space="preserve">, identifies the applicable maximum funding amounts pursuant to the </w:t>
      </w:r>
      <w:r w:rsidRPr="00807350">
        <w:rPr>
          <w:i/>
          <w:iCs/>
        </w:rPr>
        <w:t>Rural Health Care</w:t>
      </w:r>
      <w:r w:rsidRPr="00807350">
        <w:t xml:space="preserve"> </w:t>
      </w:r>
      <w:r w:rsidRPr="00807350">
        <w:rPr>
          <w:i/>
        </w:rPr>
        <w:t>Pilot Program Selection Order</w:t>
      </w:r>
      <w:r w:rsidRPr="00807350">
        <w:t>, and identifies with specificity the participant’s source of funding for its 15 percent minimum funding contribu</w:t>
      </w:r>
      <w:r w:rsidR="005B48FE">
        <w:t>tion of eligible network costs</w:t>
      </w:r>
      <w:r w:rsidRPr="00807350">
        <w:t xml:space="preserve">. </w:t>
      </w:r>
      <w:r w:rsidRPr="00807350">
        <w:rPr>
          <w:i/>
        </w:rPr>
        <w:t>See</w:t>
      </w:r>
      <w:r w:rsidR="005B48FE">
        <w:t xml:space="preserve"> Attachment </w:t>
      </w:r>
      <w:r w:rsidR="00815643">
        <w:t>1</w:t>
      </w:r>
      <w:r w:rsidRPr="00807350">
        <w:t xml:space="preserve"> – Network Cost Worksheet. </w:t>
      </w:r>
    </w:p>
    <w:p w14:paraId="498F671B" w14:textId="560E226C" w:rsidR="00807350" w:rsidRPr="00807350" w:rsidRDefault="00807350" w:rsidP="00807350">
      <w:pPr>
        <w:numPr>
          <w:ilvl w:val="0"/>
          <w:numId w:val="7"/>
        </w:numPr>
        <w:shd w:val="clear" w:color="auto" w:fill="FFFFFF"/>
        <w:tabs>
          <w:tab w:val="left" w:pos="360"/>
        </w:tabs>
      </w:pPr>
      <w:bookmarkStart w:id="6" w:name="_Ref175130304"/>
      <w:r w:rsidRPr="00807350">
        <w:t xml:space="preserve">A certification to USAC stating that all federal </w:t>
      </w:r>
      <w:r w:rsidR="00F031FD">
        <w:t xml:space="preserve">2006 </w:t>
      </w:r>
      <w:r w:rsidRPr="00807350">
        <w:t xml:space="preserve">Pilot Program support provided to selected participants will be used only for the eligible purposes for which the support is intended, as described in the </w:t>
      </w:r>
      <w:r w:rsidRPr="00807350">
        <w:rPr>
          <w:i/>
          <w:iCs/>
        </w:rPr>
        <w:t>Rural Health Care</w:t>
      </w:r>
      <w:r w:rsidRPr="00807350">
        <w:t xml:space="preserve"> </w:t>
      </w:r>
      <w:r w:rsidRPr="00807350">
        <w:rPr>
          <w:i/>
        </w:rPr>
        <w:t>Pilot Program Selection Order</w:t>
      </w:r>
      <w:r w:rsidRPr="00807350">
        <w:t xml:space="preserve">, and consistent with related Commission orders, section 254(h)(2)(A) of the 1996 Act, and Part 54.601 </w:t>
      </w:r>
      <w:r w:rsidRPr="00807350">
        <w:rPr>
          <w:i/>
        </w:rPr>
        <w:t>et seq.</w:t>
      </w:r>
      <w:r w:rsidRPr="00807350">
        <w:t xml:space="preserve"> of the Commission’s rules.  </w:t>
      </w:r>
      <w:bookmarkEnd w:id="6"/>
      <w:r w:rsidRPr="00807350">
        <w:rPr>
          <w:i/>
        </w:rPr>
        <w:t>See</w:t>
      </w:r>
      <w:r w:rsidR="001C264D">
        <w:t xml:space="preserve"> Attachment </w:t>
      </w:r>
      <w:r w:rsidR="00815643">
        <w:t>2</w:t>
      </w:r>
      <w:r w:rsidRPr="00807350">
        <w:t xml:space="preserve"> – Certification of Program Participant Template.  </w:t>
      </w:r>
    </w:p>
    <w:p w14:paraId="1D734676" w14:textId="77777777" w:rsidR="00807350" w:rsidRPr="00807350" w:rsidRDefault="00807350" w:rsidP="00807350">
      <w:pPr>
        <w:numPr>
          <w:ilvl w:val="0"/>
          <w:numId w:val="7"/>
        </w:numPr>
        <w:shd w:val="clear" w:color="auto" w:fill="FFFFFF"/>
        <w:tabs>
          <w:tab w:val="left" w:pos="360"/>
        </w:tabs>
      </w:pPr>
      <w:r w:rsidRPr="00807350">
        <w:t>A Sustainability Plan to USAC that provides an explanation to ensure the long-term success of supported broadband health care networks.  The Commission and USAC have provided additional guidance regarding the criteria that should be submitted as part of the Sustainability Plan.  The Sustainability Plan should include the following; 1) minimum 15 percent match; 2) projected sustainability period; 3) principal factors; 4) terms of membership in the network (any agreements between network members, describe financial and time commitments, financing of any excess bandwidth, any fees charged to ineligible members); 5) excess capacity; 6) ownership structure; 7) sources of future support, and 8) management structure.</w:t>
      </w:r>
    </w:p>
    <w:p w14:paraId="6A62D390" w14:textId="7FF93A76" w:rsidR="00807350" w:rsidRPr="00807350" w:rsidRDefault="00807350" w:rsidP="00807350">
      <w:pPr>
        <w:numPr>
          <w:ilvl w:val="0"/>
          <w:numId w:val="7"/>
        </w:numPr>
        <w:shd w:val="clear" w:color="auto" w:fill="FFFFFF"/>
        <w:tabs>
          <w:tab w:val="left" w:pos="360"/>
        </w:tabs>
      </w:pPr>
      <w:r w:rsidRPr="00807350">
        <w:t xml:space="preserve">A FCC Form 466-A Attachment Spreadsheet that provides information regarding the vendor, as well as a certification of the services provided and the cost of such services.  </w:t>
      </w:r>
      <w:r w:rsidRPr="00807350">
        <w:rPr>
          <w:i/>
        </w:rPr>
        <w:t>See</w:t>
      </w:r>
      <w:r w:rsidR="001C264D">
        <w:t xml:space="preserve"> Attachment </w:t>
      </w:r>
      <w:r w:rsidR="00AD283A">
        <w:t>3</w:t>
      </w:r>
      <w:r w:rsidRPr="00807350">
        <w:t xml:space="preserve"> – Vendor Certification Template.</w:t>
      </w:r>
    </w:p>
    <w:p w14:paraId="34AC4776" w14:textId="77777777" w:rsidR="00807350" w:rsidRDefault="00807350" w:rsidP="009A4292">
      <w:pPr>
        <w:shd w:val="clear" w:color="auto" w:fill="FFFFFF"/>
        <w:tabs>
          <w:tab w:val="left" w:pos="360"/>
        </w:tabs>
        <w:ind w:left="360"/>
        <w:rPr>
          <w:b/>
        </w:rPr>
      </w:pPr>
    </w:p>
    <w:p w14:paraId="030D272B" w14:textId="4A5D8F11" w:rsidR="00F66186" w:rsidRPr="00BB27A5" w:rsidRDefault="00275D7C" w:rsidP="00BB27A5">
      <w:pPr>
        <w:pStyle w:val="ListParagraph"/>
        <w:numPr>
          <w:ilvl w:val="0"/>
          <w:numId w:val="21"/>
        </w:numPr>
        <w:shd w:val="clear" w:color="auto" w:fill="FFFFFF"/>
        <w:tabs>
          <w:tab w:val="left" w:pos="360"/>
        </w:tabs>
      </w:pPr>
      <w:r w:rsidRPr="00BB27A5">
        <w:rPr>
          <w:u w:val="single"/>
        </w:rPr>
        <w:t>Submission of Additional Information with the FCC Form 467</w:t>
      </w:r>
      <w:r w:rsidRPr="00BB27A5">
        <w:rPr>
          <w:b/>
        </w:rPr>
        <w:t xml:space="preserve">.  </w:t>
      </w:r>
      <w:r w:rsidR="00BB27A5">
        <w:t xml:space="preserve">2006 </w:t>
      </w:r>
      <w:r w:rsidR="00F66186" w:rsidRPr="00BB27A5">
        <w:rPr>
          <w:szCs w:val="22"/>
        </w:rPr>
        <w:t xml:space="preserve">Pilot Program participants are required to file FCC Form 467.  Specifically, participants must file </w:t>
      </w:r>
      <w:r w:rsidR="00BB27A5">
        <w:rPr>
          <w:szCs w:val="22"/>
        </w:rPr>
        <w:t xml:space="preserve">an </w:t>
      </w:r>
      <w:r w:rsidR="00F66186" w:rsidRPr="00BB27A5">
        <w:rPr>
          <w:szCs w:val="22"/>
        </w:rPr>
        <w:t>FCC Form 467 and notify USAC and the Commission, in writing, when the approved network projects have been initiated within 45 days of initiation.  If the selected participant’s network build-out has not been initiated within six months of the Funding Commitment Letter sent by USAC to the selected participant and service provider(s) approving funding, the selected participant must notify USAC and the Commission within 30 days thereafter explaining when it anticipates that the approved network project will be initiated.  In addition, participants must notify USAC and the Commission in writing upon completion of the Pilot Program project construction and network build-out.</w:t>
      </w:r>
      <w:r w:rsidR="000E030F" w:rsidRPr="00BB27A5">
        <w:rPr>
          <w:szCs w:val="22"/>
        </w:rPr>
        <w:t xml:space="preserve">  </w:t>
      </w:r>
    </w:p>
    <w:p w14:paraId="110DDB9E" w14:textId="77777777" w:rsidR="00BB27A5" w:rsidRPr="000E030F" w:rsidRDefault="00BB27A5" w:rsidP="00BB27A5">
      <w:pPr>
        <w:pStyle w:val="ListParagraph"/>
        <w:shd w:val="clear" w:color="auto" w:fill="FFFFFF"/>
        <w:tabs>
          <w:tab w:val="left" w:pos="360"/>
        </w:tabs>
        <w:ind w:left="630"/>
      </w:pPr>
    </w:p>
    <w:p w14:paraId="57AA2783" w14:textId="2218A27C" w:rsidR="00281EC7" w:rsidRDefault="004B1139" w:rsidP="00A04449">
      <w:pPr>
        <w:numPr>
          <w:ilvl w:val="0"/>
          <w:numId w:val="21"/>
        </w:numPr>
        <w:shd w:val="clear" w:color="auto" w:fill="FFFFFF"/>
      </w:pPr>
      <w:r w:rsidRPr="001B2B83">
        <w:rPr>
          <w:u w:val="single"/>
        </w:rPr>
        <w:t>Reporting Requirements for 2006 Pilot Program Participants</w:t>
      </w:r>
      <w:r w:rsidRPr="001B2B83">
        <w:t xml:space="preserve">.  </w:t>
      </w:r>
      <w:r w:rsidR="00EA022B">
        <w:t>200</w:t>
      </w:r>
      <w:r w:rsidR="001B2B83">
        <w:t xml:space="preserve">6 Pilot Program participants </w:t>
      </w:r>
      <w:r w:rsidR="00EA022B">
        <w:t xml:space="preserve">that are still receiving </w:t>
      </w:r>
      <w:r w:rsidR="00F031FD">
        <w:t xml:space="preserve">2006 </w:t>
      </w:r>
      <w:r w:rsidR="00EA022B">
        <w:t xml:space="preserve">Pilot Program funding are required to annually </w:t>
      </w:r>
      <w:r w:rsidR="001B2B83">
        <w:t>file</w:t>
      </w:r>
      <w:r w:rsidR="00EA022B">
        <w:t xml:space="preserve"> reports concerning the status of their </w:t>
      </w:r>
      <w:r w:rsidR="00F031FD">
        <w:t xml:space="preserve">2006 </w:t>
      </w:r>
      <w:r w:rsidR="00EA022B">
        <w:t xml:space="preserve">Pilot Projects. These reports are to be </w:t>
      </w:r>
      <w:r w:rsidR="000B6C4A">
        <w:t xml:space="preserve">submitted </w:t>
      </w:r>
      <w:r w:rsidR="001B2B83">
        <w:t xml:space="preserve">only </w:t>
      </w:r>
      <w:r w:rsidR="000B6C4A">
        <w:t>to USAC</w:t>
      </w:r>
      <w:r>
        <w:t xml:space="preserve">. </w:t>
      </w:r>
    </w:p>
    <w:p w14:paraId="2C68B098" w14:textId="77777777" w:rsidR="004049EB" w:rsidRDefault="004049EB" w:rsidP="004049EB">
      <w:pPr>
        <w:shd w:val="clear" w:color="auto" w:fill="FFFFFF"/>
        <w:ind w:left="720"/>
        <w:rPr>
          <w:u w:val="single"/>
        </w:rPr>
      </w:pPr>
    </w:p>
    <w:p w14:paraId="040B78B2" w14:textId="2570ADDB" w:rsidR="004049EB" w:rsidRDefault="00C7523A" w:rsidP="00446B38">
      <w:pPr>
        <w:shd w:val="clear" w:color="auto" w:fill="FFFFFF"/>
        <w:ind w:left="630"/>
        <w:rPr>
          <w:szCs w:val="22"/>
        </w:rPr>
      </w:pPr>
      <w:r>
        <w:rPr>
          <w:szCs w:val="22"/>
        </w:rPr>
        <w:t xml:space="preserve">As part of this </w:t>
      </w:r>
      <w:r w:rsidR="00F031FD">
        <w:rPr>
          <w:szCs w:val="22"/>
        </w:rPr>
        <w:t>submission</w:t>
      </w:r>
      <w:r>
        <w:rPr>
          <w:szCs w:val="22"/>
        </w:rPr>
        <w:t xml:space="preserve">, </w:t>
      </w:r>
      <w:r w:rsidR="00C265C9" w:rsidRPr="00AD5088">
        <w:rPr>
          <w:szCs w:val="22"/>
        </w:rPr>
        <w:t>the Commission proposes to</w:t>
      </w:r>
      <w:r w:rsidR="00AD5088" w:rsidRPr="00AD5088">
        <w:rPr>
          <w:szCs w:val="22"/>
        </w:rPr>
        <w:t xml:space="preserve"> include </w:t>
      </w:r>
      <w:r w:rsidR="00EA022B">
        <w:rPr>
          <w:szCs w:val="22"/>
        </w:rPr>
        <w:t xml:space="preserve">the number of </w:t>
      </w:r>
      <w:r w:rsidR="00AD5088" w:rsidRPr="00AD5088">
        <w:rPr>
          <w:szCs w:val="22"/>
        </w:rPr>
        <w:t xml:space="preserve">respondents </w:t>
      </w:r>
      <w:r w:rsidR="00EA022B">
        <w:rPr>
          <w:szCs w:val="22"/>
        </w:rPr>
        <w:t xml:space="preserve">currently </w:t>
      </w:r>
      <w:r w:rsidR="00AD5088" w:rsidRPr="00AD5088">
        <w:rPr>
          <w:szCs w:val="22"/>
        </w:rPr>
        <w:t xml:space="preserve">impacted by this requirement based on the number of Pilot Projects that are still </w:t>
      </w:r>
      <w:r w:rsidR="00BD2276">
        <w:rPr>
          <w:szCs w:val="22"/>
        </w:rPr>
        <w:t>receiving Pilot Program funding;</w:t>
      </w:r>
      <w:r w:rsidR="00AD5088" w:rsidRPr="00AD5088">
        <w:rPr>
          <w:szCs w:val="22"/>
        </w:rPr>
        <w:t xml:space="preserve"> thus</w:t>
      </w:r>
      <w:r w:rsidR="00BD2276">
        <w:rPr>
          <w:szCs w:val="22"/>
        </w:rPr>
        <w:t>,</w:t>
      </w:r>
      <w:r w:rsidR="00AD5088" w:rsidRPr="00AD5088">
        <w:rPr>
          <w:szCs w:val="22"/>
        </w:rPr>
        <w:t xml:space="preserve"> </w:t>
      </w:r>
      <w:r w:rsidR="00FA37B3">
        <w:rPr>
          <w:szCs w:val="22"/>
        </w:rPr>
        <w:t xml:space="preserve">respondents are </w:t>
      </w:r>
      <w:r w:rsidR="00A14126">
        <w:rPr>
          <w:szCs w:val="22"/>
        </w:rPr>
        <w:t xml:space="preserve">still </w:t>
      </w:r>
      <w:r w:rsidR="00AD5088" w:rsidRPr="00AD5088">
        <w:rPr>
          <w:szCs w:val="22"/>
        </w:rPr>
        <w:t xml:space="preserve">required to submit annual reports. </w:t>
      </w:r>
    </w:p>
    <w:p w14:paraId="50A0DABE" w14:textId="77777777" w:rsidR="00BF3F69" w:rsidRDefault="00BF3F69" w:rsidP="00446B38">
      <w:pPr>
        <w:shd w:val="clear" w:color="auto" w:fill="FFFFFF"/>
        <w:ind w:left="630"/>
        <w:rPr>
          <w:szCs w:val="22"/>
        </w:rPr>
      </w:pPr>
    </w:p>
    <w:p w14:paraId="380FEE0E" w14:textId="682CDD33" w:rsidR="00BF3F69" w:rsidRPr="001408C3" w:rsidRDefault="00BF3F69" w:rsidP="00BF3F69">
      <w:pPr>
        <w:numPr>
          <w:ilvl w:val="0"/>
          <w:numId w:val="21"/>
        </w:numPr>
        <w:shd w:val="clear" w:color="auto" w:fill="FFFFFF"/>
        <w:tabs>
          <w:tab w:val="left" w:pos="720"/>
        </w:tabs>
        <w:rPr>
          <w:snapToGrid w:val="0"/>
          <w:kern w:val="28"/>
          <w:szCs w:val="22"/>
          <w:lang w:eastAsia="en-US"/>
        </w:rPr>
      </w:pPr>
      <w:r w:rsidRPr="00345FDB">
        <w:rPr>
          <w:u w:val="single"/>
        </w:rPr>
        <w:t>Submission of Contact Information to USAC.</w:t>
      </w:r>
      <w:r w:rsidRPr="001408C3">
        <w:rPr>
          <w:b/>
        </w:rPr>
        <w:t xml:space="preserve">  </w:t>
      </w:r>
      <w:r>
        <w:t>E</w:t>
      </w:r>
      <w:r w:rsidRPr="006C513D">
        <w:t xml:space="preserve">ach </w:t>
      </w:r>
      <w:r w:rsidR="00BB27A5">
        <w:t xml:space="preserve">2006 </w:t>
      </w:r>
      <w:r w:rsidRPr="006C513D">
        <w:t>P</w:t>
      </w:r>
      <w:r>
        <w:t xml:space="preserve">ilot Program participant was required to </w:t>
      </w:r>
      <w:r w:rsidRPr="006C513D">
        <w:t xml:space="preserve">provide to USAC the name, mailing </w:t>
      </w:r>
      <w:r w:rsidRPr="006C513D">
        <w:lastRenderedPageBreak/>
        <w:t xml:space="preserve">address, e-mail address, and telephone number of the lead project coordinator for the </w:t>
      </w:r>
      <w:r w:rsidR="00BB27A5">
        <w:t xml:space="preserve">2006 </w:t>
      </w:r>
      <w:r w:rsidRPr="006C513D">
        <w:t>Pilot Program project or consortium</w:t>
      </w:r>
      <w:r>
        <w:t>, within 14 calendar days of the effective date of the last revision</w:t>
      </w:r>
      <w:r>
        <w:rPr>
          <w:i/>
        </w:rPr>
        <w:t xml:space="preserve">. </w:t>
      </w:r>
      <w:r>
        <w:t xml:space="preserve"> Although the time for initial compliance with this requirement has passed, this requirement </w:t>
      </w:r>
      <w:r w:rsidR="002741FC">
        <w:t>continues to be relevant to the extent a participant needs to update its contact information.</w:t>
      </w:r>
    </w:p>
    <w:p w14:paraId="562C6062" w14:textId="77777777" w:rsidR="00BF3F69" w:rsidRPr="001225A2" w:rsidRDefault="00BF3F69" w:rsidP="00BF3F69">
      <w:pPr>
        <w:shd w:val="clear" w:color="auto" w:fill="FFFFFF"/>
        <w:tabs>
          <w:tab w:val="left" w:pos="720"/>
        </w:tabs>
        <w:ind w:left="720"/>
        <w:rPr>
          <w:b/>
          <w:szCs w:val="22"/>
        </w:rPr>
      </w:pPr>
    </w:p>
    <w:p w14:paraId="7F7A6C82" w14:textId="4A9787D4" w:rsidR="00BF3F69" w:rsidRPr="006C513D" w:rsidRDefault="00BF3F69" w:rsidP="00BF3F69">
      <w:pPr>
        <w:numPr>
          <w:ilvl w:val="0"/>
          <w:numId w:val="21"/>
        </w:numPr>
        <w:shd w:val="clear" w:color="auto" w:fill="FFFFFF"/>
        <w:tabs>
          <w:tab w:val="left" w:pos="720"/>
        </w:tabs>
        <w:rPr>
          <w:b/>
          <w:szCs w:val="22"/>
        </w:rPr>
      </w:pPr>
      <w:r w:rsidRPr="00345FDB">
        <w:rPr>
          <w:u w:val="single"/>
        </w:rPr>
        <w:t>Revision of Funding Request.</w:t>
      </w:r>
      <w:r w:rsidRPr="006C513D">
        <w:rPr>
          <w:b/>
        </w:rPr>
        <w:t xml:space="preserve">  </w:t>
      </w:r>
      <w:r w:rsidRPr="006C513D">
        <w:t xml:space="preserve">When USAC has reason to believe that a </w:t>
      </w:r>
      <w:r w:rsidR="00BB27A5">
        <w:t xml:space="preserve">2006 </w:t>
      </w:r>
      <w:r w:rsidRPr="006C513D">
        <w:t xml:space="preserve">Pilot Program participant’s funding request includes ineligible network components or ineligible health care providers, USAC shall:  (1) inform the selected participant promptly in writing of the deficiencies in its funding request, and (2) permit the selected participant 14 calendar days from the date of receipt of notice in writing by USAC to revise its funding request to remove the ineligible network components or facilities for which </w:t>
      </w:r>
      <w:r w:rsidR="00BB27A5">
        <w:t xml:space="preserve">2006 </w:t>
      </w:r>
      <w:r w:rsidRPr="006C513D">
        <w:t xml:space="preserve">Pilot Program funding is sought or allow the selected participant to provide additional documentation to show why the components or facilities are eligible.  </w:t>
      </w:r>
    </w:p>
    <w:p w14:paraId="16A1C06C" w14:textId="77777777" w:rsidR="00BF3F69" w:rsidRPr="006C513D" w:rsidRDefault="00BF3F69" w:rsidP="00BF3F69">
      <w:pPr>
        <w:ind w:left="360"/>
        <w:rPr>
          <w:b/>
          <w:snapToGrid w:val="0"/>
          <w:kern w:val="28"/>
          <w:szCs w:val="22"/>
          <w:lang w:eastAsia="en-US"/>
        </w:rPr>
      </w:pPr>
    </w:p>
    <w:p w14:paraId="565FB930" w14:textId="30D2236F" w:rsidR="00BF3F69" w:rsidRPr="00690E53" w:rsidRDefault="00BF3F69" w:rsidP="00BF3F69">
      <w:pPr>
        <w:numPr>
          <w:ilvl w:val="0"/>
          <w:numId w:val="21"/>
        </w:numPr>
        <w:shd w:val="clear" w:color="auto" w:fill="FFFFFF"/>
        <w:tabs>
          <w:tab w:val="left" w:pos="720"/>
        </w:tabs>
        <w:rPr>
          <w:b/>
          <w:szCs w:val="22"/>
        </w:rPr>
      </w:pPr>
      <w:r w:rsidRPr="00345FDB">
        <w:rPr>
          <w:szCs w:val="22"/>
          <w:u w:val="single"/>
        </w:rPr>
        <w:t xml:space="preserve">Disbursement of </w:t>
      </w:r>
      <w:r w:rsidR="00BB27A5">
        <w:rPr>
          <w:szCs w:val="22"/>
          <w:u w:val="single"/>
        </w:rPr>
        <w:t xml:space="preserve">2006 </w:t>
      </w:r>
      <w:r w:rsidRPr="00345FDB">
        <w:rPr>
          <w:szCs w:val="22"/>
          <w:u w:val="single"/>
        </w:rPr>
        <w:t>Pilot Program Funds</w:t>
      </w:r>
      <w:r w:rsidRPr="006C513D">
        <w:rPr>
          <w:b/>
          <w:szCs w:val="22"/>
        </w:rPr>
        <w:t xml:space="preserve">.  </w:t>
      </w:r>
      <w:r w:rsidRPr="006C513D">
        <w:rPr>
          <w:szCs w:val="22"/>
        </w:rPr>
        <w:t xml:space="preserve">USAC will disburse </w:t>
      </w:r>
      <w:r w:rsidR="00BB27A5">
        <w:rPr>
          <w:szCs w:val="22"/>
        </w:rPr>
        <w:t xml:space="preserve">2006 </w:t>
      </w:r>
      <w:r w:rsidRPr="006C513D">
        <w:rPr>
          <w:szCs w:val="22"/>
        </w:rPr>
        <w:t>Pilot Program funds based on monthly submissions (</w:t>
      </w:r>
      <w:r w:rsidRPr="006C513D">
        <w:rPr>
          <w:i/>
          <w:szCs w:val="22"/>
        </w:rPr>
        <w:t>i.e.</w:t>
      </w:r>
      <w:r w:rsidRPr="006C513D">
        <w:rPr>
          <w:szCs w:val="22"/>
        </w:rPr>
        <w:t xml:space="preserve">, invoices) of actual incurred eligible expenses.  Service providers shall submit detailed invoices to USAC on a monthly basis for actual incurred costs.  This invoice process will permit disbursement of funds to ensure that the selected participants’ network projects proceed, while allowing USAC and the Commission to monitor expenditures in order to ensure compliance with the </w:t>
      </w:r>
      <w:r w:rsidR="00BB27A5">
        <w:rPr>
          <w:szCs w:val="22"/>
        </w:rPr>
        <w:t xml:space="preserve">2006 </w:t>
      </w:r>
      <w:r w:rsidRPr="006C513D">
        <w:rPr>
          <w:szCs w:val="22"/>
        </w:rPr>
        <w:t xml:space="preserve">Pilot Program and prevent waste, fraud, and abuse.  All invoices must be approved by the lead project coordinator authorized to act on behalf of the health care provider(s), </w:t>
      </w:r>
      <w:r w:rsidRPr="006C513D">
        <w:rPr>
          <w:szCs w:val="22"/>
        </w:rPr>
        <w:lastRenderedPageBreak/>
        <w:t xml:space="preserve">confirming that the network build-out or services related to the itemized costs were received by each participating health care provider.  The lead project coordinator must also confirm and demonstrate to USAC that the selected participant’s 15 percent minimum contribution has been provided to the service provider for each invoice.  Service providers must also file a certification with the Commission and USAC stating that all federal </w:t>
      </w:r>
      <w:r w:rsidR="00BB27A5">
        <w:rPr>
          <w:szCs w:val="22"/>
        </w:rPr>
        <w:t xml:space="preserve">2006 </w:t>
      </w:r>
      <w:r w:rsidRPr="006C513D">
        <w:rPr>
          <w:szCs w:val="22"/>
        </w:rPr>
        <w:t xml:space="preserve">Pilot Program support will be used only for the eligible </w:t>
      </w:r>
      <w:r w:rsidR="00BB27A5">
        <w:rPr>
          <w:szCs w:val="22"/>
        </w:rPr>
        <w:t xml:space="preserve">2006 </w:t>
      </w:r>
      <w:r w:rsidRPr="006C513D">
        <w:rPr>
          <w:szCs w:val="22"/>
        </w:rPr>
        <w:t xml:space="preserve">Pilot Program purposes for which the support is intended, as described in the </w:t>
      </w:r>
      <w:r w:rsidRPr="006C513D">
        <w:rPr>
          <w:i/>
          <w:iCs/>
          <w:szCs w:val="22"/>
        </w:rPr>
        <w:t>Rural Health Care</w:t>
      </w:r>
      <w:r w:rsidRPr="006C513D">
        <w:rPr>
          <w:szCs w:val="22"/>
        </w:rPr>
        <w:t xml:space="preserve"> </w:t>
      </w:r>
      <w:r w:rsidRPr="006C513D">
        <w:rPr>
          <w:i/>
          <w:szCs w:val="22"/>
        </w:rPr>
        <w:t>Pilot Program Selection Order</w:t>
      </w:r>
      <w:r w:rsidRPr="006C513D">
        <w:rPr>
          <w:szCs w:val="22"/>
        </w:rPr>
        <w:t xml:space="preserve">.  </w:t>
      </w:r>
      <w:r w:rsidR="00BB27A5">
        <w:rPr>
          <w:szCs w:val="22"/>
        </w:rPr>
        <w:t xml:space="preserve">2006 </w:t>
      </w:r>
      <w:r w:rsidRPr="006C513D">
        <w:rPr>
          <w:szCs w:val="22"/>
        </w:rPr>
        <w:t xml:space="preserve">Pilot Program participants and service providers are required to submit the RHC Pilot Program Invoice Template in order to receive disbursements from USAC.  The invoice template requests vendor specific information, as well as itemized billing information including the HCP number, the funding request number, the billing account number, billed amount for services, and support amount to be paid by USAC.  </w:t>
      </w:r>
      <w:r w:rsidRPr="006C513D">
        <w:rPr>
          <w:i/>
          <w:szCs w:val="22"/>
        </w:rPr>
        <w:t>See</w:t>
      </w:r>
      <w:r w:rsidRPr="006C513D">
        <w:rPr>
          <w:szCs w:val="22"/>
        </w:rPr>
        <w:t xml:space="preserve"> RHC Pilot Program Invoice Template – Attachment</w:t>
      </w:r>
      <w:r w:rsidR="00AD283A">
        <w:rPr>
          <w:szCs w:val="22"/>
        </w:rPr>
        <w:t xml:space="preserve"> 4.</w:t>
      </w:r>
    </w:p>
    <w:p w14:paraId="45F48310" w14:textId="77777777" w:rsidR="00BF3F69" w:rsidRPr="00AD5088" w:rsidRDefault="00BF3F69" w:rsidP="00AD5088">
      <w:pPr>
        <w:shd w:val="clear" w:color="auto" w:fill="FFFFFF"/>
        <w:ind w:left="720"/>
        <w:rPr>
          <w:szCs w:val="22"/>
        </w:rPr>
      </w:pPr>
    </w:p>
    <w:p w14:paraId="4D715392" w14:textId="6D762970" w:rsidR="009B1A08" w:rsidRDefault="009B1A08" w:rsidP="00345FDB">
      <w:pPr>
        <w:ind w:left="360"/>
        <w:rPr>
          <w:b/>
          <w:szCs w:val="22"/>
          <w:u w:val="single"/>
        </w:rPr>
      </w:pPr>
      <w:r>
        <w:rPr>
          <w:b/>
          <w:szCs w:val="22"/>
          <w:u w:val="single"/>
        </w:rPr>
        <w:t>INTERNET ACCESS PROGRAM</w:t>
      </w:r>
      <w:r w:rsidR="004F200A">
        <w:rPr>
          <w:b/>
          <w:szCs w:val="22"/>
          <w:u w:val="single"/>
        </w:rPr>
        <w:t xml:space="preserve">  </w:t>
      </w:r>
    </w:p>
    <w:p w14:paraId="10F5B8C2" w14:textId="77777777" w:rsidR="009B1A08" w:rsidRDefault="009B1A08" w:rsidP="009B1A08">
      <w:pPr>
        <w:ind w:left="360"/>
        <w:rPr>
          <w:b/>
          <w:szCs w:val="22"/>
          <w:u w:val="single"/>
        </w:rPr>
      </w:pPr>
    </w:p>
    <w:p w14:paraId="1E71E8D3" w14:textId="0F573771" w:rsidR="00992949" w:rsidRPr="00992949" w:rsidRDefault="00992949" w:rsidP="00BB27A5">
      <w:pPr>
        <w:pStyle w:val="ParaNum"/>
        <w:widowControl/>
        <w:numPr>
          <w:ilvl w:val="0"/>
          <w:numId w:val="0"/>
        </w:numPr>
        <w:spacing w:after="0"/>
        <w:ind w:left="360"/>
        <w:rPr>
          <w:szCs w:val="22"/>
        </w:rPr>
      </w:pPr>
      <w:r w:rsidRPr="00992949">
        <w:rPr>
          <w:szCs w:val="22"/>
        </w:rPr>
        <w:t xml:space="preserve">In 2003, the Commission created the Internet Access Program. This program </w:t>
      </w:r>
      <w:r w:rsidRPr="00992949">
        <w:rPr>
          <w:rFonts w:eastAsia="Times New Roman"/>
          <w:snapToGrid/>
          <w:kern w:val="0"/>
          <w:szCs w:val="22"/>
        </w:rPr>
        <w:t>ended at the conclusion of Funding Year 2013 (</w:t>
      </w:r>
      <w:r w:rsidR="001E3697">
        <w:rPr>
          <w:rFonts w:eastAsia="Times New Roman"/>
          <w:snapToGrid/>
          <w:kern w:val="0"/>
          <w:szCs w:val="22"/>
        </w:rPr>
        <w:t xml:space="preserve">i.e., </w:t>
      </w:r>
      <w:r w:rsidRPr="00992949">
        <w:rPr>
          <w:rFonts w:eastAsia="Times New Roman"/>
          <w:snapToGrid/>
          <w:kern w:val="0"/>
          <w:szCs w:val="22"/>
        </w:rPr>
        <w:t>June 30, 2014)</w:t>
      </w:r>
      <w:r>
        <w:rPr>
          <w:rFonts w:eastAsia="Times New Roman"/>
          <w:snapToGrid/>
          <w:kern w:val="0"/>
          <w:szCs w:val="22"/>
        </w:rPr>
        <w:t xml:space="preserve">. </w:t>
      </w:r>
      <w:r w:rsidR="001E3697">
        <w:rPr>
          <w:szCs w:val="22"/>
        </w:rPr>
        <w:t xml:space="preserve">Thus, the </w:t>
      </w:r>
      <w:r w:rsidR="0078210B">
        <w:rPr>
          <w:szCs w:val="22"/>
        </w:rPr>
        <w:t xml:space="preserve">associated form, FCC </w:t>
      </w:r>
      <w:r w:rsidR="001E3697">
        <w:rPr>
          <w:szCs w:val="22"/>
        </w:rPr>
        <w:t>Form 466-A</w:t>
      </w:r>
      <w:r w:rsidR="0078210B">
        <w:rPr>
          <w:szCs w:val="22"/>
        </w:rPr>
        <w:t xml:space="preserve">, has </w:t>
      </w:r>
      <w:r w:rsidR="001E3697">
        <w:rPr>
          <w:szCs w:val="22"/>
        </w:rPr>
        <w:t>been eliminated</w:t>
      </w:r>
      <w:r w:rsidR="00DA6C74">
        <w:rPr>
          <w:szCs w:val="22"/>
        </w:rPr>
        <w:t xml:space="preserve">.  </w:t>
      </w:r>
      <w:r>
        <w:rPr>
          <w:rFonts w:eastAsia="Times New Roman"/>
          <w:snapToGrid/>
          <w:kern w:val="0"/>
          <w:szCs w:val="22"/>
        </w:rPr>
        <w:t>The RHC P</w:t>
      </w:r>
      <w:r w:rsidRPr="00992949">
        <w:rPr>
          <w:rFonts w:eastAsia="Times New Roman"/>
          <w:snapToGrid/>
          <w:kern w:val="0"/>
          <w:szCs w:val="22"/>
        </w:rPr>
        <w:t>rogram now only provides Internet access under the</w:t>
      </w:r>
      <w:r w:rsidRPr="00992949">
        <w:rPr>
          <w:rFonts w:eastAsia="Times New Roman"/>
          <w:szCs w:val="22"/>
        </w:rPr>
        <w:t xml:space="preserve"> Healthcare Connect Fund Program.</w:t>
      </w:r>
      <w:r w:rsidRPr="00992949">
        <w:rPr>
          <w:snapToGrid/>
          <w:kern w:val="0"/>
          <w:szCs w:val="22"/>
          <w:lang w:eastAsia="ja-JP"/>
        </w:rPr>
        <w:t xml:space="preserve"> </w:t>
      </w:r>
    </w:p>
    <w:p w14:paraId="4C8C7DCE" w14:textId="77777777" w:rsidR="00BB27A5" w:rsidRDefault="00BB27A5" w:rsidP="00BB27A5">
      <w:pPr>
        <w:ind w:left="360"/>
        <w:rPr>
          <w:b/>
          <w:szCs w:val="22"/>
        </w:rPr>
      </w:pPr>
    </w:p>
    <w:p w14:paraId="667E2B27" w14:textId="62F69BE9" w:rsidR="0074023F" w:rsidRPr="0074023F" w:rsidRDefault="00A72E24" w:rsidP="0074023F">
      <w:pPr>
        <w:ind w:left="360"/>
        <w:rPr>
          <w:szCs w:val="22"/>
        </w:rPr>
      </w:pPr>
      <w:r>
        <w:rPr>
          <w:b/>
          <w:szCs w:val="22"/>
        </w:rPr>
        <w:t>Requirement</w:t>
      </w:r>
      <w:r w:rsidR="00BB27A5">
        <w:rPr>
          <w:b/>
          <w:szCs w:val="22"/>
        </w:rPr>
        <w:t xml:space="preserve"> Being Eliminated:</w:t>
      </w:r>
      <w:r w:rsidR="0074023F">
        <w:rPr>
          <w:b/>
          <w:szCs w:val="22"/>
        </w:rPr>
        <w:t xml:space="preserve"> </w:t>
      </w:r>
    </w:p>
    <w:p w14:paraId="13A900EB" w14:textId="77777777" w:rsidR="00BB27A5" w:rsidRPr="00C7523A" w:rsidRDefault="00BB27A5" w:rsidP="00BB27A5">
      <w:pPr>
        <w:shd w:val="clear" w:color="auto" w:fill="FFFFFF"/>
        <w:ind w:left="360"/>
        <w:rPr>
          <w:b/>
          <w:szCs w:val="22"/>
        </w:rPr>
      </w:pPr>
    </w:p>
    <w:p w14:paraId="5594E7C6" w14:textId="58A00019" w:rsidR="00BB27A5" w:rsidRDefault="00BB27A5" w:rsidP="00BB27A5">
      <w:pPr>
        <w:shd w:val="clear" w:color="auto" w:fill="FFFFFF"/>
        <w:ind w:left="360"/>
        <w:rPr>
          <w:szCs w:val="22"/>
        </w:rPr>
      </w:pPr>
      <w:r w:rsidRPr="00C7523A">
        <w:rPr>
          <w:szCs w:val="22"/>
        </w:rPr>
        <w:lastRenderedPageBreak/>
        <w:t xml:space="preserve">The following information collection requirement associated with the </w:t>
      </w:r>
      <w:r>
        <w:rPr>
          <w:szCs w:val="22"/>
        </w:rPr>
        <w:t xml:space="preserve">Internet Access Program is </w:t>
      </w:r>
      <w:r w:rsidRPr="00C7523A">
        <w:rPr>
          <w:szCs w:val="22"/>
        </w:rPr>
        <w:t>proposed to be e</w:t>
      </w:r>
      <w:r>
        <w:rPr>
          <w:szCs w:val="22"/>
        </w:rPr>
        <w:t>liminated:</w:t>
      </w:r>
    </w:p>
    <w:p w14:paraId="391CC3A9" w14:textId="77777777" w:rsidR="0078210B" w:rsidRDefault="0078210B" w:rsidP="00BB27A5">
      <w:pPr>
        <w:shd w:val="clear" w:color="auto" w:fill="FFFFFF"/>
        <w:ind w:left="360"/>
        <w:rPr>
          <w:szCs w:val="22"/>
        </w:rPr>
      </w:pPr>
    </w:p>
    <w:p w14:paraId="1F8B0609" w14:textId="2B1C0706" w:rsidR="0078210B" w:rsidRPr="00122EA7" w:rsidRDefault="0078210B" w:rsidP="00122EA7">
      <w:pPr>
        <w:shd w:val="clear" w:color="auto" w:fill="FFFFFF"/>
        <w:ind w:left="360"/>
        <w:rPr>
          <w:szCs w:val="22"/>
        </w:rPr>
      </w:pPr>
      <w:r w:rsidRPr="00122EA7">
        <w:rPr>
          <w:szCs w:val="22"/>
          <w:u w:val="single"/>
        </w:rPr>
        <w:t>Submission of FCC Form 466-A.</w:t>
      </w:r>
      <w:r w:rsidRPr="00122EA7">
        <w:rPr>
          <w:b/>
          <w:szCs w:val="22"/>
        </w:rPr>
        <w:t xml:space="preserve">  </w:t>
      </w:r>
      <w:r w:rsidRPr="00122EA7">
        <w:rPr>
          <w:szCs w:val="22"/>
        </w:rPr>
        <w:t>The</w:t>
      </w:r>
      <w:r w:rsidRPr="00122EA7">
        <w:rPr>
          <w:b/>
          <w:szCs w:val="22"/>
        </w:rPr>
        <w:t xml:space="preserve"> </w:t>
      </w:r>
      <w:r>
        <w:t>FCC Form</w:t>
      </w:r>
      <w:r w:rsidRPr="00F33F86">
        <w:t xml:space="preserve"> 466-A </w:t>
      </w:r>
      <w:r>
        <w:t xml:space="preserve">was </w:t>
      </w:r>
      <w:r w:rsidRPr="00F33F86">
        <w:t xml:space="preserve">the means by which </w:t>
      </w:r>
      <w:r>
        <w:t>applicants</w:t>
      </w:r>
      <w:r w:rsidR="00A72E24">
        <w:t xml:space="preserve"> under the Internet Access Program</w:t>
      </w:r>
      <w:r>
        <w:t xml:space="preserve"> indicated </w:t>
      </w:r>
      <w:r w:rsidRPr="00F33F86">
        <w:t xml:space="preserve">the type(s) and cost(s) of services ordered, information about the service provider, and the terms of the service agreement.  Eligible entities also </w:t>
      </w:r>
      <w:r>
        <w:t xml:space="preserve">had to </w:t>
      </w:r>
      <w:r w:rsidRPr="00F33F86">
        <w:t>certify on the FCC Form</w:t>
      </w:r>
      <w:r>
        <w:t xml:space="preserve"> </w:t>
      </w:r>
      <w:r w:rsidRPr="00F33F86">
        <w:t>466-A that</w:t>
      </w:r>
      <w:r>
        <w:t xml:space="preserve"> the entity had</w:t>
      </w:r>
      <w:r w:rsidRPr="00F33F86">
        <w:t xml:space="preserve"> selected the most cost-effective method of providing the selected service(s).  </w:t>
      </w:r>
    </w:p>
    <w:p w14:paraId="0F9FE6D4" w14:textId="77777777" w:rsidR="009B1A08" w:rsidRDefault="009B1A08" w:rsidP="00345FDB">
      <w:pPr>
        <w:ind w:left="360"/>
        <w:rPr>
          <w:b/>
          <w:szCs w:val="22"/>
          <w:u w:val="single"/>
        </w:rPr>
      </w:pPr>
    </w:p>
    <w:p w14:paraId="340EE965" w14:textId="059A2B3C" w:rsidR="006C513D" w:rsidRPr="006C513D" w:rsidRDefault="006C513D" w:rsidP="00345FDB">
      <w:pPr>
        <w:ind w:left="360"/>
        <w:rPr>
          <w:szCs w:val="22"/>
          <w:u w:val="single"/>
        </w:rPr>
      </w:pPr>
      <w:r w:rsidRPr="006C513D">
        <w:rPr>
          <w:b/>
          <w:szCs w:val="22"/>
          <w:u w:val="single"/>
        </w:rPr>
        <w:t>T</w:t>
      </w:r>
      <w:r w:rsidR="00A81FC2">
        <w:rPr>
          <w:b/>
          <w:szCs w:val="22"/>
          <w:u w:val="single"/>
        </w:rPr>
        <w:t>ELECOMMUNICATIONS PROGRAM</w:t>
      </w:r>
    </w:p>
    <w:p w14:paraId="3B1C96E4" w14:textId="77777777" w:rsidR="006C513D" w:rsidRPr="006C513D" w:rsidRDefault="006C513D" w:rsidP="006C513D">
      <w:pPr>
        <w:rPr>
          <w:szCs w:val="22"/>
        </w:rPr>
      </w:pPr>
    </w:p>
    <w:p w14:paraId="278F3B2A" w14:textId="00DBE876" w:rsidR="00992949" w:rsidRPr="00992949" w:rsidRDefault="00992949" w:rsidP="00992949">
      <w:pPr>
        <w:ind w:left="360"/>
        <w:rPr>
          <w:szCs w:val="22"/>
        </w:rPr>
      </w:pPr>
      <w:r w:rsidRPr="00992949">
        <w:rPr>
          <w:szCs w:val="22"/>
        </w:rPr>
        <w:t xml:space="preserve">All eligible health care providers applying for discounts under the Telecommunications must file FCC Forms 465, 466, and 467.  Eligible health care providers file FCC Form 465 with USAC to make a bona fide request for supported services.  </w:t>
      </w:r>
      <w:r w:rsidR="00BF2FAA">
        <w:rPr>
          <w:szCs w:val="22"/>
        </w:rPr>
        <w:t>N</w:t>
      </w:r>
      <w:r w:rsidRPr="00992949">
        <w:rPr>
          <w:szCs w:val="22"/>
        </w:rPr>
        <w:t xml:space="preserve">ot less than 28-days after filing FCC Form 465, a health care provider that has selected a vendor submits FCC Form 466 to indicate the type(s) and cost(s) of services ordered, information about the service provider, and the terms of the service agreement.  Eligible health care providers must also certify on the applicable FCC Form 466 that the health care provider has selected the most cost-effective method of providing the selected service(s).  The last form eligible health care providers submit is FCC Form 467, which is used by the entity to notify USAC that the service provider has begun providing supported services.  As part of this information collection, OMB has also previously approved certain templates, samples, and spreadsheets provided to program participants to facilitate the reporting, record keeping and/or third party disclosure requirements under this collection.  </w:t>
      </w:r>
    </w:p>
    <w:p w14:paraId="3CDD75C0" w14:textId="77777777" w:rsidR="00992949" w:rsidRDefault="00992949" w:rsidP="00992949">
      <w:pPr>
        <w:ind w:left="360"/>
        <w:rPr>
          <w:szCs w:val="22"/>
        </w:rPr>
      </w:pPr>
    </w:p>
    <w:p w14:paraId="5DE1B8EB" w14:textId="5A68AA71" w:rsidR="00992949" w:rsidRDefault="00992949" w:rsidP="00992949">
      <w:pPr>
        <w:ind w:left="360"/>
        <w:rPr>
          <w:bCs/>
          <w:szCs w:val="22"/>
        </w:rPr>
      </w:pPr>
      <w:r w:rsidRPr="00992949">
        <w:rPr>
          <w:szCs w:val="22"/>
        </w:rPr>
        <w:lastRenderedPageBreak/>
        <w:t xml:space="preserve">Although the </w:t>
      </w:r>
      <w:r w:rsidR="00BB27A5">
        <w:rPr>
          <w:szCs w:val="22"/>
        </w:rPr>
        <w:t xml:space="preserve">FCC forms associated with the </w:t>
      </w:r>
      <w:r w:rsidRPr="00992949">
        <w:rPr>
          <w:szCs w:val="22"/>
        </w:rPr>
        <w:t xml:space="preserve">Telecommunications </w:t>
      </w:r>
      <w:r w:rsidR="00BB27A5">
        <w:rPr>
          <w:szCs w:val="22"/>
        </w:rPr>
        <w:t>Program will generally c</w:t>
      </w:r>
      <w:r w:rsidRPr="00992949">
        <w:rPr>
          <w:szCs w:val="22"/>
        </w:rPr>
        <w:t xml:space="preserve">ontinue to request the same information that was collected through the paper forms and instructions that were previously approved by OMB, effective January 1, 2017, </w:t>
      </w:r>
      <w:r w:rsidR="00AC7F1C">
        <w:rPr>
          <w:szCs w:val="22"/>
        </w:rPr>
        <w:t xml:space="preserve">the revisions to the requirements, as noted below, and </w:t>
      </w:r>
      <w:r w:rsidRPr="00992949">
        <w:rPr>
          <w:szCs w:val="22"/>
        </w:rPr>
        <w:t xml:space="preserve">all program filings will be made by an online interface via USAC’s web site.  Instructions will appear either in the various on-line fields that program participants fill in, or as prompts in the electronic filing system. The Commission is proposing </w:t>
      </w:r>
      <w:r w:rsidR="00AC7F1C">
        <w:rPr>
          <w:szCs w:val="22"/>
        </w:rPr>
        <w:t xml:space="preserve">the revisions below to </w:t>
      </w:r>
      <w:r w:rsidRPr="00992949">
        <w:rPr>
          <w:szCs w:val="22"/>
        </w:rPr>
        <w:t>harmonize the application process</w:t>
      </w:r>
      <w:r w:rsidR="00AC7F1C">
        <w:rPr>
          <w:szCs w:val="22"/>
        </w:rPr>
        <w:t xml:space="preserve"> for the Telecommunications Program </w:t>
      </w:r>
      <w:r w:rsidR="002E7429">
        <w:rPr>
          <w:szCs w:val="22"/>
        </w:rPr>
        <w:t xml:space="preserve">with the </w:t>
      </w:r>
      <w:r w:rsidRPr="00992949">
        <w:rPr>
          <w:szCs w:val="22"/>
        </w:rPr>
        <w:t>Healthcare Connect Fund Program, to the greatest extent possible. Finally, some proposed changes are based on stakeholder outreach and end user testing that was conducted in advance of this collection request</w:t>
      </w:r>
      <w:r w:rsidR="002E7429">
        <w:rPr>
          <w:szCs w:val="22"/>
        </w:rPr>
        <w:t xml:space="preserve">.  </w:t>
      </w:r>
      <w:r w:rsidRPr="00992949">
        <w:rPr>
          <w:szCs w:val="22"/>
        </w:rPr>
        <w:t xml:space="preserve"> </w:t>
      </w:r>
      <w:r w:rsidR="002E7429" w:rsidRPr="00E5729C">
        <w:rPr>
          <w:bCs/>
          <w:i/>
          <w:szCs w:val="22"/>
        </w:rPr>
        <w:t xml:space="preserve">See </w:t>
      </w:r>
      <w:r w:rsidR="002E7429">
        <w:rPr>
          <w:bCs/>
          <w:szCs w:val="22"/>
        </w:rPr>
        <w:t xml:space="preserve">Notice of Office of Management and Budget Action, </w:t>
      </w:r>
      <w:r w:rsidR="002E7429" w:rsidRPr="00E5729C">
        <w:rPr>
          <w:bCs/>
          <w:szCs w:val="22"/>
        </w:rPr>
        <w:t>Generic Clearance for the Collection of Qualitative Feedback on Agency Service Delivery</w:t>
      </w:r>
      <w:r w:rsidR="002E7429">
        <w:rPr>
          <w:bCs/>
          <w:szCs w:val="22"/>
        </w:rPr>
        <w:t xml:space="preserve">, 3060-1149 (dated Dec. 1, 2015).  </w:t>
      </w:r>
    </w:p>
    <w:p w14:paraId="378000AA" w14:textId="77777777" w:rsidR="00992949" w:rsidRPr="00992949" w:rsidRDefault="00992949" w:rsidP="00F8444F">
      <w:pPr>
        <w:rPr>
          <w:szCs w:val="22"/>
        </w:rPr>
      </w:pPr>
    </w:p>
    <w:p w14:paraId="21AF091F" w14:textId="14DD77F3" w:rsidR="00992949" w:rsidRPr="00992949" w:rsidRDefault="00992949" w:rsidP="00992949">
      <w:pPr>
        <w:ind w:left="360"/>
        <w:rPr>
          <w:szCs w:val="22"/>
        </w:rPr>
      </w:pPr>
      <w:r w:rsidRPr="00992949">
        <w:rPr>
          <w:szCs w:val="22"/>
        </w:rPr>
        <w:t xml:space="preserve">Except for the </w:t>
      </w:r>
      <w:r w:rsidR="002E7429">
        <w:rPr>
          <w:szCs w:val="22"/>
        </w:rPr>
        <w:t>revisions d</w:t>
      </w:r>
      <w:r w:rsidRPr="00992949">
        <w:rPr>
          <w:szCs w:val="22"/>
        </w:rPr>
        <w:t xml:space="preserve">escribed below, this </w:t>
      </w:r>
      <w:r w:rsidR="00542E0E">
        <w:rPr>
          <w:szCs w:val="22"/>
        </w:rPr>
        <w:t>submission</w:t>
      </w:r>
      <w:r w:rsidR="002E7429">
        <w:rPr>
          <w:szCs w:val="22"/>
        </w:rPr>
        <w:t xml:space="preserve"> </w:t>
      </w:r>
      <w:r w:rsidRPr="00992949">
        <w:rPr>
          <w:szCs w:val="22"/>
        </w:rPr>
        <w:t xml:space="preserve">seeks no changes to FCC Forms 465, 466, and 467, which are part of the </w:t>
      </w:r>
      <w:r w:rsidR="00BF2FAA">
        <w:rPr>
          <w:szCs w:val="22"/>
        </w:rPr>
        <w:t>currently approved requirements</w:t>
      </w:r>
      <w:r w:rsidRPr="00992949">
        <w:rPr>
          <w:szCs w:val="22"/>
        </w:rPr>
        <w:t xml:space="preserve">.  The Commission is seeking to continue the information requirements contained in these forms, and the associated templates, samples, and spreadsheets.  Each of the forms and templates is briefly described below. </w:t>
      </w:r>
    </w:p>
    <w:p w14:paraId="3BDA990A" w14:textId="77777777" w:rsidR="00BB27A5" w:rsidRDefault="00BB27A5" w:rsidP="00BB27A5">
      <w:pPr>
        <w:ind w:left="360"/>
        <w:rPr>
          <w:b/>
          <w:szCs w:val="22"/>
        </w:rPr>
      </w:pPr>
    </w:p>
    <w:p w14:paraId="046BB56C" w14:textId="0F4F5EA3" w:rsidR="00B74085" w:rsidRPr="0074023F" w:rsidRDefault="00BF2FAA" w:rsidP="00B74085">
      <w:pPr>
        <w:ind w:left="360"/>
        <w:rPr>
          <w:szCs w:val="22"/>
        </w:rPr>
      </w:pPr>
      <w:r>
        <w:rPr>
          <w:b/>
          <w:szCs w:val="22"/>
        </w:rPr>
        <w:t>Requirements</w:t>
      </w:r>
      <w:r w:rsidR="00B74085">
        <w:rPr>
          <w:b/>
          <w:szCs w:val="22"/>
        </w:rPr>
        <w:t xml:space="preserve"> Being Extended:  </w:t>
      </w:r>
    </w:p>
    <w:p w14:paraId="331B98C6" w14:textId="77777777" w:rsidR="00B74085" w:rsidRPr="00C7523A" w:rsidRDefault="00B74085" w:rsidP="00B74085">
      <w:pPr>
        <w:shd w:val="clear" w:color="auto" w:fill="FFFFFF"/>
        <w:ind w:left="360"/>
        <w:rPr>
          <w:b/>
          <w:szCs w:val="22"/>
        </w:rPr>
      </w:pPr>
    </w:p>
    <w:p w14:paraId="44C0A1AC" w14:textId="3006EBE3" w:rsidR="00B74085" w:rsidRDefault="00B74085" w:rsidP="00B74085">
      <w:pPr>
        <w:shd w:val="clear" w:color="auto" w:fill="FFFFFF"/>
        <w:ind w:left="360"/>
        <w:rPr>
          <w:szCs w:val="22"/>
        </w:rPr>
      </w:pPr>
      <w:r w:rsidRPr="00C7523A">
        <w:rPr>
          <w:szCs w:val="22"/>
        </w:rPr>
        <w:t xml:space="preserve">The following information collection requirement associated with the </w:t>
      </w:r>
      <w:r>
        <w:rPr>
          <w:szCs w:val="22"/>
        </w:rPr>
        <w:t xml:space="preserve">Telecommunications Program is </w:t>
      </w:r>
      <w:r w:rsidRPr="00C7523A">
        <w:rPr>
          <w:szCs w:val="22"/>
        </w:rPr>
        <w:t xml:space="preserve">proposed to be </w:t>
      </w:r>
      <w:r>
        <w:rPr>
          <w:szCs w:val="22"/>
        </w:rPr>
        <w:t>extended:</w:t>
      </w:r>
    </w:p>
    <w:p w14:paraId="49467E0A" w14:textId="77777777" w:rsidR="00B74085" w:rsidRDefault="00B74085" w:rsidP="00BB27A5">
      <w:pPr>
        <w:ind w:left="360"/>
        <w:rPr>
          <w:b/>
          <w:szCs w:val="22"/>
        </w:rPr>
      </w:pPr>
    </w:p>
    <w:p w14:paraId="4C8A0A32" w14:textId="02FF9AB8" w:rsidR="00446B38" w:rsidRPr="005B1017" w:rsidRDefault="00B74085" w:rsidP="005B1017">
      <w:pPr>
        <w:numPr>
          <w:ilvl w:val="0"/>
          <w:numId w:val="21"/>
        </w:numPr>
        <w:shd w:val="clear" w:color="auto" w:fill="FFFFFF"/>
        <w:tabs>
          <w:tab w:val="left" w:pos="720"/>
        </w:tabs>
        <w:rPr>
          <w:b/>
          <w:szCs w:val="22"/>
        </w:rPr>
      </w:pPr>
      <w:r w:rsidRPr="00345FDB">
        <w:rPr>
          <w:szCs w:val="22"/>
          <w:u w:val="single"/>
        </w:rPr>
        <w:lastRenderedPageBreak/>
        <w:t>Submission of Proposed Rural Rate.</w:t>
      </w:r>
      <w:r w:rsidRPr="006C513D">
        <w:rPr>
          <w:b/>
          <w:szCs w:val="22"/>
        </w:rPr>
        <w:t xml:space="preserve">   </w:t>
      </w:r>
      <w:r w:rsidRPr="006C513D">
        <w:t>Section 254(h)(1)(A) provides that a telecommunications carrier providing service shall be entitled to have an amount equal to the difference, if any, between the rates for services provided to health care providers for rural areas in a state and the rates for similar services provided to other customers in comparable rural areas in that state treated as a service obligation as a part of its obligation to participate in the mechanisms to preserve and advance universal service.  In the absence of the provision of identical or similar services in a rural county, carriers must determine the rural rate by taking the average of the tariffed and other publicly-available rates charged for the same or similar services in that rural county by other carriers.  If no such services have been charged or are publicly available, or if the carrier deems the method described here to be unfair, the carrier shall submit for the state commission’s approval, for intrastate rates, or the Commission’s approval, for interstate rates, a cost-based rate for the provision of the service in the most economically efficient, reasonably available manner.  The carrier must provide a justification of the proposed rural rate, including an itemization of the costs of providing the requested service.  The carrier must provide such information periodically thereafter, as required by the state commission, for intrastate rates, or the Commission, for interstate rates.</w:t>
      </w:r>
    </w:p>
    <w:p w14:paraId="66B5F176" w14:textId="77777777" w:rsidR="00446B38" w:rsidRDefault="00446B38" w:rsidP="00BB27A5">
      <w:pPr>
        <w:ind w:left="360"/>
        <w:rPr>
          <w:b/>
          <w:szCs w:val="22"/>
        </w:rPr>
      </w:pPr>
    </w:p>
    <w:p w14:paraId="0D309F25" w14:textId="3D3E31D4" w:rsidR="00BB27A5" w:rsidRPr="0074023F" w:rsidRDefault="00A72E24" w:rsidP="00BB27A5">
      <w:pPr>
        <w:ind w:left="360"/>
        <w:rPr>
          <w:szCs w:val="22"/>
        </w:rPr>
      </w:pPr>
      <w:r>
        <w:rPr>
          <w:b/>
          <w:szCs w:val="22"/>
        </w:rPr>
        <w:t>Requirements</w:t>
      </w:r>
      <w:r w:rsidR="00BB27A5">
        <w:rPr>
          <w:b/>
          <w:szCs w:val="22"/>
        </w:rPr>
        <w:t xml:space="preserve"> Being </w:t>
      </w:r>
      <w:r w:rsidR="002E7429">
        <w:rPr>
          <w:b/>
          <w:szCs w:val="22"/>
        </w:rPr>
        <w:t>Revised</w:t>
      </w:r>
      <w:r w:rsidR="00BB27A5">
        <w:rPr>
          <w:b/>
          <w:szCs w:val="22"/>
        </w:rPr>
        <w:t>:</w:t>
      </w:r>
      <w:r w:rsidR="0074023F">
        <w:rPr>
          <w:b/>
          <w:szCs w:val="22"/>
        </w:rPr>
        <w:t xml:space="preserve">  </w:t>
      </w:r>
    </w:p>
    <w:p w14:paraId="1D55FCAD" w14:textId="77777777" w:rsidR="00BB27A5" w:rsidRPr="00C7523A" w:rsidRDefault="00BB27A5" w:rsidP="00BB27A5">
      <w:pPr>
        <w:shd w:val="clear" w:color="auto" w:fill="FFFFFF"/>
        <w:ind w:left="360"/>
        <w:rPr>
          <w:b/>
          <w:szCs w:val="22"/>
        </w:rPr>
      </w:pPr>
    </w:p>
    <w:p w14:paraId="06CB2F19" w14:textId="46CFB377" w:rsidR="00BB27A5" w:rsidRDefault="00BB27A5" w:rsidP="00BB27A5">
      <w:pPr>
        <w:shd w:val="clear" w:color="auto" w:fill="FFFFFF"/>
        <w:ind w:left="360"/>
        <w:rPr>
          <w:szCs w:val="22"/>
        </w:rPr>
      </w:pPr>
      <w:r w:rsidRPr="00C7523A">
        <w:rPr>
          <w:szCs w:val="22"/>
        </w:rPr>
        <w:t>The following information collection requirement</w:t>
      </w:r>
      <w:r w:rsidR="002E7429">
        <w:rPr>
          <w:szCs w:val="22"/>
        </w:rPr>
        <w:t>s</w:t>
      </w:r>
      <w:r w:rsidRPr="00C7523A">
        <w:rPr>
          <w:szCs w:val="22"/>
        </w:rPr>
        <w:t xml:space="preserve"> associated with the </w:t>
      </w:r>
      <w:r w:rsidR="002E7429">
        <w:rPr>
          <w:szCs w:val="22"/>
        </w:rPr>
        <w:t>Telecommunications Program are</w:t>
      </w:r>
      <w:r>
        <w:rPr>
          <w:szCs w:val="22"/>
        </w:rPr>
        <w:t xml:space="preserve"> </w:t>
      </w:r>
      <w:r w:rsidRPr="00C7523A">
        <w:rPr>
          <w:szCs w:val="22"/>
        </w:rPr>
        <w:t xml:space="preserve">proposed to be </w:t>
      </w:r>
      <w:r w:rsidR="0028070E">
        <w:rPr>
          <w:szCs w:val="22"/>
        </w:rPr>
        <w:t>revised</w:t>
      </w:r>
      <w:r>
        <w:rPr>
          <w:szCs w:val="22"/>
        </w:rPr>
        <w:t>:</w:t>
      </w:r>
    </w:p>
    <w:p w14:paraId="59C8EC87" w14:textId="77777777" w:rsidR="00992949" w:rsidRDefault="00992949" w:rsidP="00AD0484">
      <w:pPr>
        <w:ind w:left="360"/>
        <w:rPr>
          <w:b/>
          <w:szCs w:val="22"/>
        </w:rPr>
      </w:pPr>
    </w:p>
    <w:p w14:paraId="6FD1F134" w14:textId="05286BBB" w:rsidR="00F37F1A" w:rsidRPr="002E7429" w:rsidRDefault="006C513D" w:rsidP="00122EA7">
      <w:pPr>
        <w:pStyle w:val="ListParagraph"/>
        <w:numPr>
          <w:ilvl w:val="0"/>
          <w:numId w:val="21"/>
        </w:numPr>
        <w:shd w:val="clear" w:color="auto" w:fill="FFFFFF"/>
        <w:tabs>
          <w:tab w:val="left" w:pos="720"/>
        </w:tabs>
        <w:ind w:left="720"/>
        <w:rPr>
          <w:szCs w:val="22"/>
        </w:rPr>
      </w:pPr>
      <w:r w:rsidRPr="002E7429">
        <w:rPr>
          <w:szCs w:val="22"/>
          <w:u w:val="single"/>
        </w:rPr>
        <w:t>Submission of FCC Form 465.</w:t>
      </w:r>
      <w:r w:rsidR="002E7429" w:rsidRPr="002E7429">
        <w:rPr>
          <w:b/>
          <w:szCs w:val="22"/>
        </w:rPr>
        <w:t xml:space="preserve">  </w:t>
      </w:r>
      <w:r w:rsidR="002E7429" w:rsidRPr="002E7429">
        <w:rPr>
          <w:szCs w:val="22"/>
        </w:rPr>
        <w:t>The</w:t>
      </w:r>
      <w:r w:rsidR="002E7429" w:rsidRPr="002E7429">
        <w:rPr>
          <w:b/>
          <w:szCs w:val="22"/>
        </w:rPr>
        <w:t xml:space="preserve"> </w:t>
      </w:r>
      <w:r w:rsidRPr="002E7429">
        <w:rPr>
          <w:szCs w:val="22"/>
        </w:rPr>
        <w:t xml:space="preserve">FCC Form 465 is the means by which an entity seeking funding requests bids for supported services </w:t>
      </w:r>
      <w:r w:rsidRPr="002E7429">
        <w:rPr>
          <w:szCs w:val="22"/>
        </w:rPr>
        <w:lastRenderedPageBreak/>
        <w:t xml:space="preserve">and certifies to USAC that the entity is eligible to benefit from the rural health care support mechanism.  </w:t>
      </w:r>
      <w:r w:rsidR="002E7429" w:rsidRPr="002E7429">
        <w:rPr>
          <w:szCs w:val="22"/>
        </w:rPr>
        <w:t>As part of this form, a</w:t>
      </w:r>
      <w:r w:rsidRPr="002E7429">
        <w:rPr>
          <w:szCs w:val="22"/>
        </w:rPr>
        <w:t xml:space="preserve">pplicants are required to provide basic information about the individual HCP (such as address and contact information, etc.) in addition to identifying the eligible HCP type, provide an address for each physical location that will receive supported connectivity, providing a brief explanation as to why the </w:t>
      </w:r>
      <w:r w:rsidR="002E7429" w:rsidRPr="002E7429">
        <w:rPr>
          <w:szCs w:val="22"/>
        </w:rPr>
        <w:t>healthcare provider i</w:t>
      </w:r>
      <w:r w:rsidRPr="002E7429">
        <w:rPr>
          <w:szCs w:val="22"/>
        </w:rPr>
        <w:t>s eligible under the Act and the Commission’s rules and orders, and certifying to the accuracy of this information under penalty of perjury.</w:t>
      </w:r>
      <w:r w:rsidRPr="002E7429">
        <w:rPr>
          <w:b/>
          <w:szCs w:val="22"/>
        </w:rPr>
        <w:t xml:space="preserve"> </w:t>
      </w:r>
      <w:r w:rsidR="001D7494" w:rsidRPr="002E7429">
        <w:rPr>
          <w:szCs w:val="22"/>
        </w:rPr>
        <w:t>A</w:t>
      </w:r>
      <w:r w:rsidRPr="002E7429">
        <w:rPr>
          <w:szCs w:val="22"/>
        </w:rPr>
        <w:t>ny program participant who self-identified as a “Community Mental Health Center”</w:t>
      </w:r>
      <w:r w:rsidR="000547FA" w:rsidRPr="002E7429">
        <w:rPr>
          <w:szCs w:val="22"/>
        </w:rPr>
        <w:t xml:space="preserve"> must</w:t>
      </w:r>
      <w:r w:rsidR="001D7494" w:rsidRPr="002E7429">
        <w:rPr>
          <w:szCs w:val="22"/>
        </w:rPr>
        <w:t xml:space="preserve"> complete</w:t>
      </w:r>
      <w:r w:rsidR="00EC4971" w:rsidRPr="002E7429">
        <w:rPr>
          <w:szCs w:val="22"/>
        </w:rPr>
        <w:t xml:space="preserve"> a template to support its status as a mental health center</w:t>
      </w:r>
      <w:r w:rsidR="002E7429" w:rsidRPr="002E7429">
        <w:rPr>
          <w:szCs w:val="22"/>
        </w:rPr>
        <w:t xml:space="preserve">.  </w:t>
      </w:r>
      <w:r w:rsidRPr="002E7429">
        <w:rPr>
          <w:szCs w:val="22"/>
        </w:rPr>
        <w:t xml:space="preserve">That same template is included as part of this information collection. </w:t>
      </w:r>
      <w:r w:rsidR="003A73A1">
        <w:rPr>
          <w:szCs w:val="22"/>
        </w:rPr>
        <w:t xml:space="preserve"> </w:t>
      </w:r>
      <w:r w:rsidRPr="002E7429">
        <w:rPr>
          <w:szCs w:val="22"/>
        </w:rPr>
        <w:t xml:space="preserve">Per this template, a program participant must provide a copy of the community mental health center’s state license or certification as well as the state license or certification number.  </w:t>
      </w:r>
      <w:r w:rsidR="007528CF">
        <w:rPr>
          <w:i/>
          <w:szCs w:val="22"/>
        </w:rPr>
        <w:t xml:space="preserve">See </w:t>
      </w:r>
      <w:r w:rsidR="007528CF">
        <w:rPr>
          <w:szCs w:val="22"/>
        </w:rPr>
        <w:t xml:space="preserve">Attachment </w:t>
      </w:r>
      <w:r w:rsidR="004203F2">
        <w:rPr>
          <w:szCs w:val="22"/>
        </w:rPr>
        <w:t>5.</w:t>
      </w:r>
    </w:p>
    <w:p w14:paraId="014B0F05" w14:textId="77777777" w:rsidR="00287975" w:rsidRDefault="00287975" w:rsidP="00F37F1A">
      <w:pPr>
        <w:shd w:val="clear" w:color="auto" w:fill="FFFFFF"/>
        <w:tabs>
          <w:tab w:val="left" w:pos="720"/>
        </w:tabs>
        <w:ind w:left="720"/>
        <w:rPr>
          <w:szCs w:val="22"/>
        </w:rPr>
      </w:pPr>
    </w:p>
    <w:p w14:paraId="4413437B" w14:textId="160A5754" w:rsidR="00F37F1A" w:rsidRPr="00F37F1A" w:rsidRDefault="002E7429" w:rsidP="00F37F1A">
      <w:pPr>
        <w:shd w:val="clear" w:color="auto" w:fill="FFFFFF"/>
        <w:tabs>
          <w:tab w:val="left" w:pos="720"/>
        </w:tabs>
        <w:ind w:left="720"/>
        <w:rPr>
          <w:b/>
          <w:szCs w:val="22"/>
        </w:rPr>
      </w:pPr>
      <w:r>
        <w:rPr>
          <w:szCs w:val="22"/>
        </w:rPr>
        <w:t xml:space="preserve">As part of this </w:t>
      </w:r>
      <w:r w:rsidR="00542E0E">
        <w:rPr>
          <w:szCs w:val="22"/>
        </w:rPr>
        <w:t>submission</w:t>
      </w:r>
      <w:r>
        <w:rPr>
          <w:szCs w:val="22"/>
        </w:rPr>
        <w:t>, a</w:t>
      </w:r>
      <w:r w:rsidR="00F37F1A" w:rsidRPr="008934AB">
        <w:rPr>
          <w:szCs w:val="22"/>
        </w:rPr>
        <w:t>n optional</w:t>
      </w:r>
      <w:r>
        <w:rPr>
          <w:szCs w:val="22"/>
        </w:rPr>
        <w:t xml:space="preserve"> field has been added allowing p</w:t>
      </w:r>
      <w:r w:rsidR="00F37F1A" w:rsidRPr="008934AB">
        <w:rPr>
          <w:szCs w:val="22"/>
        </w:rPr>
        <w:t xml:space="preserve">rogram participants to include their website address.  In addition, to harmonize the </w:t>
      </w:r>
      <w:r>
        <w:rPr>
          <w:szCs w:val="22"/>
        </w:rPr>
        <w:t xml:space="preserve">FCC </w:t>
      </w:r>
      <w:r w:rsidR="00F37F1A" w:rsidRPr="008934AB">
        <w:rPr>
          <w:szCs w:val="22"/>
        </w:rPr>
        <w:t>Form 465 with the Healthcare Connect Program application process a</w:t>
      </w:r>
      <w:r>
        <w:rPr>
          <w:szCs w:val="22"/>
        </w:rPr>
        <w:t>nd ease administration of both p</w:t>
      </w:r>
      <w:r w:rsidR="00F37F1A" w:rsidRPr="008934AB">
        <w:rPr>
          <w:szCs w:val="22"/>
        </w:rPr>
        <w:t xml:space="preserve">rograms, the </w:t>
      </w:r>
      <w:r w:rsidR="0028070E">
        <w:rPr>
          <w:szCs w:val="22"/>
        </w:rPr>
        <w:t xml:space="preserve">FCC </w:t>
      </w:r>
      <w:r w:rsidR="00F37F1A" w:rsidRPr="008934AB">
        <w:rPr>
          <w:szCs w:val="22"/>
        </w:rPr>
        <w:t xml:space="preserve">Form 465 now requests the following additional information: 1) Employer Identification Number; 2) National Provider Identifier; 3) Organization Taxonomy Code; 4) Site Taxonomy Code; 5) Legal Entity Name; 6) Legal Entity FCC </w:t>
      </w:r>
      <w:r w:rsidR="0028070E">
        <w:rPr>
          <w:szCs w:val="22"/>
        </w:rPr>
        <w:t>registration number (</w:t>
      </w:r>
      <w:r w:rsidR="00F37F1A" w:rsidRPr="008934AB">
        <w:rPr>
          <w:szCs w:val="22"/>
        </w:rPr>
        <w:t>RN</w:t>
      </w:r>
      <w:r w:rsidR="0028070E">
        <w:rPr>
          <w:szCs w:val="22"/>
        </w:rPr>
        <w:t>)</w:t>
      </w:r>
      <w:r w:rsidR="00F37F1A" w:rsidRPr="008934AB">
        <w:rPr>
          <w:szCs w:val="22"/>
        </w:rPr>
        <w:t xml:space="preserve">; 7) Legal Entity Contact; 8) Title of the person who should be contacted with questions regarding the </w:t>
      </w:r>
      <w:r w:rsidR="0028070E">
        <w:rPr>
          <w:szCs w:val="22"/>
        </w:rPr>
        <w:t xml:space="preserve">FCC </w:t>
      </w:r>
      <w:r w:rsidR="00F37F1A" w:rsidRPr="008934AB">
        <w:rPr>
          <w:szCs w:val="22"/>
        </w:rPr>
        <w:t xml:space="preserve">Form 465; 9) Telephone number of the person authorized to sign the FCC Form 465; 10) E-mail address of the person authorized to sign the FCC Form 465; </w:t>
      </w:r>
      <w:r w:rsidR="00BF2FAA">
        <w:rPr>
          <w:szCs w:val="22"/>
        </w:rPr>
        <w:t xml:space="preserve">and </w:t>
      </w:r>
      <w:r w:rsidR="00F37F1A" w:rsidRPr="008934AB">
        <w:rPr>
          <w:szCs w:val="22"/>
        </w:rPr>
        <w:t xml:space="preserve">11) Third Party </w:t>
      </w:r>
      <w:r w:rsidR="00F37F1A" w:rsidRPr="008934AB">
        <w:rPr>
          <w:szCs w:val="22"/>
        </w:rPr>
        <w:lastRenderedPageBreak/>
        <w:t xml:space="preserve">Authorization.  While participants are currently asked to provide information about the types of services they are requesting, participants will now also be asked to provide some additional information regarding these service requests: 1) Desired Contract Length; 2) Bid Posting Period; </w:t>
      </w:r>
      <w:r w:rsidR="00BF2FAA">
        <w:rPr>
          <w:szCs w:val="22"/>
        </w:rPr>
        <w:t xml:space="preserve">and </w:t>
      </w:r>
      <w:r w:rsidR="00F37F1A" w:rsidRPr="008934AB">
        <w:rPr>
          <w:szCs w:val="22"/>
        </w:rPr>
        <w:t xml:space="preserve">3) Bid Evaluation Period.  Finally, some additional information is being requested to assist USAC in better tracking Program applicants and their applications: 1) Organization Affiliation (if applicable, user identifies as being a member of a larger collective group that participates in either the Telecommunications or the Healthcare Connect Fund Program); </w:t>
      </w:r>
      <w:r w:rsidR="00BF2FAA">
        <w:rPr>
          <w:szCs w:val="22"/>
        </w:rPr>
        <w:t xml:space="preserve">and </w:t>
      </w:r>
      <w:r w:rsidR="00F37F1A" w:rsidRPr="008934AB">
        <w:rPr>
          <w:szCs w:val="22"/>
        </w:rPr>
        <w:t xml:space="preserve">2) Date the </w:t>
      </w:r>
      <w:r w:rsidR="0028070E">
        <w:rPr>
          <w:szCs w:val="22"/>
        </w:rPr>
        <w:t xml:space="preserve">FCC </w:t>
      </w:r>
      <w:r w:rsidR="00F37F1A" w:rsidRPr="008934AB">
        <w:rPr>
          <w:szCs w:val="22"/>
        </w:rPr>
        <w:t xml:space="preserve">Form 465 was </w:t>
      </w:r>
      <w:r w:rsidR="00F37F1A" w:rsidRPr="0028070E">
        <w:rPr>
          <w:szCs w:val="22"/>
        </w:rPr>
        <w:t>submitted.</w:t>
      </w:r>
    </w:p>
    <w:p w14:paraId="223F61DF" w14:textId="77777777" w:rsidR="00F37F1A" w:rsidRPr="00F37F1A" w:rsidRDefault="00F37F1A" w:rsidP="006C513D">
      <w:pPr>
        <w:shd w:val="clear" w:color="auto" w:fill="FFFFFF"/>
        <w:tabs>
          <w:tab w:val="left" w:pos="720"/>
        </w:tabs>
        <w:ind w:left="720"/>
        <w:rPr>
          <w:b/>
          <w:szCs w:val="22"/>
        </w:rPr>
      </w:pPr>
    </w:p>
    <w:p w14:paraId="6D35DC54" w14:textId="0DAB94C9" w:rsidR="002E7B46" w:rsidRDefault="006C513D" w:rsidP="0028070E">
      <w:pPr>
        <w:pStyle w:val="ListParagraph"/>
        <w:numPr>
          <w:ilvl w:val="0"/>
          <w:numId w:val="21"/>
        </w:numPr>
        <w:shd w:val="clear" w:color="auto" w:fill="FFFFFF"/>
      </w:pPr>
      <w:r w:rsidRPr="00500353">
        <w:rPr>
          <w:u w:val="single"/>
        </w:rPr>
        <w:t>FCC Form 466</w:t>
      </w:r>
      <w:r w:rsidRPr="00500353">
        <w:rPr>
          <w:b/>
        </w:rPr>
        <w:t xml:space="preserve">. </w:t>
      </w:r>
      <w:r w:rsidR="0028070E" w:rsidRPr="0028070E">
        <w:t xml:space="preserve">The </w:t>
      </w:r>
      <w:r w:rsidRPr="006C513D">
        <w:t xml:space="preserve">FCC Form 466 </w:t>
      </w:r>
      <w:r w:rsidR="008B7C1C">
        <w:t>is</w:t>
      </w:r>
      <w:r w:rsidRPr="006C513D">
        <w:t xml:space="preserve"> the means by which to indicate the type(s) and cost(s) of services ordered, information about the service provider, and the terms of the service agreement.  Eligible entities must also certify on the FCC Form 466 that the entity has selected the most cost-effective method of providing the </w:t>
      </w:r>
      <w:r w:rsidR="000E3058">
        <w:t>selected service.</w:t>
      </w:r>
      <w:r w:rsidR="0028070E">
        <w:t xml:space="preserve"> </w:t>
      </w:r>
    </w:p>
    <w:p w14:paraId="2892218F" w14:textId="77777777" w:rsidR="002E7B46" w:rsidRPr="00A9247E" w:rsidRDefault="002E7B46" w:rsidP="000E3058">
      <w:pPr>
        <w:pStyle w:val="ListParagraph"/>
        <w:shd w:val="clear" w:color="auto" w:fill="FFFFFF"/>
        <w:ind w:left="630"/>
      </w:pPr>
    </w:p>
    <w:p w14:paraId="504E7AFC" w14:textId="0A779753" w:rsidR="0028070E" w:rsidRDefault="0028070E" w:rsidP="0028070E">
      <w:pPr>
        <w:pStyle w:val="ListParagraph"/>
        <w:ind w:left="630"/>
        <w:rPr>
          <w:b/>
          <w:szCs w:val="22"/>
        </w:rPr>
      </w:pPr>
      <w:r>
        <w:t xml:space="preserve">As part of this </w:t>
      </w:r>
      <w:r w:rsidR="00542E0E">
        <w:t>submission</w:t>
      </w:r>
      <w:r>
        <w:t>, s</w:t>
      </w:r>
      <w:r w:rsidR="000E3058" w:rsidRPr="000E3058">
        <w:t xml:space="preserve">ome fields will be added to the FCC Form 466, but these will auto-populate based on information that was submitted on the </w:t>
      </w:r>
      <w:r>
        <w:t xml:space="preserve">FCC </w:t>
      </w:r>
      <w:r w:rsidR="000E3058" w:rsidRPr="000E3058">
        <w:t xml:space="preserve">Form 465: 1) Site Contraction Information; 2) Legal Entity Name; 3) Legal Entity FCC RN; 4) Legal Entity Contact; and 5) Date </w:t>
      </w:r>
      <w:r>
        <w:t xml:space="preserve">FCC </w:t>
      </w:r>
      <w:r w:rsidR="000E3058" w:rsidRPr="000E3058">
        <w:t>Form 466 is Submitted.</w:t>
      </w:r>
      <w:r>
        <w:t xml:space="preserve">  </w:t>
      </w:r>
      <w:r w:rsidR="000E3058" w:rsidRPr="000E3058">
        <w:t xml:space="preserve">The following fields will be added to align the Telecommunications and Healthcare Connect Fund Programs and ease administration of both programs: 1) Whether Program participant is choosing to continue with its current service provider; 2) the Contract ID assigned by USAC; 3) Contract Friendly Name (optional field; can help Program participant when retrieving </w:t>
      </w:r>
      <w:r w:rsidR="000E3058" w:rsidRPr="000E3058">
        <w:lastRenderedPageBreak/>
        <w:t xml:space="preserve">contract information); 4) Circuit ID; 5) User will indicate if a line item includes services or sites that are ineligible; 6) User enters percentage of expense that is eligible for support; 7) Initial Contract Length; 8) Number of contract extensions and upgrades permitted under the contract; 9) Combined length of all voluntary contract extensions; 10) State whether Program participant’s contract with the service provider includes a Service Level Agreement (SLA); 11) Latency requirement per the SLA; 12) Jitter requirement per the SLA; 13) Packet Loss rate requirement per the SLA; 14) Reliability requirement per the SLA; 15) Quantity of items sought under this line item; 16) Program participant states type of funding it is requesting (e.g., multi-year, month-to-month, etc.); 17) Expense frequency; 18) Quantity of expense periods; 19) Taxes and Fees per Expense Period; </w:t>
      </w:r>
      <w:r w:rsidR="00A46058">
        <w:t xml:space="preserve">and </w:t>
      </w:r>
      <w:r w:rsidR="000E3058" w:rsidRPr="000E3058">
        <w:t xml:space="preserve">20) </w:t>
      </w:r>
      <w:r w:rsidR="00A46058">
        <w:t>Name and contact information for Authorized P</w:t>
      </w:r>
      <w:r w:rsidR="000E3058" w:rsidRPr="000E3058">
        <w:t>erson</w:t>
      </w:r>
      <w:r w:rsidR="00A46058">
        <w:t>.</w:t>
      </w:r>
    </w:p>
    <w:p w14:paraId="332D9F3E" w14:textId="77777777" w:rsidR="005872AF" w:rsidRDefault="002A1A38" w:rsidP="0028070E">
      <w:pPr>
        <w:shd w:val="clear" w:color="auto" w:fill="FFFFFF"/>
        <w:tabs>
          <w:tab w:val="left" w:pos="720"/>
        </w:tabs>
      </w:pPr>
      <w:r>
        <w:t xml:space="preserve"> </w:t>
      </w:r>
      <w:r w:rsidR="006C513D" w:rsidRPr="006C513D">
        <w:t xml:space="preserve"> </w:t>
      </w:r>
    </w:p>
    <w:p w14:paraId="0A3A0CEC" w14:textId="77777777" w:rsidR="00934A7B" w:rsidRDefault="0028070E" w:rsidP="0028070E">
      <w:pPr>
        <w:pStyle w:val="ListParagraph"/>
        <w:numPr>
          <w:ilvl w:val="0"/>
          <w:numId w:val="21"/>
        </w:numPr>
        <w:shd w:val="clear" w:color="auto" w:fill="FFFFFF"/>
        <w:tabs>
          <w:tab w:val="left" w:pos="720"/>
        </w:tabs>
      </w:pPr>
      <w:r w:rsidRPr="0028070E">
        <w:rPr>
          <w:u w:val="single"/>
        </w:rPr>
        <w:t>Submission of FCC Form 46</w:t>
      </w:r>
      <w:r>
        <w:rPr>
          <w:u w:val="single"/>
        </w:rPr>
        <w:t>7</w:t>
      </w:r>
      <w:r w:rsidRPr="0028070E">
        <w:rPr>
          <w:b/>
        </w:rPr>
        <w:t xml:space="preserve">. </w:t>
      </w:r>
      <w:r w:rsidRPr="0028070E">
        <w:t xml:space="preserve">The </w:t>
      </w:r>
      <w:r w:rsidRPr="006C513D">
        <w:t>FCC Form 467 is used by the entity seeking funding to notify USAC that the service provider has begun providing the supported service.  An entity seeking funding must submit one FCC Form 467 for each FCC Form 466 that the entity submitted to USAC.  FCC Form 467 is also used to notify USAC when the entity has discontinued the service or if the service was or will not be turned on during the funding year.</w:t>
      </w:r>
      <w:r>
        <w:t xml:space="preserve">  </w:t>
      </w:r>
    </w:p>
    <w:p w14:paraId="52DCF0CC" w14:textId="77777777" w:rsidR="00B74085" w:rsidRDefault="00B74085" w:rsidP="00934A7B">
      <w:pPr>
        <w:pStyle w:val="ListParagraph"/>
        <w:shd w:val="clear" w:color="auto" w:fill="FFFFFF"/>
        <w:tabs>
          <w:tab w:val="left" w:pos="720"/>
        </w:tabs>
        <w:ind w:left="630"/>
      </w:pPr>
    </w:p>
    <w:p w14:paraId="4302A9AD" w14:textId="064E6C8E" w:rsidR="00CA71E1" w:rsidRDefault="00934A7B" w:rsidP="00934A7B">
      <w:pPr>
        <w:pStyle w:val="ListParagraph"/>
        <w:shd w:val="clear" w:color="auto" w:fill="FFFFFF"/>
        <w:tabs>
          <w:tab w:val="left" w:pos="720"/>
        </w:tabs>
        <w:ind w:left="630"/>
      </w:pPr>
      <w:r>
        <w:t xml:space="preserve">As part of this </w:t>
      </w:r>
      <w:r w:rsidR="00BF2FAA">
        <w:t>submission</w:t>
      </w:r>
      <w:r>
        <w:t>, t</w:t>
      </w:r>
      <w:r w:rsidR="005872AF">
        <w:t>he Commission propose</w:t>
      </w:r>
      <w:r w:rsidR="00CA71E1" w:rsidRPr="00CA71E1">
        <w:t xml:space="preserve">s to add the following fields to the </w:t>
      </w:r>
      <w:r>
        <w:t xml:space="preserve">FCC </w:t>
      </w:r>
      <w:r w:rsidR="00CA71E1" w:rsidRPr="00CA71E1">
        <w:t xml:space="preserve">Form 467, but these should auto-populate based on information submitted by the </w:t>
      </w:r>
      <w:r w:rsidR="00BF2FAA">
        <w:t>p</w:t>
      </w:r>
      <w:r w:rsidR="00CA71E1" w:rsidRPr="00CA71E1">
        <w:t xml:space="preserve">rogram participant on previous FCC Forms: 1) FCC Form 466 Application Number; 2) Site contact Information; 3) Legal Entity Name; 4) Legal Entity FCC RN; 5) </w:t>
      </w:r>
      <w:r w:rsidR="00CA71E1" w:rsidRPr="00CA71E1">
        <w:lastRenderedPageBreak/>
        <w:t xml:space="preserve">Billed Entity Name; 6) Billed Entity Contact Information; 7) Organization Affiliation; 8) the amount the </w:t>
      </w:r>
      <w:r w:rsidR="00BF2FAA">
        <w:t>p</w:t>
      </w:r>
      <w:r w:rsidR="00CA71E1" w:rsidRPr="00CA71E1">
        <w:t xml:space="preserve">rogram participant is eligible to receive for the billing period; 9) Percentage of </w:t>
      </w:r>
      <w:r w:rsidR="00BF2FAA">
        <w:t>e</w:t>
      </w:r>
      <w:r w:rsidR="00CA71E1" w:rsidRPr="00CA71E1">
        <w:t xml:space="preserve">xpense that is eligible; 10) Percentage of line item expense that is used by an eligible site; 11) Total amount of the line item expense that is eligible for support; 12) Actual support to be paid by USAC; and 13) Date the </w:t>
      </w:r>
      <w:r>
        <w:t xml:space="preserve">FCC </w:t>
      </w:r>
      <w:r w:rsidR="00CA71E1" w:rsidRPr="00CA71E1">
        <w:t>Form 467 was submitted.</w:t>
      </w:r>
      <w:r>
        <w:t xml:space="preserve">  </w:t>
      </w:r>
      <w:r w:rsidR="00CA71E1" w:rsidRPr="00CA71E1">
        <w:t xml:space="preserve">The Commission </w:t>
      </w:r>
      <w:r>
        <w:t xml:space="preserve">also proposes to revise this form </w:t>
      </w:r>
      <w:r w:rsidR="00CA71E1" w:rsidRPr="00CA71E1">
        <w:t xml:space="preserve">to add the following fields to harmonize the application procedures for the Telecommunications and Healthcare Connect Fund Programs and to ease administration of the Programs: 1) Service Provider/Applicant Invoice Number (optional field; will allow vendor and or </w:t>
      </w:r>
      <w:r w:rsidR="00BF2FAA">
        <w:t>p</w:t>
      </w:r>
      <w:r w:rsidR="00CA71E1" w:rsidRPr="00CA71E1">
        <w:t xml:space="preserve">rogram participant to their Form 466/467 more easily); 2) Contract Status (e.g., is contract month-to-month, evergreen, etc.); 3) Number of items the applicant is seeking under a line item; 4) Billing Period Start Date; 5) Billing Period End Date; 6) Total Actual Undiscounted Cost  (including taxes and fees) for the billing period; 7) Mailing Address of the Authorized Person signing the FCC Form 467; 8) Telephone number of Authorized Person signing the FCC Form 467; 9) E-mail address of the Authorized Person signing the FCC Form 467. </w:t>
      </w:r>
    </w:p>
    <w:p w14:paraId="1719E25D" w14:textId="77777777" w:rsidR="00122EA7" w:rsidRPr="00CA71E1" w:rsidRDefault="00122EA7" w:rsidP="00934A7B">
      <w:pPr>
        <w:pStyle w:val="ListParagraph"/>
        <w:shd w:val="clear" w:color="auto" w:fill="FFFFFF"/>
        <w:tabs>
          <w:tab w:val="left" w:pos="720"/>
        </w:tabs>
        <w:ind w:left="630"/>
      </w:pPr>
    </w:p>
    <w:p w14:paraId="7C75CC29" w14:textId="7C1EB598" w:rsidR="00934A7B" w:rsidRPr="00934A7B" w:rsidRDefault="00934A7B" w:rsidP="00934A7B">
      <w:pPr>
        <w:ind w:firstLine="360"/>
        <w:rPr>
          <w:b/>
          <w:szCs w:val="22"/>
          <w:u w:val="single"/>
        </w:rPr>
      </w:pPr>
      <w:r w:rsidRPr="00934A7B">
        <w:rPr>
          <w:b/>
          <w:szCs w:val="22"/>
          <w:u w:val="single"/>
        </w:rPr>
        <w:t>EXTENSION OF OTHER REQUIREMENTS</w:t>
      </w:r>
      <w:r w:rsidRPr="00934A7B">
        <w:rPr>
          <w:b/>
          <w:szCs w:val="22"/>
        </w:rPr>
        <w:tab/>
      </w:r>
    </w:p>
    <w:p w14:paraId="4E264CEF" w14:textId="77777777" w:rsidR="00934A7B" w:rsidRPr="00C7523A" w:rsidRDefault="00934A7B" w:rsidP="00934A7B">
      <w:pPr>
        <w:shd w:val="clear" w:color="auto" w:fill="FFFFFF"/>
        <w:ind w:left="360"/>
        <w:rPr>
          <w:b/>
          <w:szCs w:val="22"/>
        </w:rPr>
      </w:pPr>
    </w:p>
    <w:p w14:paraId="2E625966" w14:textId="5B8777A7" w:rsidR="00934A7B" w:rsidRDefault="00934A7B" w:rsidP="00934A7B">
      <w:pPr>
        <w:shd w:val="clear" w:color="auto" w:fill="FFFFFF"/>
        <w:ind w:left="360"/>
        <w:rPr>
          <w:szCs w:val="22"/>
        </w:rPr>
      </w:pPr>
      <w:r w:rsidRPr="00C7523A">
        <w:rPr>
          <w:szCs w:val="22"/>
        </w:rPr>
        <w:t xml:space="preserve">The following information collection requirement associated with the </w:t>
      </w:r>
      <w:r>
        <w:rPr>
          <w:szCs w:val="22"/>
        </w:rPr>
        <w:t xml:space="preserve">RHC Programs are proposed </w:t>
      </w:r>
      <w:r w:rsidRPr="00C7523A">
        <w:rPr>
          <w:szCs w:val="22"/>
        </w:rPr>
        <w:t xml:space="preserve">to be </w:t>
      </w:r>
      <w:r>
        <w:rPr>
          <w:szCs w:val="22"/>
        </w:rPr>
        <w:t>extended with no changes:</w:t>
      </w:r>
    </w:p>
    <w:p w14:paraId="0E0C591A" w14:textId="77777777" w:rsidR="00934A7B" w:rsidRDefault="00934A7B" w:rsidP="00934A7B">
      <w:pPr>
        <w:pStyle w:val="ListParagraph"/>
        <w:shd w:val="clear" w:color="auto" w:fill="FFFFFF"/>
        <w:ind w:left="630"/>
      </w:pPr>
    </w:p>
    <w:p w14:paraId="0AC2F305" w14:textId="09A72C5A" w:rsidR="00934A7B" w:rsidRPr="00934A7B" w:rsidRDefault="00934A7B" w:rsidP="00934A7B">
      <w:pPr>
        <w:pStyle w:val="ListParagraph"/>
        <w:numPr>
          <w:ilvl w:val="0"/>
          <w:numId w:val="21"/>
        </w:numPr>
        <w:shd w:val="clear" w:color="auto" w:fill="FFFFFF"/>
        <w:tabs>
          <w:tab w:val="left" w:pos="630"/>
        </w:tabs>
        <w:rPr>
          <w:b/>
          <w:szCs w:val="22"/>
        </w:rPr>
      </w:pPr>
      <w:r w:rsidRPr="0028070E">
        <w:rPr>
          <w:u w:val="single"/>
        </w:rPr>
        <w:t>Invoice Templates.</w:t>
      </w:r>
      <w:r w:rsidRPr="0028070E">
        <w:rPr>
          <w:b/>
        </w:rPr>
        <w:t xml:space="preserve">  </w:t>
      </w:r>
      <w:r w:rsidRPr="0028070E">
        <w:rPr>
          <w:szCs w:val="22"/>
        </w:rPr>
        <w:t xml:space="preserve">Service providers must complete the invoice template to receive reimbursement for services provided.  The invoice templates request vendor specific information, as well as itemized billing information including the HCP number, the funding request </w:t>
      </w:r>
      <w:r w:rsidRPr="0028070E">
        <w:rPr>
          <w:szCs w:val="22"/>
        </w:rPr>
        <w:lastRenderedPageBreak/>
        <w:t>number, the billing account number, billed amount for services, and support amount to be paid by USAC. There are separate invoice templates for the Telecommunications Program and the 2006 Pilot Program.  The names of these t</w:t>
      </w:r>
      <w:r w:rsidR="008976E4">
        <w:rPr>
          <w:szCs w:val="22"/>
        </w:rPr>
        <w:t xml:space="preserve">emplates are:  </w:t>
      </w:r>
      <w:r w:rsidRPr="0028070E">
        <w:rPr>
          <w:szCs w:val="22"/>
        </w:rPr>
        <w:t>“Telecommunications Program</w:t>
      </w:r>
      <w:r w:rsidR="0021330B">
        <w:rPr>
          <w:szCs w:val="22"/>
        </w:rPr>
        <w:t xml:space="preserve"> Invoice Template” (Attachment </w:t>
      </w:r>
      <w:r w:rsidR="008976E4">
        <w:rPr>
          <w:szCs w:val="22"/>
        </w:rPr>
        <w:t>6</w:t>
      </w:r>
      <w:r w:rsidRPr="008976E4">
        <w:rPr>
          <w:szCs w:val="22"/>
        </w:rPr>
        <w:t>)</w:t>
      </w:r>
      <w:r w:rsidRPr="0021330B">
        <w:rPr>
          <w:b/>
          <w:szCs w:val="22"/>
        </w:rPr>
        <w:t>,</w:t>
      </w:r>
      <w:r w:rsidRPr="0028070E">
        <w:rPr>
          <w:szCs w:val="22"/>
        </w:rPr>
        <w:t xml:space="preserve"> and “RHC Pilot Program Invoi</w:t>
      </w:r>
      <w:r>
        <w:rPr>
          <w:szCs w:val="22"/>
        </w:rPr>
        <w:t>ce Template” (At</w:t>
      </w:r>
      <w:r w:rsidR="0021330B">
        <w:rPr>
          <w:szCs w:val="22"/>
        </w:rPr>
        <w:t xml:space="preserve">tachment </w:t>
      </w:r>
      <w:r w:rsidR="008976E4">
        <w:rPr>
          <w:szCs w:val="22"/>
        </w:rPr>
        <w:t>4</w:t>
      </w:r>
      <w:r>
        <w:rPr>
          <w:szCs w:val="22"/>
        </w:rPr>
        <w:t xml:space="preserve">).  </w:t>
      </w:r>
    </w:p>
    <w:p w14:paraId="20932A69" w14:textId="77777777" w:rsidR="006C513D" w:rsidRPr="006C513D" w:rsidRDefault="006C513D" w:rsidP="006C513D">
      <w:pPr>
        <w:ind w:left="360"/>
        <w:rPr>
          <w:b/>
          <w:snapToGrid w:val="0"/>
          <w:kern w:val="28"/>
          <w:szCs w:val="22"/>
          <w:lang w:eastAsia="en-US"/>
        </w:rPr>
      </w:pPr>
    </w:p>
    <w:p w14:paraId="3F1DF130" w14:textId="780BA023" w:rsidR="00CB7149" w:rsidRPr="00934A7B" w:rsidRDefault="006C513D" w:rsidP="00934A7B">
      <w:pPr>
        <w:numPr>
          <w:ilvl w:val="0"/>
          <w:numId w:val="21"/>
        </w:numPr>
        <w:shd w:val="clear" w:color="auto" w:fill="FFFFFF"/>
        <w:tabs>
          <w:tab w:val="left" w:pos="720"/>
        </w:tabs>
        <w:rPr>
          <w:b/>
          <w:szCs w:val="22"/>
        </w:rPr>
      </w:pPr>
      <w:r w:rsidRPr="00345FDB">
        <w:rPr>
          <w:szCs w:val="22"/>
          <w:u w:val="single"/>
        </w:rPr>
        <w:t>Audits and Recordkeeping.</w:t>
      </w:r>
      <w:r w:rsidRPr="006C513D">
        <w:rPr>
          <w:b/>
          <w:szCs w:val="22"/>
        </w:rPr>
        <w:t xml:space="preserve"> </w:t>
      </w:r>
      <w:r w:rsidR="00392685">
        <w:rPr>
          <w:b/>
          <w:szCs w:val="22"/>
        </w:rPr>
        <w:t xml:space="preserve"> </w:t>
      </w:r>
      <w:r w:rsidR="00CB7149" w:rsidRPr="00934A7B">
        <w:rPr>
          <w:szCs w:val="22"/>
        </w:rPr>
        <w:t xml:space="preserve">All participants in the Rural Healthcare Programs (i.e., healthcare providers and service providers) shall maintain complete records for five years related to the delivery/receipt of supported services or equipment. </w:t>
      </w:r>
    </w:p>
    <w:p w14:paraId="00436059" w14:textId="77777777" w:rsidR="00392685" w:rsidRDefault="00392685" w:rsidP="00392685">
      <w:pPr>
        <w:shd w:val="clear" w:color="auto" w:fill="FFFFFF"/>
        <w:tabs>
          <w:tab w:val="left" w:pos="720"/>
        </w:tabs>
        <w:ind w:left="630"/>
        <w:rPr>
          <w:szCs w:val="22"/>
        </w:rPr>
      </w:pPr>
    </w:p>
    <w:p w14:paraId="3B6AF275" w14:textId="71BF10C1" w:rsidR="006C513D" w:rsidRPr="006C513D" w:rsidRDefault="006C513D" w:rsidP="00392685">
      <w:pPr>
        <w:shd w:val="clear" w:color="auto" w:fill="FFFFFF"/>
        <w:tabs>
          <w:tab w:val="left" w:pos="720"/>
        </w:tabs>
        <w:ind w:left="630"/>
        <w:rPr>
          <w:b/>
          <w:szCs w:val="22"/>
        </w:rPr>
      </w:pPr>
      <w:r w:rsidRPr="006C513D">
        <w:t>Telecommunications carriers shall maintain complete records, for five years, related to the delivery of discounted telecommunications and other supported services.  Service providers are also required to retain any other document that demonstrates compliance with the statutory or regulatory requirements for the rural health care mechanism.  Health care providers are required to maintain records, for five years, that include allocations for consortia and entities that engage in eligible and ineligible activities.  Mobile rural health care providers are required to maintain annual logs that indicate the date and locations of each clinic stop and the number of patients served at each clinic stop.  Health care providers shall produce such records at the request of any auditor appointed by the Administrator or any other state or federal agency with jurisdiction.  Health care providers are subject to random compliance audits to ensure that requesters are complying with the certification requirements set forth in 47 C.F.R. § 54.615(c) and are otherwise eligible to receive universal service support.</w:t>
      </w:r>
      <w:r w:rsidRPr="006C513D">
        <w:rPr>
          <w:i/>
          <w:szCs w:val="22"/>
        </w:rPr>
        <w:t xml:space="preserve">  See</w:t>
      </w:r>
      <w:r w:rsidRPr="006C513D">
        <w:rPr>
          <w:szCs w:val="22"/>
        </w:rPr>
        <w:t xml:space="preserve"> 47 CFR § 54.619.  </w:t>
      </w:r>
    </w:p>
    <w:p w14:paraId="10E44A8C" w14:textId="77777777" w:rsidR="006C513D" w:rsidRPr="006C513D" w:rsidRDefault="006C513D" w:rsidP="006C513D">
      <w:pPr>
        <w:shd w:val="clear" w:color="auto" w:fill="FFFFFF"/>
        <w:tabs>
          <w:tab w:val="left" w:pos="720"/>
        </w:tabs>
        <w:rPr>
          <w:b/>
          <w:szCs w:val="22"/>
        </w:rPr>
      </w:pPr>
    </w:p>
    <w:p w14:paraId="44F30924" w14:textId="1FEA9D00" w:rsidR="00934A7B" w:rsidRPr="00934A7B" w:rsidRDefault="006C513D" w:rsidP="00934A7B">
      <w:pPr>
        <w:pStyle w:val="ListParagraph"/>
        <w:shd w:val="clear" w:color="auto" w:fill="FFFFFF"/>
        <w:tabs>
          <w:tab w:val="left" w:pos="630"/>
        </w:tabs>
        <w:ind w:left="630"/>
        <w:rPr>
          <w:b/>
          <w:szCs w:val="22"/>
        </w:rPr>
      </w:pPr>
      <w:r w:rsidRPr="006C513D">
        <w:rPr>
          <w:szCs w:val="22"/>
        </w:rPr>
        <w:t xml:space="preserve">Similarly, </w:t>
      </w:r>
      <w:r w:rsidR="005D76F4">
        <w:rPr>
          <w:szCs w:val="22"/>
        </w:rPr>
        <w:t xml:space="preserve">2006 </w:t>
      </w:r>
      <w:r w:rsidRPr="006C513D">
        <w:rPr>
          <w:szCs w:val="22"/>
        </w:rPr>
        <w:t xml:space="preserve">Pilot Program participants must maintain documentation of their purchases of service for five years from the end of each funding year, which must include, among other things, records of allocations for consortia and entities that engage in eligible and ineligible activities.  Upon request, beneficiaries must make available all documents and records that pertain to them, including those of contractors and consultants working on their behalf, to the Commission’s Office of Inspector General, to USAC, and to their auditors.  </w:t>
      </w:r>
      <w:r w:rsidRPr="006C513D">
        <w:rPr>
          <w:i/>
          <w:szCs w:val="22"/>
        </w:rPr>
        <w:t>See Comprehensive Review of the Universal Service Fund Management, Administration, and Oversight</w:t>
      </w:r>
      <w:r w:rsidRPr="006C513D">
        <w:rPr>
          <w:szCs w:val="22"/>
        </w:rPr>
        <w:t>, WC Docket Nos. 05-195, 02-60, 03-109, CC Docket Nos. 96-45, 02-6, 97-21, Report and Order, FCC 07-150, at para. 26 (rel. Aug. 29, 2007) (</w:t>
      </w:r>
      <w:r w:rsidRPr="006C513D">
        <w:rPr>
          <w:i/>
          <w:szCs w:val="22"/>
        </w:rPr>
        <w:t>Comprehensive Review Report and Order</w:t>
      </w:r>
      <w:r w:rsidRPr="006C513D">
        <w:rPr>
          <w:szCs w:val="22"/>
        </w:rPr>
        <w:t>).</w:t>
      </w:r>
      <w:r w:rsidRPr="006C513D">
        <w:rPr>
          <w:i/>
          <w:szCs w:val="22"/>
        </w:rPr>
        <w:t xml:space="preserve">  </w:t>
      </w:r>
      <w:r w:rsidRPr="006C513D">
        <w:rPr>
          <w:szCs w:val="22"/>
        </w:rPr>
        <w:t xml:space="preserve">This record retention requirement also applies to service providers that receive support for serving RHC providers.  </w:t>
      </w:r>
      <w:r w:rsidR="00934A7B" w:rsidRPr="00934A7B">
        <w:rPr>
          <w:szCs w:val="22"/>
        </w:rPr>
        <w:t xml:space="preserve"> </w:t>
      </w:r>
    </w:p>
    <w:p w14:paraId="210CA0BF" w14:textId="40AF1428" w:rsidR="006C513D" w:rsidRPr="006C513D" w:rsidRDefault="006C513D" w:rsidP="006C513D">
      <w:pPr>
        <w:shd w:val="clear" w:color="auto" w:fill="FFFFFF"/>
        <w:tabs>
          <w:tab w:val="left" w:pos="720"/>
        </w:tabs>
        <w:ind w:left="720"/>
        <w:rPr>
          <w:b/>
          <w:szCs w:val="22"/>
        </w:rPr>
      </w:pPr>
    </w:p>
    <w:p w14:paraId="43A7F474" w14:textId="77777777" w:rsidR="006C513D" w:rsidRPr="006C513D" w:rsidRDefault="006C513D" w:rsidP="00A04449">
      <w:pPr>
        <w:numPr>
          <w:ilvl w:val="0"/>
          <w:numId w:val="21"/>
        </w:numPr>
        <w:shd w:val="clear" w:color="auto" w:fill="FFFFFF"/>
        <w:tabs>
          <w:tab w:val="left" w:pos="720"/>
        </w:tabs>
        <w:rPr>
          <w:b/>
          <w:szCs w:val="22"/>
        </w:rPr>
      </w:pPr>
      <w:r w:rsidRPr="00345FDB">
        <w:rPr>
          <w:szCs w:val="22"/>
          <w:u w:val="single"/>
        </w:rPr>
        <w:t>Mobile Rural Health Care Provider Submission of Sites.</w:t>
      </w:r>
      <w:r w:rsidRPr="006C513D">
        <w:rPr>
          <w:b/>
          <w:szCs w:val="22"/>
        </w:rPr>
        <w:t xml:space="preserve">  </w:t>
      </w:r>
      <w:r w:rsidRPr="006C513D">
        <w:rPr>
          <w:szCs w:val="22"/>
        </w:rPr>
        <w:t>Mobile Rural Healthcare Providers (RHCPs) must submit to USAC the number of sites the mobile RHCP will serve during the year.</w:t>
      </w:r>
    </w:p>
    <w:p w14:paraId="1D59D9B0" w14:textId="77777777" w:rsidR="006C513D" w:rsidRPr="006C513D" w:rsidRDefault="006C513D" w:rsidP="006C513D">
      <w:pPr>
        <w:shd w:val="clear" w:color="auto" w:fill="FFFFFF"/>
        <w:rPr>
          <w:b/>
          <w:szCs w:val="22"/>
        </w:rPr>
      </w:pPr>
    </w:p>
    <w:p w14:paraId="1B00FCB9" w14:textId="77777777" w:rsidR="006C513D" w:rsidRPr="006C513D" w:rsidRDefault="006C513D" w:rsidP="00A04449">
      <w:pPr>
        <w:numPr>
          <w:ilvl w:val="0"/>
          <w:numId w:val="21"/>
        </w:numPr>
        <w:shd w:val="clear" w:color="auto" w:fill="FFFFFF"/>
        <w:tabs>
          <w:tab w:val="left" w:pos="720"/>
        </w:tabs>
        <w:rPr>
          <w:b/>
          <w:szCs w:val="22"/>
        </w:rPr>
      </w:pPr>
      <w:r w:rsidRPr="00345FDB">
        <w:rPr>
          <w:szCs w:val="22"/>
          <w:u w:val="single"/>
        </w:rPr>
        <w:t>Mobile Rural Health Care Provider Explanation of Necessity.</w:t>
      </w:r>
      <w:r w:rsidRPr="006C513D">
        <w:rPr>
          <w:b/>
          <w:szCs w:val="22"/>
        </w:rPr>
        <w:t xml:space="preserve">  </w:t>
      </w:r>
      <w:r w:rsidRPr="006C513D">
        <w:rPr>
          <w:szCs w:val="22"/>
        </w:rPr>
        <w:t>Mobile RHCPs must document and explain why satellite services are necessary to achieve the health care delivery goals of the mobile telemedicine project, if the mobile RHCP serves less than eight different sites per year.</w:t>
      </w:r>
    </w:p>
    <w:p w14:paraId="0FEBF923" w14:textId="77777777" w:rsidR="006C513D" w:rsidRPr="006C513D" w:rsidRDefault="006C513D" w:rsidP="006C513D">
      <w:pPr>
        <w:shd w:val="clear" w:color="auto" w:fill="FFFFFF"/>
        <w:ind w:left="360"/>
        <w:rPr>
          <w:szCs w:val="22"/>
        </w:rPr>
      </w:pPr>
    </w:p>
    <w:p w14:paraId="6AC16278" w14:textId="77777777" w:rsidR="006C513D" w:rsidRPr="006C513D" w:rsidRDefault="006C513D" w:rsidP="00A04449">
      <w:pPr>
        <w:numPr>
          <w:ilvl w:val="0"/>
          <w:numId w:val="21"/>
        </w:numPr>
        <w:shd w:val="clear" w:color="auto" w:fill="FFFFFF"/>
        <w:tabs>
          <w:tab w:val="left" w:pos="720"/>
        </w:tabs>
        <w:rPr>
          <w:b/>
          <w:szCs w:val="22"/>
        </w:rPr>
      </w:pPr>
      <w:r w:rsidRPr="00345FDB">
        <w:rPr>
          <w:szCs w:val="22"/>
          <w:u w:val="single"/>
        </w:rPr>
        <w:t>Mobile Rural Health Care Provider Certification.</w:t>
      </w:r>
      <w:r w:rsidRPr="006C513D">
        <w:rPr>
          <w:b/>
          <w:szCs w:val="22"/>
        </w:rPr>
        <w:t xml:space="preserve">  </w:t>
      </w:r>
      <w:r w:rsidRPr="006C513D">
        <w:rPr>
          <w:szCs w:val="22"/>
        </w:rPr>
        <w:t>Mobile RHCPs must certify that they are serving eligible rural areas.</w:t>
      </w:r>
    </w:p>
    <w:p w14:paraId="17EB7C9F" w14:textId="77777777" w:rsidR="006C513D" w:rsidRPr="006C513D" w:rsidRDefault="006C513D" w:rsidP="006C513D">
      <w:pPr>
        <w:shd w:val="clear" w:color="auto" w:fill="FFFFFF"/>
        <w:ind w:left="360"/>
        <w:rPr>
          <w:szCs w:val="22"/>
        </w:rPr>
      </w:pPr>
    </w:p>
    <w:p w14:paraId="4018B03C" w14:textId="77777777" w:rsidR="006C513D" w:rsidRPr="006C513D" w:rsidRDefault="006C513D" w:rsidP="00A04449">
      <w:pPr>
        <w:numPr>
          <w:ilvl w:val="0"/>
          <w:numId w:val="21"/>
        </w:numPr>
        <w:shd w:val="clear" w:color="auto" w:fill="FFFFFF"/>
        <w:tabs>
          <w:tab w:val="left" w:pos="720"/>
        </w:tabs>
        <w:rPr>
          <w:b/>
          <w:szCs w:val="22"/>
        </w:rPr>
      </w:pPr>
      <w:r w:rsidRPr="00345FDB">
        <w:rPr>
          <w:szCs w:val="22"/>
          <w:u w:val="single"/>
        </w:rPr>
        <w:lastRenderedPageBreak/>
        <w:t>Mobile Rural Health Care Provider Annual Logs.</w:t>
      </w:r>
      <w:r w:rsidRPr="006C513D">
        <w:rPr>
          <w:b/>
          <w:szCs w:val="22"/>
        </w:rPr>
        <w:t xml:space="preserve">  </w:t>
      </w:r>
      <w:r w:rsidRPr="006C513D">
        <w:rPr>
          <w:szCs w:val="22"/>
        </w:rPr>
        <w:t>Mobile RHCPs must retain, and make available upon request, annual logs indicating (1) the date and locations of each stop, and (2) the number of patients served at each clinic stop.</w:t>
      </w:r>
    </w:p>
    <w:p w14:paraId="0E2DCAC9" w14:textId="77777777" w:rsidR="006C513D" w:rsidRPr="006C513D" w:rsidRDefault="006C513D" w:rsidP="006C513D">
      <w:pPr>
        <w:shd w:val="clear" w:color="auto" w:fill="FFFFFF"/>
        <w:rPr>
          <w:szCs w:val="22"/>
        </w:rPr>
      </w:pPr>
    </w:p>
    <w:p w14:paraId="0DC94475" w14:textId="77777777" w:rsidR="006C513D" w:rsidRPr="006C513D" w:rsidRDefault="006C513D" w:rsidP="00A04449">
      <w:pPr>
        <w:numPr>
          <w:ilvl w:val="0"/>
          <w:numId w:val="21"/>
        </w:numPr>
        <w:shd w:val="clear" w:color="auto" w:fill="FFFFFF"/>
        <w:tabs>
          <w:tab w:val="left" w:pos="720"/>
        </w:tabs>
        <w:rPr>
          <w:b/>
          <w:szCs w:val="22"/>
        </w:rPr>
      </w:pPr>
      <w:r w:rsidRPr="00345FDB">
        <w:rPr>
          <w:szCs w:val="22"/>
          <w:u w:val="single"/>
        </w:rPr>
        <w:t>Mobile Rural Health Care Provider Documentation of Price – Service in One State</w:t>
      </w:r>
      <w:r w:rsidRPr="006C513D">
        <w:rPr>
          <w:b/>
          <w:szCs w:val="22"/>
        </w:rPr>
        <w:t xml:space="preserve">.  </w:t>
      </w:r>
      <w:r w:rsidRPr="006C513D">
        <w:rPr>
          <w:szCs w:val="22"/>
        </w:rPr>
        <w:t>Mobile RHCPs must provide to USAC documentation of the price for bandwidth equivalent wireline services in the urban area in the state to be covered by the project.</w:t>
      </w:r>
    </w:p>
    <w:p w14:paraId="7D540242" w14:textId="77777777" w:rsidR="006C513D" w:rsidRPr="006C513D" w:rsidRDefault="006C513D" w:rsidP="006C513D">
      <w:pPr>
        <w:shd w:val="clear" w:color="auto" w:fill="FFFFFF"/>
        <w:ind w:left="360"/>
        <w:rPr>
          <w:szCs w:val="22"/>
        </w:rPr>
      </w:pPr>
    </w:p>
    <w:p w14:paraId="1AE7A24D" w14:textId="77777777" w:rsidR="006C513D" w:rsidRPr="006C513D" w:rsidRDefault="006C513D" w:rsidP="00A04449">
      <w:pPr>
        <w:numPr>
          <w:ilvl w:val="0"/>
          <w:numId w:val="21"/>
        </w:numPr>
        <w:shd w:val="clear" w:color="auto" w:fill="FFFFFF"/>
        <w:tabs>
          <w:tab w:val="left" w:pos="720"/>
          <w:tab w:val="left" w:pos="900"/>
        </w:tabs>
        <w:rPr>
          <w:b/>
          <w:szCs w:val="22"/>
        </w:rPr>
      </w:pPr>
      <w:r w:rsidRPr="00345FDB">
        <w:rPr>
          <w:szCs w:val="22"/>
          <w:u w:val="single"/>
        </w:rPr>
        <w:t>Mobile Rural Health Care Provider Documentation of Price – Service in Multiple States.</w:t>
      </w:r>
      <w:r w:rsidRPr="006C513D">
        <w:rPr>
          <w:b/>
          <w:szCs w:val="22"/>
        </w:rPr>
        <w:t xml:space="preserve">  </w:t>
      </w:r>
      <w:r w:rsidRPr="006C513D">
        <w:rPr>
          <w:szCs w:val="22"/>
        </w:rPr>
        <w:t xml:space="preserve">When a telemedicine project serves locations in different states, Mobile RHCPs must provide to USAC documentation of the price for bandwidth equivalent wireline service in the urban area, proportional to the location served in each state. </w:t>
      </w:r>
    </w:p>
    <w:p w14:paraId="434A356B" w14:textId="77777777" w:rsidR="006C513D" w:rsidRPr="006C513D" w:rsidRDefault="006C513D" w:rsidP="006C513D">
      <w:pPr>
        <w:shd w:val="clear" w:color="auto" w:fill="FFFFFF"/>
        <w:rPr>
          <w:szCs w:val="22"/>
        </w:rPr>
      </w:pPr>
    </w:p>
    <w:p w14:paraId="10F034B9" w14:textId="77777777" w:rsidR="006C513D" w:rsidRPr="006C513D" w:rsidRDefault="006C513D" w:rsidP="00500353">
      <w:pPr>
        <w:numPr>
          <w:ilvl w:val="0"/>
          <w:numId w:val="21"/>
        </w:numPr>
        <w:shd w:val="clear" w:color="auto" w:fill="FFFFFF"/>
        <w:tabs>
          <w:tab w:val="left" w:pos="720"/>
        </w:tabs>
        <w:rPr>
          <w:b/>
          <w:szCs w:val="22"/>
        </w:rPr>
      </w:pPr>
      <w:r w:rsidRPr="00345FDB">
        <w:rPr>
          <w:szCs w:val="22"/>
          <w:u w:val="single"/>
        </w:rPr>
        <w:t>Mobile Rural Health Care Providers Must Maintain Documents About Allocation.</w:t>
      </w:r>
      <w:r w:rsidRPr="006C513D">
        <w:rPr>
          <w:b/>
          <w:szCs w:val="22"/>
        </w:rPr>
        <w:t xml:space="preserve">  </w:t>
      </w:r>
      <w:r w:rsidRPr="006C513D">
        <w:rPr>
          <w:szCs w:val="22"/>
        </w:rPr>
        <w:t>Mobile RHCPs must retain for five years and make available upon request documentation explaining their allocation methods.</w:t>
      </w:r>
    </w:p>
    <w:p w14:paraId="6A23516E" w14:textId="77777777" w:rsidR="006C513D" w:rsidRPr="006C513D" w:rsidRDefault="006C513D" w:rsidP="006C513D">
      <w:pPr>
        <w:shd w:val="clear" w:color="auto" w:fill="FFFFFF"/>
        <w:ind w:left="360"/>
        <w:rPr>
          <w:szCs w:val="22"/>
        </w:rPr>
      </w:pPr>
    </w:p>
    <w:p w14:paraId="67F7D9F3" w14:textId="77777777" w:rsidR="006C513D" w:rsidRPr="006C513D" w:rsidRDefault="006C513D" w:rsidP="00500353">
      <w:pPr>
        <w:numPr>
          <w:ilvl w:val="0"/>
          <w:numId w:val="21"/>
        </w:numPr>
        <w:shd w:val="clear" w:color="auto" w:fill="FFFFFF"/>
        <w:tabs>
          <w:tab w:val="left" w:pos="720"/>
        </w:tabs>
        <w:ind w:hanging="450"/>
        <w:rPr>
          <w:b/>
          <w:szCs w:val="22"/>
        </w:rPr>
      </w:pPr>
      <w:r w:rsidRPr="00345FDB">
        <w:rPr>
          <w:szCs w:val="22"/>
          <w:u w:val="single"/>
        </w:rPr>
        <w:t>Mobile Rural Health Care Providers Must Maintain Purchase Records.</w:t>
      </w:r>
      <w:r w:rsidRPr="006C513D">
        <w:rPr>
          <w:b/>
          <w:szCs w:val="22"/>
        </w:rPr>
        <w:t xml:space="preserve">  </w:t>
      </w:r>
      <w:r w:rsidRPr="006C513D">
        <w:rPr>
          <w:szCs w:val="22"/>
        </w:rPr>
        <w:t>Mobile RHCPs must maintain records for purchases of supported services for at least five years.</w:t>
      </w:r>
    </w:p>
    <w:p w14:paraId="2A713C2F" w14:textId="77777777" w:rsidR="006C513D" w:rsidRPr="006C513D" w:rsidRDefault="006C513D" w:rsidP="006C513D">
      <w:pPr>
        <w:shd w:val="clear" w:color="auto" w:fill="FFFFFF"/>
        <w:ind w:left="360"/>
        <w:rPr>
          <w:szCs w:val="22"/>
        </w:rPr>
      </w:pPr>
    </w:p>
    <w:p w14:paraId="293EC815" w14:textId="77777777" w:rsidR="006C513D" w:rsidRDefault="006C513D" w:rsidP="00122EA7">
      <w:pPr>
        <w:shd w:val="clear" w:color="auto" w:fill="FFFFFF"/>
        <w:rPr>
          <w:szCs w:val="22"/>
        </w:rPr>
      </w:pPr>
      <w:r w:rsidRPr="006C513D">
        <w:rPr>
          <w:szCs w:val="22"/>
        </w:rPr>
        <w:t>Privacy Act:  This information collection does not affect individuals or households.  Therefore, there is no impact under the Privacy Act.</w:t>
      </w:r>
    </w:p>
    <w:p w14:paraId="08DBF87B" w14:textId="77777777" w:rsidR="00815748" w:rsidRDefault="00815748" w:rsidP="00122EA7">
      <w:pPr>
        <w:shd w:val="clear" w:color="auto" w:fill="FFFFFF"/>
        <w:rPr>
          <w:szCs w:val="22"/>
        </w:rPr>
      </w:pPr>
    </w:p>
    <w:p w14:paraId="0D3B61E9" w14:textId="66B16453" w:rsidR="005B3323" w:rsidRPr="004E36FF" w:rsidRDefault="00DE3718" w:rsidP="004E36FF">
      <w:pPr>
        <w:keepNext/>
        <w:ind w:left="720" w:hanging="360"/>
        <w:rPr>
          <w:b/>
          <w:bCs/>
          <w:i/>
          <w:szCs w:val="22"/>
        </w:rPr>
      </w:pPr>
      <w:r w:rsidRPr="00AA1E02">
        <w:rPr>
          <w:szCs w:val="22"/>
        </w:rPr>
        <w:lastRenderedPageBreak/>
        <w:t>2</w:t>
      </w:r>
      <w:r w:rsidRPr="00AA1E02">
        <w:rPr>
          <w:i/>
          <w:szCs w:val="22"/>
        </w:rPr>
        <w:t>.</w:t>
      </w:r>
      <w:r w:rsidRPr="00D84404">
        <w:rPr>
          <w:b/>
          <w:bCs/>
          <w:i/>
          <w:szCs w:val="22"/>
        </w:rPr>
        <w:t xml:space="preserve"> </w:t>
      </w:r>
      <w:r w:rsidR="002B4204">
        <w:rPr>
          <w:b/>
          <w:bCs/>
          <w:i/>
          <w:szCs w:val="22"/>
        </w:rPr>
        <w:t xml:space="preserve"> </w:t>
      </w:r>
      <w:r w:rsidR="004E36FF">
        <w:rPr>
          <w:b/>
          <w:bCs/>
          <w:i/>
          <w:szCs w:val="22"/>
        </w:rPr>
        <w:tab/>
      </w:r>
      <w:r w:rsidR="002B4204">
        <w:rPr>
          <w:b/>
          <w:bCs/>
          <w:i/>
          <w:szCs w:val="22"/>
        </w:rPr>
        <w:t xml:space="preserve">Use of </w:t>
      </w:r>
      <w:r w:rsidRPr="00D84404">
        <w:rPr>
          <w:b/>
          <w:bCs/>
          <w:i/>
          <w:szCs w:val="22"/>
        </w:rPr>
        <w:t>information.</w:t>
      </w:r>
      <w:r w:rsidR="004E36FF">
        <w:rPr>
          <w:b/>
          <w:bCs/>
          <w:i/>
          <w:szCs w:val="22"/>
        </w:rPr>
        <w:t xml:space="preserve">  </w:t>
      </w:r>
      <w:r w:rsidR="00EB5D98" w:rsidRPr="00F33F86">
        <w:rPr>
          <w:szCs w:val="22"/>
        </w:rPr>
        <w:t xml:space="preserve">The </w:t>
      </w:r>
      <w:r w:rsidR="004E36FF">
        <w:rPr>
          <w:szCs w:val="22"/>
        </w:rPr>
        <w:t xml:space="preserve">requirements contained </w:t>
      </w:r>
      <w:r w:rsidR="00EB5D98" w:rsidRPr="00F33F86">
        <w:rPr>
          <w:szCs w:val="22"/>
        </w:rPr>
        <w:t xml:space="preserve">herein </w:t>
      </w:r>
      <w:r w:rsidR="004E36FF">
        <w:rPr>
          <w:szCs w:val="22"/>
        </w:rPr>
        <w:t xml:space="preserve">are necessary to implement the congressional mandate for universal service.  The information collected herein </w:t>
      </w:r>
      <w:r w:rsidR="00EB5D98" w:rsidRPr="00F33F86">
        <w:rPr>
          <w:szCs w:val="22"/>
        </w:rPr>
        <w:t xml:space="preserve">provides the Commission </w:t>
      </w:r>
      <w:r w:rsidR="004E36FF">
        <w:rPr>
          <w:szCs w:val="22"/>
        </w:rPr>
        <w:t xml:space="preserve">and USAC </w:t>
      </w:r>
      <w:r w:rsidR="00EB5D98" w:rsidRPr="00F33F86">
        <w:rPr>
          <w:szCs w:val="22"/>
        </w:rPr>
        <w:t>with the necessary information to administer t</w:t>
      </w:r>
      <w:r w:rsidR="004E36FF">
        <w:rPr>
          <w:szCs w:val="22"/>
        </w:rPr>
        <w:t>he RHC Program</w:t>
      </w:r>
      <w:r w:rsidR="00EB5D98" w:rsidRPr="00F33F86">
        <w:rPr>
          <w:szCs w:val="22"/>
        </w:rPr>
        <w:t xml:space="preserve">, determine the amount of support entities seeking funding are eligible to receive, </w:t>
      </w:r>
      <w:r w:rsidR="005B3323">
        <w:rPr>
          <w:szCs w:val="22"/>
        </w:rPr>
        <w:t xml:space="preserve">to determine if entities </w:t>
      </w:r>
      <w:r w:rsidR="005B3323" w:rsidRPr="00F33F86">
        <w:rPr>
          <w:szCs w:val="22"/>
        </w:rPr>
        <w:t>are comply</w:t>
      </w:r>
      <w:r w:rsidR="005B3323">
        <w:rPr>
          <w:szCs w:val="22"/>
        </w:rPr>
        <w:t>ing with the Commission’s rules, and to prevent waste, fraud, and abuse.  The information will also allow the Commission to evalua</w:t>
      </w:r>
      <w:r w:rsidR="004E36FF">
        <w:rPr>
          <w:szCs w:val="22"/>
        </w:rPr>
        <w:t>te the extent to which the RHC P</w:t>
      </w:r>
      <w:r w:rsidR="005B3323">
        <w:rPr>
          <w:szCs w:val="22"/>
        </w:rPr>
        <w:t xml:space="preserve">rograms are meeting the statutory objectives specified in section 254(h) of the 1996 Act and the Commission’s own performance goals for the Healthcare Connect Fund, and to evaluate the need and feasibility for any future revisions to </w:t>
      </w:r>
      <w:r w:rsidR="004E36FF">
        <w:rPr>
          <w:szCs w:val="22"/>
        </w:rPr>
        <w:t>RHC P</w:t>
      </w:r>
      <w:r w:rsidR="005B3323">
        <w:rPr>
          <w:szCs w:val="22"/>
        </w:rPr>
        <w:t>rogram rules.</w:t>
      </w:r>
    </w:p>
    <w:p w14:paraId="3A27DC05" w14:textId="77777777" w:rsidR="005B3323" w:rsidRDefault="005B3323" w:rsidP="005B3323">
      <w:pPr>
        <w:shd w:val="clear" w:color="auto" w:fill="FFFFFF"/>
        <w:ind w:firstLine="720"/>
        <w:rPr>
          <w:szCs w:val="22"/>
        </w:rPr>
      </w:pPr>
    </w:p>
    <w:p w14:paraId="770FD306" w14:textId="01E72322" w:rsidR="00D21CC2" w:rsidRPr="00BA0D2B" w:rsidRDefault="00DE3718" w:rsidP="00BA0D2B">
      <w:pPr>
        <w:ind w:left="720" w:hanging="360"/>
        <w:rPr>
          <w:szCs w:val="22"/>
          <w:lang w:val="en-CA"/>
        </w:rPr>
      </w:pPr>
      <w:r w:rsidRPr="001523C4">
        <w:rPr>
          <w:szCs w:val="22"/>
        </w:rPr>
        <w:t>3.</w:t>
      </w:r>
      <w:r w:rsidRPr="00D84404">
        <w:rPr>
          <w:b/>
          <w:i/>
          <w:szCs w:val="22"/>
        </w:rPr>
        <w:t xml:space="preserve">  </w:t>
      </w:r>
      <w:r w:rsidR="004E36FF">
        <w:rPr>
          <w:b/>
          <w:i/>
          <w:szCs w:val="22"/>
        </w:rPr>
        <w:tab/>
      </w:r>
      <w:r w:rsidR="002B4204">
        <w:rPr>
          <w:b/>
          <w:bCs/>
          <w:i/>
          <w:szCs w:val="22"/>
        </w:rPr>
        <w:t>U</w:t>
      </w:r>
      <w:r w:rsidRPr="00D84404">
        <w:rPr>
          <w:b/>
          <w:bCs/>
          <w:i/>
          <w:szCs w:val="22"/>
        </w:rPr>
        <w:t>se of automated, electronic, mechanical, or other technological collection techniques or other forms of information technology.</w:t>
      </w:r>
      <w:r w:rsidR="002B4204" w:rsidRPr="00D84404" w:rsidDel="002B4204">
        <w:rPr>
          <w:b/>
          <w:bCs/>
          <w:i/>
          <w:szCs w:val="22"/>
        </w:rPr>
        <w:t xml:space="preserve"> </w:t>
      </w:r>
      <w:r w:rsidR="00BF2FAA" w:rsidRPr="00AC27FF">
        <w:t>In an effort to reduce any burden created by these information collection requirements</w:t>
      </w:r>
      <w:r w:rsidR="00BF2FAA">
        <w:t>,</w:t>
      </w:r>
      <w:r w:rsidR="00BF2FAA" w:rsidRPr="00D21CC2" w:rsidDel="00BF2FAA">
        <w:rPr>
          <w:szCs w:val="22"/>
          <w:lang w:val="en-CA"/>
        </w:rPr>
        <w:t xml:space="preserve"> </w:t>
      </w:r>
      <w:r w:rsidR="00D21CC2" w:rsidRPr="00D21CC2">
        <w:rPr>
          <w:szCs w:val="22"/>
          <w:lang w:val="en-CA"/>
        </w:rPr>
        <w:t xml:space="preserve">existing information collections </w:t>
      </w:r>
      <w:r w:rsidR="00FF623A">
        <w:rPr>
          <w:szCs w:val="22"/>
          <w:lang w:val="en-CA"/>
        </w:rPr>
        <w:t xml:space="preserve">must </w:t>
      </w:r>
      <w:r w:rsidR="00D21CC2" w:rsidRPr="00D21CC2">
        <w:rPr>
          <w:szCs w:val="22"/>
          <w:lang w:val="en-CA"/>
        </w:rPr>
        <w:t>be submitted electronically</w:t>
      </w:r>
      <w:r w:rsidR="004E36FF">
        <w:rPr>
          <w:szCs w:val="22"/>
          <w:lang w:val="en-CA"/>
        </w:rPr>
        <w:t xml:space="preserve">.  </w:t>
      </w:r>
      <w:r w:rsidR="00BF2FAA">
        <w:rPr>
          <w:szCs w:val="22"/>
          <w:lang w:val="en-CA"/>
        </w:rPr>
        <w:t xml:space="preserve">Also, </w:t>
      </w:r>
      <w:r w:rsidR="00D21CC2" w:rsidRPr="00D21CC2">
        <w:rPr>
          <w:szCs w:val="22"/>
          <w:lang w:val="en-CA"/>
        </w:rPr>
        <w:t xml:space="preserve">USAC has </w:t>
      </w:r>
      <w:r w:rsidR="00AF185D">
        <w:rPr>
          <w:szCs w:val="22"/>
          <w:lang w:val="en-CA"/>
        </w:rPr>
        <w:t>modernized</w:t>
      </w:r>
      <w:r w:rsidR="00D21CC2" w:rsidRPr="00D21CC2">
        <w:rPr>
          <w:szCs w:val="22"/>
          <w:lang w:val="en-CA"/>
        </w:rPr>
        <w:t xml:space="preserve"> its filing process to provide a simple, web-based, user-friendly </w:t>
      </w:r>
      <w:r w:rsidR="00BA0D2B">
        <w:rPr>
          <w:szCs w:val="22"/>
          <w:lang w:val="en-CA"/>
        </w:rPr>
        <w:t xml:space="preserve">online </w:t>
      </w:r>
      <w:r w:rsidR="00D21CC2" w:rsidRPr="00D21CC2">
        <w:rPr>
          <w:szCs w:val="22"/>
          <w:lang w:val="en-CA"/>
        </w:rPr>
        <w:t>interface</w:t>
      </w:r>
      <w:r w:rsidR="00BA0D2B">
        <w:rPr>
          <w:szCs w:val="22"/>
          <w:lang w:val="en-CA"/>
        </w:rPr>
        <w:t xml:space="preserve"> on the USAC web site</w:t>
      </w:r>
      <w:r w:rsidR="00D21CC2" w:rsidRPr="00D21CC2">
        <w:rPr>
          <w:szCs w:val="22"/>
          <w:lang w:val="en-CA"/>
        </w:rPr>
        <w:t xml:space="preserve"> for submission of the </w:t>
      </w:r>
      <w:r w:rsidR="00FE3C9E">
        <w:rPr>
          <w:szCs w:val="22"/>
          <w:lang w:val="en-CA"/>
        </w:rPr>
        <w:t xml:space="preserve">FCC forms and documentation associated with the </w:t>
      </w:r>
      <w:r w:rsidR="00D21CC2" w:rsidRPr="00D21CC2">
        <w:rPr>
          <w:szCs w:val="22"/>
          <w:lang w:val="en-CA"/>
        </w:rPr>
        <w:t xml:space="preserve">Telecommunications and </w:t>
      </w:r>
      <w:r w:rsidR="004E36FF">
        <w:rPr>
          <w:szCs w:val="22"/>
          <w:lang w:val="en-CA"/>
        </w:rPr>
        <w:t xml:space="preserve">Healthcare Connect Fund </w:t>
      </w:r>
      <w:r w:rsidR="00D21CC2" w:rsidRPr="00D21CC2">
        <w:rPr>
          <w:szCs w:val="22"/>
          <w:lang w:val="en-CA"/>
        </w:rPr>
        <w:t>Program</w:t>
      </w:r>
      <w:r w:rsidR="00FE3C9E">
        <w:rPr>
          <w:szCs w:val="22"/>
          <w:lang w:val="en-CA"/>
        </w:rPr>
        <w:t>s</w:t>
      </w:r>
      <w:r w:rsidR="00D21CC2" w:rsidRPr="00D21CC2">
        <w:rPr>
          <w:szCs w:val="22"/>
          <w:lang w:val="en-CA"/>
        </w:rPr>
        <w:t xml:space="preserve">.  </w:t>
      </w:r>
      <w:r w:rsidR="00B24FF2">
        <w:rPr>
          <w:szCs w:val="22"/>
          <w:lang w:val="en-CA"/>
        </w:rPr>
        <w:t>Applicants are also able to upload required documentation (such as a bill)</w:t>
      </w:r>
      <w:r w:rsidR="004E36FF">
        <w:rPr>
          <w:szCs w:val="22"/>
          <w:lang w:val="en-CA"/>
        </w:rPr>
        <w:t xml:space="preserve"> and supporting documentation, as necessary, when completing the online forms</w:t>
      </w:r>
      <w:r w:rsidR="000435E3">
        <w:rPr>
          <w:szCs w:val="22"/>
          <w:lang w:val="en-CA"/>
        </w:rPr>
        <w:t xml:space="preserve"> for the RHC Programs</w:t>
      </w:r>
      <w:r w:rsidR="00B24FF2">
        <w:rPr>
          <w:szCs w:val="22"/>
          <w:lang w:val="en-CA"/>
        </w:rPr>
        <w:t>.</w:t>
      </w:r>
      <w:r w:rsidR="000435E3">
        <w:rPr>
          <w:szCs w:val="22"/>
          <w:lang w:val="en-CA"/>
        </w:rPr>
        <w:t xml:space="preserve">  </w:t>
      </w:r>
      <w:r w:rsidR="00D21CC2" w:rsidRPr="00D21CC2">
        <w:rPr>
          <w:szCs w:val="22"/>
          <w:lang w:val="en-CA"/>
        </w:rPr>
        <w:t xml:space="preserve">The </w:t>
      </w:r>
      <w:r w:rsidR="000435E3">
        <w:rPr>
          <w:szCs w:val="22"/>
          <w:lang w:val="en-CA"/>
        </w:rPr>
        <w:t xml:space="preserve">RHC </w:t>
      </w:r>
      <w:r w:rsidR="00D21CC2" w:rsidRPr="00D21CC2">
        <w:rPr>
          <w:szCs w:val="22"/>
          <w:lang w:val="en-CA"/>
        </w:rPr>
        <w:t xml:space="preserve">interface is designed to provide online storage of applications and related materials for health care providers, in order to ease compliance with recordkeeping requirements and possible audits.   Furthermore, the </w:t>
      </w:r>
      <w:r w:rsidR="000435E3">
        <w:rPr>
          <w:szCs w:val="22"/>
          <w:lang w:val="en-CA"/>
        </w:rPr>
        <w:t xml:space="preserve">RHC </w:t>
      </w:r>
      <w:r w:rsidR="00D21CC2" w:rsidRPr="00D21CC2">
        <w:rPr>
          <w:szCs w:val="22"/>
          <w:lang w:val="en-CA"/>
        </w:rPr>
        <w:t xml:space="preserve">system is designed to carry forward information </w:t>
      </w:r>
      <w:r w:rsidR="00D21CC2" w:rsidRPr="00D21CC2">
        <w:rPr>
          <w:szCs w:val="22"/>
          <w:lang w:val="en-CA"/>
        </w:rPr>
        <w:lastRenderedPageBreak/>
        <w:t>already provided by an applicant to future filings (i.e. pre-populate data), in order to further reduce the filing burden.</w:t>
      </w:r>
      <w:r w:rsidR="00BA0D2B">
        <w:rPr>
          <w:szCs w:val="22"/>
          <w:lang w:val="en-CA"/>
        </w:rPr>
        <w:t xml:space="preserve">  </w:t>
      </w:r>
      <w:r w:rsidR="00D21CC2" w:rsidRPr="00D21CC2">
        <w:rPr>
          <w:szCs w:val="22"/>
          <w:lang w:val="en-CA"/>
        </w:rPr>
        <w:t xml:space="preserve">Health care providers who lack sufficient Internet access will be able to contact USAC’s help desk over the telephone to obtain assistance with </w:t>
      </w:r>
      <w:r w:rsidR="00AF185D">
        <w:rPr>
          <w:szCs w:val="22"/>
          <w:lang w:val="en-CA"/>
        </w:rPr>
        <w:t xml:space="preserve">meeting the </w:t>
      </w:r>
      <w:r w:rsidR="00D21CC2" w:rsidRPr="00D21CC2">
        <w:rPr>
          <w:szCs w:val="22"/>
          <w:lang w:val="en-CA"/>
        </w:rPr>
        <w:t>filing</w:t>
      </w:r>
      <w:r w:rsidR="00AF185D">
        <w:rPr>
          <w:szCs w:val="22"/>
          <w:lang w:val="en-CA"/>
        </w:rPr>
        <w:t xml:space="preserve"> requirements</w:t>
      </w:r>
      <w:r w:rsidR="008D0438">
        <w:rPr>
          <w:szCs w:val="22"/>
          <w:lang w:val="en-CA"/>
        </w:rPr>
        <w:t xml:space="preserve">.  </w:t>
      </w:r>
      <w:r w:rsidR="00D21CC2" w:rsidRPr="00D21CC2">
        <w:rPr>
          <w:szCs w:val="22"/>
          <w:lang w:val="en-CA"/>
        </w:rPr>
        <w:t xml:space="preserve">  </w:t>
      </w:r>
    </w:p>
    <w:p w14:paraId="351F807F" w14:textId="77777777" w:rsidR="00D21CC2" w:rsidRPr="00D21CC2" w:rsidRDefault="00D21CC2" w:rsidP="00D21CC2">
      <w:pPr>
        <w:rPr>
          <w:szCs w:val="22"/>
          <w:lang w:val="en-CA"/>
        </w:rPr>
      </w:pPr>
    </w:p>
    <w:p w14:paraId="14915098" w14:textId="13BC4067" w:rsidR="00D21CC2" w:rsidRPr="00D21CC2" w:rsidRDefault="009A49A7" w:rsidP="000435E3">
      <w:pPr>
        <w:ind w:left="660"/>
        <w:rPr>
          <w:szCs w:val="22"/>
          <w:lang w:val="en-CA"/>
        </w:rPr>
      </w:pPr>
      <w:r>
        <w:rPr>
          <w:szCs w:val="22"/>
          <w:lang w:val="en-CA"/>
        </w:rPr>
        <w:t>T</w:t>
      </w:r>
      <w:r w:rsidR="00D21CC2" w:rsidRPr="00D21CC2">
        <w:rPr>
          <w:szCs w:val="22"/>
          <w:lang w:val="en-CA"/>
        </w:rPr>
        <w:t xml:space="preserve">he online </w:t>
      </w:r>
      <w:r w:rsidR="009F3F30">
        <w:rPr>
          <w:szCs w:val="22"/>
          <w:lang w:val="en-CA"/>
        </w:rPr>
        <w:t>version</w:t>
      </w:r>
      <w:r w:rsidR="009F3F30" w:rsidRPr="00D21CC2">
        <w:rPr>
          <w:szCs w:val="22"/>
          <w:lang w:val="en-CA"/>
        </w:rPr>
        <w:t xml:space="preserve"> </w:t>
      </w:r>
      <w:r w:rsidR="00D21CC2" w:rsidRPr="00D21CC2">
        <w:rPr>
          <w:szCs w:val="22"/>
          <w:lang w:val="en-CA"/>
        </w:rPr>
        <w:t xml:space="preserve">of the forms being provided with this submission may not, in non-material respects, exactly resemble the </w:t>
      </w:r>
      <w:r w:rsidR="00FF623A">
        <w:rPr>
          <w:szCs w:val="22"/>
          <w:lang w:val="en-CA"/>
        </w:rPr>
        <w:t xml:space="preserve">previous </w:t>
      </w:r>
      <w:r w:rsidR="00D21CC2" w:rsidRPr="00D21CC2">
        <w:rPr>
          <w:szCs w:val="22"/>
          <w:lang w:val="en-CA"/>
        </w:rPr>
        <w:t>paper</w:t>
      </w:r>
      <w:r w:rsidR="00FF623A">
        <w:rPr>
          <w:szCs w:val="22"/>
          <w:lang w:val="en-CA"/>
        </w:rPr>
        <w:t xml:space="preserve"> </w:t>
      </w:r>
      <w:r w:rsidR="00D21CC2" w:rsidRPr="00D21CC2">
        <w:rPr>
          <w:szCs w:val="22"/>
          <w:lang w:val="en-CA"/>
        </w:rPr>
        <w:t xml:space="preserve">forms.  For example, each “Block” on the </w:t>
      </w:r>
      <w:r w:rsidR="00FF623A">
        <w:rPr>
          <w:szCs w:val="22"/>
          <w:lang w:val="en-CA"/>
        </w:rPr>
        <w:t xml:space="preserve">previous </w:t>
      </w:r>
      <w:r w:rsidR="00D21CC2" w:rsidRPr="00D21CC2">
        <w:rPr>
          <w:szCs w:val="22"/>
          <w:lang w:val="en-CA"/>
        </w:rPr>
        <w:t>forms could be a separate “screen” in the online system, and USAC will include standard and necessary navigation buttons on the screens such as “Save,” “Go to next screen,” “Go back,” etc.  In addition, the online implementation may utilize functions, such as drop-down menus, that will simplify the filing process for applicants.  USAC may also collect information that relates to online account security (e.g. requiring a passwor</w:t>
      </w:r>
      <w:r w:rsidR="00B24FF2">
        <w:rPr>
          <w:szCs w:val="22"/>
          <w:lang w:val="en-CA"/>
        </w:rPr>
        <w:t xml:space="preserve">d to access a specific </w:t>
      </w:r>
      <w:r w:rsidR="00D21CC2" w:rsidRPr="00D21CC2">
        <w:rPr>
          <w:szCs w:val="22"/>
          <w:lang w:val="en-CA"/>
        </w:rPr>
        <w:t>account, or permissions to allow more than o</w:t>
      </w:r>
      <w:r w:rsidR="00B24FF2">
        <w:rPr>
          <w:szCs w:val="22"/>
          <w:lang w:val="en-CA"/>
        </w:rPr>
        <w:t>ne person to access a specific</w:t>
      </w:r>
      <w:r w:rsidR="00D21CC2" w:rsidRPr="00D21CC2">
        <w:rPr>
          <w:szCs w:val="22"/>
          <w:lang w:val="en-CA"/>
        </w:rPr>
        <w:t xml:space="preserve"> account).  Finally, USAC may also provide additional instructions (beyond those provided in this filing) that explain the mechanics of using the online filing system.  These aspects of the system, as well as the aspects of online filing that will reduce the time burden of filing, have been factored into the burden hour estimates below. </w:t>
      </w:r>
    </w:p>
    <w:p w14:paraId="25CDA37F" w14:textId="77777777" w:rsidR="00D21CC2" w:rsidRPr="00D21CC2" w:rsidRDefault="00D21CC2" w:rsidP="00D21CC2">
      <w:pPr>
        <w:rPr>
          <w:szCs w:val="22"/>
          <w:lang w:val="en-CA"/>
        </w:rPr>
      </w:pPr>
    </w:p>
    <w:p w14:paraId="45F3380E" w14:textId="5D5E4F1A" w:rsidR="00F01029" w:rsidRDefault="00D21CC2" w:rsidP="0081173D">
      <w:pPr>
        <w:ind w:left="720" w:hanging="360"/>
        <w:rPr>
          <w:b/>
          <w:i/>
          <w:szCs w:val="22"/>
          <w:lang w:val="en-CA"/>
        </w:rPr>
      </w:pPr>
      <w:r w:rsidRPr="001523C4">
        <w:rPr>
          <w:szCs w:val="22"/>
          <w:lang w:val="en-CA"/>
        </w:rPr>
        <w:t xml:space="preserve"> </w:t>
      </w:r>
      <w:r w:rsidR="00DE3718" w:rsidRPr="001523C4">
        <w:rPr>
          <w:szCs w:val="22"/>
        </w:rPr>
        <w:t>4.</w:t>
      </w:r>
      <w:r w:rsidR="00DE3718" w:rsidRPr="00D84404">
        <w:rPr>
          <w:b/>
          <w:i/>
          <w:szCs w:val="22"/>
        </w:rPr>
        <w:t xml:space="preserve"> </w:t>
      </w:r>
      <w:r w:rsidR="000435E3">
        <w:rPr>
          <w:b/>
          <w:i/>
          <w:szCs w:val="22"/>
        </w:rPr>
        <w:tab/>
      </w:r>
      <w:r w:rsidR="002B4204">
        <w:rPr>
          <w:b/>
          <w:i/>
          <w:szCs w:val="22"/>
        </w:rPr>
        <w:t>E</w:t>
      </w:r>
      <w:r w:rsidR="00DE3718" w:rsidRPr="00D84404">
        <w:rPr>
          <w:b/>
          <w:bCs/>
          <w:i/>
          <w:szCs w:val="22"/>
        </w:rPr>
        <w:t>fforts to identify duplication.</w:t>
      </w:r>
      <w:r w:rsidR="0081173D">
        <w:rPr>
          <w:b/>
          <w:i/>
          <w:szCs w:val="22"/>
          <w:lang w:val="en-CA"/>
        </w:rPr>
        <w:t xml:space="preserve"> </w:t>
      </w:r>
      <w:r w:rsidR="00F01029" w:rsidRPr="00F01029">
        <w:rPr>
          <w:szCs w:val="22"/>
          <w:lang w:val="en-CA"/>
        </w:rPr>
        <w:t xml:space="preserve">There will be no duplication of information.  The information sought is unique to each applicant and similar information is not already available.  The Commission does not otherwise collect information from </w:t>
      </w:r>
      <w:r w:rsidR="00F01029">
        <w:rPr>
          <w:szCs w:val="22"/>
          <w:lang w:val="en-CA"/>
        </w:rPr>
        <w:t>heath care providers</w:t>
      </w:r>
      <w:r w:rsidR="00F01029" w:rsidRPr="00F01029">
        <w:rPr>
          <w:szCs w:val="22"/>
          <w:lang w:val="en-CA"/>
        </w:rPr>
        <w:t xml:space="preserve">.  The data collected by the Commission regarding </w:t>
      </w:r>
      <w:r w:rsidR="00F01029">
        <w:rPr>
          <w:szCs w:val="22"/>
          <w:lang w:val="en-CA"/>
        </w:rPr>
        <w:t xml:space="preserve">health care providers’ </w:t>
      </w:r>
      <w:r w:rsidR="00F01029" w:rsidRPr="00F01029">
        <w:rPr>
          <w:szCs w:val="22"/>
          <w:lang w:val="en-CA"/>
        </w:rPr>
        <w:t xml:space="preserve">use of telecommunications, information and broadband services is, to </w:t>
      </w:r>
      <w:r w:rsidR="00F01029" w:rsidRPr="00F01029">
        <w:rPr>
          <w:szCs w:val="22"/>
          <w:lang w:val="en-CA"/>
        </w:rPr>
        <w:lastRenderedPageBreak/>
        <w:t xml:space="preserve">the best of the Commission’s knowledge, not available from other sources.  To the extent data can be cross-walked based on unique identifiers; this information will be obtained and automatically pre-populated into the </w:t>
      </w:r>
      <w:r w:rsidR="00F01029">
        <w:rPr>
          <w:szCs w:val="22"/>
          <w:lang w:val="en-CA"/>
        </w:rPr>
        <w:t>FCC F</w:t>
      </w:r>
      <w:r w:rsidR="00F01029" w:rsidRPr="00F01029">
        <w:rPr>
          <w:szCs w:val="22"/>
          <w:lang w:val="en-CA"/>
        </w:rPr>
        <w:t xml:space="preserve">orms.  The online system </w:t>
      </w:r>
      <w:r w:rsidR="00690C38">
        <w:rPr>
          <w:szCs w:val="22"/>
          <w:lang w:val="en-CA"/>
        </w:rPr>
        <w:t>ha</w:t>
      </w:r>
      <w:r w:rsidR="00F01029" w:rsidRPr="00F01029">
        <w:rPr>
          <w:szCs w:val="22"/>
          <w:lang w:val="en-CA"/>
        </w:rPr>
        <w:t>s be</w:t>
      </w:r>
      <w:r w:rsidR="00690C38">
        <w:rPr>
          <w:szCs w:val="22"/>
          <w:lang w:val="en-CA"/>
        </w:rPr>
        <w:t xml:space="preserve">en </w:t>
      </w:r>
      <w:r w:rsidR="00F01029" w:rsidRPr="00F01029">
        <w:rPr>
          <w:szCs w:val="22"/>
          <w:lang w:val="en-CA"/>
        </w:rPr>
        <w:t>modified to “pre-populate” information so that applicants do not have to manually re-enter information that has not changed from previous filings.</w:t>
      </w:r>
    </w:p>
    <w:p w14:paraId="63AB7E74" w14:textId="77777777" w:rsidR="00F01029" w:rsidRDefault="00F01029" w:rsidP="0081173D">
      <w:pPr>
        <w:ind w:left="720" w:hanging="360"/>
        <w:rPr>
          <w:szCs w:val="22"/>
        </w:rPr>
      </w:pPr>
    </w:p>
    <w:p w14:paraId="282C1EF4" w14:textId="15012F83" w:rsidR="00DE3718" w:rsidRPr="00D84404" w:rsidRDefault="00DE3718" w:rsidP="000435E3">
      <w:pPr>
        <w:ind w:left="720" w:hanging="360"/>
        <w:rPr>
          <w:b/>
          <w:bCs/>
          <w:i/>
          <w:szCs w:val="22"/>
        </w:rPr>
      </w:pPr>
      <w:r w:rsidRPr="001523C4">
        <w:rPr>
          <w:szCs w:val="22"/>
        </w:rPr>
        <w:t>5.</w:t>
      </w:r>
      <w:r w:rsidR="002B4204">
        <w:rPr>
          <w:b/>
          <w:i/>
          <w:szCs w:val="22"/>
        </w:rPr>
        <w:t xml:space="preserve"> </w:t>
      </w:r>
      <w:r w:rsidR="000435E3">
        <w:rPr>
          <w:b/>
          <w:i/>
          <w:szCs w:val="22"/>
        </w:rPr>
        <w:tab/>
      </w:r>
      <w:r w:rsidRPr="00D84404">
        <w:rPr>
          <w:b/>
          <w:i/>
          <w:szCs w:val="22"/>
        </w:rPr>
        <w:t>I</w:t>
      </w:r>
      <w:r w:rsidRPr="00D84404">
        <w:rPr>
          <w:b/>
          <w:bCs/>
          <w:i/>
          <w:szCs w:val="22"/>
        </w:rPr>
        <w:t>mpact</w:t>
      </w:r>
      <w:r w:rsidR="005D1771">
        <w:rPr>
          <w:b/>
          <w:bCs/>
          <w:i/>
          <w:szCs w:val="22"/>
        </w:rPr>
        <w:t xml:space="preserve"> on </w:t>
      </w:r>
      <w:r w:rsidRPr="00D84404">
        <w:rPr>
          <w:b/>
          <w:bCs/>
          <w:i/>
          <w:szCs w:val="22"/>
        </w:rPr>
        <w:t xml:space="preserve">small businesses or other small entities. </w:t>
      </w:r>
      <w:r w:rsidR="00F01029" w:rsidRPr="009F0F70">
        <w:rPr>
          <w:szCs w:val="22"/>
        </w:rPr>
        <w:t xml:space="preserve">Entities directly subject to the requirements </w:t>
      </w:r>
      <w:r w:rsidR="0080081E">
        <w:rPr>
          <w:szCs w:val="22"/>
        </w:rPr>
        <w:t>of this information collection</w:t>
      </w:r>
      <w:r w:rsidR="003F1D47">
        <w:rPr>
          <w:szCs w:val="22"/>
        </w:rPr>
        <w:t xml:space="preserve"> </w:t>
      </w:r>
      <w:r w:rsidR="00F01029" w:rsidRPr="009F0F70">
        <w:rPr>
          <w:szCs w:val="22"/>
        </w:rPr>
        <w:t xml:space="preserve">are </w:t>
      </w:r>
      <w:r w:rsidR="00F01029">
        <w:rPr>
          <w:szCs w:val="22"/>
        </w:rPr>
        <w:t xml:space="preserve">health care providers and </w:t>
      </w:r>
      <w:r w:rsidR="00F01029" w:rsidRPr="009F0F70">
        <w:rPr>
          <w:szCs w:val="22"/>
        </w:rPr>
        <w:t xml:space="preserve">consortia comprised of </w:t>
      </w:r>
      <w:r w:rsidR="00F01029">
        <w:rPr>
          <w:szCs w:val="22"/>
        </w:rPr>
        <w:t>health care providers</w:t>
      </w:r>
      <w:r w:rsidR="00F01029" w:rsidRPr="009F0F70">
        <w:rPr>
          <w:szCs w:val="22"/>
        </w:rPr>
        <w:t xml:space="preserve">. </w:t>
      </w:r>
      <w:r w:rsidR="00F01029">
        <w:rPr>
          <w:szCs w:val="22"/>
        </w:rPr>
        <w:t xml:space="preserve"> </w:t>
      </w:r>
      <w:r w:rsidR="00F01029" w:rsidRPr="009F0F70">
        <w:rPr>
          <w:szCs w:val="22"/>
        </w:rPr>
        <w:t>Th</w:t>
      </w:r>
      <w:r w:rsidR="00F01029">
        <w:rPr>
          <w:szCs w:val="22"/>
        </w:rPr>
        <w:t>is</w:t>
      </w:r>
      <w:r w:rsidR="00F01029" w:rsidRPr="009F0F70">
        <w:rPr>
          <w:szCs w:val="22"/>
        </w:rPr>
        <w:t xml:space="preserve"> information collection </w:t>
      </w:r>
      <w:r w:rsidR="00F01029">
        <w:rPr>
          <w:szCs w:val="22"/>
        </w:rPr>
        <w:t>is</w:t>
      </w:r>
      <w:r w:rsidR="00F01029" w:rsidRPr="009F0F70">
        <w:rPr>
          <w:szCs w:val="22"/>
        </w:rPr>
        <w:t xml:space="preserve"> designed to impose the least possible burden on the respondents while ensuring that the </w:t>
      </w:r>
      <w:r w:rsidR="00F01029">
        <w:rPr>
          <w:szCs w:val="22"/>
        </w:rPr>
        <w:t xml:space="preserve">USAC </w:t>
      </w:r>
      <w:r w:rsidR="00F01029" w:rsidRPr="009F0F70">
        <w:rPr>
          <w:szCs w:val="22"/>
        </w:rPr>
        <w:t xml:space="preserve">and the Commission have information necessary to administer and improve the </w:t>
      </w:r>
      <w:r w:rsidR="00F01029">
        <w:rPr>
          <w:szCs w:val="22"/>
        </w:rPr>
        <w:t xml:space="preserve">RHC </w:t>
      </w:r>
      <w:r w:rsidR="00F01029" w:rsidRPr="009F0F70">
        <w:rPr>
          <w:szCs w:val="22"/>
        </w:rPr>
        <w:t xml:space="preserve">program.  </w:t>
      </w:r>
      <w:r w:rsidR="0080081E">
        <w:rPr>
          <w:szCs w:val="22"/>
        </w:rPr>
        <w:t>Specifically, the Commission has attempted to minimize the burden by allowing health care providers to apply as consortia</w:t>
      </w:r>
      <w:r w:rsidR="00BF2FAA">
        <w:rPr>
          <w:szCs w:val="22"/>
        </w:rPr>
        <w:t>.</w:t>
      </w:r>
    </w:p>
    <w:p w14:paraId="61DE6FF1" w14:textId="77777777" w:rsidR="00B10B4F" w:rsidRPr="00AB7C92" w:rsidRDefault="00B10B4F" w:rsidP="00B10B4F">
      <w:pPr>
        <w:ind w:firstLine="720"/>
      </w:pPr>
    </w:p>
    <w:p w14:paraId="2D7952C9" w14:textId="0C60DC67" w:rsidR="00DE3718" w:rsidRPr="007A7D4F" w:rsidRDefault="00DE3718" w:rsidP="001523C4">
      <w:pPr>
        <w:ind w:left="720" w:hanging="360"/>
        <w:rPr>
          <w:b/>
          <w:bCs/>
          <w:i/>
          <w:szCs w:val="22"/>
        </w:rPr>
      </w:pPr>
      <w:r w:rsidRPr="001523C4">
        <w:rPr>
          <w:szCs w:val="22"/>
        </w:rPr>
        <w:t>6.</w:t>
      </w:r>
      <w:r w:rsidRPr="007A7D4F">
        <w:rPr>
          <w:b/>
          <w:i/>
          <w:szCs w:val="22"/>
        </w:rPr>
        <w:t xml:space="preserve"> </w:t>
      </w:r>
      <w:r w:rsidR="00F01029">
        <w:rPr>
          <w:b/>
          <w:i/>
          <w:szCs w:val="22"/>
        </w:rPr>
        <w:tab/>
      </w:r>
      <w:r w:rsidR="005D1771">
        <w:rPr>
          <w:b/>
          <w:i/>
          <w:szCs w:val="22"/>
        </w:rPr>
        <w:t>C</w:t>
      </w:r>
      <w:r w:rsidRPr="007A7D4F">
        <w:rPr>
          <w:b/>
          <w:bCs/>
          <w:i/>
          <w:szCs w:val="22"/>
        </w:rPr>
        <w:t xml:space="preserve">onsequence if </w:t>
      </w:r>
      <w:r w:rsidR="005D1771">
        <w:rPr>
          <w:b/>
          <w:bCs/>
          <w:i/>
          <w:szCs w:val="22"/>
        </w:rPr>
        <w:t>information i</w:t>
      </w:r>
      <w:r w:rsidR="009A49A7">
        <w:rPr>
          <w:b/>
          <w:bCs/>
          <w:i/>
          <w:szCs w:val="22"/>
        </w:rPr>
        <w:t>s</w:t>
      </w:r>
      <w:r w:rsidR="005D1771">
        <w:rPr>
          <w:b/>
          <w:bCs/>
          <w:i/>
          <w:szCs w:val="22"/>
        </w:rPr>
        <w:t xml:space="preserve"> not </w:t>
      </w:r>
      <w:r w:rsidRPr="007A7D4F">
        <w:rPr>
          <w:b/>
          <w:bCs/>
          <w:i/>
          <w:szCs w:val="22"/>
        </w:rPr>
        <w:t>collect</w:t>
      </w:r>
      <w:r w:rsidR="005D1771">
        <w:rPr>
          <w:b/>
          <w:bCs/>
          <w:i/>
          <w:szCs w:val="22"/>
        </w:rPr>
        <w:t>ed</w:t>
      </w:r>
      <w:r w:rsidRPr="007A7D4F">
        <w:rPr>
          <w:b/>
          <w:bCs/>
          <w:i/>
          <w:szCs w:val="22"/>
        </w:rPr>
        <w:t>.</w:t>
      </w:r>
      <w:r w:rsidR="001523C4" w:rsidRPr="001523C4">
        <w:rPr>
          <w:rFonts w:eastAsia="Times New Roman"/>
          <w:szCs w:val="22"/>
          <w:lang w:eastAsia="en-US"/>
        </w:rPr>
        <w:t xml:space="preserve"> Failing to collect the information, or collecting it less frequently, would prevent the Commission from implementing section 254 of the 1996 Act, and prevent </w:t>
      </w:r>
      <w:r w:rsidR="001523C4">
        <w:rPr>
          <w:rFonts w:eastAsia="Times New Roman"/>
          <w:szCs w:val="22"/>
          <w:lang w:eastAsia="en-US"/>
        </w:rPr>
        <w:t xml:space="preserve">health care providers </w:t>
      </w:r>
      <w:r w:rsidR="001523C4" w:rsidRPr="001523C4">
        <w:rPr>
          <w:rFonts w:eastAsia="Times New Roman"/>
          <w:szCs w:val="22"/>
          <w:lang w:eastAsia="en-US"/>
        </w:rPr>
        <w:t xml:space="preserve">from seeking </w:t>
      </w:r>
      <w:r w:rsidR="001523C4">
        <w:rPr>
          <w:rFonts w:eastAsia="Times New Roman"/>
          <w:szCs w:val="22"/>
          <w:lang w:eastAsia="en-US"/>
        </w:rPr>
        <w:t xml:space="preserve">RHC </w:t>
      </w:r>
      <w:r w:rsidR="001523C4" w:rsidRPr="001523C4">
        <w:rPr>
          <w:rFonts w:eastAsia="Times New Roman"/>
          <w:szCs w:val="22"/>
          <w:lang w:eastAsia="en-US"/>
        </w:rPr>
        <w:t>discounts for eligible services.</w:t>
      </w:r>
    </w:p>
    <w:p w14:paraId="6D78E643" w14:textId="77777777" w:rsidR="00EB5D98" w:rsidRPr="00F33F86" w:rsidRDefault="00EB5D98" w:rsidP="00F022FF">
      <w:pPr>
        <w:rPr>
          <w:szCs w:val="22"/>
        </w:rPr>
      </w:pPr>
    </w:p>
    <w:p w14:paraId="52267FAA" w14:textId="5E18ECCB" w:rsidR="00DE3718" w:rsidRDefault="00DE3718" w:rsidP="001523C4">
      <w:pPr>
        <w:ind w:left="720" w:hanging="360"/>
        <w:rPr>
          <w:b/>
          <w:bCs/>
          <w:i/>
          <w:szCs w:val="22"/>
        </w:rPr>
      </w:pPr>
      <w:r w:rsidRPr="001523C4">
        <w:rPr>
          <w:szCs w:val="22"/>
        </w:rPr>
        <w:t>7.</w:t>
      </w:r>
      <w:r w:rsidRPr="007A7D4F">
        <w:rPr>
          <w:b/>
          <w:i/>
          <w:szCs w:val="22"/>
        </w:rPr>
        <w:t xml:space="preserve"> </w:t>
      </w:r>
      <w:r w:rsidR="001523C4">
        <w:rPr>
          <w:b/>
          <w:i/>
          <w:szCs w:val="22"/>
        </w:rPr>
        <w:tab/>
      </w:r>
      <w:r w:rsidR="005D1771" w:rsidRPr="00536842">
        <w:rPr>
          <w:b/>
          <w:i/>
          <w:szCs w:val="22"/>
        </w:rPr>
        <w:t>S</w:t>
      </w:r>
      <w:r w:rsidRPr="00536842">
        <w:rPr>
          <w:b/>
          <w:bCs/>
          <w:i/>
          <w:szCs w:val="22"/>
        </w:rPr>
        <w:t>pecial circumstances</w:t>
      </w:r>
      <w:r w:rsidR="005D1771" w:rsidRPr="00536842">
        <w:rPr>
          <w:b/>
          <w:bCs/>
          <w:i/>
          <w:szCs w:val="22"/>
        </w:rPr>
        <w:t>.</w:t>
      </w:r>
      <w:r w:rsidR="001523C4" w:rsidRPr="00536842">
        <w:rPr>
          <w:szCs w:val="22"/>
        </w:rPr>
        <w:t xml:space="preserve"> We</w:t>
      </w:r>
      <w:r w:rsidR="001523C4" w:rsidRPr="00536842">
        <w:rPr>
          <w:bCs/>
          <w:szCs w:val="22"/>
        </w:rPr>
        <w:t xml:space="preserve"> do not foresee any special circumstances that would cause an information collection to be conducted under extraordinary circumstances.</w:t>
      </w:r>
    </w:p>
    <w:p w14:paraId="29FC892E" w14:textId="77777777" w:rsidR="002450D9" w:rsidRDefault="002450D9" w:rsidP="005D1771">
      <w:pPr>
        <w:ind w:left="360" w:hanging="360"/>
        <w:rPr>
          <w:b/>
          <w:bCs/>
          <w:i/>
          <w:szCs w:val="22"/>
        </w:rPr>
      </w:pPr>
    </w:p>
    <w:p w14:paraId="02CBC6E1" w14:textId="4B0EDAA4" w:rsidR="00DE3718" w:rsidRPr="00AB1F2F" w:rsidRDefault="00DE3718" w:rsidP="001523C4">
      <w:pPr>
        <w:ind w:left="720" w:hanging="360"/>
        <w:rPr>
          <w:szCs w:val="22"/>
          <w:highlight w:val="yellow"/>
        </w:rPr>
      </w:pPr>
      <w:r w:rsidRPr="001523C4">
        <w:rPr>
          <w:szCs w:val="22"/>
        </w:rPr>
        <w:t>8.</w:t>
      </w:r>
      <w:r w:rsidR="005D1771" w:rsidRPr="00AB1F2F">
        <w:rPr>
          <w:b/>
          <w:i/>
          <w:szCs w:val="22"/>
        </w:rPr>
        <w:t xml:space="preserve"> </w:t>
      </w:r>
      <w:r w:rsidR="001523C4">
        <w:rPr>
          <w:b/>
          <w:i/>
          <w:szCs w:val="22"/>
        </w:rPr>
        <w:tab/>
      </w:r>
      <w:r w:rsidR="002450D9">
        <w:rPr>
          <w:b/>
          <w:i/>
          <w:szCs w:val="22"/>
        </w:rPr>
        <w:t>Federal Register notice; e</w:t>
      </w:r>
      <w:r w:rsidR="005D1771" w:rsidRPr="00AB1F2F">
        <w:rPr>
          <w:b/>
          <w:i/>
          <w:szCs w:val="22"/>
        </w:rPr>
        <w:t>fforts to consult with persons outside the Commission.</w:t>
      </w:r>
      <w:r w:rsidR="001523C4" w:rsidRPr="001523C4">
        <w:rPr>
          <w:szCs w:val="22"/>
        </w:rPr>
        <w:t xml:space="preserve"> </w:t>
      </w:r>
      <w:r w:rsidR="001523C4" w:rsidRPr="00577ED9">
        <w:rPr>
          <w:szCs w:val="22"/>
        </w:rPr>
        <w:t xml:space="preserve">The Commission published a notice pursuant to </w:t>
      </w:r>
      <w:r w:rsidR="00D95D99" w:rsidRPr="00AC27FF">
        <w:rPr>
          <w:color w:val="000000"/>
        </w:rPr>
        <w:t>5 C.F.R. § 1320.8(d)</w:t>
      </w:r>
      <w:r w:rsidR="001523C4" w:rsidRPr="00F8444F">
        <w:rPr>
          <w:spacing w:val="-3"/>
          <w:szCs w:val="22"/>
        </w:rPr>
        <w:t>,</w:t>
      </w:r>
      <w:r w:rsidR="001523C4" w:rsidRPr="00252C49">
        <w:rPr>
          <w:spacing w:val="-3"/>
          <w:szCs w:val="22"/>
        </w:rPr>
        <w:t xml:space="preserve"> in the Federal Register to solicit public comment </w:t>
      </w:r>
      <w:r w:rsidR="001523C4" w:rsidRPr="00252C49">
        <w:rPr>
          <w:spacing w:val="-3"/>
          <w:szCs w:val="22"/>
        </w:rPr>
        <w:lastRenderedPageBreak/>
        <w:t>on the revised collection</w:t>
      </w:r>
      <w:r w:rsidR="001523C4">
        <w:rPr>
          <w:spacing w:val="-3"/>
          <w:szCs w:val="22"/>
        </w:rPr>
        <w:t xml:space="preserve">, </w:t>
      </w:r>
      <w:r w:rsidR="00BB6330" w:rsidRPr="00F8444F">
        <w:rPr>
          <w:spacing w:val="-3"/>
          <w:szCs w:val="22"/>
        </w:rPr>
        <w:t>81</w:t>
      </w:r>
      <w:r w:rsidR="001523C4" w:rsidRPr="00F8444F">
        <w:rPr>
          <w:spacing w:val="-3"/>
          <w:szCs w:val="22"/>
        </w:rPr>
        <w:t xml:space="preserve"> FR </w:t>
      </w:r>
      <w:r w:rsidR="00BB6330" w:rsidRPr="00F8444F">
        <w:rPr>
          <w:spacing w:val="-3"/>
          <w:szCs w:val="22"/>
        </w:rPr>
        <w:t>27444, May 5, 2016</w:t>
      </w:r>
      <w:r w:rsidR="001523C4" w:rsidRPr="00F8444F">
        <w:rPr>
          <w:spacing w:val="-3"/>
          <w:szCs w:val="22"/>
        </w:rPr>
        <w:t>.</w:t>
      </w:r>
      <w:r w:rsidR="001523C4" w:rsidRPr="00252C49">
        <w:rPr>
          <w:spacing w:val="-3"/>
          <w:szCs w:val="22"/>
        </w:rPr>
        <w:t xml:space="preserve">   No comments were received.</w:t>
      </w:r>
      <w:r w:rsidR="001523C4">
        <w:rPr>
          <w:szCs w:val="22"/>
        </w:rPr>
        <w:t xml:space="preserve">   </w:t>
      </w:r>
      <w:r w:rsidR="00D95D99">
        <w:rPr>
          <w:szCs w:val="22"/>
        </w:rPr>
        <w:t xml:space="preserve">Also, prior to publishing the notice pursuant to </w:t>
      </w:r>
      <w:r w:rsidR="00D95D99" w:rsidRPr="00AC27FF">
        <w:rPr>
          <w:color w:val="000000"/>
        </w:rPr>
        <w:t>5 C.F.R. § 1320.8(d)</w:t>
      </w:r>
      <w:r w:rsidR="00D95D99">
        <w:rPr>
          <w:color w:val="000000"/>
        </w:rPr>
        <w:t xml:space="preserve">, the Commission conducted stakeholder outreach under </w:t>
      </w:r>
      <w:r w:rsidR="00BF2FAA">
        <w:rPr>
          <w:color w:val="000000"/>
        </w:rPr>
        <w:t>OMB Control Number</w:t>
      </w:r>
      <w:r w:rsidR="00D95D99">
        <w:rPr>
          <w:color w:val="000000"/>
        </w:rPr>
        <w:t xml:space="preserve"> 3060-1149.</w:t>
      </w:r>
    </w:p>
    <w:p w14:paraId="5E99541E" w14:textId="77777777" w:rsidR="00DE3718" w:rsidRPr="00F33F86" w:rsidRDefault="00DE3718" w:rsidP="00F022FF">
      <w:pPr>
        <w:rPr>
          <w:szCs w:val="22"/>
          <w:highlight w:val="yellow"/>
        </w:rPr>
      </w:pPr>
    </w:p>
    <w:p w14:paraId="3C07A54C" w14:textId="5B32432A" w:rsidR="00DE3718" w:rsidRPr="001523C4" w:rsidRDefault="00DE3718" w:rsidP="004D2E69">
      <w:pPr>
        <w:ind w:left="720" w:hanging="360"/>
        <w:rPr>
          <w:b/>
          <w:bCs/>
          <w:i/>
          <w:szCs w:val="22"/>
        </w:rPr>
      </w:pPr>
      <w:r w:rsidRPr="001523C4">
        <w:rPr>
          <w:szCs w:val="22"/>
        </w:rPr>
        <w:t>9.</w:t>
      </w:r>
      <w:r w:rsidRPr="001476CF">
        <w:rPr>
          <w:b/>
          <w:i/>
          <w:szCs w:val="22"/>
        </w:rPr>
        <w:tab/>
      </w:r>
      <w:r w:rsidR="005D1771">
        <w:rPr>
          <w:b/>
          <w:i/>
          <w:szCs w:val="22"/>
        </w:rPr>
        <w:t>P</w:t>
      </w:r>
      <w:r w:rsidRPr="001476CF">
        <w:rPr>
          <w:b/>
          <w:bCs/>
          <w:i/>
          <w:szCs w:val="22"/>
        </w:rPr>
        <w:t>ayment</w:t>
      </w:r>
      <w:r w:rsidR="005D1771">
        <w:rPr>
          <w:b/>
          <w:bCs/>
          <w:i/>
          <w:szCs w:val="22"/>
        </w:rPr>
        <w:t>s</w:t>
      </w:r>
      <w:r w:rsidRPr="001476CF">
        <w:rPr>
          <w:b/>
          <w:bCs/>
          <w:i/>
          <w:szCs w:val="22"/>
        </w:rPr>
        <w:t xml:space="preserve"> or gift</w:t>
      </w:r>
      <w:r w:rsidR="005D1771">
        <w:rPr>
          <w:b/>
          <w:bCs/>
          <w:i/>
          <w:szCs w:val="22"/>
        </w:rPr>
        <w:t>s</w:t>
      </w:r>
      <w:r w:rsidRPr="001476CF">
        <w:rPr>
          <w:b/>
          <w:bCs/>
          <w:i/>
          <w:szCs w:val="22"/>
        </w:rPr>
        <w:t xml:space="preserve"> to respondents. </w:t>
      </w:r>
      <w:r w:rsidR="00EB5D98" w:rsidRPr="00F33F86">
        <w:rPr>
          <w:szCs w:val="22"/>
        </w:rPr>
        <w:t xml:space="preserve">Respondents will not receive any payments other than remuneration of </w:t>
      </w:r>
      <w:r w:rsidR="00D67E33">
        <w:rPr>
          <w:szCs w:val="22"/>
        </w:rPr>
        <w:t>contractors (</w:t>
      </w:r>
      <w:r w:rsidR="00D81A3D">
        <w:rPr>
          <w:szCs w:val="22"/>
        </w:rPr>
        <w:t>vendors</w:t>
      </w:r>
      <w:r w:rsidR="00D67E33">
        <w:rPr>
          <w:szCs w:val="22"/>
        </w:rPr>
        <w:t xml:space="preserve"> providin</w:t>
      </w:r>
      <w:r w:rsidR="005D1771">
        <w:rPr>
          <w:szCs w:val="22"/>
        </w:rPr>
        <w:t xml:space="preserve">g </w:t>
      </w:r>
      <w:r w:rsidR="00D67E33">
        <w:rPr>
          <w:szCs w:val="22"/>
        </w:rPr>
        <w:t>services to health care providers under the program)</w:t>
      </w:r>
      <w:r w:rsidR="00665855">
        <w:rPr>
          <w:szCs w:val="22"/>
        </w:rPr>
        <w:t>.</w:t>
      </w:r>
    </w:p>
    <w:p w14:paraId="0C5D1713" w14:textId="77777777" w:rsidR="005D1771" w:rsidRPr="00F33F86" w:rsidRDefault="005D1771" w:rsidP="00D81A3D">
      <w:pPr>
        <w:shd w:val="clear" w:color="auto" w:fill="FFFFFF"/>
        <w:ind w:left="360" w:hanging="360"/>
        <w:rPr>
          <w:i/>
          <w:szCs w:val="22"/>
        </w:rPr>
      </w:pPr>
    </w:p>
    <w:p w14:paraId="08103C96" w14:textId="7D4D95B9" w:rsidR="00EB5D98" w:rsidRPr="001523C4" w:rsidRDefault="00DE3718" w:rsidP="004D2E69">
      <w:pPr>
        <w:keepNext/>
        <w:ind w:left="720" w:hanging="360"/>
        <w:rPr>
          <w:b/>
          <w:bCs/>
          <w:i/>
          <w:szCs w:val="22"/>
        </w:rPr>
      </w:pPr>
      <w:r w:rsidRPr="001523C4">
        <w:rPr>
          <w:szCs w:val="22"/>
        </w:rPr>
        <w:t>10.</w:t>
      </w:r>
      <w:r w:rsidRPr="001476CF">
        <w:rPr>
          <w:b/>
          <w:i/>
          <w:szCs w:val="22"/>
        </w:rPr>
        <w:t xml:space="preserve"> </w:t>
      </w:r>
      <w:r w:rsidR="005D1771">
        <w:rPr>
          <w:b/>
          <w:i/>
          <w:szCs w:val="22"/>
        </w:rPr>
        <w:t xml:space="preserve"> A</w:t>
      </w:r>
      <w:r w:rsidRPr="001476CF">
        <w:rPr>
          <w:b/>
          <w:bCs/>
          <w:i/>
          <w:szCs w:val="22"/>
        </w:rPr>
        <w:t>ssurance</w:t>
      </w:r>
      <w:r w:rsidR="002450D9">
        <w:rPr>
          <w:b/>
          <w:bCs/>
          <w:i/>
          <w:szCs w:val="22"/>
        </w:rPr>
        <w:t>s</w:t>
      </w:r>
      <w:r w:rsidRPr="001476CF">
        <w:rPr>
          <w:b/>
          <w:bCs/>
          <w:i/>
          <w:szCs w:val="22"/>
        </w:rPr>
        <w:t xml:space="preserve"> of confidentiality.</w:t>
      </w:r>
      <w:r w:rsidR="001523C4">
        <w:rPr>
          <w:b/>
          <w:bCs/>
          <w:i/>
          <w:szCs w:val="22"/>
        </w:rPr>
        <w:t xml:space="preserve">  </w:t>
      </w:r>
      <w:r w:rsidRPr="00F33F86">
        <w:rPr>
          <w:szCs w:val="22"/>
        </w:rPr>
        <w:t>There is no assurance of confidentiality provided to respondents concerning this information collection</w:t>
      </w:r>
      <w:r w:rsidR="00E12385" w:rsidRPr="00F33F86">
        <w:rPr>
          <w:szCs w:val="22"/>
        </w:rPr>
        <w:t xml:space="preserve">.  </w:t>
      </w:r>
      <w:r w:rsidR="00EB5D98" w:rsidRPr="00F33F86">
        <w:rPr>
          <w:szCs w:val="22"/>
        </w:rPr>
        <w:t xml:space="preserve">However, respondents may request materials or information submitted to the Commission </w:t>
      </w:r>
      <w:r w:rsidR="00E12385" w:rsidRPr="00F33F86">
        <w:rPr>
          <w:szCs w:val="22"/>
        </w:rPr>
        <w:t xml:space="preserve">or to </w:t>
      </w:r>
      <w:r w:rsidR="001523C4">
        <w:rPr>
          <w:szCs w:val="22"/>
        </w:rPr>
        <w:t xml:space="preserve">USAC </w:t>
      </w:r>
      <w:r w:rsidR="00EB5D98" w:rsidRPr="00F33F86">
        <w:rPr>
          <w:szCs w:val="22"/>
        </w:rPr>
        <w:t>be withheld from public inspection under 47 C.F.R. § 0.459 of the FCC’s rules.</w:t>
      </w:r>
      <w:r w:rsidR="008100E8">
        <w:rPr>
          <w:szCs w:val="22"/>
        </w:rPr>
        <w:t xml:space="preserve">  </w:t>
      </w:r>
      <w:r w:rsidR="002450D9">
        <w:rPr>
          <w:szCs w:val="22"/>
        </w:rPr>
        <w:t>We note that USAC must preserve the confidentiality of all data obtained from respondents</w:t>
      </w:r>
      <w:r w:rsidR="000C1CA8">
        <w:rPr>
          <w:szCs w:val="22"/>
        </w:rPr>
        <w:t>; must not use the data except for pur</w:t>
      </w:r>
      <w:r w:rsidR="001523C4">
        <w:rPr>
          <w:szCs w:val="22"/>
        </w:rPr>
        <w:t>poses of administering the RHC P</w:t>
      </w:r>
      <w:r w:rsidR="000C1CA8">
        <w:rPr>
          <w:szCs w:val="22"/>
        </w:rPr>
        <w:t>rograms; and must not disclose data in company-specific form unless directed to do so by the Commission.</w:t>
      </w:r>
    </w:p>
    <w:p w14:paraId="71F10475" w14:textId="77777777" w:rsidR="00DE3718" w:rsidRPr="001523C4" w:rsidRDefault="00DE3718" w:rsidP="00F022FF">
      <w:pPr>
        <w:rPr>
          <w:szCs w:val="22"/>
        </w:rPr>
      </w:pPr>
    </w:p>
    <w:p w14:paraId="48557993" w14:textId="57238D15" w:rsidR="00EB5D98" w:rsidRPr="001523C4" w:rsidRDefault="00DE3718" w:rsidP="004D2E69">
      <w:pPr>
        <w:ind w:left="720" w:hanging="360"/>
        <w:rPr>
          <w:b/>
          <w:bCs/>
          <w:i/>
          <w:szCs w:val="22"/>
        </w:rPr>
      </w:pPr>
      <w:r w:rsidRPr="001523C4">
        <w:rPr>
          <w:szCs w:val="22"/>
        </w:rPr>
        <w:t>11.</w:t>
      </w:r>
      <w:r w:rsidRPr="001476CF">
        <w:rPr>
          <w:b/>
          <w:i/>
          <w:szCs w:val="22"/>
        </w:rPr>
        <w:t xml:space="preserve"> </w:t>
      </w:r>
      <w:r w:rsidRPr="001476CF">
        <w:rPr>
          <w:b/>
          <w:bCs/>
          <w:i/>
          <w:szCs w:val="22"/>
        </w:rPr>
        <w:t xml:space="preserve"> </w:t>
      </w:r>
      <w:r w:rsidR="005D1771">
        <w:rPr>
          <w:b/>
          <w:bCs/>
          <w:i/>
          <w:szCs w:val="22"/>
        </w:rPr>
        <w:t>Q</w:t>
      </w:r>
      <w:r w:rsidRPr="001476CF">
        <w:rPr>
          <w:b/>
          <w:bCs/>
          <w:i/>
          <w:szCs w:val="22"/>
        </w:rPr>
        <w:t>uestions of a sensitive nature.</w:t>
      </w:r>
      <w:r w:rsidR="001523C4">
        <w:rPr>
          <w:b/>
          <w:bCs/>
          <w:i/>
          <w:szCs w:val="22"/>
        </w:rPr>
        <w:t xml:space="preserve">  </w:t>
      </w:r>
      <w:r w:rsidR="00EB5D98" w:rsidRPr="00F33F86">
        <w:rPr>
          <w:szCs w:val="22"/>
        </w:rPr>
        <w:t>This information collection does not address any private matters of a sensitive nature.</w:t>
      </w:r>
    </w:p>
    <w:p w14:paraId="1225C59C" w14:textId="77777777" w:rsidR="00EB5D98" w:rsidRPr="00F33F86" w:rsidRDefault="00EB5D98" w:rsidP="00F022FF">
      <w:pPr>
        <w:rPr>
          <w:szCs w:val="22"/>
        </w:rPr>
      </w:pPr>
    </w:p>
    <w:p w14:paraId="4E1AB6E8" w14:textId="77777777" w:rsidR="004B5624" w:rsidRDefault="00DE3718" w:rsidP="004D2E69">
      <w:pPr>
        <w:ind w:left="720" w:hanging="360"/>
        <w:rPr>
          <w:b/>
          <w:bCs/>
          <w:i/>
          <w:szCs w:val="22"/>
        </w:rPr>
      </w:pPr>
      <w:r w:rsidRPr="001523C4">
        <w:rPr>
          <w:szCs w:val="22"/>
        </w:rPr>
        <w:t>12.</w:t>
      </w:r>
      <w:r w:rsidR="005D1771">
        <w:rPr>
          <w:b/>
          <w:i/>
          <w:szCs w:val="22"/>
        </w:rPr>
        <w:t xml:space="preserve"> E</w:t>
      </w:r>
      <w:r w:rsidRPr="001476CF">
        <w:rPr>
          <w:b/>
          <w:bCs/>
          <w:i/>
          <w:szCs w:val="22"/>
        </w:rPr>
        <w:t xml:space="preserve">stimates of the hour burden of </w:t>
      </w:r>
      <w:r w:rsidR="000C1CA8">
        <w:rPr>
          <w:b/>
          <w:bCs/>
          <w:i/>
          <w:szCs w:val="22"/>
        </w:rPr>
        <w:t xml:space="preserve">collection to </w:t>
      </w:r>
      <w:r w:rsidR="005D1771">
        <w:rPr>
          <w:b/>
          <w:bCs/>
          <w:i/>
          <w:szCs w:val="22"/>
        </w:rPr>
        <w:t>respondents</w:t>
      </w:r>
      <w:r w:rsidRPr="001476CF">
        <w:rPr>
          <w:b/>
          <w:bCs/>
          <w:i/>
          <w:szCs w:val="22"/>
        </w:rPr>
        <w:t>.</w:t>
      </w:r>
      <w:r w:rsidR="005D1771">
        <w:rPr>
          <w:b/>
          <w:bCs/>
          <w:i/>
          <w:szCs w:val="22"/>
        </w:rPr>
        <w:t xml:space="preserve"> </w:t>
      </w:r>
    </w:p>
    <w:p w14:paraId="71E7B5D3" w14:textId="77777777" w:rsidR="004B5624" w:rsidRDefault="004B5624" w:rsidP="00AB1F2F">
      <w:pPr>
        <w:rPr>
          <w:b/>
          <w:bCs/>
          <w:i/>
          <w:szCs w:val="22"/>
        </w:rPr>
      </w:pPr>
    </w:p>
    <w:p w14:paraId="61374DCC" w14:textId="77777777" w:rsidR="00DE3718" w:rsidRDefault="005D1771" w:rsidP="004B5624">
      <w:pPr>
        <w:ind w:firstLine="720"/>
        <w:rPr>
          <w:bCs/>
          <w:szCs w:val="22"/>
        </w:rPr>
      </w:pPr>
      <w:r w:rsidRPr="002B7D5E">
        <w:rPr>
          <w:bCs/>
          <w:szCs w:val="22"/>
        </w:rPr>
        <w:t xml:space="preserve">The following represents the hour burden on the collections </w:t>
      </w:r>
      <w:r w:rsidR="000C1CA8" w:rsidRPr="002B7D5E">
        <w:rPr>
          <w:bCs/>
          <w:szCs w:val="22"/>
        </w:rPr>
        <w:t xml:space="preserve">of </w:t>
      </w:r>
      <w:r w:rsidRPr="002B7D5E">
        <w:rPr>
          <w:bCs/>
          <w:szCs w:val="22"/>
        </w:rPr>
        <w:t>information:</w:t>
      </w:r>
    </w:p>
    <w:p w14:paraId="2687BACE" w14:textId="77777777" w:rsidR="00747236" w:rsidRDefault="00747236" w:rsidP="00B67B3F">
      <w:pPr>
        <w:ind w:firstLine="720"/>
        <w:rPr>
          <w:bCs/>
          <w:szCs w:val="22"/>
        </w:rPr>
      </w:pPr>
    </w:p>
    <w:p w14:paraId="4016286F" w14:textId="5F07B32C" w:rsidR="00747236" w:rsidRDefault="00747236" w:rsidP="00B67B3F">
      <w:pPr>
        <w:ind w:firstLine="720"/>
        <w:rPr>
          <w:b/>
          <w:bCs/>
          <w:szCs w:val="22"/>
          <w:u w:val="single"/>
        </w:rPr>
      </w:pPr>
      <w:r w:rsidRPr="00747236">
        <w:rPr>
          <w:b/>
          <w:bCs/>
          <w:szCs w:val="22"/>
          <w:u w:val="single"/>
        </w:rPr>
        <w:t>HEA</w:t>
      </w:r>
      <w:r w:rsidR="00FF2613">
        <w:rPr>
          <w:b/>
          <w:bCs/>
          <w:szCs w:val="22"/>
          <w:u w:val="single"/>
        </w:rPr>
        <w:t>L</w:t>
      </w:r>
      <w:r w:rsidRPr="00747236">
        <w:rPr>
          <w:b/>
          <w:bCs/>
          <w:szCs w:val="22"/>
          <w:u w:val="single"/>
        </w:rPr>
        <w:t>THCARE CONNECT FUND</w:t>
      </w:r>
    </w:p>
    <w:p w14:paraId="58D6DFAC" w14:textId="77777777" w:rsidR="00747236" w:rsidRDefault="00747236" w:rsidP="00B67B3F">
      <w:pPr>
        <w:ind w:firstLine="720"/>
        <w:rPr>
          <w:b/>
          <w:bCs/>
          <w:szCs w:val="22"/>
          <w:u w:val="single"/>
        </w:rPr>
      </w:pPr>
    </w:p>
    <w:p w14:paraId="464FAC51" w14:textId="334C0BFC" w:rsidR="00747236" w:rsidRPr="00747236" w:rsidRDefault="00747236" w:rsidP="00A958C3">
      <w:pPr>
        <w:ind w:left="1170" w:hanging="450"/>
        <w:rPr>
          <w:b/>
          <w:bCs/>
          <w:i/>
          <w:szCs w:val="22"/>
        </w:rPr>
      </w:pPr>
      <w:r w:rsidRPr="00747236">
        <w:rPr>
          <w:b/>
          <w:bCs/>
          <w:i/>
          <w:szCs w:val="22"/>
        </w:rPr>
        <w:lastRenderedPageBreak/>
        <w:t xml:space="preserve">Proposed Extensions </w:t>
      </w:r>
    </w:p>
    <w:p w14:paraId="21B0658D" w14:textId="77777777" w:rsidR="00DE3718" w:rsidRDefault="00DE3718" w:rsidP="00A958C3">
      <w:pPr>
        <w:ind w:left="1170" w:hanging="450"/>
        <w:rPr>
          <w:b/>
          <w:bCs/>
          <w:szCs w:val="22"/>
        </w:rPr>
      </w:pPr>
    </w:p>
    <w:p w14:paraId="07348EEB" w14:textId="458FCD70" w:rsidR="000B4850" w:rsidRPr="00780C48" w:rsidRDefault="00671994" w:rsidP="00A958C3">
      <w:pPr>
        <w:pStyle w:val="ListParagraph"/>
        <w:numPr>
          <w:ilvl w:val="0"/>
          <w:numId w:val="19"/>
        </w:numPr>
        <w:shd w:val="clear" w:color="auto" w:fill="FFFFFF"/>
        <w:ind w:left="1170" w:hanging="450"/>
        <w:rPr>
          <w:b/>
          <w:szCs w:val="22"/>
        </w:rPr>
      </w:pPr>
      <w:r w:rsidRPr="00780C48">
        <w:rPr>
          <w:b/>
          <w:szCs w:val="22"/>
        </w:rPr>
        <w:t>Authorization for Third Parties to Submit Forms on Behalf of HCP</w:t>
      </w:r>
      <w:r w:rsidR="00720ECA">
        <w:rPr>
          <w:b/>
          <w:szCs w:val="22"/>
        </w:rPr>
        <w:t>/</w:t>
      </w:r>
      <w:r w:rsidRPr="00780C48">
        <w:rPr>
          <w:b/>
          <w:szCs w:val="22"/>
        </w:rPr>
        <w:t xml:space="preserve">Consortium </w:t>
      </w:r>
    </w:p>
    <w:p w14:paraId="065B85CC" w14:textId="77777777" w:rsidR="000B4850" w:rsidRPr="002B7D5E" w:rsidRDefault="000B4850" w:rsidP="00A958C3">
      <w:pPr>
        <w:shd w:val="clear" w:color="auto" w:fill="FFFFFF"/>
        <w:ind w:left="1170" w:hanging="450"/>
        <w:rPr>
          <w:b/>
          <w:szCs w:val="22"/>
        </w:rPr>
      </w:pPr>
    </w:p>
    <w:p w14:paraId="39FF4C9E" w14:textId="77777777" w:rsidR="00A958C3" w:rsidRPr="002B7D5E" w:rsidRDefault="00A958C3" w:rsidP="00A958C3">
      <w:pPr>
        <w:ind w:left="1170"/>
        <w:rPr>
          <w:rFonts w:eastAsia="Times New Roman"/>
          <w:szCs w:val="22"/>
        </w:rPr>
      </w:pPr>
      <w:r w:rsidRPr="002B7D5E">
        <w:rPr>
          <w:rFonts w:eastAsia="Times New Roman"/>
          <w:b/>
          <w:szCs w:val="22"/>
        </w:rPr>
        <w:t xml:space="preserve">Number of Respondents:  </w:t>
      </w:r>
      <w:r>
        <w:rPr>
          <w:rFonts w:eastAsia="Times New Roman"/>
          <w:szCs w:val="22"/>
        </w:rPr>
        <w:t xml:space="preserve">Approximately 6,133 </w:t>
      </w:r>
      <w:r w:rsidRPr="002B7D5E">
        <w:rPr>
          <w:rFonts w:eastAsia="Times New Roman"/>
          <w:szCs w:val="22"/>
        </w:rPr>
        <w:t>individual health</w:t>
      </w:r>
      <w:r>
        <w:rPr>
          <w:rFonts w:eastAsia="Times New Roman"/>
          <w:szCs w:val="22"/>
        </w:rPr>
        <w:t xml:space="preserve"> care providers or consortia of </w:t>
      </w:r>
      <w:r w:rsidRPr="002B7D5E">
        <w:rPr>
          <w:rFonts w:eastAsia="Times New Roman"/>
          <w:szCs w:val="22"/>
        </w:rPr>
        <w:t>health care providers.</w:t>
      </w:r>
    </w:p>
    <w:p w14:paraId="122B130E" w14:textId="77777777" w:rsidR="00A958C3" w:rsidRDefault="00A958C3" w:rsidP="00A958C3">
      <w:pPr>
        <w:ind w:left="1170"/>
        <w:rPr>
          <w:rFonts w:eastAsia="Times New Roman"/>
          <w:b/>
          <w:szCs w:val="22"/>
        </w:rPr>
      </w:pPr>
    </w:p>
    <w:p w14:paraId="1986C8C5" w14:textId="08DD0992" w:rsidR="00A958C3" w:rsidRPr="002B7D5E" w:rsidRDefault="00A958C3"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One</w:t>
      </w:r>
      <w:r w:rsidR="00FE593F">
        <w:rPr>
          <w:rFonts w:eastAsia="Times New Roman"/>
          <w:szCs w:val="22"/>
        </w:rPr>
        <w:t>-</w:t>
      </w:r>
      <w:r w:rsidRPr="002B7D5E">
        <w:rPr>
          <w:rFonts w:eastAsia="Times New Roman"/>
          <w:szCs w:val="22"/>
        </w:rPr>
        <w:t>time reporting requirement.  Once submitted, this authorization need not be re-submitted in subsequent years unless there is a change in the information previously provided.</w:t>
      </w:r>
    </w:p>
    <w:p w14:paraId="62D0E862" w14:textId="77777777" w:rsidR="00A958C3" w:rsidRPr="002B7D5E" w:rsidRDefault="00A958C3" w:rsidP="00A958C3">
      <w:pPr>
        <w:ind w:left="1170"/>
        <w:rPr>
          <w:rFonts w:eastAsia="Times New Roman"/>
          <w:szCs w:val="22"/>
        </w:rPr>
      </w:pPr>
    </w:p>
    <w:p w14:paraId="036FE7FF" w14:textId="77777777" w:rsidR="00A958C3" w:rsidRPr="002B7D5E" w:rsidRDefault="00A958C3" w:rsidP="00A958C3">
      <w:pPr>
        <w:ind w:left="1170"/>
        <w:rPr>
          <w:rFonts w:eastAsia="Times New Roman"/>
          <w:szCs w:val="22"/>
        </w:rPr>
      </w:pPr>
      <w:r w:rsidRPr="002B7D5E">
        <w:rPr>
          <w:rFonts w:eastAsia="Times New Roman"/>
          <w:b/>
          <w:szCs w:val="22"/>
        </w:rPr>
        <w:t xml:space="preserve">Total Number of Responses Annually:  </w:t>
      </w:r>
      <w:r>
        <w:rPr>
          <w:rFonts w:eastAsia="Times New Roman"/>
          <w:szCs w:val="22"/>
        </w:rPr>
        <w:t>6,133</w:t>
      </w:r>
      <w:r w:rsidRPr="002B7D5E">
        <w:rPr>
          <w:rFonts w:eastAsia="Times New Roman"/>
          <w:szCs w:val="22"/>
        </w:rPr>
        <w:t>.</w:t>
      </w:r>
    </w:p>
    <w:p w14:paraId="7723E6CB" w14:textId="77777777" w:rsidR="00A958C3" w:rsidRPr="002B7D5E" w:rsidRDefault="00A958C3" w:rsidP="00A958C3">
      <w:pPr>
        <w:ind w:left="1170"/>
        <w:rPr>
          <w:rFonts w:eastAsia="Times New Roman"/>
          <w:szCs w:val="22"/>
        </w:rPr>
      </w:pPr>
    </w:p>
    <w:p w14:paraId="3759ECB0" w14:textId="77777777" w:rsidR="00A958C3" w:rsidRPr="002B7D5E" w:rsidRDefault="00A958C3" w:rsidP="00A958C3">
      <w:pPr>
        <w:ind w:left="1170"/>
        <w:rPr>
          <w:rFonts w:eastAsia="Times New Roman"/>
          <w:szCs w:val="22"/>
        </w:rPr>
      </w:pPr>
      <w:r w:rsidRPr="002B7D5E">
        <w:rPr>
          <w:rFonts w:eastAsia="Times New Roman"/>
          <w:b/>
          <w:szCs w:val="22"/>
        </w:rPr>
        <w:t xml:space="preserve">Total Annual Hourly Burden:  </w:t>
      </w:r>
      <w:r w:rsidRPr="00D15742">
        <w:rPr>
          <w:rFonts w:eastAsia="Times New Roman"/>
          <w:szCs w:val="22"/>
        </w:rPr>
        <w:t>6,133</w:t>
      </w:r>
      <w:r>
        <w:rPr>
          <w:rFonts w:eastAsia="Times New Roman"/>
          <w:b/>
          <w:szCs w:val="22"/>
        </w:rPr>
        <w:t xml:space="preserve"> </w:t>
      </w:r>
      <w:r w:rsidRPr="002B7D5E">
        <w:rPr>
          <w:rFonts w:eastAsia="Times New Roman"/>
          <w:szCs w:val="22"/>
        </w:rPr>
        <w:t xml:space="preserve">hours. The Commission estimates that this requirement will take approximately 1 hour per submission. </w:t>
      </w:r>
      <w:r>
        <w:rPr>
          <w:rFonts w:eastAsia="Times New Roman"/>
          <w:szCs w:val="22"/>
        </w:rPr>
        <w:t xml:space="preserve">6,133 </w:t>
      </w:r>
      <w:r w:rsidRPr="002B7D5E">
        <w:rPr>
          <w:rFonts w:eastAsia="Times New Roman"/>
          <w:szCs w:val="22"/>
        </w:rPr>
        <w:t>submission</w:t>
      </w:r>
      <w:r>
        <w:rPr>
          <w:rFonts w:eastAsia="Times New Roman"/>
          <w:szCs w:val="22"/>
        </w:rPr>
        <w:t>s</w:t>
      </w:r>
      <w:r w:rsidRPr="002B7D5E">
        <w:rPr>
          <w:rFonts w:eastAsia="Times New Roman"/>
          <w:szCs w:val="22"/>
        </w:rPr>
        <w:t xml:space="preserve"> x 1 hour = </w:t>
      </w:r>
      <w:r>
        <w:rPr>
          <w:rFonts w:eastAsia="Times New Roman"/>
          <w:szCs w:val="22"/>
        </w:rPr>
        <w:t>6,133</w:t>
      </w:r>
      <w:r w:rsidRPr="002B7D5E">
        <w:rPr>
          <w:rFonts w:eastAsia="Times New Roman"/>
          <w:szCs w:val="22"/>
        </w:rPr>
        <w:t xml:space="preserve"> hours.</w:t>
      </w:r>
    </w:p>
    <w:p w14:paraId="0FD9E7FE" w14:textId="77777777" w:rsidR="00A958C3" w:rsidRPr="002B7D5E" w:rsidRDefault="00A958C3" w:rsidP="00A958C3">
      <w:pPr>
        <w:ind w:left="1170"/>
        <w:rPr>
          <w:rFonts w:eastAsia="Times New Roman"/>
          <w:szCs w:val="22"/>
        </w:rPr>
      </w:pPr>
    </w:p>
    <w:p w14:paraId="35A5BCC3" w14:textId="414F99C7" w:rsidR="00A958C3" w:rsidRPr="002B7D5E" w:rsidRDefault="00E00806" w:rsidP="00A958C3">
      <w:pPr>
        <w:ind w:left="1170"/>
        <w:rPr>
          <w:rFonts w:eastAsia="Times New Roman"/>
          <w:szCs w:val="22"/>
        </w:rPr>
      </w:pPr>
      <w:r>
        <w:rPr>
          <w:rFonts w:eastAsia="Times New Roman"/>
          <w:b/>
          <w:szCs w:val="22"/>
        </w:rPr>
        <w:t>Total Estimate of In-House Cost to the Respondents</w:t>
      </w:r>
      <w:r w:rsidR="00A958C3" w:rsidRPr="002B7D5E">
        <w:rPr>
          <w:rFonts w:eastAsia="Times New Roman"/>
          <w:b/>
          <w:szCs w:val="22"/>
        </w:rPr>
        <w:t xml:space="preserve">:  </w:t>
      </w:r>
      <w:r w:rsidR="00A958C3">
        <w:rPr>
          <w:rFonts w:eastAsia="Times New Roman"/>
          <w:szCs w:val="22"/>
        </w:rPr>
        <w:t xml:space="preserve">$245,320 </w:t>
      </w:r>
      <w:r w:rsidR="00A958C3" w:rsidRPr="002B7D5E">
        <w:rPr>
          <w:rFonts w:eastAsia="Times New Roman"/>
          <w:szCs w:val="22"/>
        </w:rPr>
        <w:t xml:space="preserve">= </w:t>
      </w:r>
      <w:r w:rsidR="00A958C3">
        <w:rPr>
          <w:rFonts w:eastAsia="Times New Roman"/>
          <w:szCs w:val="22"/>
        </w:rPr>
        <w:t>6,133</w:t>
      </w:r>
      <w:r w:rsidR="00A958C3" w:rsidRPr="002B7D5E">
        <w:rPr>
          <w:rFonts w:eastAsia="Times New Roman"/>
          <w:szCs w:val="22"/>
        </w:rPr>
        <w:t xml:space="preserve"> hours x $40/hour.  T</w:t>
      </w:r>
      <w:r w:rsidR="00A958C3" w:rsidRPr="002B7D5E">
        <w:rPr>
          <w:szCs w:val="22"/>
        </w:rPr>
        <w:t>he Commission estimates that respondents will use</w:t>
      </w:r>
      <w:r w:rsidR="00A958C3">
        <w:rPr>
          <w:szCs w:val="22"/>
        </w:rPr>
        <w:t xml:space="preserve"> a </w:t>
      </w:r>
      <w:r w:rsidR="00A958C3" w:rsidRPr="002B7D5E">
        <w:rPr>
          <w:szCs w:val="22"/>
        </w:rPr>
        <w:t xml:space="preserve">staff </w:t>
      </w:r>
      <w:r w:rsidR="00A958C3">
        <w:rPr>
          <w:szCs w:val="22"/>
        </w:rPr>
        <w:t xml:space="preserve">person </w:t>
      </w:r>
      <w:r w:rsidR="00A958C3" w:rsidRPr="002B7D5E">
        <w:rPr>
          <w:szCs w:val="22"/>
        </w:rPr>
        <w:t>compensated at approximately $40 per hour</w:t>
      </w:r>
      <w:r w:rsidR="00A958C3">
        <w:rPr>
          <w:szCs w:val="22"/>
        </w:rPr>
        <w:t>.</w:t>
      </w:r>
    </w:p>
    <w:p w14:paraId="3247553D" w14:textId="77777777" w:rsidR="00A958C3" w:rsidRDefault="00A958C3" w:rsidP="00A958C3">
      <w:pPr>
        <w:ind w:left="1170" w:hanging="450"/>
        <w:rPr>
          <w:rFonts w:eastAsia="Times New Roman"/>
          <w:b/>
          <w:szCs w:val="22"/>
        </w:rPr>
      </w:pPr>
      <w:r>
        <w:rPr>
          <w:rFonts w:eastAsia="Times New Roman"/>
          <w:b/>
          <w:szCs w:val="22"/>
        </w:rPr>
        <w:t xml:space="preserve">                                </w:t>
      </w:r>
    </w:p>
    <w:p w14:paraId="12506E99" w14:textId="009AFC26" w:rsidR="00B67B3F" w:rsidRPr="00C3538F" w:rsidRDefault="00B67B3F" w:rsidP="00A958C3">
      <w:pPr>
        <w:pStyle w:val="ListParagraph"/>
        <w:numPr>
          <w:ilvl w:val="0"/>
          <w:numId w:val="19"/>
        </w:numPr>
        <w:shd w:val="clear" w:color="auto" w:fill="FFFFFF"/>
        <w:ind w:left="1170" w:hanging="450"/>
        <w:rPr>
          <w:b/>
          <w:szCs w:val="22"/>
        </w:rPr>
      </w:pPr>
      <w:r w:rsidRPr="00C3538F">
        <w:rPr>
          <w:b/>
          <w:szCs w:val="22"/>
        </w:rPr>
        <w:t xml:space="preserve">FCC Form 460 Attachment – Letters of Agency (LOA) (Consortia Only) </w:t>
      </w:r>
    </w:p>
    <w:p w14:paraId="32AF8D3E" w14:textId="77777777" w:rsidR="00B67B3F" w:rsidRPr="002B7D5E" w:rsidRDefault="00B67B3F" w:rsidP="00A958C3">
      <w:pPr>
        <w:shd w:val="clear" w:color="auto" w:fill="FFFFFF"/>
        <w:ind w:left="1170" w:hanging="450"/>
        <w:rPr>
          <w:b/>
          <w:szCs w:val="22"/>
        </w:rPr>
      </w:pPr>
    </w:p>
    <w:p w14:paraId="6D1C16CC" w14:textId="77777777"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Pr>
          <w:rFonts w:eastAsia="Times New Roman"/>
          <w:szCs w:val="22"/>
        </w:rPr>
        <w:t>6,441 health care providers</w:t>
      </w:r>
      <w:r w:rsidRPr="002B7D5E">
        <w:rPr>
          <w:rFonts w:eastAsia="Times New Roman"/>
          <w:szCs w:val="22"/>
        </w:rPr>
        <w:t>.</w:t>
      </w:r>
    </w:p>
    <w:p w14:paraId="69A3872B" w14:textId="77777777" w:rsidR="002769D4" w:rsidRPr="002B7D5E" w:rsidRDefault="002769D4" w:rsidP="00A958C3">
      <w:pPr>
        <w:ind w:left="1170"/>
        <w:rPr>
          <w:rFonts w:eastAsia="Times New Roman"/>
          <w:szCs w:val="22"/>
        </w:rPr>
      </w:pPr>
    </w:p>
    <w:p w14:paraId="41856E96" w14:textId="25CB4DDF"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One</w:t>
      </w:r>
      <w:r w:rsidR="00FE593F">
        <w:rPr>
          <w:rFonts w:eastAsia="Times New Roman"/>
          <w:szCs w:val="22"/>
        </w:rPr>
        <w:t>-</w:t>
      </w:r>
      <w:r w:rsidRPr="002B7D5E">
        <w:rPr>
          <w:rFonts w:eastAsia="Times New Roman"/>
          <w:szCs w:val="22"/>
        </w:rPr>
        <w:t xml:space="preserve">time reporting requirement.  </w:t>
      </w:r>
    </w:p>
    <w:p w14:paraId="36F054E6" w14:textId="77777777" w:rsidR="002769D4" w:rsidRPr="002B7D5E" w:rsidRDefault="002769D4" w:rsidP="00A958C3">
      <w:pPr>
        <w:ind w:left="1170"/>
        <w:rPr>
          <w:rFonts w:eastAsia="Times New Roman"/>
          <w:b/>
          <w:szCs w:val="22"/>
        </w:rPr>
      </w:pPr>
    </w:p>
    <w:p w14:paraId="3CF5BE51" w14:textId="77777777" w:rsidR="002769D4" w:rsidRDefault="002769D4" w:rsidP="00A958C3">
      <w:pPr>
        <w:ind w:left="1170"/>
        <w:rPr>
          <w:rFonts w:eastAsia="Times New Roman"/>
          <w:szCs w:val="22"/>
        </w:rPr>
      </w:pPr>
      <w:r w:rsidRPr="002B7D5E">
        <w:rPr>
          <w:rFonts w:eastAsia="Times New Roman"/>
          <w:b/>
          <w:szCs w:val="22"/>
        </w:rPr>
        <w:t xml:space="preserve">Total Number of Responses Annually:  </w:t>
      </w:r>
      <w:r>
        <w:rPr>
          <w:rFonts w:eastAsia="Times New Roman"/>
          <w:szCs w:val="22"/>
        </w:rPr>
        <w:t>6,441</w:t>
      </w:r>
      <w:r w:rsidRPr="002B7D5E">
        <w:rPr>
          <w:rFonts w:eastAsia="Times New Roman"/>
          <w:szCs w:val="22"/>
        </w:rPr>
        <w:t>.</w:t>
      </w:r>
    </w:p>
    <w:p w14:paraId="3A92FD32" w14:textId="77777777" w:rsidR="002769D4" w:rsidRPr="002B7D5E" w:rsidRDefault="002769D4" w:rsidP="00A958C3">
      <w:pPr>
        <w:ind w:left="1170"/>
        <w:rPr>
          <w:rFonts w:eastAsia="Times New Roman"/>
          <w:szCs w:val="22"/>
        </w:rPr>
      </w:pPr>
    </w:p>
    <w:p w14:paraId="340843DA" w14:textId="77777777"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Pr>
          <w:rFonts w:eastAsia="Times New Roman"/>
          <w:szCs w:val="22"/>
        </w:rPr>
        <w:t>6,441 h</w:t>
      </w:r>
      <w:r w:rsidRPr="002B7D5E">
        <w:rPr>
          <w:rFonts w:eastAsia="Times New Roman"/>
          <w:szCs w:val="22"/>
        </w:rPr>
        <w:t xml:space="preserve">ours.  This requirement applies </w:t>
      </w:r>
      <w:r>
        <w:rPr>
          <w:rFonts w:eastAsia="Times New Roman"/>
          <w:szCs w:val="22"/>
        </w:rPr>
        <w:t>to consortium applicants only. 6,441 submissions x 1 hour = 6,441</w:t>
      </w:r>
      <w:r w:rsidRPr="002B7D5E">
        <w:rPr>
          <w:rFonts w:eastAsia="Times New Roman"/>
          <w:szCs w:val="22"/>
        </w:rPr>
        <w:t xml:space="preserve"> hours.</w:t>
      </w:r>
    </w:p>
    <w:p w14:paraId="3C1FD01F" w14:textId="77777777" w:rsidR="002769D4" w:rsidRPr="002B7D5E" w:rsidRDefault="002769D4" w:rsidP="00A958C3">
      <w:pPr>
        <w:ind w:left="1170"/>
        <w:rPr>
          <w:rFonts w:eastAsia="Times New Roman"/>
          <w:szCs w:val="22"/>
        </w:rPr>
      </w:pPr>
    </w:p>
    <w:p w14:paraId="2B800B81" w14:textId="0377310B" w:rsidR="002769D4" w:rsidRDefault="00E00806" w:rsidP="00A958C3">
      <w:pPr>
        <w:ind w:left="1170"/>
        <w:rPr>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Pr>
          <w:rFonts w:eastAsia="Times New Roman"/>
          <w:szCs w:val="22"/>
        </w:rPr>
        <w:t>257,640</w:t>
      </w:r>
      <w:r w:rsidR="002769D4" w:rsidRPr="002B7D5E">
        <w:rPr>
          <w:rFonts w:eastAsia="Times New Roman"/>
          <w:szCs w:val="22"/>
        </w:rPr>
        <w:t xml:space="preserve"> = </w:t>
      </w:r>
      <w:r w:rsidR="002769D4">
        <w:rPr>
          <w:rFonts w:eastAsia="Times New Roman"/>
          <w:szCs w:val="22"/>
        </w:rPr>
        <w:t>6,441</w:t>
      </w:r>
      <w:r w:rsidR="002769D4" w:rsidRPr="002B7D5E">
        <w:rPr>
          <w:rFonts w:eastAsia="Times New Roman"/>
          <w:szCs w:val="22"/>
        </w:rPr>
        <w:t xml:space="preserve">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6A463053" w14:textId="77777777" w:rsidR="002769D4" w:rsidRDefault="002769D4" w:rsidP="00A958C3">
      <w:pPr>
        <w:ind w:left="1170" w:hanging="450"/>
        <w:rPr>
          <w:szCs w:val="22"/>
        </w:rPr>
      </w:pPr>
    </w:p>
    <w:p w14:paraId="21B8BF8A" w14:textId="77777777" w:rsidR="002769D4" w:rsidRPr="002B7D5E" w:rsidRDefault="002769D4" w:rsidP="00A958C3">
      <w:pPr>
        <w:keepNext/>
        <w:numPr>
          <w:ilvl w:val="0"/>
          <w:numId w:val="19"/>
        </w:numPr>
        <w:shd w:val="clear" w:color="auto" w:fill="FFFFFF"/>
        <w:ind w:left="1170" w:hanging="450"/>
        <w:rPr>
          <w:b/>
          <w:szCs w:val="22"/>
        </w:rPr>
      </w:pPr>
      <w:r>
        <w:rPr>
          <w:b/>
          <w:szCs w:val="22"/>
        </w:rPr>
        <w:t xml:space="preserve">FCC </w:t>
      </w:r>
      <w:r w:rsidRPr="002B7D5E">
        <w:rPr>
          <w:b/>
          <w:szCs w:val="22"/>
        </w:rPr>
        <w:t>Form 460 Attachment – Documentation for State</w:t>
      </w:r>
      <w:r>
        <w:rPr>
          <w:b/>
          <w:szCs w:val="22"/>
        </w:rPr>
        <w:t xml:space="preserve"> </w:t>
      </w:r>
      <w:r w:rsidRPr="002B7D5E">
        <w:rPr>
          <w:b/>
          <w:szCs w:val="22"/>
        </w:rPr>
        <w:t>/ Non-Profit Entities that Want to Serve as Both Vendor and Consortium Leader</w:t>
      </w:r>
      <w:r>
        <w:rPr>
          <w:b/>
          <w:szCs w:val="22"/>
        </w:rPr>
        <w:t xml:space="preserve"> </w:t>
      </w:r>
      <w:r w:rsidRPr="002B7D5E">
        <w:rPr>
          <w:b/>
          <w:szCs w:val="22"/>
        </w:rPr>
        <w:t>/</w:t>
      </w:r>
      <w:r>
        <w:rPr>
          <w:b/>
          <w:szCs w:val="22"/>
        </w:rPr>
        <w:t xml:space="preserve"> </w:t>
      </w:r>
      <w:r w:rsidRPr="002B7D5E">
        <w:rPr>
          <w:b/>
          <w:szCs w:val="22"/>
        </w:rPr>
        <w:t xml:space="preserve">Consultant (Consortia Only) </w:t>
      </w:r>
    </w:p>
    <w:p w14:paraId="4798CD60" w14:textId="77777777" w:rsidR="002769D4" w:rsidRPr="002B7D5E" w:rsidRDefault="002769D4" w:rsidP="00A958C3">
      <w:pPr>
        <w:keepNext/>
        <w:shd w:val="clear" w:color="auto" w:fill="FFFFFF"/>
        <w:ind w:left="1170" w:hanging="450"/>
        <w:rPr>
          <w:b/>
          <w:szCs w:val="22"/>
        </w:rPr>
      </w:pPr>
    </w:p>
    <w:p w14:paraId="4C0BB736" w14:textId="77777777"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Pr>
          <w:rFonts w:eastAsia="Times New Roman"/>
          <w:szCs w:val="22"/>
        </w:rPr>
        <w:t>Approximately 37</w:t>
      </w:r>
      <w:r w:rsidRPr="002B7D5E">
        <w:rPr>
          <w:rFonts w:eastAsia="Times New Roman"/>
          <w:szCs w:val="22"/>
        </w:rPr>
        <w:t xml:space="preserve"> state government or non-profit entities.</w:t>
      </w:r>
    </w:p>
    <w:p w14:paraId="78807C90" w14:textId="77777777" w:rsidR="002769D4" w:rsidRDefault="002769D4" w:rsidP="00A958C3">
      <w:pPr>
        <w:ind w:left="1170"/>
        <w:rPr>
          <w:rFonts w:eastAsia="Times New Roman"/>
          <w:b/>
          <w:szCs w:val="22"/>
        </w:rPr>
      </w:pPr>
    </w:p>
    <w:p w14:paraId="74379A5E" w14:textId="22C4E62E"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One</w:t>
      </w:r>
      <w:r w:rsidR="00FE593F">
        <w:rPr>
          <w:rFonts w:eastAsia="Times New Roman"/>
          <w:szCs w:val="22"/>
        </w:rPr>
        <w:t>-</w:t>
      </w:r>
      <w:r w:rsidRPr="002B7D5E">
        <w:rPr>
          <w:rFonts w:eastAsia="Times New Roman"/>
          <w:szCs w:val="22"/>
        </w:rPr>
        <w:t xml:space="preserve">time reporting requirement.  </w:t>
      </w:r>
    </w:p>
    <w:p w14:paraId="142A044F" w14:textId="77777777" w:rsidR="002769D4" w:rsidRPr="002B7D5E" w:rsidRDefault="002769D4" w:rsidP="00A958C3">
      <w:pPr>
        <w:ind w:left="1170"/>
        <w:rPr>
          <w:rFonts w:eastAsia="Times New Roman"/>
          <w:b/>
          <w:szCs w:val="22"/>
        </w:rPr>
      </w:pPr>
    </w:p>
    <w:p w14:paraId="2AF3FD6D" w14:textId="77777777"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Pr>
          <w:rFonts w:eastAsia="Times New Roman"/>
          <w:szCs w:val="22"/>
        </w:rPr>
        <w:t>20</w:t>
      </w:r>
      <w:r w:rsidRPr="002B7D5E">
        <w:rPr>
          <w:rFonts w:eastAsia="Times New Roman"/>
          <w:szCs w:val="22"/>
        </w:rPr>
        <w:t>. The Commission estimates that of the possible r</w:t>
      </w:r>
      <w:r>
        <w:rPr>
          <w:rFonts w:eastAsia="Times New Roman"/>
          <w:szCs w:val="22"/>
        </w:rPr>
        <w:t>espondents, approximately 20</w:t>
      </w:r>
      <w:r w:rsidRPr="002B7D5E">
        <w:rPr>
          <w:rFonts w:eastAsia="Times New Roman"/>
          <w:szCs w:val="22"/>
        </w:rPr>
        <w:t xml:space="preserve"> </w:t>
      </w:r>
      <w:r>
        <w:rPr>
          <w:rFonts w:eastAsia="Times New Roman"/>
          <w:szCs w:val="22"/>
        </w:rPr>
        <w:t>may make this submission annually.</w:t>
      </w:r>
    </w:p>
    <w:p w14:paraId="6D4E174F" w14:textId="77777777" w:rsidR="002769D4" w:rsidRPr="002B7D5E" w:rsidRDefault="002769D4" w:rsidP="00A958C3">
      <w:pPr>
        <w:ind w:left="1170"/>
        <w:rPr>
          <w:rFonts w:eastAsia="Times New Roman"/>
          <w:b/>
          <w:szCs w:val="22"/>
        </w:rPr>
      </w:pPr>
    </w:p>
    <w:p w14:paraId="67E1344C" w14:textId="77777777" w:rsidR="002769D4" w:rsidRPr="002B7D5E" w:rsidRDefault="002769D4" w:rsidP="00A958C3">
      <w:pPr>
        <w:ind w:left="1170"/>
        <w:rPr>
          <w:rFonts w:eastAsia="Times New Roman"/>
          <w:szCs w:val="22"/>
        </w:rPr>
      </w:pPr>
      <w:r w:rsidRPr="002B7D5E">
        <w:rPr>
          <w:rFonts w:eastAsia="Times New Roman"/>
          <w:b/>
          <w:szCs w:val="22"/>
        </w:rPr>
        <w:lastRenderedPageBreak/>
        <w:t xml:space="preserve">Total Annual Hourly Burden:  </w:t>
      </w:r>
      <w:r>
        <w:rPr>
          <w:rFonts w:eastAsia="Times New Roman"/>
          <w:szCs w:val="22"/>
        </w:rPr>
        <w:t>40 hours</w:t>
      </w:r>
      <w:r w:rsidRPr="002B7D5E">
        <w:rPr>
          <w:rFonts w:eastAsia="Times New Roman"/>
          <w:szCs w:val="22"/>
        </w:rPr>
        <w:t>.  The Commission estimates that this requirement will take approxim</w:t>
      </w:r>
      <w:r>
        <w:rPr>
          <w:rFonts w:eastAsia="Times New Roman"/>
          <w:szCs w:val="22"/>
        </w:rPr>
        <w:t>ately 2 hours per submission.  20 submissions x 2 hours = 40</w:t>
      </w:r>
      <w:r w:rsidRPr="002B7D5E">
        <w:rPr>
          <w:rFonts w:eastAsia="Times New Roman"/>
          <w:szCs w:val="22"/>
        </w:rPr>
        <w:t xml:space="preserve"> hours.</w:t>
      </w:r>
    </w:p>
    <w:p w14:paraId="45A03887" w14:textId="77777777" w:rsidR="002769D4" w:rsidRPr="002B7D5E" w:rsidRDefault="002769D4" w:rsidP="00A958C3">
      <w:pPr>
        <w:ind w:left="1170"/>
        <w:rPr>
          <w:rFonts w:eastAsia="Times New Roman"/>
          <w:b/>
          <w:szCs w:val="22"/>
        </w:rPr>
      </w:pPr>
    </w:p>
    <w:p w14:paraId="2EA5629E" w14:textId="76BF38C4"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2769D4">
        <w:rPr>
          <w:rFonts w:eastAsia="Times New Roman"/>
          <w:szCs w:val="22"/>
        </w:rPr>
        <w:t xml:space="preserve">1,600 </w:t>
      </w:r>
      <w:r w:rsidR="002769D4" w:rsidRPr="002B7D5E">
        <w:rPr>
          <w:rFonts w:eastAsia="Times New Roman"/>
          <w:szCs w:val="22"/>
        </w:rPr>
        <w:t xml:space="preserve">= </w:t>
      </w:r>
      <w:r w:rsidR="002769D4">
        <w:rPr>
          <w:rFonts w:eastAsia="Times New Roman"/>
          <w:szCs w:val="22"/>
        </w:rPr>
        <w:t>40</w:t>
      </w:r>
      <w:r w:rsidR="002769D4" w:rsidRPr="002B7D5E">
        <w:rPr>
          <w:rFonts w:eastAsia="Times New Roman"/>
          <w:szCs w:val="22"/>
        </w:rPr>
        <w:t xml:space="preserve">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19C51D7E" w14:textId="77777777" w:rsidR="002769D4" w:rsidRDefault="002769D4" w:rsidP="00A958C3">
      <w:pPr>
        <w:ind w:left="1170" w:hanging="450"/>
        <w:rPr>
          <w:szCs w:val="22"/>
        </w:rPr>
      </w:pPr>
    </w:p>
    <w:p w14:paraId="3A09394D" w14:textId="77777777" w:rsidR="002769D4" w:rsidRPr="002B7D5E" w:rsidRDefault="002769D4" w:rsidP="00A958C3">
      <w:pPr>
        <w:numPr>
          <w:ilvl w:val="0"/>
          <w:numId w:val="19"/>
        </w:numPr>
        <w:shd w:val="clear" w:color="auto" w:fill="FFFFFF"/>
        <w:ind w:left="1170" w:hanging="450"/>
        <w:rPr>
          <w:b/>
          <w:szCs w:val="22"/>
        </w:rPr>
      </w:pPr>
      <w:r>
        <w:rPr>
          <w:b/>
          <w:szCs w:val="22"/>
        </w:rPr>
        <w:t xml:space="preserve">Agreement Regarding </w:t>
      </w:r>
      <w:r w:rsidRPr="002B7D5E">
        <w:rPr>
          <w:b/>
          <w:szCs w:val="22"/>
        </w:rPr>
        <w:t>Legal/ Financial Responsibility for Consortium Activitie</w:t>
      </w:r>
      <w:r>
        <w:rPr>
          <w:b/>
          <w:szCs w:val="22"/>
        </w:rPr>
        <w:t>s</w:t>
      </w:r>
    </w:p>
    <w:p w14:paraId="0EE8003D" w14:textId="77777777" w:rsidR="002769D4" w:rsidRDefault="002769D4" w:rsidP="00A958C3">
      <w:pPr>
        <w:shd w:val="clear" w:color="auto" w:fill="FFFFFF"/>
        <w:tabs>
          <w:tab w:val="left" w:pos="4222"/>
        </w:tabs>
        <w:ind w:left="1170" w:hanging="450"/>
        <w:rPr>
          <w:rFonts w:eastAsia="Times New Roman"/>
          <w:b/>
          <w:szCs w:val="22"/>
        </w:rPr>
      </w:pPr>
    </w:p>
    <w:p w14:paraId="755DDFA6" w14:textId="77777777" w:rsidR="002769D4" w:rsidRPr="002B7D5E" w:rsidRDefault="002769D4" w:rsidP="00A958C3">
      <w:pPr>
        <w:shd w:val="clear" w:color="auto" w:fill="FFFFFF"/>
        <w:tabs>
          <w:tab w:val="left" w:pos="4222"/>
        </w:tabs>
        <w:ind w:left="1170"/>
        <w:rPr>
          <w:rFonts w:eastAsia="Times New Roman"/>
          <w:szCs w:val="22"/>
        </w:rPr>
      </w:pPr>
      <w:r w:rsidRPr="002B7D5E">
        <w:rPr>
          <w:rFonts w:eastAsia="Times New Roman"/>
          <w:b/>
          <w:szCs w:val="22"/>
        </w:rPr>
        <w:t xml:space="preserve">Number of Respondents:  </w:t>
      </w:r>
      <w:r>
        <w:rPr>
          <w:rFonts w:eastAsia="Times New Roman"/>
          <w:szCs w:val="22"/>
        </w:rPr>
        <w:t>Approximately 16</w:t>
      </w:r>
      <w:r w:rsidRPr="002B7D5E">
        <w:rPr>
          <w:rFonts w:eastAsia="Times New Roman"/>
          <w:szCs w:val="22"/>
        </w:rPr>
        <w:t xml:space="preserve"> consortia of health care providers.</w:t>
      </w:r>
    </w:p>
    <w:p w14:paraId="2D59EC0D" w14:textId="77777777" w:rsidR="002769D4" w:rsidRDefault="002769D4" w:rsidP="00A958C3">
      <w:pPr>
        <w:tabs>
          <w:tab w:val="left" w:pos="4222"/>
        </w:tabs>
        <w:ind w:left="1170"/>
        <w:rPr>
          <w:rFonts w:eastAsia="Times New Roman"/>
          <w:b/>
          <w:szCs w:val="22"/>
        </w:rPr>
      </w:pPr>
    </w:p>
    <w:p w14:paraId="6DC1753A" w14:textId="20F1B10A" w:rsidR="002769D4" w:rsidRPr="002B7D5E" w:rsidRDefault="002769D4" w:rsidP="00A958C3">
      <w:pPr>
        <w:tabs>
          <w:tab w:val="left" w:pos="4222"/>
        </w:tabs>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One</w:t>
      </w:r>
      <w:r w:rsidR="00FE593F">
        <w:rPr>
          <w:rFonts w:eastAsia="Times New Roman"/>
          <w:szCs w:val="22"/>
        </w:rPr>
        <w:t>-</w:t>
      </w:r>
      <w:r w:rsidRPr="002B7D5E">
        <w:rPr>
          <w:rFonts w:eastAsia="Times New Roman"/>
          <w:szCs w:val="22"/>
        </w:rPr>
        <w:t xml:space="preserve">time reporting requirement.  </w:t>
      </w:r>
    </w:p>
    <w:p w14:paraId="31BB2F5A" w14:textId="77777777" w:rsidR="002769D4" w:rsidRDefault="002769D4" w:rsidP="00A958C3">
      <w:pPr>
        <w:tabs>
          <w:tab w:val="left" w:pos="4222"/>
        </w:tabs>
        <w:ind w:left="1170"/>
        <w:rPr>
          <w:rFonts w:eastAsia="Times New Roman"/>
          <w:b/>
          <w:szCs w:val="22"/>
        </w:rPr>
      </w:pPr>
    </w:p>
    <w:p w14:paraId="75145E24" w14:textId="77777777" w:rsidR="002769D4" w:rsidRPr="002B7D5E" w:rsidRDefault="002769D4" w:rsidP="00A958C3">
      <w:pPr>
        <w:tabs>
          <w:tab w:val="left" w:pos="4222"/>
        </w:tabs>
        <w:ind w:left="1170"/>
        <w:rPr>
          <w:rFonts w:eastAsia="Times New Roman"/>
          <w:szCs w:val="22"/>
        </w:rPr>
      </w:pPr>
      <w:r w:rsidRPr="002B7D5E">
        <w:rPr>
          <w:rFonts w:eastAsia="Times New Roman"/>
          <w:b/>
          <w:szCs w:val="22"/>
        </w:rPr>
        <w:t xml:space="preserve">Total Number of Responses Annually:  </w:t>
      </w:r>
      <w:r>
        <w:rPr>
          <w:rFonts w:eastAsia="Times New Roman"/>
          <w:szCs w:val="22"/>
        </w:rPr>
        <w:t>16.</w:t>
      </w:r>
    </w:p>
    <w:p w14:paraId="296C921A" w14:textId="77777777" w:rsidR="002769D4" w:rsidRDefault="002769D4" w:rsidP="00A958C3">
      <w:pPr>
        <w:tabs>
          <w:tab w:val="left" w:pos="4222"/>
        </w:tabs>
        <w:ind w:left="1170"/>
        <w:rPr>
          <w:rFonts w:eastAsia="Times New Roman"/>
          <w:b/>
          <w:szCs w:val="22"/>
        </w:rPr>
      </w:pPr>
    </w:p>
    <w:p w14:paraId="452DAF36" w14:textId="77777777" w:rsidR="002769D4" w:rsidRPr="002B7D5E" w:rsidRDefault="002769D4" w:rsidP="00A958C3">
      <w:pPr>
        <w:tabs>
          <w:tab w:val="left" w:pos="4222"/>
        </w:tabs>
        <w:ind w:left="1170"/>
        <w:rPr>
          <w:rFonts w:eastAsia="Times New Roman"/>
          <w:szCs w:val="22"/>
        </w:rPr>
      </w:pPr>
      <w:r w:rsidRPr="002B7D5E">
        <w:rPr>
          <w:rFonts w:eastAsia="Times New Roman"/>
          <w:b/>
          <w:szCs w:val="22"/>
        </w:rPr>
        <w:t xml:space="preserve">Total Annual Hourly Burden: </w:t>
      </w:r>
      <w:r>
        <w:rPr>
          <w:rFonts w:eastAsia="Times New Roman"/>
          <w:szCs w:val="22"/>
        </w:rPr>
        <w:t>16</w:t>
      </w:r>
      <w:r w:rsidRPr="002B7D5E">
        <w:rPr>
          <w:rFonts w:eastAsia="Times New Roman"/>
          <w:szCs w:val="22"/>
        </w:rPr>
        <w:t>0.  The Commission estimates that this requirement will take approximately</w:t>
      </w:r>
      <w:r>
        <w:rPr>
          <w:rFonts w:eastAsia="Times New Roman"/>
          <w:szCs w:val="22"/>
        </w:rPr>
        <w:t xml:space="preserve"> 10 hours per submission.  16 submissions x 10 hours = 16</w:t>
      </w:r>
      <w:r w:rsidRPr="002B7D5E">
        <w:rPr>
          <w:rFonts w:eastAsia="Times New Roman"/>
          <w:szCs w:val="22"/>
        </w:rPr>
        <w:t>0 hours.</w:t>
      </w:r>
    </w:p>
    <w:p w14:paraId="04A77433" w14:textId="77777777" w:rsidR="002769D4" w:rsidRDefault="002769D4" w:rsidP="00A958C3">
      <w:pPr>
        <w:ind w:left="1170"/>
        <w:rPr>
          <w:rFonts w:eastAsia="Times New Roman"/>
          <w:b/>
          <w:szCs w:val="22"/>
        </w:rPr>
      </w:pPr>
    </w:p>
    <w:p w14:paraId="27218A3E" w14:textId="7A6D9EB3" w:rsidR="002769D4" w:rsidRPr="002B7D5E" w:rsidRDefault="00720ECA" w:rsidP="00E62F53">
      <w:pPr>
        <w:ind w:left="1170"/>
        <w:rPr>
          <w:rFonts w:eastAsia="Times New Roman"/>
          <w:szCs w:val="22"/>
        </w:rPr>
      </w:pPr>
      <w:r>
        <w:rPr>
          <w:rFonts w:eastAsia="Times New Roman"/>
          <w:b/>
          <w:szCs w:val="22"/>
        </w:rPr>
        <w:t>Total Estimate of In-House Cost to the Respondents</w:t>
      </w:r>
      <w:r w:rsidRPr="002B7D5E">
        <w:rPr>
          <w:rFonts w:eastAsia="Times New Roman"/>
          <w:b/>
          <w:szCs w:val="22"/>
        </w:rPr>
        <w:t xml:space="preserve"> </w:t>
      </w:r>
      <w:r w:rsidR="002769D4" w:rsidRPr="002B7D5E">
        <w:rPr>
          <w:rFonts w:eastAsia="Times New Roman"/>
          <w:b/>
          <w:szCs w:val="22"/>
        </w:rPr>
        <w:t xml:space="preserve">Costs: </w:t>
      </w:r>
      <w:r w:rsidR="002769D4" w:rsidRPr="002B7D5E">
        <w:rPr>
          <w:rFonts w:eastAsia="Times New Roman"/>
          <w:szCs w:val="22"/>
        </w:rPr>
        <w:t>$</w:t>
      </w:r>
      <w:r w:rsidR="00542407">
        <w:rPr>
          <w:rFonts w:eastAsia="Times New Roman"/>
          <w:szCs w:val="22"/>
        </w:rPr>
        <w:t>11,2</w:t>
      </w:r>
      <w:r w:rsidR="002769D4">
        <w:rPr>
          <w:rFonts w:eastAsia="Times New Roman"/>
          <w:szCs w:val="22"/>
        </w:rPr>
        <w:t>00</w:t>
      </w:r>
      <w:r w:rsidR="002769D4" w:rsidRPr="002B7D5E">
        <w:rPr>
          <w:rFonts w:eastAsia="Times New Roman"/>
          <w:szCs w:val="22"/>
        </w:rPr>
        <w:t xml:space="preserve">.  The Commission anticipates that </w:t>
      </w:r>
      <w:r w:rsidR="002769D4" w:rsidRPr="00720ECA">
        <w:rPr>
          <w:rFonts w:eastAsia="Times New Roman"/>
          <w:szCs w:val="22"/>
        </w:rPr>
        <w:t>consortia may engage</w:t>
      </w:r>
      <w:r w:rsidRPr="00720ECA">
        <w:rPr>
          <w:rFonts w:eastAsia="Times New Roman"/>
          <w:szCs w:val="22"/>
        </w:rPr>
        <w:t xml:space="preserve"> </w:t>
      </w:r>
      <w:r w:rsidR="00E62F53">
        <w:rPr>
          <w:rFonts w:eastAsia="Times New Roman"/>
          <w:szCs w:val="22"/>
        </w:rPr>
        <w:t xml:space="preserve">in-house </w:t>
      </w:r>
      <w:r w:rsidRPr="00720ECA">
        <w:rPr>
          <w:rFonts w:eastAsia="Times New Roman"/>
          <w:szCs w:val="22"/>
        </w:rPr>
        <w:t>counsel (attorne</w:t>
      </w:r>
      <w:r w:rsidR="002769D4" w:rsidRPr="00720ECA">
        <w:rPr>
          <w:rFonts w:eastAsia="Times New Roman"/>
          <w:szCs w:val="22"/>
        </w:rPr>
        <w:t>ys) to prep</w:t>
      </w:r>
      <w:r w:rsidR="00E62F53">
        <w:rPr>
          <w:rFonts w:eastAsia="Times New Roman"/>
          <w:szCs w:val="22"/>
        </w:rPr>
        <w:t xml:space="preserve">are this agreement comparable in pay to the </w:t>
      </w:r>
      <w:r w:rsidR="00E62F53" w:rsidRPr="00E62F53">
        <w:rPr>
          <w:rFonts w:eastAsia="Times New Roman"/>
          <w:szCs w:val="22"/>
        </w:rPr>
        <w:t>Federal government at a GS-15, Step 5</w:t>
      </w:r>
      <w:r w:rsidR="00E62F53">
        <w:rPr>
          <w:rFonts w:eastAsia="Times New Roman"/>
          <w:szCs w:val="22"/>
        </w:rPr>
        <w:t xml:space="preserve">, at </w:t>
      </w:r>
      <w:r w:rsidR="00E62F53" w:rsidRPr="00E62F53">
        <w:rPr>
          <w:rFonts w:eastAsia="Times New Roman"/>
          <w:szCs w:val="22"/>
        </w:rPr>
        <w:t>$</w:t>
      </w:r>
      <w:r w:rsidR="00E62F53">
        <w:rPr>
          <w:rFonts w:eastAsia="Times New Roman"/>
          <w:szCs w:val="22"/>
        </w:rPr>
        <w:t>70</w:t>
      </w:r>
      <w:r w:rsidR="00E62F53" w:rsidRPr="00E62F53">
        <w:rPr>
          <w:rFonts w:eastAsia="Times New Roman"/>
          <w:szCs w:val="22"/>
        </w:rPr>
        <w:t>/hour</w:t>
      </w:r>
      <w:r w:rsidR="00E62F53">
        <w:rPr>
          <w:rFonts w:eastAsia="Times New Roman"/>
          <w:szCs w:val="22"/>
        </w:rPr>
        <w:t xml:space="preserve"> (rounded up).</w:t>
      </w:r>
      <w:r w:rsidR="00E62F53" w:rsidRPr="00E62F53">
        <w:rPr>
          <w:rFonts w:eastAsia="Times New Roman"/>
          <w:szCs w:val="22"/>
        </w:rPr>
        <w:t xml:space="preserve"> The Commission is reporti</w:t>
      </w:r>
      <w:r w:rsidR="00E62F53">
        <w:rPr>
          <w:rFonts w:eastAsia="Times New Roman"/>
          <w:szCs w:val="22"/>
        </w:rPr>
        <w:t xml:space="preserve">ng that respondents will use </w:t>
      </w:r>
      <w:r w:rsidR="00E62F53" w:rsidRPr="00E62F53">
        <w:rPr>
          <w:rFonts w:eastAsia="Times New Roman"/>
          <w:szCs w:val="22"/>
        </w:rPr>
        <w:t xml:space="preserve">in-house </w:t>
      </w:r>
      <w:r w:rsidR="00E62F53">
        <w:rPr>
          <w:rFonts w:eastAsia="Times New Roman"/>
          <w:szCs w:val="22"/>
        </w:rPr>
        <w:t xml:space="preserve">counsel </w:t>
      </w:r>
      <w:r w:rsidR="00E62F53" w:rsidRPr="00E62F53">
        <w:rPr>
          <w:rFonts w:eastAsia="Times New Roman"/>
          <w:szCs w:val="22"/>
        </w:rPr>
        <w:t>and may engage</w:t>
      </w:r>
      <w:r w:rsidR="00E62F53">
        <w:rPr>
          <w:rFonts w:eastAsia="Times New Roman"/>
          <w:szCs w:val="22"/>
        </w:rPr>
        <w:t xml:space="preserve"> </w:t>
      </w:r>
      <w:r w:rsidR="00E62F53" w:rsidRPr="00E62F53">
        <w:rPr>
          <w:rFonts w:eastAsia="Times New Roman"/>
          <w:szCs w:val="22"/>
        </w:rPr>
        <w:t xml:space="preserve">outside </w:t>
      </w:r>
      <w:r w:rsidR="00E62F53" w:rsidRPr="00E62F53">
        <w:rPr>
          <w:rFonts w:eastAsia="Times New Roman"/>
          <w:szCs w:val="22"/>
        </w:rPr>
        <w:lastRenderedPageBreak/>
        <w:t>counsel; however</w:t>
      </w:r>
      <w:r w:rsidR="00E62F53">
        <w:rPr>
          <w:rFonts w:eastAsia="Times New Roman"/>
          <w:szCs w:val="22"/>
        </w:rPr>
        <w:t>,</w:t>
      </w:r>
      <w:r w:rsidR="00E62F53" w:rsidRPr="00E62F53">
        <w:rPr>
          <w:rFonts w:eastAsia="Times New Roman"/>
          <w:szCs w:val="22"/>
        </w:rPr>
        <w:t xml:space="preserve"> we are unable to determine </w:t>
      </w:r>
      <w:r w:rsidR="00E62F53">
        <w:rPr>
          <w:rFonts w:eastAsia="Times New Roman"/>
          <w:szCs w:val="22"/>
        </w:rPr>
        <w:t xml:space="preserve">with certainty </w:t>
      </w:r>
      <w:r w:rsidR="00E62F53" w:rsidRPr="00E62F53">
        <w:rPr>
          <w:rFonts w:eastAsia="Times New Roman"/>
          <w:szCs w:val="22"/>
        </w:rPr>
        <w:t>this information. ‎</w:t>
      </w:r>
      <w:r w:rsidR="00E62F53">
        <w:rPr>
          <w:rFonts w:eastAsia="Times New Roman"/>
          <w:szCs w:val="22"/>
        </w:rPr>
        <w:t>Therefore, base</w:t>
      </w:r>
      <w:r w:rsidR="00E62F53" w:rsidRPr="00E62F53">
        <w:rPr>
          <w:rFonts w:eastAsia="Times New Roman"/>
          <w:szCs w:val="22"/>
        </w:rPr>
        <w:t xml:space="preserve">d on our familiarity </w:t>
      </w:r>
      <w:r w:rsidR="00E62F53">
        <w:rPr>
          <w:rFonts w:eastAsia="Times New Roman"/>
          <w:szCs w:val="22"/>
        </w:rPr>
        <w:t xml:space="preserve">with </w:t>
      </w:r>
      <w:r w:rsidR="00E62F53" w:rsidRPr="00E62F53">
        <w:rPr>
          <w:rFonts w:eastAsia="Times New Roman"/>
          <w:szCs w:val="22"/>
        </w:rPr>
        <w:t xml:space="preserve">this collection, these are our best estimates </w:t>
      </w:r>
      <w:r w:rsidR="00E62F53">
        <w:rPr>
          <w:rFonts w:eastAsia="Times New Roman"/>
          <w:szCs w:val="22"/>
        </w:rPr>
        <w:t xml:space="preserve">of the in-house </w:t>
      </w:r>
      <w:r w:rsidR="00E62F53" w:rsidRPr="00E62F53">
        <w:rPr>
          <w:rFonts w:eastAsia="Times New Roman"/>
          <w:szCs w:val="22"/>
        </w:rPr>
        <w:t>costs for this information collection.</w:t>
      </w:r>
      <w:r w:rsidR="00E62F53">
        <w:rPr>
          <w:rFonts w:eastAsia="Times New Roman"/>
          <w:szCs w:val="22"/>
        </w:rPr>
        <w:t xml:space="preserve"> 160 hours x $7</w:t>
      </w:r>
      <w:r w:rsidR="002769D4" w:rsidRPr="00720ECA">
        <w:rPr>
          <w:rFonts w:eastAsia="Times New Roman"/>
          <w:szCs w:val="22"/>
        </w:rPr>
        <w:t>0/hour = $</w:t>
      </w:r>
      <w:r w:rsidR="00E62F53">
        <w:rPr>
          <w:rFonts w:eastAsia="Times New Roman"/>
          <w:szCs w:val="22"/>
        </w:rPr>
        <w:t>11,200</w:t>
      </w:r>
      <w:r w:rsidR="002769D4" w:rsidRPr="00720ECA">
        <w:rPr>
          <w:rFonts w:eastAsia="Times New Roman"/>
          <w:szCs w:val="22"/>
        </w:rPr>
        <w:t>.</w:t>
      </w:r>
    </w:p>
    <w:p w14:paraId="4CC12B76" w14:textId="77777777" w:rsidR="002769D4" w:rsidRDefault="002769D4" w:rsidP="00A958C3">
      <w:pPr>
        <w:ind w:left="1170" w:hanging="450"/>
        <w:rPr>
          <w:szCs w:val="22"/>
        </w:rPr>
      </w:pPr>
    </w:p>
    <w:p w14:paraId="29AD3DE3" w14:textId="77777777" w:rsidR="002769D4" w:rsidRPr="000D5548" w:rsidRDefault="002769D4" w:rsidP="00A958C3">
      <w:pPr>
        <w:numPr>
          <w:ilvl w:val="0"/>
          <w:numId w:val="19"/>
        </w:numPr>
        <w:shd w:val="clear" w:color="auto" w:fill="FFFFFF"/>
        <w:ind w:left="1170" w:hanging="450"/>
        <w:rPr>
          <w:b/>
          <w:szCs w:val="22"/>
        </w:rPr>
      </w:pPr>
      <w:r w:rsidRPr="000D5548">
        <w:rPr>
          <w:b/>
          <w:szCs w:val="22"/>
        </w:rPr>
        <w:t>FCC Form 461 Attachment – Network Planning for Consortia</w:t>
      </w:r>
      <w:r w:rsidRPr="000D5548">
        <w:rPr>
          <w:i/>
          <w:szCs w:val="22"/>
        </w:rPr>
        <w:t xml:space="preserve"> </w:t>
      </w:r>
    </w:p>
    <w:p w14:paraId="762BF624" w14:textId="77777777" w:rsidR="002769D4" w:rsidRDefault="002769D4" w:rsidP="00A958C3">
      <w:pPr>
        <w:ind w:left="1170" w:hanging="450"/>
        <w:rPr>
          <w:rFonts w:eastAsia="Times New Roman"/>
          <w:b/>
          <w:szCs w:val="22"/>
        </w:rPr>
      </w:pPr>
    </w:p>
    <w:p w14:paraId="0F8ECAA0" w14:textId="77777777"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Pr>
          <w:rFonts w:eastAsia="Times New Roman"/>
          <w:szCs w:val="22"/>
        </w:rPr>
        <w:t>Approximately 243</w:t>
      </w:r>
      <w:r w:rsidRPr="002B7D5E">
        <w:rPr>
          <w:rFonts w:eastAsia="Times New Roman"/>
          <w:szCs w:val="22"/>
        </w:rPr>
        <w:t xml:space="preserve"> respondents.  This requirement applies to consortia only.</w:t>
      </w:r>
    </w:p>
    <w:p w14:paraId="7400263A" w14:textId="77777777" w:rsidR="002769D4" w:rsidRPr="002B7D5E" w:rsidRDefault="002769D4" w:rsidP="00A958C3">
      <w:pPr>
        <w:ind w:left="1170"/>
        <w:rPr>
          <w:rFonts w:eastAsia="Times New Roman"/>
          <w:szCs w:val="22"/>
        </w:rPr>
      </w:pPr>
    </w:p>
    <w:p w14:paraId="44C77190"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14:paraId="325C69C5" w14:textId="77777777" w:rsidR="002769D4" w:rsidRPr="002B7D5E" w:rsidRDefault="002769D4" w:rsidP="00A958C3">
      <w:pPr>
        <w:ind w:left="1170"/>
        <w:rPr>
          <w:rFonts w:eastAsia="Times New Roman"/>
          <w:szCs w:val="22"/>
        </w:rPr>
      </w:pPr>
    </w:p>
    <w:p w14:paraId="1E5276D9" w14:textId="77777777" w:rsidR="002769D4" w:rsidRPr="001A52C5" w:rsidRDefault="002769D4" w:rsidP="00A958C3">
      <w:pPr>
        <w:ind w:left="1170"/>
        <w:rPr>
          <w:rFonts w:eastAsia="Times New Roman"/>
          <w:szCs w:val="22"/>
        </w:rPr>
      </w:pPr>
      <w:r w:rsidRPr="002B7D5E">
        <w:rPr>
          <w:rFonts w:eastAsia="Times New Roman"/>
          <w:b/>
          <w:szCs w:val="22"/>
        </w:rPr>
        <w:t xml:space="preserve">Total Number of Responses Annually:  </w:t>
      </w:r>
      <w:r w:rsidRPr="002B7D5E">
        <w:rPr>
          <w:rFonts w:eastAsia="Times New Roman"/>
          <w:szCs w:val="22"/>
        </w:rPr>
        <w:t>2</w:t>
      </w:r>
      <w:r>
        <w:rPr>
          <w:rFonts w:eastAsia="Times New Roman"/>
          <w:szCs w:val="22"/>
        </w:rPr>
        <w:t>43</w:t>
      </w:r>
      <w:r w:rsidRPr="002B7D5E">
        <w:rPr>
          <w:rFonts w:eastAsia="Times New Roman"/>
          <w:szCs w:val="22"/>
        </w:rPr>
        <w:t>.  The Commission estimates th</w:t>
      </w:r>
      <w:r>
        <w:rPr>
          <w:rFonts w:eastAsia="Times New Roman"/>
          <w:szCs w:val="22"/>
        </w:rPr>
        <w:t xml:space="preserve">e number of </w:t>
      </w:r>
      <w:r w:rsidRPr="001A52C5">
        <w:rPr>
          <w:rFonts w:eastAsia="Times New Roman"/>
          <w:szCs w:val="22"/>
        </w:rPr>
        <w:t>respondents based upon the number of Network Plans submitted with the FCC Forms 461.</w:t>
      </w:r>
    </w:p>
    <w:p w14:paraId="5CA612DC" w14:textId="77777777" w:rsidR="002769D4" w:rsidRPr="001A52C5" w:rsidRDefault="002769D4" w:rsidP="00A958C3">
      <w:pPr>
        <w:ind w:left="1170"/>
        <w:rPr>
          <w:rFonts w:eastAsia="Times New Roman"/>
          <w:b/>
          <w:szCs w:val="22"/>
        </w:rPr>
      </w:pPr>
      <w:r w:rsidRPr="001A52C5">
        <w:rPr>
          <w:rFonts w:eastAsia="Times New Roman"/>
          <w:b/>
          <w:szCs w:val="22"/>
        </w:rPr>
        <w:t xml:space="preserve"> </w:t>
      </w:r>
    </w:p>
    <w:p w14:paraId="6A2E6C51" w14:textId="77777777" w:rsidR="002769D4" w:rsidRPr="00345FDB" w:rsidRDefault="002769D4" w:rsidP="00A958C3">
      <w:pPr>
        <w:ind w:left="1170"/>
        <w:rPr>
          <w:rFonts w:eastAsia="Times New Roman"/>
          <w:szCs w:val="22"/>
        </w:rPr>
      </w:pPr>
      <w:r w:rsidRPr="00345FDB">
        <w:rPr>
          <w:rFonts w:eastAsia="Times New Roman"/>
          <w:b/>
          <w:szCs w:val="22"/>
        </w:rPr>
        <w:t xml:space="preserve">Total Annual Hourly Burden:  </w:t>
      </w:r>
      <w:r w:rsidRPr="00345FDB">
        <w:rPr>
          <w:rFonts w:eastAsia="Times New Roman"/>
          <w:szCs w:val="22"/>
        </w:rPr>
        <w:t>2,430 hours.  The Commission estimates that this requirement will take approximately 10 hours.</w:t>
      </w:r>
      <w:r>
        <w:rPr>
          <w:rFonts w:eastAsia="Times New Roman"/>
          <w:szCs w:val="22"/>
        </w:rPr>
        <w:t xml:space="preserve">  The number of hours will vary </w:t>
      </w:r>
      <w:r w:rsidRPr="00345FDB">
        <w:rPr>
          <w:rFonts w:eastAsia="Times New Roman"/>
          <w:szCs w:val="22"/>
        </w:rPr>
        <w:t xml:space="preserve">depending upon the detail provided in the Network Plans by consortia.  </w:t>
      </w:r>
      <w:r>
        <w:rPr>
          <w:rFonts w:eastAsia="Times New Roman"/>
          <w:szCs w:val="22"/>
        </w:rPr>
        <w:t xml:space="preserve">243 submissions x 10 hours = </w:t>
      </w:r>
      <w:r w:rsidRPr="00345FDB">
        <w:rPr>
          <w:rFonts w:eastAsia="Times New Roman"/>
          <w:szCs w:val="22"/>
        </w:rPr>
        <w:t>2,430 hours.</w:t>
      </w:r>
    </w:p>
    <w:p w14:paraId="11FE5CEF" w14:textId="77777777" w:rsidR="002769D4" w:rsidRPr="00345FDB" w:rsidRDefault="002769D4" w:rsidP="00A958C3">
      <w:pPr>
        <w:ind w:left="1170"/>
        <w:rPr>
          <w:rFonts w:eastAsia="Times New Roman"/>
          <w:szCs w:val="22"/>
        </w:rPr>
      </w:pPr>
    </w:p>
    <w:p w14:paraId="663FF9D0" w14:textId="6941EC90" w:rsidR="002769D4" w:rsidRDefault="00E00806" w:rsidP="00A958C3">
      <w:pPr>
        <w:ind w:left="1170"/>
        <w:rPr>
          <w:szCs w:val="22"/>
        </w:rPr>
      </w:pPr>
      <w:r>
        <w:rPr>
          <w:rFonts w:eastAsia="Times New Roman"/>
          <w:b/>
          <w:szCs w:val="22"/>
        </w:rPr>
        <w:t>Total Estimate of In-House Cost to the Respondents</w:t>
      </w:r>
      <w:r w:rsidR="002769D4" w:rsidRPr="00345FDB">
        <w:rPr>
          <w:rFonts w:eastAsia="Times New Roman"/>
          <w:b/>
          <w:szCs w:val="22"/>
        </w:rPr>
        <w:t xml:space="preserve">:  </w:t>
      </w:r>
      <w:r w:rsidR="002769D4" w:rsidRPr="00345FDB">
        <w:rPr>
          <w:rFonts w:eastAsia="Times New Roman"/>
          <w:szCs w:val="22"/>
        </w:rPr>
        <w:t>$</w:t>
      </w:r>
      <w:r w:rsidR="002769D4">
        <w:rPr>
          <w:rFonts w:eastAsia="Times New Roman"/>
          <w:szCs w:val="22"/>
        </w:rPr>
        <w:t xml:space="preserve">97,200 </w:t>
      </w:r>
      <w:r w:rsidR="002769D4" w:rsidRPr="00345FDB">
        <w:rPr>
          <w:rFonts w:eastAsia="Times New Roman"/>
          <w:szCs w:val="22"/>
        </w:rPr>
        <w:t>=</w:t>
      </w:r>
      <w:r w:rsidR="002769D4">
        <w:rPr>
          <w:rFonts w:eastAsia="Times New Roman"/>
          <w:szCs w:val="22"/>
        </w:rPr>
        <w:t xml:space="preserve"> </w:t>
      </w:r>
      <w:r w:rsidR="002769D4" w:rsidRPr="00345FDB">
        <w:rPr>
          <w:rFonts w:eastAsia="Times New Roman"/>
          <w:szCs w:val="22"/>
        </w:rPr>
        <w:t>2,430 hours x $40/hour.  T</w:t>
      </w:r>
      <w:r w:rsidR="002769D4" w:rsidRPr="00345FDB">
        <w:rPr>
          <w:szCs w:val="22"/>
        </w:rPr>
        <w:t xml:space="preserve">he Commission estimates that respondents will use a staff </w:t>
      </w:r>
      <w:r w:rsidR="002769D4">
        <w:rPr>
          <w:szCs w:val="22"/>
        </w:rPr>
        <w:t xml:space="preserve">person </w:t>
      </w:r>
      <w:r w:rsidR="002769D4" w:rsidRPr="00345FDB">
        <w:rPr>
          <w:szCs w:val="22"/>
        </w:rPr>
        <w:t>compensated at approximately $40 per hour</w:t>
      </w:r>
      <w:r w:rsidR="002769D4">
        <w:rPr>
          <w:szCs w:val="22"/>
        </w:rPr>
        <w:t>.</w:t>
      </w:r>
    </w:p>
    <w:p w14:paraId="3F5F9B38" w14:textId="77777777" w:rsidR="002769D4" w:rsidRDefault="002769D4" w:rsidP="00A958C3">
      <w:pPr>
        <w:ind w:left="1170" w:hanging="450"/>
        <w:rPr>
          <w:szCs w:val="22"/>
        </w:rPr>
      </w:pPr>
      <w:r w:rsidRPr="00345FDB">
        <w:rPr>
          <w:szCs w:val="22"/>
        </w:rPr>
        <w:t xml:space="preserve"> </w:t>
      </w:r>
    </w:p>
    <w:p w14:paraId="51D29A72" w14:textId="77777777" w:rsidR="002769D4" w:rsidRPr="00A75AAB" w:rsidRDefault="002769D4" w:rsidP="00A958C3">
      <w:pPr>
        <w:keepNext/>
        <w:numPr>
          <w:ilvl w:val="0"/>
          <w:numId w:val="19"/>
        </w:numPr>
        <w:ind w:left="1170" w:hanging="450"/>
        <w:rPr>
          <w:b/>
          <w:szCs w:val="22"/>
        </w:rPr>
      </w:pPr>
      <w:r>
        <w:rPr>
          <w:b/>
          <w:szCs w:val="22"/>
        </w:rPr>
        <w:lastRenderedPageBreak/>
        <w:t xml:space="preserve">FCC </w:t>
      </w:r>
      <w:r w:rsidRPr="00A75AAB">
        <w:rPr>
          <w:b/>
          <w:szCs w:val="22"/>
        </w:rPr>
        <w:t xml:space="preserve">Form 461 Attachment – Request for Proposals (RFP) </w:t>
      </w:r>
    </w:p>
    <w:p w14:paraId="177BDEDC" w14:textId="77777777" w:rsidR="002769D4" w:rsidRPr="00A75AAB" w:rsidRDefault="002769D4" w:rsidP="00A958C3">
      <w:pPr>
        <w:keepNext/>
        <w:ind w:left="1170" w:hanging="450"/>
        <w:rPr>
          <w:b/>
          <w:szCs w:val="22"/>
        </w:rPr>
      </w:pPr>
    </w:p>
    <w:p w14:paraId="0621506D" w14:textId="77777777" w:rsidR="002769D4" w:rsidRPr="00A75AAB" w:rsidRDefault="002769D4" w:rsidP="00A958C3">
      <w:pPr>
        <w:ind w:left="1170"/>
        <w:rPr>
          <w:rFonts w:eastAsia="Times New Roman"/>
          <w:szCs w:val="22"/>
        </w:rPr>
      </w:pPr>
      <w:r w:rsidRPr="00A75AAB">
        <w:rPr>
          <w:rFonts w:eastAsia="Times New Roman"/>
          <w:b/>
          <w:szCs w:val="22"/>
        </w:rPr>
        <w:t xml:space="preserve">Number of Respondents:  </w:t>
      </w:r>
      <w:r w:rsidRPr="00A75AAB">
        <w:rPr>
          <w:rFonts w:eastAsia="Times New Roman"/>
          <w:szCs w:val="22"/>
        </w:rPr>
        <w:t xml:space="preserve">Approximately 315 individual and consortium applicants.  </w:t>
      </w:r>
    </w:p>
    <w:p w14:paraId="47172968" w14:textId="77777777" w:rsidR="002769D4" w:rsidRPr="00A75AAB" w:rsidRDefault="002769D4" w:rsidP="00A958C3">
      <w:pPr>
        <w:ind w:left="1170"/>
        <w:rPr>
          <w:rFonts w:eastAsia="Times New Roman"/>
          <w:b/>
          <w:szCs w:val="22"/>
        </w:rPr>
      </w:pPr>
    </w:p>
    <w:p w14:paraId="5E9C6361" w14:textId="77777777" w:rsidR="002769D4" w:rsidRPr="00A75AAB" w:rsidRDefault="002769D4" w:rsidP="00A958C3">
      <w:pPr>
        <w:ind w:left="1170"/>
        <w:rPr>
          <w:rFonts w:eastAsia="Times New Roman"/>
          <w:szCs w:val="22"/>
        </w:rPr>
      </w:pPr>
      <w:r w:rsidRPr="00A75AAB">
        <w:rPr>
          <w:rFonts w:eastAsia="Times New Roman"/>
          <w:b/>
          <w:szCs w:val="22"/>
        </w:rPr>
        <w:t xml:space="preserve">Frequency of Response:  </w:t>
      </w:r>
      <w:r w:rsidRPr="00A75AAB">
        <w:rPr>
          <w:rFonts w:eastAsia="Times New Roman"/>
          <w:szCs w:val="22"/>
        </w:rPr>
        <w:t>Annual requirement.</w:t>
      </w:r>
    </w:p>
    <w:p w14:paraId="309D6FF5" w14:textId="77777777" w:rsidR="002769D4" w:rsidRPr="00A75AAB" w:rsidRDefault="002769D4" w:rsidP="00A958C3">
      <w:pPr>
        <w:ind w:left="1170"/>
        <w:rPr>
          <w:rFonts w:eastAsia="Times New Roman"/>
          <w:b/>
          <w:szCs w:val="22"/>
        </w:rPr>
      </w:pPr>
    </w:p>
    <w:p w14:paraId="22DCDD2D" w14:textId="77777777" w:rsidR="002769D4" w:rsidRPr="00345FDB" w:rsidRDefault="002769D4" w:rsidP="00A958C3">
      <w:pPr>
        <w:ind w:left="1170"/>
        <w:rPr>
          <w:rFonts w:eastAsia="Times New Roman"/>
          <w:szCs w:val="22"/>
        </w:rPr>
      </w:pPr>
      <w:r w:rsidRPr="00345FDB">
        <w:rPr>
          <w:rFonts w:eastAsia="Times New Roman"/>
          <w:b/>
          <w:szCs w:val="22"/>
        </w:rPr>
        <w:t xml:space="preserve">Total Number of Responses Annually:  </w:t>
      </w:r>
      <w:r w:rsidRPr="00345FDB">
        <w:rPr>
          <w:rFonts w:eastAsia="Times New Roman"/>
          <w:szCs w:val="22"/>
        </w:rPr>
        <w:t>3</w:t>
      </w:r>
      <w:r>
        <w:rPr>
          <w:rFonts w:eastAsia="Times New Roman"/>
          <w:szCs w:val="22"/>
        </w:rPr>
        <w:t>00</w:t>
      </w:r>
      <w:r w:rsidRPr="00345FDB">
        <w:rPr>
          <w:rFonts w:eastAsia="Times New Roman"/>
          <w:szCs w:val="22"/>
        </w:rPr>
        <w:t xml:space="preserve">.  Not all applicants are </w:t>
      </w:r>
      <w:r>
        <w:rPr>
          <w:rFonts w:eastAsia="Times New Roman"/>
          <w:szCs w:val="22"/>
        </w:rPr>
        <w:t xml:space="preserve">required to submit an RFP.  The </w:t>
      </w:r>
      <w:r w:rsidRPr="00345FDB">
        <w:rPr>
          <w:rFonts w:eastAsia="Times New Roman"/>
          <w:szCs w:val="22"/>
        </w:rPr>
        <w:t>Commission estimates that responses will come from 300</w:t>
      </w:r>
      <w:r>
        <w:rPr>
          <w:rFonts w:eastAsia="Times New Roman"/>
          <w:szCs w:val="22"/>
        </w:rPr>
        <w:t xml:space="preserve"> out of the 315</w:t>
      </w:r>
      <w:r w:rsidRPr="00345FDB">
        <w:rPr>
          <w:rFonts w:eastAsia="Times New Roman"/>
          <w:szCs w:val="22"/>
        </w:rPr>
        <w:t xml:space="preserve"> individual and consortium applicants.   </w:t>
      </w:r>
    </w:p>
    <w:p w14:paraId="0E1DD2A7" w14:textId="77777777" w:rsidR="002769D4" w:rsidRPr="00345FDB" w:rsidRDefault="002769D4" w:rsidP="00A958C3">
      <w:pPr>
        <w:ind w:left="1170"/>
        <w:rPr>
          <w:rFonts w:eastAsia="Times New Roman"/>
          <w:b/>
          <w:szCs w:val="22"/>
        </w:rPr>
      </w:pPr>
    </w:p>
    <w:p w14:paraId="29271933" w14:textId="77777777" w:rsidR="002769D4" w:rsidRPr="00345FDB" w:rsidRDefault="002769D4" w:rsidP="00A958C3">
      <w:pPr>
        <w:ind w:left="1170"/>
        <w:rPr>
          <w:rFonts w:eastAsia="Times New Roman"/>
          <w:szCs w:val="22"/>
        </w:rPr>
      </w:pPr>
      <w:r w:rsidRPr="00345FDB">
        <w:rPr>
          <w:rFonts w:eastAsia="Times New Roman"/>
          <w:b/>
          <w:szCs w:val="22"/>
        </w:rPr>
        <w:t xml:space="preserve">Total Annual Hourly Burden:  </w:t>
      </w:r>
      <w:r w:rsidRPr="00345FDB">
        <w:rPr>
          <w:rFonts w:eastAsia="Times New Roman"/>
          <w:szCs w:val="22"/>
        </w:rPr>
        <w:t xml:space="preserve">4,500 hours. Approximately 300 respondents.  The Commission estimates that this requirement will take approximately 15 hours for applicants.  The number of burden hours will vary depending upon the detail provided by the applicant in the RFP. </w:t>
      </w:r>
      <w:r>
        <w:rPr>
          <w:rFonts w:eastAsia="Times New Roman"/>
          <w:szCs w:val="22"/>
        </w:rPr>
        <w:t xml:space="preserve"> 300 submissions x 15 hours = </w:t>
      </w:r>
      <w:r w:rsidRPr="00345FDB">
        <w:rPr>
          <w:rFonts w:eastAsia="Times New Roman"/>
          <w:szCs w:val="22"/>
        </w:rPr>
        <w:t>4,500 hours.</w:t>
      </w:r>
    </w:p>
    <w:p w14:paraId="5BFE8CC5" w14:textId="77777777" w:rsidR="002769D4" w:rsidRPr="00345FDB" w:rsidRDefault="002769D4" w:rsidP="00A958C3">
      <w:pPr>
        <w:ind w:left="1170"/>
        <w:rPr>
          <w:rFonts w:eastAsia="Times New Roman"/>
          <w:b/>
          <w:szCs w:val="22"/>
        </w:rPr>
      </w:pPr>
    </w:p>
    <w:p w14:paraId="4F6B5A33" w14:textId="7AACC062" w:rsidR="002769D4" w:rsidRDefault="00E00806" w:rsidP="00A958C3">
      <w:pPr>
        <w:ind w:left="1170"/>
        <w:rPr>
          <w:szCs w:val="22"/>
        </w:rPr>
      </w:pPr>
      <w:r>
        <w:rPr>
          <w:rFonts w:eastAsia="Times New Roman"/>
          <w:b/>
          <w:szCs w:val="22"/>
        </w:rPr>
        <w:t>Total Estimate of In-House Cost to the Respondents</w:t>
      </w:r>
      <w:r w:rsidR="002769D4" w:rsidRPr="00345FDB">
        <w:rPr>
          <w:rFonts w:eastAsia="Times New Roman"/>
          <w:b/>
          <w:szCs w:val="22"/>
        </w:rPr>
        <w:t xml:space="preserve">:  </w:t>
      </w:r>
      <w:r w:rsidR="002769D4" w:rsidRPr="00345FDB">
        <w:rPr>
          <w:rFonts w:eastAsia="Times New Roman"/>
          <w:szCs w:val="22"/>
        </w:rPr>
        <w:t>$</w:t>
      </w:r>
      <w:r w:rsidR="002769D4">
        <w:rPr>
          <w:rFonts w:eastAsia="Times New Roman"/>
          <w:szCs w:val="22"/>
        </w:rPr>
        <w:t xml:space="preserve">180,000 </w:t>
      </w:r>
      <w:r w:rsidR="002769D4" w:rsidRPr="00345FDB">
        <w:rPr>
          <w:rFonts w:eastAsia="Times New Roman"/>
          <w:szCs w:val="22"/>
        </w:rPr>
        <w:t>= 4,500 hours x $40/hour.  T</w:t>
      </w:r>
      <w:r w:rsidR="002769D4" w:rsidRPr="00345FDB">
        <w:rPr>
          <w:szCs w:val="22"/>
        </w:rPr>
        <w:t xml:space="preserve">he Commission estimates that respondents will use a staff </w:t>
      </w:r>
      <w:r w:rsidR="002769D4">
        <w:rPr>
          <w:szCs w:val="22"/>
        </w:rPr>
        <w:t xml:space="preserve">person </w:t>
      </w:r>
      <w:r w:rsidR="002769D4" w:rsidRPr="00345FDB">
        <w:rPr>
          <w:szCs w:val="22"/>
        </w:rPr>
        <w:t>compensated at approximately $40 per hour</w:t>
      </w:r>
      <w:r w:rsidR="002769D4">
        <w:rPr>
          <w:szCs w:val="22"/>
        </w:rPr>
        <w:t>.</w:t>
      </w:r>
    </w:p>
    <w:p w14:paraId="6470414C" w14:textId="77777777" w:rsidR="002769D4" w:rsidRPr="002B7D5E" w:rsidRDefault="002769D4" w:rsidP="00A958C3">
      <w:pPr>
        <w:ind w:left="1170" w:hanging="450"/>
        <w:rPr>
          <w:rFonts w:eastAsia="Times New Roman"/>
          <w:szCs w:val="22"/>
        </w:rPr>
      </w:pPr>
    </w:p>
    <w:p w14:paraId="4185FA98" w14:textId="77777777" w:rsidR="002769D4" w:rsidRPr="002B7D5E" w:rsidRDefault="002769D4" w:rsidP="00A958C3">
      <w:pPr>
        <w:keepNext/>
        <w:numPr>
          <w:ilvl w:val="0"/>
          <w:numId w:val="19"/>
        </w:numPr>
        <w:shd w:val="clear" w:color="auto" w:fill="FFFFFF"/>
        <w:ind w:left="1170" w:hanging="450"/>
        <w:rPr>
          <w:b/>
          <w:szCs w:val="22"/>
        </w:rPr>
      </w:pPr>
      <w:r>
        <w:rPr>
          <w:b/>
          <w:szCs w:val="22"/>
        </w:rPr>
        <w:t xml:space="preserve">FCC </w:t>
      </w:r>
      <w:r w:rsidRPr="002B7D5E">
        <w:rPr>
          <w:b/>
          <w:szCs w:val="22"/>
        </w:rPr>
        <w:t>Form 462 Attachment – Contracts or Similar Documentation</w:t>
      </w:r>
    </w:p>
    <w:p w14:paraId="4BEB67F8" w14:textId="77777777" w:rsidR="002769D4" w:rsidRPr="002B7D5E" w:rsidRDefault="002769D4" w:rsidP="00A958C3">
      <w:pPr>
        <w:keepNext/>
        <w:shd w:val="clear" w:color="auto" w:fill="FFFFFF"/>
        <w:ind w:left="1170" w:hanging="450"/>
        <w:rPr>
          <w:b/>
          <w:szCs w:val="22"/>
        </w:rPr>
      </w:pPr>
    </w:p>
    <w:p w14:paraId="21006B43" w14:textId="34FE4290"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sidR="00613632">
        <w:rPr>
          <w:rFonts w:eastAsia="Times New Roman"/>
          <w:szCs w:val="22"/>
        </w:rPr>
        <w:t>12,2</w:t>
      </w:r>
      <w:r>
        <w:rPr>
          <w:rFonts w:eastAsia="Times New Roman"/>
          <w:szCs w:val="22"/>
        </w:rPr>
        <w:t xml:space="preserve">33 </w:t>
      </w:r>
      <w:r w:rsidRPr="002B7D5E">
        <w:rPr>
          <w:rFonts w:eastAsia="Times New Roman"/>
          <w:szCs w:val="22"/>
        </w:rPr>
        <w:t xml:space="preserve">individual </w:t>
      </w:r>
      <w:r>
        <w:rPr>
          <w:rFonts w:eastAsia="Times New Roman"/>
          <w:szCs w:val="22"/>
        </w:rPr>
        <w:t xml:space="preserve">and consortium </w:t>
      </w:r>
      <w:r w:rsidRPr="002B7D5E">
        <w:rPr>
          <w:rFonts w:eastAsia="Times New Roman"/>
          <w:szCs w:val="22"/>
        </w:rPr>
        <w:t>applican</w:t>
      </w:r>
      <w:r>
        <w:rPr>
          <w:rFonts w:eastAsia="Times New Roman"/>
          <w:szCs w:val="22"/>
        </w:rPr>
        <w:t>ts</w:t>
      </w:r>
      <w:r w:rsidRPr="002B7D5E">
        <w:rPr>
          <w:rFonts w:eastAsia="Times New Roman"/>
          <w:szCs w:val="22"/>
        </w:rPr>
        <w:t>.</w:t>
      </w:r>
    </w:p>
    <w:p w14:paraId="281FBED6" w14:textId="77777777" w:rsidR="002769D4" w:rsidRPr="002B7D5E" w:rsidRDefault="002769D4" w:rsidP="00A958C3">
      <w:pPr>
        <w:ind w:left="1170"/>
        <w:rPr>
          <w:rFonts w:eastAsia="Times New Roman"/>
          <w:szCs w:val="22"/>
        </w:rPr>
      </w:pPr>
    </w:p>
    <w:p w14:paraId="64E8D4E2" w14:textId="77777777" w:rsidR="002769D4" w:rsidRPr="002B7D5E" w:rsidRDefault="002769D4" w:rsidP="00A958C3">
      <w:pPr>
        <w:ind w:left="1170"/>
        <w:rPr>
          <w:rFonts w:eastAsia="Times New Roman"/>
          <w:szCs w:val="22"/>
        </w:rPr>
      </w:pPr>
      <w:r w:rsidRPr="002B7D5E">
        <w:rPr>
          <w:rFonts w:eastAsia="Times New Roman"/>
          <w:b/>
          <w:szCs w:val="22"/>
        </w:rPr>
        <w:lastRenderedPageBreak/>
        <w:t xml:space="preserve">Frequency of Response:  </w:t>
      </w:r>
      <w:r w:rsidRPr="002B7D5E">
        <w:rPr>
          <w:rFonts w:eastAsia="Times New Roman"/>
          <w:szCs w:val="22"/>
        </w:rPr>
        <w:t>Annual requirement.</w:t>
      </w:r>
    </w:p>
    <w:p w14:paraId="533BC455" w14:textId="77777777" w:rsidR="002769D4" w:rsidRPr="002B7D5E" w:rsidRDefault="002769D4" w:rsidP="00A958C3">
      <w:pPr>
        <w:ind w:left="1170"/>
        <w:rPr>
          <w:rFonts w:eastAsia="Times New Roman"/>
          <w:b/>
          <w:szCs w:val="22"/>
        </w:rPr>
      </w:pPr>
    </w:p>
    <w:p w14:paraId="36E7CFBD" w14:textId="5F02D850"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004C2269">
        <w:rPr>
          <w:rFonts w:eastAsia="Times New Roman"/>
          <w:szCs w:val="22"/>
        </w:rPr>
        <w:t>12,2</w:t>
      </w:r>
      <w:r>
        <w:rPr>
          <w:rFonts w:eastAsia="Times New Roman"/>
          <w:szCs w:val="22"/>
        </w:rPr>
        <w:t>33</w:t>
      </w:r>
      <w:r w:rsidRPr="002B7D5E">
        <w:rPr>
          <w:rFonts w:eastAsia="Times New Roman"/>
          <w:szCs w:val="22"/>
        </w:rPr>
        <w:t>.</w:t>
      </w:r>
    </w:p>
    <w:p w14:paraId="76195DD9" w14:textId="77777777" w:rsidR="002769D4" w:rsidRPr="002B7D5E" w:rsidRDefault="002769D4" w:rsidP="00A958C3">
      <w:pPr>
        <w:ind w:left="1170"/>
        <w:rPr>
          <w:rFonts w:eastAsia="Times New Roman"/>
          <w:b/>
          <w:szCs w:val="22"/>
        </w:rPr>
      </w:pPr>
    </w:p>
    <w:p w14:paraId="46324604" w14:textId="7E71671A"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sidR="004C2269">
        <w:rPr>
          <w:rFonts w:eastAsia="Times New Roman"/>
          <w:szCs w:val="22"/>
        </w:rPr>
        <w:t>12,2</w:t>
      </w:r>
      <w:r w:rsidRPr="000211B9">
        <w:rPr>
          <w:rFonts w:eastAsia="Times New Roman"/>
          <w:szCs w:val="22"/>
        </w:rPr>
        <w:t>33</w:t>
      </w:r>
      <w:r>
        <w:rPr>
          <w:rFonts w:eastAsia="Times New Roman"/>
          <w:b/>
          <w:szCs w:val="22"/>
        </w:rPr>
        <w:t xml:space="preserve"> </w:t>
      </w:r>
      <w:r w:rsidRPr="002B7D5E">
        <w:rPr>
          <w:rFonts w:eastAsia="Times New Roman"/>
          <w:szCs w:val="22"/>
        </w:rPr>
        <w:t xml:space="preserve">hours.  The Commission estimates that this requirement will take approximately 1 hour per submission.  </w:t>
      </w:r>
      <w:r w:rsidR="004C2269">
        <w:rPr>
          <w:rFonts w:eastAsia="Times New Roman"/>
          <w:szCs w:val="22"/>
        </w:rPr>
        <w:t>12,233 submissions x 1 hour = 12,2</w:t>
      </w:r>
      <w:r>
        <w:rPr>
          <w:rFonts w:eastAsia="Times New Roman"/>
          <w:szCs w:val="22"/>
        </w:rPr>
        <w:t xml:space="preserve">33 </w:t>
      </w:r>
      <w:r w:rsidRPr="002B7D5E">
        <w:rPr>
          <w:rFonts w:eastAsia="Times New Roman"/>
          <w:szCs w:val="22"/>
        </w:rPr>
        <w:t>hours.</w:t>
      </w:r>
    </w:p>
    <w:p w14:paraId="11B4EEC8" w14:textId="77777777" w:rsidR="002769D4" w:rsidRPr="002B7D5E" w:rsidRDefault="002769D4" w:rsidP="00A958C3">
      <w:pPr>
        <w:ind w:left="1170"/>
        <w:rPr>
          <w:rFonts w:eastAsia="Times New Roman"/>
          <w:b/>
          <w:szCs w:val="22"/>
        </w:rPr>
      </w:pPr>
    </w:p>
    <w:p w14:paraId="653934A3" w14:textId="4BE285E0"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4C2269">
        <w:rPr>
          <w:rFonts w:eastAsia="Times New Roman"/>
          <w:szCs w:val="22"/>
        </w:rPr>
        <w:t>48</w:t>
      </w:r>
      <w:r w:rsidR="002769D4">
        <w:rPr>
          <w:rFonts w:eastAsia="Times New Roman"/>
          <w:szCs w:val="22"/>
        </w:rPr>
        <w:t xml:space="preserve">9,320 </w:t>
      </w:r>
      <w:r w:rsidR="002769D4" w:rsidRPr="002B7D5E">
        <w:rPr>
          <w:rFonts w:eastAsia="Times New Roman"/>
          <w:szCs w:val="22"/>
        </w:rPr>
        <w:t xml:space="preserve">= </w:t>
      </w:r>
      <w:r w:rsidR="002769D4">
        <w:rPr>
          <w:rFonts w:eastAsia="Times New Roman"/>
          <w:szCs w:val="22"/>
        </w:rPr>
        <w:t>1</w:t>
      </w:r>
      <w:r w:rsidR="004C2269">
        <w:rPr>
          <w:rFonts w:eastAsia="Times New Roman"/>
          <w:szCs w:val="22"/>
        </w:rPr>
        <w:t>2,2</w:t>
      </w:r>
      <w:r w:rsidR="002769D4">
        <w:rPr>
          <w:rFonts w:eastAsia="Times New Roman"/>
          <w:szCs w:val="22"/>
        </w:rPr>
        <w:t xml:space="preserve">33 </w:t>
      </w:r>
      <w:r w:rsidR="002769D4" w:rsidRPr="002B7D5E">
        <w:rPr>
          <w:rFonts w:eastAsia="Times New Roman"/>
          <w:szCs w:val="22"/>
        </w:rPr>
        <w:t>hours x $40/hour</w:t>
      </w:r>
      <w:r w:rsidR="002769D4">
        <w:rPr>
          <w:rFonts w:eastAsia="Times New Roman"/>
          <w:szCs w:val="22"/>
        </w:rPr>
        <w:t>.</w:t>
      </w:r>
      <w:r w:rsidR="002769D4" w:rsidRPr="002B7D5E">
        <w:rPr>
          <w:rFonts w:eastAsia="Times New Roman"/>
          <w:szCs w:val="22"/>
        </w:rPr>
        <w:t xml:space="preserve">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p>
    <w:p w14:paraId="5EA54414" w14:textId="77777777" w:rsidR="002769D4" w:rsidRDefault="002769D4" w:rsidP="00A958C3">
      <w:pPr>
        <w:shd w:val="clear" w:color="auto" w:fill="FFFFFF"/>
        <w:ind w:left="1170" w:hanging="450"/>
        <w:rPr>
          <w:b/>
          <w:szCs w:val="22"/>
        </w:rPr>
      </w:pPr>
    </w:p>
    <w:p w14:paraId="2D932825" w14:textId="77777777" w:rsidR="00BB742A" w:rsidRPr="002B7D5E" w:rsidRDefault="00BB742A" w:rsidP="00A958C3">
      <w:pPr>
        <w:shd w:val="clear" w:color="auto" w:fill="FFFFFF"/>
        <w:ind w:left="1170" w:hanging="450"/>
        <w:rPr>
          <w:b/>
          <w:szCs w:val="22"/>
        </w:rPr>
      </w:pPr>
    </w:p>
    <w:p w14:paraId="05319E91" w14:textId="77777777" w:rsidR="002769D4" w:rsidRPr="002B7D5E"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 xml:space="preserve">Form 462 Attachment – Cost Allocation Method for Ineligible Entities or Components </w:t>
      </w:r>
    </w:p>
    <w:p w14:paraId="5B9CD859" w14:textId="77777777" w:rsidR="002769D4" w:rsidRPr="002B7D5E" w:rsidRDefault="002769D4" w:rsidP="00A958C3">
      <w:pPr>
        <w:ind w:left="1170" w:hanging="450"/>
        <w:rPr>
          <w:rFonts w:eastAsia="Times New Roman"/>
          <w:b/>
          <w:szCs w:val="22"/>
        </w:rPr>
      </w:pPr>
    </w:p>
    <w:p w14:paraId="2B24A699" w14:textId="77777777"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Pr>
          <w:rFonts w:eastAsia="Times New Roman"/>
          <w:szCs w:val="22"/>
        </w:rPr>
        <w:t>462 applicants</w:t>
      </w:r>
      <w:r w:rsidRPr="002B7D5E">
        <w:rPr>
          <w:rFonts w:eastAsia="Times New Roman"/>
          <w:szCs w:val="22"/>
        </w:rPr>
        <w:t xml:space="preserve">. </w:t>
      </w:r>
    </w:p>
    <w:p w14:paraId="3818145F" w14:textId="77777777" w:rsidR="002769D4" w:rsidRPr="002B7D5E" w:rsidRDefault="002769D4" w:rsidP="00A958C3">
      <w:pPr>
        <w:ind w:left="1170"/>
        <w:rPr>
          <w:rFonts w:eastAsia="Times New Roman"/>
          <w:b/>
          <w:szCs w:val="22"/>
        </w:rPr>
      </w:pPr>
    </w:p>
    <w:p w14:paraId="0ED263B8"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14:paraId="38485034" w14:textId="77777777" w:rsidR="002769D4" w:rsidRPr="002B7D5E" w:rsidRDefault="002769D4" w:rsidP="00A958C3">
      <w:pPr>
        <w:ind w:left="1170"/>
        <w:rPr>
          <w:rFonts w:eastAsia="Times New Roman"/>
          <w:b/>
          <w:szCs w:val="22"/>
        </w:rPr>
      </w:pPr>
    </w:p>
    <w:p w14:paraId="4939A3DF" w14:textId="77777777"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Pr>
          <w:rFonts w:eastAsia="Times New Roman"/>
          <w:szCs w:val="22"/>
        </w:rPr>
        <w:t>462</w:t>
      </w:r>
      <w:r w:rsidRPr="002B7D5E">
        <w:rPr>
          <w:rFonts w:eastAsia="Times New Roman"/>
          <w:szCs w:val="22"/>
        </w:rPr>
        <w:t>.</w:t>
      </w:r>
    </w:p>
    <w:p w14:paraId="435078B4" w14:textId="77777777" w:rsidR="002769D4" w:rsidRPr="002B7D5E" w:rsidRDefault="002769D4" w:rsidP="00A958C3">
      <w:pPr>
        <w:ind w:left="1170"/>
        <w:rPr>
          <w:rFonts w:eastAsia="Times New Roman"/>
          <w:szCs w:val="22"/>
        </w:rPr>
      </w:pPr>
    </w:p>
    <w:p w14:paraId="0133714E" w14:textId="77777777"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Pr>
          <w:rFonts w:eastAsia="Times New Roman"/>
          <w:szCs w:val="22"/>
        </w:rPr>
        <w:t>462</w:t>
      </w:r>
      <w:r w:rsidRPr="002B7D5E">
        <w:rPr>
          <w:rFonts w:eastAsia="Times New Roman"/>
          <w:szCs w:val="22"/>
        </w:rPr>
        <w:t xml:space="preserve"> hours.  The Commission estimates that this requirement will take approximately 1 hour per submission.  </w:t>
      </w:r>
      <w:r>
        <w:rPr>
          <w:rFonts w:eastAsia="Times New Roman"/>
          <w:szCs w:val="22"/>
        </w:rPr>
        <w:t>462 submissions x 1 hour = 462 hours</w:t>
      </w:r>
      <w:r w:rsidRPr="002B7D5E">
        <w:rPr>
          <w:rFonts w:eastAsia="Times New Roman"/>
          <w:szCs w:val="22"/>
        </w:rPr>
        <w:t>.</w:t>
      </w:r>
    </w:p>
    <w:p w14:paraId="2D8E5DA2" w14:textId="77777777" w:rsidR="002769D4" w:rsidRPr="002B7D5E" w:rsidRDefault="002769D4" w:rsidP="00A958C3">
      <w:pPr>
        <w:ind w:left="1170"/>
        <w:rPr>
          <w:rFonts w:eastAsia="Times New Roman"/>
          <w:szCs w:val="22"/>
        </w:rPr>
      </w:pPr>
    </w:p>
    <w:p w14:paraId="49AACE58" w14:textId="2AFBCA91" w:rsidR="002769D4" w:rsidRPr="002B7D5E" w:rsidRDefault="00E00806" w:rsidP="00A958C3">
      <w:pPr>
        <w:ind w:left="1170"/>
        <w:rPr>
          <w:szCs w:val="22"/>
        </w:rPr>
      </w:pPr>
      <w:r>
        <w:rPr>
          <w:rFonts w:eastAsia="Times New Roman"/>
          <w:b/>
          <w:szCs w:val="22"/>
        </w:rPr>
        <w:lastRenderedPageBreak/>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2769D4">
        <w:rPr>
          <w:rFonts w:eastAsia="Times New Roman"/>
          <w:szCs w:val="22"/>
        </w:rPr>
        <w:t xml:space="preserve">18,480 </w:t>
      </w:r>
      <w:r w:rsidR="002769D4" w:rsidRPr="002B7D5E">
        <w:rPr>
          <w:rFonts w:eastAsia="Times New Roman"/>
          <w:szCs w:val="22"/>
        </w:rPr>
        <w:t xml:space="preserve">= </w:t>
      </w:r>
      <w:r w:rsidR="002769D4">
        <w:rPr>
          <w:rFonts w:eastAsia="Times New Roman"/>
          <w:szCs w:val="22"/>
        </w:rPr>
        <w:t>462</w:t>
      </w:r>
      <w:r w:rsidR="002769D4" w:rsidRPr="002B7D5E">
        <w:rPr>
          <w:rFonts w:eastAsia="Times New Roman"/>
          <w:szCs w:val="22"/>
        </w:rPr>
        <w:t xml:space="preserve">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38BAD7AE" w14:textId="77777777" w:rsidR="002769D4" w:rsidRPr="002B7D5E" w:rsidRDefault="002769D4" w:rsidP="00A958C3">
      <w:pPr>
        <w:ind w:left="1170" w:hanging="450"/>
        <w:rPr>
          <w:rFonts w:eastAsia="Times New Roman"/>
          <w:szCs w:val="22"/>
        </w:rPr>
      </w:pPr>
    </w:p>
    <w:p w14:paraId="72F0F7F0" w14:textId="77777777" w:rsidR="002769D4" w:rsidRPr="002B7D5E"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Form 462 Attachment – Competitive Bidding Documents</w:t>
      </w:r>
    </w:p>
    <w:p w14:paraId="2164A834" w14:textId="77777777" w:rsidR="002769D4" w:rsidRPr="002B7D5E" w:rsidRDefault="002769D4" w:rsidP="00A958C3">
      <w:pPr>
        <w:shd w:val="clear" w:color="auto" w:fill="FFFFFF"/>
        <w:ind w:left="1170" w:hanging="450"/>
        <w:rPr>
          <w:b/>
          <w:szCs w:val="22"/>
        </w:rPr>
      </w:pPr>
    </w:p>
    <w:p w14:paraId="2D9589AA" w14:textId="77777777" w:rsidR="002769D4" w:rsidRPr="00345FDB" w:rsidRDefault="002769D4" w:rsidP="00A958C3">
      <w:pPr>
        <w:ind w:left="1170"/>
        <w:rPr>
          <w:rFonts w:eastAsia="Times New Roman"/>
          <w:szCs w:val="22"/>
        </w:rPr>
      </w:pPr>
      <w:r w:rsidRPr="00345FDB">
        <w:rPr>
          <w:rFonts w:eastAsia="Times New Roman"/>
          <w:b/>
          <w:szCs w:val="22"/>
        </w:rPr>
        <w:t xml:space="preserve">Number of Respondents:  </w:t>
      </w:r>
      <w:r w:rsidRPr="00345FDB">
        <w:rPr>
          <w:rFonts w:eastAsia="Times New Roman"/>
          <w:szCs w:val="22"/>
        </w:rPr>
        <w:t xml:space="preserve">Approximately 7,263 respondents. </w:t>
      </w:r>
    </w:p>
    <w:p w14:paraId="5CCF1021" w14:textId="77777777" w:rsidR="002769D4" w:rsidRPr="00345FDB" w:rsidRDefault="002769D4" w:rsidP="00A958C3">
      <w:pPr>
        <w:ind w:left="1170"/>
        <w:rPr>
          <w:rFonts w:eastAsia="Times New Roman"/>
          <w:b/>
          <w:szCs w:val="22"/>
        </w:rPr>
      </w:pPr>
    </w:p>
    <w:p w14:paraId="0EAAA5DF" w14:textId="77777777" w:rsidR="002769D4" w:rsidRPr="00345FDB" w:rsidRDefault="002769D4" w:rsidP="00A958C3">
      <w:pPr>
        <w:ind w:left="1170"/>
        <w:rPr>
          <w:rFonts w:eastAsia="Times New Roman"/>
          <w:szCs w:val="22"/>
        </w:rPr>
      </w:pPr>
      <w:r w:rsidRPr="00345FDB">
        <w:rPr>
          <w:rFonts w:eastAsia="Times New Roman"/>
          <w:b/>
          <w:szCs w:val="22"/>
        </w:rPr>
        <w:t xml:space="preserve">Frequency of Response: </w:t>
      </w:r>
      <w:r w:rsidRPr="00345FDB">
        <w:rPr>
          <w:rFonts w:eastAsia="Times New Roman"/>
          <w:szCs w:val="22"/>
        </w:rPr>
        <w:t>Annual requirement.</w:t>
      </w:r>
    </w:p>
    <w:p w14:paraId="43AA145C" w14:textId="77777777" w:rsidR="002769D4" w:rsidRPr="00345FDB" w:rsidRDefault="002769D4" w:rsidP="00A958C3">
      <w:pPr>
        <w:ind w:left="1170"/>
        <w:rPr>
          <w:rFonts w:eastAsia="Times New Roman"/>
          <w:szCs w:val="22"/>
        </w:rPr>
      </w:pPr>
    </w:p>
    <w:p w14:paraId="6EDBD7AC" w14:textId="77777777" w:rsidR="002769D4" w:rsidRPr="00345FDB" w:rsidRDefault="002769D4" w:rsidP="00A958C3">
      <w:pPr>
        <w:ind w:left="1170"/>
        <w:rPr>
          <w:rFonts w:eastAsia="Times New Roman"/>
          <w:szCs w:val="22"/>
        </w:rPr>
      </w:pPr>
      <w:r w:rsidRPr="00345FDB">
        <w:rPr>
          <w:rFonts w:eastAsia="Times New Roman"/>
          <w:b/>
          <w:szCs w:val="22"/>
        </w:rPr>
        <w:t>Total Number of Responses Annually</w:t>
      </w:r>
      <w:r w:rsidRPr="00345FDB">
        <w:rPr>
          <w:rFonts w:eastAsia="Times New Roman"/>
          <w:szCs w:val="22"/>
        </w:rPr>
        <w:t>:  7,263.</w:t>
      </w:r>
    </w:p>
    <w:p w14:paraId="02EDE1EA" w14:textId="77777777" w:rsidR="002769D4" w:rsidRPr="00345FDB" w:rsidRDefault="002769D4" w:rsidP="00A958C3">
      <w:pPr>
        <w:ind w:left="1170"/>
        <w:rPr>
          <w:rFonts w:eastAsia="Times New Roman"/>
          <w:b/>
          <w:szCs w:val="22"/>
        </w:rPr>
      </w:pPr>
    </w:p>
    <w:p w14:paraId="7B008E5E" w14:textId="77777777" w:rsidR="002769D4" w:rsidRPr="00345FDB" w:rsidRDefault="002769D4" w:rsidP="00A958C3">
      <w:pPr>
        <w:ind w:left="1170"/>
        <w:rPr>
          <w:rFonts w:eastAsia="Times New Roman"/>
          <w:szCs w:val="22"/>
        </w:rPr>
      </w:pPr>
      <w:r w:rsidRPr="00345FDB">
        <w:rPr>
          <w:rFonts w:eastAsia="Times New Roman"/>
          <w:b/>
          <w:szCs w:val="22"/>
        </w:rPr>
        <w:t xml:space="preserve">Total Annual Hourly Burden:  </w:t>
      </w:r>
      <w:r>
        <w:rPr>
          <w:rFonts w:eastAsia="Times New Roman"/>
          <w:szCs w:val="22"/>
        </w:rPr>
        <w:t>108,945</w:t>
      </w:r>
      <w:r w:rsidRPr="00345FDB">
        <w:rPr>
          <w:rFonts w:eastAsia="Times New Roman"/>
          <w:szCs w:val="22"/>
        </w:rPr>
        <w:t xml:space="preserve"> hours.  The Commission estimates that this requirement will take approximately 15 hours for applicants. The number of burden hours will vary depending upon the size of the funding request and the competitive bidding documentation provided.  </w:t>
      </w:r>
      <w:r>
        <w:rPr>
          <w:rFonts w:eastAsia="Times New Roman"/>
          <w:szCs w:val="22"/>
        </w:rPr>
        <w:t>7,263 submissions x 15 hours = 108,945</w:t>
      </w:r>
      <w:r w:rsidRPr="00345FDB">
        <w:rPr>
          <w:rFonts w:eastAsia="Times New Roman"/>
          <w:szCs w:val="22"/>
        </w:rPr>
        <w:t xml:space="preserve"> hours.</w:t>
      </w:r>
    </w:p>
    <w:p w14:paraId="5F62AD7A" w14:textId="77777777" w:rsidR="002769D4" w:rsidRPr="00345FDB" w:rsidRDefault="002769D4" w:rsidP="00A958C3">
      <w:pPr>
        <w:ind w:left="1170"/>
        <w:rPr>
          <w:rFonts w:eastAsia="Times New Roman"/>
          <w:szCs w:val="22"/>
        </w:rPr>
      </w:pPr>
    </w:p>
    <w:p w14:paraId="67A5FF81" w14:textId="5E4B62C7" w:rsidR="002769D4" w:rsidRDefault="00E00806" w:rsidP="00A958C3">
      <w:pPr>
        <w:ind w:left="1170"/>
        <w:rPr>
          <w:rFonts w:eastAsia="Times New Roman"/>
          <w:szCs w:val="22"/>
        </w:rPr>
      </w:pPr>
      <w:r>
        <w:rPr>
          <w:rFonts w:eastAsia="Times New Roman"/>
          <w:b/>
          <w:szCs w:val="22"/>
        </w:rPr>
        <w:t>Total Estimate of In-House Cost to the Respondents</w:t>
      </w:r>
      <w:r w:rsidR="002769D4" w:rsidRPr="00345FDB">
        <w:rPr>
          <w:rFonts w:eastAsia="Times New Roman"/>
          <w:b/>
          <w:szCs w:val="22"/>
        </w:rPr>
        <w:t xml:space="preserve">:  </w:t>
      </w:r>
      <w:r w:rsidR="002769D4" w:rsidRPr="00345FDB">
        <w:rPr>
          <w:rFonts w:eastAsia="Times New Roman"/>
          <w:szCs w:val="22"/>
        </w:rPr>
        <w:t>$</w:t>
      </w:r>
      <w:r w:rsidR="00FE593F">
        <w:rPr>
          <w:rFonts w:eastAsia="Times New Roman"/>
          <w:szCs w:val="22"/>
        </w:rPr>
        <w:t>4</w:t>
      </w:r>
      <w:r>
        <w:rPr>
          <w:rFonts w:eastAsia="Times New Roman"/>
          <w:szCs w:val="22"/>
        </w:rPr>
        <w:t>,</w:t>
      </w:r>
      <w:r w:rsidR="00FE593F">
        <w:rPr>
          <w:rFonts w:eastAsia="Times New Roman"/>
          <w:szCs w:val="22"/>
        </w:rPr>
        <w:t>357</w:t>
      </w:r>
      <w:r w:rsidR="00483E5A">
        <w:rPr>
          <w:rFonts w:eastAsia="Times New Roman"/>
          <w:szCs w:val="22"/>
        </w:rPr>
        <w:t>,</w:t>
      </w:r>
      <w:r w:rsidR="00FE593F">
        <w:rPr>
          <w:rFonts w:eastAsia="Times New Roman"/>
          <w:szCs w:val="22"/>
        </w:rPr>
        <w:t>800</w:t>
      </w:r>
      <w:r w:rsidR="002769D4">
        <w:rPr>
          <w:rFonts w:eastAsia="Times New Roman"/>
          <w:szCs w:val="22"/>
        </w:rPr>
        <w:t xml:space="preserve"> </w:t>
      </w:r>
      <w:r w:rsidR="002769D4" w:rsidRPr="00345FDB">
        <w:rPr>
          <w:rFonts w:eastAsia="Times New Roman"/>
          <w:szCs w:val="22"/>
        </w:rPr>
        <w:t xml:space="preserve">= </w:t>
      </w:r>
      <w:r w:rsidR="00FE593F">
        <w:rPr>
          <w:rFonts w:eastAsia="Times New Roman"/>
          <w:szCs w:val="22"/>
        </w:rPr>
        <w:t>108</w:t>
      </w:r>
      <w:r w:rsidR="002769D4" w:rsidRPr="00345FDB">
        <w:rPr>
          <w:rFonts w:eastAsia="Times New Roman"/>
          <w:szCs w:val="22"/>
        </w:rPr>
        <w:t>,</w:t>
      </w:r>
      <w:r w:rsidR="00FE593F">
        <w:rPr>
          <w:rFonts w:eastAsia="Times New Roman"/>
          <w:szCs w:val="22"/>
        </w:rPr>
        <w:t>945</w:t>
      </w:r>
      <w:r w:rsidR="002769D4" w:rsidRPr="00345FDB">
        <w:rPr>
          <w:rFonts w:eastAsia="Times New Roman"/>
          <w:szCs w:val="22"/>
        </w:rPr>
        <w:t xml:space="preserve"> hours x $40/hour.  T</w:t>
      </w:r>
      <w:r w:rsidR="002769D4" w:rsidRPr="00345FDB">
        <w:rPr>
          <w:szCs w:val="22"/>
        </w:rPr>
        <w:t xml:space="preserve">he Commission estimates that respondents will use </w:t>
      </w:r>
      <w:r w:rsidR="002769D4">
        <w:rPr>
          <w:szCs w:val="22"/>
        </w:rPr>
        <w:t xml:space="preserve">a </w:t>
      </w:r>
      <w:r w:rsidR="002769D4" w:rsidRPr="00345FDB">
        <w:rPr>
          <w:szCs w:val="22"/>
        </w:rPr>
        <w:t xml:space="preserve">staff </w:t>
      </w:r>
      <w:r w:rsidR="002769D4">
        <w:rPr>
          <w:szCs w:val="22"/>
        </w:rPr>
        <w:t xml:space="preserve">person </w:t>
      </w:r>
      <w:r w:rsidR="002769D4" w:rsidRPr="00345FDB">
        <w:rPr>
          <w:szCs w:val="22"/>
        </w:rPr>
        <w:t>compensated at approximately $40 per hour</w:t>
      </w:r>
      <w:r w:rsidR="002769D4">
        <w:rPr>
          <w:szCs w:val="22"/>
        </w:rPr>
        <w:t>.</w:t>
      </w:r>
      <w:r w:rsidR="002769D4" w:rsidRPr="00345FDB">
        <w:rPr>
          <w:szCs w:val="22"/>
        </w:rPr>
        <w:t xml:space="preserve"> </w:t>
      </w:r>
    </w:p>
    <w:p w14:paraId="6647DE10" w14:textId="77777777" w:rsidR="002769D4" w:rsidRPr="002B7D5E" w:rsidRDefault="002769D4" w:rsidP="00A958C3">
      <w:pPr>
        <w:ind w:left="1170" w:hanging="450"/>
        <w:rPr>
          <w:rFonts w:eastAsia="Times New Roman"/>
          <w:szCs w:val="22"/>
        </w:rPr>
      </w:pPr>
    </w:p>
    <w:p w14:paraId="6E1F02B9" w14:textId="77777777" w:rsidR="002769D4" w:rsidRPr="006833CA" w:rsidRDefault="002769D4" w:rsidP="00A958C3">
      <w:pPr>
        <w:numPr>
          <w:ilvl w:val="0"/>
          <w:numId w:val="19"/>
        </w:numPr>
        <w:shd w:val="clear" w:color="auto" w:fill="FFFFFF"/>
        <w:ind w:left="1170" w:hanging="450"/>
        <w:rPr>
          <w:b/>
          <w:szCs w:val="22"/>
        </w:rPr>
      </w:pPr>
      <w:r w:rsidRPr="006833CA">
        <w:rPr>
          <w:b/>
          <w:szCs w:val="22"/>
        </w:rPr>
        <w:t>FCC Form 462 Attachment – Updates to Network Planning for Consortia</w:t>
      </w:r>
      <w:r w:rsidRPr="006833CA">
        <w:rPr>
          <w:i/>
          <w:szCs w:val="22"/>
        </w:rPr>
        <w:t xml:space="preserve"> </w:t>
      </w:r>
    </w:p>
    <w:p w14:paraId="36B8572A" w14:textId="77777777" w:rsidR="002769D4" w:rsidRPr="006833CA" w:rsidRDefault="002769D4" w:rsidP="00A958C3">
      <w:pPr>
        <w:shd w:val="clear" w:color="auto" w:fill="FFFFFF"/>
        <w:ind w:left="1170" w:hanging="450"/>
        <w:rPr>
          <w:b/>
          <w:szCs w:val="22"/>
        </w:rPr>
      </w:pPr>
    </w:p>
    <w:p w14:paraId="58F4A5B9" w14:textId="77777777" w:rsidR="002769D4" w:rsidRPr="00345FDB" w:rsidRDefault="002769D4" w:rsidP="00A958C3">
      <w:pPr>
        <w:ind w:left="1170"/>
        <w:rPr>
          <w:rFonts w:eastAsia="Times New Roman"/>
          <w:szCs w:val="22"/>
        </w:rPr>
      </w:pPr>
      <w:r w:rsidRPr="00345FDB">
        <w:rPr>
          <w:rFonts w:eastAsia="Times New Roman"/>
          <w:b/>
          <w:szCs w:val="22"/>
        </w:rPr>
        <w:t xml:space="preserve">Number of Respondents:  </w:t>
      </w:r>
      <w:r w:rsidRPr="00345FDB">
        <w:rPr>
          <w:rFonts w:eastAsia="Times New Roman"/>
          <w:szCs w:val="22"/>
        </w:rPr>
        <w:t xml:space="preserve">Approximately 100 respondents.  </w:t>
      </w:r>
    </w:p>
    <w:p w14:paraId="3C867E47" w14:textId="77777777" w:rsidR="002769D4" w:rsidRPr="00345FDB" w:rsidRDefault="002769D4" w:rsidP="00A958C3">
      <w:pPr>
        <w:ind w:left="1170"/>
        <w:rPr>
          <w:rFonts w:eastAsia="Times New Roman"/>
          <w:szCs w:val="22"/>
        </w:rPr>
      </w:pPr>
    </w:p>
    <w:p w14:paraId="0EA73BFE" w14:textId="77777777" w:rsidR="002769D4" w:rsidRPr="00345FDB" w:rsidRDefault="002769D4" w:rsidP="00A958C3">
      <w:pPr>
        <w:ind w:left="1170"/>
        <w:rPr>
          <w:rFonts w:eastAsia="Times New Roman"/>
          <w:szCs w:val="22"/>
        </w:rPr>
      </w:pPr>
      <w:r w:rsidRPr="00345FDB">
        <w:rPr>
          <w:rFonts w:eastAsia="Times New Roman"/>
          <w:b/>
          <w:szCs w:val="22"/>
        </w:rPr>
        <w:t xml:space="preserve">Frequency of Response:  </w:t>
      </w:r>
      <w:r w:rsidRPr="00345FDB">
        <w:rPr>
          <w:rFonts w:eastAsia="Times New Roman"/>
          <w:szCs w:val="22"/>
        </w:rPr>
        <w:t>Annual requirement.</w:t>
      </w:r>
    </w:p>
    <w:p w14:paraId="40B53CB7" w14:textId="77777777" w:rsidR="002769D4" w:rsidRPr="00345FDB" w:rsidRDefault="002769D4" w:rsidP="00A958C3">
      <w:pPr>
        <w:ind w:left="1170"/>
        <w:rPr>
          <w:rFonts w:eastAsia="Times New Roman"/>
          <w:szCs w:val="22"/>
        </w:rPr>
      </w:pPr>
    </w:p>
    <w:p w14:paraId="03E7103A" w14:textId="77777777" w:rsidR="002769D4" w:rsidRPr="00345FDB" w:rsidRDefault="002769D4" w:rsidP="00A958C3">
      <w:pPr>
        <w:ind w:left="1170"/>
        <w:rPr>
          <w:rFonts w:eastAsia="Times New Roman"/>
          <w:szCs w:val="22"/>
        </w:rPr>
      </w:pPr>
      <w:r w:rsidRPr="00345FDB">
        <w:rPr>
          <w:rFonts w:eastAsia="Times New Roman"/>
          <w:b/>
          <w:szCs w:val="22"/>
        </w:rPr>
        <w:t xml:space="preserve">Total Number of Responses Annually:  </w:t>
      </w:r>
      <w:r w:rsidRPr="00345FDB">
        <w:rPr>
          <w:rFonts w:eastAsia="Times New Roman"/>
          <w:szCs w:val="22"/>
        </w:rPr>
        <w:t>100.</w:t>
      </w:r>
    </w:p>
    <w:p w14:paraId="52662915" w14:textId="77777777" w:rsidR="002769D4" w:rsidRPr="00345FDB" w:rsidRDefault="002769D4" w:rsidP="00A958C3">
      <w:pPr>
        <w:ind w:left="1170"/>
        <w:rPr>
          <w:rFonts w:eastAsia="Times New Roman"/>
          <w:szCs w:val="22"/>
        </w:rPr>
      </w:pPr>
    </w:p>
    <w:p w14:paraId="3442E452" w14:textId="77777777" w:rsidR="002769D4" w:rsidRPr="00345FDB" w:rsidRDefault="002769D4" w:rsidP="00A958C3">
      <w:pPr>
        <w:ind w:left="1170"/>
        <w:rPr>
          <w:rFonts w:eastAsia="Times New Roman"/>
          <w:szCs w:val="22"/>
        </w:rPr>
      </w:pPr>
      <w:r w:rsidRPr="00345FDB">
        <w:rPr>
          <w:rFonts w:eastAsia="Times New Roman"/>
          <w:b/>
          <w:szCs w:val="22"/>
        </w:rPr>
        <w:t xml:space="preserve">Total Annual Hourly Burden:  </w:t>
      </w:r>
      <w:r w:rsidRPr="00345FDB">
        <w:rPr>
          <w:rFonts w:eastAsia="Times New Roman"/>
          <w:szCs w:val="22"/>
        </w:rPr>
        <w:t>1,000 hours.  The Commission estimates that this requirement will take approximately 10 hours for respondents. The number of burden hours will vary based on the extent of the updates and the detail provided.</w:t>
      </w:r>
      <w:r>
        <w:rPr>
          <w:rFonts w:eastAsia="Times New Roman"/>
          <w:szCs w:val="22"/>
        </w:rPr>
        <w:t xml:space="preserve">  100 submissions x 10 hours = </w:t>
      </w:r>
      <w:r w:rsidRPr="00345FDB">
        <w:rPr>
          <w:rFonts w:eastAsia="Times New Roman"/>
          <w:szCs w:val="22"/>
        </w:rPr>
        <w:t>1,000 hours.</w:t>
      </w:r>
    </w:p>
    <w:p w14:paraId="053DE187" w14:textId="77777777" w:rsidR="002769D4" w:rsidRPr="00345FDB" w:rsidRDefault="002769D4" w:rsidP="00A958C3">
      <w:pPr>
        <w:ind w:left="1170"/>
        <w:rPr>
          <w:rFonts w:eastAsia="Times New Roman"/>
          <w:szCs w:val="22"/>
        </w:rPr>
      </w:pPr>
    </w:p>
    <w:p w14:paraId="3201B350" w14:textId="0D194696" w:rsidR="002769D4" w:rsidRDefault="00E00806" w:rsidP="00A958C3">
      <w:pPr>
        <w:ind w:left="1170"/>
        <w:rPr>
          <w:szCs w:val="22"/>
        </w:rPr>
      </w:pPr>
      <w:r>
        <w:rPr>
          <w:rFonts w:eastAsia="Times New Roman"/>
          <w:b/>
          <w:szCs w:val="22"/>
        </w:rPr>
        <w:t>Total Estimate of In-House Cost to the Respondents</w:t>
      </w:r>
      <w:r w:rsidR="002769D4" w:rsidRPr="00345FDB">
        <w:rPr>
          <w:rFonts w:eastAsia="Times New Roman"/>
          <w:b/>
          <w:szCs w:val="22"/>
        </w:rPr>
        <w:t xml:space="preserve">:  </w:t>
      </w:r>
      <w:r w:rsidR="002769D4" w:rsidRPr="00345FDB">
        <w:rPr>
          <w:rFonts w:eastAsia="Times New Roman"/>
          <w:szCs w:val="22"/>
        </w:rPr>
        <w:t>$</w:t>
      </w:r>
      <w:r w:rsidR="002769D4">
        <w:rPr>
          <w:rFonts w:eastAsia="Times New Roman"/>
          <w:szCs w:val="22"/>
        </w:rPr>
        <w:t>40</w:t>
      </w:r>
      <w:r w:rsidR="002769D4" w:rsidRPr="00345FDB">
        <w:rPr>
          <w:rFonts w:eastAsia="Times New Roman"/>
          <w:szCs w:val="22"/>
        </w:rPr>
        <w:t>,000 = 1,000 hours x $40/hour.  T</w:t>
      </w:r>
      <w:r w:rsidR="002769D4" w:rsidRPr="00345FDB">
        <w:rPr>
          <w:szCs w:val="22"/>
        </w:rPr>
        <w:t xml:space="preserve">he Commission estimates that respondents will use </w:t>
      </w:r>
      <w:r w:rsidR="002769D4">
        <w:rPr>
          <w:szCs w:val="22"/>
        </w:rPr>
        <w:t xml:space="preserve">a </w:t>
      </w:r>
      <w:r w:rsidR="002769D4" w:rsidRPr="00345FDB">
        <w:rPr>
          <w:szCs w:val="22"/>
        </w:rPr>
        <w:t xml:space="preserve">staff </w:t>
      </w:r>
      <w:r w:rsidR="002769D4">
        <w:rPr>
          <w:szCs w:val="22"/>
        </w:rPr>
        <w:t xml:space="preserve">person </w:t>
      </w:r>
      <w:r w:rsidR="002769D4" w:rsidRPr="00345FDB">
        <w:rPr>
          <w:szCs w:val="22"/>
        </w:rPr>
        <w:t>compensated at approximately $40 per hour</w:t>
      </w:r>
      <w:r w:rsidR="002769D4">
        <w:rPr>
          <w:szCs w:val="22"/>
        </w:rPr>
        <w:t>.</w:t>
      </w:r>
    </w:p>
    <w:p w14:paraId="0648D18B" w14:textId="77777777" w:rsidR="002769D4" w:rsidRPr="002B7D5E" w:rsidRDefault="002769D4" w:rsidP="00A958C3">
      <w:pPr>
        <w:ind w:left="1170" w:hanging="450"/>
        <w:rPr>
          <w:rFonts w:eastAsia="Times New Roman"/>
          <w:szCs w:val="22"/>
        </w:rPr>
      </w:pPr>
    </w:p>
    <w:p w14:paraId="329B6DEE" w14:textId="77777777" w:rsidR="002769D4" w:rsidRPr="002B7D5E"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 xml:space="preserve">Form 462 Attachment – </w:t>
      </w:r>
      <w:r>
        <w:rPr>
          <w:b/>
          <w:szCs w:val="22"/>
        </w:rPr>
        <w:t>Network Cost Worksheet</w:t>
      </w:r>
      <w:r w:rsidRPr="002B7D5E">
        <w:rPr>
          <w:b/>
          <w:szCs w:val="22"/>
        </w:rPr>
        <w:t xml:space="preserve"> </w:t>
      </w:r>
    </w:p>
    <w:p w14:paraId="0FD5124A" w14:textId="77777777" w:rsidR="002769D4" w:rsidRPr="002B7D5E" w:rsidRDefault="002769D4" w:rsidP="00A958C3">
      <w:pPr>
        <w:shd w:val="clear" w:color="auto" w:fill="FFFFFF"/>
        <w:ind w:left="1170" w:hanging="450"/>
        <w:rPr>
          <w:b/>
          <w:szCs w:val="22"/>
        </w:rPr>
      </w:pPr>
    </w:p>
    <w:p w14:paraId="7C2B57A7" w14:textId="77777777" w:rsidR="002769D4" w:rsidRPr="00345FDB" w:rsidRDefault="002769D4" w:rsidP="00A958C3">
      <w:pPr>
        <w:ind w:left="1170"/>
        <w:rPr>
          <w:rFonts w:eastAsia="Times New Roman"/>
          <w:szCs w:val="22"/>
        </w:rPr>
      </w:pPr>
      <w:r w:rsidRPr="00345FDB">
        <w:rPr>
          <w:rFonts w:eastAsia="Times New Roman"/>
          <w:b/>
          <w:szCs w:val="22"/>
        </w:rPr>
        <w:t xml:space="preserve">Number of Respondents:  </w:t>
      </w:r>
      <w:r w:rsidRPr="00345FDB">
        <w:rPr>
          <w:rFonts w:eastAsia="Times New Roman"/>
          <w:szCs w:val="22"/>
        </w:rPr>
        <w:t xml:space="preserve">Approximately 421 respondents.  </w:t>
      </w:r>
    </w:p>
    <w:p w14:paraId="25CE9968" w14:textId="77777777" w:rsidR="002769D4" w:rsidRPr="00345FDB" w:rsidRDefault="002769D4" w:rsidP="00A958C3">
      <w:pPr>
        <w:ind w:left="1170"/>
        <w:rPr>
          <w:rFonts w:eastAsia="Times New Roman"/>
          <w:szCs w:val="22"/>
        </w:rPr>
      </w:pPr>
    </w:p>
    <w:p w14:paraId="01DFE874" w14:textId="77777777" w:rsidR="002769D4" w:rsidRPr="00345FDB" w:rsidRDefault="002769D4" w:rsidP="00A958C3">
      <w:pPr>
        <w:ind w:left="1170"/>
        <w:rPr>
          <w:rFonts w:eastAsia="Times New Roman"/>
          <w:szCs w:val="22"/>
        </w:rPr>
      </w:pPr>
      <w:r w:rsidRPr="00345FDB">
        <w:rPr>
          <w:rFonts w:eastAsia="Times New Roman"/>
          <w:b/>
          <w:szCs w:val="22"/>
        </w:rPr>
        <w:t xml:space="preserve">Frequency of Response:  </w:t>
      </w:r>
      <w:r w:rsidRPr="00345FDB">
        <w:rPr>
          <w:rFonts w:eastAsia="Times New Roman"/>
          <w:szCs w:val="22"/>
        </w:rPr>
        <w:t>Annual requirement.</w:t>
      </w:r>
    </w:p>
    <w:p w14:paraId="05E54A10" w14:textId="77777777" w:rsidR="002769D4" w:rsidRPr="00345FDB" w:rsidRDefault="002769D4" w:rsidP="00A958C3">
      <w:pPr>
        <w:ind w:left="1170"/>
        <w:rPr>
          <w:rFonts w:eastAsia="Times New Roman"/>
          <w:szCs w:val="22"/>
        </w:rPr>
      </w:pPr>
    </w:p>
    <w:p w14:paraId="485709D4" w14:textId="77777777" w:rsidR="002769D4" w:rsidRPr="00345FDB" w:rsidRDefault="002769D4" w:rsidP="00A958C3">
      <w:pPr>
        <w:ind w:left="1170"/>
        <w:rPr>
          <w:rFonts w:eastAsia="Times New Roman"/>
          <w:szCs w:val="22"/>
        </w:rPr>
      </w:pPr>
      <w:r w:rsidRPr="00345FDB">
        <w:rPr>
          <w:rFonts w:eastAsia="Times New Roman"/>
          <w:b/>
          <w:szCs w:val="22"/>
        </w:rPr>
        <w:t xml:space="preserve">Total Number of Responses Annually:  </w:t>
      </w:r>
      <w:r w:rsidRPr="00345FDB">
        <w:rPr>
          <w:rFonts w:eastAsia="Times New Roman"/>
          <w:szCs w:val="22"/>
        </w:rPr>
        <w:t>421.</w:t>
      </w:r>
    </w:p>
    <w:p w14:paraId="4E20D575" w14:textId="77777777" w:rsidR="002769D4" w:rsidRPr="00345FDB" w:rsidRDefault="002769D4" w:rsidP="00A958C3">
      <w:pPr>
        <w:ind w:left="1170"/>
        <w:rPr>
          <w:rFonts w:eastAsia="Times New Roman"/>
          <w:b/>
          <w:szCs w:val="22"/>
        </w:rPr>
      </w:pPr>
    </w:p>
    <w:p w14:paraId="5CA9D70C" w14:textId="77777777" w:rsidR="002769D4" w:rsidRPr="00074896" w:rsidRDefault="002769D4" w:rsidP="00A958C3">
      <w:pPr>
        <w:ind w:left="1170"/>
        <w:rPr>
          <w:rFonts w:eastAsia="Times New Roman"/>
          <w:szCs w:val="22"/>
        </w:rPr>
      </w:pPr>
      <w:r w:rsidRPr="00345FDB">
        <w:rPr>
          <w:rFonts w:eastAsia="Times New Roman"/>
          <w:b/>
          <w:szCs w:val="22"/>
        </w:rPr>
        <w:t xml:space="preserve">Total Annual Hourly Burden:  </w:t>
      </w:r>
      <w:r w:rsidRPr="00345FDB">
        <w:rPr>
          <w:rFonts w:eastAsia="Times New Roman"/>
          <w:szCs w:val="22"/>
        </w:rPr>
        <w:t>4,210 hours.  The Commission estimates that this requirement will take approximately 10 hours.  The number of burden hours will vary based on the size of the network</w:t>
      </w:r>
      <w:r>
        <w:rPr>
          <w:rFonts w:eastAsia="Times New Roman"/>
          <w:szCs w:val="22"/>
        </w:rPr>
        <w:t xml:space="preserve"> and the detail provided in the cost worksheet</w:t>
      </w:r>
      <w:r w:rsidRPr="00345FDB">
        <w:rPr>
          <w:rFonts w:eastAsia="Times New Roman"/>
          <w:szCs w:val="22"/>
        </w:rPr>
        <w:t xml:space="preserve">. </w:t>
      </w:r>
      <w:r>
        <w:rPr>
          <w:rFonts w:eastAsia="Times New Roman"/>
          <w:szCs w:val="22"/>
        </w:rPr>
        <w:t xml:space="preserve"> 421 submissions x 10 hours = </w:t>
      </w:r>
      <w:r w:rsidRPr="00345FDB">
        <w:rPr>
          <w:rFonts w:eastAsia="Times New Roman"/>
          <w:szCs w:val="22"/>
        </w:rPr>
        <w:t>4,210 hours.</w:t>
      </w:r>
    </w:p>
    <w:p w14:paraId="7AABD6A0" w14:textId="77777777" w:rsidR="002769D4" w:rsidRPr="00074896" w:rsidRDefault="002769D4" w:rsidP="00A958C3">
      <w:pPr>
        <w:ind w:left="1170"/>
        <w:rPr>
          <w:rFonts w:eastAsia="Times New Roman"/>
          <w:b/>
          <w:szCs w:val="22"/>
        </w:rPr>
      </w:pPr>
    </w:p>
    <w:p w14:paraId="2D55AE37" w14:textId="1DB59740"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074896">
        <w:rPr>
          <w:rFonts w:eastAsia="Times New Roman"/>
          <w:b/>
          <w:szCs w:val="22"/>
        </w:rPr>
        <w:t xml:space="preserve">:  </w:t>
      </w:r>
      <w:r w:rsidR="002769D4" w:rsidRPr="00074896">
        <w:rPr>
          <w:rFonts w:eastAsia="Times New Roman"/>
          <w:szCs w:val="22"/>
        </w:rPr>
        <w:t>$</w:t>
      </w:r>
      <w:r w:rsidR="002769D4">
        <w:rPr>
          <w:rFonts w:eastAsia="Times New Roman"/>
          <w:szCs w:val="22"/>
        </w:rPr>
        <w:t xml:space="preserve">168,400 </w:t>
      </w:r>
      <w:r w:rsidR="002769D4" w:rsidRPr="00074896">
        <w:rPr>
          <w:rFonts w:eastAsia="Times New Roman"/>
          <w:szCs w:val="22"/>
        </w:rPr>
        <w:t>=</w:t>
      </w:r>
      <w:r w:rsidR="002769D4" w:rsidRPr="002B7D5E">
        <w:rPr>
          <w:rFonts w:eastAsia="Times New Roman"/>
          <w:szCs w:val="22"/>
        </w:rPr>
        <w:t xml:space="preserve"> 4</w:t>
      </w:r>
      <w:r w:rsidR="002769D4">
        <w:rPr>
          <w:rFonts w:eastAsia="Times New Roman"/>
          <w:szCs w:val="22"/>
        </w:rPr>
        <w:t>,2</w:t>
      </w:r>
      <w:r w:rsidR="002769D4" w:rsidRPr="002B7D5E">
        <w:rPr>
          <w:rFonts w:eastAsia="Times New Roman"/>
          <w:szCs w:val="22"/>
        </w:rPr>
        <w:t>10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4B0931A5" w14:textId="77777777" w:rsidR="002769D4" w:rsidRDefault="002769D4" w:rsidP="00A958C3">
      <w:pPr>
        <w:shd w:val="clear" w:color="auto" w:fill="FFFFFF"/>
        <w:ind w:left="1170" w:hanging="450"/>
        <w:rPr>
          <w:b/>
          <w:szCs w:val="22"/>
        </w:rPr>
      </w:pPr>
    </w:p>
    <w:p w14:paraId="3AC27397" w14:textId="77777777" w:rsidR="002769D4"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 xml:space="preserve">Form 462 Attachment – Evidence of Viable Source for 35 Percent Contribution </w:t>
      </w:r>
    </w:p>
    <w:p w14:paraId="36280476" w14:textId="77777777" w:rsidR="002769D4" w:rsidRPr="002B7D5E" w:rsidRDefault="002769D4" w:rsidP="00A958C3">
      <w:pPr>
        <w:shd w:val="clear" w:color="auto" w:fill="FFFFFF"/>
        <w:ind w:left="1170" w:hanging="450"/>
        <w:rPr>
          <w:b/>
          <w:szCs w:val="22"/>
        </w:rPr>
      </w:pPr>
    </w:p>
    <w:p w14:paraId="38400267" w14:textId="77777777"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Pr>
          <w:rFonts w:eastAsia="Times New Roman"/>
          <w:szCs w:val="22"/>
        </w:rPr>
        <w:t xml:space="preserve">Approximately 421 consortium applicants. </w:t>
      </w:r>
      <w:r w:rsidRPr="002B7D5E">
        <w:rPr>
          <w:rFonts w:eastAsia="Times New Roman"/>
          <w:szCs w:val="22"/>
        </w:rPr>
        <w:t>This requirement applies to consortia</w:t>
      </w:r>
      <w:r>
        <w:rPr>
          <w:rFonts w:eastAsia="Times New Roman"/>
          <w:szCs w:val="22"/>
        </w:rPr>
        <w:t xml:space="preserve"> only.</w:t>
      </w:r>
    </w:p>
    <w:p w14:paraId="0AA8F39A" w14:textId="77777777" w:rsidR="002769D4" w:rsidRPr="002B7D5E" w:rsidRDefault="002769D4" w:rsidP="00A958C3">
      <w:pPr>
        <w:ind w:left="1170"/>
        <w:rPr>
          <w:rFonts w:eastAsia="Times New Roman"/>
          <w:szCs w:val="22"/>
        </w:rPr>
      </w:pPr>
    </w:p>
    <w:p w14:paraId="0E9607AE"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14:paraId="2CB1628C" w14:textId="77777777" w:rsidR="002769D4" w:rsidRPr="002B7D5E" w:rsidRDefault="002769D4" w:rsidP="00A958C3">
      <w:pPr>
        <w:ind w:left="1170"/>
        <w:rPr>
          <w:rFonts w:eastAsia="Times New Roman"/>
          <w:szCs w:val="22"/>
        </w:rPr>
      </w:pPr>
    </w:p>
    <w:p w14:paraId="2C1E6183" w14:textId="77777777"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Pr>
          <w:rFonts w:eastAsia="Times New Roman"/>
          <w:szCs w:val="22"/>
        </w:rPr>
        <w:t>421</w:t>
      </w:r>
      <w:r w:rsidRPr="002B7D5E">
        <w:rPr>
          <w:rFonts w:eastAsia="Times New Roman"/>
          <w:szCs w:val="22"/>
        </w:rPr>
        <w:t>.</w:t>
      </w:r>
    </w:p>
    <w:p w14:paraId="248FB176" w14:textId="77777777" w:rsidR="002769D4" w:rsidRPr="002B7D5E" w:rsidRDefault="002769D4" w:rsidP="00A958C3">
      <w:pPr>
        <w:ind w:left="1170"/>
        <w:rPr>
          <w:rFonts w:eastAsia="Times New Roman"/>
          <w:szCs w:val="22"/>
        </w:rPr>
      </w:pPr>
    </w:p>
    <w:p w14:paraId="3797D1A9" w14:textId="77777777"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Pr>
          <w:rFonts w:eastAsia="Times New Roman"/>
          <w:szCs w:val="22"/>
        </w:rPr>
        <w:t>421</w:t>
      </w:r>
      <w:r w:rsidRPr="002B7D5E">
        <w:rPr>
          <w:rFonts w:eastAsia="Times New Roman"/>
          <w:szCs w:val="22"/>
        </w:rPr>
        <w:t xml:space="preserve"> hours.  The Commission estimates that this requirement will take approximately 1 hour per submission. </w:t>
      </w:r>
      <w:r>
        <w:rPr>
          <w:rFonts w:eastAsia="Times New Roman"/>
          <w:szCs w:val="22"/>
        </w:rPr>
        <w:t xml:space="preserve"> 421 submissions x 1 hour = 421 hours.</w:t>
      </w:r>
    </w:p>
    <w:p w14:paraId="56531969" w14:textId="77777777" w:rsidR="002769D4" w:rsidRPr="002B7D5E" w:rsidRDefault="002769D4" w:rsidP="00A958C3">
      <w:pPr>
        <w:ind w:left="1170"/>
        <w:rPr>
          <w:rFonts w:eastAsia="Times New Roman"/>
          <w:szCs w:val="22"/>
        </w:rPr>
      </w:pPr>
    </w:p>
    <w:p w14:paraId="4D02A2E4" w14:textId="5A7832E9" w:rsidR="002769D4" w:rsidRDefault="00E00806" w:rsidP="00A958C3">
      <w:pPr>
        <w:ind w:left="1170"/>
        <w:rPr>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2769D4">
        <w:rPr>
          <w:rFonts w:eastAsia="Times New Roman"/>
          <w:szCs w:val="22"/>
        </w:rPr>
        <w:t>16,840</w:t>
      </w:r>
      <w:r w:rsidR="002769D4" w:rsidRPr="002B7D5E">
        <w:rPr>
          <w:rFonts w:eastAsia="Times New Roman"/>
          <w:szCs w:val="22"/>
        </w:rPr>
        <w:t xml:space="preserve"> =</w:t>
      </w:r>
      <w:r w:rsidR="002769D4">
        <w:rPr>
          <w:rFonts w:eastAsia="Times New Roman"/>
          <w:szCs w:val="22"/>
        </w:rPr>
        <w:t xml:space="preserve"> 421</w:t>
      </w:r>
      <w:r w:rsidR="002769D4" w:rsidRPr="002B7D5E">
        <w:rPr>
          <w:rFonts w:eastAsia="Times New Roman"/>
          <w:szCs w:val="22"/>
        </w:rPr>
        <w:t xml:space="preserve">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091EF481" w14:textId="77777777" w:rsidR="002769D4" w:rsidRPr="00232AC9" w:rsidRDefault="002769D4" w:rsidP="00A958C3">
      <w:pPr>
        <w:ind w:left="1170" w:hanging="450"/>
        <w:rPr>
          <w:szCs w:val="22"/>
        </w:rPr>
      </w:pPr>
    </w:p>
    <w:p w14:paraId="792FE52F" w14:textId="77777777" w:rsidR="002769D4" w:rsidRPr="002B7D5E"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Form 462 Attachment – Sustainability Plans for Applicants Requesting Support</w:t>
      </w:r>
      <w:r>
        <w:rPr>
          <w:b/>
          <w:szCs w:val="22"/>
        </w:rPr>
        <w:t xml:space="preserve"> for Long-Term Capital Expenses</w:t>
      </w:r>
    </w:p>
    <w:p w14:paraId="3D782C8B" w14:textId="77777777" w:rsidR="002769D4" w:rsidRPr="002B7D5E" w:rsidRDefault="002769D4" w:rsidP="00A958C3">
      <w:pPr>
        <w:shd w:val="clear" w:color="auto" w:fill="FFFFFF"/>
        <w:ind w:left="1170" w:hanging="450"/>
        <w:rPr>
          <w:b/>
          <w:szCs w:val="22"/>
        </w:rPr>
      </w:pPr>
    </w:p>
    <w:p w14:paraId="46519CB3" w14:textId="77777777"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Pr>
          <w:rFonts w:eastAsia="Times New Roman"/>
          <w:szCs w:val="22"/>
        </w:rPr>
        <w:t>Approximately 18</w:t>
      </w:r>
      <w:r w:rsidRPr="002B7D5E">
        <w:rPr>
          <w:rFonts w:eastAsia="Times New Roman"/>
          <w:szCs w:val="22"/>
        </w:rPr>
        <w:t xml:space="preserve"> respondents.</w:t>
      </w:r>
    </w:p>
    <w:p w14:paraId="43F54E74" w14:textId="77777777" w:rsidR="002769D4" w:rsidRPr="002B7D5E" w:rsidRDefault="002769D4" w:rsidP="00A958C3">
      <w:pPr>
        <w:ind w:left="1170"/>
        <w:rPr>
          <w:rFonts w:eastAsia="Times New Roman"/>
          <w:szCs w:val="22"/>
        </w:rPr>
      </w:pPr>
      <w:r w:rsidRPr="002B7D5E">
        <w:rPr>
          <w:rFonts w:eastAsia="Times New Roman"/>
          <w:szCs w:val="22"/>
        </w:rPr>
        <w:lastRenderedPageBreak/>
        <w:t xml:space="preserve">  </w:t>
      </w:r>
    </w:p>
    <w:p w14:paraId="34CF804C"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 xml:space="preserve">One-time requirement.  Once submitted, revisions are only required if there is a material change in sources of future support or management, a change that would impact projected income or expenses by the greater of 20 percent or $100,000 from the previous submission, or if the applicant submits a funding request based on a new </w:t>
      </w:r>
      <w:r>
        <w:rPr>
          <w:rFonts w:eastAsia="Times New Roman"/>
          <w:szCs w:val="22"/>
        </w:rPr>
        <w:t xml:space="preserve">FCC </w:t>
      </w:r>
      <w:r w:rsidRPr="002B7D5E">
        <w:rPr>
          <w:rFonts w:eastAsia="Times New Roman"/>
          <w:szCs w:val="22"/>
        </w:rPr>
        <w:t>Form 461 (i.e., a new competitively bid contract).</w:t>
      </w:r>
    </w:p>
    <w:p w14:paraId="1779BA61" w14:textId="77777777" w:rsidR="002769D4" w:rsidRPr="002B7D5E" w:rsidRDefault="002769D4" w:rsidP="00A958C3">
      <w:pPr>
        <w:ind w:left="1170"/>
        <w:rPr>
          <w:rFonts w:eastAsia="Times New Roman"/>
          <w:szCs w:val="22"/>
        </w:rPr>
      </w:pPr>
      <w:r w:rsidRPr="002B7D5E">
        <w:rPr>
          <w:rFonts w:eastAsia="Times New Roman"/>
          <w:szCs w:val="22"/>
        </w:rPr>
        <w:t xml:space="preserve">  </w:t>
      </w:r>
    </w:p>
    <w:p w14:paraId="33EFDBC1" w14:textId="77777777"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Pr>
          <w:rFonts w:eastAsia="Times New Roman"/>
          <w:szCs w:val="22"/>
        </w:rPr>
        <w:t>18</w:t>
      </w:r>
      <w:r w:rsidRPr="002B7D5E">
        <w:rPr>
          <w:rFonts w:eastAsia="Times New Roman"/>
          <w:szCs w:val="22"/>
        </w:rPr>
        <w:t>.</w:t>
      </w:r>
    </w:p>
    <w:p w14:paraId="13CE3DA7" w14:textId="77777777" w:rsidR="002769D4" w:rsidRPr="002B7D5E" w:rsidRDefault="002769D4" w:rsidP="00A958C3">
      <w:pPr>
        <w:ind w:left="1170"/>
        <w:rPr>
          <w:rFonts w:eastAsia="Times New Roman"/>
          <w:b/>
          <w:szCs w:val="22"/>
        </w:rPr>
      </w:pPr>
    </w:p>
    <w:p w14:paraId="6A1FEE88" w14:textId="77777777"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Pr>
          <w:rFonts w:eastAsia="Times New Roman"/>
          <w:szCs w:val="22"/>
        </w:rPr>
        <w:t>18</w:t>
      </w:r>
      <w:r w:rsidRPr="002B7D5E">
        <w:rPr>
          <w:rFonts w:eastAsia="Times New Roman"/>
          <w:szCs w:val="22"/>
        </w:rPr>
        <w:t xml:space="preserve">0 hours.  The Commission estimates that this requirement will take approximately 10 hours per submission.  </w:t>
      </w:r>
      <w:r>
        <w:rPr>
          <w:rFonts w:eastAsia="Times New Roman"/>
          <w:szCs w:val="22"/>
        </w:rPr>
        <w:t>18 submissions x 10 hours = 180 hours</w:t>
      </w:r>
      <w:r w:rsidRPr="002B7D5E">
        <w:rPr>
          <w:rFonts w:eastAsia="Times New Roman"/>
          <w:szCs w:val="22"/>
        </w:rPr>
        <w:t>.</w:t>
      </w:r>
    </w:p>
    <w:p w14:paraId="660EC074" w14:textId="77777777" w:rsidR="002769D4" w:rsidRPr="002B7D5E" w:rsidRDefault="002769D4" w:rsidP="00A958C3">
      <w:pPr>
        <w:ind w:left="1170"/>
        <w:rPr>
          <w:rFonts w:eastAsia="Times New Roman"/>
          <w:b/>
          <w:szCs w:val="22"/>
        </w:rPr>
      </w:pPr>
    </w:p>
    <w:p w14:paraId="5EFA154E" w14:textId="50460B7B" w:rsidR="002769D4" w:rsidRDefault="00E00806" w:rsidP="00A958C3">
      <w:pPr>
        <w:ind w:left="1170"/>
        <w:rPr>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2769D4">
        <w:rPr>
          <w:rFonts w:eastAsia="Times New Roman"/>
          <w:szCs w:val="22"/>
        </w:rPr>
        <w:t xml:space="preserve">7,200 </w:t>
      </w:r>
      <w:r w:rsidR="002769D4" w:rsidRPr="002B7D5E">
        <w:rPr>
          <w:rFonts w:eastAsia="Times New Roman"/>
          <w:szCs w:val="22"/>
        </w:rPr>
        <w:t xml:space="preserve">= </w:t>
      </w:r>
      <w:r w:rsidR="002769D4">
        <w:rPr>
          <w:rFonts w:eastAsia="Times New Roman"/>
          <w:szCs w:val="22"/>
        </w:rPr>
        <w:t>18</w:t>
      </w:r>
      <w:r w:rsidR="002769D4" w:rsidRPr="002B7D5E">
        <w:rPr>
          <w:rFonts w:eastAsia="Times New Roman"/>
          <w:szCs w:val="22"/>
        </w:rPr>
        <w:t>0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3B103225" w14:textId="77777777" w:rsidR="002769D4" w:rsidRDefault="002769D4" w:rsidP="00A958C3">
      <w:pPr>
        <w:ind w:left="1170" w:hanging="450"/>
        <w:rPr>
          <w:szCs w:val="22"/>
        </w:rPr>
      </w:pPr>
    </w:p>
    <w:p w14:paraId="776082FD" w14:textId="77777777" w:rsidR="002769D4" w:rsidRPr="002B7D5E" w:rsidRDefault="002769D4" w:rsidP="00A958C3">
      <w:pPr>
        <w:numPr>
          <w:ilvl w:val="0"/>
          <w:numId w:val="19"/>
        </w:numPr>
        <w:shd w:val="clear" w:color="auto" w:fill="FFFFFF"/>
        <w:ind w:left="1170" w:hanging="450"/>
        <w:rPr>
          <w:b/>
          <w:szCs w:val="22"/>
        </w:rPr>
      </w:pPr>
      <w:r w:rsidRPr="002B7D5E">
        <w:rPr>
          <w:b/>
          <w:szCs w:val="22"/>
        </w:rPr>
        <w:t xml:space="preserve">Extension Request for Lighting Fiber </w:t>
      </w:r>
    </w:p>
    <w:p w14:paraId="4C8E2409" w14:textId="77777777" w:rsidR="002769D4" w:rsidRPr="002B7D5E" w:rsidRDefault="002769D4" w:rsidP="00A958C3">
      <w:pPr>
        <w:shd w:val="clear" w:color="auto" w:fill="FFFFFF"/>
        <w:ind w:left="1170" w:hanging="450"/>
        <w:rPr>
          <w:b/>
          <w:szCs w:val="22"/>
        </w:rPr>
      </w:pPr>
    </w:p>
    <w:p w14:paraId="04095E7D" w14:textId="77777777"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Pr>
          <w:rFonts w:eastAsia="Times New Roman"/>
          <w:szCs w:val="22"/>
        </w:rPr>
        <w:t>15 applican</w:t>
      </w:r>
      <w:r w:rsidRPr="002B7D5E">
        <w:rPr>
          <w:rFonts w:eastAsia="Times New Roman"/>
          <w:szCs w:val="22"/>
        </w:rPr>
        <w:t xml:space="preserve">ts. </w:t>
      </w:r>
    </w:p>
    <w:p w14:paraId="767AA67E" w14:textId="77777777" w:rsidR="002769D4" w:rsidRPr="002B7D5E" w:rsidRDefault="002769D4" w:rsidP="00A958C3">
      <w:pPr>
        <w:ind w:left="1170"/>
        <w:rPr>
          <w:rFonts w:eastAsia="Times New Roman"/>
          <w:szCs w:val="22"/>
        </w:rPr>
      </w:pPr>
    </w:p>
    <w:p w14:paraId="5A521BBE"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One-time requirement.</w:t>
      </w:r>
    </w:p>
    <w:p w14:paraId="1AFF3E7D" w14:textId="77777777" w:rsidR="002769D4" w:rsidRPr="002B7D5E" w:rsidRDefault="002769D4" w:rsidP="00A958C3">
      <w:pPr>
        <w:ind w:left="1170"/>
        <w:rPr>
          <w:rFonts w:eastAsia="Times New Roman"/>
          <w:b/>
          <w:szCs w:val="22"/>
        </w:rPr>
      </w:pPr>
    </w:p>
    <w:p w14:paraId="4D0CFB8E" w14:textId="77777777"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Pr="003048D5">
        <w:rPr>
          <w:rFonts w:eastAsia="Times New Roman"/>
          <w:szCs w:val="22"/>
        </w:rPr>
        <w:t>15.</w:t>
      </w:r>
    </w:p>
    <w:p w14:paraId="061B4EA1" w14:textId="77777777" w:rsidR="002769D4" w:rsidRPr="002B7D5E" w:rsidRDefault="002769D4" w:rsidP="00A958C3">
      <w:pPr>
        <w:ind w:left="1170"/>
        <w:rPr>
          <w:rFonts w:eastAsia="Times New Roman"/>
          <w:b/>
          <w:szCs w:val="22"/>
        </w:rPr>
      </w:pPr>
    </w:p>
    <w:p w14:paraId="60A43A5F" w14:textId="77777777" w:rsidR="002769D4" w:rsidRPr="002B7D5E" w:rsidRDefault="002769D4" w:rsidP="00A958C3">
      <w:pPr>
        <w:ind w:left="1170"/>
        <w:rPr>
          <w:rFonts w:eastAsia="Times New Roman"/>
          <w:szCs w:val="22"/>
        </w:rPr>
      </w:pPr>
      <w:r w:rsidRPr="002B7D5E">
        <w:rPr>
          <w:rFonts w:eastAsia="Times New Roman"/>
          <w:b/>
          <w:szCs w:val="22"/>
        </w:rPr>
        <w:lastRenderedPageBreak/>
        <w:t xml:space="preserve">Total Annual Hourly Burden:  </w:t>
      </w:r>
      <w:r w:rsidRPr="003048D5">
        <w:rPr>
          <w:rFonts w:eastAsia="Times New Roman"/>
          <w:szCs w:val="22"/>
        </w:rPr>
        <w:t>15</w:t>
      </w:r>
      <w:r w:rsidRPr="002B7D5E">
        <w:rPr>
          <w:rFonts w:eastAsia="Times New Roman"/>
          <w:szCs w:val="22"/>
        </w:rPr>
        <w:t xml:space="preserve"> hours.  The Commission estimates that this requirement will take approximately 1 hour per submission.  </w:t>
      </w:r>
      <w:r>
        <w:rPr>
          <w:rFonts w:eastAsia="Times New Roman"/>
          <w:szCs w:val="22"/>
        </w:rPr>
        <w:t>15 submissions x 1 hour = 1</w:t>
      </w:r>
      <w:r w:rsidRPr="002B7D5E">
        <w:rPr>
          <w:rFonts w:eastAsia="Times New Roman"/>
          <w:szCs w:val="22"/>
        </w:rPr>
        <w:t>5 hours.</w:t>
      </w:r>
    </w:p>
    <w:p w14:paraId="17603E15" w14:textId="77777777" w:rsidR="002769D4" w:rsidRPr="002B7D5E" w:rsidRDefault="002769D4" w:rsidP="00A958C3">
      <w:pPr>
        <w:ind w:left="1170"/>
        <w:rPr>
          <w:rFonts w:eastAsia="Times New Roman"/>
          <w:b/>
          <w:szCs w:val="22"/>
        </w:rPr>
      </w:pPr>
    </w:p>
    <w:p w14:paraId="623A70DC" w14:textId="0CC46BEC"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Pr>
          <w:rFonts w:eastAsia="Times New Roman"/>
          <w:szCs w:val="22"/>
        </w:rPr>
        <w:t xml:space="preserve">$600 </w:t>
      </w:r>
      <w:r w:rsidR="002769D4" w:rsidRPr="002B7D5E">
        <w:rPr>
          <w:rFonts w:eastAsia="Times New Roman"/>
          <w:szCs w:val="22"/>
        </w:rPr>
        <w:t>=</w:t>
      </w:r>
      <w:r w:rsidR="002769D4">
        <w:rPr>
          <w:rFonts w:eastAsia="Times New Roman"/>
          <w:szCs w:val="22"/>
        </w:rPr>
        <w:t xml:space="preserve"> 1</w:t>
      </w:r>
      <w:r w:rsidR="002769D4" w:rsidRPr="002B7D5E">
        <w:rPr>
          <w:rFonts w:eastAsia="Times New Roman"/>
          <w:szCs w:val="22"/>
        </w:rPr>
        <w:t>5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p>
    <w:p w14:paraId="7708A1D4" w14:textId="77777777" w:rsidR="002769D4" w:rsidRPr="002B7D5E" w:rsidRDefault="002769D4" w:rsidP="00A958C3">
      <w:pPr>
        <w:shd w:val="clear" w:color="auto" w:fill="FFFFFF"/>
        <w:ind w:left="1170" w:hanging="450"/>
        <w:rPr>
          <w:b/>
          <w:szCs w:val="22"/>
        </w:rPr>
      </w:pPr>
    </w:p>
    <w:p w14:paraId="2135302A" w14:textId="77777777" w:rsidR="002769D4" w:rsidRPr="002B7D5E" w:rsidRDefault="002769D4" w:rsidP="00A958C3">
      <w:pPr>
        <w:numPr>
          <w:ilvl w:val="0"/>
          <w:numId w:val="19"/>
        </w:numPr>
        <w:shd w:val="clear" w:color="auto" w:fill="FFFFFF"/>
        <w:ind w:left="1170" w:hanging="450"/>
        <w:rPr>
          <w:b/>
          <w:szCs w:val="22"/>
        </w:rPr>
      </w:pPr>
      <w:r w:rsidRPr="002B7D5E">
        <w:rPr>
          <w:b/>
          <w:szCs w:val="22"/>
        </w:rPr>
        <w:t xml:space="preserve">Recordkeeping </w:t>
      </w:r>
    </w:p>
    <w:p w14:paraId="10856F56" w14:textId="77777777" w:rsidR="002769D4" w:rsidRPr="002B7D5E" w:rsidRDefault="002769D4" w:rsidP="00A958C3">
      <w:pPr>
        <w:shd w:val="clear" w:color="auto" w:fill="FFFFFF"/>
        <w:ind w:left="1170" w:hanging="450"/>
        <w:rPr>
          <w:b/>
          <w:szCs w:val="22"/>
        </w:rPr>
      </w:pPr>
    </w:p>
    <w:p w14:paraId="6A0CF2EF" w14:textId="77777777"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Pr>
          <w:rFonts w:eastAsia="Times New Roman"/>
          <w:szCs w:val="22"/>
        </w:rPr>
        <w:t>5,000.</w:t>
      </w:r>
    </w:p>
    <w:p w14:paraId="0DD0999D" w14:textId="77777777" w:rsidR="002769D4" w:rsidRPr="002B7D5E" w:rsidRDefault="002769D4" w:rsidP="00A958C3">
      <w:pPr>
        <w:ind w:left="1170"/>
        <w:rPr>
          <w:rFonts w:eastAsia="Times New Roman"/>
          <w:szCs w:val="22"/>
        </w:rPr>
      </w:pPr>
    </w:p>
    <w:p w14:paraId="16A1C6E6"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Recordkeeping requirement.</w:t>
      </w:r>
    </w:p>
    <w:p w14:paraId="57581522" w14:textId="77777777" w:rsidR="002769D4" w:rsidRDefault="002769D4" w:rsidP="00A958C3">
      <w:pPr>
        <w:ind w:left="1170"/>
        <w:rPr>
          <w:rFonts w:eastAsia="Times New Roman"/>
          <w:b/>
          <w:szCs w:val="22"/>
        </w:rPr>
      </w:pPr>
    </w:p>
    <w:p w14:paraId="692FA04D" w14:textId="77777777" w:rsidR="002769D4" w:rsidRPr="00555A35" w:rsidRDefault="002769D4" w:rsidP="00A958C3">
      <w:pPr>
        <w:ind w:left="1170"/>
        <w:rPr>
          <w:rFonts w:eastAsia="Times New Roman"/>
          <w:szCs w:val="22"/>
        </w:rPr>
      </w:pPr>
      <w:r w:rsidRPr="00555A35">
        <w:rPr>
          <w:rFonts w:eastAsia="Times New Roman"/>
          <w:b/>
          <w:szCs w:val="22"/>
        </w:rPr>
        <w:t xml:space="preserve">Total Number of Responses Annually:  </w:t>
      </w:r>
      <w:r w:rsidRPr="00611F47">
        <w:rPr>
          <w:rFonts w:eastAsia="Times New Roman"/>
          <w:szCs w:val="22"/>
        </w:rPr>
        <w:t>5,000.</w:t>
      </w:r>
      <w:r w:rsidRPr="00345FDB">
        <w:rPr>
          <w:rFonts w:eastAsia="Times New Roman"/>
          <w:szCs w:val="22"/>
        </w:rPr>
        <w:t xml:space="preserve"> </w:t>
      </w:r>
      <w:r w:rsidRPr="00555A35">
        <w:rPr>
          <w:rFonts w:eastAsia="Times New Roman"/>
          <w:szCs w:val="22"/>
        </w:rPr>
        <w:t xml:space="preserve">The Commission estimates </w:t>
      </w:r>
      <w:r w:rsidRPr="00345FDB">
        <w:rPr>
          <w:rFonts w:eastAsia="Times New Roman"/>
          <w:szCs w:val="22"/>
        </w:rPr>
        <w:t xml:space="preserve">approximately 5,000 </w:t>
      </w:r>
      <w:r w:rsidRPr="00555A35">
        <w:rPr>
          <w:rFonts w:eastAsia="Times New Roman"/>
          <w:szCs w:val="22"/>
        </w:rPr>
        <w:t xml:space="preserve">based on approximately </w:t>
      </w:r>
      <w:r w:rsidRPr="00345FDB">
        <w:rPr>
          <w:rFonts w:eastAsia="Times New Roman"/>
          <w:szCs w:val="22"/>
        </w:rPr>
        <w:t xml:space="preserve">the number of </w:t>
      </w:r>
      <w:r w:rsidRPr="00555A35">
        <w:rPr>
          <w:rFonts w:eastAsia="Times New Roman"/>
          <w:szCs w:val="22"/>
        </w:rPr>
        <w:t>commitments per year.</w:t>
      </w:r>
    </w:p>
    <w:p w14:paraId="632599D7" w14:textId="77777777" w:rsidR="002769D4" w:rsidRPr="00555A35" w:rsidRDefault="002769D4" w:rsidP="00A958C3">
      <w:pPr>
        <w:ind w:left="1170"/>
        <w:rPr>
          <w:rFonts w:eastAsia="Times New Roman"/>
          <w:szCs w:val="22"/>
        </w:rPr>
      </w:pPr>
    </w:p>
    <w:p w14:paraId="348BAE37" w14:textId="77777777" w:rsidR="002769D4" w:rsidRPr="00345FDB" w:rsidRDefault="002769D4" w:rsidP="00A958C3">
      <w:pPr>
        <w:ind w:left="1170"/>
        <w:rPr>
          <w:rFonts w:eastAsia="Times New Roman"/>
          <w:szCs w:val="22"/>
        </w:rPr>
      </w:pPr>
      <w:r w:rsidRPr="00345FDB">
        <w:rPr>
          <w:rFonts w:eastAsia="Times New Roman"/>
          <w:b/>
          <w:szCs w:val="22"/>
        </w:rPr>
        <w:t xml:space="preserve">Total Annual Hourly Burden:  </w:t>
      </w:r>
      <w:r>
        <w:rPr>
          <w:rFonts w:eastAsia="Times New Roman"/>
          <w:szCs w:val="22"/>
        </w:rPr>
        <w:t>40</w:t>
      </w:r>
      <w:r w:rsidRPr="00345FDB">
        <w:rPr>
          <w:rFonts w:eastAsia="Times New Roman"/>
          <w:szCs w:val="22"/>
        </w:rPr>
        <w:t>,000</w:t>
      </w:r>
      <w:r w:rsidRPr="00345FDB">
        <w:rPr>
          <w:rFonts w:eastAsia="Times New Roman"/>
          <w:b/>
          <w:szCs w:val="22"/>
        </w:rPr>
        <w:t xml:space="preserve"> </w:t>
      </w:r>
      <w:r w:rsidRPr="00345FDB">
        <w:rPr>
          <w:rFonts w:eastAsia="Times New Roman"/>
          <w:szCs w:val="22"/>
        </w:rPr>
        <w:t xml:space="preserve">hours.  The Commission estimates that this requirement will take approximately 8 hours annually for respondents.  </w:t>
      </w:r>
      <w:r>
        <w:rPr>
          <w:rFonts w:eastAsia="Times New Roman"/>
          <w:szCs w:val="22"/>
        </w:rPr>
        <w:t>5,000 submissions x 8 hours = 4</w:t>
      </w:r>
      <w:r w:rsidRPr="00345FDB">
        <w:rPr>
          <w:rFonts w:eastAsia="Times New Roman"/>
          <w:szCs w:val="22"/>
        </w:rPr>
        <w:t>0,000 hours.</w:t>
      </w:r>
    </w:p>
    <w:p w14:paraId="6DA7370A" w14:textId="77777777" w:rsidR="002769D4" w:rsidRPr="00345FDB" w:rsidRDefault="002769D4" w:rsidP="00A958C3">
      <w:pPr>
        <w:ind w:left="1170"/>
        <w:rPr>
          <w:rFonts w:eastAsia="Times New Roman"/>
          <w:szCs w:val="22"/>
        </w:rPr>
      </w:pPr>
    </w:p>
    <w:p w14:paraId="42F76A47" w14:textId="101BF299" w:rsidR="002769D4" w:rsidRDefault="00E00806" w:rsidP="00A958C3">
      <w:pPr>
        <w:ind w:left="1170"/>
        <w:rPr>
          <w:szCs w:val="22"/>
        </w:rPr>
      </w:pPr>
      <w:r>
        <w:rPr>
          <w:rFonts w:eastAsia="Times New Roman"/>
          <w:b/>
          <w:szCs w:val="22"/>
        </w:rPr>
        <w:t>Total Estimate of In-House Cost to the Respondents</w:t>
      </w:r>
      <w:r w:rsidR="002769D4" w:rsidRPr="00345FDB">
        <w:rPr>
          <w:rFonts w:eastAsia="Times New Roman"/>
          <w:b/>
          <w:szCs w:val="22"/>
        </w:rPr>
        <w:t xml:space="preserve">:  </w:t>
      </w:r>
      <w:r w:rsidR="002769D4" w:rsidRPr="00345FDB">
        <w:rPr>
          <w:rFonts w:eastAsia="Times New Roman"/>
          <w:szCs w:val="22"/>
        </w:rPr>
        <w:t>$</w:t>
      </w:r>
      <w:r w:rsidR="00D513BB">
        <w:rPr>
          <w:rFonts w:eastAsia="Times New Roman"/>
          <w:szCs w:val="22"/>
        </w:rPr>
        <w:t>1,600,000</w:t>
      </w:r>
      <w:r w:rsidR="002769D4" w:rsidRPr="00345FDB">
        <w:rPr>
          <w:rFonts w:eastAsia="Times New Roman"/>
          <w:szCs w:val="22"/>
        </w:rPr>
        <w:t xml:space="preserve"> = </w:t>
      </w:r>
      <w:r w:rsidR="00D513BB">
        <w:rPr>
          <w:rFonts w:eastAsia="Times New Roman"/>
          <w:szCs w:val="22"/>
        </w:rPr>
        <w:t>4</w:t>
      </w:r>
      <w:r w:rsidR="002769D4" w:rsidRPr="00345FDB">
        <w:rPr>
          <w:rFonts w:eastAsia="Times New Roman"/>
          <w:szCs w:val="22"/>
        </w:rPr>
        <w:t>0,000 hours x $40/hour.  T</w:t>
      </w:r>
      <w:r w:rsidR="002769D4" w:rsidRPr="00345FDB">
        <w:rPr>
          <w:szCs w:val="22"/>
        </w:rPr>
        <w:t xml:space="preserve">he Commission estimates that respondents will use a </w:t>
      </w:r>
      <w:r w:rsidR="002769D4">
        <w:rPr>
          <w:szCs w:val="22"/>
        </w:rPr>
        <w:t xml:space="preserve">staff </w:t>
      </w:r>
      <w:r w:rsidR="002769D4" w:rsidRPr="00345FDB">
        <w:rPr>
          <w:szCs w:val="22"/>
        </w:rPr>
        <w:t>person compensated at approximately $40 per hour.</w:t>
      </w:r>
    </w:p>
    <w:p w14:paraId="28B4F226" w14:textId="77777777" w:rsidR="002769D4" w:rsidRPr="002B7D5E" w:rsidRDefault="002769D4" w:rsidP="00A958C3">
      <w:pPr>
        <w:ind w:left="1170" w:hanging="450"/>
        <w:rPr>
          <w:rFonts w:eastAsia="Times New Roman"/>
          <w:szCs w:val="22"/>
        </w:rPr>
      </w:pPr>
    </w:p>
    <w:p w14:paraId="40BA52CD" w14:textId="77777777" w:rsidR="002769D4" w:rsidRPr="002B7D5E" w:rsidRDefault="002769D4" w:rsidP="00A958C3">
      <w:pPr>
        <w:numPr>
          <w:ilvl w:val="0"/>
          <w:numId w:val="19"/>
        </w:numPr>
        <w:shd w:val="clear" w:color="auto" w:fill="FFFFFF"/>
        <w:ind w:left="1170" w:hanging="450"/>
        <w:rPr>
          <w:b/>
          <w:szCs w:val="22"/>
        </w:rPr>
      </w:pPr>
      <w:r w:rsidRPr="002B7D5E">
        <w:rPr>
          <w:b/>
          <w:szCs w:val="22"/>
        </w:rPr>
        <w:lastRenderedPageBreak/>
        <w:t xml:space="preserve">Annual Reporting Requirement for Consortium Participants </w:t>
      </w:r>
    </w:p>
    <w:p w14:paraId="470768C0" w14:textId="77777777" w:rsidR="002769D4" w:rsidRPr="002B7D5E" w:rsidRDefault="002769D4" w:rsidP="00A958C3">
      <w:pPr>
        <w:shd w:val="clear" w:color="auto" w:fill="FFFFFF"/>
        <w:ind w:left="1170" w:hanging="450"/>
        <w:rPr>
          <w:b/>
          <w:szCs w:val="22"/>
        </w:rPr>
      </w:pPr>
    </w:p>
    <w:p w14:paraId="024A6545" w14:textId="2DD76729"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Pr>
          <w:rFonts w:eastAsia="Times New Roman"/>
          <w:szCs w:val="22"/>
        </w:rPr>
        <w:t>Approximately 83</w:t>
      </w:r>
      <w:r w:rsidRPr="002B7D5E">
        <w:rPr>
          <w:rFonts w:eastAsia="Times New Roman"/>
          <w:szCs w:val="22"/>
        </w:rPr>
        <w:t xml:space="preserve"> </w:t>
      </w:r>
      <w:r>
        <w:rPr>
          <w:rFonts w:eastAsia="Times New Roman"/>
          <w:szCs w:val="22"/>
        </w:rPr>
        <w:t>consortium participants</w:t>
      </w:r>
      <w:r w:rsidRPr="002B7D5E">
        <w:rPr>
          <w:rFonts w:eastAsia="Times New Roman"/>
          <w:szCs w:val="22"/>
        </w:rPr>
        <w:t xml:space="preserve">.  This number excludes </w:t>
      </w:r>
      <w:r>
        <w:rPr>
          <w:rFonts w:eastAsia="Times New Roman"/>
          <w:szCs w:val="22"/>
        </w:rPr>
        <w:t xml:space="preserve">those 200 </w:t>
      </w:r>
      <w:r w:rsidRPr="002B7D5E">
        <w:rPr>
          <w:rFonts w:eastAsia="Times New Roman"/>
          <w:szCs w:val="22"/>
        </w:rPr>
        <w:t xml:space="preserve">Pilot Program consortia that will be submitting this report as part of their Pilot Program requirements (see </w:t>
      </w:r>
      <w:r w:rsidR="00720ECA">
        <w:rPr>
          <w:rFonts w:eastAsia="Times New Roman"/>
          <w:szCs w:val="22"/>
        </w:rPr>
        <w:t>section (x</w:t>
      </w:r>
      <w:r w:rsidRPr="00611F47">
        <w:rPr>
          <w:rFonts w:eastAsia="Times New Roman"/>
          <w:szCs w:val="22"/>
        </w:rPr>
        <w:t>) below</w:t>
      </w:r>
      <w:r w:rsidRPr="002B7D5E">
        <w:rPr>
          <w:rFonts w:eastAsia="Times New Roman"/>
          <w:szCs w:val="22"/>
        </w:rPr>
        <w:t xml:space="preserve">).  Such consortia will need to only submit one annual report, even if some of their members receive support through the 2006 Pilot Program and some of their members receive support through the Healthcare Connect Fund.  </w:t>
      </w:r>
    </w:p>
    <w:p w14:paraId="7B1BC188" w14:textId="77777777" w:rsidR="002769D4" w:rsidRPr="002B7D5E" w:rsidRDefault="002769D4" w:rsidP="00A958C3">
      <w:pPr>
        <w:ind w:left="1170"/>
        <w:rPr>
          <w:rFonts w:eastAsia="Times New Roman"/>
          <w:szCs w:val="22"/>
        </w:rPr>
      </w:pPr>
    </w:p>
    <w:p w14:paraId="72DC8AD2"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14:paraId="11C69A58" w14:textId="77777777" w:rsidR="002769D4" w:rsidRPr="002B7D5E" w:rsidRDefault="002769D4" w:rsidP="00A958C3">
      <w:pPr>
        <w:ind w:left="1170"/>
        <w:rPr>
          <w:rFonts w:eastAsia="Times New Roman"/>
          <w:szCs w:val="22"/>
        </w:rPr>
      </w:pPr>
    </w:p>
    <w:p w14:paraId="0B1BE5C8" w14:textId="77777777"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Pr>
          <w:rFonts w:eastAsia="Times New Roman"/>
          <w:szCs w:val="22"/>
        </w:rPr>
        <w:t>83</w:t>
      </w:r>
      <w:r w:rsidRPr="002B7D5E">
        <w:rPr>
          <w:rFonts w:eastAsia="Times New Roman"/>
          <w:szCs w:val="22"/>
        </w:rPr>
        <w:t>.</w:t>
      </w:r>
    </w:p>
    <w:p w14:paraId="484AEBE5" w14:textId="77777777" w:rsidR="002769D4" w:rsidRPr="002B7D5E" w:rsidRDefault="002769D4" w:rsidP="00A958C3">
      <w:pPr>
        <w:ind w:left="1170"/>
        <w:rPr>
          <w:rFonts w:eastAsia="Times New Roman"/>
          <w:b/>
          <w:szCs w:val="22"/>
        </w:rPr>
      </w:pPr>
    </w:p>
    <w:p w14:paraId="7D48798B" w14:textId="77777777"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Pr>
          <w:rFonts w:eastAsia="Times New Roman"/>
          <w:szCs w:val="22"/>
        </w:rPr>
        <w:t>83</w:t>
      </w:r>
      <w:r w:rsidRPr="002B7D5E">
        <w:rPr>
          <w:rFonts w:eastAsia="Times New Roman"/>
          <w:szCs w:val="22"/>
        </w:rPr>
        <w:t>0 hours.  The Commission estimates that this requirement will take approximately 10 hours</w:t>
      </w:r>
      <w:r>
        <w:rPr>
          <w:rFonts w:eastAsia="Times New Roman"/>
          <w:szCs w:val="22"/>
        </w:rPr>
        <w:t xml:space="preserve"> per submission.  83</w:t>
      </w:r>
      <w:r w:rsidRPr="002B7D5E">
        <w:rPr>
          <w:rFonts w:eastAsia="Times New Roman"/>
          <w:szCs w:val="22"/>
        </w:rPr>
        <w:t xml:space="preserve"> submissions x 10 hours</w:t>
      </w:r>
      <w:r>
        <w:rPr>
          <w:rFonts w:eastAsia="Times New Roman"/>
          <w:szCs w:val="22"/>
        </w:rPr>
        <w:t xml:space="preserve"> =</w:t>
      </w:r>
      <w:r w:rsidRPr="002B7D5E">
        <w:rPr>
          <w:rFonts w:eastAsia="Times New Roman"/>
          <w:szCs w:val="22"/>
        </w:rPr>
        <w:t xml:space="preserve"> </w:t>
      </w:r>
      <w:r>
        <w:rPr>
          <w:rFonts w:eastAsia="Times New Roman"/>
          <w:szCs w:val="22"/>
        </w:rPr>
        <w:t>830 hours.</w:t>
      </w:r>
    </w:p>
    <w:p w14:paraId="606BC307" w14:textId="77777777" w:rsidR="002769D4" w:rsidRPr="002B7D5E" w:rsidRDefault="002769D4" w:rsidP="00A958C3">
      <w:pPr>
        <w:ind w:left="1170"/>
        <w:rPr>
          <w:rFonts w:eastAsia="Times New Roman"/>
          <w:b/>
          <w:szCs w:val="22"/>
        </w:rPr>
      </w:pPr>
    </w:p>
    <w:p w14:paraId="2125D55C" w14:textId="1B368E35"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Pr>
          <w:rFonts w:eastAsia="Times New Roman"/>
          <w:szCs w:val="22"/>
        </w:rPr>
        <w:t>$33,200 = 83</w:t>
      </w:r>
      <w:r w:rsidR="002769D4" w:rsidRPr="002B7D5E">
        <w:rPr>
          <w:rFonts w:eastAsia="Times New Roman"/>
          <w:szCs w:val="22"/>
        </w:rPr>
        <w:t>0 hours x $40/hour</w:t>
      </w:r>
      <w:r w:rsidR="002769D4">
        <w:rPr>
          <w:rFonts w:eastAsia="Times New Roman"/>
          <w:szCs w:val="22"/>
        </w:rPr>
        <w:t>.</w:t>
      </w:r>
      <w:r w:rsidR="002769D4" w:rsidRPr="002B7D5E">
        <w:rPr>
          <w:rFonts w:eastAsia="Times New Roman"/>
          <w:szCs w:val="22"/>
        </w:rPr>
        <w:t xml:space="preserve">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437700E4" w14:textId="77777777" w:rsidR="002769D4" w:rsidRDefault="002769D4" w:rsidP="00A958C3">
      <w:pPr>
        <w:ind w:left="1170" w:hanging="450"/>
        <w:rPr>
          <w:b/>
          <w:bCs/>
          <w:i/>
          <w:szCs w:val="22"/>
        </w:rPr>
      </w:pPr>
    </w:p>
    <w:p w14:paraId="4769F5D5" w14:textId="77777777" w:rsidR="002769D4" w:rsidRDefault="002769D4" w:rsidP="00A958C3">
      <w:pPr>
        <w:ind w:left="1170" w:hanging="450"/>
        <w:rPr>
          <w:b/>
          <w:bCs/>
          <w:i/>
          <w:szCs w:val="22"/>
        </w:rPr>
      </w:pPr>
      <w:r>
        <w:rPr>
          <w:b/>
          <w:bCs/>
          <w:i/>
          <w:szCs w:val="22"/>
        </w:rPr>
        <w:t>Proposed Revisions:</w:t>
      </w:r>
    </w:p>
    <w:p w14:paraId="4708BF66" w14:textId="77777777" w:rsidR="002769D4" w:rsidRDefault="002769D4" w:rsidP="00A958C3">
      <w:pPr>
        <w:ind w:left="1170" w:hanging="450"/>
        <w:rPr>
          <w:b/>
          <w:bCs/>
          <w:i/>
          <w:szCs w:val="22"/>
        </w:rPr>
      </w:pPr>
    </w:p>
    <w:p w14:paraId="35A38FC9" w14:textId="77777777" w:rsidR="002769D4" w:rsidRPr="00780C48" w:rsidRDefault="002769D4" w:rsidP="00A958C3">
      <w:pPr>
        <w:pStyle w:val="ListParagraph"/>
        <w:keepNext/>
        <w:numPr>
          <w:ilvl w:val="0"/>
          <w:numId w:val="19"/>
        </w:numPr>
        <w:shd w:val="clear" w:color="auto" w:fill="FFFFFF"/>
        <w:ind w:left="1170" w:hanging="450"/>
        <w:rPr>
          <w:b/>
          <w:szCs w:val="22"/>
        </w:rPr>
      </w:pPr>
      <w:r>
        <w:rPr>
          <w:b/>
          <w:szCs w:val="22"/>
        </w:rPr>
        <w:t xml:space="preserve">FCC </w:t>
      </w:r>
      <w:r w:rsidRPr="00780C48">
        <w:rPr>
          <w:b/>
          <w:szCs w:val="22"/>
        </w:rPr>
        <w:t xml:space="preserve">Form 460 – Eligibility Determination and Consortium Information </w:t>
      </w:r>
    </w:p>
    <w:p w14:paraId="5ECFE2CA" w14:textId="77777777" w:rsidR="002769D4" w:rsidRDefault="002769D4" w:rsidP="00A958C3">
      <w:pPr>
        <w:ind w:left="1170" w:hanging="450"/>
        <w:rPr>
          <w:rFonts w:eastAsia="Times New Roman"/>
          <w:b/>
          <w:szCs w:val="22"/>
        </w:rPr>
      </w:pPr>
    </w:p>
    <w:p w14:paraId="683C583D" w14:textId="7ED38022" w:rsidR="002769D4" w:rsidRPr="002B7D5E" w:rsidRDefault="002769D4" w:rsidP="00A958C3">
      <w:pPr>
        <w:ind w:left="1170"/>
        <w:rPr>
          <w:rFonts w:eastAsia="Times New Roman"/>
          <w:szCs w:val="22"/>
        </w:rPr>
      </w:pPr>
      <w:r w:rsidRPr="002B7D5E">
        <w:rPr>
          <w:rFonts w:eastAsia="Times New Roman"/>
          <w:b/>
          <w:szCs w:val="22"/>
        </w:rPr>
        <w:lastRenderedPageBreak/>
        <w:t xml:space="preserve">Number of Respondents:  </w:t>
      </w:r>
      <w:r w:rsidRPr="002B7D5E">
        <w:rPr>
          <w:rFonts w:eastAsia="Times New Roman"/>
          <w:szCs w:val="22"/>
        </w:rPr>
        <w:t xml:space="preserve">Approximately </w:t>
      </w:r>
      <w:r>
        <w:rPr>
          <w:rFonts w:eastAsia="Times New Roman"/>
          <w:szCs w:val="22"/>
        </w:rPr>
        <w:t>1</w:t>
      </w:r>
      <w:r w:rsidR="00DC24D6">
        <w:rPr>
          <w:rFonts w:eastAsia="Times New Roman"/>
          <w:szCs w:val="22"/>
        </w:rPr>
        <w:t>2</w:t>
      </w:r>
      <w:r>
        <w:rPr>
          <w:rFonts w:eastAsia="Times New Roman"/>
          <w:szCs w:val="22"/>
        </w:rPr>
        <w:t>,</w:t>
      </w:r>
      <w:r w:rsidR="00DC24D6">
        <w:rPr>
          <w:rFonts w:eastAsia="Times New Roman"/>
          <w:szCs w:val="22"/>
        </w:rPr>
        <w:t>0</w:t>
      </w:r>
      <w:r>
        <w:rPr>
          <w:rFonts w:eastAsia="Times New Roman"/>
          <w:szCs w:val="22"/>
        </w:rPr>
        <w:t xml:space="preserve">83 </w:t>
      </w:r>
      <w:r w:rsidRPr="002B7D5E">
        <w:rPr>
          <w:rFonts w:eastAsia="Times New Roman"/>
          <w:szCs w:val="22"/>
        </w:rPr>
        <w:t>individual health care provider sites and</w:t>
      </w:r>
      <w:r>
        <w:rPr>
          <w:rFonts w:eastAsia="Times New Roman"/>
          <w:szCs w:val="22"/>
        </w:rPr>
        <w:t xml:space="preserve"> c</w:t>
      </w:r>
      <w:r w:rsidRPr="002B7D5E">
        <w:rPr>
          <w:rFonts w:eastAsia="Times New Roman"/>
          <w:szCs w:val="22"/>
        </w:rPr>
        <w:t>onsortia of health care providers.</w:t>
      </w:r>
    </w:p>
    <w:p w14:paraId="6E121BD6" w14:textId="77777777" w:rsidR="002769D4" w:rsidRPr="002B7D5E" w:rsidRDefault="002769D4" w:rsidP="00A958C3">
      <w:pPr>
        <w:shd w:val="clear" w:color="auto" w:fill="FFFFFF"/>
        <w:ind w:left="1170"/>
        <w:rPr>
          <w:rFonts w:eastAsia="Times New Roman"/>
          <w:szCs w:val="22"/>
        </w:rPr>
      </w:pPr>
    </w:p>
    <w:p w14:paraId="47C2CE5D"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 xml:space="preserve">One time reporting requirement.  Once submitted, </w:t>
      </w:r>
      <w:r>
        <w:rPr>
          <w:rFonts w:eastAsia="Times New Roman"/>
          <w:szCs w:val="22"/>
        </w:rPr>
        <w:t xml:space="preserve">the FCC </w:t>
      </w:r>
      <w:r w:rsidRPr="002B7D5E">
        <w:rPr>
          <w:rFonts w:eastAsia="Times New Roman"/>
          <w:szCs w:val="22"/>
        </w:rPr>
        <w:t>Form 460 need not be re-submitted in subsequent years unless there is a change in the information previously provided.</w:t>
      </w:r>
    </w:p>
    <w:p w14:paraId="177395BD" w14:textId="77777777" w:rsidR="002769D4" w:rsidRPr="002B7D5E" w:rsidRDefault="002769D4" w:rsidP="00A958C3">
      <w:pPr>
        <w:ind w:left="1170"/>
        <w:rPr>
          <w:rFonts w:eastAsia="Times New Roman"/>
          <w:szCs w:val="22"/>
        </w:rPr>
      </w:pPr>
    </w:p>
    <w:p w14:paraId="48441FDE" w14:textId="158604B8"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00DC24D6">
        <w:rPr>
          <w:rFonts w:eastAsia="Times New Roman"/>
          <w:szCs w:val="22"/>
        </w:rPr>
        <w:t>12</w:t>
      </w:r>
      <w:r w:rsidR="00CE42DD">
        <w:rPr>
          <w:rFonts w:eastAsia="Times New Roman"/>
          <w:szCs w:val="22"/>
        </w:rPr>
        <w:t>,</w:t>
      </w:r>
      <w:r w:rsidR="00DC24D6">
        <w:rPr>
          <w:rFonts w:eastAsia="Times New Roman"/>
          <w:szCs w:val="22"/>
        </w:rPr>
        <w:t>0</w:t>
      </w:r>
      <w:r w:rsidRPr="00D15742">
        <w:rPr>
          <w:rFonts w:eastAsia="Times New Roman"/>
          <w:szCs w:val="22"/>
        </w:rPr>
        <w:t>83.</w:t>
      </w:r>
    </w:p>
    <w:p w14:paraId="788767EE" w14:textId="77777777" w:rsidR="002769D4" w:rsidRPr="002B7D5E" w:rsidRDefault="002769D4" w:rsidP="00A958C3">
      <w:pPr>
        <w:ind w:left="1170"/>
        <w:rPr>
          <w:rFonts w:eastAsia="Times New Roman"/>
          <w:szCs w:val="22"/>
        </w:rPr>
      </w:pPr>
    </w:p>
    <w:p w14:paraId="7DAAFEF5" w14:textId="3FEE6352"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sidR="00DC24D6">
        <w:rPr>
          <w:rFonts w:eastAsia="Times New Roman"/>
          <w:szCs w:val="22"/>
        </w:rPr>
        <w:t>12,0</w:t>
      </w:r>
      <w:r w:rsidRPr="00D15742">
        <w:rPr>
          <w:rFonts w:eastAsia="Times New Roman"/>
          <w:szCs w:val="22"/>
        </w:rPr>
        <w:t>83 hours</w:t>
      </w:r>
      <w:r w:rsidRPr="002B7D5E">
        <w:rPr>
          <w:rFonts w:eastAsia="Times New Roman"/>
          <w:szCs w:val="22"/>
        </w:rPr>
        <w:t xml:space="preserve">.  The Commission estimates that this requirement will take approximately 1 hour per submission.  </w:t>
      </w:r>
      <w:r w:rsidR="00DC24D6">
        <w:rPr>
          <w:rFonts w:eastAsia="Times New Roman"/>
          <w:szCs w:val="22"/>
        </w:rPr>
        <w:t>12,0</w:t>
      </w:r>
      <w:r>
        <w:rPr>
          <w:rFonts w:eastAsia="Times New Roman"/>
          <w:szCs w:val="22"/>
        </w:rPr>
        <w:t>83 submissions</w:t>
      </w:r>
      <w:r w:rsidRPr="002B7D5E">
        <w:rPr>
          <w:rFonts w:eastAsia="Times New Roman"/>
          <w:szCs w:val="22"/>
        </w:rPr>
        <w:t xml:space="preserve"> x 1 hour = </w:t>
      </w:r>
      <w:r w:rsidR="00DC24D6">
        <w:rPr>
          <w:rFonts w:eastAsia="Times New Roman"/>
          <w:szCs w:val="22"/>
        </w:rPr>
        <w:t>11,0</w:t>
      </w:r>
      <w:r>
        <w:rPr>
          <w:rFonts w:eastAsia="Times New Roman"/>
          <w:szCs w:val="22"/>
        </w:rPr>
        <w:t xml:space="preserve">83 </w:t>
      </w:r>
      <w:r w:rsidRPr="002B7D5E">
        <w:rPr>
          <w:rFonts w:eastAsia="Times New Roman"/>
          <w:szCs w:val="22"/>
        </w:rPr>
        <w:t>hours.</w:t>
      </w:r>
    </w:p>
    <w:p w14:paraId="2403F39E" w14:textId="77777777" w:rsidR="002769D4" w:rsidRPr="002B7D5E" w:rsidRDefault="002769D4" w:rsidP="00A958C3">
      <w:pPr>
        <w:ind w:left="1170"/>
        <w:rPr>
          <w:rFonts w:eastAsia="Times New Roman"/>
          <w:szCs w:val="22"/>
        </w:rPr>
      </w:pPr>
    </w:p>
    <w:p w14:paraId="46A5BC8E" w14:textId="3C40890F"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DC24D6">
        <w:rPr>
          <w:rFonts w:eastAsia="Times New Roman"/>
          <w:szCs w:val="22"/>
        </w:rPr>
        <w:t>48</w:t>
      </w:r>
      <w:r w:rsidR="00BE68F5">
        <w:rPr>
          <w:rFonts w:eastAsia="Times New Roman"/>
          <w:szCs w:val="22"/>
        </w:rPr>
        <w:t>3,320</w:t>
      </w:r>
      <w:r w:rsidR="002769D4">
        <w:rPr>
          <w:rFonts w:eastAsia="Times New Roman"/>
          <w:szCs w:val="22"/>
        </w:rPr>
        <w:t xml:space="preserve"> </w:t>
      </w:r>
      <w:r w:rsidR="002769D4" w:rsidRPr="002B7D5E">
        <w:rPr>
          <w:rFonts w:eastAsia="Times New Roman"/>
          <w:szCs w:val="22"/>
        </w:rPr>
        <w:t xml:space="preserve">= </w:t>
      </w:r>
      <w:r w:rsidR="002769D4">
        <w:rPr>
          <w:rFonts w:eastAsia="Times New Roman"/>
          <w:szCs w:val="22"/>
        </w:rPr>
        <w:t>1</w:t>
      </w:r>
      <w:r w:rsidR="00DC24D6">
        <w:rPr>
          <w:rFonts w:eastAsia="Times New Roman"/>
          <w:szCs w:val="22"/>
        </w:rPr>
        <w:t>2,0</w:t>
      </w:r>
      <w:r w:rsidR="002769D4">
        <w:rPr>
          <w:rFonts w:eastAsia="Times New Roman"/>
          <w:szCs w:val="22"/>
        </w:rPr>
        <w:t xml:space="preserve">83 </w:t>
      </w:r>
      <w:r w:rsidR="002769D4" w:rsidRPr="002B7D5E">
        <w:rPr>
          <w:rFonts w:eastAsia="Times New Roman"/>
          <w:szCs w:val="22"/>
        </w:rPr>
        <w:t>hours x $40/hour</w:t>
      </w:r>
      <w:r w:rsidR="002769D4">
        <w:rPr>
          <w:rFonts w:eastAsia="Times New Roman"/>
          <w:szCs w:val="22"/>
        </w:rPr>
        <w:t xml:space="preserve">.  </w:t>
      </w:r>
      <w:r w:rsidR="002769D4" w:rsidRPr="002B7D5E">
        <w:rPr>
          <w:rFonts w:eastAsia="Times New Roman"/>
          <w:szCs w:val="22"/>
        </w:rPr>
        <w:t>T</w:t>
      </w:r>
      <w:r w:rsidR="002769D4" w:rsidRPr="002B7D5E">
        <w:rPr>
          <w:szCs w:val="22"/>
        </w:rPr>
        <w:t xml:space="preserve">he Commission estimates that respondents will use </w:t>
      </w:r>
      <w:r w:rsidR="002769D4">
        <w:rPr>
          <w:szCs w:val="22"/>
        </w:rPr>
        <w:t xml:space="preserve">a </w:t>
      </w:r>
      <w:r w:rsidR="002769D4" w:rsidRPr="002B7D5E">
        <w:rPr>
          <w:szCs w:val="22"/>
        </w:rPr>
        <w:t>staff</w:t>
      </w:r>
      <w:r w:rsidR="002769D4">
        <w:rPr>
          <w:szCs w:val="22"/>
        </w:rPr>
        <w:t xml:space="preserve"> person </w:t>
      </w:r>
      <w:r w:rsidR="002769D4" w:rsidRPr="002B7D5E">
        <w:rPr>
          <w:szCs w:val="22"/>
        </w:rPr>
        <w:t>compensated at approximately $40 per hour</w:t>
      </w:r>
      <w:r w:rsidR="002769D4">
        <w:rPr>
          <w:szCs w:val="22"/>
        </w:rPr>
        <w:t>.</w:t>
      </w:r>
      <w:r w:rsidR="002769D4" w:rsidRPr="002B7D5E">
        <w:rPr>
          <w:szCs w:val="22"/>
        </w:rPr>
        <w:t xml:space="preserve"> </w:t>
      </w:r>
    </w:p>
    <w:p w14:paraId="5F3F6A5A" w14:textId="77777777" w:rsidR="002769D4" w:rsidRPr="002B7D5E" w:rsidRDefault="002769D4" w:rsidP="00A958C3">
      <w:pPr>
        <w:ind w:left="1170" w:hanging="450"/>
        <w:rPr>
          <w:szCs w:val="22"/>
        </w:rPr>
      </w:pPr>
    </w:p>
    <w:p w14:paraId="1EDFE593" w14:textId="77777777" w:rsidR="002769D4" w:rsidRPr="002B7D5E" w:rsidRDefault="002769D4" w:rsidP="00A958C3">
      <w:pPr>
        <w:keepNext/>
        <w:numPr>
          <w:ilvl w:val="0"/>
          <w:numId w:val="19"/>
        </w:numPr>
        <w:shd w:val="clear" w:color="auto" w:fill="FFFFFF"/>
        <w:ind w:left="1170" w:hanging="450"/>
        <w:rPr>
          <w:b/>
          <w:szCs w:val="22"/>
        </w:rPr>
      </w:pPr>
      <w:r>
        <w:rPr>
          <w:b/>
          <w:szCs w:val="22"/>
        </w:rPr>
        <w:t xml:space="preserve">FCC </w:t>
      </w:r>
      <w:r w:rsidRPr="002B7D5E">
        <w:rPr>
          <w:b/>
          <w:szCs w:val="22"/>
        </w:rPr>
        <w:t>Form 461 – Request for Services (Competitive Bidding)</w:t>
      </w:r>
      <w:r w:rsidRPr="002B7D5E">
        <w:rPr>
          <w:i/>
          <w:szCs w:val="22"/>
        </w:rPr>
        <w:t xml:space="preserve"> </w:t>
      </w:r>
    </w:p>
    <w:p w14:paraId="0E76FAF1" w14:textId="77777777" w:rsidR="002769D4" w:rsidRPr="002B7D5E" w:rsidRDefault="002769D4" w:rsidP="00A958C3">
      <w:pPr>
        <w:keepNext/>
        <w:shd w:val="clear" w:color="auto" w:fill="FFFFFF"/>
        <w:ind w:left="1170" w:hanging="450"/>
        <w:rPr>
          <w:b/>
          <w:szCs w:val="22"/>
        </w:rPr>
      </w:pPr>
    </w:p>
    <w:p w14:paraId="0585AE6B" w14:textId="77777777"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Pr>
          <w:rFonts w:eastAsia="Times New Roman"/>
          <w:szCs w:val="22"/>
        </w:rPr>
        <w:t xml:space="preserve">8,680 </w:t>
      </w:r>
      <w:r w:rsidRPr="002B7D5E">
        <w:rPr>
          <w:rFonts w:eastAsia="Times New Roman"/>
          <w:szCs w:val="22"/>
        </w:rPr>
        <w:t xml:space="preserve">individual </w:t>
      </w:r>
      <w:r>
        <w:rPr>
          <w:rFonts w:eastAsia="Times New Roman"/>
          <w:szCs w:val="22"/>
        </w:rPr>
        <w:t xml:space="preserve">and consortium </w:t>
      </w:r>
      <w:r w:rsidRPr="002B7D5E">
        <w:rPr>
          <w:rFonts w:eastAsia="Times New Roman"/>
          <w:szCs w:val="22"/>
        </w:rPr>
        <w:t>applicant</w:t>
      </w:r>
      <w:r>
        <w:rPr>
          <w:rFonts w:eastAsia="Times New Roman"/>
          <w:szCs w:val="22"/>
        </w:rPr>
        <w:t>s.</w:t>
      </w:r>
    </w:p>
    <w:p w14:paraId="7481018E" w14:textId="77777777" w:rsidR="002769D4" w:rsidRPr="002B7D5E" w:rsidRDefault="002769D4" w:rsidP="00A958C3">
      <w:pPr>
        <w:ind w:left="1170"/>
        <w:rPr>
          <w:rFonts w:eastAsia="Times New Roman"/>
          <w:szCs w:val="22"/>
        </w:rPr>
      </w:pPr>
      <w:r w:rsidRPr="002B7D5E">
        <w:rPr>
          <w:rFonts w:eastAsia="Times New Roman"/>
          <w:szCs w:val="22"/>
        </w:rPr>
        <w:t xml:space="preserve"> </w:t>
      </w:r>
    </w:p>
    <w:p w14:paraId="142597C1"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14:paraId="013B81A3" w14:textId="77777777" w:rsidR="002769D4" w:rsidRPr="002B7D5E" w:rsidRDefault="002769D4" w:rsidP="00A958C3">
      <w:pPr>
        <w:ind w:left="1170"/>
        <w:rPr>
          <w:rFonts w:eastAsia="Times New Roman"/>
          <w:b/>
          <w:szCs w:val="22"/>
        </w:rPr>
      </w:pPr>
    </w:p>
    <w:p w14:paraId="62E8F85E" w14:textId="77777777"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Pr="00AB6E20">
        <w:rPr>
          <w:rFonts w:eastAsia="Times New Roman"/>
          <w:szCs w:val="22"/>
        </w:rPr>
        <w:t>5,208.</w:t>
      </w:r>
      <w:r w:rsidRPr="002B7D5E">
        <w:rPr>
          <w:rFonts w:eastAsia="Times New Roman"/>
          <w:szCs w:val="22"/>
        </w:rPr>
        <w:t xml:space="preserve">  Applicants who can utilize a competitive bidding exemption do not need to sub</w:t>
      </w:r>
      <w:r w:rsidRPr="002B7D5E">
        <w:rPr>
          <w:rFonts w:eastAsia="Times New Roman"/>
          <w:szCs w:val="22"/>
        </w:rPr>
        <w:lastRenderedPageBreak/>
        <w:t>mit a</w:t>
      </w:r>
      <w:r>
        <w:rPr>
          <w:rFonts w:eastAsia="Times New Roman"/>
          <w:szCs w:val="22"/>
        </w:rPr>
        <w:t>n FCC</w:t>
      </w:r>
      <w:r w:rsidRPr="002B7D5E">
        <w:rPr>
          <w:rFonts w:eastAsia="Times New Roman"/>
          <w:szCs w:val="22"/>
        </w:rPr>
        <w:t xml:space="preserve"> Form 461 to receive support.  The Commission estimates that approximately 40% of applicants on average will utilize a competitive bidding exemption, so only 60% of applicants will need to submit </w:t>
      </w:r>
      <w:r>
        <w:rPr>
          <w:rFonts w:eastAsia="Times New Roman"/>
          <w:szCs w:val="22"/>
        </w:rPr>
        <w:t xml:space="preserve">an FCC </w:t>
      </w:r>
      <w:r w:rsidRPr="002B7D5E">
        <w:rPr>
          <w:rFonts w:eastAsia="Times New Roman"/>
          <w:szCs w:val="22"/>
        </w:rPr>
        <w:t xml:space="preserve">Form 461.  60% of </w:t>
      </w:r>
      <w:r>
        <w:rPr>
          <w:rFonts w:eastAsia="Times New Roman"/>
          <w:szCs w:val="22"/>
        </w:rPr>
        <w:t>8,680</w:t>
      </w:r>
      <w:r w:rsidRPr="002B7D5E">
        <w:rPr>
          <w:rFonts w:eastAsia="Times New Roman"/>
          <w:szCs w:val="22"/>
        </w:rPr>
        <w:t xml:space="preserve"> applicants</w:t>
      </w:r>
      <w:r>
        <w:rPr>
          <w:rFonts w:eastAsia="Times New Roman"/>
          <w:szCs w:val="22"/>
        </w:rPr>
        <w:t xml:space="preserve"> </w:t>
      </w:r>
      <w:r w:rsidRPr="002B7D5E">
        <w:rPr>
          <w:rFonts w:eastAsia="Times New Roman"/>
          <w:szCs w:val="22"/>
        </w:rPr>
        <w:t>= 5</w:t>
      </w:r>
      <w:r>
        <w:rPr>
          <w:rFonts w:eastAsia="Times New Roman"/>
          <w:szCs w:val="22"/>
        </w:rPr>
        <w:t xml:space="preserve">,208 </w:t>
      </w:r>
      <w:r w:rsidRPr="002B7D5E">
        <w:rPr>
          <w:rFonts w:eastAsia="Times New Roman"/>
          <w:szCs w:val="22"/>
        </w:rPr>
        <w:t>respon</w:t>
      </w:r>
      <w:r>
        <w:rPr>
          <w:rFonts w:eastAsia="Times New Roman"/>
          <w:szCs w:val="22"/>
        </w:rPr>
        <w:t>ses</w:t>
      </w:r>
      <w:r w:rsidRPr="002B7D5E">
        <w:rPr>
          <w:rFonts w:eastAsia="Times New Roman"/>
          <w:szCs w:val="22"/>
        </w:rPr>
        <w:t>.</w:t>
      </w:r>
    </w:p>
    <w:p w14:paraId="1E8D2A29" w14:textId="77777777" w:rsidR="002769D4" w:rsidRPr="002B7D5E" w:rsidRDefault="002769D4" w:rsidP="00A958C3">
      <w:pPr>
        <w:ind w:left="1170"/>
        <w:rPr>
          <w:rFonts w:eastAsia="Times New Roman"/>
          <w:b/>
          <w:szCs w:val="22"/>
        </w:rPr>
      </w:pPr>
    </w:p>
    <w:p w14:paraId="28971713" w14:textId="77777777"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sidRPr="002B7D5E">
        <w:rPr>
          <w:rFonts w:eastAsia="Times New Roman"/>
          <w:szCs w:val="22"/>
        </w:rPr>
        <w:t>5</w:t>
      </w:r>
      <w:r>
        <w:rPr>
          <w:rFonts w:eastAsia="Times New Roman"/>
          <w:szCs w:val="22"/>
        </w:rPr>
        <w:t xml:space="preserve">,208 </w:t>
      </w:r>
      <w:r w:rsidRPr="002B7D5E">
        <w:rPr>
          <w:rFonts w:eastAsia="Times New Roman"/>
          <w:szCs w:val="22"/>
        </w:rPr>
        <w:t>hours.  The Commission estimates that this requirement will take approximately 1 hour per submission.  5</w:t>
      </w:r>
      <w:r>
        <w:rPr>
          <w:rFonts w:eastAsia="Times New Roman"/>
          <w:szCs w:val="22"/>
        </w:rPr>
        <w:t>,208 submissions</w:t>
      </w:r>
      <w:r w:rsidRPr="002B7D5E">
        <w:rPr>
          <w:rFonts w:eastAsia="Times New Roman"/>
          <w:szCs w:val="22"/>
        </w:rPr>
        <w:t xml:space="preserve"> x 1 hour = 5</w:t>
      </w:r>
      <w:r>
        <w:rPr>
          <w:rFonts w:eastAsia="Times New Roman"/>
          <w:szCs w:val="22"/>
        </w:rPr>
        <w:t xml:space="preserve">,208 </w:t>
      </w:r>
      <w:r w:rsidRPr="002B7D5E">
        <w:rPr>
          <w:rFonts w:eastAsia="Times New Roman"/>
          <w:szCs w:val="22"/>
        </w:rPr>
        <w:t>hours.</w:t>
      </w:r>
    </w:p>
    <w:p w14:paraId="475D05E0" w14:textId="77777777" w:rsidR="002769D4" w:rsidRPr="002B7D5E" w:rsidRDefault="002769D4" w:rsidP="00A958C3">
      <w:pPr>
        <w:ind w:left="1170"/>
        <w:rPr>
          <w:rFonts w:eastAsia="Times New Roman"/>
          <w:b/>
          <w:szCs w:val="22"/>
        </w:rPr>
      </w:pPr>
    </w:p>
    <w:p w14:paraId="56B73146" w14:textId="1B102E10"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$2</w:t>
      </w:r>
      <w:r w:rsidR="002769D4">
        <w:rPr>
          <w:rFonts w:eastAsia="Times New Roman"/>
          <w:szCs w:val="22"/>
        </w:rPr>
        <w:t xml:space="preserve">08,320 </w:t>
      </w:r>
      <w:r w:rsidR="002769D4" w:rsidRPr="002B7D5E">
        <w:rPr>
          <w:rFonts w:eastAsia="Times New Roman"/>
          <w:szCs w:val="22"/>
        </w:rPr>
        <w:t>= 5</w:t>
      </w:r>
      <w:r w:rsidR="002769D4">
        <w:rPr>
          <w:rFonts w:eastAsia="Times New Roman"/>
          <w:szCs w:val="22"/>
        </w:rPr>
        <w:t xml:space="preserve">,208 </w:t>
      </w:r>
      <w:r w:rsidR="002769D4" w:rsidRPr="002B7D5E">
        <w:rPr>
          <w:rFonts w:eastAsia="Times New Roman"/>
          <w:szCs w:val="22"/>
        </w:rPr>
        <w:t>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w:t>
      </w:r>
      <w:r w:rsidR="002769D4">
        <w:rPr>
          <w:szCs w:val="22"/>
        </w:rPr>
        <w:t>r.</w:t>
      </w:r>
    </w:p>
    <w:p w14:paraId="4CEA2E89" w14:textId="77777777" w:rsidR="002769D4" w:rsidRPr="002B7D5E" w:rsidRDefault="002769D4" w:rsidP="00A958C3">
      <w:pPr>
        <w:ind w:left="1170" w:hanging="450"/>
        <w:rPr>
          <w:rFonts w:eastAsia="Times New Roman"/>
          <w:szCs w:val="22"/>
        </w:rPr>
      </w:pPr>
    </w:p>
    <w:p w14:paraId="4F080B05" w14:textId="77777777" w:rsidR="002769D4"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 xml:space="preserve">Form 462 – Request for Funding </w:t>
      </w:r>
    </w:p>
    <w:p w14:paraId="029BA313" w14:textId="77777777" w:rsidR="002769D4" w:rsidRPr="002B7D5E" w:rsidRDefault="002769D4" w:rsidP="00A958C3">
      <w:pPr>
        <w:shd w:val="clear" w:color="auto" w:fill="FFFFFF"/>
        <w:ind w:left="1170" w:hanging="450"/>
        <w:rPr>
          <w:b/>
          <w:szCs w:val="22"/>
        </w:rPr>
      </w:pPr>
    </w:p>
    <w:p w14:paraId="27CBC4BB" w14:textId="2CC88296"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sidR="00DC24D6">
        <w:rPr>
          <w:rFonts w:eastAsia="Times New Roman"/>
          <w:szCs w:val="22"/>
        </w:rPr>
        <w:t>12,2</w:t>
      </w:r>
      <w:r>
        <w:rPr>
          <w:rFonts w:eastAsia="Times New Roman"/>
          <w:szCs w:val="22"/>
        </w:rPr>
        <w:t xml:space="preserve">33 </w:t>
      </w:r>
      <w:r w:rsidRPr="002B7D5E">
        <w:rPr>
          <w:rFonts w:eastAsia="Times New Roman"/>
          <w:szCs w:val="22"/>
        </w:rPr>
        <w:t xml:space="preserve">individual </w:t>
      </w:r>
      <w:r>
        <w:rPr>
          <w:rFonts w:eastAsia="Times New Roman"/>
          <w:szCs w:val="22"/>
        </w:rPr>
        <w:t xml:space="preserve">and consortium </w:t>
      </w:r>
      <w:r w:rsidRPr="002B7D5E">
        <w:rPr>
          <w:rFonts w:eastAsia="Times New Roman"/>
          <w:szCs w:val="22"/>
        </w:rPr>
        <w:t>applicant</w:t>
      </w:r>
      <w:r>
        <w:rPr>
          <w:rFonts w:eastAsia="Times New Roman"/>
          <w:szCs w:val="22"/>
        </w:rPr>
        <w:t>s.</w:t>
      </w:r>
    </w:p>
    <w:p w14:paraId="4F46EF96" w14:textId="77777777" w:rsidR="002769D4" w:rsidRPr="002B7D5E" w:rsidRDefault="002769D4" w:rsidP="00A958C3">
      <w:pPr>
        <w:ind w:left="1170"/>
        <w:rPr>
          <w:rFonts w:eastAsia="Times New Roman"/>
          <w:szCs w:val="22"/>
        </w:rPr>
      </w:pPr>
    </w:p>
    <w:p w14:paraId="6F621A11"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14:paraId="218EF072" w14:textId="77777777" w:rsidR="002769D4" w:rsidRPr="002B7D5E" w:rsidRDefault="002769D4" w:rsidP="00A958C3">
      <w:pPr>
        <w:ind w:left="1170"/>
        <w:rPr>
          <w:rFonts w:eastAsia="Times New Roman"/>
          <w:b/>
          <w:szCs w:val="22"/>
        </w:rPr>
      </w:pPr>
    </w:p>
    <w:p w14:paraId="03AAF90B" w14:textId="1F86CEDB"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00DC24D6">
        <w:rPr>
          <w:rFonts w:eastAsia="Times New Roman"/>
          <w:szCs w:val="22"/>
        </w:rPr>
        <w:t>12,2</w:t>
      </w:r>
      <w:r>
        <w:rPr>
          <w:rFonts w:eastAsia="Times New Roman"/>
          <w:szCs w:val="22"/>
        </w:rPr>
        <w:t>33</w:t>
      </w:r>
      <w:r w:rsidRPr="002B7D5E">
        <w:rPr>
          <w:rFonts w:eastAsia="Times New Roman"/>
          <w:szCs w:val="22"/>
        </w:rPr>
        <w:t>.</w:t>
      </w:r>
    </w:p>
    <w:p w14:paraId="5120D43E" w14:textId="77777777" w:rsidR="002769D4" w:rsidRPr="002B7D5E" w:rsidRDefault="002769D4" w:rsidP="00A958C3">
      <w:pPr>
        <w:ind w:left="1170"/>
        <w:rPr>
          <w:rFonts w:eastAsia="Times New Roman"/>
          <w:b/>
          <w:szCs w:val="22"/>
        </w:rPr>
      </w:pPr>
    </w:p>
    <w:p w14:paraId="737B1FAB" w14:textId="69736010"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Pr>
          <w:rFonts w:eastAsia="Times New Roman"/>
          <w:szCs w:val="22"/>
        </w:rPr>
        <w:t xml:space="preserve">23,466 </w:t>
      </w:r>
      <w:r w:rsidRPr="002B7D5E">
        <w:rPr>
          <w:rFonts w:eastAsia="Times New Roman"/>
          <w:szCs w:val="22"/>
        </w:rPr>
        <w:t xml:space="preserve">hours.  The Commission estimates that this requirement will take approximately 2 hours per submission.  </w:t>
      </w:r>
      <w:r w:rsidR="00DC24D6">
        <w:rPr>
          <w:rFonts w:eastAsia="Times New Roman"/>
          <w:szCs w:val="22"/>
        </w:rPr>
        <w:t>12,2</w:t>
      </w:r>
      <w:r>
        <w:rPr>
          <w:rFonts w:eastAsia="Times New Roman"/>
          <w:szCs w:val="22"/>
        </w:rPr>
        <w:t>33 submissions</w:t>
      </w:r>
      <w:r w:rsidRPr="002B7D5E">
        <w:rPr>
          <w:rFonts w:eastAsia="Times New Roman"/>
          <w:szCs w:val="22"/>
        </w:rPr>
        <w:t xml:space="preserve"> x 2 hours</w:t>
      </w:r>
      <w:r>
        <w:rPr>
          <w:rFonts w:eastAsia="Times New Roman"/>
          <w:szCs w:val="22"/>
        </w:rPr>
        <w:t xml:space="preserve"> = 2</w:t>
      </w:r>
      <w:r w:rsidR="00DC24D6">
        <w:rPr>
          <w:rFonts w:eastAsia="Times New Roman"/>
          <w:szCs w:val="22"/>
        </w:rPr>
        <w:t>4</w:t>
      </w:r>
      <w:r>
        <w:rPr>
          <w:rFonts w:eastAsia="Times New Roman"/>
          <w:szCs w:val="22"/>
        </w:rPr>
        <w:t>,466 hours.</w:t>
      </w:r>
    </w:p>
    <w:p w14:paraId="557AD875" w14:textId="77777777" w:rsidR="002769D4" w:rsidRPr="002B7D5E" w:rsidRDefault="002769D4" w:rsidP="00A958C3">
      <w:pPr>
        <w:ind w:left="1170"/>
        <w:rPr>
          <w:rFonts w:eastAsia="Times New Roman"/>
          <w:b/>
          <w:szCs w:val="22"/>
        </w:rPr>
      </w:pPr>
    </w:p>
    <w:p w14:paraId="64CEEBB9" w14:textId="7BFD3F4C" w:rsidR="002769D4" w:rsidRDefault="00E00806" w:rsidP="00A958C3">
      <w:pPr>
        <w:ind w:left="1170"/>
        <w:rPr>
          <w:szCs w:val="22"/>
        </w:rPr>
      </w:pPr>
      <w:r>
        <w:rPr>
          <w:rFonts w:eastAsia="Times New Roman"/>
          <w:b/>
          <w:szCs w:val="22"/>
        </w:rPr>
        <w:lastRenderedPageBreak/>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DC24D6">
        <w:rPr>
          <w:rFonts w:eastAsia="Times New Roman"/>
          <w:szCs w:val="22"/>
        </w:rPr>
        <w:t>97</w:t>
      </w:r>
      <w:r w:rsidR="002769D4">
        <w:rPr>
          <w:rFonts w:eastAsia="Times New Roman"/>
          <w:szCs w:val="22"/>
        </w:rPr>
        <w:t xml:space="preserve">8,640 </w:t>
      </w:r>
      <w:r w:rsidR="002769D4" w:rsidRPr="002B7D5E">
        <w:rPr>
          <w:rFonts w:eastAsia="Times New Roman"/>
          <w:szCs w:val="22"/>
        </w:rPr>
        <w:t xml:space="preserve">= </w:t>
      </w:r>
      <w:r w:rsidR="00DC24D6">
        <w:rPr>
          <w:rFonts w:eastAsia="Times New Roman"/>
          <w:szCs w:val="22"/>
        </w:rPr>
        <w:t>24</w:t>
      </w:r>
      <w:r w:rsidR="002769D4">
        <w:rPr>
          <w:rFonts w:eastAsia="Times New Roman"/>
          <w:szCs w:val="22"/>
        </w:rPr>
        <w:t xml:space="preserve">,466 </w:t>
      </w:r>
      <w:r w:rsidR="002769D4" w:rsidRPr="002B7D5E">
        <w:rPr>
          <w:rFonts w:eastAsia="Times New Roman"/>
          <w:szCs w:val="22"/>
        </w:rPr>
        <w:t>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2410BD71" w14:textId="77777777" w:rsidR="002769D4" w:rsidRPr="002B7D5E" w:rsidRDefault="002769D4" w:rsidP="00A958C3">
      <w:pPr>
        <w:ind w:left="1170" w:hanging="450"/>
        <w:rPr>
          <w:rFonts w:eastAsia="Times New Roman"/>
          <w:szCs w:val="22"/>
        </w:rPr>
      </w:pPr>
    </w:p>
    <w:p w14:paraId="31404F20" w14:textId="77777777" w:rsidR="002769D4" w:rsidRPr="002B7D5E"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 xml:space="preserve">Form 463 - Invoicing </w:t>
      </w:r>
    </w:p>
    <w:p w14:paraId="0B284583" w14:textId="77777777" w:rsidR="002769D4" w:rsidRDefault="002769D4" w:rsidP="00A958C3">
      <w:pPr>
        <w:ind w:left="1170" w:hanging="450"/>
        <w:rPr>
          <w:rFonts w:eastAsia="Times New Roman"/>
          <w:b/>
          <w:szCs w:val="22"/>
        </w:rPr>
      </w:pPr>
    </w:p>
    <w:p w14:paraId="22FF5FA0" w14:textId="630AF735" w:rsidR="002769D4" w:rsidRPr="00345FDB" w:rsidRDefault="002769D4" w:rsidP="00A958C3">
      <w:pPr>
        <w:ind w:left="1170"/>
        <w:rPr>
          <w:rFonts w:eastAsia="Times New Roman"/>
          <w:szCs w:val="22"/>
        </w:rPr>
      </w:pPr>
      <w:r w:rsidRPr="00345FDB">
        <w:rPr>
          <w:rFonts w:eastAsia="Times New Roman"/>
          <w:b/>
          <w:szCs w:val="22"/>
        </w:rPr>
        <w:t xml:space="preserve">Number of Respondents:  </w:t>
      </w:r>
      <w:r w:rsidR="00DC24D6">
        <w:rPr>
          <w:rFonts w:eastAsia="Times New Roman"/>
          <w:szCs w:val="22"/>
        </w:rPr>
        <w:t>Approximately 12,9</w:t>
      </w:r>
      <w:r w:rsidRPr="00345FDB">
        <w:rPr>
          <w:rFonts w:eastAsia="Times New Roman"/>
          <w:szCs w:val="22"/>
        </w:rPr>
        <w:t xml:space="preserve">34 respondents.  The FCC Form 463 is completed jointly by the applicant and vendor.  </w:t>
      </w:r>
    </w:p>
    <w:p w14:paraId="3A0436F8" w14:textId="77777777" w:rsidR="002769D4" w:rsidRPr="00345FDB" w:rsidRDefault="002769D4" w:rsidP="00A958C3">
      <w:pPr>
        <w:ind w:left="1170"/>
        <w:rPr>
          <w:rFonts w:eastAsia="Times New Roman"/>
          <w:b/>
          <w:szCs w:val="22"/>
        </w:rPr>
      </w:pPr>
    </w:p>
    <w:p w14:paraId="4EBDAAA0" w14:textId="50F2AFF6" w:rsidR="002769D4" w:rsidRPr="00345FDB" w:rsidRDefault="002769D4" w:rsidP="00A958C3">
      <w:pPr>
        <w:ind w:left="1170"/>
        <w:rPr>
          <w:rFonts w:eastAsia="Times New Roman"/>
          <w:szCs w:val="22"/>
        </w:rPr>
      </w:pPr>
      <w:r w:rsidRPr="00345FDB">
        <w:rPr>
          <w:rFonts w:eastAsia="Times New Roman"/>
          <w:b/>
          <w:szCs w:val="22"/>
        </w:rPr>
        <w:t xml:space="preserve">Frequency of Response:  </w:t>
      </w:r>
      <w:r w:rsidR="00FE593F">
        <w:rPr>
          <w:rFonts w:eastAsia="Times New Roman"/>
          <w:szCs w:val="22"/>
        </w:rPr>
        <w:t>Annual</w:t>
      </w:r>
      <w:r w:rsidRPr="00345FDB">
        <w:rPr>
          <w:rFonts w:eastAsia="Times New Roman"/>
          <w:szCs w:val="22"/>
        </w:rPr>
        <w:t xml:space="preserve"> requirement.</w:t>
      </w:r>
    </w:p>
    <w:p w14:paraId="5D47907E" w14:textId="77777777" w:rsidR="002769D4" w:rsidRPr="00345FDB" w:rsidRDefault="002769D4" w:rsidP="00A958C3">
      <w:pPr>
        <w:ind w:left="1170"/>
        <w:rPr>
          <w:rFonts w:eastAsia="Times New Roman"/>
          <w:b/>
          <w:szCs w:val="22"/>
        </w:rPr>
      </w:pPr>
    </w:p>
    <w:p w14:paraId="1D7F1FD8" w14:textId="2D04B4E6" w:rsidR="002769D4" w:rsidRPr="00345FDB" w:rsidRDefault="002769D4" w:rsidP="00A958C3">
      <w:pPr>
        <w:ind w:left="1170"/>
        <w:rPr>
          <w:rFonts w:eastAsia="Times New Roman"/>
          <w:szCs w:val="22"/>
        </w:rPr>
      </w:pPr>
      <w:r w:rsidRPr="00345FDB">
        <w:rPr>
          <w:rFonts w:eastAsia="Times New Roman"/>
          <w:b/>
          <w:szCs w:val="22"/>
        </w:rPr>
        <w:t xml:space="preserve">Total Number of Responses Annually:  </w:t>
      </w:r>
      <w:r w:rsidR="00DC24D6">
        <w:rPr>
          <w:rFonts w:eastAsia="Times New Roman"/>
          <w:szCs w:val="22"/>
        </w:rPr>
        <w:t>12,9</w:t>
      </w:r>
      <w:r w:rsidRPr="00345FDB">
        <w:rPr>
          <w:rFonts w:eastAsia="Times New Roman"/>
          <w:szCs w:val="22"/>
        </w:rPr>
        <w:t xml:space="preserve">34. </w:t>
      </w:r>
    </w:p>
    <w:p w14:paraId="30F574CA" w14:textId="77777777" w:rsidR="002769D4" w:rsidRPr="00345FDB" w:rsidRDefault="002769D4" w:rsidP="00A958C3">
      <w:pPr>
        <w:ind w:left="1170"/>
        <w:rPr>
          <w:rFonts w:eastAsia="Times New Roman"/>
          <w:b/>
          <w:szCs w:val="22"/>
        </w:rPr>
      </w:pPr>
    </w:p>
    <w:p w14:paraId="538E429F" w14:textId="3545D24D" w:rsidR="002769D4" w:rsidRPr="00B70D2C" w:rsidRDefault="002769D4" w:rsidP="00A958C3">
      <w:pPr>
        <w:ind w:left="1170"/>
        <w:rPr>
          <w:rFonts w:eastAsia="Times New Roman"/>
          <w:szCs w:val="22"/>
        </w:rPr>
      </w:pPr>
      <w:r w:rsidRPr="00345FDB">
        <w:rPr>
          <w:rFonts w:eastAsia="Times New Roman"/>
          <w:b/>
          <w:szCs w:val="22"/>
        </w:rPr>
        <w:t xml:space="preserve">Total Annual Hourly Burden:  </w:t>
      </w:r>
      <w:r w:rsidR="00DC24D6">
        <w:rPr>
          <w:rFonts w:eastAsia="Times New Roman"/>
          <w:szCs w:val="22"/>
        </w:rPr>
        <w:t>25</w:t>
      </w:r>
      <w:r w:rsidRPr="00345FDB">
        <w:rPr>
          <w:rFonts w:eastAsia="Times New Roman"/>
          <w:szCs w:val="22"/>
        </w:rPr>
        <w:t xml:space="preserve">,868 hours.  The Commission estimates that this requirement will take approximately 2 hours for applicants and vendors.  The number of burden hours will vary based on the number of line items included in a funding request. </w:t>
      </w:r>
      <w:r>
        <w:rPr>
          <w:rFonts w:eastAsia="Times New Roman"/>
          <w:szCs w:val="22"/>
        </w:rPr>
        <w:t xml:space="preserve"> </w:t>
      </w:r>
      <w:r w:rsidR="00DC24D6">
        <w:rPr>
          <w:rFonts w:eastAsia="Times New Roman"/>
          <w:szCs w:val="22"/>
        </w:rPr>
        <w:t>12,9</w:t>
      </w:r>
      <w:r w:rsidRPr="00345FDB">
        <w:rPr>
          <w:rFonts w:eastAsia="Times New Roman"/>
          <w:szCs w:val="22"/>
        </w:rPr>
        <w:t xml:space="preserve">34 </w:t>
      </w:r>
      <w:r>
        <w:rPr>
          <w:rFonts w:eastAsia="Times New Roman"/>
          <w:szCs w:val="22"/>
        </w:rPr>
        <w:t>submission</w:t>
      </w:r>
      <w:r w:rsidRPr="00345FDB">
        <w:rPr>
          <w:rFonts w:eastAsia="Times New Roman"/>
          <w:szCs w:val="22"/>
        </w:rPr>
        <w:t xml:space="preserve"> x 2 hours</w:t>
      </w:r>
      <w:r>
        <w:rPr>
          <w:rFonts w:eastAsia="Times New Roman"/>
          <w:szCs w:val="22"/>
        </w:rPr>
        <w:t xml:space="preserve"> = </w:t>
      </w:r>
      <w:r w:rsidR="00DC24D6">
        <w:rPr>
          <w:rFonts w:eastAsia="Times New Roman"/>
          <w:szCs w:val="22"/>
        </w:rPr>
        <w:t>25</w:t>
      </w:r>
      <w:r w:rsidRPr="00345FDB">
        <w:rPr>
          <w:rFonts w:eastAsia="Times New Roman"/>
          <w:szCs w:val="22"/>
        </w:rPr>
        <w:t>,868 hours.</w:t>
      </w:r>
    </w:p>
    <w:p w14:paraId="139EB46B" w14:textId="77777777" w:rsidR="002769D4" w:rsidRPr="00B70D2C" w:rsidRDefault="002769D4" w:rsidP="00A958C3">
      <w:pPr>
        <w:ind w:left="1170"/>
        <w:rPr>
          <w:rFonts w:eastAsia="Times New Roman"/>
          <w:szCs w:val="22"/>
        </w:rPr>
      </w:pPr>
    </w:p>
    <w:p w14:paraId="4A7C1A81" w14:textId="656DC539" w:rsidR="002769D4" w:rsidRDefault="00E00806" w:rsidP="00A958C3">
      <w:pPr>
        <w:ind w:left="1170"/>
        <w:rPr>
          <w:szCs w:val="22"/>
        </w:rPr>
      </w:pPr>
      <w:r>
        <w:rPr>
          <w:rFonts w:eastAsia="Times New Roman"/>
          <w:b/>
          <w:szCs w:val="22"/>
        </w:rPr>
        <w:t>Total Estimate of In-House Cost to the Respondents</w:t>
      </w:r>
      <w:r w:rsidR="002769D4" w:rsidRPr="00B70D2C">
        <w:rPr>
          <w:rFonts w:eastAsia="Times New Roman"/>
          <w:b/>
          <w:szCs w:val="22"/>
        </w:rPr>
        <w:t xml:space="preserve">:  </w:t>
      </w:r>
      <w:r w:rsidR="002769D4" w:rsidRPr="00B70D2C">
        <w:rPr>
          <w:rFonts w:eastAsia="Times New Roman"/>
          <w:szCs w:val="22"/>
        </w:rPr>
        <w:t>$</w:t>
      </w:r>
      <w:r w:rsidR="00DC24D6">
        <w:rPr>
          <w:rFonts w:eastAsia="Times New Roman"/>
          <w:szCs w:val="22"/>
        </w:rPr>
        <w:t>1,034</w:t>
      </w:r>
      <w:r w:rsidR="002769D4">
        <w:rPr>
          <w:rFonts w:eastAsia="Times New Roman"/>
          <w:szCs w:val="22"/>
        </w:rPr>
        <w:t>,720</w:t>
      </w:r>
      <w:r w:rsidR="00DC24D6">
        <w:rPr>
          <w:rFonts w:eastAsia="Times New Roman"/>
          <w:szCs w:val="22"/>
        </w:rPr>
        <w:t xml:space="preserve"> = 25</w:t>
      </w:r>
      <w:r w:rsidR="002769D4" w:rsidRPr="00B70D2C">
        <w:rPr>
          <w:rFonts w:eastAsia="Times New Roman"/>
          <w:szCs w:val="22"/>
        </w:rPr>
        <w:t>,868 hours x $40/hour.  T</w:t>
      </w:r>
      <w:r w:rsidR="002769D4" w:rsidRPr="00B70D2C">
        <w:rPr>
          <w:szCs w:val="22"/>
        </w:rPr>
        <w:t xml:space="preserve">he Commission estimates that respondents will use </w:t>
      </w:r>
      <w:r w:rsidR="002769D4">
        <w:rPr>
          <w:szCs w:val="22"/>
        </w:rPr>
        <w:t xml:space="preserve">a </w:t>
      </w:r>
      <w:r w:rsidR="002769D4" w:rsidRPr="00B70D2C">
        <w:rPr>
          <w:szCs w:val="22"/>
        </w:rPr>
        <w:t xml:space="preserve">staff </w:t>
      </w:r>
      <w:r w:rsidR="002769D4">
        <w:rPr>
          <w:szCs w:val="22"/>
        </w:rPr>
        <w:t xml:space="preserve">person </w:t>
      </w:r>
      <w:r w:rsidR="002769D4" w:rsidRPr="00B70D2C">
        <w:rPr>
          <w:szCs w:val="22"/>
        </w:rPr>
        <w:t>compensated at approximately $40 per hour</w:t>
      </w:r>
      <w:r w:rsidR="002769D4">
        <w:rPr>
          <w:szCs w:val="22"/>
        </w:rPr>
        <w:t>.</w:t>
      </w:r>
      <w:r w:rsidR="002769D4" w:rsidRPr="00B70D2C">
        <w:rPr>
          <w:szCs w:val="22"/>
        </w:rPr>
        <w:t xml:space="preserve"> </w:t>
      </w:r>
    </w:p>
    <w:p w14:paraId="7564172C" w14:textId="77777777" w:rsidR="002769D4" w:rsidRPr="002B7D5E" w:rsidRDefault="002769D4" w:rsidP="00A958C3">
      <w:pPr>
        <w:ind w:left="1170" w:hanging="450"/>
        <w:rPr>
          <w:rFonts w:eastAsia="Times New Roman"/>
          <w:szCs w:val="22"/>
        </w:rPr>
      </w:pPr>
    </w:p>
    <w:p w14:paraId="436FD54F" w14:textId="77777777" w:rsidR="00A958C3" w:rsidRPr="00FF2613" w:rsidRDefault="00A958C3" w:rsidP="00A958C3">
      <w:pPr>
        <w:ind w:left="1170" w:hanging="450"/>
        <w:rPr>
          <w:rFonts w:eastAsia="Times New Roman"/>
          <w:b/>
          <w:bCs/>
          <w:szCs w:val="22"/>
          <w:u w:val="single"/>
        </w:rPr>
      </w:pPr>
      <w:r>
        <w:rPr>
          <w:rFonts w:eastAsia="Times New Roman"/>
          <w:b/>
          <w:bCs/>
          <w:szCs w:val="22"/>
          <w:u w:val="single"/>
        </w:rPr>
        <w:t>2006 PILOT PROGRAM</w:t>
      </w:r>
    </w:p>
    <w:p w14:paraId="34571D9A" w14:textId="77777777" w:rsidR="00A958C3" w:rsidRPr="00FF2613" w:rsidRDefault="00A958C3" w:rsidP="00A958C3">
      <w:pPr>
        <w:ind w:left="1170" w:hanging="450"/>
        <w:rPr>
          <w:rFonts w:eastAsia="Times New Roman"/>
          <w:b/>
          <w:bCs/>
          <w:szCs w:val="22"/>
          <w:u w:val="single"/>
        </w:rPr>
      </w:pPr>
    </w:p>
    <w:p w14:paraId="0D1777FD" w14:textId="77777777" w:rsidR="00A958C3" w:rsidRPr="002C4BF7" w:rsidRDefault="00A958C3" w:rsidP="00A958C3">
      <w:pPr>
        <w:ind w:left="1170" w:hanging="450"/>
        <w:rPr>
          <w:rFonts w:eastAsia="Times New Roman"/>
          <w:szCs w:val="22"/>
        </w:rPr>
      </w:pPr>
      <w:r w:rsidRPr="00FF2613">
        <w:rPr>
          <w:rFonts w:eastAsia="Times New Roman"/>
          <w:b/>
          <w:bCs/>
          <w:i/>
          <w:szCs w:val="22"/>
        </w:rPr>
        <w:t>Proposed Extensions</w:t>
      </w:r>
      <w:r>
        <w:rPr>
          <w:rFonts w:eastAsia="Times New Roman"/>
          <w:b/>
          <w:bCs/>
          <w:i/>
          <w:szCs w:val="22"/>
        </w:rPr>
        <w:t>:</w:t>
      </w:r>
    </w:p>
    <w:p w14:paraId="3E53594E" w14:textId="77777777" w:rsidR="00BF7751" w:rsidRDefault="00BF7751" w:rsidP="00A958C3">
      <w:pPr>
        <w:shd w:val="clear" w:color="auto" w:fill="FFFFFF"/>
        <w:ind w:left="1170" w:hanging="450"/>
        <w:rPr>
          <w:b/>
          <w:szCs w:val="22"/>
          <w:u w:val="single"/>
        </w:rPr>
      </w:pPr>
    </w:p>
    <w:p w14:paraId="0E702681" w14:textId="286888EA" w:rsidR="00C928DA" w:rsidRPr="00B9711B" w:rsidRDefault="00C928DA" w:rsidP="00A958C3">
      <w:pPr>
        <w:numPr>
          <w:ilvl w:val="0"/>
          <w:numId w:val="19"/>
        </w:numPr>
        <w:shd w:val="clear" w:color="auto" w:fill="FFFFFF"/>
        <w:ind w:left="1170" w:hanging="450"/>
        <w:rPr>
          <w:b/>
          <w:szCs w:val="22"/>
        </w:rPr>
      </w:pPr>
      <w:r w:rsidRPr="00F33F86">
        <w:rPr>
          <w:b/>
          <w:szCs w:val="22"/>
        </w:rPr>
        <w:t xml:space="preserve">Submission of </w:t>
      </w:r>
      <w:r>
        <w:rPr>
          <w:b/>
          <w:szCs w:val="22"/>
        </w:rPr>
        <w:t>Additional Information with FCC Form 465</w:t>
      </w:r>
      <w:r w:rsidR="00400738">
        <w:rPr>
          <w:b/>
          <w:szCs w:val="22"/>
        </w:rPr>
        <w:t xml:space="preserve"> by 2006 Pilot Program Participants</w:t>
      </w:r>
    </w:p>
    <w:p w14:paraId="7F81CA46" w14:textId="77777777" w:rsidR="00C928DA" w:rsidRPr="00F33F86" w:rsidRDefault="00C928DA" w:rsidP="00A958C3">
      <w:pPr>
        <w:shd w:val="clear" w:color="auto" w:fill="FFFFFF"/>
        <w:ind w:left="1170" w:hanging="450"/>
        <w:rPr>
          <w:b/>
          <w:szCs w:val="22"/>
        </w:rPr>
      </w:pPr>
    </w:p>
    <w:p w14:paraId="63E38DD1" w14:textId="77777777" w:rsidR="00A958C3" w:rsidRPr="002C4BF7" w:rsidRDefault="00A958C3" w:rsidP="00A958C3">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Pr>
          <w:rFonts w:eastAsia="Times New Roman"/>
          <w:szCs w:val="22"/>
        </w:rPr>
        <w:t>50 respondents.</w:t>
      </w:r>
    </w:p>
    <w:p w14:paraId="2BC48104" w14:textId="77777777" w:rsidR="00A958C3" w:rsidRDefault="00A958C3" w:rsidP="00A958C3">
      <w:pPr>
        <w:ind w:left="1170"/>
        <w:rPr>
          <w:rFonts w:eastAsia="Times New Roman"/>
          <w:b/>
          <w:szCs w:val="22"/>
        </w:rPr>
      </w:pPr>
    </w:p>
    <w:p w14:paraId="2C96341F" w14:textId="52525A8A" w:rsidR="00A958C3" w:rsidRPr="002C4BF7" w:rsidRDefault="00A958C3" w:rsidP="00A958C3">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sidR="00FE593F">
        <w:rPr>
          <w:rFonts w:eastAsia="Times New Roman"/>
          <w:szCs w:val="22"/>
        </w:rPr>
        <w:t xml:space="preserve">On occasion </w:t>
      </w:r>
      <w:r w:rsidRPr="002C4BF7">
        <w:rPr>
          <w:rFonts w:eastAsia="Times New Roman"/>
          <w:szCs w:val="22"/>
        </w:rPr>
        <w:t>requirement.</w:t>
      </w:r>
    </w:p>
    <w:p w14:paraId="195A4F8C" w14:textId="77777777" w:rsidR="00A958C3" w:rsidRDefault="00A958C3" w:rsidP="00A958C3">
      <w:pPr>
        <w:ind w:left="1170"/>
        <w:rPr>
          <w:rFonts w:eastAsia="Times New Roman"/>
          <w:b/>
          <w:szCs w:val="22"/>
        </w:rPr>
      </w:pPr>
    </w:p>
    <w:p w14:paraId="38AA6FDF" w14:textId="77777777" w:rsidR="00A958C3" w:rsidRDefault="00A958C3" w:rsidP="00A958C3">
      <w:pPr>
        <w:ind w:left="1170"/>
        <w:rPr>
          <w:szCs w:val="22"/>
        </w:rPr>
      </w:pPr>
      <w:r w:rsidRPr="002C4BF7">
        <w:rPr>
          <w:rFonts w:eastAsia="Times New Roman"/>
          <w:b/>
          <w:szCs w:val="22"/>
        </w:rPr>
        <w:t>Total Number of Responses Annually</w:t>
      </w:r>
      <w:r>
        <w:rPr>
          <w:rFonts w:eastAsia="Times New Roman"/>
          <w:b/>
          <w:szCs w:val="22"/>
        </w:rPr>
        <w:t xml:space="preserve">:  </w:t>
      </w:r>
      <w:r>
        <w:rPr>
          <w:rFonts w:eastAsia="Times New Roman"/>
          <w:szCs w:val="22"/>
        </w:rPr>
        <w:t>5. Because the deadline for 2006 Pilot Program projects to submit initial FCC Form 465s has passed, a Pilot project will only need to submit an FCC Form 465 and/or attendant information if there is a minor modification (such as a site or service substitution) to its previously submitted FCC Form 465 (or attendant information).  The Commission estimates that approximately 5 such minor modifications will be made annually.</w:t>
      </w:r>
    </w:p>
    <w:p w14:paraId="7D9298D2" w14:textId="77777777" w:rsidR="00A958C3" w:rsidRPr="002C4BF7" w:rsidRDefault="00A958C3" w:rsidP="00A958C3">
      <w:pPr>
        <w:ind w:left="1170"/>
        <w:rPr>
          <w:rFonts w:eastAsia="Times New Roman"/>
          <w:szCs w:val="22"/>
        </w:rPr>
      </w:pPr>
    </w:p>
    <w:p w14:paraId="7BFDB62F" w14:textId="77777777" w:rsidR="00A958C3" w:rsidRPr="002C4BF7" w:rsidRDefault="00A958C3" w:rsidP="00A958C3">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15</w:t>
      </w:r>
      <w:r w:rsidRPr="002C4BF7">
        <w:rPr>
          <w:rFonts w:eastAsia="Times New Roman"/>
          <w:szCs w:val="22"/>
        </w:rPr>
        <w:t xml:space="preserve"> hours.</w:t>
      </w:r>
      <w:r>
        <w:rPr>
          <w:rFonts w:eastAsia="Times New Roman"/>
          <w:szCs w:val="22"/>
        </w:rPr>
        <w:t xml:space="preserve">  </w:t>
      </w:r>
      <w:r w:rsidRPr="002C4BF7">
        <w:rPr>
          <w:rFonts w:eastAsia="Times New Roman"/>
          <w:szCs w:val="22"/>
        </w:rPr>
        <w:t xml:space="preserve">The Commission estimates that this requirement will take approximately </w:t>
      </w:r>
      <w:r>
        <w:rPr>
          <w:rFonts w:eastAsia="Times New Roman"/>
          <w:szCs w:val="22"/>
        </w:rPr>
        <w:t xml:space="preserve">3 hours </w:t>
      </w:r>
      <w:r w:rsidRPr="002C4BF7">
        <w:rPr>
          <w:rFonts w:eastAsia="Times New Roman"/>
          <w:szCs w:val="22"/>
        </w:rPr>
        <w:t>per submission.</w:t>
      </w:r>
      <w:r>
        <w:rPr>
          <w:rFonts w:eastAsia="Times New Roman"/>
          <w:szCs w:val="22"/>
        </w:rPr>
        <w:t xml:space="preserve">  5 submissions x 3 hours = 15</w:t>
      </w:r>
      <w:r w:rsidRPr="002C4BF7">
        <w:rPr>
          <w:rFonts w:eastAsia="Times New Roman"/>
          <w:szCs w:val="22"/>
        </w:rPr>
        <w:t xml:space="preserve"> hours. </w:t>
      </w:r>
    </w:p>
    <w:p w14:paraId="4F4319B1" w14:textId="77777777" w:rsidR="00A958C3" w:rsidRDefault="00A958C3" w:rsidP="00A958C3">
      <w:pPr>
        <w:ind w:left="1170"/>
        <w:rPr>
          <w:rFonts w:eastAsia="Times New Roman"/>
          <w:b/>
          <w:szCs w:val="22"/>
        </w:rPr>
      </w:pPr>
    </w:p>
    <w:p w14:paraId="5C3D7570" w14:textId="0975C9BD" w:rsidR="00A958C3" w:rsidRDefault="00E00806" w:rsidP="00A958C3">
      <w:pPr>
        <w:ind w:left="1170"/>
        <w:rPr>
          <w:rFonts w:eastAsia="Times New Roman"/>
          <w:szCs w:val="22"/>
        </w:rPr>
      </w:pPr>
      <w:r>
        <w:rPr>
          <w:rFonts w:eastAsia="Times New Roman"/>
          <w:b/>
          <w:szCs w:val="22"/>
        </w:rPr>
        <w:t>Total Estimate of In-House Cost to the Respondents</w:t>
      </w:r>
      <w:r w:rsidR="00A958C3">
        <w:rPr>
          <w:rFonts w:eastAsia="Times New Roman"/>
          <w:b/>
          <w:szCs w:val="22"/>
        </w:rPr>
        <w:t xml:space="preserve">:  </w:t>
      </w:r>
      <w:r w:rsidR="00A958C3" w:rsidRPr="002C4BF7">
        <w:rPr>
          <w:rFonts w:eastAsia="Times New Roman"/>
          <w:szCs w:val="22"/>
        </w:rPr>
        <w:t>$</w:t>
      </w:r>
      <w:r w:rsidR="00A958C3">
        <w:rPr>
          <w:rFonts w:eastAsia="Times New Roman"/>
          <w:szCs w:val="22"/>
        </w:rPr>
        <w:t>600</w:t>
      </w:r>
      <w:r w:rsidR="00A958C3" w:rsidRPr="000B1210">
        <w:rPr>
          <w:rFonts w:eastAsia="Times New Roman"/>
          <w:szCs w:val="22"/>
        </w:rPr>
        <w:t xml:space="preserve"> </w:t>
      </w:r>
      <w:r w:rsidR="00A958C3">
        <w:rPr>
          <w:rFonts w:eastAsia="Times New Roman"/>
          <w:szCs w:val="22"/>
        </w:rPr>
        <w:t>= 15</w:t>
      </w:r>
      <w:r w:rsidR="00A958C3" w:rsidRPr="002C4BF7">
        <w:rPr>
          <w:rFonts w:eastAsia="Times New Roman"/>
          <w:szCs w:val="22"/>
        </w:rPr>
        <w:t xml:space="preserve"> hours x $40/hour</w:t>
      </w:r>
      <w:r w:rsidR="00A958C3">
        <w:rPr>
          <w:rFonts w:eastAsia="Times New Roman"/>
          <w:szCs w:val="22"/>
        </w:rPr>
        <w:t>.  T</w:t>
      </w:r>
      <w:r w:rsidR="00A958C3">
        <w:rPr>
          <w:szCs w:val="22"/>
        </w:rPr>
        <w:t>he Commission estimates that respondents will use a staff person compensated at approximately $40 per hour.</w:t>
      </w:r>
    </w:p>
    <w:p w14:paraId="3CCF373C" w14:textId="77777777" w:rsidR="00A958C3" w:rsidRPr="002C4BF7" w:rsidRDefault="00A958C3" w:rsidP="00A958C3">
      <w:pPr>
        <w:ind w:left="1170" w:hanging="450"/>
        <w:rPr>
          <w:rFonts w:eastAsia="Times New Roman"/>
          <w:szCs w:val="22"/>
        </w:rPr>
      </w:pPr>
    </w:p>
    <w:p w14:paraId="41FA024B" w14:textId="1777F36F" w:rsidR="00C928DA" w:rsidRPr="00B9711B" w:rsidRDefault="00C928DA" w:rsidP="00A958C3">
      <w:pPr>
        <w:keepNext/>
        <w:numPr>
          <w:ilvl w:val="0"/>
          <w:numId w:val="19"/>
        </w:numPr>
        <w:shd w:val="clear" w:color="auto" w:fill="FFFFFF"/>
        <w:ind w:left="1170" w:hanging="450"/>
        <w:rPr>
          <w:b/>
          <w:szCs w:val="22"/>
        </w:rPr>
      </w:pPr>
      <w:r w:rsidRPr="00F33F86">
        <w:rPr>
          <w:b/>
          <w:szCs w:val="22"/>
        </w:rPr>
        <w:lastRenderedPageBreak/>
        <w:t xml:space="preserve">Submission of </w:t>
      </w:r>
      <w:r>
        <w:rPr>
          <w:b/>
          <w:szCs w:val="22"/>
        </w:rPr>
        <w:t>Additional Information with FCC Form 466 and/or 466-A</w:t>
      </w:r>
      <w:r w:rsidR="00400738">
        <w:rPr>
          <w:b/>
          <w:szCs w:val="22"/>
        </w:rPr>
        <w:t xml:space="preserve"> by 2006 Pilot Program Par</w:t>
      </w:r>
      <w:r w:rsidR="00A200FD">
        <w:rPr>
          <w:b/>
          <w:szCs w:val="22"/>
        </w:rPr>
        <w:t>t</w:t>
      </w:r>
      <w:r w:rsidR="00400738">
        <w:rPr>
          <w:b/>
          <w:szCs w:val="22"/>
        </w:rPr>
        <w:t>icipants</w:t>
      </w:r>
    </w:p>
    <w:p w14:paraId="2F36E205" w14:textId="77777777" w:rsidR="00C928DA" w:rsidRPr="00F33F86" w:rsidRDefault="00C928DA" w:rsidP="00A958C3">
      <w:pPr>
        <w:keepNext/>
        <w:shd w:val="clear" w:color="auto" w:fill="FFFFFF"/>
        <w:ind w:left="1170" w:hanging="450"/>
        <w:rPr>
          <w:b/>
          <w:szCs w:val="22"/>
        </w:rPr>
      </w:pPr>
    </w:p>
    <w:p w14:paraId="389EC365" w14:textId="77777777" w:rsidR="00A958C3" w:rsidRDefault="00A958C3" w:rsidP="00A958C3">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Pr>
          <w:rFonts w:eastAsia="Times New Roman"/>
          <w:szCs w:val="22"/>
        </w:rPr>
        <w:t>50 respondents.</w:t>
      </w:r>
    </w:p>
    <w:p w14:paraId="3DBADB2C" w14:textId="77777777" w:rsidR="00A958C3" w:rsidRPr="002C4BF7" w:rsidRDefault="00A958C3" w:rsidP="00A958C3">
      <w:pPr>
        <w:ind w:left="1170"/>
        <w:rPr>
          <w:rFonts w:eastAsia="Times New Roman"/>
          <w:szCs w:val="22"/>
        </w:rPr>
      </w:pPr>
    </w:p>
    <w:p w14:paraId="44770CE3" w14:textId="06C91601" w:rsidR="00A958C3" w:rsidRDefault="00A958C3" w:rsidP="00A958C3">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sidR="001F24A9">
        <w:rPr>
          <w:rFonts w:eastAsia="Times New Roman"/>
          <w:szCs w:val="22"/>
        </w:rPr>
        <w:t>On occasion</w:t>
      </w:r>
      <w:r>
        <w:rPr>
          <w:rFonts w:eastAsia="Times New Roman"/>
          <w:szCs w:val="22"/>
        </w:rPr>
        <w:t xml:space="preserve"> </w:t>
      </w:r>
      <w:r w:rsidRPr="002C4BF7">
        <w:rPr>
          <w:rFonts w:eastAsia="Times New Roman"/>
          <w:szCs w:val="22"/>
        </w:rPr>
        <w:t>requirement.</w:t>
      </w:r>
    </w:p>
    <w:p w14:paraId="26363B81" w14:textId="77777777" w:rsidR="00A958C3" w:rsidRPr="002C4BF7" w:rsidRDefault="00A958C3" w:rsidP="00A958C3">
      <w:pPr>
        <w:ind w:left="1170"/>
        <w:rPr>
          <w:rFonts w:eastAsia="Times New Roman"/>
          <w:szCs w:val="22"/>
        </w:rPr>
      </w:pPr>
    </w:p>
    <w:p w14:paraId="099591F1" w14:textId="77777777" w:rsidR="00A958C3" w:rsidRDefault="00A958C3" w:rsidP="00A958C3">
      <w:pPr>
        <w:ind w:left="1170"/>
        <w:rPr>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5. Because the deadline for 2006 Pilot Program projects to submit initial FCC Form 466-As has passed, and because the FCC Form 466-A is no longer used, a Pilot project will only need to submit additional information relating to these previously submitted forms if there is a minor modification (such as a site or service substitution) to its previously submitted FCC Form 466-A (or attendant information).  The Commission estimates that approximately 5 such minor modifications will be made annually.</w:t>
      </w:r>
    </w:p>
    <w:p w14:paraId="4A0C885E" w14:textId="77777777" w:rsidR="00A958C3" w:rsidRDefault="00A958C3" w:rsidP="00A958C3">
      <w:pPr>
        <w:ind w:left="1170"/>
        <w:rPr>
          <w:rFonts w:eastAsia="Times New Roman"/>
          <w:b/>
          <w:szCs w:val="22"/>
        </w:rPr>
      </w:pPr>
    </w:p>
    <w:p w14:paraId="5DD8525E" w14:textId="77777777" w:rsidR="00A958C3" w:rsidRDefault="00A958C3" w:rsidP="00A958C3">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5</w:t>
      </w:r>
      <w:r w:rsidRPr="002C4BF7">
        <w:rPr>
          <w:rFonts w:eastAsia="Times New Roman"/>
          <w:szCs w:val="22"/>
        </w:rPr>
        <w:t xml:space="preserve"> hours.</w:t>
      </w:r>
      <w:r>
        <w:rPr>
          <w:rFonts w:eastAsia="Times New Roman"/>
          <w:szCs w:val="22"/>
        </w:rPr>
        <w:t xml:space="preserve">  </w:t>
      </w:r>
      <w:r w:rsidRPr="002C4BF7">
        <w:rPr>
          <w:rFonts w:eastAsia="Times New Roman"/>
          <w:szCs w:val="22"/>
        </w:rPr>
        <w:t xml:space="preserve">The Commission estimates that this requirement will take approximately </w:t>
      </w:r>
      <w:r>
        <w:rPr>
          <w:rFonts w:eastAsia="Times New Roman"/>
          <w:szCs w:val="22"/>
        </w:rPr>
        <w:t xml:space="preserve">1 hour </w:t>
      </w:r>
      <w:r w:rsidRPr="002C4BF7">
        <w:rPr>
          <w:rFonts w:eastAsia="Times New Roman"/>
          <w:szCs w:val="22"/>
        </w:rPr>
        <w:t>per submission.</w:t>
      </w:r>
      <w:r>
        <w:rPr>
          <w:rFonts w:eastAsia="Times New Roman"/>
          <w:szCs w:val="22"/>
        </w:rPr>
        <w:t xml:space="preserve">  5 submissions x 1 hour = 5</w:t>
      </w:r>
      <w:r w:rsidRPr="002C4BF7">
        <w:rPr>
          <w:rFonts w:eastAsia="Times New Roman"/>
          <w:szCs w:val="22"/>
        </w:rPr>
        <w:t xml:space="preserve"> hours. </w:t>
      </w:r>
    </w:p>
    <w:p w14:paraId="4EDCC048" w14:textId="77777777" w:rsidR="00A958C3" w:rsidRPr="002C4BF7" w:rsidRDefault="00A958C3" w:rsidP="00A958C3">
      <w:pPr>
        <w:ind w:left="1170"/>
        <w:rPr>
          <w:rFonts w:eastAsia="Times New Roman"/>
          <w:szCs w:val="22"/>
        </w:rPr>
      </w:pPr>
    </w:p>
    <w:p w14:paraId="05C965B9" w14:textId="6B5DDCA2" w:rsidR="00A958C3" w:rsidRDefault="00E00806" w:rsidP="00A958C3">
      <w:pPr>
        <w:ind w:left="1170"/>
        <w:rPr>
          <w:szCs w:val="22"/>
        </w:rPr>
      </w:pPr>
      <w:r>
        <w:rPr>
          <w:rFonts w:eastAsia="Times New Roman"/>
          <w:b/>
          <w:szCs w:val="22"/>
        </w:rPr>
        <w:t>Total Estimate of In-House Cost to the Respondents</w:t>
      </w:r>
      <w:r w:rsidR="00A958C3">
        <w:rPr>
          <w:rFonts w:eastAsia="Times New Roman"/>
          <w:b/>
          <w:szCs w:val="22"/>
        </w:rPr>
        <w:t xml:space="preserve">:  </w:t>
      </w:r>
      <w:r w:rsidR="00A958C3" w:rsidRPr="002C4BF7">
        <w:rPr>
          <w:rFonts w:eastAsia="Times New Roman"/>
          <w:szCs w:val="22"/>
        </w:rPr>
        <w:t>$</w:t>
      </w:r>
      <w:r w:rsidR="00A958C3">
        <w:rPr>
          <w:rFonts w:eastAsia="Times New Roman"/>
          <w:szCs w:val="22"/>
        </w:rPr>
        <w:t>200</w:t>
      </w:r>
      <w:r w:rsidR="00A958C3" w:rsidRPr="000B1210">
        <w:rPr>
          <w:rFonts w:eastAsia="Times New Roman"/>
          <w:szCs w:val="22"/>
        </w:rPr>
        <w:t xml:space="preserve"> </w:t>
      </w:r>
      <w:r w:rsidR="00A958C3">
        <w:rPr>
          <w:rFonts w:eastAsia="Times New Roman"/>
          <w:szCs w:val="22"/>
        </w:rPr>
        <w:t>= 5</w:t>
      </w:r>
      <w:r w:rsidR="00A958C3" w:rsidRPr="002C4BF7">
        <w:rPr>
          <w:rFonts w:eastAsia="Times New Roman"/>
          <w:szCs w:val="22"/>
        </w:rPr>
        <w:t xml:space="preserve"> hours x $40/hour</w:t>
      </w:r>
      <w:r w:rsidR="00A958C3">
        <w:rPr>
          <w:rFonts w:eastAsia="Times New Roman"/>
          <w:szCs w:val="22"/>
        </w:rPr>
        <w:t>.  T</w:t>
      </w:r>
      <w:r w:rsidR="00A958C3">
        <w:rPr>
          <w:szCs w:val="22"/>
        </w:rPr>
        <w:t>he Commission estimates that respondents will use a staff person compensated at approximately $40 per hour.</w:t>
      </w:r>
    </w:p>
    <w:p w14:paraId="780AAB38" w14:textId="77777777" w:rsidR="00A958C3" w:rsidRPr="002769D4" w:rsidRDefault="00A958C3" w:rsidP="00A958C3">
      <w:pPr>
        <w:ind w:left="1170"/>
        <w:rPr>
          <w:szCs w:val="22"/>
        </w:rPr>
      </w:pPr>
    </w:p>
    <w:p w14:paraId="2D3D5A79" w14:textId="561ADBFF" w:rsidR="00C928DA" w:rsidRPr="00B9711B" w:rsidRDefault="00C928DA" w:rsidP="00A958C3">
      <w:pPr>
        <w:numPr>
          <w:ilvl w:val="0"/>
          <w:numId w:val="19"/>
        </w:numPr>
        <w:shd w:val="clear" w:color="auto" w:fill="FFFFFF"/>
        <w:ind w:left="1170" w:hanging="450"/>
        <w:rPr>
          <w:b/>
          <w:szCs w:val="22"/>
        </w:rPr>
      </w:pPr>
      <w:r w:rsidRPr="00F33F86">
        <w:rPr>
          <w:b/>
          <w:szCs w:val="22"/>
        </w:rPr>
        <w:t xml:space="preserve">Submission of </w:t>
      </w:r>
      <w:r>
        <w:rPr>
          <w:b/>
          <w:szCs w:val="22"/>
        </w:rPr>
        <w:t>Additional Information with FCC Form 467</w:t>
      </w:r>
      <w:r w:rsidR="00400738">
        <w:rPr>
          <w:b/>
          <w:szCs w:val="22"/>
        </w:rPr>
        <w:t xml:space="preserve"> by </w:t>
      </w:r>
      <w:r w:rsidR="00A200FD">
        <w:rPr>
          <w:b/>
          <w:szCs w:val="22"/>
        </w:rPr>
        <w:t xml:space="preserve">2006 </w:t>
      </w:r>
      <w:r w:rsidR="00400738">
        <w:rPr>
          <w:b/>
          <w:szCs w:val="22"/>
        </w:rPr>
        <w:t>Pilot Program Participants</w:t>
      </w:r>
    </w:p>
    <w:p w14:paraId="25C498AB" w14:textId="77777777" w:rsidR="00C928DA" w:rsidRPr="00F33F86" w:rsidRDefault="00C928DA" w:rsidP="00A958C3">
      <w:pPr>
        <w:shd w:val="clear" w:color="auto" w:fill="FFFFFF"/>
        <w:ind w:left="1170" w:hanging="450"/>
        <w:rPr>
          <w:b/>
          <w:szCs w:val="22"/>
        </w:rPr>
      </w:pPr>
    </w:p>
    <w:p w14:paraId="28B6C029" w14:textId="77777777" w:rsidR="00A958C3" w:rsidRDefault="00A958C3" w:rsidP="00A958C3">
      <w:pPr>
        <w:ind w:left="1170"/>
        <w:rPr>
          <w:rFonts w:eastAsia="Times New Roman"/>
          <w:szCs w:val="22"/>
        </w:rPr>
      </w:pPr>
      <w:r w:rsidRPr="002C4BF7">
        <w:rPr>
          <w:rFonts w:eastAsia="Times New Roman"/>
          <w:b/>
          <w:szCs w:val="22"/>
        </w:rPr>
        <w:lastRenderedPageBreak/>
        <w:t>Number of Respondents</w:t>
      </w:r>
      <w:r>
        <w:rPr>
          <w:rFonts w:eastAsia="Times New Roman"/>
          <w:b/>
          <w:szCs w:val="22"/>
        </w:rPr>
        <w:t xml:space="preserve">:  </w:t>
      </w:r>
      <w:r w:rsidRPr="002C4BF7">
        <w:rPr>
          <w:rFonts w:eastAsia="Times New Roman"/>
          <w:szCs w:val="22"/>
        </w:rPr>
        <w:t xml:space="preserve">Approximately </w:t>
      </w:r>
      <w:r>
        <w:rPr>
          <w:rFonts w:eastAsia="Times New Roman"/>
          <w:szCs w:val="22"/>
        </w:rPr>
        <w:t>50 respondents.</w:t>
      </w:r>
    </w:p>
    <w:p w14:paraId="05F6B6CC" w14:textId="77777777" w:rsidR="00A958C3" w:rsidRPr="002C4BF7" w:rsidRDefault="00A958C3" w:rsidP="00A958C3">
      <w:pPr>
        <w:ind w:left="1170"/>
        <w:rPr>
          <w:rFonts w:eastAsia="Times New Roman"/>
          <w:szCs w:val="22"/>
        </w:rPr>
      </w:pPr>
      <w:r w:rsidRPr="002C4BF7">
        <w:rPr>
          <w:rFonts w:eastAsia="Times New Roman"/>
          <w:szCs w:val="22"/>
        </w:rPr>
        <w:t xml:space="preserve">  </w:t>
      </w:r>
    </w:p>
    <w:p w14:paraId="64CF51AD" w14:textId="77777777" w:rsidR="00A958C3" w:rsidRPr="002C4BF7" w:rsidRDefault="00A958C3" w:rsidP="00A958C3">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Pr>
          <w:rFonts w:eastAsia="Times New Roman"/>
          <w:szCs w:val="22"/>
        </w:rPr>
        <w:t xml:space="preserve">On occasion </w:t>
      </w:r>
      <w:r w:rsidRPr="002C4BF7">
        <w:rPr>
          <w:rFonts w:eastAsia="Times New Roman"/>
          <w:szCs w:val="22"/>
        </w:rPr>
        <w:t>requirement.</w:t>
      </w:r>
    </w:p>
    <w:p w14:paraId="007D4214" w14:textId="77777777" w:rsidR="00A958C3" w:rsidRDefault="00A958C3" w:rsidP="00A958C3">
      <w:pPr>
        <w:ind w:left="1170"/>
        <w:rPr>
          <w:rFonts w:eastAsia="Times New Roman"/>
          <w:b/>
          <w:szCs w:val="22"/>
        </w:rPr>
      </w:pPr>
    </w:p>
    <w:p w14:paraId="605C9FC7" w14:textId="77777777" w:rsidR="00A958C3" w:rsidRPr="002C4BF7" w:rsidRDefault="00A958C3" w:rsidP="00A958C3">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14.  Health care providers are required to submit an FCC Form 467 and notify USAC when the approved network projects have been initiated.  If network projects have not been initiated within six months of USAC’s issuance of the Funding Commitment Letter, health care providers must notify USAC and the Commission when they anticipate that network projects will be initiated.</w:t>
      </w:r>
      <w:r>
        <w:rPr>
          <w:szCs w:val="22"/>
        </w:rPr>
        <w:t xml:space="preserve">  There are 14 funding requests where HCPs have not submitted an FCC Form 467 to begin the invoicing process. </w:t>
      </w:r>
    </w:p>
    <w:p w14:paraId="5C6A7D12" w14:textId="77777777" w:rsidR="00A958C3" w:rsidRDefault="00A958C3" w:rsidP="00A958C3">
      <w:pPr>
        <w:ind w:left="1170"/>
        <w:rPr>
          <w:rFonts w:eastAsia="Times New Roman"/>
          <w:b/>
          <w:szCs w:val="22"/>
        </w:rPr>
      </w:pPr>
    </w:p>
    <w:p w14:paraId="7C4CF06E" w14:textId="77777777" w:rsidR="00A958C3" w:rsidRDefault="00A958C3" w:rsidP="00A958C3">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14 </w:t>
      </w:r>
      <w:r w:rsidRPr="002C4BF7">
        <w:rPr>
          <w:rFonts w:eastAsia="Times New Roman"/>
          <w:szCs w:val="22"/>
        </w:rPr>
        <w:t>hours.</w:t>
      </w:r>
      <w:r>
        <w:rPr>
          <w:rFonts w:eastAsia="Times New Roman"/>
          <w:szCs w:val="22"/>
        </w:rPr>
        <w:t xml:space="preserve">  </w:t>
      </w:r>
      <w:r w:rsidRPr="002C4BF7">
        <w:rPr>
          <w:rFonts w:eastAsia="Times New Roman"/>
          <w:szCs w:val="22"/>
        </w:rPr>
        <w:t xml:space="preserve">The Commission estimates that this requirement will take approximately </w:t>
      </w:r>
      <w:r>
        <w:rPr>
          <w:rFonts w:eastAsia="Times New Roman"/>
          <w:szCs w:val="22"/>
        </w:rPr>
        <w:t xml:space="preserve">1 hour </w:t>
      </w:r>
      <w:r w:rsidRPr="002C4BF7">
        <w:rPr>
          <w:rFonts w:eastAsia="Times New Roman"/>
          <w:szCs w:val="22"/>
        </w:rPr>
        <w:t>per submission.</w:t>
      </w:r>
      <w:r>
        <w:rPr>
          <w:rFonts w:eastAsia="Times New Roman"/>
          <w:szCs w:val="22"/>
        </w:rPr>
        <w:t xml:space="preserve">  14 submissions x 1 hour = 14 </w:t>
      </w:r>
      <w:r w:rsidRPr="002C4BF7">
        <w:rPr>
          <w:rFonts w:eastAsia="Times New Roman"/>
          <w:szCs w:val="22"/>
        </w:rPr>
        <w:t xml:space="preserve">hours. </w:t>
      </w:r>
    </w:p>
    <w:p w14:paraId="2EB0A472" w14:textId="77777777" w:rsidR="00A958C3" w:rsidRPr="002C4BF7" w:rsidRDefault="00A958C3" w:rsidP="00A958C3">
      <w:pPr>
        <w:ind w:left="1170"/>
        <w:rPr>
          <w:rFonts w:eastAsia="Times New Roman"/>
          <w:szCs w:val="22"/>
        </w:rPr>
      </w:pPr>
    </w:p>
    <w:p w14:paraId="49A18640" w14:textId="0AE61C81" w:rsidR="00A958C3" w:rsidRPr="002C4BF7" w:rsidRDefault="00E00806" w:rsidP="00A958C3">
      <w:pPr>
        <w:ind w:left="1170"/>
        <w:rPr>
          <w:rFonts w:eastAsia="Times New Roman"/>
          <w:szCs w:val="22"/>
        </w:rPr>
      </w:pPr>
      <w:r>
        <w:rPr>
          <w:rFonts w:eastAsia="Times New Roman"/>
          <w:b/>
          <w:szCs w:val="22"/>
        </w:rPr>
        <w:t>Total Estimate of In-House Cost to the Respondents</w:t>
      </w:r>
      <w:r w:rsidR="00A958C3">
        <w:rPr>
          <w:rFonts w:eastAsia="Times New Roman"/>
          <w:b/>
          <w:szCs w:val="22"/>
        </w:rPr>
        <w:t xml:space="preserve">:  </w:t>
      </w:r>
      <w:r w:rsidR="00A958C3" w:rsidRPr="002C4BF7">
        <w:rPr>
          <w:rFonts w:eastAsia="Times New Roman"/>
          <w:szCs w:val="22"/>
        </w:rPr>
        <w:t>$</w:t>
      </w:r>
      <w:r w:rsidR="00A958C3">
        <w:rPr>
          <w:rFonts w:eastAsia="Times New Roman"/>
          <w:szCs w:val="22"/>
        </w:rPr>
        <w:t>560</w:t>
      </w:r>
      <w:r w:rsidR="00A958C3" w:rsidRPr="000B1210">
        <w:rPr>
          <w:rFonts w:eastAsia="Times New Roman"/>
          <w:szCs w:val="22"/>
        </w:rPr>
        <w:t xml:space="preserve"> </w:t>
      </w:r>
      <w:r w:rsidR="00A958C3">
        <w:rPr>
          <w:rFonts w:eastAsia="Times New Roman"/>
          <w:szCs w:val="22"/>
        </w:rPr>
        <w:t>= 14</w:t>
      </w:r>
      <w:r w:rsidR="00A958C3" w:rsidRPr="002C4BF7">
        <w:rPr>
          <w:rFonts w:eastAsia="Times New Roman"/>
          <w:szCs w:val="22"/>
        </w:rPr>
        <w:t xml:space="preserve"> hours x $40/hour</w:t>
      </w:r>
      <w:r w:rsidR="00A958C3">
        <w:rPr>
          <w:rFonts w:eastAsia="Times New Roman"/>
          <w:szCs w:val="22"/>
        </w:rPr>
        <w:t>.  T</w:t>
      </w:r>
      <w:r w:rsidR="00A958C3">
        <w:rPr>
          <w:szCs w:val="22"/>
        </w:rPr>
        <w:t>he Commission estimates that respondents will use a staff person compensated at approximately $40 per hour.</w:t>
      </w:r>
    </w:p>
    <w:p w14:paraId="3DFDA3C7" w14:textId="77777777" w:rsidR="00C928DA" w:rsidRDefault="00C928DA" w:rsidP="00A958C3">
      <w:pPr>
        <w:shd w:val="clear" w:color="auto" w:fill="FFFFFF"/>
        <w:ind w:left="1170" w:hanging="450"/>
        <w:rPr>
          <w:b/>
          <w:szCs w:val="22"/>
        </w:rPr>
      </w:pPr>
    </w:p>
    <w:p w14:paraId="1E95E8EB" w14:textId="44FBA5B5" w:rsidR="00D10B99" w:rsidRPr="00D10B99" w:rsidRDefault="002F34A6" w:rsidP="00A958C3">
      <w:pPr>
        <w:numPr>
          <w:ilvl w:val="0"/>
          <w:numId w:val="19"/>
        </w:numPr>
        <w:shd w:val="clear" w:color="auto" w:fill="FFFFFF"/>
        <w:ind w:left="1170" w:hanging="450"/>
        <w:rPr>
          <w:b/>
          <w:szCs w:val="22"/>
        </w:rPr>
      </w:pPr>
      <w:r w:rsidRPr="00D10B99">
        <w:rPr>
          <w:b/>
          <w:szCs w:val="22"/>
        </w:rPr>
        <w:t>Reporting Requirements for 2006 Pilot Program Participants</w:t>
      </w:r>
      <w:r w:rsidR="00D10B99" w:rsidRPr="00D10B99">
        <w:rPr>
          <w:b/>
          <w:szCs w:val="22"/>
        </w:rPr>
        <w:t xml:space="preserve"> </w:t>
      </w:r>
    </w:p>
    <w:p w14:paraId="78154234" w14:textId="77777777" w:rsidR="00D10B99" w:rsidRDefault="00D10B99" w:rsidP="00A958C3">
      <w:pPr>
        <w:ind w:left="1170" w:hanging="450"/>
        <w:rPr>
          <w:rFonts w:eastAsia="Times New Roman"/>
          <w:b/>
          <w:szCs w:val="22"/>
        </w:rPr>
      </w:pPr>
    </w:p>
    <w:p w14:paraId="6299C5FE" w14:textId="51EBD811" w:rsidR="008C6F5B" w:rsidRDefault="008C6F5B" w:rsidP="00A958C3">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sidR="004237A0">
        <w:rPr>
          <w:rFonts w:eastAsia="Times New Roman"/>
          <w:szCs w:val="22"/>
        </w:rPr>
        <w:t>39</w:t>
      </w:r>
      <w:r w:rsidRPr="002C4BF7">
        <w:rPr>
          <w:rFonts w:eastAsia="Times New Roman"/>
          <w:szCs w:val="22"/>
        </w:rPr>
        <w:t xml:space="preserve"> </w:t>
      </w:r>
      <w:r w:rsidR="0003192F">
        <w:rPr>
          <w:rFonts w:eastAsia="Times New Roman"/>
          <w:szCs w:val="22"/>
        </w:rPr>
        <w:t>Pilot Program participants</w:t>
      </w:r>
      <w:r w:rsidRPr="002C4BF7">
        <w:rPr>
          <w:rFonts w:eastAsia="Times New Roman"/>
          <w:szCs w:val="22"/>
        </w:rPr>
        <w:t xml:space="preserve">.  </w:t>
      </w:r>
    </w:p>
    <w:p w14:paraId="404D79EA" w14:textId="77777777" w:rsidR="008C6F5B" w:rsidRPr="002C4BF7" w:rsidRDefault="008C6F5B" w:rsidP="00A958C3">
      <w:pPr>
        <w:ind w:left="1170"/>
        <w:rPr>
          <w:rFonts w:eastAsia="Times New Roman"/>
          <w:szCs w:val="22"/>
        </w:rPr>
      </w:pPr>
    </w:p>
    <w:p w14:paraId="774ADB46" w14:textId="77777777" w:rsidR="008C6F5B" w:rsidRDefault="008C6F5B" w:rsidP="00A958C3">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sidRPr="002C4BF7">
        <w:rPr>
          <w:rFonts w:eastAsia="Times New Roman"/>
          <w:szCs w:val="22"/>
        </w:rPr>
        <w:t>Annual requirement.</w:t>
      </w:r>
    </w:p>
    <w:p w14:paraId="0DCB0165" w14:textId="77777777" w:rsidR="008C6F5B" w:rsidRPr="002C4BF7" w:rsidRDefault="008C6F5B" w:rsidP="00A958C3">
      <w:pPr>
        <w:ind w:left="1170"/>
        <w:rPr>
          <w:rFonts w:eastAsia="Times New Roman"/>
          <w:szCs w:val="22"/>
        </w:rPr>
      </w:pPr>
    </w:p>
    <w:p w14:paraId="400147FF" w14:textId="66B033B5" w:rsidR="008C6F5B" w:rsidRPr="002C4BF7" w:rsidRDefault="008C6F5B" w:rsidP="00A958C3">
      <w:pPr>
        <w:ind w:left="1170"/>
        <w:rPr>
          <w:rFonts w:eastAsia="Times New Roman"/>
          <w:szCs w:val="22"/>
        </w:rPr>
      </w:pPr>
      <w:r w:rsidRPr="002C4BF7">
        <w:rPr>
          <w:rFonts w:eastAsia="Times New Roman"/>
          <w:b/>
          <w:szCs w:val="22"/>
        </w:rPr>
        <w:t>Tot</w:t>
      </w:r>
      <w:r>
        <w:rPr>
          <w:rFonts w:eastAsia="Times New Roman"/>
          <w:b/>
          <w:szCs w:val="22"/>
        </w:rPr>
        <w:t xml:space="preserve">al Number of Responses Annually:  </w:t>
      </w:r>
      <w:r w:rsidR="004237A0">
        <w:rPr>
          <w:rFonts w:eastAsia="Times New Roman"/>
          <w:szCs w:val="22"/>
        </w:rPr>
        <w:t>39</w:t>
      </w:r>
    </w:p>
    <w:p w14:paraId="0C33E658" w14:textId="77777777" w:rsidR="008C6F5B" w:rsidRDefault="008C6F5B" w:rsidP="00A958C3">
      <w:pPr>
        <w:ind w:left="1170"/>
        <w:rPr>
          <w:rFonts w:eastAsia="Times New Roman"/>
          <w:b/>
          <w:szCs w:val="22"/>
        </w:rPr>
      </w:pPr>
    </w:p>
    <w:p w14:paraId="3E18763E" w14:textId="1495720D" w:rsidR="008C6F5B" w:rsidRPr="002C4BF7" w:rsidRDefault="008C6F5B" w:rsidP="00A958C3">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sidR="004237A0">
        <w:rPr>
          <w:rFonts w:eastAsia="Times New Roman"/>
          <w:szCs w:val="22"/>
        </w:rPr>
        <w:t>39</w:t>
      </w:r>
      <w:r w:rsidR="00E27AA2">
        <w:rPr>
          <w:rFonts w:eastAsia="Times New Roman"/>
          <w:szCs w:val="22"/>
        </w:rPr>
        <w:t xml:space="preserve">0 </w:t>
      </w:r>
      <w:r w:rsidRPr="002C4BF7">
        <w:rPr>
          <w:rFonts w:eastAsia="Times New Roman"/>
          <w:szCs w:val="22"/>
        </w:rPr>
        <w:t>hours.</w:t>
      </w:r>
      <w:r>
        <w:rPr>
          <w:rFonts w:eastAsia="Times New Roman"/>
          <w:szCs w:val="22"/>
        </w:rPr>
        <w:t xml:space="preserve">  </w:t>
      </w:r>
      <w:r w:rsidRPr="002C4BF7">
        <w:rPr>
          <w:rFonts w:eastAsia="Times New Roman"/>
          <w:szCs w:val="22"/>
        </w:rPr>
        <w:t>The Commission estimates that this requirement will take approximately 10 hours per submission.</w:t>
      </w:r>
      <w:r>
        <w:rPr>
          <w:rFonts w:eastAsia="Times New Roman"/>
          <w:szCs w:val="22"/>
        </w:rPr>
        <w:t xml:space="preserve">  </w:t>
      </w:r>
      <w:r w:rsidR="00400738">
        <w:rPr>
          <w:rFonts w:eastAsia="Times New Roman"/>
          <w:szCs w:val="22"/>
        </w:rPr>
        <w:t xml:space="preserve">39 submissions x 10 hours = </w:t>
      </w:r>
      <w:r w:rsidR="004237A0">
        <w:rPr>
          <w:rFonts w:eastAsia="Times New Roman"/>
          <w:szCs w:val="22"/>
        </w:rPr>
        <w:t>39</w:t>
      </w:r>
      <w:r w:rsidR="002E5D1A">
        <w:rPr>
          <w:rFonts w:eastAsia="Times New Roman"/>
          <w:szCs w:val="22"/>
        </w:rPr>
        <w:t xml:space="preserve">0 </w:t>
      </w:r>
      <w:r w:rsidRPr="002C4BF7">
        <w:rPr>
          <w:rFonts w:eastAsia="Times New Roman"/>
          <w:szCs w:val="22"/>
        </w:rPr>
        <w:t xml:space="preserve">hours. </w:t>
      </w:r>
    </w:p>
    <w:p w14:paraId="4B7CEBCF" w14:textId="77777777" w:rsidR="008C6F5B" w:rsidRDefault="008C6F5B" w:rsidP="00A958C3">
      <w:pPr>
        <w:ind w:left="1170"/>
        <w:rPr>
          <w:rFonts w:eastAsia="Times New Roman"/>
          <w:b/>
          <w:szCs w:val="22"/>
        </w:rPr>
      </w:pPr>
    </w:p>
    <w:p w14:paraId="51205DFD" w14:textId="38E038D6" w:rsidR="00446B38" w:rsidRDefault="00E00806" w:rsidP="00A958C3">
      <w:pPr>
        <w:ind w:left="1170"/>
        <w:rPr>
          <w:szCs w:val="22"/>
        </w:rPr>
      </w:pPr>
      <w:r>
        <w:rPr>
          <w:rFonts w:eastAsia="Times New Roman"/>
          <w:b/>
          <w:szCs w:val="22"/>
        </w:rPr>
        <w:t>Total Estimate of In-House Cost to the Respondents</w:t>
      </w:r>
      <w:r w:rsidR="008C6F5B">
        <w:rPr>
          <w:rFonts w:eastAsia="Times New Roman"/>
          <w:b/>
          <w:szCs w:val="22"/>
        </w:rPr>
        <w:t xml:space="preserve">:  </w:t>
      </w:r>
      <w:r w:rsidR="008C6F5B" w:rsidRPr="002C4BF7">
        <w:rPr>
          <w:rFonts w:eastAsia="Times New Roman"/>
          <w:szCs w:val="22"/>
        </w:rPr>
        <w:t>$</w:t>
      </w:r>
      <w:r w:rsidR="004237A0">
        <w:rPr>
          <w:rFonts w:eastAsia="Times New Roman"/>
          <w:szCs w:val="22"/>
        </w:rPr>
        <w:t>15,600</w:t>
      </w:r>
      <w:r w:rsidR="008C6F5B" w:rsidRPr="002C4BF7">
        <w:rPr>
          <w:rFonts w:eastAsia="Times New Roman"/>
          <w:szCs w:val="22"/>
        </w:rPr>
        <w:t xml:space="preserve"> </w:t>
      </w:r>
      <w:r w:rsidR="0003192F">
        <w:rPr>
          <w:rFonts w:eastAsia="Times New Roman"/>
          <w:szCs w:val="22"/>
        </w:rPr>
        <w:t xml:space="preserve">= </w:t>
      </w:r>
      <w:r w:rsidR="004237A0">
        <w:rPr>
          <w:rFonts w:eastAsia="Times New Roman"/>
          <w:szCs w:val="22"/>
        </w:rPr>
        <w:t>39</w:t>
      </w:r>
      <w:r w:rsidR="00E035DF">
        <w:rPr>
          <w:rFonts w:eastAsia="Times New Roman"/>
          <w:szCs w:val="22"/>
        </w:rPr>
        <w:t>0</w:t>
      </w:r>
      <w:r w:rsidR="008C6F5B" w:rsidRPr="002C4BF7">
        <w:rPr>
          <w:rFonts w:eastAsia="Times New Roman"/>
          <w:szCs w:val="22"/>
        </w:rPr>
        <w:t xml:space="preserve"> hours x $40/hour</w:t>
      </w:r>
      <w:r w:rsidR="008C6F5B">
        <w:rPr>
          <w:rFonts w:eastAsia="Times New Roman"/>
          <w:szCs w:val="22"/>
        </w:rPr>
        <w:t>.  T</w:t>
      </w:r>
      <w:r w:rsidR="008C6F5B">
        <w:rPr>
          <w:szCs w:val="22"/>
        </w:rPr>
        <w:t xml:space="preserve">he Commission estimates that respondents will use </w:t>
      </w:r>
      <w:r w:rsidR="0003192F">
        <w:rPr>
          <w:szCs w:val="22"/>
        </w:rPr>
        <w:t xml:space="preserve">a </w:t>
      </w:r>
      <w:r w:rsidR="008C6F5B">
        <w:rPr>
          <w:szCs w:val="22"/>
        </w:rPr>
        <w:t xml:space="preserve">staff </w:t>
      </w:r>
      <w:r w:rsidR="004237A0">
        <w:rPr>
          <w:szCs w:val="22"/>
        </w:rPr>
        <w:t xml:space="preserve">person </w:t>
      </w:r>
      <w:r w:rsidR="008C6F5B">
        <w:rPr>
          <w:szCs w:val="22"/>
        </w:rPr>
        <w:t>compensated at approximately $40 per hour.</w:t>
      </w:r>
    </w:p>
    <w:p w14:paraId="4E590B98" w14:textId="77777777" w:rsidR="002769D4" w:rsidRPr="002769D4" w:rsidRDefault="002769D4" w:rsidP="00A958C3">
      <w:pPr>
        <w:ind w:left="1170" w:hanging="450"/>
        <w:rPr>
          <w:szCs w:val="22"/>
        </w:rPr>
      </w:pPr>
    </w:p>
    <w:p w14:paraId="65AC8CC7" w14:textId="3F0A8FE6" w:rsidR="00C928DA" w:rsidRPr="00B9711B" w:rsidRDefault="00C928DA" w:rsidP="00A958C3">
      <w:pPr>
        <w:keepNext/>
        <w:numPr>
          <w:ilvl w:val="0"/>
          <w:numId w:val="19"/>
        </w:numPr>
        <w:shd w:val="clear" w:color="auto" w:fill="FFFFFF"/>
        <w:ind w:left="1170" w:hanging="450"/>
        <w:rPr>
          <w:b/>
          <w:szCs w:val="22"/>
        </w:rPr>
      </w:pPr>
      <w:r w:rsidRPr="00F33F86">
        <w:rPr>
          <w:b/>
          <w:szCs w:val="22"/>
        </w:rPr>
        <w:t xml:space="preserve">Submission of </w:t>
      </w:r>
      <w:r>
        <w:rPr>
          <w:b/>
          <w:szCs w:val="22"/>
        </w:rPr>
        <w:t xml:space="preserve">Contact Information to USAC </w:t>
      </w:r>
      <w:r w:rsidRPr="00785EDF">
        <w:rPr>
          <w:b/>
          <w:szCs w:val="22"/>
        </w:rPr>
        <w:t xml:space="preserve"> </w:t>
      </w:r>
    </w:p>
    <w:p w14:paraId="27A19A91" w14:textId="77777777" w:rsidR="00C928DA" w:rsidRPr="00F33F86" w:rsidRDefault="00C928DA" w:rsidP="00A958C3">
      <w:pPr>
        <w:keepNext/>
        <w:shd w:val="clear" w:color="auto" w:fill="FFFFFF"/>
        <w:ind w:left="1170" w:hanging="450"/>
        <w:rPr>
          <w:b/>
          <w:szCs w:val="22"/>
        </w:rPr>
      </w:pPr>
    </w:p>
    <w:p w14:paraId="487FE9AD" w14:textId="77777777" w:rsidR="002769D4" w:rsidRPr="002C4BF7" w:rsidRDefault="002769D4" w:rsidP="00A958C3">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Pr>
          <w:rFonts w:eastAsia="Times New Roman"/>
          <w:szCs w:val="22"/>
        </w:rPr>
        <w:t>50 respondents.</w:t>
      </w:r>
    </w:p>
    <w:p w14:paraId="6E347114" w14:textId="77777777" w:rsidR="002769D4" w:rsidRDefault="002769D4" w:rsidP="00A958C3">
      <w:pPr>
        <w:ind w:left="1170"/>
        <w:rPr>
          <w:rFonts w:eastAsia="Times New Roman"/>
          <w:b/>
          <w:szCs w:val="22"/>
        </w:rPr>
      </w:pPr>
    </w:p>
    <w:p w14:paraId="6CE3074C" w14:textId="77777777" w:rsidR="002769D4" w:rsidRDefault="002769D4" w:rsidP="00A958C3">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Pr>
          <w:rFonts w:eastAsia="Times New Roman"/>
          <w:szCs w:val="22"/>
        </w:rPr>
        <w:t xml:space="preserve">On occasion </w:t>
      </w:r>
      <w:r w:rsidRPr="002C4BF7">
        <w:rPr>
          <w:rFonts w:eastAsia="Times New Roman"/>
          <w:szCs w:val="22"/>
        </w:rPr>
        <w:t>requirement.</w:t>
      </w:r>
    </w:p>
    <w:p w14:paraId="5C9BD256" w14:textId="77777777" w:rsidR="002769D4" w:rsidRPr="002C4BF7" w:rsidRDefault="002769D4" w:rsidP="00A958C3">
      <w:pPr>
        <w:ind w:left="1170"/>
        <w:rPr>
          <w:rFonts w:eastAsia="Times New Roman"/>
          <w:szCs w:val="22"/>
        </w:rPr>
      </w:pPr>
    </w:p>
    <w:p w14:paraId="60E12474" w14:textId="77777777" w:rsidR="002769D4" w:rsidRDefault="002769D4" w:rsidP="00A958C3">
      <w:pPr>
        <w:ind w:left="1170"/>
        <w:rPr>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3. All 2006 Pilot Program projects have provided this contact information to USAC, so this filing would only be needed if </w:t>
      </w:r>
      <w:r>
        <w:rPr>
          <w:szCs w:val="22"/>
        </w:rPr>
        <w:t>the contact information changes.  The Commission estimates that there will be 3 such submissions annually.</w:t>
      </w:r>
    </w:p>
    <w:p w14:paraId="38404F9B" w14:textId="77777777" w:rsidR="002769D4" w:rsidRPr="002C4BF7" w:rsidRDefault="002769D4" w:rsidP="00A958C3">
      <w:pPr>
        <w:ind w:left="1170"/>
        <w:rPr>
          <w:rFonts w:eastAsia="Times New Roman"/>
          <w:szCs w:val="22"/>
        </w:rPr>
      </w:pPr>
    </w:p>
    <w:p w14:paraId="163AC281" w14:textId="77777777" w:rsidR="002769D4" w:rsidRPr="002C4BF7" w:rsidRDefault="002769D4" w:rsidP="00A958C3">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0.3 </w:t>
      </w:r>
      <w:r w:rsidRPr="002C4BF7">
        <w:rPr>
          <w:rFonts w:eastAsia="Times New Roman"/>
          <w:szCs w:val="22"/>
        </w:rPr>
        <w:t>hours.</w:t>
      </w:r>
      <w:r>
        <w:rPr>
          <w:rFonts w:eastAsia="Times New Roman"/>
          <w:szCs w:val="22"/>
        </w:rPr>
        <w:t xml:space="preserve">  </w:t>
      </w:r>
      <w:r w:rsidRPr="002C4BF7">
        <w:rPr>
          <w:rFonts w:eastAsia="Times New Roman"/>
          <w:szCs w:val="22"/>
        </w:rPr>
        <w:t xml:space="preserve">The Commission estimates that this requirement will take approximately </w:t>
      </w:r>
      <w:r>
        <w:rPr>
          <w:rFonts w:eastAsia="Times New Roman"/>
          <w:szCs w:val="22"/>
        </w:rPr>
        <w:t xml:space="preserve">0.1 hours </w:t>
      </w:r>
      <w:r w:rsidRPr="002C4BF7">
        <w:rPr>
          <w:rFonts w:eastAsia="Times New Roman"/>
          <w:szCs w:val="22"/>
        </w:rPr>
        <w:t>per submission.</w:t>
      </w:r>
      <w:r>
        <w:rPr>
          <w:rFonts w:eastAsia="Times New Roman"/>
          <w:szCs w:val="22"/>
        </w:rPr>
        <w:t xml:space="preserve">  3 submissions x 0.1 hours = 0.3 </w:t>
      </w:r>
      <w:r w:rsidRPr="002C4BF7">
        <w:rPr>
          <w:rFonts w:eastAsia="Times New Roman"/>
          <w:szCs w:val="22"/>
        </w:rPr>
        <w:t>hours</w:t>
      </w:r>
      <w:r>
        <w:rPr>
          <w:rFonts w:eastAsia="Times New Roman"/>
          <w:szCs w:val="22"/>
        </w:rPr>
        <w:t>.</w:t>
      </w:r>
    </w:p>
    <w:p w14:paraId="6744967E" w14:textId="77777777" w:rsidR="002769D4" w:rsidRDefault="002769D4" w:rsidP="00A958C3">
      <w:pPr>
        <w:ind w:left="1170"/>
        <w:rPr>
          <w:rFonts w:eastAsia="Times New Roman"/>
          <w:b/>
          <w:szCs w:val="22"/>
        </w:rPr>
      </w:pPr>
    </w:p>
    <w:p w14:paraId="4D4E527D" w14:textId="1CEBB1A0" w:rsidR="002769D4" w:rsidRPr="002C4BF7" w:rsidRDefault="00E00806" w:rsidP="00A958C3">
      <w:pPr>
        <w:ind w:left="1170"/>
        <w:rPr>
          <w:rFonts w:eastAsia="Times New Roman"/>
          <w:szCs w:val="22"/>
        </w:rPr>
      </w:pPr>
      <w:r>
        <w:rPr>
          <w:rFonts w:eastAsia="Times New Roman"/>
          <w:b/>
          <w:szCs w:val="22"/>
        </w:rPr>
        <w:lastRenderedPageBreak/>
        <w:t>Total Estimate of In-House Cost to the Respondents</w:t>
      </w:r>
      <w:r w:rsidR="002769D4">
        <w:rPr>
          <w:rFonts w:eastAsia="Times New Roman"/>
          <w:b/>
          <w:szCs w:val="22"/>
        </w:rPr>
        <w:t xml:space="preserve">:  </w:t>
      </w:r>
      <w:r w:rsidR="002769D4" w:rsidRPr="002C4BF7">
        <w:rPr>
          <w:rFonts w:eastAsia="Times New Roman"/>
          <w:szCs w:val="22"/>
        </w:rPr>
        <w:t>$</w:t>
      </w:r>
      <w:r w:rsidR="002769D4">
        <w:rPr>
          <w:rFonts w:eastAsia="Times New Roman"/>
          <w:szCs w:val="22"/>
        </w:rPr>
        <w:t>12</w:t>
      </w:r>
      <w:r w:rsidR="002769D4" w:rsidRPr="000B1210">
        <w:rPr>
          <w:rFonts w:eastAsia="Times New Roman"/>
          <w:szCs w:val="22"/>
        </w:rPr>
        <w:t xml:space="preserve"> </w:t>
      </w:r>
      <w:r w:rsidR="002769D4">
        <w:rPr>
          <w:rFonts w:eastAsia="Times New Roman"/>
          <w:szCs w:val="22"/>
        </w:rPr>
        <w:t>= 0.3</w:t>
      </w:r>
      <w:r w:rsidR="002769D4" w:rsidRPr="002C4BF7">
        <w:rPr>
          <w:rFonts w:eastAsia="Times New Roman"/>
          <w:szCs w:val="22"/>
        </w:rPr>
        <w:t xml:space="preserve"> hours x $40/hour</w:t>
      </w:r>
      <w:r w:rsidR="002769D4">
        <w:rPr>
          <w:rFonts w:eastAsia="Times New Roman"/>
          <w:szCs w:val="22"/>
        </w:rPr>
        <w:t>.  T</w:t>
      </w:r>
      <w:r w:rsidR="002769D4">
        <w:rPr>
          <w:szCs w:val="22"/>
        </w:rPr>
        <w:t>he Commission estimates that respondents will use a staff person compensated at approximately $40 per hour.</w:t>
      </w:r>
    </w:p>
    <w:p w14:paraId="2756701D" w14:textId="77777777" w:rsidR="00C928DA" w:rsidRDefault="00C928DA" w:rsidP="00A958C3">
      <w:pPr>
        <w:shd w:val="clear" w:color="auto" w:fill="FFFFFF"/>
        <w:ind w:left="1170" w:hanging="450"/>
        <w:rPr>
          <w:b/>
          <w:szCs w:val="22"/>
        </w:rPr>
      </w:pPr>
    </w:p>
    <w:p w14:paraId="3A17C7ED" w14:textId="25AC355F" w:rsidR="00C928DA" w:rsidRPr="00B9711B" w:rsidRDefault="00C928DA" w:rsidP="00A958C3">
      <w:pPr>
        <w:numPr>
          <w:ilvl w:val="0"/>
          <w:numId w:val="19"/>
        </w:numPr>
        <w:shd w:val="clear" w:color="auto" w:fill="FFFFFF"/>
        <w:ind w:left="1170" w:hanging="450"/>
        <w:rPr>
          <w:b/>
          <w:szCs w:val="22"/>
        </w:rPr>
      </w:pPr>
      <w:r>
        <w:rPr>
          <w:b/>
          <w:szCs w:val="22"/>
        </w:rPr>
        <w:t>Revision of Funding Request</w:t>
      </w:r>
    </w:p>
    <w:p w14:paraId="3D5D9C33" w14:textId="77777777" w:rsidR="00C928DA" w:rsidRPr="00F33F86" w:rsidRDefault="00C928DA" w:rsidP="00A958C3">
      <w:pPr>
        <w:shd w:val="clear" w:color="auto" w:fill="FFFFFF"/>
        <w:ind w:left="1170" w:hanging="450"/>
        <w:rPr>
          <w:b/>
          <w:szCs w:val="22"/>
        </w:rPr>
      </w:pPr>
    </w:p>
    <w:p w14:paraId="4B3E26D8" w14:textId="18F5DDED" w:rsidR="00C928DA" w:rsidRPr="002C4BF7" w:rsidRDefault="00C928DA" w:rsidP="00A958C3">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Pr>
          <w:rFonts w:eastAsia="Times New Roman"/>
          <w:szCs w:val="22"/>
        </w:rPr>
        <w:t>50 respondents.</w:t>
      </w:r>
    </w:p>
    <w:p w14:paraId="2A650FE6" w14:textId="77777777" w:rsidR="00C928DA" w:rsidRDefault="00C928DA" w:rsidP="00A958C3">
      <w:pPr>
        <w:ind w:left="1170"/>
        <w:rPr>
          <w:rFonts w:eastAsia="Times New Roman"/>
          <w:b/>
          <w:szCs w:val="22"/>
        </w:rPr>
      </w:pPr>
    </w:p>
    <w:p w14:paraId="021FC5D2" w14:textId="77777777" w:rsidR="00C928DA" w:rsidRDefault="00C928DA" w:rsidP="00A958C3">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Pr>
          <w:rFonts w:eastAsia="Times New Roman"/>
          <w:szCs w:val="22"/>
        </w:rPr>
        <w:t xml:space="preserve">On occasion </w:t>
      </w:r>
      <w:r w:rsidRPr="002C4BF7">
        <w:rPr>
          <w:rFonts w:eastAsia="Times New Roman"/>
          <w:szCs w:val="22"/>
        </w:rPr>
        <w:t>requirement.</w:t>
      </w:r>
    </w:p>
    <w:p w14:paraId="17F4C5E9" w14:textId="77777777" w:rsidR="00C928DA" w:rsidRPr="002C4BF7" w:rsidRDefault="00C928DA" w:rsidP="00A958C3">
      <w:pPr>
        <w:ind w:left="1170"/>
        <w:rPr>
          <w:rFonts w:eastAsia="Times New Roman"/>
          <w:szCs w:val="22"/>
        </w:rPr>
      </w:pPr>
    </w:p>
    <w:p w14:paraId="24592D1A" w14:textId="5C7DAB6B" w:rsidR="00C928DA" w:rsidRPr="002C4BF7" w:rsidRDefault="00C928DA" w:rsidP="00A958C3">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2. Upon notification from USAC, participants are permitted to revise their funding requests to remove ineligible network components or facilities.</w:t>
      </w:r>
      <w:r>
        <w:rPr>
          <w:szCs w:val="22"/>
        </w:rPr>
        <w:t xml:space="preserve"> The Commission estimates that there will be 2 such submissions annually. </w:t>
      </w:r>
    </w:p>
    <w:p w14:paraId="0C24046F" w14:textId="77777777" w:rsidR="00C928DA" w:rsidRDefault="00C928DA" w:rsidP="00A958C3">
      <w:pPr>
        <w:ind w:left="1170"/>
        <w:rPr>
          <w:rFonts w:eastAsia="Times New Roman"/>
          <w:b/>
          <w:szCs w:val="22"/>
        </w:rPr>
      </w:pPr>
    </w:p>
    <w:p w14:paraId="5CCABC76" w14:textId="2A8A64CA" w:rsidR="00C928DA" w:rsidRDefault="00C928DA" w:rsidP="00A958C3">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2 </w:t>
      </w:r>
      <w:r w:rsidRPr="002C4BF7">
        <w:rPr>
          <w:rFonts w:eastAsia="Times New Roman"/>
          <w:szCs w:val="22"/>
        </w:rPr>
        <w:t>hours.</w:t>
      </w:r>
      <w:r>
        <w:rPr>
          <w:rFonts w:eastAsia="Times New Roman"/>
          <w:szCs w:val="22"/>
        </w:rPr>
        <w:t xml:space="preserve">  </w:t>
      </w:r>
      <w:r w:rsidRPr="002C4BF7">
        <w:rPr>
          <w:rFonts w:eastAsia="Times New Roman"/>
          <w:szCs w:val="22"/>
        </w:rPr>
        <w:t>The Commission estimates that this requ</w:t>
      </w:r>
      <w:r>
        <w:rPr>
          <w:rFonts w:eastAsia="Times New Roman"/>
          <w:szCs w:val="22"/>
        </w:rPr>
        <w:t xml:space="preserve">irement will take approximately 1 hour </w:t>
      </w:r>
      <w:r w:rsidRPr="002C4BF7">
        <w:rPr>
          <w:rFonts w:eastAsia="Times New Roman"/>
          <w:szCs w:val="22"/>
        </w:rPr>
        <w:t>per submission.</w:t>
      </w:r>
      <w:r>
        <w:rPr>
          <w:rFonts w:eastAsia="Times New Roman"/>
          <w:szCs w:val="22"/>
        </w:rPr>
        <w:t xml:space="preserve">  </w:t>
      </w:r>
      <w:r w:rsidR="00400738">
        <w:rPr>
          <w:rFonts w:eastAsia="Times New Roman"/>
          <w:szCs w:val="22"/>
        </w:rPr>
        <w:t xml:space="preserve">2 submissions x 1 hour = </w:t>
      </w:r>
      <w:r>
        <w:rPr>
          <w:rFonts w:eastAsia="Times New Roman"/>
          <w:szCs w:val="22"/>
        </w:rPr>
        <w:t xml:space="preserve">2 </w:t>
      </w:r>
      <w:r w:rsidRPr="002C4BF7">
        <w:rPr>
          <w:rFonts w:eastAsia="Times New Roman"/>
          <w:szCs w:val="22"/>
        </w:rPr>
        <w:t>hours</w:t>
      </w:r>
      <w:r>
        <w:rPr>
          <w:rFonts w:eastAsia="Times New Roman"/>
          <w:szCs w:val="22"/>
        </w:rPr>
        <w:t>.</w:t>
      </w:r>
    </w:p>
    <w:p w14:paraId="68ACE62A" w14:textId="77777777" w:rsidR="00C928DA" w:rsidRPr="002C4BF7" w:rsidRDefault="00C928DA" w:rsidP="00A958C3">
      <w:pPr>
        <w:ind w:left="1170"/>
        <w:rPr>
          <w:rFonts w:eastAsia="Times New Roman"/>
          <w:szCs w:val="22"/>
        </w:rPr>
      </w:pPr>
    </w:p>
    <w:p w14:paraId="74260C3E" w14:textId="190A0578" w:rsidR="002F037F" w:rsidRPr="002769D4" w:rsidRDefault="00E00806" w:rsidP="00A958C3">
      <w:pPr>
        <w:ind w:left="1170"/>
        <w:rPr>
          <w:rFonts w:eastAsia="Times New Roman"/>
          <w:szCs w:val="22"/>
        </w:rPr>
      </w:pPr>
      <w:r>
        <w:rPr>
          <w:rFonts w:eastAsia="Times New Roman"/>
          <w:b/>
          <w:szCs w:val="22"/>
        </w:rPr>
        <w:t>Total Estimate of In-House Cost to the Respondents</w:t>
      </w:r>
      <w:r w:rsidR="00C928DA">
        <w:rPr>
          <w:rFonts w:eastAsia="Times New Roman"/>
          <w:b/>
          <w:szCs w:val="22"/>
        </w:rPr>
        <w:t xml:space="preserve">:  </w:t>
      </w:r>
      <w:r w:rsidR="00C928DA" w:rsidRPr="002C4BF7">
        <w:rPr>
          <w:rFonts w:eastAsia="Times New Roman"/>
          <w:szCs w:val="22"/>
        </w:rPr>
        <w:t>$</w:t>
      </w:r>
      <w:r w:rsidR="00C928DA">
        <w:rPr>
          <w:rFonts w:eastAsia="Times New Roman"/>
          <w:szCs w:val="22"/>
        </w:rPr>
        <w:t>80</w:t>
      </w:r>
      <w:r w:rsidR="00C928DA" w:rsidRPr="000B1210">
        <w:rPr>
          <w:rFonts w:eastAsia="Times New Roman"/>
          <w:szCs w:val="22"/>
        </w:rPr>
        <w:t xml:space="preserve"> </w:t>
      </w:r>
      <w:r w:rsidR="00C928DA">
        <w:rPr>
          <w:rFonts w:eastAsia="Times New Roman"/>
          <w:szCs w:val="22"/>
        </w:rPr>
        <w:t>=</w:t>
      </w:r>
      <w:r w:rsidR="00322603">
        <w:rPr>
          <w:rFonts w:eastAsia="Times New Roman"/>
          <w:szCs w:val="22"/>
        </w:rPr>
        <w:t xml:space="preserve"> </w:t>
      </w:r>
      <w:r w:rsidR="00C928DA">
        <w:rPr>
          <w:rFonts w:eastAsia="Times New Roman"/>
          <w:szCs w:val="22"/>
        </w:rPr>
        <w:t>2</w:t>
      </w:r>
      <w:r w:rsidR="00C928DA" w:rsidRPr="002C4BF7">
        <w:rPr>
          <w:rFonts w:eastAsia="Times New Roman"/>
          <w:szCs w:val="22"/>
        </w:rPr>
        <w:t xml:space="preserve"> hours x $40/hour</w:t>
      </w:r>
      <w:r w:rsidR="00C928DA">
        <w:rPr>
          <w:rFonts w:eastAsia="Times New Roman"/>
          <w:szCs w:val="22"/>
        </w:rPr>
        <w:t>.  T</w:t>
      </w:r>
      <w:r w:rsidR="00C928DA">
        <w:rPr>
          <w:szCs w:val="22"/>
        </w:rPr>
        <w:t>he Commission estimates that respondents will use a staff person compensated at approximately $40 per hour.</w:t>
      </w:r>
    </w:p>
    <w:p w14:paraId="72B0A30D" w14:textId="77777777" w:rsidR="002F037F" w:rsidRDefault="002F037F" w:rsidP="00A958C3">
      <w:pPr>
        <w:shd w:val="clear" w:color="auto" w:fill="FFFFFF"/>
        <w:ind w:left="1170" w:hanging="450"/>
        <w:rPr>
          <w:b/>
          <w:szCs w:val="22"/>
        </w:rPr>
      </w:pPr>
    </w:p>
    <w:p w14:paraId="5C4AA0A8" w14:textId="77777777" w:rsidR="00BB742A" w:rsidRDefault="00BB742A" w:rsidP="00A958C3">
      <w:pPr>
        <w:shd w:val="clear" w:color="auto" w:fill="FFFFFF"/>
        <w:ind w:left="1170" w:hanging="450"/>
        <w:rPr>
          <w:b/>
          <w:szCs w:val="22"/>
        </w:rPr>
      </w:pPr>
    </w:p>
    <w:p w14:paraId="36022CDE" w14:textId="77777777" w:rsidR="00BB742A" w:rsidRDefault="00BB742A" w:rsidP="00A958C3">
      <w:pPr>
        <w:shd w:val="clear" w:color="auto" w:fill="FFFFFF"/>
        <w:ind w:left="1170" w:hanging="450"/>
        <w:rPr>
          <w:b/>
          <w:szCs w:val="22"/>
        </w:rPr>
      </w:pPr>
    </w:p>
    <w:p w14:paraId="0C800057" w14:textId="77777777" w:rsidR="00BB742A" w:rsidRDefault="00BB742A" w:rsidP="00A958C3">
      <w:pPr>
        <w:shd w:val="clear" w:color="auto" w:fill="FFFFFF"/>
        <w:ind w:left="1170" w:hanging="450"/>
        <w:rPr>
          <w:b/>
          <w:szCs w:val="22"/>
        </w:rPr>
      </w:pPr>
    </w:p>
    <w:p w14:paraId="355ECA61" w14:textId="22ABA67B" w:rsidR="00C928DA" w:rsidRPr="00B9711B" w:rsidRDefault="00C928DA" w:rsidP="00A958C3">
      <w:pPr>
        <w:numPr>
          <w:ilvl w:val="0"/>
          <w:numId w:val="19"/>
        </w:numPr>
        <w:shd w:val="clear" w:color="auto" w:fill="FFFFFF"/>
        <w:ind w:left="1170" w:hanging="450"/>
        <w:rPr>
          <w:b/>
          <w:szCs w:val="22"/>
        </w:rPr>
      </w:pPr>
      <w:r>
        <w:rPr>
          <w:b/>
          <w:szCs w:val="22"/>
        </w:rPr>
        <w:lastRenderedPageBreak/>
        <w:t>Disbursement of 2006 Pilot Program Funds</w:t>
      </w:r>
      <w:r w:rsidRPr="00785EDF">
        <w:rPr>
          <w:b/>
          <w:szCs w:val="22"/>
        </w:rPr>
        <w:t xml:space="preserve"> </w:t>
      </w:r>
    </w:p>
    <w:p w14:paraId="2808FC43" w14:textId="77777777" w:rsidR="00A958C3" w:rsidRDefault="00A958C3" w:rsidP="00A958C3">
      <w:pPr>
        <w:ind w:left="1170" w:hanging="450"/>
        <w:rPr>
          <w:rFonts w:eastAsia="Times New Roman"/>
          <w:b/>
          <w:szCs w:val="22"/>
        </w:rPr>
      </w:pPr>
    </w:p>
    <w:p w14:paraId="7BC25C3F" w14:textId="308084DE" w:rsidR="00A958C3" w:rsidRPr="002C4BF7" w:rsidRDefault="00A958C3"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Pr>
          <w:rFonts w:eastAsia="Times New Roman"/>
          <w:szCs w:val="22"/>
        </w:rPr>
        <w:t>150 respondents (50</w:t>
      </w:r>
      <w:r w:rsidR="007A38E8">
        <w:rPr>
          <w:rFonts w:eastAsia="Times New Roman"/>
          <w:szCs w:val="22"/>
        </w:rPr>
        <w:t xml:space="preserve"> - </w:t>
      </w:r>
      <w:r>
        <w:rPr>
          <w:rFonts w:eastAsia="Times New Roman"/>
          <w:szCs w:val="22"/>
        </w:rPr>
        <w:t>2006 Pilot Program participants and 100 vendors).</w:t>
      </w:r>
      <w:r w:rsidRPr="002C4BF7">
        <w:rPr>
          <w:rFonts w:eastAsia="Times New Roman"/>
          <w:szCs w:val="22"/>
        </w:rPr>
        <w:t xml:space="preserve">  </w:t>
      </w:r>
    </w:p>
    <w:p w14:paraId="6A59C8C8" w14:textId="77777777" w:rsidR="00A958C3" w:rsidRDefault="00A958C3" w:rsidP="003D1A6E">
      <w:pPr>
        <w:ind w:left="1170"/>
        <w:rPr>
          <w:rFonts w:eastAsia="Times New Roman"/>
          <w:b/>
          <w:szCs w:val="22"/>
        </w:rPr>
      </w:pPr>
    </w:p>
    <w:p w14:paraId="11789014" w14:textId="77777777" w:rsidR="00A958C3" w:rsidRPr="002C4BF7" w:rsidRDefault="00A958C3" w:rsidP="003D1A6E">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sidRPr="000C3AF5">
        <w:t>Month</w:t>
      </w:r>
      <w:r>
        <w:t xml:space="preserve">ly </w:t>
      </w:r>
      <w:r w:rsidRPr="000C3AF5">
        <w:t>requirement</w:t>
      </w:r>
      <w:r>
        <w:t xml:space="preserve"> or on occasion</w:t>
      </w:r>
      <w:r w:rsidRPr="002C4BF7">
        <w:rPr>
          <w:rFonts w:eastAsia="Times New Roman"/>
          <w:szCs w:val="22"/>
        </w:rPr>
        <w:t>.</w:t>
      </w:r>
    </w:p>
    <w:p w14:paraId="593C0690" w14:textId="77777777" w:rsidR="00A958C3" w:rsidRDefault="00A958C3" w:rsidP="003D1A6E">
      <w:pPr>
        <w:ind w:left="1170"/>
        <w:rPr>
          <w:rFonts w:eastAsia="Times New Roman"/>
          <w:b/>
          <w:szCs w:val="22"/>
        </w:rPr>
      </w:pPr>
    </w:p>
    <w:p w14:paraId="6ED49E19" w14:textId="77777777" w:rsidR="00A958C3" w:rsidRPr="002C4BF7" w:rsidRDefault="00A958C3"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600.  The Commission estimates that 2006 Pilot Program participants and their vendors will jointly submit approximately 50 invoices per month, on average.</w:t>
      </w:r>
    </w:p>
    <w:p w14:paraId="6DC2127A" w14:textId="77777777" w:rsidR="00A958C3" w:rsidRDefault="00A958C3" w:rsidP="003D1A6E">
      <w:pPr>
        <w:ind w:left="1170"/>
        <w:rPr>
          <w:rFonts w:eastAsia="Times New Roman"/>
          <w:b/>
          <w:szCs w:val="22"/>
        </w:rPr>
      </w:pPr>
    </w:p>
    <w:p w14:paraId="494BB3A7" w14:textId="77777777" w:rsidR="00A958C3" w:rsidRPr="002C4BF7" w:rsidRDefault="00A958C3" w:rsidP="003D1A6E">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600 </w:t>
      </w:r>
      <w:r w:rsidRPr="002C4BF7">
        <w:rPr>
          <w:rFonts w:eastAsia="Times New Roman"/>
          <w:szCs w:val="22"/>
        </w:rPr>
        <w:t>hours.</w:t>
      </w:r>
      <w:r>
        <w:rPr>
          <w:rFonts w:eastAsia="Times New Roman"/>
          <w:szCs w:val="22"/>
        </w:rPr>
        <w:t xml:space="preserve">  </w:t>
      </w:r>
      <w:r w:rsidRPr="002C4BF7">
        <w:rPr>
          <w:rFonts w:eastAsia="Times New Roman"/>
          <w:szCs w:val="22"/>
        </w:rPr>
        <w:t>The Commission estimates that this requ</w:t>
      </w:r>
      <w:r>
        <w:rPr>
          <w:rFonts w:eastAsia="Times New Roman"/>
          <w:szCs w:val="22"/>
        </w:rPr>
        <w:t xml:space="preserve">irement will take approximately 1 hour </w:t>
      </w:r>
      <w:r w:rsidRPr="002C4BF7">
        <w:rPr>
          <w:rFonts w:eastAsia="Times New Roman"/>
          <w:szCs w:val="22"/>
        </w:rPr>
        <w:t>per submission.</w:t>
      </w:r>
      <w:r>
        <w:rPr>
          <w:rFonts w:eastAsia="Times New Roman"/>
          <w:szCs w:val="22"/>
        </w:rPr>
        <w:t xml:space="preserve">  600 submissions x 1 hour = 600 </w:t>
      </w:r>
      <w:r w:rsidRPr="002C4BF7">
        <w:rPr>
          <w:rFonts w:eastAsia="Times New Roman"/>
          <w:szCs w:val="22"/>
        </w:rPr>
        <w:t xml:space="preserve">hours. </w:t>
      </w:r>
    </w:p>
    <w:p w14:paraId="7837E5B5" w14:textId="77777777" w:rsidR="00A958C3" w:rsidRDefault="00A958C3" w:rsidP="003D1A6E">
      <w:pPr>
        <w:ind w:left="1170"/>
        <w:rPr>
          <w:rFonts w:eastAsia="Times New Roman"/>
          <w:b/>
          <w:szCs w:val="22"/>
        </w:rPr>
      </w:pPr>
    </w:p>
    <w:p w14:paraId="13743B01" w14:textId="4D75FBEF" w:rsidR="00A958C3" w:rsidRDefault="00E00806" w:rsidP="003D1A6E">
      <w:pPr>
        <w:ind w:left="1170"/>
        <w:rPr>
          <w:szCs w:val="22"/>
        </w:rPr>
      </w:pPr>
      <w:r>
        <w:rPr>
          <w:rFonts w:eastAsia="Times New Roman"/>
          <w:b/>
          <w:szCs w:val="22"/>
        </w:rPr>
        <w:t>Total Estimate of In-House Cost to the Respondents</w:t>
      </w:r>
      <w:r w:rsidR="00A958C3">
        <w:rPr>
          <w:rFonts w:eastAsia="Times New Roman"/>
          <w:b/>
          <w:szCs w:val="22"/>
        </w:rPr>
        <w:t xml:space="preserve">:  </w:t>
      </w:r>
      <w:r w:rsidR="00A958C3" w:rsidRPr="002C4BF7">
        <w:rPr>
          <w:rFonts w:eastAsia="Times New Roman"/>
          <w:szCs w:val="22"/>
        </w:rPr>
        <w:t>$</w:t>
      </w:r>
      <w:r w:rsidR="00A958C3">
        <w:rPr>
          <w:rFonts w:eastAsia="Times New Roman"/>
          <w:szCs w:val="22"/>
        </w:rPr>
        <w:t>24,000</w:t>
      </w:r>
      <w:r w:rsidR="00A958C3" w:rsidRPr="00CF6323">
        <w:rPr>
          <w:rFonts w:eastAsia="Times New Roman"/>
          <w:szCs w:val="22"/>
        </w:rPr>
        <w:t xml:space="preserve"> </w:t>
      </w:r>
      <w:r w:rsidR="00A958C3">
        <w:rPr>
          <w:rFonts w:eastAsia="Times New Roman"/>
          <w:szCs w:val="22"/>
        </w:rPr>
        <w:t>= 600</w:t>
      </w:r>
      <w:r w:rsidR="00A958C3" w:rsidRPr="002C4BF7">
        <w:rPr>
          <w:rFonts w:eastAsia="Times New Roman"/>
          <w:szCs w:val="22"/>
        </w:rPr>
        <w:t xml:space="preserve"> hours x $40/hour</w:t>
      </w:r>
      <w:r w:rsidR="00A958C3">
        <w:rPr>
          <w:rFonts w:eastAsia="Times New Roman"/>
          <w:szCs w:val="22"/>
        </w:rPr>
        <w:t>.  T</w:t>
      </w:r>
      <w:r w:rsidR="00A958C3">
        <w:rPr>
          <w:szCs w:val="22"/>
        </w:rPr>
        <w:t>he Commission estimates that respondents will use a staff person compensated at approximately $40 per hour.</w:t>
      </w:r>
    </w:p>
    <w:p w14:paraId="6D085EB7" w14:textId="77777777" w:rsidR="00A958C3" w:rsidRPr="002C4BF7" w:rsidRDefault="00A958C3" w:rsidP="00A958C3">
      <w:pPr>
        <w:ind w:left="1170" w:hanging="450"/>
        <w:rPr>
          <w:rFonts w:eastAsia="Times New Roman"/>
          <w:szCs w:val="22"/>
        </w:rPr>
      </w:pPr>
    </w:p>
    <w:p w14:paraId="60298D8B" w14:textId="5D5F3DE4" w:rsidR="00A4212F" w:rsidRDefault="00A4212F" w:rsidP="00A958C3">
      <w:pPr>
        <w:ind w:left="1170" w:hanging="450"/>
        <w:rPr>
          <w:b/>
          <w:bCs/>
          <w:szCs w:val="22"/>
          <w:u w:val="single"/>
        </w:rPr>
      </w:pPr>
      <w:r>
        <w:rPr>
          <w:b/>
          <w:bCs/>
          <w:szCs w:val="22"/>
          <w:u w:val="single"/>
        </w:rPr>
        <w:t>TELECOMMUNICATIONS PROGRAM</w:t>
      </w:r>
    </w:p>
    <w:p w14:paraId="3527EB15" w14:textId="77777777" w:rsidR="00A4212F" w:rsidRDefault="00A4212F" w:rsidP="00A958C3">
      <w:pPr>
        <w:ind w:left="1170" w:hanging="450"/>
        <w:rPr>
          <w:b/>
          <w:bCs/>
          <w:szCs w:val="22"/>
          <w:u w:val="single"/>
        </w:rPr>
      </w:pPr>
    </w:p>
    <w:p w14:paraId="76F5CDC1" w14:textId="49C8B634" w:rsidR="00264D2D" w:rsidRDefault="00264D2D" w:rsidP="00A958C3">
      <w:pPr>
        <w:ind w:left="1170" w:hanging="450"/>
        <w:rPr>
          <w:b/>
          <w:bCs/>
          <w:i/>
          <w:szCs w:val="22"/>
        </w:rPr>
      </w:pPr>
      <w:r>
        <w:rPr>
          <w:b/>
          <w:bCs/>
          <w:i/>
          <w:szCs w:val="22"/>
        </w:rPr>
        <w:t>Proposed Extension:</w:t>
      </w:r>
    </w:p>
    <w:p w14:paraId="4EE362B1" w14:textId="77777777" w:rsidR="00264D2D" w:rsidRDefault="00264D2D" w:rsidP="00A958C3">
      <w:pPr>
        <w:ind w:left="1170" w:hanging="450"/>
        <w:rPr>
          <w:b/>
          <w:bCs/>
          <w:i/>
          <w:szCs w:val="22"/>
        </w:rPr>
      </w:pPr>
    </w:p>
    <w:p w14:paraId="1F8C7A92" w14:textId="77777777" w:rsidR="00264D2D" w:rsidRPr="00B9711B" w:rsidRDefault="00264D2D" w:rsidP="00A958C3">
      <w:pPr>
        <w:numPr>
          <w:ilvl w:val="0"/>
          <w:numId w:val="19"/>
        </w:numPr>
        <w:shd w:val="clear" w:color="auto" w:fill="FFFFFF"/>
        <w:ind w:left="1170" w:hanging="450"/>
        <w:rPr>
          <w:b/>
          <w:szCs w:val="22"/>
        </w:rPr>
      </w:pPr>
      <w:r w:rsidRPr="00BF537B">
        <w:rPr>
          <w:rFonts w:eastAsia="Times New Roman"/>
          <w:b/>
          <w:szCs w:val="22"/>
        </w:rPr>
        <w:t>Submission of proposed rural rate.</w:t>
      </w:r>
      <w:r w:rsidRPr="00785EDF">
        <w:rPr>
          <w:i/>
          <w:szCs w:val="22"/>
        </w:rPr>
        <w:t xml:space="preserve"> </w:t>
      </w:r>
    </w:p>
    <w:p w14:paraId="6B46E7C9" w14:textId="77777777" w:rsidR="00264D2D" w:rsidRPr="00F33F86" w:rsidRDefault="00264D2D" w:rsidP="00A958C3">
      <w:pPr>
        <w:shd w:val="clear" w:color="auto" w:fill="FFFFFF"/>
        <w:ind w:left="1170" w:hanging="450"/>
        <w:rPr>
          <w:b/>
          <w:szCs w:val="22"/>
        </w:rPr>
      </w:pPr>
    </w:p>
    <w:p w14:paraId="079D06E2" w14:textId="77777777" w:rsidR="002769D4" w:rsidRPr="00B103F5" w:rsidRDefault="002769D4"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B103F5">
        <w:rPr>
          <w:rFonts w:eastAsia="Times New Roman"/>
          <w:szCs w:val="22"/>
        </w:rPr>
        <w:t xml:space="preserve">Approximately </w:t>
      </w:r>
      <w:r>
        <w:rPr>
          <w:rFonts w:eastAsia="Times New Roman"/>
          <w:szCs w:val="22"/>
        </w:rPr>
        <w:t xml:space="preserve">1 health care provider.  </w:t>
      </w:r>
    </w:p>
    <w:p w14:paraId="2E1DBCCE" w14:textId="77777777" w:rsidR="002769D4" w:rsidRDefault="002769D4" w:rsidP="003D1A6E">
      <w:pPr>
        <w:ind w:left="1170"/>
        <w:rPr>
          <w:rFonts w:eastAsia="Times New Roman"/>
          <w:b/>
          <w:szCs w:val="22"/>
        </w:rPr>
      </w:pPr>
    </w:p>
    <w:p w14:paraId="45E10739" w14:textId="77777777" w:rsidR="002769D4" w:rsidRDefault="002769D4" w:rsidP="003D1A6E">
      <w:pPr>
        <w:ind w:left="1170"/>
      </w:pPr>
      <w:r w:rsidRPr="002C4BF7">
        <w:rPr>
          <w:rFonts w:eastAsia="Times New Roman"/>
          <w:b/>
          <w:szCs w:val="22"/>
        </w:rPr>
        <w:lastRenderedPageBreak/>
        <w:t>Frequency of Response</w:t>
      </w:r>
      <w:r>
        <w:rPr>
          <w:rFonts w:eastAsia="Times New Roman"/>
          <w:b/>
          <w:szCs w:val="22"/>
        </w:rPr>
        <w:t xml:space="preserve">:  </w:t>
      </w:r>
      <w:r>
        <w:t xml:space="preserve">On occasion reporting requirement.  </w:t>
      </w:r>
      <w:r w:rsidRPr="00BF537B">
        <w:rPr>
          <w:rFonts w:eastAsia="Times New Roman"/>
          <w:szCs w:val="22"/>
        </w:rPr>
        <w:t>This obligation will arise only in the absence of any other prescribed method of determining a comparable rural rate for purposes of calculating the amount of a carrier’s offset for providing services to rural health care providers.</w:t>
      </w:r>
      <w:r>
        <w:rPr>
          <w:rFonts w:eastAsia="Times New Roman"/>
          <w:szCs w:val="22"/>
        </w:rPr>
        <w:t xml:space="preserve">  Since the inception of the rural health care program in 1996, no health care provider has had occasion to make this submission. </w:t>
      </w:r>
    </w:p>
    <w:p w14:paraId="64DEEE1F" w14:textId="77777777" w:rsidR="002769D4" w:rsidRPr="002C4BF7" w:rsidRDefault="002769D4" w:rsidP="003D1A6E">
      <w:pPr>
        <w:ind w:left="1170"/>
        <w:rPr>
          <w:rFonts w:eastAsia="Times New Roman"/>
          <w:szCs w:val="22"/>
        </w:rPr>
      </w:pPr>
    </w:p>
    <w:p w14:paraId="576201FD" w14:textId="77777777" w:rsidR="002769D4" w:rsidRDefault="002769D4"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1. </w:t>
      </w:r>
    </w:p>
    <w:p w14:paraId="65F321DF" w14:textId="77777777" w:rsidR="002769D4" w:rsidRDefault="002769D4" w:rsidP="003D1A6E">
      <w:pPr>
        <w:ind w:left="1170"/>
        <w:rPr>
          <w:rFonts w:eastAsia="Times New Roman"/>
          <w:b/>
          <w:szCs w:val="22"/>
        </w:rPr>
      </w:pPr>
    </w:p>
    <w:p w14:paraId="3B67557C" w14:textId="77777777" w:rsidR="002769D4" w:rsidRDefault="002769D4" w:rsidP="003D1A6E">
      <w:pPr>
        <w:ind w:left="1170"/>
        <w:rPr>
          <w:rFonts w:eastAsia="Times New Roman"/>
          <w:szCs w:val="22"/>
        </w:rPr>
      </w:pPr>
      <w:r>
        <w:rPr>
          <w:rFonts w:eastAsia="Times New Roman"/>
          <w:b/>
          <w:szCs w:val="22"/>
        </w:rPr>
        <w:t xml:space="preserve">Total Annual Hourly Burden:  </w:t>
      </w:r>
      <w:r>
        <w:rPr>
          <w:rFonts w:eastAsia="Times New Roman"/>
          <w:szCs w:val="22"/>
        </w:rPr>
        <w:t xml:space="preserve">3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1 submission x 3 hours = </w:t>
      </w:r>
      <w:r>
        <w:rPr>
          <w:rFonts w:eastAsia="Times New Roman"/>
          <w:szCs w:val="22"/>
        </w:rPr>
        <w:t xml:space="preserve">3 </w:t>
      </w:r>
      <w:r w:rsidRPr="002C4BF7">
        <w:rPr>
          <w:rFonts w:eastAsia="Times New Roman"/>
          <w:szCs w:val="22"/>
        </w:rPr>
        <w:t xml:space="preserve">hours. </w:t>
      </w:r>
    </w:p>
    <w:p w14:paraId="064737FD" w14:textId="77777777" w:rsidR="002769D4" w:rsidRPr="004A24C0" w:rsidRDefault="002769D4" w:rsidP="003D1A6E">
      <w:pPr>
        <w:ind w:left="1170"/>
        <w:rPr>
          <w:rFonts w:eastAsia="Times New Roman"/>
          <w:szCs w:val="22"/>
        </w:rPr>
      </w:pPr>
    </w:p>
    <w:p w14:paraId="753B9264" w14:textId="424EDE02" w:rsidR="002769D4" w:rsidRDefault="00E00806" w:rsidP="003D1A6E">
      <w:pPr>
        <w:ind w:left="1170"/>
        <w:rPr>
          <w:szCs w:val="22"/>
        </w:rPr>
      </w:pPr>
      <w:r>
        <w:rPr>
          <w:rFonts w:eastAsia="Times New Roman"/>
          <w:b/>
          <w:szCs w:val="22"/>
        </w:rPr>
        <w:t>Total Estimate of In-House Cost to the Respondents</w:t>
      </w:r>
      <w:r w:rsidR="002769D4">
        <w:rPr>
          <w:rFonts w:eastAsia="Times New Roman"/>
          <w:b/>
          <w:szCs w:val="22"/>
        </w:rPr>
        <w:t xml:space="preserve">:  </w:t>
      </w:r>
      <w:r w:rsidR="002769D4">
        <w:rPr>
          <w:rFonts w:eastAsia="Times New Roman"/>
          <w:szCs w:val="22"/>
        </w:rPr>
        <w:t>$120</w:t>
      </w:r>
      <w:r w:rsidR="001F24A9">
        <w:rPr>
          <w:rFonts w:eastAsia="Times New Roman"/>
          <w:szCs w:val="22"/>
        </w:rPr>
        <w:t xml:space="preserve"> </w:t>
      </w:r>
      <w:r w:rsidR="002769D4">
        <w:rPr>
          <w:rFonts w:eastAsia="Times New Roman"/>
          <w:szCs w:val="22"/>
        </w:rPr>
        <w:t>= 3</w:t>
      </w:r>
      <w:r w:rsidR="002769D4" w:rsidRPr="002C4BF7">
        <w:rPr>
          <w:rFonts w:eastAsia="Times New Roman"/>
          <w:szCs w:val="22"/>
        </w:rPr>
        <w:t xml:space="preserve"> hours x $</w:t>
      </w:r>
      <w:r w:rsidR="002769D4">
        <w:rPr>
          <w:rFonts w:eastAsia="Times New Roman"/>
          <w:szCs w:val="22"/>
        </w:rPr>
        <w:t>40</w:t>
      </w:r>
      <w:r w:rsidR="002769D4" w:rsidRPr="002C4BF7">
        <w:rPr>
          <w:rFonts w:eastAsia="Times New Roman"/>
          <w:szCs w:val="22"/>
        </w:rPr>
        <w:t>/hour</w:t>
      </w:r>
      <w:r w:rsidR="002769D4">
        <w:rPr>
          <w:rFonts w:eastAsia="Times New Roman"/>
          <w:szCs w:val="22"/>
        </w:rPr>
        <w:t>.  T</w:t>
      </w:r>
      <w:r w:rsidR="002769D4">
        <w:rPr>
          <w:szCs w:val="22"/>
        </w:rPr>
        <w:t>he Commission estimates that respondents will use a staff person compensated at approximately $40 per hour.</w:t>
      </w:r>
    </w:p>
    <w:p w14:paraId="096BE9FD" w14:textId="77777777" w:rsidR="002769D4" w:rsidRPr="00BF537B" w:rsidRDefault="002769D4" w:rsidP="00A958C3">
      <w:pPr>
        <w:ind w:left="1170" w:hanging="450"/>
        <w:rPr>
          <w:rFonts w:eastAsia="Times New Roman"/>
          <w:szCs w:val="22"/>
        </w:rPr>
      </w:pPr>
    </w:p>
    <w:p w14:paraId="57725972" w14:textId="6D3AF801" w:rsidR="00A4212F" w:rsidRPr="00747236" w:rsidRDefault="00A4212F" w:rsidP="00A958C3">
      <w:pPr>
        <w:ind w:left="1170" w:hanging="450"/>
        <w:rPr>
          <w:b/>
          <w:bCs/>
          <w:i/>
          <w:szCs w:val="22"/>
        </w:rPr>
      </w:pPr>
      <w:r w:rsidRPr="00747236">
        <w:rPr>
          <w:b/>
          <w:bCs/>
          <w:i/>
          <w:szCs w:val="22"/>
        </w:rPr>
        <w:t xml:space="preserve">Proposed </w:t>
      </w:r>
      <w:r>
        <w:rPr>
          <w:b/>
          <w:bCs/>
          <w:i/>
          <w:szCs w:val="22"/>
        </w:rPr>
        <w:t>Revisions:</w:t>
      </w:r>
    </w:p>
    <w:p w14:paraId="51528FCE" w14:textId="77777777" w:rsidR="008C6F5B" w:rsidRDefault="008C6F5B" w:rsidP="00A958C3">
      <w:pPr>
        <w:shd w:val="clear" w:color="auto" w:fill="FFFFFF"/>
        <w:ind w:left="1170" w:hanging="450"/>
        <w:rPr>
          <w:b/>
          <w:szCs w:val="22"/>
          <w:u w:val="single"/>
        </w:rPr>
      </w:pPr>
    </w:p>
    <w:p w14:paraId="6763A262" w14:textId="01D5800E" w:rsidR="00A83452" w:rsidRPr="00B9711B" w:rsidRDefault="00A83452" w:rsidP="00A958C3">
      <w:pPr>
        <w:numPr>
          <w:ilvl w:val="0"/>
          <w:numId w:val="19"/>
        </w:numPr>
        <w:shd w:val="clear" w:color="auto" w:fill="FFFFFF"/>
        <w:ind w:left="1170" w:hanging="450"/>
        <w:rPr>
          <w:b/>
          <w:szCs w:val="22"/>
        </w:rPr>
      </w:pPr>
      <w:r w:rsidRPr="00F33F86">
        <w:rPr>
          <w:b/>
          <w:szCs w:val="22"/>
        </w:rPr>
        <w:t>Submission of FCC Form 465</w:t>
      </w:r>
      <w:r w:rsidRPr="00F33F86">
        <w:rPr>
          <w:i/>
          <w:szCs w:val="22"/>
        </w:rPr>
        <w:t xml:space="preserve"> </w:t>
      </w:r>
    </w:p>
    <w:p w14:paraId="74596D8E" w14:textId="77777777" w:rsidR="00A83452" w:rsidRPr="00F33F86" w:rsidRDefault="00A83452" w:rsidP="00A958C3">
      <w:pPr>
        <w:shd w:val="clear" w:color="auto" w:fill="FFFFFF"/>
        <w:ind w:left="1170" w:hanging="450"/>
        <w:rPr>
          <w:b/>
          <w:szCs w:val="22"/>
        </w:rPr>
      </w:pPr>
    </w:p>
    <w:p w14:paraId="25CCC644" w14:textId="1E99FB11" w:rsidR="002B7D5E" w:rsidRPr="002C4BF7" w:rsidRDefault="002B7D5E"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sidR="00EA6D43">
        <w:rPr>
          <w:rFonts w:eastAsia="Times New Roman"/>
          <w:szCs w:val="22"/>
        </w:rPr>
        <w:t>4,8</w:t>
      </w:r>
      <w:r w:rsidR="007727C0">
        <w:rPr>
          <w:rFonts w:eastAsia="Times New Roman"/>
          <w:szCs w:val="22"/>
        </w:rPr>
        <w:t xml:space="preserve">00 </w:t>
      </w:r>
      <w:r w:rsidRPr="002C4BF7">
        <w:rPr>
          <w:rFonts w:eastAsia="Times New Roman"/>
          <w:szCs w:val="22"/>
        </w:rPr>
        <w:t xml:space="preserve">respondents.  </w:t>
      </w:r>
    </w:p>
    <w:p w14:paraId="3BDEE4E9" w14:textId="77777777" w:rsidR="002B7D5E" w:rsidRDefault="002B7D5E" w:rsidP="003D1A6E">
      <w:pPr>
        <w:ind w:left="1170"/>
        <w:rPr>
          <w:rFonts w:eastAsia="Times New Roman"/>
          <w:b/>
          <w:szCs w:val="22"/>
        </w:rPr>
      </w:pPr>
    </w:p>
    <w:p w14:paraId="7100A00C" w14:textId="66A7D8ED" w:rsidR="002B7D5E" w:rsidRPr="002C4BF7" w:rsidRDefault="002B7D5E" w:rsidP="003D1A6E">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sidRPr="002C4BF7">
        <w:rPr>
          <w:rFonts w:eastAsia="Times New Roman"/>
          <w:szCs w:val="22"/>
        </w:rPr>
        <w:t xml:space="preserve">Annual </w:t>
      </w:r>
      <w:r>
        <w:rPr>
          <w:rFonts w:eastAsia="Times New Roman"/>
          <w:szCs w:val="22"/>
        </w:rPr>
        <w:t xml:space="preserve">and </w:t>
      </w:r>
      <w:r w:rsidR="001F24A9">
        <w:rPr>
          <w:rFonts w:eastAsia="Times New Roman"/>
          <w:szCs w:val="22"/>
        </w:rPr>
        <w:t>on occasion</w:t>
      </w:r>
      <w:r>
        <w:rPr>
          <w:rFonts w:eastAsia="Times New Roman"/>
          <w:szCs w:val="22"/>
        </w:rPr>
        <w:t xml:space="preserve"> </w:t>
      </w:r>
      <w:r w:rsidRPr="002C4BF7">
        <w:rPr>
          <w:rFonts w:eastAsia="Times New Roman"/>
          <w:szCs w:val="22"/>
        </w:rPr>
        <w:t>requirement.</w:t>
      </w:r>
    </w:p>
    <w:p w14:paraId="4008F1A8" w14:textId="77777777" w:rsidR="002B7D5E" w:rsidRDefault="002B7D5E" w:rsidP="003D1A6E">
      <w:pPr>
        <w:ind w:left="1170"/>
        <w:rPr>
          <w:rFonts w:eastAsia="Times New Roman"/>
          <w:b/>
          <w:szCs w:val="22"/>
        </w:rPr>
      </w:pPr>
    </w:p>
    <w:p w14:paraId="322B9944" w14:textId="314F5F86" w:rsidR="002B7D5E" w:rsidRDefault="002B7D5E" w:rsidP="003D1A6E">
      <w:pPr>
        <w:ind w:left="1170"/>
        <w:rPr>
          <w:rFonts w:eastAsia="Times New Roman"/>
          <w:szCs w:val="22"/>
        </w:rPr>
      </w:pPr>
      <w:r w:rsidRPr="002C4BF7">
        <w:rPr>
          <w:rFonts w:eastAsia="Times New Roman"/>
          <w:b/>
          <w:szCs w:val="22"/>
        </w:rPr>
        <w:t>Total Number of Responses Annually</w:t>
      </w:r>
      <w:r w:rsidR="0041784E">
        <w:rPr>
          <w:rFonts w:eastAsia="Times New Roman"/>
          <w:b/>
          <w:szCs w:val="22"/>
        </w:rPr>
        <w:t xml:space="preserve">: </w:t>
      </w:r>
      <w:r w:rsidR="00EA6D43">
        <w:rPr>
          <w:rFonts w:eastAsia="Times New Roman"/>
          <w:szCs w:val="22"/>
        </w:rPr>
        <w:t>4,8</w:t>
      </w:r>
      <w:r w:rsidR="00322603">
        <w:rPr>
          <w:rFonts w:eastAsia="Times New Roman"/>
          <w:szCs w:val="22"/>
        </w:rPr>
        <w:t>0</w:t>
      </w:r>
      <w:r w:rsidR="009B17FC">
        <w:rPr>
          <w:rFonts w:eastAsia="Times New Roman"/>
          <w:szCs w:val="22"/>
        </w:rPr>
        <w:t>0</w:t>
      </w:r>
    </w:p>
    <w:p w14:paraId="4DA39A5F" w14:textId="77777777" w:rsidR="002B7D5E" w:rsidRPr="002C4BF7" w:rsidRDefault="002B7D5E" w:rsidP="003D1A6E">
      <w:pPr>
        <w:ind w:left="1170"/>
        <w:rPr>
          <w:rFonts w:eastAsia="Times New Roman"/>
          <w:szCs w:val="22"/>
        </w:rPr>
      </w:pPr>
    </w:p>
    <w:p w14:paraId="18661218" w14:textId="6B1E5044" w:rsidR="002B7D5E" w:rsidRDefault="002B7D5E" w:rsidP="003D1A6E">
      <w:pPr>
        <w:ind w:left="1170"/>
        <w:rPr>
          <w:rFonts w:eastAsia="Times New Roman"/>
          <w:szCs w:val="22"/>
        </w:rPr>
      </w:pPr>
      <w:r w:rsidRPr="002C4BF7">
        <w:rPr>
          <w:rFonts w:eastAsia="Times New Roman"/>
          <w:b/>
          <w:szCs w:val="22"/>
        </w:rPr>
        <w:lastRenderedPageBreak/>
        <w:t>Total Annual Hourly Burden</w:t>
      </w:r>
      <w:r>
        <w:rPr>
          <w:rFonts w:eastAsia="Times New Roman"/>
          <w:b/>
          <w:szCs w:val="22"/>
        </w:rPr>
        <w:t xml:space="preserve">:  </w:t>
      </w:r>
      <w:r w:rsidR="00E73414">
        <w:rPr>
          <w:rFonts w:eastAsia="Times New Roman"/>
          <w:szCs w:val="22"/>
        </w:rPr>
        <w:t>4</w:t>
      </w:r>
      <w:r w:rsidR="007727C0">
        <w:rPr>
          <w:rFonts w:eastAsia="Times New Roman"/>
          <w:szCs w:val="22"/>
        </w:rPr>
        <w:t>,</w:t>
      </w:r>
      <w:r w:rsidR="00EA6D43">
        <w:rPr>
          <w:rFonts w:eastAsia="Times New Roman"/>
          <w:szCs w:val="22"/>
        </w:rPr>
        <w:t>8</w:t>
      </w:r>
      <w:r w:rsidR="00322603">
        <w:rPr>
          <w:rFonts w:eastAsia="Times New Roman"/>
          <w:szCs w:val="22"/>
        </w:rPr>
        <w:t>0</w:t>
      </w:r>
      <w:r w:rsidR="00E27AA2">
        <w:rPr>
          <w:rFonts w:eastAsia="Times New Roman"/>
          <w:szCs w:val="22"/>
        </w:rPr>
        <w:t xml:space="preserve">0 </w:t>
      </w:r>
      <w:r w:rsidRPr="002C4BF7">
        <w:rPr>
          <w:rFonts w:eastAsia="Times New Roman"/>
          <w:szCs w:val="22"/>
        </w:rPr>
        <w:t>hours.</w:t>
      </w:r>
      <w:r>
        <w:rPr>
          <w:rFonts w:eastAsia="Times New Roman"/>
          <w:szCs w:val="22"/>
        </w:rPr>
        <w:t xml:space="preserve">  </w:t>
      </w:r>
      <w:r w:rsidRPr="002C4BF7">
        <w:rPr>
          <w:rFonts w:eastAsia="Times New Roman"/>
          <w:szCs w:val="22"/>
        </w:rPr>
        <w:t xml:space="preserve">The Commission estimates that this requirement will take approximately </w:t>
      </w:r>
      <w:r>
        <w:rPr>
          <w:rFonts w:eastAsia="Times New Roman"/>
          <w:szCs w:val="22"/>
        </w:rPr>
        <w:t xml:space="preserve">1 hour </w:t>
      </w:r>
      <w:r w:rsidRPr="002C4BF7">
        <w:rPr>
          <w:rFonts w:eastAsia="Times New Roman"/>
          <w:szCs w:val="22"/>
        </w:rPr>
        <w:t>per submission.</w:t>
      </w:r>
      <w:r>
        <w:rPr>
          <w:rFonts w:eastAsia="Times New Roman"/>
          <w:szCs w:val="22"/>
        </w:rPr>
        <w:t xml:space="preserve">  </w:t>
      </w:r>
      <w:r w:rsidR="00EA6D43">
        <w:rPr>
          <w:rFonts w:eastAsia="Times New Roman"/>
          <w:szCs w:val="22"/>
        </w:rPr>
        <w:t>4,8</w:t>
      </w:r>
      <w:r w:rsidR="00322603">
        <w:rPr>
          <w:rFonts w:eastAsia="Times New Roman"/>
          <w:szCs w:val="22"/>
        </w:rPr>
        <w:t>0</w:t>
      </w:r>
      <w:r w:rsidR="00400738">
        <w:rPr>
          <w:rFonts w:eastAsia="Times New Roman"/>
          <w:szCs w:val="22"/>
        </w:rPr>
        <w:t xml:space="preserve">0 submissions x 1 hour = </w:t>
      </w:r>
      <w:r w:rsidR="00E73414">
        <w:rPr>
          <w:rFonts w:eastAsia="Times New Roman"/>
          <w:szCs w:val="22"/>
        </w:rPr>
        <w:t>4</w:t>
      </w:r>
      <w:r w:rsidR="007727C0">
        <w:rPr>
          <w:rFonts w:eastAsia="Times New Roman"/>
          <w:szCs w:val="22"/>
        </w:rPr>
        <w:t>,</w:t>
      </w:r>
      <w:r w:rsidR="00EA6D43">
        <w:rPr>
          <w:rFonts w:eastAsia="Times New Roman"/>
          <w:szCs w:val="22"/>
        </w:rPr>
        <w:t>8</w:t>
      </w:r>
      <w:r w:rsidR="00322603">
        <w:rPr>
          <w:rFonts w:eastAsia="Times New Roman"/>
          <w:szCs w:val="22"/>
        </w:rPr>
        <w:t>0</w:t>
      </w:r>
      <w:r w:rsidR="00E27AA2">
        <w:rPr>
          <w:rFonts w:eastAsia="Times New Roman"/>
          <w:szCs w:val="22"/>
        </w:rPr>
        <w:t>0</w:t>
      </w:r>
      <w:r w:rsidRPr="002C4BF7">
        <w:rPr>
          <w:rFonts w:eastAsia="Times New Roman"/>
          <w:szCs w:val="22"/>
        </w:rPr>
        <w:t xml:space="preserve"> hours</w:t>
      </w:r>
      <w:r>
        <w:rPr>
          <w:rFonts w:eastAsia="Times New Roman"/>
          <w:szCs w:val="22"/>
        </w:rPr>
        <w:t>.</w:t>
      </w:r>
    </w:p>
    <w:p w14:paraId="1ED0E58F" w14:textId="77777777" w:rsidR="002B7D5E" w:rsidRPr="002C4BF7" w:rsidRDefault="002B7D5E" w:rsidP="003D1A6E">
      <w:pPr>
        <w:ind w:left="1170"/>
        <w:rPr>
          <w:rFonts w:eastAsia="Times New Roman"/>
          <w:szCs w:val="22"/>
        </w:rPr>
      </w:pPr>
    </w:p>
    <w:p w14:paraId="4F035353" w14:textId="71884DA2" w:rsidR="002B7D5E" w:rsidRDefault="00E00806" w:rsidP="003D1A6E">
      <w:pPr>
        <w:ind w:left="1170"/>
        <w:rPr>
          <w:szCs w:val="22"/>
        </w:rPr>
      </w:pPr>
      <w:r>
        <w:rPr>
          <w:rFonts w:eastAsia="Times New Roman"/>
          <w:b/>
          <w:szCs w:val="22"/>
        </w:rPr>
        <w:t>Total Estimate of In-House Cost to the Respondents</w:t>
      </w:r>
      <w:r w:rsidR="002B7D5E">
        <w:rPr>
          <w:rFonts w:eastAsia="Times New Roman"/>
          <w:b/>
          <w:szCs w:val="22"/>
        </w:rPr>
        <w:t xml:space="preserve">:  </w:t>
      </w:r>
      <w:r w:rsidR="002B7D5E" w:rsidRPr="002C4BF7">
        <w:rPr>
          <w:rFonts w:eastAsia="Times New Roman"/>
          <w:szCs w:val="22"/>
        </w:rPr>
        <w:t>$</w:t>
      </w:r>
      <w:r w:rsidR="00EA6D43">
        <w:rPr>
          <w:rFonts w:eastAsia="Times New Roman"/>
          <w:szCs w:val="22"/>
        </w:rPr>
        <w:t>19</w:t>
      </w:r>
      <w:r w:rsidR="00322603">
        <w:rPr>
          <w:rFonts w:eastAsia="Times New Roman"/>
          <w:szCs w:val="22"/>
        </w:rPr>
        <w:t>2,0</w:t>
      </w:r>
      <w:r w:rsidR="006263FA">
        <w:rPr>
          <w:rFonts w:eastAsia="Times New Roman"/>
          <w:szCs w:val="22"/>
        </w:rPr>
        <w:t>00</w:t>
      </w:r>
      <w:r w:rsidR="002B7D5E" w:rsidRPr="005352FA">
        <w:rPr>
          <w:rFonts w:eastAsia="Times New Roman"/>
          <w:szCs w:val="22"/>
        </w:rPr>
        <w:t xml:space="preserve"> </w:t>
      </w:r>
      <w:r w:rsidR="0041784E">
        <w:rPr>
          <w:rFonts w:eastAsia="Times New Roman"/>
          <w:szCs w:val="22"/>
        </w:rPr>
        <w:t xml:space="preserve">= </w:t>
      </w:r>
      <w:r w:rsidR="00E73414">
        <w:rPr>
          <w:rFonts w:eastAsia="Times New Roman"/>
          <w:szCs w:val="22"/>
        </w:rPr>
        <w:t>4</w:t>
      </w:r>
      <w:r w:rsidR="0041784E">
        <w:rPr>
          <w:rFonts w:eastAsia="Times New Roman"/>
          <w:szCs w:val="22"/>
        </w:rPr>
        <w:t>,</w:t>
      </w:r>
      <w:r w:rsidR="00EA6D43">
        <w:rPr>
          <w:rFonts w:eastAsia="Times New Roman"/>
          <w:szCs w:val="22"/>
        </w:rPr>
        <w:t>8</w:t>
      </w:r>
      <w:r w:rsidR="00322603">
        <w:rPr>
          <w:rFonts w:eastAsia="Times New Roman"/>
          <w:szCs w:val="22"/>
        </w:rPr>
        <w:t>0</w:t>
      </w:r>
      <w:r w:rsidR="00E27AA2">
        <w:rPr>
          <w:rFonts w:eastAsia="Times New Roman"/>
          <w:szCs w:val="22"/>
        </w:rPr>
        <w:t xml:space="preserve">0 </w:t>
      </w:r>
      <w:r w:rsidR="002B7D5E" w:rsidRPr="002C4BF7">
        <w:rPr>
          <w:rFonts w:eastAsia="Times New Roman"/>
          <w:szCs w:val="22"/>
        </w:rPr>
        <w:t>hours x $40/hour</w:t>
      </w:r>
      <w:r w:rsidR="002B7D5E">
        <w:rPr>
          <w:rFonts w:eastAsia="Times New Roman"/>
          <w:szCs w:val="22"/>
        </w:rPr>
        <w:t>.  T</w:t>
      </w:r>
      <w:r w:rsidR="002B7D5E">
        <w:rPr>
          <w:szCs w:val="22"/>
        </w:rPr>
        <w:t xml:space="preserve">he Commission estimates that respondents will use </w:t>
      </w:r>
      <w:r w:rsidR="0041784E">
        <w:rPr>
          <w:szCs w:val="22"/>
        </w:rPr>
        <w:t xml:space="preserve">a </w:t>
      </w:r>
      <w:r w:rsidR="002B7D5E">
        <w:rPr>
          <w:szCs w:val="22"/>
        </w:rPr>
        <w:t>staff</w:t>
      </w:r>
      <w:r w:rsidR="0041784E">
        <w:rPr>
          <w:szCs w:val="22"/>
        </w:rPr>
        <w:t xml:space="preserve"> person </w:t>
      </w:r>
      <w:r w:rsidR="002B7D5E">
        <w:rPr>
          <w:szCs w:val="22"/>
        </w:rPr>
        <w:t>compensated at approximately $40 per hour.</w:t>
      </w:r>
    </w:p>
    <w:p w14:paraId="4DA06FB8" w14:textId="77777777" w:rsidR="00E32F7E" w:rsidRPr="002C4BF7" w:rsidRDefault="00E32F7E" w:rsidP="00A958C3">
      <w:pPr>
        <w:ind w:left="1170" w:hanging="450"/>
        <w:rPr>
          <w:rFonts w:eastAsia="Times New Roman"/>
          <w:szCs w:val="22"/>
        </w:rPr>
      </w:pPr>
    </w:p>
    <w:p w14:paraId="1EEAB425" w14:textId="324E6A5F" w:rsidR="005352FA" w:rsidRPr="00B9711B" w:rsidRDefault="005352FA" w:rsidP="00A958C3">
      <w:pPr>
        <w:numPr>
          <w:ilvl w:val="0"/>
          <w:numId w:val="19"/>
        </w:numPr>
        <w:shd w:val="clear" w:color="auto" w:fill="FFFFFF"/>
        <w:ind w:left="1170" w:hanging="450"/>
        <w:rPr>
          <w:b/>
          <w:szCs w:val="22"/>
        </w:rPr>
      </w:pPr>
      <w:r w:rsidRPr="00F33F86">
        <w:rPr>
          <w:b/>
          <w:szCs w:val="22"/>
        </w:rPr>
        <w:t>Submission of FCC Form 46</w:t>
      </w:r>
      <w:r>
        <w:rPr>
          <w:b/>
          <w:szCs w:val="22"/>
        </w:rPr>
        <w:t>6</w:t>
      </w:r>
    </w:p>
    <w:p w14:paraId="2D0DC22A" w14:textId="77777777" w:rsidR="005352FA" w:rsidRPr="00F33F86" w:rsidRDefault="005352FA" w:rsidP="00A958C3">
      <w:pPr>
        <w:shd w:val="clear" w:color="auto" w:fill="FFFFFF"/>
        <w:ind w:left="1170" w:hanging="450"/>
        <w:rPr>
          <w:b/>
          <w:szCs w:val="22"/>
        </w:rPr>
      </w:pPr>
    </w:p>
    <w:p w14:paraId="1803D22D" w14:textId="3518AC41" w:rsidR="002769D4" w:rsidRPr="002C4BF7" w:rsidRDefault="002769D4"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sidR="00EA6D43">
        <w:rPr>
          <w:rFonts w:eastAsia="Times New Roman"/>
          <w:szCs w:val="22"/>
        </w:rPr>
        <w:t>4,8</w:t>
      </w:r>
      <w:r>
        <w:rPr>
          <w:rFonts w:eastAsia="Times New Roman"/>
          <w:szCs w:val="22"/>
        </w:rPr>
        <w:t>00</w:t>
      </w:r>
      <w:r w:rsidRPr="002C4BF7">
        <w:rPr>
          <w:rFonts w:eastAsia="Times New Roman"/>
          <w:szCs w:val="22"/>
        </w:rPr>
        <w:t xml:space="preserve"> respondents.  </w:t>
      </w:r>
    </w:p>
    <w:p w14:paraId="65A2B66D" w14:textId="77777777" w:rsidR="002769D4" w:rsidRDefault="002769D4" w:rsidP="003D1A6E">
      <w:pPr>
        <w:ind w:left="1170"/>
        <w:rPr>
          <w:rFonts w:eastAsia="Times New Roman"/>
          <w:b/>
          <w:szCs w:val="22"/>
        </w:rPr>
      </w:pPr>
    </w:p>
    <w:p w14:paraId="2E3D68A3" w14:textId="5A2C77AE" w:rsidR="002769D4" w:rsidRPr="002C4BF7" w:rsidRDefault="002769D4" w:rsidP="003D1A6E">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sidRPr="002C4BF7">
        <w:rPr>
          <w:rFonts w:eastAsia="Times New Roman"/>
          <w:szCs w:val="22"/>
        </w:rPr>
        <w:t xml:space="preserve">Annual </w:t>
      </w:r>
      <w:r>
        <w:rPr>
          <w:rFonts w:eastAsia="Times New Roman"/>
          <w:szCs w:val="22"/>
        </w:rPr>
        <w:t xml:space="preserve">and </w:t>
      </w:r>
      <w:r w:rsidR="001F24A9">
        <w:rPr>
          <w:rFonts w:eastAsia="Times New Roman"/>
          <w:szCs w:val="22"/>
        </w:rPr>
        <w:t>occasion</w:t>
      </w:r>
      <w:r>
        <w:rPr>
          <w:rFonts w:eastAsia="Times New Roman"/>
          <w:szCs w:val="22"/>
        </w:rPr>
        <w:t xml:space="preserve"> </w:t>
      </w:r>
      <w:r w:rsidRPr="002C4BF7">
        <w:rPr>
          <w:rFonts w:eastAsia="Times New Roman"/>
          <w:szCs w:val="22"/>
        </w:rPr>
        <w:t>requirement.</w:t>
      </w:r>
    </w:p>
    <w:p w14:paraId="04E4046B" w14:textId="77777777" w:rsidR="002769D4" w:rsidRDefault="002769D4" w:rsidP="003D1A6E">
      <w:pPr>
        <w:ind w:left="1170"/>
        <w:rPr>
          <w:rFonts w:eastAsia="Times New Roman"/>
          <w:b/>
          <w:szCs w:val="22"/>
        </w:rPr>
      </w:pPr>
    </w:p>
    <w:p w14:paraId="3A8A301F" w14:textId="571B578E" w:rsidR="002769D4" w:rsidRDefault="002769D4"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sidR="00EA6D43">
        <w:rPr>
          <w:rFonts w:eastAsia="Times New Roman"/>
          <w:szCs w:val="22"/>
        </w:rPr>
        <w:t>10,25</w:t>
      </w:r>
      <w:r>
        <w:rPr>
          <w:rFonts w:eastAsia="Times New Roman"/>
          <w:szCs w:val="22"/>
        </w:rPr>
        <w:t xml:space="preserve">0.  </w:t>
      </w:r>
    </w:p>
    <w:p w14:paraId="6264F864" w14:textId="77777777" w:rsidR="002769D4" w:rsidRDefault="002769D4" w:rsidP="003D1A6E">
      <w:pPr>
        <w:ind w:left="1170"/>
        <w:rPr>
          <w:rFonts w:eastAsia="Times New Roman"/>
          <w:szCs w:val="22"/>
        </w:rPr>
      </w:pPr>
    </w:p>
    <w:p w14:paraId="5699FA14" w14:textId="7656CDFC" w:rsidR="002769D4" w:rsidRDefault="002769D4" w:rsidP="003D1A6E">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15,000</w:t>
      </w:r>
      <w:r w:rsidRPr="002C4BF7">
        <w:rPr>
          <w:rFonts w:eastAsia="Times New Roman"/>
          <w:szCs w:val="22"/>
        </w:rPr>
        <w:t xml:space="preserve"> hours.</w:t>
      </w:r>
      <w:r>
        <w:rPr>
          <w:rFonts w:eastAsia="Times New Roman"/>
          <w:szCs w:val="22"/>
        </w:rPr>
        <w:t xml:space="preserve">  </w:t>
      </w:r>
      <w:r w:rsidRPr="002C4BF7">
        <w:rPr>
          <w:rFonts w:eastAsia="Times New Roman"/>
          <w:szCs w:val="22"/>
        </w:rPr>
        <w:t xml:space="preserve">The Commission estimates that this requirement will take approximately </w:t>
      </w:r>
      <w:r>
        <w:rPr>
          <w:rFonts w:eastAsia="Times New Roman"/>
          <w:szCs w:val="22"/>
        </w:rPr>
        <w:t xml:space="preserve">1.5 hours </w:t>
      </w:r>
      <w:r w:rsidRPr="002C4BF7">
        <w:rPr>
          <w:rFonts w:eastAsia="Times New Roman"/>
          <w:szCs w:val="22"/>
        </w:rPr>
        <w:t>per submission.</w:t>
      </w:r>
      <w:r w:rsidR="00EA6D43">
        <w:rPr>
          <w:rFonts w:eastAsia="Times New Roman"/>
          <w:szCs w:val="22"/>
        </w:rPr>
        <w:t xml:space="preserve">  10,25</w:t>
      </w:r>
      <w:r>
        <w:rPr>
          <w:rFonts w:eastAsia="Times New Roman"/>
          <w:szCs w:val="22"/>
        </w:rPr>
        <w:t>0</w:t>
      </w:r>
      <w:r w:rsidRPr="002C4BF7">
        <w:rPr>
          <w:rFonts w:eastAsia="Times New Roman"/>
          <w:szCs w:val="22"/>
        </w:rPr>
        <w:t xml:space="preserve"> submissions x </w:t>
      </w:r>
      <w:r w:rsidR="00EA6D43">
        <w:rPr>
          <w:rFonts w:eastAsia="Times New Roman"/>
          <w:szCs w:val="22"/>
        </w:rPr>
        <w:t>1.5 hours = 15,375</w:t>
      </w:r>
      <w:r w:rsidRPr="002C4BF7">
        <w:rPr>
          <w:rFonts w:eastAsia="Times New Roman"/>
          <w:szCs w:val="22"/>
        </w:rPr>
        <w:t xml:space="preserve"> hours. </w:t>
      </w:r>
    </w:p>
    <w:p w14:paraId="6C1BC4BA" w14:textId="77777777" w:rsidR="002769D4" w:rsidRPr="002C4BF7" w:rsidRDefault="002769D4" w:rsidP="003D1A6E">
      <w:pPr>
        <w:ind w:left="1170"/>
        <w:rPr>
          <w:rFonts w:eastAsia="Times New Roman"/>
          <w:szCs w:val="22"/>
        </w:rPr>
      </w:pPr>
    </w:p>
    <w:p w14:paraId="00571041" w14:textId="05D80E4C" w:rsidR="002769D4" w:rsidRPr="002C4BF7" w:rsidRDefault="00E00806" w:rsidP="003D1A6E">
      <w:pPr>
        <w:ind w:left="1170"/>
        <w:rPr>
          <w:rFonts w:eastAsia="Times New Roman"/>
          <w:szCs w:val="22"/>
        </w:rPr>
      </w:pPr>
      <w:r>
        <w:rPr>
          <w:rFonts w:eastAsia="Times New Roman"/>
          <w:b/>
          <w:szCs w:val="22"/>
        </w:rPr>
        <w:t>Total Estimate of In-House Cost to the Respondents</w:t>
      </w:r>
      <w:r w:rsidR="002769D4">
        <w:rPr>
          <w:rFonts w:eastAsia="Times New Roman"/>
          <w:b/>
          <w:szCs w:val="22"/>
        </w:rPr>
        <w:t xml:space="preserve">:  </w:t>
      </w:r>
      <w:r w:rsidR="002769D4" w:rsidRPr="002C4BF7">
        <w:rPr>
          <w:rFonts w:eastAsia="Times New Roman"/>
          <w:szCs w:val="22"/>
        </w:rPr>
        <w:t>$</w:t>
      </w:r>
      <w:r w:rsidR="00EA6D43">
        <w:rPr>
          <w:rFonts w:eastAsia="Times New Roman"/>
          <w:szCs w:val="22"/>
        </w:rPr>
        <w:t>615</w:t>
      </w:r>
      <w:r w:rsidR="002769D4">
        <w:rPr>
          <w:rFonts w:eastAsia="Times New Roman"/>
          <w:szCs w:val="22"/>
        </w:rPr>
        <w:t>,000</w:t>
      </w:r>
      <w:r w:rsidR="002769D4" w:rsidRPr="005352FA">
        <w:rPr>
          <w:rFonts w:eastAsia="Times New Roman"/>
          <w:szCs w:val="22"/>
        </w:rPr>
        <w:t xml:space="preserve"> </w:t>
      </w:r>
      <w:r w:rsidR="00EA6D43">
        <w:rPr>
          <w:rFonts w:eastAsia="Times New Roman"/>
          <w:szCs w:val="22"/>
        </w:rPr>
        <w:t>=15,375</w:t>
      </w:r>
      <w:r w:rsidR="002769D4" w:rsidRPr="002C4BF7">
        <w:rPr>
          <w:rFonts w:eastAsia="Times New Roman"/>
          <w:szCs w:val="22"/>
        </w:rPr>
        <w:t xml:space="preserve"> hours x $40/hour</w:t>
      </w:r>
      <w:r w:rsidR="002769D4">
        <w:rPr>
          <w:rFonts w:eastAsia="Times New Roman"/>
          <w:szCs w:val="22"/>
        </w:rPr>
        <w:t>.  T</w:t>
      </w:r>
      <w:r w:rsidR="002769D4">
        <w:rPr>
          <w:szCs w:val="22"/>
        </w:rPr>
        <w:t>he Commission estimates that respondents will use a staff person compensated at approximately $40 per hour.</w:t>
      </w:r>
    </w:p>
    <w:p w14:paraId="66ED845A" w14:textId="77777777" w:rsidR="005352FA" w:rsidRDefault="005352FA" w:rsidP="00A958C3">
      <w:pPr>
        <w:shd w:val="clear" w:color="auto" w:fill="FFFFFF"/>
        <w:ind w:left="1170" w:hanging="450"/>
        <w:rPr>
          <w:b/>
          <w:szCs w:val="22"/>
        </w:rPr>
      </w:pPr>
    </w:p>
    <w:p w14:paraId="40FB66A2" w14:textId="3966C403" w:rsidR="00785EDF" w:rsidRPr="00B9711B" w:rsidRDefault="00785EDF" w:rsidP="00A958C3">
      <w:pPr>
        <w:numPr>
          <w:ilvl w:val="0"/>
          <w:numId w:val="19"/>
        </w:numPr>
        <w:shd w:val="clear" w:color="auto" w:fill="FFFFFF"/>
        <w:ind w:left="1170" w:hanging="450"/>
        <w:rPr>
          <w:b/>
          <w:szCs w:val="22"/>
        </w:rPr>
      </w:pPr>
      <w:r w:rsidRPr="00F33F86">
        <w:rPr>
          <w:b/>
          <w:szCs w:val="22"/>
        </w:rPr>
        <w:t>Submission of FCC Form 46</w:t>
      </w:r>
      <w:r>
        <w:rPr>
          <w:b/>
          <w:szCs w:val="22"/>
        </w:rPr>
        <w:t xml:space="preserve">7 </w:t>
      </w:r>
    </w:p>
    <w:p w14:paraId="079D2AF3" w14:textId="77777777" w:rsidR="00785EDF" w:rsidRPr="00F33F86" w:rsidRDefault="00785EDF" w:rsidP="00A958C3">
      <w:pPr>
        <w:shd w:val="clear" w:color="auto" w:fill="FFFFFF"/>
        <w:ind w:left="1170" w:hanging="450"/>
        <w:rPr>
          <w:b/>
          <w:szCs w:val="22"/>
        </w:rPr>
      </w:pPr>
    </w:p>
    <w:p w14:paraId="295A1B0D" w14:textId="1044E167" w:rsidR="002769D4" w:rsidRPr="002C4BF7" w:rsidRDefault="002769D4"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sidR="00EA6D43">
        <w:rPr>
          <w:rFonts w:eastAsia="Times New Roman"/>
          <w:szCs w:val="22"/>
        </w:rPr>
        <w:t>5,7</w:t>
      </w:r>
      <w:r>
        <w:rPr>
          <w:rFonts w:eastAsia="Times New Roman"/>
          <w:szCs w:val="22"/>
        </w:rPr>
        <w:t>00 respondents</w:t>
      </w:r>
    </w:p>
    <w:p w14:paraId="00CC7C65" w14:textId="77777777" w:rsidR="002769D4" w:rsidRDefault="002769D4" w:rsidP="003D1A6E">
      <w:pPr>
        <w:ind w:left="1170"/>
        <w:rPr>
          <w:rFonts w:eastAsia="Times New Roman"/>
          <w:b/>
          <w:szCs w:val="22"/>
        </w:rPr>
      </w:pPr>
    </w:p>
    <w:p w14:paraId="3FCCEAC9" w14:textId="2AEB77F6" w:rsidR="002769D4" w:rsidRDefault="002769D4" w:rsidP="003D1A6E">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sidRPr="002C4BF7">
        <w:rPr>
          <w:rFonts w:eastAsia="Times New Roman"/>
          <w:szCs w:val="22"/>
        </w:rPr>
        <w:t xml:space="preserve">Annual </w:t>
      </w:r>
      <w:r>
        <w:rPr>
          <w:rFonts w:eastAsia="Times New Roman"/>
          <w:szCs w:val="22"/>
        </w:rPr>
        <w:t>and</w:t>
      </w:r>
      <w:r w:rsidR="001F24A9">
        <w:rPr>
          <w:rFonts w:eastAsia="Times New Roman"/>
          <w:szCs w:val="22"/>
        </w:rPr>
        <w:t xml:space="preserve"> on occasion </w:t>
      </w:r>
      <w:r w:rsidRPr="002C4BF7">
        <w:rPr>
          <w:rFonts w:eastAsia="Times New Roman"/>
          <w:szCs w:val="22"/>
        </w:rPr>
        <w:t>requirement.</w:t>
      </w:r>
    </w:p>
    <w:p w14:paraId="3D87DC39" w14:textId="77777777" w:rsidR="00EA6D43" w:rsidRPr="002769D4" w:rsidRDefault="00EA6D43" w:rsidP="003D1A6E">
      <w:pPr>
        <w:ind w:left="1170"/>
        <w:rPr>
          <w:rFonts w:eastAsia="Times New Roman"/>
          <w:szCs w:val="22"/>
        </w:rPr>
      </w:pPr>
    </w:p>
    <w:p w14:paraId="3357EE6C" w14:textId="54E32923" w:rsidR="002769D4" w:rsidRPr="002C4BF7" w:rsidRDefault="002769D4"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sidR="00EA6D43">
        <w:rPr>
          <w:rFonts w:eastAsia="Times New Roman"/>
          <w:szCs w:val="22"/>
        </w:rPr>
        <w:t>10,50</w:t>
      </w:r>
      <w:r>
        <w:rPr>
          <w:rFonts w:eastAsia="Times New Roman"/>
          <w:szCs w:val="22"/>
        </w:rPr>
        <w:t xml:space="preserve">0.  The Commission estimates that applicants will submit approximately 10,250 FCC Form 467s per year. </w:t>
      </w:r>
    </w:p>
    <w:p w14:paraId="4F627C86" w14:textId="77777777" w:rsidR="002769D4" w:rsidRDefault="002769D4" w:rsidP="003D1A6E">
      <w:pPr>
        <w:ind w:left="1170"/>
        <w:rPr>
          <w:rFonts w:eastAsia="Times New Roman"/>
          <w:b/>
          <w:szCs w:val="22"/>
        </w:rPr>
      </w:pPr>
    </w:p>
    <w:p w14:paraId="105011F9" w14:textId="303DD9D6" w:rsidR="002769D4" w:rsidRPr="002C4BF7" w:rsidRDefault="002769D4" w:rsidP="003D1A6E">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2</w:t>
      </w:r>
      <w:r w:rsidR="00EA6D43">
        <w:rPr>
          <w:rFonts w:eastAsia="Times New Roman"/>
          <w:szCs w:val="22"/>
        </w:rPr>
        <w:t>,625</w:t>
      </w:r>
      <w:r w:rsidR="001F24A9">
        <w:rPr>
          <w:rFonts w:eastAsia="Times New Roman"/>
          <w:szCs w:val="22"/>
        </w:rPr>
        <w:t xml:space="preserve"> </w:t>
      </w:r>
      <w:r w:rsidRPr="002C4BF7">
        <w:rPr>
          <w:rFonts w:eastAsia="Times New Roman"/>
          <w:szCs w:val="22"/>
        </w:rPr>
        <w:t>hours.</w:t>
      </w:r>
      <w:r>
        <w:rPr>
          <w:rFonts w:eastAsia="Times New Roman"/>
          <w:szCs w:val="22"/>
        </w:rPr>
        <w:t xml:space="preserve">  </w:t>
      </w:r>
      <w:r w:rsidRPr="002C4BF7">
        <w:rPr>
          <w:rFonts w:eastAsia="Times New Roman"/>
          <w:szCs w:val="22"/>
        </w:rPr>
        <w:t xml:space="preserve">The Commission estimates that </w:t>
      </w:r>
      <w:r>
        <w:rPr>
          <w:rFonts w:eastAsia="Times New Roman"/>
          <w:szCs w:val="22"/>
        </w:rPr>
        <w:t xml:space="preserve">the FCC Form 467 </w:t>
      </w:r>
      <w:r w:rsidRPr="002C4BF7">
        <w:rPr>
          <w:rFonts w:eastAsia="Times New Roman"/>
          <w:szCs w:val="22"/>
        </w:rPr>
        <w:t xml:space="preserve">will </w:t>
      </w:r>
      <w:r>
        <w:rPr>
          <w:rFonts w:eastAsia="Times New Roman"/>
          <w:szCs w:val="22"/>
        </w:rPr>
        <w:t xml:space="preserve">each </w:t>
      </w:r>
      <w:r w:rsidRPr="002C4BF7">
        <w:rPr>
          <w:rFonts w:eastAsia="Times New Roman"/>
          <w:szCs w:val="22"/>
        </w:rPr>
        <w:t xml:space="preserve">take approximately </w:t>
      </w:r>
      <w:r>
        <w:rPr>
          <w:rFonts w:eastAsia="Times New Roman"/>
          <w:szCs w:val="22"/>
        </w:rPr>
        <w:t xml:space="preserve">0.25 hours </w:t>
      </w:r>
      <w:r w:rsidRPr="002C4BF7">
        <w:rPr>
          <w:rFonts w:eastAsia="Times New Roman"/>
          <w:szCs w:val="22"/>
        </w:rPr>
        <w:t>per submission.</w:t>
      </w:r>
      <w:r w:rsidR="00EA6D43">
        <w:rPr>
          <w:rFonts w:eastAsia="Times New Roman"/>
          <w:szCs w:val="22"/>
        </w:rPr>
        <w:t xml:space="preserve">  10,50</w:t>
      </w:r>
      <w:r>
        <w:rPr>
          <w:rFonts w:eastAsia="Times New Roman"/>
          <w:szCs w:val="22"/>
        </w:rPr>
        <w:t>0</w:t>
      </w:r>
      <w:r w:rsidRPr="002C4BF7">
        <w:rPr>
          <w:rFonts w:eastAsia="Times New Roman"/>
          <w:szCs w:val="22"/>
        </w:rPr>
        <w:t xml:space="preserve"> submissions x </w:t>
      </w:r>
      <w:r w:rsidR="00EA6D43">
        <w:rPr>
          <w:rFonts w:eastAsia="Times New Roman"/>
          <w:szCs w:val="22"/>
        </w:rPr>
        <w:t>0.25 hours = 2,625</w:t>
      </w:r>
      <w:r w:rsidRPr="002C4BF7">
        <w:rPr>
          <w:rFonts w:eastAsia="Times New Roman"/>
          <w:szCs w:val="22"/>
        </w:rPr>
        <w:t xml:space="preserve"> hours. </w:t>
      </w:r>
    </w:p>
    <w:p w14:paraId="6ACE4982" w14:textId="77777777" w:rsidR="002769D4" w:rsidRDefault="002769D4" w:rsidP="003D1A6E">
      <w:pPr>
        <w:ind w:left="1170"/>
        <w:rPr>
          <w:rFonts w:eastAsia="Times New Roman"/>
          <w:b/>
          <w:szCs w:val="22"/>
        </w:rPr>
      </w:pPr>
    </w:p>
    <w:p w14:paraId="06E6E815" w14:textId="24B8D3CF" w:rsidR="002769D4" w:rsidRDefault="00E00806" w:rsidP="003D1A6E">
      <w:pPr>
        <w:ind w:left="1170"/>
        <w:rPr>
          <w:szCs w:val="22"/>
        </w:rPr>
      </w:pPr>
      <w:r>
        <w:rPr>
          <w:rFonts w:eastAsia="Times New Roman"/>
          <w:b/>
          <w:szCs w:val="22"/>
        </w:rPr>
        <w:t>Total Estimate of In-House Cost to the Respondents</w:t>
      </w:r>
      <w:r w:rsidR="002769D4">
        <w:rPr>
          <w:rFonts w:eastAsia="Times New Roman"/>
          <w:b/>
          <w:szCs w:val="22"/>
        </w:rPr>
        <w:t xml:space="preserve">:  </w:t>
      </w:r>
      <w:r w:rsidR="002769D4" w:rsidRPr="002C4BF7">
        <w:rPr>
          <w:rFonts w:eastAsia="Times New Roman"/>
          <w:szCs w:val="22"/>
        </w:rPr>
        <w:t>$</w:t>
      </w:r>
      <w:r w:rsidR="00EA6D43">
        <w:rPr>
          <w:rFonts w:eastAsia="Times New Roman"/>
          <w:szCs w:val="22"/>
        </w:rPr>
        <w:t>105,000</w:t>
      </w:r>
      <w:r w:rsidR="002769D4" w:rsidRPr="000B1210">
        <w:rPr>
          <w:rFonts w:eastAsia="Times New Roman"/>
          <w:szCs w:val="22"/>
        </w:rPr>
        <w:t xml:space="preserve"> </w:t>
      </w:r>
      <w:r w:rsidR="00EA6D43">
        <w:rPr>
          <w:rFonts w:eastAsia="Times New Roman"/>
          <w:szCs w:val="22"/>
        </w:rPr>
        <w:t>= 2,625</w:t>
      </w:r>
      <w:r w:rsidR="002769D4">
        <w:rPr>
          <w:rFonts w:eastAsia="Times New Roman"/>
          <w:szCs w:val="22"/>
        </w:rPr>
        <w:t xml:space="preserve"> </w:t>
      </w:r>
      <w:r w:rsidR="002769D4" w:rsidRPr="002C4BF7">
        <w:rPr>
          <w:rFonts w:eastAsia="Times New Roman"/>
          <w:szCs w:val="22"/>
        </w:rPr>
        <w:t>hours x $40/hour</w:t>
      </w:r>
      <w:r w:rsidR="002769D4">
        <w:rPr>
          <w:rFonts w:eastAsia="Times New Roman"/>
          <w:szCs w:val="22"/>
        </w:rPr>
        <w:t>.  T</w:t>
      </w:r>
      <w:r w:rsidR="002769D4">
        <w:rPr>
          <w:szCs w:val="22"/>
        </w:rPr>
        <w:t>he Commission estimates that respondents will use a staff compensated at approximately $40 per hour.</w:t>
      </w:r>
    </w:p>
    <w:p w14:paraId="636217D0" w14:textId="77777777" w:rsidR="002769D4" w:rsidRPr="002C4BF7" w:rsidRDefault="002769D4" w:rsidP="00A958C3">
      <w:pPr>
        <w:ind w:left="1170" w:hanging="450"/>
        <w:rPr>
          <w:rFonts w:eastAsia="Times New Roman"/>
          <w:szCs w:val="22"/>
        </w:rPr>
      </w:pPr>
    </w:p>
    <w:p w14:paraId="5C702800" w14:textId="438F5A08" w:rsidR="0041784E" w:rsidRDefault="0041784E" w:rsidP="00A958C3">
      <w:pPr>
        <w:ind w:left="1170" w:hanging="450"/>
        <w:rPr>
          <w:b/>
          <w:bCs/>
          <w:szCs w:val="22"/>
          <w:u w:val="single"/>
        </w:rPr>
      </w:pPr>
      <w:r>
        <w:rPr>
          <w:b/>
          <w:bCs/>
          <w:szCs w:val="22"/>
          <w:u w:val="single"/>
        </w:rPr>
        <w:t>EXTENSION OF OTHER REQUIREMENTS</w:t>
      </w:r>
    </w:p>
    <w:p w14:paraId="7A025491" w14:textId="77777777" w:rsidR="0045493F" w:rsidRDefault="0045493F" w:rsidP="00A958C3">
      <w:pPr>
        <w:shd w:val="clear" w:color="auto" w:fill="FFFFFF"/>
        <w:ind w:left="1170" w:hanging="450"/>
        <w:rPr>
          <w:b/>
          <w:szCs w:val="22"/>
        </w:rPr>
      </w:pPr>
    </w:p>
    <w:p w14:paraId="33F25650" w14:textId="36A461D4" w:rsidR="00117270" w:rsidRPr="00117270" w:rsidRDefault="00117270" w:rsidP="00A958C3">
      <w:pPr>
        <w:keepNext/>
        <w:numPr>
          <w:ilvl w:val="0"/>
          <w:numId w:val="19"/>
        </w:numPr>
        <w:shd w:val="clear" w:color="auto" w:fill="FFFFFF"/>
        <w:ind w:left="1170" w:hanging="450"/>
        <w:rPr>
          <w:b/>
          <w:szCs w:val="22"/>
        </w:rPr>
      </w:pPr>
      <w:r w:rsidRPr="00117270">
        <w:rPr>
          <w:b/>
        </w:rPr>
        <w:t>Submission of Invoice Templates</w:t>
      </w:r>
    </w:p>
    <w:p w14:paraId="3681D3B5" w14:textId="77777777" w:rsidR="00CF4319" w:rsidRPr="00CF4319" w:rsidRDefault="00CF4319" w:rsidP="00A958C3">
      <w:pPr>
        <w:pStyle w:val="ListParagraph"/>
        <w:ind w:left="1170" w:hanging="450"/>
        <w:rPr>
          <w:szCs w:val="22"/>
        </w:rPr>
      </w:pPr>
    </w:p>
    <w:p w14:paraId="65FC9B7F" w14:textId="6B7B5269" w:rsidR="00CF4319" w:rsidRPr="00CF4319" w:rsidRDefault="00CF4319" w:rsidP="003D1A6E">
      <w:pPr>
        <w:pStyle w:val="ListParagraph"/>
        <w:ind w:left="1170"/>
        <w:rPr>
          <w:szCs w:val="22"/>
        </w:rPr>
      </w:pPr>
      <w:r w:rsidRPr="00CF4319">
        <w:rPr>
          <w:b/>
          <w:szCs w:val="22"/>
        </w:rPr>
        <w:t xml:space="preserve">Number of Respondents:  </w:t>
      </w:r>
      <w:r w:rsidRPr="00CF4319">
        <w:rPr>
          <w:szCs w:val="22"/>
        </w:rPr>
        <w:t xml:space="preserve">Approximately </w:t>
      </w:r>
      <w:r>
        <w:rPr>
          <w:szCs w:val="22"/>
        </w:rPr>
        <w:t>8</w:t>
      </w:r>
      <w:r w:rsidRPr="00CF4319">
        <w:rPr>
          <w:szCs w:val="22"/>
        </w:rPr>
        <w:t>00 respondents</w:t>
      </w:r>
      <w:r>
        <w:rPr>
          <w:szCs w:val="22"/>
        </w:rPr>
        <w:t>.</w:t>
      </w:r>
    </w:p>
    <w:p w14:paraId="26E63147" w14:textId="77777777" w:rsidR="00CF4319" w:rsidRPr="00CF4319" w:rsidRDefault="00CF4319" w:rsidP="003D1A6E">
      <w:pPr>
        <w:pStyle w:val="ListParagraph"/>
        <w:ind w:left="1170"/>
        <w:rPr>
          <w:b/>
          <w:szCs w:val="22"/>
        </w:rPr>
      </w:pPr>
    </w:p>
    <w:p w14:paraId="67FD37F9" w14:textId="2AC4A087" w:rsidR="00CF4319" w:rsidRPr="00CF4319" w:rsidRDefault="00CF4319" w:rsidP="003D1A6E">
      <w:pPr>
        <w:pStyle w:val="ListParagraph"/>
        <w:ind w:left="1170"/>
        <w:rPr>
          <w:szCs w:val="22"/>
        </w:rPr>
      </w:pPr>
      <w:r w:rsidRPr="00CF4319">
        <w:rPr>
          <w:b/>
          <w:szCs w:val="22"/>
        </w:rPr>
        <w:t xml:space="preserve">Frequency of Response:  </w:t>
      </w:r>
      <w:r w:rsidRPr="00CF4319">
        <w:rPr>
          <w:szCs w:val="22"/>
        </w:rPr>
        <w:t xml:space="preserve">Annual and </w:t>
      </w:r>
      <w:r w:rsidR="001F24A9">
        <w:rPr>
          <w:szCs w:val="22"/>
        </w:rPr>
        <w:t xml:space="preserve">on occasion </w:t>
      </w:r>
      <w:r w:rsidRPr="00CF4319">
        <w:rPr>
          <w:szCs w:val="22"/>
        </w:rPr>
        <w:t>requirement.</w:t>
      </w:r>
    </w:p>
    <w:p w14:paraId="78593AB9" w14:textId="77777777" w:rsidR="00CF4319" w:rsidRPr="00CF4319" w:rsidRDefault="00CF4319" w:rsidP="003D1A6E">
      <w:pPr>
        <w:pStyle w:val="ListParagraph"/>
        <w:ind w:left="1170"/>
        <w:rPr>
          <w:b/>
          <w:szCs w:val="22"/>
        </w:rPr>
      </w:pPr>
    </w:p>
    <w:p w14:paraId="122EC14C" w14:textId="55EECF97" w:rsidR="00CF4319" w:rsidRPr="00CF4319" w:rsidRDefault="00CF4319" w:rsidP="003D1A6E">
      <w:pPr>
        <w:pStyle w:val="ListParagraph"/>
        <w:ind w:left="1170"/>
        <w:rPr>
          <w:szCs w:val="22"/>
        </w:rPr>
      </w:pPr>
      <w:r w:rsidRPr="00CF4319">
        <w:rPr>
          <w:b/>
          <w:szCs w:val="22"/>
        </w:rPr>
        <w:t xml:space="preserve">Total Number of Responses Annually:  </w:t>
      </w:r>
      <w:r>
        <w:rPr>
          <w:szCs w:val="22"/>
        </w:rPr>
        <w:t>20,000</w:t>
      </w:r>
      <w:r w:rsidRPr="00CF4319">
        <w:rPr>
          <w:szCs w:val="22"/>
        </w:rPr>
        <w:t xml:space="preserve">.  </w:t>
      </w:r>
      <w:r>
        <w:rPr>
          <w:szCs w:val="22"/>
        </w:rPr>
        <w:t xml:space="preserve">The Commission </w:t>
      </w:r>
      <w:r w:rsidRPr="00CF4319">
        <w:rPr>
          <w:szCs w:val="22"/>
        </w:rPr>
        <w:t xml:space="preserve">estimates that 800 service providers will submit approximately 20,000 Telecommunications Program Invoices per year.  </w:t>
      </w:r>
    </w:p>
    <w:p w14:paraId="26BA3E47" w14:textId="77777777" w:rsidR="00CF4319" w:rsidRPr="00CF4319" w:rsidRDefault="00CF4319" w:rsidP="003D1A6E">
      <w:pPr>
        <w:pStyle w:val="ListParagraph"/>
        <w:ind w:left="1170"/>
        <w:rPr>
          <w:b/>
          <w:szCs w:val="22"/>
        </w:rPr>
      </w:pPr>
    </w:p>
    <w:p w14:paraId="51F3F013" w14:textId="071A1B2C" w:rsidR="00CF4319" w:rsidRPr="00CF4319" w:rsidRDefault="00CF4319" w:rsidP="003D1A6E">
      <w:pPr>
        <w:pStyle w:val="ListParagraph"/>
        <w:ind w:left="1170"/>
        <w:rPr>
          <w:szCs w:val="22"/>
        </w:rPr>
      </w:pPr>
      <w:r w:rsidRPr="00CF4319">
        <w:rPr>
          <w:b/>
          <w:szCs w:val="22"/>
        </w:rPr>
        <w:lastRenderedPageBreak/>
        <w:t xml:space="preserve">Total Annual Hourly Burden:  </w:t>
      </w:r>
      <w:r>
        <w:rPr>
          <w:szCs w:val="22"/>
        </w:rPr>
        <w:t xml:space="preserve">5,000 </w:t>
      </w:r>
      <w:r w:rsidRPr="00CF4319">
        <w:rPr>
          <w:szCs w:val="22"/>
        </w:rPr>
        <w:t xml:space="preserve">hours.  The Commission estimates that the Telecommunications Program Invoice will each take approximately 0.25 hours per submission.  </w:t>
      </w:r>
      <w:r w:rsidR="00872740" w:rsidRPr="00CF4319">
        <w:rPr>
          <w:szCs w:val="22"/>
        </w:rPr>
        <w:t xml:space="preserve">20,000 submissions x 0.25 hours </w:t>
      </w:r>
      <w:r w:rsidR="00872740">
        <w:rPr>
          <w:szCs w:val="22"/>
        </w:rPr>
        <w:t xml:space="preserve">= </w:t>
      </w:r>
      <w:r w:rsidRPr="00CF4319">
        <w:rPr>
          <w:szCs w:val="22"/>
        </w:rPr>
        <w:t xml:space="preserve">5,000 hours. </w:t>
      </w:r>
    </w:p>
    <w:p w14:paraId="164DF148" w14:textId="77777777" w:rsidR="00CF4319" w:rsidRPr="00CF4319" w:rsidRDefault="00CF4319" w:rsidP="003D1A6E">
      <w:pPr>
        <w:pStyle w:val="ListParagraph"/>
        <w:ind w:left="1170"/>
        <w:rPr>
          <w:b/>
          <w:szCs w:val="22"/>
        </w:rPr>
      </w:pPr>
    </w:p>
    <w:p w14:paraId="34AA8605" w14:textId="544F3807" w:rsidR="00117270" w:rsidRDefault="00E00806" w:rsidP="003D1A6E">
      <w:pPr>
        <w:pStyle w:val="ListParagraph"/>
        <w:ind w:left="1170"/>
        <w:rPr>
          <w:b/>
          <w:szCs w:val="22"/>
        </w:rPr>
      </w:pPr>
      <w:r>
        <w:rPr>
          <w:b/>
          <w:szCs w:val="22"/>
        </w:rPr>
        <w:t>Total Estimate of In-House Cost to the Respondents</w:t>
      </w:r>
      <w:r w:rsidR="00CF4319">
        <w:rPr>
          <w:b/>
          <w:szCs w:val="22"/>
        </w:rPr>
        <w:t xml:space="preserve">:  </w:t>
      </w:r>
      <w:r w:rsidR="00CF4319" w:rsidRPr="002C4BF7">
        <w:rPr>
          <w:szCs w:val="22"/>
        </w:rPr>
        <w:t>$</w:t>
      </w:r>
      <w:r w:rsidR="00CF4319">
        <w:rPr>
          <w:szCs w:val="22"/>
        </w:rPr>
        <w:t>200,000</w:t>
      </w:r>
      <w:r w:rsidR="00CF4319" w:rsidRPr="000B1210">
        <w:rPr>
          <w:szCs w:val="22"/>
        </w:rPr>
        <w:t xml:space="preserve"> </w:t>
      </w:r>
      <w:r w:rsidR="00CF4319">
        <w:rPr>
          <w:szCs w:val="22"/>
        </w:rPr>
        <w:t xml:space="preserve">= 5,000 </w:t>
      </w:r>
      <w:r w:rsidR="00CF4319" w:rsidRPr="002C4BF7">
        <w:rPr>
          <w:szCs w:val="22"/>
        </w:rPr>
        <w:t>hours x $40/hour</w:t>
      </w:r>
      <w:r w:rsidR="00CF4319">
        <w:rPr>
          <w:szCs w:val="22"/>
        </w:rPr>
        <w:t>.  The Commission estimates that respondents will use a staff person compensated at approximately $40 per hour.</w:t>
      </w:r>
    </w:p>
    <w:p w14:paraId="5B49D230" w14:textId="7FA4F8DC" w:rsidR="00117270" w:rsidRPr="00117270" w:rsidRDefault="00CF4319" w:rsidP="00A958C3">
      <w:pPr>
        <w:pStyle w:val="ListParagraph"/>
        <w:ind w:left="1170" w:hanging="450"/>
        <w:rPr>
          <w:b/>
          <w:szCs w:val="22"/>
        </w:rPr>
      </w:pPr>
      <w:r>
        <w:rPr>
          <w:b/>
          <w:szCs w:val="22"/>
        </w:rPr>
        <w:t xml:space="preserve"> </w:t>
      </w:r>
    </w:p>
    <w:p w14:paraId="7D80C266" w14:textId="79C84918" w:rsidR="00117270" w:rsidRPr="00B9711B" w:rsidRDefault="00117270" w:rsidP="00A958C3">
      <w:pPr>
        <w:numPr>
          <w:ilvl w:val="0"/>
          <w:numId w:val="19"/>
        </w:numPr>
        <w:shd w:val="clear" w:color="auto" w:fill="FFFFFF"/>
        <w:ind w:left="1170" w:hanging="450"/>
        <w:rPr>
          <w:b/>
          <w:szCs w:val="22"/>
        </w:rPr>
      </w:pPr>
      <w:r>
        <w:rPr>
          <w:b/>
          <w:szCs w:val="22"/>
        </w:rPr>
        <w:t>Audits and Recordkeeping</w:t>
      </w:r>
    </w:p>
    <w:p w14:paraId="4FAEC967" w14:textId="77777777" w:rsidR="00117270" w:rsidRPr="00F33F86" w:rsidRDefault="00117270" w:rsidP="00A958C3">
      <w:pPr>
        <w:shd w:val="clear" w:color="auto" w:fill="FFFFFF"/>
        <w:ind w:left="1170" w:hanging="450"/>
        <w:rPr>
          <w:b/>
          <w:szCs w:val="22"/>
        </w:rPr>
      </w:pPr>
    </w:p>
    <w:p w14:paraId="7F71421D" w14:textId="17C867D0" w:rsidR="00117270" w:rsidRPr="009C21B0" w:rsidRDefault="00117270"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Pr>
          <w:rFonts w:eastAsia="Times New Roman"/>
          <w:szCs w:val="22"/>
        </w:rPr>
        <w:t>5,9</w:t>
      </w:r>
      <w:r w:rsidR="00872740">
        <w:rPr>
          <w:rFonts w:eastAsia="Times New Roman"/>
          <w:szCs w:val="22"/>
        </w:rPr>
        <w:t>5</w:t>
      </w:r>
      <w:r>
        <w:rPr>
          <w:rFonts w:eastAsia="Times New Roman"/>
          <w:szCs w:val="22"/>
        </w:rPr>
        <w:t>0 respondents.</w:t>
      </w:r>
      <w:r w:rsidRPr="002C4BF7">
        <w:rPr>
          <w:rFonts w:eastAsia="Times New Roman"/>
          <w:szCs w:val="22"/>
        </w:rPr>
        <w:t xml:space="preserve">  </w:t>
      </w:r>
      <w:r w:rsidRPr="009C21B0">
        <w:rPr>
          <w:rFonts w:eastAsia="Times New Roman"/>
          <w:szCs w:val="22"/>
        </w:rPr>
        <w:t>The Commission estimates that 5,100 health care provi</w:t>
      </w:r>
      <w:r w:rsidR="00900E78">
        <w:rPr>
          <w:rFonts w:eastAsia="Times New Roman"/>
          <w:szCs w:val="22"/>
        </w:rPr>
        <w:t>ders in the Telecommunications/</w:t>
      </w:r>
      <w:r w:rsidRPr="009C21B0">
        <w:rPr>
          <w:rFonts w:eastAsia="Times New Roman"/>
          <w:szCs w:val="22"/>
        </w:rPr>
        <w:t xml:space="preserve">Internet Access programs, 50 Pilot projects in the 2006 Pilot Program, and 800 service providers will be subject to this requirement.  </w:t>
      </w:r>
    </w:p>
    <w:p w14:paraId="3702609A" w14:textId="77777777" w:rsidR="00117270" w:rsidRPr="002C4BF7" w:rsidRDefault="00117270" w:rsidP="003D1A6E">
      <w:pPr>
        <w:ind w:left="1170"/>
        <w:rPr>
          <w:rFonts w:eastAsia="Times New Roman"/>
          <w:szCs w:val="22"/>
        </w:rPr>
      </w:pPr>
    </w:p>
    <w:p w14:paraId="7140B667" w14:textId="77777777" w:rsidR="00117270" w:rsidRPr="002C4BF7" w:rsidRDefault="00117270" w:rsidP="003D1A6E">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t>Recordkeeping requirement.</w:t>
      </w:r>
    </w:p>
    <w:p w14:paraId="5AA2920A" w14:textId="77777777" w:rsidR="00117270" w:rsidRDefault="00117270" w:rsidP="003D1A6E">
      <w:pPr>
        <w:ind w:left="1170"/>
        <w:rPr>
          <w:rFonts w:eastAsia="Times New Roman"/>
          <w:b/>
          <w:szCs w:val="22"/>
        </w:rPr>
      </w:pPr>
    </w:p>
    <w:p w14:paraId="29C976F4" w14:textId="77777777" w:rsidR="00117270" w:rsidRPr="002C4BF7" w:rsidRDefault="00117270"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10,000  </w:t>
      </w:r>
    </w:p>
    <w:p w14:paraId="30E54901" w14:textId="77777777" w:rsidR="00117270" w:rsidRDefault="00117270" w:rsidP="003D1A6E">
      <w:pPr>
        <w:ind w:left="1170"/>
        <w:rPr>
          <w:rFonts w:eastAsia="Times New Roman"/>
          <w:b/>
          <w:szCs w:val="22"/>
        </w:rPr>
      </w:pPr>
    </w:p>
    <w:p w14:paraId="672E8773" w14:textId="4004084F" w:rsidR="00117270" w:rsidRPr="002C4BF7" w:rsidRDefault="00117270" w:rsidP="003D1A6E">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5,000 </w:t>
      </w:r>
      <w:r w:rsidRPr="002C4BF7">
        <w:rPr>
          <w:rFonts w:eastAsia="Times New Roman"/>
          <w:szCs w:val="22"/>
        </w:rPr>
        <w:t>hours.</w:t>
      </w:r>
      <w:r>
        <w:rPr>
          <w:rFonts w:eastAsia="Times New Roman"/>
          <w:szCs w:val="22"/>
        </w:rPr>
        <w:t xml:space="preserve">  </w:t>
      </w:r>
      <w:r w:rsidRPr="002C4BF7">
        <w:rPr>
          <w:rFonts w:eastAsia="Times New Roman"/>
          <w:szCs w:val="22"/>
        </w:rPr>
        <w:t>The Commission estimates that this requ</w:t>
      </w:r>
      <w:r>
        <w:rPr>
          <w:rFonts w:eastAsia="Times New Roman"/>
          <w:szCs w:val="22"/>
        </w:rPr>
        <w:t xml:space="preserve">irement will take approximately 0.5 hours </w:t>
      </w:r>
      <w:r w:rsidRPr="002C4BF7">
        <w:rPr>
          <w:rFonts w:eastAsia="Times New Roman"/>
          <w:szCs w:val="22"/>
        </w:rPr>
        <w:t>per submission.</w:t>
      </w:r>
      <w:r>
        <w:rPr>
          <w:rFonts w:eastAsia="Times New Roman"/>
          <w:szCs w:val="22"/>
        </w:rPr>
        <w:t xml:space="preserve">  </w:t>
      </w:r>
      <w:r w:rsidR="00872740">
        <w:rPr>
          <w:rFonts w:eastAsia="Times New Roman"/>
          <w:szCs w:val="22"/>
        </w:rPr>
        <w:t>10,000</w:t>
      </w:r>
      <w:r w:rsidR="00872740" w:rsidRPr="002C4BF7">
        <w:rPr>
          <w:rFonts w:eastAsia="Times New Roman"/>
          <w:szCs w:val="22"/>
        </w:rPr>
        <w:t xml:space="preserve"> submissions x </w:t>
      </w:r>
      <w:r w:rsidR="00872740">
        <w:rPr>
          <w:rFonts w:eastAsia="Times New Roman"/>
          <w:szCs w:val="22"/>
        </w:rPr>
        <w:t xml:space="preserve">0.5 hours = </w:t>
      </w:r>
      <w:r>
        <w:rPr>
          <w:rFonts w:eastAsia="Times New Roman"/>
          <w:szCs w:val="22"/>
        </w:rPr>
        <w:t xml:space="preserve">5,000 </w:t>
      </w:r>
      <w:r w:rsidRPr="002C4BF7">
        <w:rPr>
          <w:rFonts w:eastAsia="Times New Roman"/>
          <w:szCs w:val="22"/>
        </w:rPr>
        <w:t xml:space="preserve">hours. </w:t>
      </w:r>
    </w:p>
    <w:p w14:paraId="7F0F29AE" w14:textId="77777777" w:rsidR="00117270" w:rsidRDefault="00117270" w:rsidP="003D1A6E">
      <w:pPr>
        <w:ind w:left="1170"/>
        <w:rPr>
          <w:rFonts w:eastAsia="Times New Roman"/>
          <w:b/>
          <w:szCs w:val="22"/>
        </w:rPr>
      </w:pPr>
    </w:p>
    <w:p w14:paraId="03BEEF6D" w14:textId="7E254E57" w:rsidR="00117270" w:rsidRDefault="00E00806" w:rsidP="003D1A6E">
      <w:pPr>
        <w:ind w:left="1170"/>
        <w:rPr>
          <w:szCs w:val="22"/>
        </w:rPr>
      </w:pPr>
      <w:r>
        <w:rPr>
          <w:rFonts w:eastAsia="Times New Roman"/>
          <w:b/>
          <w:szCs w:val="22"/>
        </w:rPr>
        <w:lastRenderedPageBreak/>
        <w:t>Total Estimate of In-House Cost to the Respondents</w:t>
      </w:r>
      <w:r w:rsidR="00117270">
        <w:rPr>
          <w:rFonts w:eastAsia="Times New Roman"/>
          <w:b/>
          <w:szCs w:val="22"/>
        </w:rPr>
        <w:t xml:space="preserve">:  </w:t>
      </w:r>
      <w:r w:rsidR="00117270">
        <w:rPr>
          <w:rFonts w:eastAsia="Times New Roman"/>
          <w:szCs w:val="22"/>
        </w:rPr>
        <w:t>$200,000 =</w:t>
      </w:r>
      <w:r w:rsidR="00117270" w:rsidRPr="002C4BF7">
        <w:rPr>
          <w:rFonts w:eastAsia="Times New Roman"/>
          <w:szCs w:val="22"/>
        </w:rPr>
        <w:t xml:space="preserve"> </w:t>
      </w:r>
      <w:r w:rsidR="00117270">
        <w:rPr>
          <w:rFonts w:eastAsia="Times New Roman"/>
          <w:szCs w:val="22"/>
        </w:rPr>
        <w:t xml:space="preserve">5,000 </w:t>
      </w:r>
      <w:r w:rsidR="00117270" w:rsidRPr="002C4BF7">
        <w:rPr>
          <w:rFonts w:eastAsia="Times New Roman"/>
          <w:szCs w:val="22"/>
        </w:rPr>
        <w:t>hours x $40/hour</w:t>
      </w:r>
      <w:r w:rsidR="00117270">
        <w:rPr>
          <w:rFonts w:eastAsia="Times New Roman"/>
          <w:szCs w:val="22"/>
        </w:rPr>
        <w:t>.  T</w:t>
      </w:r>
      <w:r w:rsidR="00117270">
        <w:rPr>
          <w:szCs w:val="22"/>
        </w:rPr>
        <w:t>he Commission estimates that respondents will use a staff person compensated at approximately $40 per hour.</w:t>
      </w:r>
    </w:p>
    <w:p w14:paraId="6BDB6D4E" w14:textId="77777777" w:rsidR="00872740" w:rsidRPr="002C4BF7" w:rsidRDefault="00872740" w:rsidP="00A958C3">
      <w:pPr>
        <w:ind w:left="1170" w:hanging="450"/>
        <w:rPr>
          <w:rFonts w:eastAsia="Times New Roman"/>
          <w:szCs w:val="22"/>
        </w:rPr>
      </w:pPr>
    </w:p>
    <w:p w14:paraId="71AA7261" w14:textId="1FC8BD00" w:rsidR="00B103F5" w:rsidRPr="00B9711B" w:rsidRDefault="00B103F5" w:rsidP="00A958C3">
      <w:pPr>
        <w:keepNext/>
        <w:numPr>
          <w:ilvl w:val="0"/>
          <w:numId w:val="19"/>
        </w:numPr>
        <w:shd w:val="clear" w:color="auto" w:fill="FFFFFF"/>
        <w:ind w:left="1170" w:hanging="450"/>
        <w:rPr>
          <w:b/>
          <w:szCs w:val="22"/>
        </w:rPr>
      </w:pPr>
      <w:r w:rsidRPr="00F33F86">
        <w:rPr>
          <w:b/>
          <w:szCs w:val="22"/>
        </w:rPr>
        <w:t xml:space="preserve">Mobile RHC Provider Submission of Sites </w:t>
      </w:r>
    </w:p>
    <w:p w14:paraId="32F2F2C4" w14:textId="77777777" w:rsidR="00B103F5" w:rsidRPr="00F33F86" w:rsidRDefault="00B103F5" w:rsidP="00A958C3">
      <w:pPr>
        <w:keepNext/>
        <w:shd w:val="clear" w:color="auto" w:fill="FFFFFF"/>
        <w:ind w:left="1170" w:hanging="450"/>
        <w:rPr>
          <w:b/>
          <w:szCs w:val="22"/>
        </w:rPr>
      </w:pPr>
    </w:p>
    <w:p w14:paraId="49118437" w14:textId="77777777" w:rsidR="002769D4" w:rsidRPr="00B103F5" w:rsidRDefault="002769D4"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400A1D6E" w14:textId="77777777" w:rsidR="002769D4" w:rsidRDefault="002769D4" w:rsidP="003D1A6E">
      <w:pPr>
        <w:ind w:left="1170"/>
        <w:rPr>
          <w:rFonts w:eastAsia="Times New Roman"/>
          <w:b/>
          <w:szCs w:val="22"/>
        </w:rPr>
      </w:pPr>
    </w:p>
    <w:p w14:paraId="5F17CA91" w14:textId="77777777" w:rsidR="002769D4" w:rsidRDefault="002769D4" w:rsidP="003D1A6E">
      <w:pPr>
        <w:ind w:left="1170"/>
      </w:pPr>
      <w:r w:rsidRPr="002C4BF7">
        <w:rPr>
          <w:rFonts w:eastAsia="Times New Roman"/>
          <w:b/>
          <w:szCs w:val="22"/>
        </w:rPr>
        <w:t>Frequency of Response</w:t>
      </w:r>
      <w:r>
        <w:rPr>
          <w:rFonts w:eastAsia="Times New Roman"/>
          <w:b/>
          <w:szCs w:val="22"/>
        </w:rPr>
        <w:t xml:space="preserve">:  </w:t>
      </w:r>
      <w:r>
        <w:t>Annual reporting requirement.</w:t>
      </w:r>
    </w:p>
    <w:p w14:paraId="2EC31310" w14:textId="77777777" w:rsidR="002769D4" w:rsidRPr="002C4BF7" w:rsidRDefault="002769D4" w:rsidP="003D1A6E">
      <w:pPr>
        <w:ind w:left="1170"/>
        <w:rPr>
          <w:rFonts w:eastAsia="Times New Roman"/>
          <w:szCs w:val="22"/>
        </w:rPr>
      </w:pPr>
    </w:p>
    <w:p w14:paraId="0CBF265B" w14:textId="77777777" w:rsidR="002769D4" w:rsidRPr="002C4BF7" w:rsidRDefault="002769D4"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0. </w:t>
      </w:r>
      <w:r w:rsidRPr="00F33F86">
        <w:rPr>
          <w:szCs w:val="22"/>
        </w:rPr>
        <w:t>Each RHC provider seeking discounts for mobile telecommunications services must submit the estimated number of sites the mobile health clinic will serve during the year on FCC Forms 465 and 466.</w:t>
      </w:r>
    </w:p>
    <w:p w14:paraId="1C2F26DC" w14:textId="77777777" w:rsidR="002769D4" w:rsidRDefault="002769D4" w:rsidP="003D1A6E">
      <w:pPr>
        <w:ind w:left="1170"/>
        <w:rPr>
          <w:rFonts w:eastAsia="Times New Roman"/>
          <w:b/>
          <w:szCs w:val="22"/>
        </w:rPr>
      </w:pPr>
    </w:p>
    <w:p w14:paraId="57F2896E" w14:textId="77777777" w:rsidR="002769D4" w:rsidRDefault="002769D4" w:rsidP="003D1A6E">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hours</w:t>
      </w:r>
      <w:r>
        <w:rPr>
          <w:rFonts w:eastAsia="Times New Roman"/>
          <w:szCs w:val="22"/>
        </w:rPr>
        <w:t>.</w:t>
      </w:r>
    </w:p>
    <w:p w14:paraId="0E8F340E" w14:textId="77777777" w:rsidR="002769D4" w:rsidRPr="002C4BF7" w:rsidRDefault="002769D4" w:rsidP="003D1A6E">
      <w:pPr>
        <w:ind w:left="1170"/>
        <w:rPr>
          <w:rFonts w:eastAsia="Times New Roman"/>
          <w:szCs w:val="22"/>
        </w:rPr>
      </w:pPr>
    </w:p>
    <w:p w14:paraId="26CCB090" w14:textId="783B4BB9" w:rsidR="002769D4" w:rsidRPr="00B103F5" w:rsidRDefault="00E00806" w:rsidP="003D1A6E">
      <w:pPr>
        <w:ind w:left="1170"/>
        <w:rPr>
          <w:rFonts w:eastAsia="Times New Roman"/>
          <w:szCs w:val="22"/>
        </w:rPr>
      </w:pPr>
      <w:r>
        <w:rPr>
          <w:rFonts w:eastAsia="Times New Roman"/>
          <w:b/>
          <w:szCs w:val="22"/>
        </w:rPr>
        <w:t>Total Estimate of In-House Cost to the Respondents</w:t>
      </w:r>
      <w:r w:rsidR="002769D4">
        <w:rPr>
          <w:rFonts w:eastAsia="Times New Roman"/>
          <w:b/>
          <w:szCs w:val="22"/>
        </w:rPr>
        <w:t xml:space="preserve">:  </w:t>
      </w:r>
      <w:r w:rsidR="002769D4">
        <w:rPr>
          <w:rFonts w:eastAsia="Times New Roman"/>
          <w:szCs w:val="22"/>
        </w:rPr>
        <w:t>$0 = 0</w:t>
      </w:r>
      <w:r w:rsidR="002769D4" w:rsidRPr="002C4BF7">
        <w:rPr>
          <w:rFonts w:eastAsia="Times New Roman"/>
          <w:szCs w:val="22"/>
        </w:rPr>
        <w:t xml:space="preserve"> hours x $40/hour</w:t>
      </w:r>
      <w:r w:rsidR="002769D4">
        <w:rPr>
          <w:rFonts w:eastAsia="Times New Roman"/>
          <w:szCs w:val="22"/>
        </w:rPr>
        <w:t>.  T</w:t>
      </w:r>
      <w:r w:rsidR="002769D4">
        <w:rPr>
          <w:szCs w:val="22"/>
        </w:rPr>
        <w:t>he Commission estimates that respondents will use a staff person compensated at approximately $40 per hour.</w:t>
      </w:r>
    </w:p>
    <w:p w14:paraId="57E51C82" w14:textId="77777777" w:rsidR="00446B38" w:rsidRDefault="00446B38" w:rsidP="00A958C3">
      <w:pPr>
        <w:ind w:left="1170" w:hanging="450"/>
        <w:rPr>
          <w:szCs w:val="22"/>
        </w:rPr>
      </w:pPr>
    </w:p>
    <w:p w14:paraId="2D26AA9A" w14:textId="5883D312" w:rsidR="007D2CFE" w:rsidRPr="00B9711B" w:rsidRDefault="007D2CFE" w:rsidP="00A958C3">
      <w:pPr>
        <w:numPr>
          <w:ilvl w:val="0"/>
          <w:numId w:val="19"/>
        </w:numPr>
        <w:shd w:val="clear" w:color="auto" w:fill="FFFFFF"/>
        <w:ind w:left="1170" w:hanging="450"/>
        <w:rPr>
          <w:b/>
          <w:szCs w:val="22"/>
        </w:rPr>
      </w:pPr>
      <w:r w:rsidRPr="00F33F86">
        <w:rPr>
          <w:b/>
          <w:szCs w:val="22"/>
        </w:rPr>
        <w:t xml:space="preserve">Mobile RHC Provider Explanation of Necessity </w:t>
      </w:r>
    </w:p>
    <w:p w14:paraId="3F6B999B" w14:textId="77777777" w:rsidR="007D2CFE" w:rsidRPr="00F33F86" w:rsidRDefault="007D2CFE" w:rsidP="00A958C3">
      <w:pPr>
        <w:shd w:val="clear" w:color="auto" w:fill="FFFFFF"/>
        <w:ind w:left="1170" w:hanging="450"/>
        <w:rPr>
          <w:b/>
          <w:szCs w:val="22"/>
        </w:rPr>
      </w:pPr>
    </w:p>
    <w:p w14:paraId="233C557C" w14:textId="77777777" w:rsidR="002769D4" w:rsidRPr="00B103F5" w:rsidRDefault="002769D4"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5CA83895" w14:textId="77777777" w:rsidR="002769D4" w:rsidRDefault="002769D4" w:rsidP="003D1A6E">
      <w:pPr>
        <w:ind w:left="1170"/>
        <w:rPr>
          <w:rFonts w:eastAsia="Times New Roman"/>
          <w:b/>
          <w:szCs w:val="22"/>
        </w:rPr>
      </w:pPr>
    </w:p>
    <w:p w14:paraId="3C8F915C" w14:textId="77777777" w:rsidR="002769D4" w:rsidRPr="002C4BF7" w:rsidRDefault="002769D4" w:rsidP="003D1A6E">
      <w:pPr>
        <w:ind w:left="1170"/>
        <w:rPr>
          <w:rFonts w:eastAsia="Times New Roman"/>
          <w:szCs w:val="22"/>
        </w:rPr>
      </w:pPr>
      <w:r w:rsidRPr="002C4BF7">
        <w:rPr>
          <w:rFonts w:eastAsia="Times New Roman"/>
          <w:b/>
          <w:szCs w:val="22"/>
        </w:rPr>
        <w:lastRenderedPageBreak/>
        <w:t>Frequency of Response</w:t>
      </w:r>
      <w:r>
        <w:rPr>
          <w:rFonts w:eastAsia="Times New Roman"/>
          <w:b/>
          <w:szCs w:val="22"/>
        </w:rPr>
        <w:t xml:space="preserve">:  </w:t>
      </w:r>
      <w:r>
        <w:t>Annual reporting requirement.</w:t>
      </w:r>
    </w:p>
    <w:p w14:paraId="6AC8391B" w14:textId="77777777" w:rsidR="002769D4" w:rsidRDefault="002769D4" w:rsidP="003D1A6E">
      <w:pPr>
        <w:ind w:left="1170"/>
        <w:rPr>
          <w:rFonts w:eastAsia="Times New Roman"/>
          <w:b/>
          <w:szCs w:val="22"/>
        </w:rPr>
      </w:pPr>
    </w:p>
    <w:p w14:paraId="1E43B3FA" w14:textId="77777777" w:rsidR="002769D4" w:rsidRPr="002C4BF7" w:rsidRDefault="002769D4"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0. </w:t>
      </w:r>
      <w:r w:rsidRPr="00F33F86">
        <w:rPr>
          <w:szCs w:val="22"/>
        </w:rPr>
        <w:t>Each RHC provider seeking discounts for mobile telecommunications services must document the cost of wireline services, if the mobile RHC provider serves less than eight different sites per year.</w:t>
      </w:r>
    </w:p>
    <w:p w14:paraId="265C3857" w14:textId="77777777" w:rsidR="002769D4" w:rsidRDefault="002769D4" w:rsidP="003D1A6E">
      <w:pPr>
        <w:ind w:left="1170"/>
        <w:rPr>
          <w:rFonts w:eastAsia="Times New Roman"/>
          <w:b/>
          <w:szCs w:val="22"/>
        </w:rPr>
      </w:pPr>
    </w:p>
    <w:p w14:paraId="3AEA3620" w14:textId="77777777" w:rsidR="002769D4" w:rsidRDefault="002769D4" w:rsidP="003D1A6E">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 xml:space="preserve">hours. </w:t>
      </w:r>
    </w:p>
    <w:p w14:paraId="462B3F45" w14:textId="77777777" w:rsidR="002769D4" w:rsidRPr="002C4BF7" w:rsidRDefault="002769D4" w:rsidP="003D1A6E">
      <w:pPr>
        <w:ind w:left="1170"/>
        <w:rPr>
          <w:rFonts w:eastAsia="Times New Roman"/>
          <w:szCs w:val="22"/>
        </w:rPr>
      </w:pPr>
    </w:p>
    <w:p w14:paraId="04270526" w14:textId="26EB9EA7" w:rsidR="002769D4" w:rsidRPr="00B103F5" w:rsidRDefault="00E00806" w:rsidP="003D1A6E">
      <w:pPr>
        <w:ind w:left="1170"/>
        <w:rPr>
          <w:rFonts w:eastAsia="Times New Roman"/>
          <w:szCs w:val="22"/>
        </w:rPr>
      </w:pPr>
      <w:r>
        <w:rPr>
          <w:rFonts w:eastAsia="Times New Roman"/>
          <w:b/>
          <w:szCs w:val="22"/>
        </w:rPr>
        <w:t>Total Estimate of In-House Cost to the Respondents</w:t>
      </w:r>
      <w:r w:rsidR="002769D4">
        <w:rPr>
          <w:rFonts w:eastAsia="Times New Roman"/>
          <w:b/>
          <w:szCs w:val="22"/>
        </w:rPr>
        <w:t xml:space="preserve">:  </w:t>
      </w:r>
      <w:r w:rsidR="002769D4">
        <w:rPr>
          <w:rFonts w:eastAsia="Times New Roman"/>
          <w:szCs w:val="22"/>
        </w:rPr>
        <w:t>$0 = 0</w:t>
      </w:r>
      <w:r w:rsidR="002769D4" w:rsidRPr="002C4BF7">
        <w:rPr>
          <w:rFonts w:eastAsia="Times New Roman"/>
          <w:szCs w:val="22"/>
        </w:rPr>
        <w:t xml:space="preserve"> hours x $40/hour</w:t>
      </w:r>
      <w:r w:rsidR="002769D4">
        <w:rPr>
          <w:rFonts w:eastAsia="Times New Roman"/>
          <w:szCs w:val="22"/>
        </w:rPr>
        <w:t>.  T</w:t>
      </w:r>
      <w:r w:rsidR="002769D4">
        <w:rPr>
          <w:szCs w:val="22"/>
        </w:rPr>
        <w:t>he Commission estimates that respondents will use a staff person compensated at approximately $40 per hour.</w:t>
      </w:r>
    </w:p>
    <w:p w14:paraId="635047BA" w14:textId="77777777" w:rsidR="007D2CFE" w:rsidRDefault="007D2CFE" w:rsidP="00A958C3">
      <w:pPr>
        <w:ind w:left="1170" w:hanging="450"/>
        <w:rPr>
          <w:szCs w:val="22"/>
        </w:rPr>
      </w:pPr>
    </w:p>
    <w:p w14:paraId="19DCA322" w14:textId="22799310" w:rsidR="00903DD0" w:rsidRPr="00B9711B" w:rsidRDefault="00903DD0" w:rsidP="00A958C3">
      <w:pPr>
        <w:keepNext/>
        <w:numPr>
          <w:ilvl w:val="0"/>
          <w:numId w:val="19"/>
        </w:numPr>
        <w:shd w:val="clear" w:color="auto" w:fill="FFFFFF"/>
        <w:ind w:left="1170" w:hanging="450"/>
        <w:rPr>
          <w:b/>
          <w:szCs w:val="22"/>
        </w:rPr>
      </w:pPr>
      <w:r w:rsidRPr="00F33F86">
        <w:rPr>
          <w:b/>
          <w:szCs w:val="22"/>
        </w:rPr>
        <w:t xml:space="preserve">Mobile RHC Provider </w:t>
      </w:r>
      <w:r w:rsidR="006B42A6">
        <w:rPr>
          <w:b/>
          <w:szCs w:val="22"/>
        </w:rPr>
        <w:t>Certification</w:t>
      </w:r>
      <w:r w:rsidRPr="00F33F86">
        <w:rPr>
          <w:b/>
          <w:szCs w:val="22"/>
        </w:rPr>
        <w:t xml:space="preserve"> </w:t>
      </w:r>
    </w:p>
    <w:p w14:paraId="406B0CCB" w14:textId="77777777" w:rsidR="00903DD0" w:rsidRPr="00F33F86" w:rsidRDefault="00903DD0" w:rsidP="00A958C3">
      <w:pPr>
        <w:keepNext/>
        <w:shd w:val="clear" w:color="auto" w:fill="FFFFFF"/>
        <w:ind w:left="1170" w:hanging="450"/>
        <w:rPr>
          <w:b/>
          <w:szCs w:val="22"/>
        </w:rPr>
      </w:pPr>
    </w:p>
    <w:p w14:paraId="26A356C2" w14:textId="77777777" w:rsidR="002769D4" w:rsidRDefault="002769D4"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63442272" w14:textId="77777777" w:rsidR="002769D4" w:rsidRPr="00B103F5" w:rsidRDefault="002769D4" w:rsidP="003D1A6E">
      <w:pPr>
        <w:shd w:val="clear" w:color="auto" w:fill="FFFFFF"/>
        <w:ind w:left="1170"/>
        <w:rPr>
          <w:rFonts w:eastAsia="Times New Roman"/>
          <w:szCs w:val="22"/>
        </w:rPr>
      </w:pPr>
    </w:p>
    <w:p w14:paraId="47EA64AD" w14:textId="77777777" w:rsidR="002769D4" w:rsidRDefault="002769D4" w:rsidP="003D1A6E">
      <w:pPr>
        <w:ind w:left="1170"/>
      </w:pPr>
      <w:r w:rsidRPr="002C4BF7">
        <w:rPr>
          <w:rFonts w:eastAsia="Times New Roman"/>
          <w:b/>
          <w:szCs w:val="22"/>
        </w:rPr>
        <w:t>Frequency of Response</w:t>
      </w:r>
      <w:r>
        <w:rPr>
          <w:rFonts w:eastAsia="Times New Roman"/>
          <w:b/>
          <w:szCs w:val="22"/>
        </w:rPr>
        <w:t xml:space="preserve">:  </w:t>
      </w:r>
      <w:r>
        <w:t>Annual reporting requirement.</w:t>
      </w:r>
    </w:p>
    <w:p w14:paraId="062524F5" w14:textId="77777777" w:rsidR="002769D4" w:rsidRPr="002C4BF7" w:rsidRDefault="002769D4" w:rsidP="003D1A6E">
      <w:pPr>
        <w:ind w:left="1170"/>
        <w:rPr>
          <w:rFonts w:eastAsia="Times New Roman"/>
          <w:szCs w:val="22"/>
        </w:rPr>
      </w:pPr>
    </w:p>
    <w:p w14:paraId="5A0771E4" w14:textId="77777777" w:rsidR="002769D4" w:rsidRPr="002C4BF7" w:rsidRDefault="002769D4"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0. </w:t>
      </w:r>
      <w:r w:rsidRPr="00F33F86">
        <w:rPr>
          <w:szCs w:val="22"/>
        </w:rPr>
        <w:t xml:space="preserve">Each RHC provider seeking discounts for mobile telecommunications services must certify that they are serving eligible rural areas on FCC </w:t>
      </w:r>
      <w:r w:rsidRPr="00F33F86">
        <w:rPr>
          <w:bCs/>
          <w:szCs w:val="22"/>
        </w:rPr>
        <w:t>Forms 465 and 466.</w:t>
      </w:r>
      <w:r w:rsidRPr="00F33F86">
        <w:rPr>
          <w:b/>
          <w:szCs w:val="22"/>
        </w:rPr>
        <w:t xml:space="preserve">  </w:t>
      </w:r>
    </w:p>
    <w:p w14:paraId="6AA91C14" w14:textId="77777777" w:rsidR="002769D4" w:rsidRDefault="002769D4" w:rsidP="003D1A6E">
      <w:pPr>
        <w:ind w:left="1170"/>
        <w:rPr>
          <w:rFonts w:eastAsia="Times New Roman"/>
          <w:b/>
          <w:szCs w:val="22"/>
        </w:rPr>
      </w:pPr>
    </w:p>
    <w:p w14:paraId="74A72CD0" w14:textId="77777777" w:rsidR="002769D4" w:rsidRDefault="002769D4" w:rsidP="003D1A6E">
      <w:pPr>
        <w:ind w:left="1170"/>
        <w:rPr>
          <w:rFonts w:eastAsia="Times New Roman"/>
          <w:szCs w:val="22"/>
        </w:rPr>
      </w:pPr>
      <w:r w:rsidRPr="002C4BF7">
        <w:rPr>
          <w:rFonts w:eastAsia="Times New Roman"/>
          <w:b/>
          <w:szCs w:val="22"/>
        </w:rPr>
        <w:lastRenderedPageBreak/>
        <w:t>Total Annual Hourly Burden</w:t>
      </w:r>
      <w:r>
        <w:rPr>
          <w:rFonts w:eastAsia="Times New Roman"/>
          <w:b/>
          <w:szCs w:val="22"/>
        </w:rPr>
        <w:t xml:space="preserve">: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 xml:space="preserve">hours. </w:t>
      </w:r>
    </w:p>
    <w:p w14:paraId="4C6F29F0" w14:textId="77777777" w:rsidR="002769D4" w:rsidRPr="002C4BF7" w:rsidRDefault="002769D4" w:rsidP="003D1A6E">
      <w:pPr>
        <w:ind w:left="1170"/>
        <w:rPr>
          <w:rFonts w:eastAsia="Times New Roman"/>
          <w:szCs w:val="22"/>
        </w:rPr>
      </w:pPr>
    </w:p>
    <w:p w14:paraId="5FA8B81F" w14:textId="76EB12E5" w:rsidR="002769D4" w:rsidRPr="00B103F5" w:rsidRDefault="00E00806" w:rsidP="003D1A6E">
      <w:pPr>
        <w:ind w:left="1170"/>
        <w:rPr>
          <w:rFonts w:eastAsia="Times New Roman"/>
          <w:szCs w:val="22"/>
        </w:rPr>
      </w:pPr>
      <w:r>
        <w:rPr>
          <w:rFonts w:eastAsia="Times New Roman"/>
          <w:b/>
          <w:szCs w:val="22"/>
        </w:rPr>
        <w:t>Total Estimate of In-House Cost to the Respondents</w:t>
      </w:r>
      <w:r w:rsidR="002769D4">
        <w:rPr>
          <w:rFonts w:eastAsia="Times New Roman"/>
          <w:b/>
          <w:szCs w:val="22"/>
        </w:rPr>
        <w:t xml:space="preserve">:  </w:t>
      </w:r>
      <w:r w:rsidR="002769D4">
        <w:rPr>
          <w:rFonts w:eastAsia="Times New Roman"/>
          <w:szCs w:val="22"/>
        </w:rPr>
        <w:t>$0 = 0</w:t>
      </w:r>
      <w:r w:rsidR="002769D4" w:rsidRPr="002C4BF7">
        <w:rPr>
          <w:rFonts w:eastAsia="Times New Roman"/>
          <w:szCs w:val="22"/>
        </w:rPr>
        <w:t xml:space="preserve"> hours x $40/hour</w:t>
      </w:r>
      <w:r w:rsidR="002769D4">
        <w:rPr>
          <w:rFonts w:eastAsia="Times New Roman"/>
          <w:szCs w:val="22"/>
        </w:rPr>
        <w:t>.  T</w:t>
      </w:r>
      <w:r w:rsidR="002769D4">
        <w:rPr>
          <w:szCs w:val="22"/>
        </w:rPr>
        <w:t>he Commission estimates that respondents will use a staff person compensated at approximately $40 per hour.</w:t>
      </w:r>
    </w:p>
    <w:p w14:paraId="102FBB7C" w14:textId="77777777" w:rsidR="00903DD0" w:rsidRPr="00F33F86" w:rsidRDefault="00903DD0" w:rsidP="00A958C3">
      <w:pPr>
        <w:ind w:left="1170" w:hanging="450"/>
        <w:rPr>
          <w:szCs w:val="22"/>
        </w:rPr>
      </w:pPr>
    </w:p>
    <w:p w14:paraId="123833EE" w14:textId="5CC3B1C8" w:rsidR="006B42A6" w:rsidRPr="00B9711B" w:rsidRDefault="006B42A6" w:rsidP="00A958C3">
      <w:pPr>
        <w:numPr>
          <w:ilvl w:val="0"/>
          <w:numId w:val="19"/>
        </w:numPr>
        <w:shd w:val="clear" w:color="auto" w:fill="FFFFFF"/>
        <w:ind w:left="1170" w:hanging="450"/>
        <w:rPr>
          <w:b/>
          <w:szCs w:val="22"/>
        </w:rPr>
      </w:pPr>
      <w:r w:rsidRPr="00F33F86">
        <w:rPr>
          <w:b/>
          <w:szCs w:val="22"/>
        </w:rPr>
        <w:t xml:space="preserve">Mobile RHC </w:t>
      </w:r>
      <w:r w:rsidR="00635994">
        <w:rPr>
          <w:b/>
          <w:szCs w:val="22"/>
        </w:rPr>
        <w:t xml:space="preserve">Provider </w:t>
      </w:r>
      <w:r w:rsidRPr="00F33F86">
        <w:rPr>
          <w:b/>
          <w:szCs w:val="22"/>
        </w:rPr>
        <w:t xml:space="preserve">Annual Logs </w:t>
      </w:r>
    </w:p>
    <w:p w14:paraId="112CE790" w14:textId="77777777" w:rsidR="006B42A6" w:rsidRPr="00F33F86" w:rsidRDefault="006B42A6" w:rsidP="00A958C3">
      <w:pPr>
        <w:shd w:val="clear" w:color="auto" w:fill="FFFFFF"/>
        <w:ind w:left="1170" w:hanging="450"/>
        <w:rPr>
          <w:b/>
          <w:szCs w:val="22"/>
        </w:rPr>
      </w:pPr>
    </w:p>
    <w:p w14:paraId="7E31FC78" w14:textId="77777777" w:rsidR="002769D4" w:rsidRDefault="002769D4"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5EAF9116" w14:textId="77777777" w:rsidR="002769D4" w:rsidRPr="00B103F5" w:rsidRDefault="002769D4" w:rsidP="003D1A6E">
      <w:pPr>
        <w:shd w:val="clear" w:color="auto" w:fill="FFFFFF"/>
        <w:ind w:left="1170"/>
        <w:rPr>
          <w:rFonts w:eastAsia="Times New Roman"/>
          <w:szCs w:val="22"/>
        </w:rPr>
      </w:pPr>
    </w:p>
    <w:p w14:paraId="105DDED3" w14:textId="77777777" w:rsidR="002769D4" w:rsidRPr="002C4BF7" w:rsidRDefault="002769D4" w:rsidP="003D1A6E">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t>Recordkeeping requirement.</w:t>
      </w:r>
    </w:p>
    <w:p w14:paraId="7C39F25B" w14:textId="77777777" w:rsidR="002769D4" w:rsidRDefault="002769D4" w:rsidP="003D1A6E">
      <w:pPr>
        <w:ind w:left="1170"/>
        <w:rPr>
          <w:rFonts w:eastAsia="Times New Roman"/>
          <w:b/>
          <w:szCs w:val="22"/>
        </w:rPr>
      </w:pPr>
    </w:p>
    <w:p w14:paraId="5613859E" w14:textId="77777777" w:rsidR="002769D4" w:rsidRPr="002C4BF7" w:rsidRDefault="002769D4"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0. </w:t>
      </w:r>
      <w:r w:rsidRPr="00F33F86">
        <w:rPr>
          <w:szCs w:val="22"/>
        </w:rPr>
        <w:t>Each RHC provider seeking discounts for mobile telecommunications services must retain and make available upon request logs indicating the geographic coordinates where the mobile health clinic stops and the number of patients served at each location.</w:t>
      </w:r>
      <w:r w:rsidRPr="00F33F86">
        <w:rPr>
          <w:b/>
          <w:szCs w:val="22"/>
        </w:rPr>
        <w:t xml:space="preserve">  </w:t>
      </w:r>
    </w:p>
    <w:p w14:paraId="45F9E247" w14:textId="77777777" w:rsidR="002769D4" w:rsidRDefault="002769D4" w:rsidP="003D1A6E">
      <w:pPr>
        <w:ind w:left="1170"/>
        <w:rPr>
          <w:rFonts w:eastAsia="Times New Roman"/>
          <w:b/>
          <w:szCs w:val="22"/>
        </w:rPr>
      </w:pPr>
    </w:p>
    <w:p w14:paraId="1E6A9C81" w14:textId="77777777" w:rsidR="002769D4" w:rsidRDefault="002769D4" w:rsidP="003D1A6E">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annually.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 xml:space="preserve">hours. </w:t>
      </w:r>
    </w:p>
    <w:p w14:paraId="7B02CB1D" w14:textId="77777777" w:rsidR="002769D4" w:rsidRPr="002C4BF7" w:rsidRDefault="002769D4" w:rsidP="003D1A6E">
      <w:pPr>
        <w:ind w:left="1170"/>
        <w:rPr>
          <w:rFonts w:eastAsia="Times New Roman"/>
          <w:szCs w:val="22"/>
        </w:rPr>
      </w:pPr>
    </w:p>
    <w:p w14:paraId="353717F7" w14:textId="3340C84A" w:rsidR="002769D4" w:rsidRPr="00B103F5" w:rsidRDefault="00E00806" w:rsidP="003D1A6E">
      <w:pPr>
        <w:ind w:left="1170"/>
        <w:rPr>
          <w:rFonts w:eastAsia="Times New Roman"/>
          <w:szCs w:val="22"/>
        </w:rPr>
      </w:pPr>
      <w:r>
        <w:rPr>
          <w:rFonts w:eastAsia="Times New Roman"/>
          <w:b/>
          <w:szCs w:val="22"/>
        </w:rPr>
        <w:t>Total Estimate of In-House Cost to the Respondents</w:t>
      </w:r>
      <w:r w:rsidR="002769D4">
        <w:rPr>
          <w:rFonts w:eastAsia="Times New Roman"/>
          <w:b/>
          <w:szCs w:val="22"/>
        </w:rPr>
        <w:t xml:space="preserve">:  </w:t>
      </w:r>
      <w:r w:rsidR="002769D4">
        <w:rPr>
          <w:rFonts w:eastAsia="Times New Roman"/>
          <w:szCs w:val="22"/>
        </w:rPr>
        <w:t>$0 = 0</w:t>
      </w:r>
      <w:r w:rsidR="002769D4" w:rsidRPr="002C4BF7">
        <w:rPr>
          <w:rFonts w:eastAsia="Times New Roman"/>
          <w:szCs w:val="22"/>
        </w:rPr>
        <w:t xml:space="preserve"> hours x $</w:t>
      </w:r>
      <w:r w:rsidR="002769D4">
        <w:rPr>
          <w:rFonts w:eastAsia="Times New Roman"/>
          <w:szCs w:val="22"/>
        </w:rPr>
        <w:t>4</w:t>
      </w:r>
      <w:r w:rsidR="002769D4" w:rsidRPr="002C4BF7">
        <w:rPr>
          <w:rFonts w:eastAsia="Times New Roman"/>
          <w:szCs w:val="22"/>
        </w:rPr>
        <w:t>0/hour</w:t>
      </w:r>
      <w:r w:rsidR="002769D4">
        <w:rPr>
          <w:rFonts w:eastAsia="Times New Roman"/>
          <w:szCs w:val="22"/>
        </w:rPr>
        <w:t>.  T</w:t>
      </w:r>
      <w:r w:rsidR="002769D4">
        <w:rPr>
          <w:szCs w:val="22"/>
        </w:rPr>
        <w:t xml:space="preserve">he Commission estimates that respondents will use a staff person compensated at approximately $40 per hours.  </w:t>
      </w:r>
    </w:p>
    <w:p w14:paraId="13C4AEC2" w14:textId="77777777" w:rsidR="00EB5D98" w:rsidRDefault="00EB5D98" w:rsidP="00A958C3">
      <w:pPr>
        <w:ind w:left="1170" w:hanging="450"/>
        <w:jc w:val="both"/>
        <w:rPr>
          <w:szCs w:val="22"/>
        </w:rPr>
      </w:pPr>
    </w:p>
    <w:p w14:paraId="2599CC38" w14:textId="77777777" w:rsidR="00BB742A" w:rsidRDefault="00BB742A" w:rsidP="00A958C3">
      <w:pPr>
        <w:ind w:left="1170" w:hanging="450"/>
        <w:jc w:val="both"/>
        <w:rPr>
          <w:szCs w:val="22"/>
        </w:rPr>
      </w:pPr>
    </w:p>
    <w:p w14:paraId="183C462E" w14:textId="77777777" w:rsidR="00BB742A" w:rsidRPr="00F33F86" w:rsidRDefault="00BB742A" w:rsidP="00A958C3">
      <w:pPr>
        <w:ind w:left="1170" w:hanging="450"/>
        <w:jc w:val="both"/>
        <w:rPr>
          <w:szCs w:val="22"/>
        </w:rPr>
      </w:pPr>
    </w:p>
    <w:p w14:paraId="7B7108D6" w14:textId="2169E973" w:rsidR="00CF7070" w:rsidRPr="00B9711B" w:rsidRDefault="00CF7070" w:rsidP="00A958C3">
      <w:pPr>
        <w:numPr>
          <w:ilvl w:val="0"/>
          <w:numId w:val="19"/>
        </w:numPr>
        <w:shd w:val="clear" w:color="auto" w:fill="FFFFFF"/>
        <w:ind w:left="1170" w:hanging="450"/>
        <w:rPr>
          <w:b/>
          <w:szCs w:val="22"/>
        </w:rPr>
      </w:pPr>
      <w:r w:rsidRPr="00F33F86">
        <w:rPr>
          <w:b/>
          <w:szCs w:val="22"/>
        </w:rPr>
        <w:t xml:space="preserve">Mobile RHC Provider Documentation of Price – Service in One State </w:t>
      </w:r>
    </w:p>
    <w:p w14:paraId="3A6CFB12" w14:textId="77777777" w:rsidR="00CF7070" w:rsidRPr="00F33F86" w:rsidRDefault="00CF7070" w:rsidP="00A958C3">
      <w:pPr>
        <w:shd w:val="clear" w:color="auto" w:fill="FFFFFF"/>
        <w:ind w:left="1170" w:hanging="450"/>
        <w:rPr>
          <w:b/>
          <w:szCs w:val="22"/>
        </w:rPr>
      </w:pPr>
    </w:p>
    <w:p w14:paraId="01E8A8CD" w14:textId="6ECB7CAB" w:rsidR="00E32F7E" w:rsidRPr="00B103F5" w:rsidRDefault="00E32F7E"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00B25C72">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55A069FB" w14:textId="77777777" w:rsidR="00E32F7E" w:rsidRDefault="00E32F7E" w:rsidP="003D1A6E">
      <w:pPr>
        <w:ind w:left="1170"/>
        <w:rPr>
          <w:rFonts w:eastAsia="Times New Roman"/>
          <w:b/>
          <w:szCs w:val="22"/>
        </w:rPr>
      </w:pPr>
    </w:p>
    <w:p w14:paraId="060EB428" w14:textId="77777777" w:rsidR="00E32F7E" w:rsidRPr="002C4BF7" w:rsidRDefault="00E32F7E" w:rsidP="003D1A6E">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t xml:space="preserve">Annual reporting requirement.  </w:t>
      </w:r>
    </w:p>
    <w:p w14:paraId="7D221135" w14:textId="77777777" w:rsidR="00E32F7E" w:rsidRDefault="00E32F7E" w:rsidP="003D1A6E">
      <w:pPr>
        <w:ind w:left="1170"/>
        <w:rPr>
          <w:rFonts w:eastAsia="Times New Roman"/>
          <w:b/>
          <w:szCs w:val="22"/>
        </w:rPr>
      </w:pPr>
    </w:p>
    <w:p w14:paraId="5A9C2DC6" w14:textId="77777777" w:rsidR="004035ED" w:rsidRDefault="00E32F7E" w:rsidP="003D1A6E">
      <w:pPr>
        <w:ind w:left="1170"/>
        <w:rPr>
          <w:bCs/>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sidR="00B25C72">
        <w:rPr>
          <w:rFonts w:eastAsia="Times New Roman"/>
          <w:szCs w:val="22"/>
        </w:rPr>
        <w:t>0</w:t>
      </w:r>
      <w:r>
        <w:rPr>
          <w:rFonts w:eastAsia="Times New Roman"/>
          <w:szCs w:val="22"/>
        </w:rPr>
        <w:t xml:space="preserve">. </w:t>
      </w:r>
      <w:r w:rsidRPr="00F33F86">
        <w:rPr>
          <w:szCs w:val="22"/>
        </w:rPr>
        <w:t xml:space="preserve">Each RHC provider seeking discounts for mobile telecommunications services must submit documentation of the price for bandwidth equivalent services on FCC Forms </w:t>
      </w:r>
      <w:r>
        <w:rPr>
          <w:bCs/>
          <w:szCs w:val="22"/>
        </w:rPr>
        <w:t>465 and 466.</w:t>
      </w:r>
    </w:p>
    <w:p w14:paraId="517D3758" w14:textId="77777777" w:rsidR="004035ED" w:rsidRDefault="004035ED" w:rsidP="003D1A6E">
      <w:pPr>
        <w:ind w:left="1170"/>
        <w:rPr>
          <w:rFonts w:eastAsia="Times New Roman"/>
          <w:b/>
          <w:szCs w:val="22"/>
        </w:rPr>
      </w:pPr>
    </w:p>
    <w:p w14:paraId="49D648DC" w14:textId="146DD296" w:rsidR="004035ED" w:rsidRDefault="00E32F7E" w:rsidP="003D1A6E">
      <w:pPr>
        <w:ind w:left="1170"/>
        <w:rPr>
          <w:bCs/>
          <w:szCs w:val="22"/>
        </w:rPr>
      </w:pPr>
      <w:r w:rsidRPr="002C4BF7">
        <w:rPr>
          <w:rFonts w:eastAsia="Times New Roman"/>
          <w:b/>
          <w:szCs w:val="22"/>
        </w:rPr>
        <w:t>Total Annual Hourly Burden</w:t>
      </w:r>
      <w:r>
        <w:rPr>
          <w:rFonts w:eastAsia="Times New Roman"/>
          <w:b/>
          <w:szCs w:val="22"/>
        </w:rPr>
        <w:t xml:space="preserve">:  </w:t>
      </w:r>
      <w:r w:rsidR="00B25C72">
        <w:rPr>
          <w:rFonts w:eastAsia="Times New Roman"/>
          <w:szCs w:val="22"/>
        </w:rPr>
        <w:t>0</w:t>
      </w:r>
      <w:r>
        <w:rPr>
          <w:rFonts w:eastAsia="Times New Roman"/>
          <w:szCs w:val="22"/>
        </w:rPr>
        <w:t xml:space="preserve">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sidR="00872740">
        <w:rPr>
          <w:rFonts w:eastAsia="Times New Roman"/>
          <w:szCs w:val="22"/>
        </w:rPr>
        <w:t>0</w:t>
      </w:r>
      <w:r w:rsidR="00872740" w:rsidRPr="002C4BF7">
        <w:rPr>
          <w:rFonts w:eastAsia="Times New Roman"/>
          <w:szCs w:val="22"/>
        </w:rPr>
        <w:t xml:space="preserve"> submissions x </w:t>
      </w:r>
      <w:r w:rsidR="00872740">
        <w:rPr>
          <w:rFonts w:eastAsia="Times New Roman"/>
          <w:szCs w:val="22"/>
        </w:rPr>
        <w:t xml:space="preserve">3 hours = </w:t>
      </w:r>
      <w:r w:rsidR="00B25C72">
        <w:rPr>
          <w:rFonts w:eastAsia="Times New Roman"/>
          <w:szCs w:val="22"/>
        </w:rPr>
        <w:t>0</w:t>
      </w:r>
      <w:r>
        <w:rPr>
          <w:rFonts w:eastAsia="Times New Roman"/>
          <w:szCs w:val="22"/>
        </w:rPr>
        <w:t xml:space="preserve"> </w:t>
      </w:r>
      <w:r w:rsidRPr="002C4BF7">
        <w:rPr>
          <w:rFonts w:eastAsia="Times New Roman"/>
          <w:szCs w:val="22"/>
        </w:rPr>
        <w:t xml:space="preserve">hours. </w:t>
      </w:r>
    </w:p>
    <w:p w14:paraId="2AB770F9" w14:textId="77777777" w:rsidR="004035ED" w:rsidRDefault="004035ED" w:rsidP="003D1A6E">
      <w:pPr>
        <w:ind w:left="1170"/>
        <w:rPr>
          <w:rFonts w:eastAsia="Times New Roman"/>
          <w:b/>
          <w:szCs w:val="22"/>
        </w:rPr>
      </w:pPr>
    </w:p>
    <w:p w14:paraId="2277B340" w14:textId="57508457" w:rsidR="00E32F7E" w:rsidRPr="004035ED" w:rsidRDefault="00E00806" w:rsidP="003D1A6E">
      <w:pPr>
        <w:ind w:left="1170"/>
        <w:rPr>
          <w:bCs/>
          <w:szCs w:val="22"/>
        </w:rPr>
      </w:pPr>
      <w:r>
        <w:rPr>
          <w:rFonts w:eastAsia="Times New Roman"/>
          <w:b/>
          <w:szCs w:val="22"/>
        </w:rPr>
        <w:t>Total Estimate of In-House Cost to the Respondents</w:t>
      </w:r>
      <w:r w:rsidR="00E32F7E">
        <w:rPr>
          <w:rFonts w:eastAsia="Times New Roman"/>
          <w:b/>
          <w:szCs w:val="22"/>
        </w:rPr>
        <w:t xml:space="preserve">:  </w:t>
      </w:r>
      <w:r w:rsidR="00B25C72">
        <w:rPr>
          <w:rFonts w:eastAsia="Times New Roman"/>
          <w:szCs w:val="22"/>
        </w:rPr>
        <w:t>$0</w:t>
      </w:r>
      <w:r w:rsidR="00872740">
        <w:rPr>
          <w:rFonts w:eastAsia="Times New Roman"/>
          <w:szCs w:val="22"/>
        </w:rPr>
        <w:t xml:space="preserve"> </w:t>
      </w:r>
      <w:r w:rsidR="00E32F7E">
        <w:rPr>
          <w:rFonts w:eastAsia="Times New Roman"/>
          <w:szCs w:val="22"/>
        </w:rPr>
        <w:t>=</w:t>
      </w:r>
      <w:r w:rsidR="00872740">
        <w:rPr>
          <w:rFonts w:eastAsia="Times New Roman"/>
          <w:szCs w:val="22"/>
        </w:rPr>
        <w:t xml:space="preserve"> </w:t>
      </w:r>
      <w:r w:rsidR="00B25C72">
        <w:rPr>
          <w:rFonts w:eastAsia="Times New Roman"/>
          <w:szCs w:val="22"/>
        </w:rPr>
        <w:t>0</w:t>
      </w:r>
      <w:r w:rsidR="00E32F7E" w:rsidRPr="002C4BF7">
        <w:rPr>
          <w:rFonts w:eastAsia="Times New Roman"/>
          <w:szCs w:val="22"/>
        </w:rPr>
        <w:t xml:space="preserve"> hours x $40/hour</w:t>
      </w:r>
      <w:r w:rsidR="00E32F7E">
        <w:rPr>
          <w:rFonts w:eastAsia="Times New Roman"/>
          <w:szCs w:val="22"/>
        </w:rPr>
        <w:t>.  T</w:t>
      </w:r>
      <w:r w:rsidR="00E32F7E">
        <w:rPr>
          <w:szCs w:val="22"/>
        </w:rPr>
        <w:t xml:space="preserve">he Commission estimates that respondents will use </w:t>
      </w:r>
      <w:r w:rsidR="004035ED">
        <w:rPr>
          <w:szCs w:val="22"/>
        </w:rPr>
        <w:t xml:space="preserve">a </w:t>
      </w:r>
      <w:r w:rsidR="00E32F7E">
        <w:rPr>
          <w:szCs w:val="22"/>
        </w:rPr>
        <w:t xml:space="preserve">staff </w:t>
      </w:r>
      <w:r w:rsidR="004035ED">
        <w:rPr>
          <w:szCs w:val="22"/>
        </w:rPr>
        <w:t xml:space="preserve">person </w:t>
      </w:r>
      <w:r w:rsidR="00E32F7E">
        <w:rPr>
          <w:szCs w:val="22"/>
        </w:rPr>
        <w:t>compensated at approximately $40 per hour</w:t>
      </w:r>
      <w:r w:rsidR="00E7044C">
        <w:rPr>
          <w:szCs w:val="22"/>
        </w:rPr>
        <w:t>.</w:t>
      </w:r>
    </w:p>
    <w:p w14:paraId="6524734B" w14:textId="77777777" w:rsidR="00EB5D98" w:rsidRPr="00F33F86" w:rsidRDefault="00EB5D98" w:rsidP="00A958C3">
      <w:pPr>
        <w:ind w:left="1170" w:hanging="450"/>
        <w:jc w:val="both"/>
        <w:rPr>
          <w:szCs w:val="22"/>
        </w:rPr>
      </w:pPr>
    </w:p>
    <w:p w14:paraId="4267E44E" w14:textId="5A75C6BD" w:rsidR="00CF7070" w:rsidRPr="00B9711B" w:rsidRDefault="00CF7070" w:rsidP="00A958C3">
      <w:pPr>
        <w:numPr>
          <w:ilvl w:val="0"/>
          <w:numId w:val="19"/>
        </w:numPr>
        <w:shd w:val="clear" w:color="auto" w:fill="FFFFFF"/>
        <w:ind w:left="1170" w:hanging="450"/>
        <w:rPr>
          <w:b/>
          <w:szCs w:val="22"/>
        </w:rPr>
      </w:pPr>
      <w:r w:rsidRPr="00F33F86">
        <w:rPr>
          <w:b/>
          <w:szCs w:val="22"/>
        </w:rPr>
        <w:t>Mobile RHC Provider Documentation of Price – Service in Multiple State</w:t>
      </w:r>
      <w:r>
        <w:rPr>
          <w:b/>
          <w:szCs w:val="22"/>
        </w:rPr>
        <w:t>s</w:t>
      </w:r>
      <w:r w:rsidRPr="00F33F86">
        <w:rPr>
          <w:b/>
          <w:szCs w:val="22"/>
        </w:rPr>
        <w:t xml:space="preserve"> </w:t>
      </w:r>
    </w:p>
    <w:p w14:paraId="26AE58EF" w14:textId="77777777" w:rsidR="00CF7070" w:rsidRPr="00F33F86" w:rsidRDefault="00CF7070" w:rsidP="003D1A6E">
      <w:pPr>
        <w:shd w:val="clear" w:color="auto" w:fill="FFFFFF"/>
        <w:ind w:left="1170"/>
        <w:rPr>
          <w:b/>
          <w:szCs w:val="22"/>
        </w:rPr>
      </w:pPr>
    </w:p>
    <w:p w14:paraId="031BF0F5" w14:textId="77777777" w:rsidR="002769D4" w:rsidRDefault="002769D4"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61F789D8" w14:textId="77777777" w:rsidR="002769D4" w:rsidRPr="00B103F5" w:rsidRDefault="002769D4" w:rsidP="003D1A6E">
      <w:pPr>
        <w:shd w:val="clear" w:color="auto" w:fill="FFFFFF"/>
        <w:ind w:left="1170"/>
        <w:rPr>
          <w:rFonts w:eastAsia="Times New Roman"/>
          <w:szCs w:val="22"/>
        </w:rPr>
      </w:pPr>
    </w:p>
    <w:p w14:paraId="70700F11" w14:textId="77777777" w:rsidR="002769D4" w:rsidRPr="002C4BF7" w:rsidRDefault="002769D4" w:rsidP="003D1A6E">
      <w:pPr>
        <w:ind w:left="1170" w:right="651"/>
        <w:rPr>
          <w:rFonts w:eastAsia="Times New Roman"/>
          <w:szCs w:val="22"/>
        </w:rPr>
      </w:pPr>
      <w:r w:rsidRPr="002C4BF7">
        <w:rPr>
          <w:rFonts w:eastAsia="Times New Roman"/>
          <w:b/>
          <w:szCs w:val="22"/>
        </w:rPr>
        <w:lastRenderedPageBreak/>
        <w:t>Frequency of Response</w:t>
      </w:r>
      <w:r>
        <w:rPr>
          <w:rFonts w:eastAsia="Times New Roman"/>
          <w:b/>
          <w:szCs w:val="22"/>
        </w:rPr>
        <w:t xml:space="preserve">:  </w:t>
      </w:r>
      <w:r>
        <w:t xml:space="preserve">Annual reporting requirement.  </w:t>
      </w:r>
    </w:p>
    <w:p w14:paraId="15FEE9BA" w14:textId="77777777" w:rsidR="002769D4" w:rsidRDefault="002769D4" w:rsidP="003D1A6E">
      <w:pPr>
        <w:ind w:left="1170"/>
        <w:rPr>
          <w:rFonts w:eastAsia="Times New Roman"/>
          <w:b/>
          <w:szCs w:val="22"/>
        </w:rPr>
      </w:pPr>
    </w:p>
    <w:p w14:paraId="6F59436F" w14:textId="77777777" w:rsidR="002769D4" w:rsidRDefault="002769D4" w:rsidP="003D1A6E">
      <w:pPr>
        <w:ind w:left="1170"/>
        <w:rPr>
          <w:bCs/>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0. </w:t>
      </w:r>
      <w:r w:rsidRPr="00F33F86">
        <w:rPr>
          <w:szCs w:val="22"/>
        </w:rPr>
        <w:t xml:space="preserve">Each RHC provider seeking discounts for mobile telecommunications services must submit documentation of the price for bandwidth equivalent services on FCC Forms </w:t>
      </w:r>
      <w:r w:rsidRPr="00F33F86">
        <w:rPr>
          <w:bCs/>
          <w:szCs w:val="22"/>
        </w:rPr>
        <w:t xml:space="preserve">465 and 466. </w:t>
      </w:r>
    </w:p>
    <w:p w14:paraId="4E7CE260" w14:textId="77777777" w:rsidR="002769D4" w:rsidRPr="002C4BF7" w:rsidRDefault="002769D4" w:rsidP="003D1A6E">
      <w:pPr>
        <w:ind w:left="1170"/>
        <w:rPr>
          <w:rFonts w:eastAsia="Times New Roman"/>
          <w:szCs w:val="22"/>
        </w:rPr>
      </w:pPr>
    </w:p>
    <w:p w14:paraId="280549D4" w14:textId="77777777" w:rsidR="002769D4" w:rsidRDefault="002769D4" w:rsidP="003D1A6E">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 xml:space="preserve">hours. </w:t>
      </w:r>
    </w:p>
    <w:p w14:paraId="6DEE1265" w14:textId="77777777" w:rsidR="002769D4" w:rsidRPr="002C4BF7" w:rsidRDefault="002769D4" w:rsidP="003D1A6E">
      <w:pPr>
        <w:ind w:left="1170"/>
        <w:rPr>
          <w:rFonts w:eastAsia="Times New Roman"/>
          <w:szCs w:val="22"/>
        </w:rPr>
      </w:pPr>
    </w:p>
    <w:p w14:paraId="6144985D" w14:textId="46F1E60E" w:rsidR="002769D4" w:rsidRDefault="00E00806" w:rsidP="003D1A6E">
      <w:pPr>
        <w:ind w:left="1170"/>
        <w:rPr>
          <w:rFonts w:eastAsia="Times New Roman"/>
          <w:szCs w:val="22"/>
        </w:rPr>
      </w:pPr>
      <w:r>
        <w:rPr>
          <w:rFonts w:eastAsia="Times New Roman"/>
          <w:b/>
          <w:szCs w:val="22"/>
        </w:rPr>
        <w:t>Total Estimate of In-House Cost to the Respondents</w:t>
      </w:r>
      <w:r w:rsidR="002769D4">
        <w:rPr>
          <w:rFonts w:eastAsia="Times New Roman"/>
          <w:b/>
          <w:szCs w:val="22"/>
        </w:rPr>
        <w:t xml:space="preserve">:  </w:t>
      </w:r>
      <w:r w:rsidR="002769D4">
        <w:rPr>
          <w:rFonts w:eastAsia="Times New Roman"/>
          <w:szCs w:val="22"/>
        </w:rPr>
        <w:t>$0 = 0</w:t>
      </w:r>
      <w:r w:rsidR="002769D4" w:rsidRPr="002C4BF7">
        <w:rPr>
          <w:rFonts w:eastAsia="Times New Roman"/>
          <w:szCs w:val="22"/>
        </w:rPr>
        <w:t xml:space="preserve"> hours x $40/hour</w:t>
      </w:r>
      <w:r w:rsidR="002769D4">
        <w:rPr>
          <w:rFonts w:eastAsia="Times New Roman"/>
          <w:szCs w:val="22"/>
        </w:rPr>
        <w:t>.  T</w:t>
      </w:r>
      <w:r w:rsidR="002769D4">
        <w:rPr>
          <w:szCs w:val="22"/>
        </w:rPr>
        <w:t>he Commission estimates that respondents will use a staff person compensated at approximately $40 per hour.</w:t>
      </w:r>
    </w:p>
    <w:p w14:paraId="1F960260" w14:textId="77777777" w:rsidR="002769D4" w:rsidRPr="00B103F5" w:rsidRDefault="002769D4" w:rsidP="00A958C3">
      <w:pPr>
        <w:ind w:left="1170" w:hanging="450"/>
        <w:rPr>
          <w:rFonts w:eastAsia="Times New Roman"/>
          <w:szCs w:val="22"/>
        </w:rPr>
      </w:pPr>
    </w:p>
    <w:p w14:paraId="3A865199" w14:textId="1EAB0C8D" w:rsidR="00CF7070" w:rsidRPr="00B9711B" w:rsidRDefault="00CF7070" w:rsidP="00A958C3">
      <w:pPr>
        <w:numPr>
          <w:ilvl w:val="0"/>
          <w:numId w:val="19"/>
        </w:numPr>
        <w:shd w:val="clear" w:color="auto" w:fill="FFFFFF"/>
        <w:ind w:left="1170" w:hanging="450"/>
        <w:rPr>
          <w:b/>
          <w:szCs w:val="22"/>
        </w:rPr>
      </w:pPr>
      <w:r w:rsidRPr="00F33F86">
        <w:rPr>
          <w:b/>
          <w:szCs w:val="22"/>
        </w:rPr>
        <w:t xml:space="preserve">Mobile RHC Providers Must Maintain Documents About Allocation </w:t>
      </w:r>
    </w:p>
    <w:p w14:paraId="4DF51F37" w14:textId="77777777" w:rsidR="00CF7070" w:rsidRPr="00F33F86" w:rsidRDefault="00CF7070" w:rsidP="00A958C3">
      <w:pPr>
        <w:shd w:val="clear" w:color="auto" w:fill="FFFFFF"/>
        <w:ind w:left="1170" w:hanging="450"/>
        <w:rPr>
          <w:b/>
          <w:szCs w:val="22"/>
        </w:rPr>
      </w:pPr>
    </w:p>
    <w:p w14:paraId="4FBB6981" w14:textId="21A81906" w:rsidR="00E32F7E" w:rsidRDefault="00E32F7E"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003E6A81">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63CB629C" w14:textId="77777777" w:rsidR="00E32F7E" w:rsidRPr="00B103F5" w:rsidRDefault="00E32F7E" w:rsidP="003D1A6E">
      <w:pPr>
        <w:ind w:left="1170"/>
        <w:rPr>
          <w:rFonts w:eastAsia="Times New Roman"/>
          <w:szCs w:val="22"/>
        </w:rPr>
      </w:pPr>
    </w:p>
    <w:p w14:paraId="5C726F9E" w14:textId="77777777" w:rsidR="004035ED" w:rsidRDefault="00E32F7E" w:rsidP="003D1A6E">
      <w:pPr>
        <w:ind w:left="1170"/>
      </w:pPr>
      <w:r w:rsidRPr="002C4BF7">
        <w:rPr>
          <w:rFonts w:eastAsia="Times New Roman"/>
          <w:b/>
          <w:szCs w:val="22"/>
        </w:rPr>
        <w:t>Frequency of Response</w:t>
      </w:r>
      <w:r>
        <w:rPr>
          <w:rFonts w:eastAsia="Times New Roman"/>
          <w:b/>
          <w:szCs w:val="22"/>
        </w:rPr>
        <w:t xml:space="preserve">:  </w:t>
      </w:r>
      <w:r>
        <w:t>Recordkeeping requirement.</w:t>
      </w:r>
    </w:p>
    <w:p w14:paraId="47731959" w14:textId="77777777" w:rsidR="004035ED" w:rsidRDefault="004035ED" w:rsidP="003D1A6E">
      <w:pPr>
        <w:ind w:left="1170"/>
      </w:pPr>
    </w:p>
    <w:p w14:paraId="2038D678" w14:textId="2D30E2A2" w:rsidR="00E32F7E" w:rsidRPr="004035ED" w:rsidRDefault="00E32F7E" w:rsidP="003D1A6E">
      <w:pPr>
        <w:ind w:left="1170"/>
      </w:pPr>
      <w:r w:rsidRPr="002C4BF7">
        <w:rPr>
          <w:rFonts w:eastAsia="Times New Roman"/>
          <w:b/>
          <w:szCs w:val="22"/>
        </w:rPr>
        <w:t>Total Number of Responses Annually</w:t>
      </w:r>
      <w:r>
        <w:rPr>
          <w:rFonts w:eastAsia="Times New Roman"/>
          <w:b/>
          <w:szCs w:val="22"/>
        </w:rPr>
        <w:t xml:space="preserve">:  </w:t>
      </w:r>
      <w:r w:rsidR="00D851B5">
        <w:rPr>
          <w:rFonts w:eastAsia="Times New Roman"/>
          <w:szCs w:val="22"/>
        </w:rPr>
        <w:t>0</w:t>
      </w:r>
      <w:r>
        <w:rPr>
          <w:rFonts w:eastAsia="Times New Roman"/>
          <w:szCs w:val="22"/>
        </w:rPr>
        <w:t xml:space="preserve">.   </w:t>
      </w:r>
      <w:r w:rsidRPr="00F33F86">
        <w:rPr>
          <w:szCs w:val="22"/>
        </w:rPr>
        <w:t>Each RHC provider seeking discounts for mobile telecommunications services must retain and make available upon request documentation explaining their allocation methods for five years.</w:t>
      </w:r>
      <w:r w:rsidRPr="00F33F86">
        <w:rPr>
          <w:b/>
          <w:szCs w:val="22"/>
        </w:rPr>
        <w:t xml:space="preserve">  </w:t>
      </w:r>
    </w:p>
    <w:p w14:paraId="3F887B28" w14:textId="77777777" w:rsidR="00E32F7E" w:rsidRPr="002C4BF7" w:rsidRDefault="00E32F7E" w:rsidP="003D1A6E">
      <w:pPr>
        <w:ind w:left="1170"/>
        <w:rPr>
          <w:rFonts w:eastAsia="Times New Roman"/>
          <w:szCs w:val="22"/>
        </w:rPr>
      </w:pPr>
    </w:p>
    <w:p w14:paraId="71E984E5" w14:textId="09EE0E8D" w:rsidR="00E32F7E" w:rsidRDefault="00E32F7E" w:rsidP="003D1A6E">
      <w:pPr>
        <w:ind w:left="1170"/>
        <w:rPr>
          <w:rFonts w:eastAsia="Times New Roman"/>
          <w:szCs w:val="22"/>
        </w:rPr>
      </w:pPr>
      <w:r w:rsidRPr="002C4BF7">
        <w:rPr>
          <w:rFonts w:eastAsia="Times New Roman"/>
          <w:b/>
          <w:szCs w:val="22"/>
        </w:rPr>
        <w:lastRenderedPageBreak/>
        <w:t>Total Annual Hourly Burden</w:t>
      </w:r>
      <w:r>
        <w:rPr>
          <w:rFonts w:eastAsia="Times New Roman"/>
          <w:b/>
          <w:szCs w:val="22"/>
        </w:rPr>
        <w:t xml:space="preserve">:  </w:t>
      </w:r>
      <w:r w:rsidR="00D851B5">
        <w:rPr>
          <w:rFonts w:eastAsia="Times New Roman"/>
          <w:szCs w:val="22"/>
        </w:rPr>
        <w:t>0</w:t>
      </w:r>
      <w:r>
        <w:rPr>
          <w:rFonts w:eastAsia="Times New Roman"/>
          <w:szCs w:val="22"/>
        </w:rPr>
        <w:t xml:space="preserve">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sidR="00872740">
        <w:rPr>
          <w:rFonts w:eastAsia="Times New Roman"/>
          <w:szCs w:val="22"/>
        </w:rPr>
        <w:t>0</w:t>
      </w:r>
      <w:r w:rsidR="00872740" w:rsidRPr="002C4BF7">
        <w:rPr>
          <w:rFonts w:eastAsia="Times New Roman"/>
          <w:szCs w:val="22"/>
        </w:rPr>
        <w:t xml:space="preserve"> submissions x </w:t>
      </w:r>
      <w:r w:rsidR="00872740">
        <w:rPr>
          <w:rFonts w:eastAsia="Times New Roman"/>
          <w:szCs w:val="22"/>
        </w:rPr>
        <w:t xml:space="preserve">3 hours = </w:t>
      </w:r>
      <w:r w:rsidR="00D851B5">
        <w:rPr>
          <w:rFonts w:eastAsia="Times New Roman"/>
          <w:szCs w:val="22"/>
        </w:rPr>
        <w:t>0</w:t>
      </w:r>
      <w:r>
        <w:rPr>
          <w:rFonts w:eastAsia="Times New Roman"/>
          <w:szCs w:val="22"/>
        </w:rPr>
        <w:t xml:space="preserve"> </w:t>
      </w:r>
      <w:r w:rsidRPr="002C4BF7">
        <w:rPr>
          <w:rFonts w:eastAsia="Times New Roman"/>
          <w:szCs w:val="22"/>
        </w:rPr>
        <w:t>hours.</w:t>
      </w:r>
    </w:p>
    <w:p w14:paraId="269C3D74" w14:textId="77777777" w:rsidR="00E32F7E" w:rsidRDefault="00E32F7E" w:rsidP="003D1A6E">
      <w:pPr>
        <w:ind w:left="1170"/>
        <w:rPr>
          <w:rFonts w:eastAsia="Times New Roman"/>
          <w:b/>
          <w:szCs w:val="22"/>
        </w:rPr>
      </w:pPr>
    </w:p>
    <w:p w14:paraId="52EE5325" w14:textId="0D768810" w:rsidR="00E32F7E" w:rsidRDefault="00E00806" w:rsidP="003D1A6E">
      <w:pPr>
        <w:ind w:left="1170"/>
        <w:rPr>
          <w:szCs w:val="22"/>
        </w:rPr>
      </w:pPr>
      <w:r>
        <w:rPr>
          <w:rFonts w:eastAsia="Times New Roman"/>
          <w:b/>
          <w:szCs w:val="22"/>
        </w:rPr>
        <w:t>Total Estimate of In-House Cost to the Respondents</w:t>
      </w:r>
      <w:r w:rsidR="00E32F7E">
        <w:rPr>
          <w:rFonts w:eastAsia="Times New Roman"/>
          <w:b/>
          <w:szCs w:val="22"/>
        </w:rPr>
        <w:t xml:space="preserve">:  </w:t>
      </w:r>
      <w:r w:rsidR="00E32F7E">
        <w:rPr>
          <w:rFonts w:eastAsia="Times New Roman"/>
          <w:szCs w:val="22"/>
        </w:rPr>
        <w:t>$</w:t>
      </w:r>
      <w:r w:rsidR="001F288C">
        <w:rPr>
          <w:rFonts w:eastAsia="Times New Roman"/>
          <w:szCs w:val="22"/>
        </w:rPr>
        <w:t>0</w:t>
      </w:r>
      <w:r w:rsidR="00E32F7E" w:rsidRPr="00B103F5">
        <w:rPr>
          <w:rFonts w:eastAsia="Times New Roman"/>
          <w:szCs w:val="22"/>
        </w:rPr>
        <w:t xml:space="preserve"> </w:t>
      </w:r>
      <w:r w:rsidR="00E32F7E">
        <w:rPr>
          <w:rFonts w:eastAsia="Times New Roman"/>
          <w:szCs w:val="22"/>
        </w:rPr>
        <w:t xml:space="preserve">= </w:t>
      </w:r>
      <w:r w:rsidR="001F288C">
        <w:rPr>
          <w:rFonts w:eastAsia="Times New Roman"/>
          <w:szCs w:val="22"/>
        </w:rPr>
        <w:t>0</w:t>
      </w:r>
      <w:r w:rsidR="00E32F7E" w:rsidRPr="002C4BF7">
        <w:rPr>
          <w:rFonts w:eastAsia="Times New Roman"/>
          <w:szCs w:val="22"/>
        </w:rPr>
        <w:t xml:space="preserve"> hours x $</w:t>
      </w:r>
      <w:r w:rsidR="00322603">
        <w:rPr>
          <w:rFonts w:eastAsia="Times New Roman"/>
          <w:szCs w:val="22"/>
        </w:rPr>
        <w:t>4</w:t>
      </w:r>
      <w:r w:rsidR="00E32F7E">
        <w:rPr>
          <w:rFonts w:eastAsia="Times New Roman"/>
          <w:szCs w:val="22"/>
        </w:rPr>
        <w:t>0</w:t>
      </w:r>
      <w:r w:rsidR="00E32F7E" w:rsidRPr="002C4BF7">
        <w:rPr>
          <w:rFonts w:eastAsia="Times New Roman"/>
          <w:szCs w:val="22"/>
        </w:rPr>
        <w:t>/hour</w:t>
      </w:r>
      <w:r w:rsidR="00E32F7E">
        <w:rPr>
          <w:rFonts w:eastAsia="Times New Roman"/>
          <w:szCs w:val="22"/>
        </w:rPr>
        <w:t>.  T</w:t>
      </w:r>
      <w:r w:rsidR="00E32F7E">
        <w:rPr>
          <w:szCs w:val="22"/>
        </w:rPr>
        <w:t xml:space="preserve">he Commission estimates that respondents will use </w:t>
      </w:r>
      <w:r w:rsidR="004035ED">
        <w:rPr>
          <w:szCs w:val="22"/>
        </w:rPr>
        <w:t xml:space="preserve">a </w:t>
      </w:r>
      <w:r w:rsidR="00E32F7E">
        <w:rPr>
          <w:szCs w:val="22"/>
        </w:rPr>
        <w:t xml:space="preserve">staff </w:t>
      </w:r>
      <w:r w:rsidR="004035ED">
        <w:rPr>
          <w:szCs w:val="22"/>
        </w:rPr>
        <w:t xml:space="preserve">person </w:t>
      </w:r>
      <w:r w:rsidR="00322603">
        <w:rPr>
          <w:szCs w:val="22"/>
        </w:rPr>
        <w:t>compensated at approximately $4</w:t>
      </w:r>
      <w:r w:rsidR="00E32F7E">
        <w:rPr>
          <w:szCs w:val="22"/>
        </w:rPr>
        <w:t>0 per hour.</w:t>
      </w:r>
    </w:p>
    <w:p w14:paraId="1BF8A1A3" w14:textId="77777777" w:rsidR="00E32F7E" w:rsidRDefault="00E32F7E" w:rsidP="00A958C3">
      <w:pPr>
        <w:ind w:left="1170" w:hanging="450"/>
        <w:rPr>
          <w:rFonts w:eastAsia="Times New Roman"/>
          <w:szCs w:val="22"/>
        </w:rPr>
      </w:pPr>
    </w:p>
    <w:p w14:paraId="2C5DB2F9" w14:textId="14DE650D" w:rsidR="00CF7070" w:rsidRPr="00B9711B" w:rsidRDefault="00CF7070" w:rsidP="00A958C3">
      <w:pPr>
        <w:numPr>
          <w:ilvl w:val="0"/>
          <w:numId w:val="19"/>
        </w:numPr>
        <w:shd w:val="clear" w:color="auto" w:fill="FFFFFF"/>
        <w:tabs>
          <w:tab w:val="left" w:pos="900"/>
        </w:tabs>
        <w:ind w:left="1170" w:hanging="450"/>
        <w:rPr>
          <w:b/>
          <w:szCs w:val="22"/>
        </w:rPr>
      </w:pPr>
      <w:r w:rsidRPr="00F33F86">
        <w:rPr>
          <w:b/>
          <w:szCs w:val="22"/>
        </w:rPr>
        <w:t xml:space="preserve">Mobile RHC Providers Must Maintain Purchase Records </w:t>
      </w:r>
    </w:p>
    <w:p w14:paraId="21A7BC3F" w14:textId="77777777" w:rsidR="00CF7070" w:rsidRPr="00F33F86" w:rsidRDefault="00CF7070" w:rsidP="00A958C3">
      <w:pPr>
        <w:shd w:val="clear" w:color="auto" w:fill="FFFFFF"/>
        <w:ind w:left="1170" w:hanging="450"/>
        <w:rPr>
          <w:b/>
          <w:szCs w:val="22"/>
        </w:rPr>
      </w:pPr>
    </w:p>
    <w:p w14:paraId="38233D3D" w14:textId="77777777" w:rsidR="002769D4" w:rsidRPr="00B103F5" w:rsidRDefault="002769D4" w:rsidP="003D1A6E">
      <w:pPr>
        <w:ind w:left="1170"/>
        <w:rPr>
          <w:rFonts w:eastAsia="Times New Roman"/>
          <w:szCs w:val="22"/>
        </w:rPr>
      </w:pPr>
      <w:r w:rsidRPr="002C4BF7">
        <w:rPr>
          <w:rFonts w:eastAsia="Times New Roman"/>
          <w:b/>
          <w:szCs w:val="22"/>
        </w:rPr>
        <w:t>Number of Respondents</w:t>
      </w:r>
      <w:r>
        <w:rPr>
          <w:rFonts w:eastAsia="Times New Roman"/>
          <w:b/>
          <w:szCs w:val="22"/>
        </w:rPr>
        <w:t>: 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3AF11E02" w14:textId="77777777" w:rsidR="002769D4" w:rsidRDefault="002769D4" w:rsidP="003D1A6E">
      <w:pPr>
        <w:ind w:left="1170"/>
        <w:rPr>
          <w:rFonts w:eastAsia="Times New Roman"/>
          <w:b/>
          <w:szCs w:val="22"/>
        </w:rPr>
      </w:pPr>
    </w:p>
    <w:p w14:paraId="4F190C31" w14:textId="77777777" w:rsidR="002769D4" w:rsidRDefault="002769D4" w:rsidP="003D1A6E">
      <w:pPr>
        <w:ind w:left="1170"/>
      </w:pPr>
      <w:r w:rsidRPr="002C4BF7">
        <w:rPr>
          <w:rFonts w:eastAsia="Times New Roman"/>
          <w:b/>
          <w:szCs w:val="22"/>
        </w:rPr>
        <w:t>Frequency of Response</w:t>
      </w:r>
      <w:r>
        <w:rPr>
          <w:rFonts w:eastAsia="Times New Roman"/>
          <w:b/>
          <w:szCs w:val="22"/>
        </w:rPr>
        <w:t xml:space="preserve">:  </w:t>
      </w:r>
      <w:r>
        <w:t xml:space="preserve">Recordkeeping requirement.  </w:t>
      </w:r>
    </w:p>
    <w:p w14:paraId="0EF588FF" w14:textId="77777777" w:rsidR="002769D4" w:rsidRPr="002C4BF7" w:rsidRDefault="002769D4" w:rsidP="003D1A6E">
      <w:pPr>
        <w:ind w:left="1170"/>
        <w:rPr>
          <w:rFonts w:eastAsia="Times New Roman"/>
          <w:szCs w:val="22"/>
        </w:rPr>
      </w:pPr>
    </w:p>
    <w:p w14:paraId="7C956644" w14:textId="77777777" w:rsidR="002769D4" w:rsidRPr="002C4BF7" w:rsidRDefault="002769D4"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0. </w:t>
      </w:r>
      <w:r w:rsidRPr="00F33F86">
        <w:rPr>
          <w:szCs w:val="22"/>
        </w:rPr>
        <w:t xml:space="preserve">Each RHC provider seeking discounts for mobile telecommunications services must </w:t>
      </w:r>
      <w:r>
        <w:rPr>
          <w:szCs w:val="22"/>
        </w:rPr>
        <w:t xml:space="preserve">maintain records for purchases of supported services for five years.  </w:t>
      </w:r>
      <w:r w:rsidRPr="00F33F86">
        <w:rPr>
          <w:b/>
          <w:szCs w:val="22"/>
        </w:rPr>
        <w:t xml:space="preserve">  </w:t>
      </w:r>
    </w:p>
    <w:p w14:paraId="0A81316C" w14:textId="77777777" w:rsidR="002769D4" w:rsidRDefault="002769D4" w:rsidP="003D1A6E">
      <w:pPr>
        <w:ind w:left="1170"/>
        <w:rPr>
          <w:rFonts w:eastAsia="Times New Roman"/>
          <w:b/>
          <w:szCs w:val="22"/>
        </w:rPr>
      </w:pPr>
    </w:p>
    <w:p w14:paraId="1951B34F" w14:textId="77777777" w:rsidR="002769D4" w:rsidRPr="002C4BF7" w:rsidRDefault="002769D4" w:rsidP="003D1A6E">
      <w:pPr>
        <w:ind w:left="1170"/>
        <w:rPr>
          <w:rFonts w:eastAsia="Times New Roman"/>
          <w:szCs w:val="22"/>
        </w:rPr>
      </w:pPr>
      <w:r>
        <w:rPr>
          <w:rFonts w:eastAsia="Times New Roman"/>
          <w:b/>
          <w:szCs w:val="22"/>
        </w:rPr>
        <w:t xml:space="preserve">Total Annual Hourly Burden: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 xml:space="preserve">hours. </w:t>
      </w:r>
    </w:p>
    <w:p w14:paraId="6E58A494" w14:textId="77777777" w:rsidR="002769D4" w:rsidRDefault="002769D4" w:rsidP="003D1A6E">
      <w:pPr>
        <w:ind w:left="1170"/>
        <w:rPr>
          <w:rFonts w:eastAsia="Times New Roman"/>
          <w:b/>
          <w:szCs w:val="22"/>
        </w:rPr>
      </w:pPr>
    </w:p>
    <w:p w14:paraId="59AEBB86" w14:textId="3D381DB9" w:rsidR="002769D4" w:rsidRDefault="00E00806" w:rsidP="003D1A6E">
      <w:pPr>
        <w:ind w:left="1170"/>
        <w:rPr>
          <w:rFonts w:eastAsia="Times New Roman"/>
          <w:szCs w:val="22"/>
        </w:rPr>
      </w:pPr>
      <w:r>
        <w:rPr>
          <w:rFonts w:eastAsia="Times New Roman"/>
          <w:b/>
          <w:szCs w:val="22"/>
        </w:rPr>
        <w:t>Total Estimate of In-House Cost to the Respondents</w:t>
      </w:r>
      <w:r w:rsidR="002769D4">
        <w:rPr>
          <w:rFonts w:eastAsia="Times New Roman"/>
          <w:b/>
          <w:szCs w:val="22"/>
        </w:rPr>
        <w:t xml:space="preserve">:  </w:t>
      </w:r>
      <w:r w:rsidR="002769D4">
        <w:rPr>
          <w:rFonts w:eastAsia="Times New Roman"/>
          <w:szCs w:val="22"/>
        </w:rPr>
        <w:t>$0 = 0</w:t>
      </w:r>
      <w:r w:rsidR="002769D4" w:rsidRPr="002C4BF7">
        <w:rPr>
          <w:rFonts w:eastAsia="Times New Roman"/>
          <w:szCs w:val="22"/>
        </w:rPr>
        <w:t xml:space="preserve"> hours x $</w:t>
      </w:r>
      <w:r w:rsidR="002769D4">
        <w:rPr>
          <w:rFonts w:eastAsia="Times New Roman"/>
          <w:szCs w:val="22"/>
        </w:rPr>
        <w:t>40</w:t>
      </w:r>
      <w:r w:rsidR="002769D4" w:rsidRPr="002C4BF7">
        <w:rPr>
          <w:rFonts w:eastAsia="Times New Roman"/>
          <w:szCs w:val="22"/>
        </w:rPr>
        <w:t>/hour</w:t>
      </w:r>
      <w:r w:rsidR="002769D4">
        <w:rPr>
          <w:rFonts w:eastAsia="Times New Roman"/>
          <w:szCs w:val="22"/>
        </w:rPr>
        <w:t>.  T</w:t>
      </w:r>
      <w:r w:rsidR="002769D4">
        <w:rPr>
          <w:szCs w:val="22"/>
        </w:rPr>
        <w:t>he Commission estimates that respondents will use staff at approximately $40 per hour, plus an added 30 percent cost attributable to administrative staff time and overhead.</w:t>
      </w:r>
    </w:p>
    <w:p w14:paraId="64D85145" w14:textId="77777777" w:rsidR="00CE42DD" w:rsidRDefault="00CE42DD" w:rsidP="003539CD">
      <w:pPr>
        <w:rPr>
          <w:b/>
          <w:szCs w:val="22"/>
        </w:rPr>
      </w:pPr>
    </w:p>
    <w:p w14:paraId="502C6F5E" w14:textId="4E082203" w:rsidR="003539CD" w:rsidRPr="00E32F7E" w:rsidRDefault="003539CD" w:rsidP="003539CD">
      <w:pPr>
        <w:rPr>
          <w:b/>
          <w:szCs w:val="22"/>
        </w:rPr>
      </w:pPr>
      <w:r w:rsidRPr="00E32F7E">
        <w:rPr>
          <w:b/>
          <w:szCs w:val="22"/>
        </w:rPr>
        <w:t>The estimate</w:t>
      </w:r>
      <w:r w:rsidR="00005D41" w:rsidRPr="00E32F7E">
        <w:rPr>
          <w:b/>
          <w:szCs w:val="22"/>
        </w:rPr>
        <w:t>d</w:t>
      </w:r>
      <w:r w:rsidRPr="00E32F7E">
        <w:rPr>
          <w:b/>
          <w:szCs w:val="22"/>
        </w:rPr>
        <w:t xml:space="preserve"> respondents</w:t>
      </w:r>
      <w:r w:rsidR="00005D41" w:rsidRPr="00E32F7E">
        <w:rPr>
          <w:b/>
          <w:szCs w:val="22"/>
        </w:rPr>
        <w:t>,</w:t>
      </w:r>
      <w:r w:rsidRPr="00E32F7E">
        <w:rPr>
          <w:b/>
          <w:szCs w:val="22"/>
        </w:rPr>
        <w:t xml:space="preserve"> responses</w:t>
      </w:r>
      <w:r w:rsidR="00005D41" w:rsidRPr="00E32F7E">
        <w:rPr>
          <w:b/>
          <w:szCs w:val="22"/>
        </w:rPr>
        <w:t>,</w:t>
      </w:r>
      <w:r w:rsidRPr="00E32F7E">
        <w:rPr>
          <w:b/>
          <w:szCs w:val="22"/>
        </w:rPr>
        <w:t xml:space="preserve"> and burden hours are listed below:</w:t>
      </w:r>
      <w:r w:rsidRPr="00E32F7E" w:rsidDel="00BF7751">
        <w:rPr>
          <w:b/>
          <w:szCs w:val="22"/>
        </w:rPr>
        <w:t xml:space="preserve"> </w:t>
      </w:r>
    </w:p>
    <w:p w14:paraId="53B93C18" w14:textId="77777777" w:rsidR="00D6570D" w:rsidRPr="00FC3C4B" w:rsidRDefault="00D6570D" w:rsidP="00D6570D">
      <w:pPr>
        <w:rPr>
          <w:b/>
          <w:szCs w:val="22"/>
        </w:rPr>
      </w:pP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740"/>
        <w:gridCol w:w="1542"/>
        <w:gridCol w:w="1543"/>
        <w:gridCol w:w="1543"/>
        <w:gridCol w:w="1543"/>
      </w:tblGrid>
      <w:tr w:rsidR="00D6570D" w:rsidRPr="00A96704" w14:paraId="6DAC9A3B" w14:textId="77777777" w:rsidTr="00A96704">
        <w:trPr>
          <w:tblHeader/>
          <w:jc w:val="center"/>
        </w:trPr>
        <w:tc>
          <w:tcPr>
            <w:tcW w:w="715" w:type="dxa"/>
            <w:tcBorders>
              <w:top w:val="single" w:sz="4" w:space="0" w:color="auto"/>
              <w:left w:val="single" w:sz="4" w:space="0" w:color="auto"/>
              <w:bottom w:val="single" w:sz="4" w:space="0" w:color="auto"/>
              <w:right w:val="nil"/>
            </w:tcBorders>
            <w:shd w:val="clear" w:color="auto" w:fill="CCCCCC"/>
            <w:noWrap/>
            <w:vAlign w:val="bottom"/>
          </w:tcPr>
          <w:p w14:paraId="0443417C" w14:textId="77777777" w:rsidR="00D6570D" w:rsidRPr="00A96704" w:rsidRDefault="00D6570D" w:rsidP="0059552A">
            <w:pPr>
              <w:jc w:val="center"/>
              <w:rPr>
                <w:b/>
                <w:szCs w:val="22"/>
              </w:rPr>
            </w:pPr>
          </w:p>
        </w:tc>
        <w:tc>
          <w:tcPr>
            <w:tcW w:w="3740" w:type="dxa"/>
            <w:tcBorders>
              <w:top w:val="single" w:sz="4" w:space="0" w:color="auto"/>
              <w:left w:val="nil"/>
              <w:bottom w:val="single" w:sz="4" w:space="0" w:color="auto"/>
              <w:right w:val="single" w:sz="4" w:space="0" w:color="auto"/>
            </w:tcBorders>
            <w:shd w:val="clear" w:color="auto" w:fill="CCCCCC"/>
            <w:vAlign w:val="bottom"/>
          </w:tcPr>
          <w:p w14:paraId="2333E094" w14:textId="77777777" w:rsidR="00D6570D" w:rsidRPr="00A96704" w:rsidRDefault="00D6570D" w:rsidP="00C55DD0">
            <w:pPr>
              <w:rPr>
                <w:b/>
                <w:szCs w:val="22"/>
              </w:rPr>
            </w:pPr>
            <w:r w:rsidRPr="00A96704">
              <w:rPr>
                <w:b/>
                <w:szCs w:val="22"/>
              </w:rPr>
              <w:t>Information Collection</w:t>
            </w:r>
            <w:r w:rsidR="00BB1B0F" w:rsidRPr="00A96704">
              <w:rPr>
                <w:b/>
                <w:szCs w:val="22"/>
              </w:rPr>
              <w:t xml:space="preserve"> Requirements</w:t>
            </w:r>
          </w:p>
        </w:tc>
        <w:tc>
          <w:tcPr>
            <w:tcW w:w="1542"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183B5FE4" w14:textId="77777777" w:rsidR="00D6570D" w:rsidRPr="00A96704" w:rsidRDefault="00005D41" w:rsidP="00C55DD0">
            <w:pPr>
              <w:jc w:val="center"/>
              <w:rPr>
                <w:b/>
                <w:szCs w:val="22"/>
              </w:rPr>
            </w:pPr>
            <w:r w:rsidRPr="00A96704">
              <w:rPr>
                <w:b/>
                <w:szCs w:val="22"/>
              </w:rPr>
              <w:t xml:space="preserve">Number of </w:t>
            </w:r>
            <w:r w:rsidR="00D6570D" w:rsidRPr="00A96704">
              <w:rPr>
                <w:b/>
                <w:szCs w:val="22"/>
              </w:rPr>
              <w:t>Respondents</w:t>
            </w:r>
          </w:p>
        </w:tc>
        <w:tc>
          <w:tcPr>
            <w:tcW w:w="1543" w:type="dxa"/>
            <w:tcBorders>
              <w:top w:val="single" w:sz="4" w:space="0" w:color="auto"/>
              <w:left w:val="single" w:sz="4" w:space="0" w:color="auto"/>
              <w:bottom w:val="single" w:sz="4" w:space="0" w:color="auto"/>
              <w:right w:val="single" w:sz="4" w:space="0" w:color="auto"/>
            </w:tcBorders>
            <w:shd w:val="clear" w:color="auto" w:fill="CCCCCC"/>
            <w:vAlign w:val="bottom"/>
          </w:tcPr>
          <w:p w14:paraId="38DA644D" w14:textId="77777777" w:rsidR="00D6570D" w:rsidRPr="00A96704" w:rsidRDefault="00005D41" w:rsidP="00BB1B0F">
            <w:pPr>
              <w:jc w:val="center"/>
              <w:rPr>
                <w:b/>
                <w:szCs w:val="22"/>
              </w:rPr>
            </w:pPr>
            <w:r w:rsidRPr="00A96704">
              <w:rPr>
                <w:b/>
                <w:szCs w:val="22"/>
              </w:rPr>
              <w:t>Total Number of Responses Annually</w:t>
            </w:r>
          </w:p>
        </w:tc>
        <w:tc>
          <w:tcPr>
            <w:tcW w:w="1543"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2D46B9D6" w14:textId="77777777" w:rsidR="00D6570D" w:rsidRPr="00A96704" w:rsidRDefault="00005D41" w:rsidP="00BB1B0F">
            <w:pPr>
              <w:jc w:val="center"/>
              <w:rPr>
                <w:b/>
                <w:szCs w:val="22"/>
              </w:rPr>
            </w:pPr>
            <w:r w:rsidRPr="00A96704">
              <w:rPr>
                <w:b/>
                <w:szCs w:val="22"/>
              </w:rPr>
              <w:t>Total Annual Hourly Burden</w:t>
            </w:r>
          </w:p>
        </w:tc>
        <w:tc>
          <w:tcPr>
            <w:tcW w:w="1543"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0D5414BF" w14:textId="1F861080" w:rsidR="00D6570D" w:rsidRPr="00A96704" w:rsidRDefault="00872740" w:rsidP="000A218D">
            <w:pPr>
              <w:jc w:val="center"/>
              <w:rPr>
                <w:b/>
                <w:szCs w:val="22"/>
              </w:rPr>
            </w:pPr>
            <w:r>
              <w:rPr>
                <w:b/>
                <w:szCs w:val="22"/>
              </w:rPr>
              <w:t xml:space="preserve">Total </w:t>
            </w:r>
            <w:r w:rsidR="00931D87">
              <w:rPr>
                <w:b/>
                <w:szCs w:val="22"/>
              </w:rPr>
              <w:t xml:space="preserve">In-House </w:t>
            </w:r>
            <w:r>
              <w:rPr>
                <w:b/>
                <w:szCs w:val="22"/>
              </w:rPr>
              <w:t>o</w:t>
            </w:r>
            <w:r w:rsidR="00931D87">
              <w:rPr>
                <w:b/>
                <w:szCs w:val="22"/>
              </w:rPr>
              <w:t>f</w:t>
            </w:r>
            <w:r w:rsidR="00D6570D" w:rsidRPr="00A96704">
              <w:rPr>
                <w:b/>
                <w:szCs w:val="22"/>
              </w:rPr>
              <w:t xml:space="preserve"> Cost</w:t>
            </w:r>
            <w:r w:rsidR="00931D87">
              <w:rPr>
                <w:b/>
                <w:szCs w:val="22"/>
              </w:rPr>
              <w:t xml:space="preserve"> to the Respondents</w:t>
            </w:r>
          </w:p>
        </w:tc>
      </w:tr>
      <w:tr w:rsidR="00005D41" w:rsidRPr="00A96704" w14:paraId="694E68FB" w14:textId="77777777" w:rsidTr="00A96704">
        <w:trPr>
          <w:jc w:val="center"/>
        </w:trPr>
        <w:tc>
          <w:tcPr>
            <w:tcW w:w="715" w:type="dxa"/>
            <w:tcBorders>
              <w:right w:val="nil"/>
            </w:tcBorders>
            <w:shd w:val="clear" w:color="auto" w:fill="auto"/>
            <w:noWrap/>
          </w:tcPr>
          <w:p w14:paraId="11A5C824" w14:textId="421AD34A" w:rsidR="00005D41" w:rsidRPr="00A96704" w:rsidRDefault="00005D41" w:rsidP="0059552A">
            <w:pPr>
              <w:jc w:val="center"/>
              <w:rPr>
                <w:szCs w:val="22"/>
              </w:rPr>
            </w:pPr>
            <w:r w:rsidRPr="00A96704">
              <w:rPr>
                <w:szCs w:val="22"/>
              </w:rPr>
              <w:t>a</w:t>
            </w:r>
            <w:r w:rsidR="00E31C12" w:rsidRPr="00A96704">
              <w:rPr>
                <w:szCs w:val="22"/>
              </w:rPr>
              <w:t>.</w:t>
            </w:r>
          </w:p>
        </w:tc>
        <w:tc>
          <w:tcPr>
            <w:tcW w:w="3740" w:type="dxa"/>
            <w:tcBorders>
              <w:left w:val="nil"/>
            </w:tcBorders>
            <w:shd w:val="clear" w:color="auto" w:fill="auto"/>
            <w:vAlign w:val="bottom"/>
          </w:tcPr>
          <w:p w14:paraId="1FFBC68D" w14:textId="5093554A" w:rsidR="00005D41" w:rsidRPr="00A96704" w:rsidRDefault="00005D41" w:rsidP="00511E8A">
            <w:pPr>
              <w:rPr>
                <w:bCs/>
                <w:szCs w:val="22"/>
              </w:rPr>
            </w:pPr>
            <w:r w:rsidRPr="00A96704">
              <w:rPr>
                <w:bCs/>
                <w:szCs w:val="22"/>
              </w:rPr>
              <w:t>Authorization for Third Parties to Submit Forms on Behalf of HCP</w:t>
            </w:r>
            <w:r w:rsidR="006F32EF">
              <w:rPr>
                <w:bCs/>
                <w:szCs w:val="22"/>
              </w:rPr>
              <w:t xml:space="preserve"> </w:t>
            </w:r>
            <w:r w:rsidRPr="00A96704">
              <w:rPr>
                <w:bCs/>
                <w:szCs w:val="22"/>
              </w:rPr>
              <w:t>/ Consortium</w:t>
            </w:r>
          </w:p>
        </w:tc>
        <w:tc>
          <w:tcPr>
            <w:tcW w:w="1542" w:type="dxa"/>
            <w:shd w:val="clear" w:color="auto" w:fill="auto"/>
            <w:vAlign w:val="bottom"/>
          </w:tcPr>
          <w:p w14:paraId="18FCCEEA" w14:textId="54DAE9F0" w:rsidR="00005D41" w:rsidRPr="00A96704" w:rsidRDefault="00E31C12" w:rsidP="00511E8A">
            <w:pPr>
              <w:jc w:val="right"/>
              <w:rPr>
                <w:szCs w:val="22"/>
              </w:rPr>
            </w:pPr>
            <w:r w:rsidRPr="00A96704">
              <w:rPr>
                <w:szCs w:val="22"/>
              </w:rPr>
              <w:t>6,133</w:t>
            </w:r>
          </w:p>
        </w:tc>
        <w:tc>
          <w:tcPr>
            <w:tcW w:w="1543" w:type="dxa"/>
            <w:shd w:val="clear" w:color="auto" w:fill="auto"/>
            <w:noWrap/>
            <w:vAlign w:val="bottom"/>
          </w:tcPr>
          <w:p w14:paraId="359AA99F" w14:textId="51A425F8" w:rsidR="00005D41" w:rsidRPr="00A96704" w:rsidRDefault="00E31C12" w:rsidP="00511E8A">
            <w:pPr>
              <w:jc w:val="right"/>
              <w:rPr>
                <w:szCs w:val="22"/>
              </w:rPr>
            </w:pPr>
            <w:r w:rsidRPr="00A96704">
              <w:rPr>
                <w:szCs w:val="22"/>
              </w:rPr>
              <w:t>6,133</w:t>
            </w:r>
          </w:p>
        </w:tc>
        <w:tc>
          <w:tcPr>
            <w:tcW w:w="1543" w:type="dxa"/>
            <w:shd w:val="clear" w:color="auto" w:fill="auto"/>
            <w:vAlign w:val="bottom"/>
          </w:tcPr>
          <w:p w14:paraId="0969FE99" w14:textId="4FF6A45A" w:rsidR="00005D41" w:rsidRPr="00A96704" w:rsidRDefault="00E31C12" w:rsidP="00511E8A">
            <w:pPr>
              <w:jc w:val="right"/>
              <w:rPr>
                <w:szCs w:val="22"/>
              </w:rPr>
            </w:pPr>
            <w:r w:rsidRPr="00A96704">
              <w:rPr>
                <w:szCs w:val="22"/>
              </w:rPr>
              <w:t>6,133</w:t>
            </w:r>
          </w:p>
        </w:tc>
        <w:tc>
          <w:tcPr>
            <w:tcW w:w="1543" w:type="dxa"/>
            <w:shd w:val="clear" w:color="auto" w:fill="auto"/>
            <w:noWrap/>
            <w:vAlign w:val="bottom"/>
          </w:tcPr>
          <w:p w14:paraId="4258F226" w14:textId="30FFE43B" w:rsidR="00005D41" w:rsidRPr="00A96704" w:rsidRDefault="00005D41">
            <w:pPr>
              <w:jc w:val="right"/>
              <w:rPr>
                <w:szCs w:val="22"/>
              </w:rPr>
            </w:pPr>
            <w:r w:rsidRPr="00A96704">
              <w:rPr>
                <w:szCs w:val="22"/>
              </w:rPr>
              <w:t>$</w:t>
            </w:r>
            <w:r w:rsidR="007D3F89" w:rsidRPr="00A96704">
              <w:rPr>
                <w:szCs w:val="22"/>
              </w:rPr>
              <w:t>245,320</w:t>
            </w:r>
          </w:p>
        </w:tc>
      </w:tr>
      <w:tr w:rsidR="00005D41" w:rsidRPr="00A96704" w14:paraId="7FD85D2E" w14:textId="77777777" w:rsidTr="00A96704">
        <w:trPr>
          <w:jc w:val="center"/>
        </w:trPr>
        <w:tc>
          <w:tcPr>
            <w:tcW w:w="715" w:type="dxa"/>
            <w:tcBorders>
              <w:right w:val="nil"/>
            </w:tcBorders>
            <w:shd w:val="clear" w:color="auto" w:fill="auto"/>
            <w:noWrap/>
          </w:tcPr>
          <w:p w14:paraId="2050CC36" w14:textId="3BF61423" w:rsidR="00005D41" w:rsidRPr="00A96704" w:rsidRDefault="00083A5D" w:rsidP="0059552A">
            <w:pPr>
              <w:jc w:val="center"/>
              <w:rPr>
                <w:szCs w:val="22"/>
              </w:rPr>
            </w:pPr>
            <w:r w:rsidRPr="00A96704">
              <w:rPr>
                <w:szCs w:val="22"/>
              </w:rPr>
              <w:t>b</w:t>
            </w:r>
            <w:r w:rsidR="00E31C12" w:rsidRPr="00A96704">
              <w:rPr>
                <w:szCs w:val="22"/>
              </w:rPr>
              <w:t>.</w:t>
            </w:r>
          </w:p>
        </w:tc>
        <w:tc>
          <w:tcPr>
            <w:tcW w:w="3740" w:type="dxa"/>
            <w:tcBorders>
              <w:left w:val="nil"/>
            </w:tcBorders>
            <w:shd w:val="clear" w:color="auto" w:fill="auto"/>
            <w:vAlign w:val="bottom"/>
          </w:tcPr>
          <w:p w14:paraId="56B6EFEF" w14:textId="07DF9EB9" w:rsidR="00005D41" w:rsidRPr="00A96704" w:rsidRDefault="00E31C12" w:rsidP="00511E8A">
            <w:pPr>
              <w:rPr>
                <w:iCs/>
                <w:szCs w:val="22"/>
              </w:rPr>
            </w:pPr>
            <w:r w:rsidRPr="00A96704">
              <w:rPr>
                <w:iCs/>
                <w:szCs w:val="22"/>
              </w:rPr>
              <w:t xml:space="preserve">FCC </w:t>
            </w:r>
            <w:r w:rsidR="00EA33FB" w:rsidRPr="00A96704">
              <w:rPr>
                <w:iCs/>
                <w:szCs w:val="22"/>
              </w:rPr>
              <w:t>Form 460 Attachment –</w:t>
            </w:r>
            <w:r w:rsidR="00005D41" w:rsidRPr="00A96704">
              <w:rPr>
                <w:iCs/>
                <w:szCs w:val="22"/>
              </w:rPr>
              <w:t xml:space="preserve"> Letter of Agency</w:t>
            </w:r>
            <w:r w:rsidR="00872740">
              <w:rPr>
                <w:iCs/>
                <w:szCs w:val="22"/>
              </w:rPr>
              <w:t xml:space="preserve"> (LOA) (Consortia Only)</w:t>
            </w:r>
          </w:p>
        </w:tc>
        <w:tc>
          <w:tcPr>
            <w:tcW w:w="1542" w:type="dxa"/>
            <w:shd w:val="clear" w:color="auto" w:fill="auto"/>
            <w:vAlign w:val="bottom"/>
          </w:tcPr>
          <w:p w14:paraId="431F8621" w14:textId="6B5CB0EF" w:rsidR="00005D41" w:rsidRPr="00A96704" w:rsidRDefault="00E31C12" w:rsidP="00E31C12">
            <w:pPr>
              <w:jc w:val="right"/>
              <w:rPr>
                <w:szCs w:val="22"/>
              </w:rPr>
            </w:pPr>
            <w:r w:rsidRPr="00A96704">
              <w:rPr>
                <w:szCs w:val="22"/>
              </w:rPr>
              <w:t>6,441</w:t>
            </w:r>
          </w:p>
        </w:tc>
        <w:tc>
          <w:tcPr>
            <w:tcW w:w="1543" w:type="dxa"/>
            <w:shd w:val="clear" w:color="auto" w:fill="auto"/>
            <w:noWrap/>
            <w:vAlign w:val="bottom"/>
          </w:tcPr>
          <w:p w14:paraId="2B6985D1" w14:textId="5EF01595" w:rsidR="00005D41" w:rsidRPr="00A96704" w:rsidRDefault="00E31C12" w:rsidP="00511E8A">
            <w:pPr>
              <w:jc w:val="right"/>
              <w:rPr>
                <w:szCs w:val="22"/>
              </w:rPr>
            </w:pPr>
            <w:r w:rsidRPr="00A96704">
              <w:rPr>
                <w:szCs w:val="22"/>
              </w:rPr>
              <w:t>6,441</w:t>
            </w:r>
          </w:p>
        </w:tc>
        <w:tc>
          <w:tcPr>
            <w:tcW w:w="1543" w:type="dxa"/>
            <w:shd w:val="clear" w:color="auto" w:fill="auto"/>
            <w:vAlign w:val="bottom"/>
          </w:tcPr>
          <w:p w14:paraId="0A3F7700" w14:textId="3B78EA8B" w:rsidR="00005D41" w:rsidRPr="00A96704" w:rsidRDefault="00E31C12" w:rsidP="00511E8A">
            <w:pPr>
              <w:jc w:val="right"/>
              <w:rPr>
                <w:szCs w:val="22"/>
              </w:rPr>
            </w:pPr>
            <w:r w:rsidRPr="00A96704">
              <w:rPr>
                <w:szCs w:val="22"/>
              </w:rPr>
              <w:t>6,441</w:t>
            </w:r>
          </w:p>
        </w:tc>
        <w:tc>
          <w:tcPr>
            <w:tcW w:w="1543" w:type="dxa"/>
            <w:shd w:val="clear" w:color="auto" w:fill="auto"/>
            <w:noWrap/>
            <w:vAlign w:val="bottom"/>
          </w:tcPr>
          <w:p w14:paraId="3FC4E6D5" w14:textId="27CABF24" w:rsidR="00005D41" w:rsidRPr="00A96704" w:rsidRDefault="00005D41">
            <w:pPr>
              <w:jc w:val="right"/>
              <w:rPr>
                <w:szCs w:val="22"/>
              </w:rPr>
            </w:pPr>
            <w:r w:rsidRPr="00A96704">
              <w:rPr>
                <w:szCs w:val="22"/>
              </w:rPr>
              <w:t>$</w:t>
            </w:r>
            <w:r w:rsidR="007D3F89" w:rsidRPr="00A96704">
              <w:rPr>
                <w:szCs w:val="22"/>
              </w:rPr>
              <w:t>257,640</w:t>
            </w:r>
          </w:p>
        </w:tc>
      </w:tr>
      <w:tr w:rsidR="00005D41" w:rsidRPr="00A96704" w14:paraId="73E862C0" w14:textId="77777777" w:rsidTr="00A96704">
        <w:trPr>
          <w:jc w:val="center"/>
        </w:trPr>
        <w:tc>
          <w:tcPr>
            <w:tcW w:w="715" w:type="dxa"/>
            <w:tcBorders>
              <w:right w:val="nil"/>
            </w:tcBorders>
            <w:shd w:val="clear" w:color="auto" w:fill="auto"/>
            <w:noWrap/>
          </w:tcPr>
          <w:p w14:paraId="2A7BABD1" w14:textId="4BFC93BE" w:rsidR="00005D41" w:rsidRPr="00A96704" w:rsidRDefault="00083A5D" w:rsidP="0059552A">
            <w:pPr>
              <w:jc w:val="center"/>
              <w:rPr>
                <w:szCs w:val="22"/>
              </w:rPr>
            </w:pPr>
            <w:r w:rsidRPr="00A96704">
              <w:rPr>
                <w:szCs w:val="22"/>
              </w:rPr>
              <w:t>c</w:t>
            </w:r>
            <w:r w:rsidR="00E31C12" w:rsidRPr="00A96704">
              <w:rPr>
                <w:szCs w:val="22"/>
              </w:rPr>
              <w:t>.</w:t>
            </w:r>
          </w:p>
        </w:tc>
        <w:tc>
          <w:tcPr>
            <w:tcW w:w="3740" w:type="dxa"/>
            <w:tcBorders>
              <w:left w:val="nil"/>
            </w:tcBorders>
            <w:shd w:val="clear" w:color="auto" w:fill="auto"/>
            <w:vAlign w:val="bottom"/>
          </w:tcPr>
          <w:p w14:paraId="657B3F60" w14:textId="394573A3" w:rsidR="00005D41" w:rsidRPr="00A96704" w:rsidRDefault="00E31C12" w:rsidP="00511E8A">
            <w:pPr>
              <w:rPr>
                <w:iCs/>
                <w:szCs w:val="22"/>
              </w:rPr>
            </w:pPr>
            <w:r w:rsidRPr="00A96704">
              <w:rPr>
                <w:iCs/>
                <w:szCs w:val="22"/>
              </w:rPr>
              <w:t xml:space="preserve">FCC </w:t>
            </w:r>
            <w:r w:rsidR="00EA33FB" w:rsidRPr="00A96704">
              <w:rPr>
                <w:iCs/>
                <w:szCs w:val="22"/>
              </w:rPr>
              <w:t>Form 460 Attachment –</w:t>
            </w:r>
            <w:r w:rsidR="00005D41" w:rsidRPr="00A96704">
              <w:rPr>
                <w:iCs/>
                <w:szCs w:val="22"/>
              </w:rPr>
              <w:t xml:space="preserve"> </w:t>
            </w:r>
            <w:r w:rsidR="00872740">
              <w:rPr>
                <w:iCs/>
                <w:szCs w:val="22"/>
              </w:rPr>
              <w:t xml:space="preserve">Documentation for </w:t>
            </w:r>
            <w:r w:rsidR="00005D41" w:rsidRPr="00A96704">
              <w:rPr>
                <w:iCs/>
                <w:szCs w:val="22"/>
              </w:rPr>
              <w:t>State</w:t>
            </w:r>
            <w:r w:rsidR="006F32EF">
              <w:rPr>
                <w:iCs/>
                <w:szCs w:val="22"/>
              </w:rPr>
              <w:t xml:space="preserve"> </w:t>
            </w:r>
            <w:r w:rsidR="00005D41" w:rsidRPr="00A96704">
              <w:rPr>
                <w:iCs/>
                <w:szCs w:val="22"/>
              </w:rPr>
              <w:t xml:space="preserve">/ Non-Profit Entities that Want to Serve as </w:t>
            </w:r>
            <w:r w:rsidR="00872740">
              <w:rPr>
                <w:iCs/>
                <w:szCs w:val="22"/>
              </w:rPr>
              <w:t xml:space="preserve">Both </w:t>
            </w:r>
            <w:r w:rsidR="00005D41" w:rsidRPr="00A96704">
              <w:rPr>
                <w:iCs/>
                <w:szCs w:val="22"/>
              </w:rPr>
              <w:t>Vendor and Consortium Leader</w:t>
            </w:r>
            <w:r w:rsidR="006F32EF">
              <w:rPr>
                <w:iCs/>
                <w:szCs w:val="22"/>
              </w:rPr>
              <w:t xml:space="preserve"> </w:t>
            </w:r>
            <w:r w:rsidR="00005D41" w:rsidRPr="00A96704">
              <w:rPr>
                <w:iCs/>
                <w:szCs w:val="22"/>
              </w:rPr>
              <w:t>/</w:t>
            </w:r>
            <w:r w:rsidR="006F32EF">
              <w:rPr>
                <w:iCs/>
                <w:szCs w:val="22"/>
              </w:rPr>
              <w:t xml:space="preserve"> </w:t>
            </w:r>
            <w:r w:rsidR="00005D41" w:rsidRPr="00A96704">
              <w:rPr>
                <w:iCs/>
                <w:szCs w:val="22"/>
              </w:rPr>
              <w:t>Consultant</w:t>
            </w:r>
            <w:r w:rsidR="00872740">
              <w:rPr>
                <w:iCs/>
                <w:szCs w:val="22"/>
              </w:rPr>
              <w:t xml:space="preserve"> (Consortia Only)</w:t>
            </w:r>
          </w:p>
        </w:tc>
        <w:tc>
          <w:tcPr>
            <w:tcW w:w="1542" w:type="dxa"/>
            <w:shd w:val="clear" w:color="auto" w:fill="auto"/>
            <w:vAlign w:val="bottom"/>
          </w:tcPr>
          <w:p w14:paraId="443B2688" w14:textId="15DDC74E" w:rsidR="00005D41" w:rsidRPr="00A96704" w:rsidRDefault="00083A5D" w:rsidP="00511E8A">
            <w:pPr>
              <w:jc w:val="right"/>
              <w:rPr>
                <w:szCs w:val="22"/>
              </w:rPr>
            </w:pPr>
            <w:r w:rsidRPr="00A96704">
              <w:rPr>
                <w:szCs w:val="22"/>
              </w:rPr>
              <w:t>37</w:t>
            </w:r>
          </w:p>
        </w:tc>
        <w:tc>
          <w:tcPr>
            <w:tcW w:w="1543" w:type="dxa"/>
            <w:shd w:val="clear" w:color="auto" w:fill="auto"/>
            <w:noWrap/>
            <w:vAlign w:val="bottom"/>
          </w:tcPr>
          <w:p w14:paraId="2C421563" w14:textId="12E4554E" w:rsidR="00005D41" w:rsidRPr="00A96704" w:rsidRDefault="007D3F89">
            <w:pPr>
              <w:jc w:val="right"/>
              <w:rPr>
                <w:szCs w:val="22"/>
              </w:rPr>
            </w:pPr>
            <w:r w:rsidRPr="00A96704">
              <w:rPr>
                <w:szCs w:val="22"/>
              </w:rPr>
              <w:t>20</w:t>
            </w:r>
          </w:p>
        </w:tc>
        <w:tc>
          <w:tcPr>
            <w:tcW w:w="1543" w:type="dxa"/>
            <w:shd w:val="clear" w:color="auto" w:fill="auto"/>
            <w:vAlign w:val="bottom"/>
          </w:tcPr>
          <w:p w14:paraId="7E3B329B" w14:textId="5CA95E49" w:rsidR="00005D41" w:rsidRPr="00A96704" w:rsidRDefault="007D3F89" w:rsidP="00511E8A">
            <w:pPr>
              <w:jc w:val="right"/>
              <w:rPr>
                <w:szCs w:val="22"/>
              </w:rPr>
            </w:pPr>
            <w:r w:rsidRPr="00A96704">
              <w:rPr>
                <w:szCs w:val="22"/>
              </w:rPr>
              <w:t>40</w:t>
            </w:r>
          </w:p>
        </w:tc>
        <w:tc>
          <w:tcPr>
            <w:tcW w:w="1543" w:type="dxa"/>
            <w:shd w:val="clear" w:color="auto" w:fill="auto"/>
            <w:noWrap/>
            <w:vAlign w:val="bottom"/>
          </w:tcPr>
          <w:p w14:paraId="401154A0" w14:textId="6B3DC702" w:rsidR="00005D41" w:rsidRPr="00A96704" w:rsidRDefault="00005D41" w:rsidP="00AB6E20">
            <w:pPr>
              <w:jc w:val="right"/>
              <w:rPr>
                <w:szCs w:val="22"/>
              </w:rPr>
            </w:pPr>
            <w:r w:rsidRPr="00A96704">
              <w:rPr>
                <w:szCs w:val="22"/>
              </w:rPr>
              <w:t>$</w:t>
            </w:r>
            <w:r w:rsidR="007D3F89" w:rsidRPr="00A96704">
              <w:rPr>
                <w:szCs w:val="22"/>
              </w:rPr>
              <w:t>1</w:t>
            </w:r>
            <w:r w:rsidR="00AB6E20" w:rsidRPr="00A96704">
              <w:rPr>
                <w:szCs w:val="22"/>
              </w:rPr>
              <w:t>,</w:t>
            </w:r>
            <w:r w:rsidR="007D3F89" w:rsidRPr="00A96704">
              <w:rPr>
                <w:szCs w:val="22"/>
              </w:rPr>
              <w:t>600</w:t>
            </w:r>
          </w:p>
        </w:tc>
      </w:tr>
      <w:tr w:rsidR="00005D41" w:rsidRPr="00A96704" w14:paraId="63426868" w14:textId="77777777" w:rsidTr="00A96704">
        <w:trPr>
          <w:jc w:val="center"/>
        </w:trPr>
        <w:tc>
          <w:tcPr>
            <w:tcW w:w="715" w:type="dxa"/>
            <w:tcBorders>
              <w:right w:val="nil"/>
            </w:tcBorders>
            <w:shd w:val="clear" w:color="auto" w:fill="auto"/>
            <w:noWrap/>
          </w:tcPr>
          <w:p w14:paraId="35215DC8" w14:textId="709860D0" w:rsidR="00005D41" w:rsidRPr="00A96704" w:rsidRDefault="00083A5D" w:rsidP="0059552A">
            <w:pPr>
              <w:jc w:val="center"/>
              <w:rPr>
                <w:szCs w:val="22"/>
              </w:rPr>
            </w:pPr>
            <w:r w:rsidRPr="00A96704">
              <w:rPr>
                <w:szCs w:val="22"/>
              </w:rPr>
              <w:t>d</w:t>
            </w:r>
            <w:r w:rsidR="00AB6E20" w:rsidRPr="00A96704">
              <w:rPr>
                <w:szCs w:val="22"/>
              </w:rPr>
              <w:t>.</w:t>
            </w:r>
          </w:p>
        </w:tc>
        <w:tc>
          <w:tcPr>
            <w:tcW w:w="3740" w:type="dxa"/>
            <w:tcBorders>
              <w:left w:val="nil"/>
            </w:tcBorders>
            <w:shd w:val="clear" w:color="auto" w:fill="auto"/>
            <w:vAlign w:val="bottom"/>
          </w:tcPr>
          <w:p w14:paraId="5C178936" w14:textId="4DB151B7" w:rsidR="00005D41" w:rsidRPr="00A96704" w:rsidRDefault="00355592" w:rsidP="00511E8A">
            <w:pPr>
              <w:rPr>
                <w:bCs/>
                <w:szCs w:val="22"/>
              </w:rPr>
            </w:pPr>
            <w:r w:rsidRPr="00A96704">
              <w:rPr>
                <w:bCs/>
                <w:szCs w:val="22"/>
              </w:rPr>
              <w:t xml:space="preserve">Agreement </w:t>
            </w:r>
            <w:r w:rsidR="00872740">
              <w:rPr>
                <w:bCs/>
                <w:szCs w:val="22"/>
              </w:rPr>
              <w:t>Regarding</w:t>
            </w:r>
            <w:r w:rsidRPr="00A96704">
              <w:rPr>
                <w:bCs/>
                <w:szCs w:val="22"/>
              </w:rPr>
              <w:t xml:space="preserve"> Legal/ Financial Responsibility for Consortium Activities</w:t>
            </w:r>
          </w:p>
        </w:tc>
        <w:tc>
          <w:tcPr>
            <w:tcW w:w="1542" w:type="dxa"/>
            <w:shd w:val="clear" w:color="auto" w:fill="auto"/>
            <w:vAlign w:val="bottom"/>
          </w:tcPr>
          <w:p w14:paraId="0DF7C85E" w14:textId="41786E2D" w:rsidR="00005D41" w:rsidRPr="00A96704" w:rsidRDefault="00AB6E20" w:rsidP="00511E8A">
            <w:pPr>
              <w:jc w:val="right"/>
              <w:rPr>
                <w:szCs w:val="22"/>
              </w:rPr>
            </w:pPr>
            <w:r w:rsidRPr="00A96704">
              <w:rPr>
                <w:szCs w:val="22"/>
              </w:rPr>
              <w:t>16</w:t>
            </w:r>
          </w:p>
        </w:tc>
        <w:tc>
          <w:tcPr>
            <w:tcW w:w="1543" w:type="dxa"/>
            <w:shd w:val="clear" w:color="auto" w:fill="auto"/>
            <w:noWrap/>
            <w:vAlign w:val="bottom"/>
          </w:tcPr>
          <w:p w14:paraId="75CE7944" w14:textId="44277B14" w:rsidR="00005D41" w:rsidRPr="00A96704" w:rsidRDefault="00AB6E20" w:rsidP="00511E8A">
            <w:pPr>
              <w:jc w:val="right"/>
              <w:rPr>
                <w:szCs w:val="22"/>
              </w:rPr>
            </w:pPr>
            <w:r w:rsidRPr="00A96704">
              <w:rPr>
                <w:szCs w:val="22"/>
              </w:rPr>
              <w:t>16</w:t>
            </w:r>
          </w:p>
        </w:tc>
        <w:tc>
          <w:tcPr>
            <w:tcW w:w="1543" w:type="dxa"/>
            <w:shd w:val="clear" w:color="auto" w:fill="auto"/>
            <w:vAlign w:val="bottom"/>
          </w:tcPr>
          <w:p w14:paraId="0D0F0B9C" w14:textId="39A99A17" w:rsidR="00005D41" w:rsidRPr="00A96704" w:rsidRDefault="00AB6E20" w:rsidP="00511E8A">
            <w:pPr>
              <w:jc w:val="right"/>
              <w:rPr>
                <w:szCs w:val="22"/>
              </w:rPr>
            </w:pPr>
            <w:r w:rsidRPr="00A96704">
              <w:rPr>
                <w:szCs w:val="22"/>
              </w:rPr>
              <w:t>160</w:t>
            </w:r>
          </w:p>
        </w:tc>
        <w:tc>
          <w:tcPr>
            <w:tcW w:w="1543" w:type="dxa"/>
            <w:shd w:val="clear" w:color="auto" w:fill="auto"/>
            <w:noWrap/>
            <w:vAlign w:val="bottom"/>
          </w:tcPr>
          <w:p w14:paraId="153D1459" w14:textId="69186BC0" w:rsidR="00005D41" w:rsidRPr="00A96704" w:rsidRDefault="00777E7C" w:rsidP="00511E8A">
            <w:pPr>
              <w:jc w:val="right"/>
              <w:rPr>
                <w:szCs w:val="22"/>
              </w:rPr>
            </w:pPr>
            <w:r>
              <w:rPr>
                <w:szCs w:val="22"/>
              </w:rPr>
              <w:t>$11,2</w:t>
            </w:r>
            <w:r w:rsidR="00AB6E20" w:rsidRPr="00CE42DD">
              <w:rPr>
                <w:szCs w:val="22"/>
              </w:rPr>
              <w:t>00</w:t>
            </w:r>
          </w:p>
        </w:tc>
      </w:tr>
      <w:tr w:rsidR="00005D41" w:rsidRPr="00A96704" w14:paraId="05D1B83E" w14:textId="77777777" w:rsidTr="00A96704">
        <w:trPr>
          <w:jc w:val="center"/>
        </w:trPr>
        <w:tc>
          <w:tcPr>
            <w:tcW w:w="715" w:type="dxa"/>
            <w:tcBorders>
              <w:right w:val="nil"/>
            </w:tcBorders>
            <w:shd w:val="clear" w:color="auto" w:fill="auto"/>
            <w:noWrap/>
          </w:tcPr>
          <w:p w14:paraId="39C6A63E" w14:textId="55E2EA0C" w:rsidR="00005D41" w:rsidRPr="00A96704" w:rsidRDefault="00083A5D" w:rsidP="0059552A">
            <w:pPr>
              <w:jc w:val="center"/>
              <w:rPr>
                <w:szCs w:val="22"/>
              </w:rPr>
            </w:pPr>
            <w:r w:rsidRPr="00A96704">
              <w:rPr>
                <w:szCs w:val="22"/>
              </w:rPr>
              <w:t>e</w:t>
            </w:r>
            <w:r w:rsidR="00AB6E20" w:rsidRPr="00A96704">
              <w:rPr>
                <w:szCs w:val="22"/>
              </w:rPr>
              <w:t>.</w:t>
            </w:r>
          </w:p>
        </w:tc>
        <w:tc>
          <w:tcPr>
            <w:tcW w:w="3740" w:type="dxa"/>
            <w:tcBorders>
              <w:left w:val="nil"/>
            </w:tcBorders>
            <w:shd w:val="clear" w:color="auto" w:fill="auto"/>
            <w:vAlign w:val="bottom"/>
          </w:tcPr>
          <w:p w14:paraId="14E47643" w14:textId="2698A7C8" w:rsidR="00005D41" w:rsidRPr="00A96704" w:rsidRDefault="000211B9" w:rsidP="00872740">
            <w:pPr>
              <w:rPr>
                <w:iCs/>
                <w:szCs w:val="22"/>
              </w:rPr>
            </w:pPr>
            <w:r w:rsidRPr="00A96704">
              <w:rPr>
                <w:iCs/>
                <w:szCs w:val="22"/>
              </w:rPr>
              <w:t xml:space="preserve">FCC </w:t>
            </w:r>
            <w:r w:rsidR="00005D41" w:rsidRPr="00A96704">
              <w:rPr>
                <w:iCs/>
                <w:szCs w:val="22"/>
              </w:rPr>
              <w:t>F</w:t>
            </w:r>
            <w:r w:rsidR="00EA33FB" w:rsidRPr="00A96704">
              <w:rPr>
                <w:iCs/>
                <w:szCs w:val="22"/>
              </w:rPr>
              <w:t>orm 461 Attachment</w:t>
            </w:r>
            <w:r w:rsidR="00872740">
              <w:rPr>
                <w:iCs/>
                <w:szCs w:val="22"/>
              </w:rPr>
              <w:t xml:space="preserve"> -</w:t>
            </w:r>
            <w:r w:rsidR="00EA33FB" w:rsidRPr="00A96704">
              <w:rPr>
                <w:iCs/>
                <w:szCs w:val="22"/>
              </w:rPr>
              <w:t xml:space="preserve"> Network Planning for Consortia</w:t>
            </w:r>
          </w:p>
        </w:tc>
        <w:tc>
          <w:tcPr>
            <w:tcW w:w="1542" w:type="dxa"/>
            <w:shd w:val="clear" w:color="auto" w:fill="auto"/>
            <w:vAlign w:val="bottom"/>
          </w:tcPr>
          <w:p w14:paraId="1B99A4BC" w14:textId="3D084987" w:rsidR="00005D41" w:rsidRPr="00A96704" w:rsidRDefault="00DD210F" w:rsidP="00511E8A">
            <w:pPr>
              <w:jc w:val="right"/>
              <w:rPr>
                <w:szCs w:val="22"/>
              </w:rPr>
            </w:pPr>
            <w:r w:rsidRPr="00A96704">
              <w:rPr>
                <w:szCs w:val="22"/>
              </w:rPr>
              <w:t>243</w:t>
            </w:r>
          </w:p>
        </w:tc>
        <w:tc>
          <w:tcPr>
            <w:tcW w:w="1543" w:type="dxa"/>
            <w:shd w:val="clear" w:color="auto" w:fill="auto"/>
            <w:noWrap/>
            <w:vAlign w:val="bottom"/>
          </w:tcPr>
          <w:p w14:paraId="70518335" w14:textId="01F99EFB" w:rsidR="00005D41" w:rsidRPr="00A96704" w:rsidRDefault="00DD210F" w:rsidP="00511E8A">
            <w:pPr>
              <w:jc w:val="right"/>
              <w:rPr>
                <w:szCs w:val="22"/>
              </w:rPr>
            </w:pPr>
            <w:r w:rsidRPr="00A96704">
              <w:rPr>
                <w:szCs w:val="22"/>
              </w:rPr>
              <w:t>243</w:t>
            </w:r>
          </w:p>
        </w:tc>
        <w:tc>
          <w:tcPr>
            <w:tcW w:w="1543" w:type="dxa"/>
            <w:shd w:val="clear" w:color="auto" w:fill="auto"/>
            <w:vAlign w:val="bottom"/>
          </w:tcPr>
          <w:p w14:paraId="022369F7" w14:textId="6054BBFA" w:rsidR="00005D41" w:rsidRPr="00A96704" w:rsidRDefault="00DD210F" w:rsidP="00511E8A">
            <w:pPr>
              <w:jc w:val="right"/>
              <w:rPr>
                <w:szCs w:val="22"/>
              </w:rPr>
            </w:pPr>
            <w:r w:rsidRPr="00A96704">
              <w:rPr>
                <w:szCs w:val="22"/>
              </w:rPr>
              <w:t>2,430</w:t>
            </w:r>
          </w:p>
        </w:tc>
        <w:tc>
          <w:tcPr>
            <w:tcW w:w="1543" w:type="dxa"/>
            <w:shd w:val="clear" w:color="auto" w:fill="auto"/>
            <w:noWrap/>
            <w:vAlign w:val="bottom"/>
          </w:tcPr>
          <w:p w14:paraId="23A4D6D0" w14:textId="636DBA30" w:rsidR="00005D41" w:rsidRPr="00A96704" w:rsidRDefault="00DD210F">
            <w:pPr>
              <w:jc w:val="right"/>
              <w:rPr>
                <w:szCs w:val="22"/>
              </w:rPr>
            </w:pPr>
            <w:r w:rsidRPr="00A96704">
              <w:rPr>
                <w:szCs w:val="22"/>
              </w:rPr>
              <w:t>$</w:t>
            </w:r>
            <w:r w:rsidR="007D3F89" w:rsidRPr="00A96704">
              <w:rPr>
                <w:szCs w:val="22"/>
              </w:rPr>
              <w:t>97,200</w:t>
            </w:r>
          </w:p>
        </w:tc>
      </w:tr>
      <w:tr w:rsidR="00005D41" w:rsidRPr="00A96704" w14:paraId="2BB4C7BC" w14:textId="77777777" w:rsidTr="00A96704">
        <w:trPr>
          <w:jc w:val="center"/>
        </w:trPr>
        <w:tc>
          <w:tcPr>
            <w:tcW w:w="715" w:type="dxa"/>
            <w:tcBorders>
              <w:right w:val="nil"/>
            </w:tcBorders>
            <w:shd w:val="clear" w:color="auto" w:fill="auto"/>
            <w:noWrap/>
          </w:tcPr>
          <w:p w14:paraId="5995E25C" w14:textId="1DF6020C" w:rsidR="00005D41" w:rsidRPr="00A96704" w:rsidRDefault="00083A5D" w:rsidP="0059552A">
            <w:pPr>
              <w:jc w:val="center"/>
              <w:rPr>
                <w:szCs w:val="22"/>
              </w:rPr>
            </w:pPr>
            <w:r w:rsidRPr="00A96704">
              <w:rPr>
                <w:szCs w:val="22"/>
              </w:rPr>
              <w:t>f</w:t>
            </w:r>
            <w:r w:rsidR="00AB6E20" w:rsidRPr="00A96704">
              <w:rPr>
                <w:szCs w:val="22"/>
              </w:rPr>
              <w:t>.</w:t>
            </w:r>
          </w:p>
        </w:tc>
        <w:tc>
          <w:tcPr>
            <w:tcW w:w="3740" w:type="dxa"/>
            <w:tcBorders>
              <w:left w:val="nil"/>
            </w:tcBorders>
            <w:shd w:val="clear" w:color="auto" w:fill="auto"/>
            <w:vAlign w:val="bottom"/>
          </w:tcPr>
          <w:p w14:paraId="6619DA55" w14:textId="49697660" w:rsidR="00005D41" w:rsidRPr="00A96704" w:rsidRDefault="000211B9" w:rsidP="00872740">
            <w:pPr>
              <w:rPr>
                <w:iCs/>
                <w:szCs w:val="22"/>
              </w:rPr>
            </w:pPr>
            <w:r w:rsidRPr="00A96704">
              <w:rPr>
                <w:iCs/>
                <w:szCs w:val="22"/>
              </w:rPr>
              <w:t xml:space="preserve">FCC </w:t>
            </w:r>
            <w:r w:rsidR="00EA33FB" w:rsidRPr="00A96704">
              <w:rPr>
                <w:iCs/>
                <w:szCs w:val="22"/>
              </w:rPr>
              <w:t xml:space="preserve">Form 461 Attachment </w:t>
            </w:r>
            <w:r w:rsidR="00872740">
              <w:rPr>
                <w:iCs/>
                <w:szCs w:val="22"/>
              </w:rPr>
              <w:t xml:space="preserve">- </w:t>
            </w:r>
            <w:r w:rsidR="00EA33FB" w:rsidRPr="00A96704">
              <w:rPr>
                <w:iCs/>
                <w:szCs w:val="22"/>
              </w:rPr>
              <w:t>Request for Proposals</w:t>
            </w:r>
            <w:r w:rsidR="00872740">
              <w:rPr>
                <w:iCs/>
                <w:szCs w:val="22"/>
              </w:rPr>
              <w:t xml:space="preserve"> (RFP)</w:t>
            </w:r>
          </w:p>
        </w:tc>
        <w:tc>
          <w:tcPr>
            <w:tcW w:w="1542" w:type="dxa"/>
            <w:shd w:val="clear" w:color="auto" w:fill="auto"/>
            <w:vAlign w:val="bottom"/>
          </w:tcPr>
          <w:p w14:paraId="08D9D2D6" w14:textId="436960C5" w:rsidR="00005D41" w:rsidRPr="00A96704" w:rsidRDefault="007D3F89" w:rsidP="00511E8A">
            <w:pPr>
              <w:jc w:val="right"/>
              <w:rPr>
                <w:szCs w:val="22"/>
              </w:rPr>
            </w:pPr>
            <w:r w:rsidRPr="00A96704">
              <w:rPr>
                <w:szCs w:val="22"/>
              </w:rPr>
              <w:t>315</w:t>
            </w:r>
          </w:p>
        </w:tc>
        <w:tc>
          <w:tcPr>
            <w:tcW w:w="1543" w:type="dxa"/>
            <w:shd w:val="clear" w:color="auto" w:fill="auto"/>
            <w:noWrap/>
            <w:vAlign w:val="bottom"/>
          </w:tcPr>
          <w:p w14:paraId="277A1B0F" w14:textId="349E7CD6" w:rsidR="00005D41" w:rsidRPr="00A96704" w:rsidRDefault="002033CF" w:rsidP="00511E8A">
            <w:pPr>
              <w:jc w:val="right"/>
              <w:rPr>
                <w:szCs w:val="22"/>
              </w:rPr>
            </w:pPr>
            <w:r w:rsidRPr="00A96704">
              <w:rPr>
                <w:szCs w:val="22"/>
              </w:rPr>
              <w:t>300</w:t>
            </w:r>
          </w:p>
        </w:tc>
        <w:tc>
          <w:tcPr>
            <w:tcW w:w="1543" w:type="dxa"/>
            <w:shd w:val="clear" w:color="auto" w:fill="auto"/>
            <w:vAlign w:val="bottom"/>
          </w:tcPr>
          <w:p w14:paraId="126CD496" w14:textId="3F27E825" w:rsidR="00005D41" w:rsidRPr="00A96704" w:rsidRDefault="002033CF" w:rsidP="00511E8A">
            <w:pPr>
              <w:jc w:val="right"/>
              <w:rPr>
                <w:szCs w:val="22"/>
              </w:rPr>
            </w:pPr>
            <w:r w:rsidRPr="00A96704">
              <w:rPr>
                <w:szCs w:val="22"/>
              </w:rPr>
              <w:t>4,500</w:t>
            </w:r>
          </w:p>
        </w:tc>
        <w:tc>
          <w:tcPr>
            <w:tcW w:w="1543" w:type="dxa"/>
            <w:shd w:val="clear" w:color="auto" w:fill="auto"/>
            <w:noWrap/>
            <w:vAlign w:val="bottom"/>
          </w:tcPr>
          <w:p w14:paraId="74243291" w14:textId="23F79AE3" w:rsidR="00005D41" w:rsidRPr="00A96704" w:rsidRDefault="002033CF">
            <w:pPr>
              <w:jc w:val="right"/>
              <w:rPr>
                <w:szCs w:val="22"/>
              </w:rPr>
            </w:pPr>
            <w:r w:rsidRPr="00A96704">
              <w:rPr>
                <w:szCs w:val="22"/>
              </w:rPr>
              <w:t>$</w:t>
            </w:r>
            <w:r w:rsidR="007D3F89" w:rsidRPr="00A96704">
              <w:rPr>
                <w:szCs w:val="22"/>
              </w:rPr>
              <w:t>180,000</w:t>
            </w:r>
          </w:p>
        </w:tc>
      </w:tr>
      <w:tr w:rsidR="00005D41" w:rsidRPr="00A96704" w14:paraId="549D996B" w14:textId="77777777" w:rsidTr="00A96704">
        <w:trPr>
          <w:jc w:val="center"/>
        </w:trPr>
        <w:tc>
          <w:tcPr>
            <w:tcW w:w="715" w:type="dxa"/>
            <w:tcBorders>
              <w:right w:val="nil"/>
            </w:tcBorders>
            <w:shd w:val="clear" w:color="auto" w:fill="auto"/>
            <w:noWrap/>
          </w:tcPr>
          <w:p w14:paraId="6E1BB86B" w14:textId="4B57E28D" w:rsidR="00005D41" w:rsidRPr="00A96704" w:rsidRDefault="00083A5D" w:rsidP="0059552A">
            <w:pPr>
              <w:jc w:val="center"/>
              <w:rPr>
                <w:szCs w:val="22"/>
              </w:rPr>
            </w:pPr>
            <w:r w:rsidRPr="00A96704">
              <w:rPr>
                <w:szCs w:val="22"/>
              </w:rPr>
              <w:t>g</w:t>
            </w:r>
            <w:r w:rsidR="00AB6E20" w:rsidRPr="00A96704">
              <w:rPr>
                <w:szCs w:val="22"/>
              </w:rPr>
              <w:t>.</w:t>
            </w:r>
          </w:p>
        </w:tc>
        <w:tc>
          <w:tcPr>
            <w:tcW w:w="3740" w:type="dxa"/>
            <w:tcBorders>
              <w:left w:val="nil"/>
            </w:tcBorders>
            <w:shd w:val="clear" w:color="auto" w:fill="auto"/>
            <w:vAlign w:val="bottom"/>
          </w:tcPr>
          <w:p w14:paraId="387EC533" w14:textId="6F71449C" w:rsidR="00005D41" w:rsidRPr="00A96704" w:rsidRDefault="000211B9" w:rsidP="00511E8A">
            <w:pPr>
              <w:rPr>
                <w:iCs/>
                <w:szCs w:val="22"/>
              </w:rPr>
            </w:pPr>
            <w:r w:rsidRPr="00A96704">
              <w:rPr>
                <w:iCs/>
                <w:szCs w:val="22"/>
              </w:rPr>
              <w:t xml:space="preserve">FCC </w:t>
            </w:r>
            <w:r w:rsidR="00EA33FB" w:rsidRPr="00A96704">
              <w:rPr>
                <w:iCs/>
                <w:szCs w:val="22"/>
              </w:rPr>
              <w:t>Form 462 Attachment –</w:t>
            </w:r>
            <w:r w:rsidR="00005D41" w:rsidRPr="00A96704">
              <w:rPr>
                <w:iCs/>
                <w:szCs w:val="22"/>
              </w:rPr>
              <w:t xml:space="preserve"> </w:t>
            </w:r>
            <w:r w:rsidR="00EA33FB" w:rsidRPr="00A96704">
              <w:rPr>
                <w:iCs/>
                <w:szCs w:val="22"/>
              </w:rPr>
              <w:t>Contracts or Similar Documentation</w:t>
            </w:r>
          </w:p>
        </w:tc>
        <w:tc>
          <w:tcPr>
            <w:tcW w:w="1542" w:type="dxa"/>
            <w:shd w:val="clear" w:color="auto" w:fill="auto"/>
            <w:vAlign w:val="bottom"/>
          </w:tcPr>
          <w:p w14:paraId="726017C1" w14:textId="5B6330FE" w:rsidR="00005D41" w:rsidRPr="00A96704" w:rsidRDefault="005E1C14" w:rsidP="000211B9">
            <w:pPr>
              <w:jc w:val="right"/>
              <w:rPr>
                <w:szCs w:val="22"/>
              </w:rPr>
            </w:pPr>
            <w:r>
              <w:rPr>
                <w:szCs w:val="22"/>
              </w:rPr>
              <w:t>12,2</w:t>
            </w:r>
            <w:r w:rsidR="000211B9" w:rsidRPr="00A96704">
              <w:rPr>
                <w:szCs w:val="22"/>
              </w:rPr>
              <w:t>33</w:t>
            </w:r>
          </w:p>
        </w:tc>
        <w:tc>
          <w:tcPr>
            <w:tcW w:w="1543" w:type="dxa"/>
            <w:shd w:val="clear" w:color="auto" w:fill="auto"/>
            <w:noWrap/>
            <w:vAlign w:val="bottom"/>
          </w:tcPr>
          <w:p w14:paraId="6B7C4C55" w14:textId="48FF828E" w:rsidR="00005D41" w:rsidRPr="00A96704" w:rsidRDefault="005E1C14" w:rsidP="000211B9">
            <w:pPr>
              <w:jc w:val="right"/>
              <w:rPr>
                <w:szCs w:val="22"/>
              </w:rPr>
            </w:pPr>
            <w:r>
              <w:rPr>
                <w:szCs w:val="22"/>
              </w:rPr>
              <w:t>12,2</w:t>
            </w:r>
            <w:r w:rsidR="000211B9" w:rsidRPr="00A96704">
              <w:rPr>
                <w:szCs w:val="22"/>
              </w:rPr>
              <w:t>33</w:t>
            </w:r>
          </w:p>
        </w:tc>
        <w:tc>
          <w:tcPr>
            <w:tcW w:w="1543" w:type="dxa"/>
            <w:shd w:val="clear" w:color="auto" w:fill="auto"/>
            <w:vAlign w:val="bottom"/>
          </w:tcPr>
          <w:p w14:paraId="1A895796" w14:textId="65501618" w:rsidR="00005D41" w:rsidRPr="00A96704" w:rsidRDefault="005E1C14" w:rsidP="000211B9">
            <w:pPr>
              <w:jc w:val="right"/>
              <w:rPr>
                <w:szCs w:val="22"/>
              </w:rPr>
            </w:pPr>
            <w:r>
              <w:rPr>
                <w:szCs w:val="22"/>
              </w:rPr>
              <w:t>12,2</w:t>
            </w:r>
            <w:r w:rsidR="000211B9" w:rsidRPr="00A96704">
              <w:rPr>
                <w:szCs w:val="22"/>
              </w:rPr>
              <w:t>33</w:t>
            </w:r>
          </w:p>
        </w:tc>
        <w:tc>
          <w:tcPr>
            <w:tcW w:w="1543" w:type="dxa"/>
            <w:shd w:val="clear" w:color="auto" w:fill="auto"/>
            <w:noWrap/>
            <w:vAlign w:val="bottom"/>
          </w:tcPr>
          <w:p w14:paraId="21F1CEF7" w14:textId="77B3C948" w:rsidR="00005D41" w:rsidRPr="00A96704" w:rsidRDefault="00005D41">
            <w:pPr>
              <w:jc w:val="right"/>
              <w:rPr>
                <w:szCs w:val="22"/>
              </w:rPr>
            </w:pPr>
            <w:r w:rsidRPr="00A96704">
              <w:rPr>
                <w:szCs w:val="22"/>
              </w:rPr>
              <w:t>$</w:t>
            </w:r>
            <w:r w:rsidR="005E1C14">
              <w:rPr>
                <w:szCs w:val="22"/>
              </w:rPr>
              <w:t>48</w:t>
            </w:r>
            <w:r w:rsidR="007D3F89" w:rsidRPr="00A96704">
              <w:rPr>
                <w:szCs w:val="22"/>
              </w:rPr>
              <w:t>9,320</w:t>
            </w:r>
          </w:p>
        </w:tc>
      </w:tr>
      <w:tr w:rsidR="00005D41" w:rsidRPr="00A96704" w14:paraId="4BEB3838" w14:textId="77777777" w:rsidTr="00A96704">
        <w:trPr>
          <w:jc w:val="center"/>
        </w:trPr>
        <w:tc>
          <w:tcPr>
            <w:tcW w:w="715" w:type="dxa"/>
            <w:tcBorders>
              <w:right w:val="nil"/>
            </w:tcBorders>
            <w:shd w:val="clear" w:color="auto" w:fill="auto"/>
            <w:noWrap/>
          </w:tcPr>
          <w:p w14:paraId="3D1386D9" w14:textId="2A588EEA" w:rsidR="00005D41" w:rsidRPr="00A96704" w:rsidRDefault="00083A5D" w:rsidP="0059552A">
            <w:pPr>
              <w:jc w:val="center"/>
              <w:rPr>
                <w:szCs w:val="22"/>
              </w:rPr>
            </w:pPr>
            <w:r w:rsidRPr="00A96704">
              <w:rPr>
                <w:szCs w:val="22"/>
              </w:rPr>
              <w:t>h</w:t>
            </w:r>
            <w:r w:rsidR="00AB6E20" w:rsidRPr="00A96704">
              <w:rPr>
                <w:szCs w:val="22"/>
              </w:rPr>
              <w:t>.</w:t>
            </w:r>
          </w:p>
        </w:tc>
        <w:tc>
          <w:tcPr>
            <w:tcW w:w="3740" w:type="dxa"/>
            <w:tcBorders>
              <w:left w:val="nil"/>
            </w:tcBorders>
            <w:shd w:val="clear" w:color="auto" w:fill="auto"/>
            <w:vAlign w:val="bottom"/>
          </w:tcPr>
          <w:p w14:paraId="3128F8AB" w14:textId="6762152C" w:rsidR="00005D41" w:rsidRPr="00A96704" w:rsidRDefault="000211B9" w:rsidP="00511E8A">
            <w:pPr>
              <w:rPr>
                <w:iCs/>
                <w:szCs w:val="22"/>
              </w:rPr>
            </w:pPr>
            <w:r w:rsidRPr="00A96704">
              <w:rPr>
                <w:iCs/>
                <w:szCs w:val="22"/>
              </w:rPr>
              <w:t xml:space="preserve">FCC </w:t>
            </w:r>
            <w:r w:rsidR="00EA33FB" w:rsidRPr="00A96704">
              <w:rPr>
                <w:iCs/>
                <w:szCs w:val="22"/>
              </w:rPr>
              <w:t>Form 462 Attachment –</w:t>
            </w:r>
            <w:r w:rsidR="00005D41" w:rsidRPr="00A96704">
              <w:rPr>
                <w:iCs/>
                <w:szCs w:val="22"/>
              </w:rPr>
              <w:t xml:space="preserve"> </w:t>
            </w:r>
            <w:r w:rsidR="00EA33FB" w:rsidRPr="00A96704">
              <w:rPr>
                <w:iCs/>
                <w:szCs w:val="22"/>
              </w:rPr>
              <w:t>Cost Allocation Method for Ineligible Entities or Components</w:t>
            </w:r>
          </w:p>
        </w:tc>
        <w:tc>
          <w:tcPr>
            <w:tcW w:w="1542" w:type="dxa"/>
            <w:shd w:val="clear" w:color="auto" w:fill="auto"/>
            <w:vAlign w:val="bottom"/>
          </w:tcPr>
          <w:p w14:paraId="0BD876B1" w14:textId="22E9013D" w:rsidR="00005D41" w:rsidRPr="00A96704" w:rsidRDefault="004014E3" w:rsidP="004014E3">
            <w:pPr>
              <w:jc w:val="right"/>
              <w:rPr>
                <w:szCs w:val="22"/>
              </w:rPr>
            </w:pPr>
            <w:r w:rsidRPr="00A96704">
              <w:rPr>
                <w:szCs w:val="22"/>
              </w:rPr>
              <w:t>462</w:t>
            </w:r>
          </w:p>
        </w:tc>
        <w:tc>
          <w:tcPr>
            <w:tcW w:w="1543" w:type="dxa"/>
            <w:shd w:val="clear" w:color="auto" w:fill="auto"/>
            <w:noWrap/>
            <w:vAlign w:val="bottom"/>
          </w:tcPr>
          <w:p w14:paraId="0A4E0B1E" w14:textId="3DD2F261" w:rsidR="00005D41" w:rsidRPr="00A96704" w:rsidRDefault="004014E3" w:rsidP="004014E3">
            <w:pPr>
              <w:jc w:val="right"/>
              <w:rPr>
                <w:szCs w:val="22"/>
              </w:rPr>
            </w:pPr>
            <w:r w:rsidRPr="00A96704">
              <w:rPr>
                <w:szCs w:val="22"/>
              </w:rPr>
              <w:t>462</w:t>
            </w:r>
          </w:p>
        </w:tc>
        <w:tc>
          <w:tcPr>
            <w:tcW w:w="1543" w:type="dxa"/>
            <w:shd w:val="clear" w:color="auto" w:fill="auto"/>
            <w:vAlign w:val="bottom"/>
          </w:tcPr>
          <w:p w14:paraId="6F0D34D1" w14:textId="4D9B9A8F" w:rsidR="00005D41" w:rsidRPr="00A96704" w:rsidRDefault="004014E3" w:rsidP="00511E8A">
            <w:pPr>
              <w:jc w:val="right"/>
              <w:rPr>
                <w:szCs w:val="22"/>
              </w:rPr>
            </w:pPr>
            <w:r w:rsidRPr="00A96704">
              <w:rPr>
                <w:szCs w:val="22"/>
              </w:rPr>
              <w:t>462</w:t>
            </w:r>
          </w:p>
        </w:tc>
        <w:tc>
          <w:tcPr>
            <w:tcW w:w="1543" w:type="dxa"/>
            <w:shd w:val="clear" w:color="auto" w:fill="auto"/>
            <w:noWrap/>
            <w:vAlign w:val="bottom"/>
          </w:tcPr>
          <w:p w14:paraId="68B03B98" w14:textId="18E0AC54" w:rsidR="00005D41" w:rsidRPr="00A96704" w:rsidRDefault="00005D41">
            <w:pPr>
              <w:jc w:val="right"/>
              <w:rPr>
                <w:szCs w:val="22"/>
              </w:rPr>
            </w:pPr>
            <w:r w:rsidRPr="00A96704">
              <w:rPr>
                <w:szCs w:val="22"/>
              </w:rPr>
              <w:t>$</w:t>
            </w:r>
            <w:r w:rsidR="007D3F89" w:rsidRPr="00A96704">
              <w:rPr>
                <w:szCs w:val="22"/>
              </w:rPr>
              <w:t>18,480</w:t>
            </w:r>
          </w:p>
        </w:tc>
      </w:tr>
      <w:tr w:rsidR="00005D41" w:rsidRPr="00A96704" w14:paraId="357F39EC" w14:textId="77777777" w:rsidTr="00A96704">
        <w:trPr>
          <w:jc w:val="center"/>
        </w:trPr>
        <w:tc>
          <w:tcPr>
            <w:tcW w:w="715" w:type="dxa"/>
            <w:tcBorders>
              <w:right w:val="nil"/>
            </w:tcBorders>
            <w:shd w:val="clear" w:color="auto" w:fill="auto"/>
            <w:noWrap/>
          </w:tcPr>
          <w:p w14:paraId="19D89BCE" w14:textId="2AE853EB" w:rsidR="00005D41" w:rsidRPr="00A96704" w:rsidRDefault="00083A5D" w:rsidP="0059552A">
            <w:pPr>
              <w:jc w:val="center"/>
              <w:rPr>
                <w:szCs w:val="22"/>
              </w:rPr>
            </w:pPr>
            <w:r w:rsidRPr="00A96704">
              <w:rPr>
                <w:szCs w:val="22"/>
              </w:rPr>
              <w:t>i</w:t>
            </w:r>
            <w:r w:rsidR="00AB6E20" w:rsidRPr="00A96704">
              <w:rPr>
                <w:szCs w:val="22"/>
              </w:rPr>
              <w:t>.</w:t>
            </w:r>
          </w:p>
        </w:tc>
        <w:tc>
          <w:tcPr>
            <w:tcW w:w="3740" w:type="dxa"/>
            <w:tcBorders>
              <w:left w:val="nil"/>
            </w:tcBorders>
            <w:shd w:val="clear" w:color="auto" w:fill="auto"/>
            <w:vAlign w:val="bottom"/>
          </w:tcPr>
          <w:p w14:paraId="25DDF10C" w14:textId="38D3269B" w:rsidR="00005D41" w:rsidRPr="00A96704" w:rsidRDefault="000211B9" w:rsidP="00511E8A">
            <w:pPr>
              <w:rPr>
                <w:iCs/>
                <w:szCs w:val="22"/>
              </w:rPr>
            </w:pPr>
            <w:r w:rsidRPr="00A96704">
              <w:rPr>
                <w:iCs/>
                <w:szCs w:val="22"/>
              </w:rPr>
              <w:t xml:space="preserve">FCC </w:t>
            </w:r>
            <w:r w:rsidR="00EA33FB" w:rsidRPr="00A96704">
              <w:rPr>
                <w:iCs/>
                <w:szCs w:val="22"/>
              </w:rPr>
              <w:t>Form 462 Attachment –</w:t>
            </w:r>
            <w:r w:rsidR="00005D41" w:rsidRPr="00A96704">
              <w:rPr>
                <w:iCs/>
                <w:szCs w:val="22"/>
              </w:rPr>
              <w:t xml:space="preserve"> Competitive </w:t>
            </w:r>
            <w:r w:rsidR="00EA33FB" w:rsidRPr="00A96704">
              <w:rPr>
                <w:iCs/>
                <w:szCs w:val="22"/>
              </w:rPr>
              <w:t>Bidding Documents</w:t>
            </w:r>
          </w:p>
        </w:tc>
        <w:tc>
          <w:tcPr>
            <w:tcW w:w="1542" w:type="dxa"/>
            <w:shd w:val="clear" w:color="auto" w:fill="auto"/>
            <w:vAlign w:val="bottom"/>
          </w:tcPr>
          <w:p w14:paraId="4E753093" w14:textId="75C4D639" w:rsidR="00005D41" w:rsidRPr="00A96704" w:rsidRDefault="0047776F" w:rsidP="00511E8A">
            <w:pPr>
              <w:jc w:val="right"/>
              <w:rPr>
                <w:szCs w:val="22"/>
              </w:rPr>
            </w:pPr>
            <w:r w:rsidRPr="00A96704">
              <w:rPr>
                <w:szCs w:val="22"/>
              </w:rPr>
              <w:t>7,263</w:t>
            </w:r>
          </w:p>
        </w:tc>
        <w:tc>
          <w:tcPr>
            <w:tcW w:w="1543" w:type="dxa"/>
            <w:shd w:val="clear" w:color="auto" w:fill="auto"/>
            <w:noWrap/>
            <w:vAlign w:val="bottom"/>
          </w:tcPr>
          <w:p w14:paraId="00D561BB" w14:textId="1B5B43BE" w:rsidR="00005D41" w:rsidRPr="00A96704" w:rsidRDefault="0047776F" w:rsidP="00511E8A">
            <w:pPr>
              <w:jc w:val="right"/>
              <w:rPr>
                <w:szCs w:val="22"/>
              </w:rPr>
            </w:pPr>
            <w:r w:rsidRPr="00A96704">
              <w:rPr>
                <w:szCs w:val="22"/>
              </w:rPr>
              <w:t>7,263</w:t>
            </w:r>
          </w:p>
        </w:tc>
        <w:tc>
          <w:tcPr>
            <w:tcW w:w="1543" w:type="dxa"/>
            <w:shd w:val="clear" w:color="auto" w:fill="auto"/>
            <w:vAlign w:val="bottom"/>
          </w:tcPr>
          <w:p w14:paraId="1512ECBF" w14:textId="6DEF2F18" w:rsidR="00005D41" w:rsidRPr="00A96704" w:rsidRDefault="00872740" w:rsidP="00511E8A">
            <w:pPr>
              <w:jc w:val="right"/>
              <w:rPr>
                <w:szCs w:val="22"/>
              </w:rPr>
            </w:pPr>
            <w:r>
              <w:rPr>
                <w:szCs w:val="22"/>
              </w:rPr>
              <w:t>108,945</w:t>
            </w:r>
          </w:p>
        </w:tc>
        <w:tc>
          <w:tcPr>
            <w:tcW w:w="1543" w:type="dxa"/>
            <w:shd w:val="clear" w:color="auto" w:fill="auto"/>
            <w:noWrap/>
            <w:vAlign w:val="bottom"/>
          </w:tcPr>
          <w:p w14:paraId="12111C81" w14:textId="62A7B011" w:rsidR="00005D41" w:rsidRPr="00A96704" w:rsidRDefault="007D3F89" w:rsidP="00872740">
            <w:pPr>
              <w:jc w:val="right"/>
              <w:rPr>
                <w:szCs w:val="22"/>
              </w:rPr>
            </w:pPr>
            <w:r w:rsidRPr="00A96704">
              <w:rPr>
                <w:szCs w:val="22"/>
              </w:rPr>
              <w:t>$</w:t>
            </w:r>
            <w:r w:rsidR="00872740">
              <w:rPr>
                <w:szCs w:val="22"/>
              </w:rPr>
              <w:t>4,357,800</w:t>
            </w:r>
          </w:p>
        </w:tc>
      </w:tr>
      <w:tr w:rsidR="00005D41" w:rsidRPr="00A96704" w14:paraId="554C25A3" w14:textId="77777777" w:rsidTr="00A96704">
        <w:trPr>
          <w:jc w:val="center"/>
        </w:trPr>
        <w:tc>
          <w:tcPr>
            <w:tcW w:w="715" w:type="dxa"/>
            <w:tcBorders>
              <w:right w:val="nil"/>
            </w:tcBorders>
            <w:shd w:val="clear" w:color="auto" w:fill="auto"/>
            <w:noWrap/>
          </w:tcPr>
          <w:p w14:paraId="6CDDE5A4" w14:textId="3FD58BE5" w:rsidR="00005D41" w:rsidRPr="00A96704" w:rsidRDefault="00083A5D" w:rsidP="0059552A">
            <w:pPr>
              <w:jc w:val="center"/>
              <w:rPr>
                <w:szCs w:val="22"/>
              </w:rPr>
            </w:pPr>
            <w:r w:rsidRPr="00A96704">
              <w:rPr>
                <w:szCs w:val="22"/>
              </w:rPr>
              <w:t>j</w:t>
            </w:r>
            <w:r w:rsidR="00AB6E20" w:rsidRPr="00A96704">
              <w:rPr>
                <w:szCs w:val="22"/>
              </w:rPr>
              <w:t>.</w:t>
            </w:r>
          </w:p>
        </w:tc>
        <w:tc>
          <w:tcPr>
            <w:tcW w:w="3740" w:type="dxa"/>
            <w:tcBorders>
              <w:left w:val="nil"/>
            </w:tcBorders>
            <w:shd w:val="clear" w:color="auto" w:fill="auto"/>
            <w:vAlign w:val="bottom"/>
          </w:tcPr>
          <w:p w14:paraId="17BFB114" w14:textId="177CD82F" w:rsidR="00005D41" w:rsidRPr="00A96704" w:rsidRDefault="000211B9" w:rsidP="00511E8A">
            <w:pPr>
              <w:rPr>
                <w:iCs/>
                <w:szCs w:val="22"/>
              </w:rPr>
            </w:pPr>
            <w:r w:rsidRPr="00A96704">
              <w:rPr>
                <w:iCs/>
                <w:szCs w:val="22"/>
              </w:rPr>
              <w:t xml:space="preserve">FCC </w:t>
            </w:r>
            <w:r w:rsidR="00EA33FB" w:rsidRPr="00A96704">
              <w:rPr>
                <w:iCs/>
                <w:szCs w:val="22"/>
              </w:rPr>
              <w:t>Form 462 Attachment –</w:t>
            </w:r>
            <w:r w:rsidR="00005D41" w:rsidRPr="00A96704">
              <w:rPr>
                <w:iCs/>
                <w:szCs w:val="22"/>
              </w:rPr>
              <w:t xml:space="preserve"> Update</w:t>
            </w:r>
            <w:r w:rsidR="00EA33FB" w:rsidRPr="00A96704">
              <w:rPr>
                <w:iCs/>
                <w:szCs w:val="22"/>
              </w:rPr>
              <w:t>s to Network Planning for Consortia</w:t>
            </w:r>
          </w:p>
        </w:tc>
        <w:tc>
          <w:tcPr>
            <w:tcW w:w="1542" w:type="dxa"/>
            <w:shd w:val="clear" w:color="auto" w:fill="auto"/>
            <w:vAlign w:val="bottom"/>
          </w:tcPr>
          <w:p w14:paraId="2FF90058" w14:textId="7B7094AD" w:rsidR="00005D41" w:rsidRPr="00A96704" w:rsidRDefault="00DD1C79" w:rsidP="00511E8A">
            <w:pPr>
              <w:jc w:val="right"/>
              <w:rPr>
                <w:szCs w:val="22"/>
              </w:rPr>
            </w:pPr>
            <w:r w:rsidRPr="00A96704">
              <w:rPr>
                <w:szCs w:val="22"/>
              </w:rPr>
              <w:t>100</w:t>
            </w:r>
          </w:p>
        </w:tc>
        <w:tc>
          <w:tcPr>
            <w:tcW w:w="1543" w:type="dxa"/>
            <w:shd w:val="clear" w:color="auto" w:fill="auto"/>
            <w:noWrap/>
            <w:vAlign w:val="bottom"/>
          </w:tcPr>
          <w:p w14:paraId="7E8EECA8" w14:textId="29049D58" w:rsidR="00005D41" w:rsidRPr="00A96704" w:rsidRDefault="00DD1C79" w:rsidP="00511E8A">
            <w:pPr>
              <w:jc w:val="right"/>
              <w:rPr>
                <w:szCs w:val="22"/>
              </w:rPr>
            </w:pPr>
            <w:r w:rsidRPr="00A96704">
              <w:rPr>
                <w:szCs w:val="22"/>
              </w:rPr>
              <w:t>100</w:t>
            </w:r>
          </w:p>
        </w:tc>
        <w:tc>
          <w:tcPr>
            <w:tcW w:w="1543" w:type="dxa"/>
            <w:shd w:val="clear" w:color="auto" w:fill="auto"/>
            <w:vAlign w:val="bottom"/>
          </w:tcPr>
          <w:p w14:paraId="4C19EE2E" w14:textId="31151369" w:rsidR="00005D41" w:rsidRPr="00A96704" w:rsidRDefault="00DD1C79" w:rsidP="00511E8A">
            <w:pPr>
              <w:jc w:val="right"/>
              <w:rPr>
                <w:szCs w:val="22"/>
              </w:rPr>
            </w:pPr>
            <w:r w:rsidRPr="00A96704">
              <w:rPr>
                <w:szCs w:val="22"/>
              </w:rPr>
              <w:t>1,000</w:t>
            </w:r>
          </w:p>
        </w:tc>
        <w:tc>
          <w:tcPr>
            <w:tcW w:w="1543" w:type="dxa"/>
            <w:shd w:val="clear" w:color="auto" w:fill="auto"/>
            <w:noWrap/>
            <w:vAlign w:val="bottom"/>
          </w:tcPr>
          <w:p w14:paraId="19D32C03" w14:textId="12528753" w:rsidR="00005D41" w:rsidRPr="00A96704" w:rsidRDefault="007D3F89" w:rsidP="00511E8A">
            <w:pPr>
              <w:jc w:val="right"/>
              <w:rPr>
                <w:szCs w:val="22"/>
              </w:rPr>
            </w:pPr>
            <w:r w:rsidRPr="00A96704">
              <w:rPr>
                <w:szCs w:val="22"/>
              </w:rPr>
              <w:t>$40</w:t>
            </w:r>
            <w:r w:rsidR="00DD1C79" w:rsidRPr="00A96704">
              <w:rPr>
                <w:szCs w:val="22"/>
              </w:rPr>
              <w:t>,000</w:t>
            </w:r>
          </w:p>
        </w:tc>
      </w:tr>
      <w:tr w:rsidR="00005D41" w:rsidRPr="00A96704" w14:paraId="5EDC7425" w14:textId="77777777" w:rsidTr="00A96704">
        <w:trPr>
          <w:jc w:val="center"/>
        </w:trPr>
        <w:tc>
          <w:tcPr>
            <w:tcW w:w="715" w:type="dxa"/>
            <w:tcBorders>
              <w:right w:val="nil"/>
            </w:tcBorders>
            <w:shd w:val="clear" w:color="auto" w:fill="auto"/>
            <w:noWrap/>
          </w:tcPr>
          <w:p w14:paraId="654CC10B" w14:textId="75B0D406" w:rsidR="00005D41" w:rsidRPr="00A96704" w:rsidRDefault="00083A5D" w:rsidP="0059552A">
            <w:pPr>
              <w:jc w:val="center"/>
              <w:rPr>
                <w:szCs w:val="22"/>
              </w:rPr>
            </w:pPr>
            <w:r w:rsidRPr="00A96704">
              <w:rPr>
                <w:szCs w:val="22"/>
              </w:rPr>
              <w:t>k</w:t>
            </w:r>
            <w:r w:rsidR="00AB6E20" w:rsidRPr="00A96704">
              <w:rPr>
                <w:szCs w:val="22"/>
              </w:rPr>
              <w:t>.</w:t>
            </w:r>
          </w:p>
        </w:tc>
        <w:tc>
          <w:tcPr>
            <w:tcW w:w="3740" w:type="dxa"/>
            <w:tcBorders>
              <w:left w:val="nil"/>
            </w:tcBorders>
            <w:shd w:val="clear" w:color="auto" w:fill="auto"/>
            <w:vAlign w:val="bottom"/>
          </w:tcPr>
          <w:p w14:paraId="4C96B33D" w14:textId="2B7E4EAE" w:rsidR="00005D41" w:rsidRPr="00A96704" w:rsidRDefault="000211B9" w:rsidP="007314AC">
            <w:pPr>
              <w:rPr>
                <w:iCs/>
                <w:szCs w:val="22"/>
                <w:highlight w:val="yellow"/>
              </w:rPr>
            </w:pPr>
            <w:r w:rsidRPr="00A96704">
              <w:rPr>
                <w:iCs/>
                <w:szCs w:val="22"/>
              </w:rPr>
              <w:t xml:space="preserve">FCC </w:t>
            </w:r>
            <w:r w:rsidR="00005D41" w:rsidRPr="00A96704">
              <w:rPr>
                <w:iCs/>
                <w:szCs w:val="22"/>
              </w:rPr>
              <w:t xml:space="preserve">Form 462 Attachment: </w:t>
            </w:r>
            <w:r w:rsidR="007314AC" w:rsidRPr="00A96704">
              <w:rPr>
                <w:iCs/>
                <w:szCs w:val="22"/>
              </w:rPr>
              <w:t>Network Cost Worksheet</w:t>
            </w:r>
          </w:p>
        </w:tc>
        <w:tc>
          <w:tcPr>
            <w:tcW w:w="1542" w:type="dxa"/>
            <w:shd w:val="clear" w:color="auto" w:fill="auto"/>
            <w:vAlign w:val="bottom"/>
          </w:tcPr>
          <w:p w14:paraId="4C6708BF" w14:textId="5E7483B1" w:rsidR="00005D41" w:rsidRPr="00A96704" w:rsidRDefault="00074896" w:rsidP="00511E8A">
            <w:pPr>
              <w:jc w:val="right"/>
              <w:rPr>
                <w:szCs w:val="22"/>
              </w:rPr>
            </w:pPr>
            <w:r w:rsidRPr="00A96704">
              <w:rPr>
                <w:szCs w:val="22"/>
              </w:rPr>
              <w:t>421</w:t>
            </w:r>
          </w:p>
        </w:tc>
        <w:tc>
          <w:tcPr>
            <w:tcW w:w="1543" w:type="dxa"/>
            <w:shd w:val="clear" w:color="auto" w:fill="auto"/>
            <w:noWrap/>
            <w:vAlign w:val="bottom"/>
          </w:tcPr>
          <w:p w14:paraId="27C75C35" w14:textId="36ED0347" w:rsidR="00005D41" w:rsidRPr="00A96704" w:rsidRDefault="00074896" w:rsidP="00511E8A">
            <w:pPr>
              <w:jc w:val="right"/>
              <w:rPr>
                <w:szCs w:val="22"/>
              </w:rPr>
            </w:pPr>
            <w:r w:rsidRPr="00A96704">
              <w:rPr>
                <w:szCs w:val="22"/>
              </w:rPr>
              <w:t>421</w:t>
            </w:r>
          </w:p>
        </w:tc>
        <w:tc>
          <w:tcPr>
            <w:tcW w:w="1543" w:type="dxa"/>
            <w:shd w:val="clear" w:color="auto" w:fill="auto"/>
            <w:vAlign w:val="bottom"/>
          </w:tcPr>
          <w:p w14:paraId="26292869" w14:textId="3DA39CCD" w:rsidR="00005D41" w:rsidRPr="00A96704" w:rsidRDefault="00074896" w:rsidP="00511E8A">
            <w:pPr>
              <w:jc w:val="right"/>
              <w:rPr>
                <w:szCs w:val="22"/>
              </w:rPr>
            </w:pPr>
            <w:r w:rsidRPr="00A96704">
              <w:rPr>
                <w:szCs w:val="22"/>
              </w:rPr>
              <w:t>4,210</w:t>
            </w:r>
          </w:p>
        </w:tc>
        <w:tc>
          <w:tcPr>
            <w:tcW w:w="1543" w:type="dxa"/>
            <w:shd w:val="clear" w:color="auto" w:fill="auto"/>
            <w:noWrap/>
            <w:vAlign w:val="bottom"/>
          </w:tcPr>
          <w:p w14:paraId="13FFFEBE" w14:textId="48D9C6FE" w:rsidR="00005D41" w:rsidRPr="00A96704" w:rsidRDefault="00074896">
            <w:pPr>
              <w:jc w:val="right"/>
              <w:rPr>
                <w:szCs w:val="22"/>
              </w:rPr>
            </w:pPr>
            <w:r w:rsidRPr="00A96704">
              <w:rPr>
                <w:szCs w:val="22"/>
              </w:rPr>
              <w:t>$</w:t>
            </w:r>
            <w:r w:rsidR="007D3F89" w:rsidRPr="00A96704">
              <w:rPr>
                <w:szCs w:val="22"/>
              </w:rPr>
              <w:t>168,400</w:t>
            </w:r>
          </w:p>
        </w:tc>
      </w:tr>
      <w:tr w:rsidR="00005D41" w:rsidRPr="00A96704" w14:paraId="634C8E9E" w14:textId="77777777" w:rsidTr="00A96704">
        <w:trPr>
          <w:jc w:val="center"/>
        </w:trPr>
        <w:tc>
          <w:tcPr>
            <w:tcW w:w="715" w:type="dxa"/>
            <w:tcBorders>
              <w:right w:val="nil"/>
            </w:tcBorders>
            <w:shd w:val="clear" w:color="auto" w:fill="auto"/>
            <w:noWrap/>
          </w:tcPr>
          <w:p w14:paraId="4A60A754" w14:textId="2097F87D" w:rsidR="00005D41" w:rsidRPr="00A96704" w:rsidRDefault="00083A5D" w:rsidP="0059552A">
            <w:pPr>
              <w:jc w:val="center"/>
              <w:rPr>
                <w:szCs w:val="22"/>
              </w:rPr>
            </w:pPr>
            <w:r w:rsidRPr="00A96704">
              <w:rPr>
                <w:szCs w:val="22"/>
              </w:rPr>
              <w:lastRenderedPageBreak/>
              <w:t>l</w:t>
            </w:r>
            <w:r w:rsidR="000211B9" w:rsidRPr="00A96704">
              <w:rPr>
                <w:szCs w:val="22"/>
              </w:rPr>
              <w:t>.</w:t>
            </w:r>
          </w:p>
        </w:tc>
        <w:tc>
          <w:tcPr>
            <w:tcW w:w="3740" w:type="dxa"/>
            <w:tcBorders>
              <w:left w:val="nil"/>
            </w:tcBorders>
            <w:shd w:val="clear" w:color="auto" w:fill="auto"/>
            <w:vAlign w:val="bottom"/>
          </w:tcPr>
          <w:p w14:paraId="79000CF7" w14:textId="561A673F" w:rsidR="00005D41" w:rsidRPr="00A96704" w:rsidRDefault="000211B9" w:rsidP="00511E8A">
            <w:pPr>
              <w:rPr>
                <w:iCs/>
                <w:szCs w:val="22"/>
              </w:rPr>
            </w:pPr>
            <w:r w:rsidRPr="00A96704">
              <w:rPr>
                <w:iCs/>
                <w:szCs w:val="22"/>
              </w:rPr>
              <w:t xml:space="preserve">FCC </w:t>
            </w:r>
            <w:r w:rsidR="00005D41" w:rsidRPr="00A96704">
              <w:rPr>
                <w:iCs/>
                <w:szCs w:val="22"/>
              </w:rPr>
              <w:t>Form 462 Attachment:  Evidence of Viable Source for 35 Percent Contribution</w:t>
            </w:r>
          </w:p>
        </w:tc>
        <w:tc>
          <w:tcPr>
            <w:tcW w:w="1542" w:type="dxa"/>
            <w:shd w:val="clear" w:color="auto" w:fill="auto"/>
            <w:vAlign w:val="bottom"/>
          </w:tcPr>
          <w:p w14:paraId="11FE5C90" w14:textId="4E27E454" w:rsidR="00005D41" w:rsidRPr="00A96704" w:rsidRDefault="004014E3" w:rsidP="00511E8A">
            <w:pPr>
              <w:jc w:val="right"/>
              <w:rPr>
                <w:szCs w:val="22"/>
              </w:rPr>
            </w:pPr>
            <w:r w:rsidRPr="00A96704">
              <w:rPr>
                <w:szCs w:val="22"/>
              </w:rPr>
              <w:t>421</w:t>
            </w:r>
          </w:p>
        </w:tc>
        <w:tc>
          <w:tcPr>
            <w:tcW w:w="1543" w:type="dxa"/>
            <w:shd w:val="clear" w:color="auto" w:fill="auto"/>
            <w:noWrap/>
            <w:vAlign w:val="bottom"/>
          </w:tcPr>
          <w:p w14:paraId="6631CB77" w14:textId="1A492C04" w:rsidR="00005D41" w:rsidRPr="00A96704" w:rsidRDefault="004014E3" w:rsidP="004014E3">
            <w:pPr>
              <w:jc w:val="right"/>
              <w:rPr>
                <w:szCs w:val="22"/>
              </w:rPr>
            </w:pPr>
            <w:r w:rsidRPr="00A96704">
              <w:rPr>
                <w:szCs w:val="22"/>
              </w:rPr>
              <w:t>421</w:t>
            </w:r>
          </w:p>
        </w:tc>
        <w:tc>
          <w:tcPr>
            <w:tcW w:w="1543" w:type="dxa"/>
            <w:shd w:val="clear" w:color="auto" w:fill="auto"/>
            <w:vAlign w:val="bottom"/>
          </w:tcPr>
          <w:p w14:paraId="1F577531" w14:textId="153AEF95" w:rsidR="00005D41" w:rsidRPr="00A96704" w:rsidRDefault="004014E3" w:rsidP="004014E3">
            <w:pPr>
              <w:jc w:val="right"/>
              <w:rPr>
                <w:szCs w:val="22"/>
              </w:rPr>
            </w:pPr>
            <w:r w:rsidRPr="00A96704">
              <w:rPr>
                <w:szCs w:val="22"/>
              </w:rPr>
              <w:t>421</w:t>
            </w:r>
          </w:p>
        </w:tc>
        <w:tc>
          <w:tcPr>
            <w:tcW w:w="1543" w:type="dxa"/>
            <w:shd w:val="clear" w:color="auto" w:fill="auto"/>
            <w:noWrap/>
            <w:vAlign w:val="bottom"/>
          </w:tcPr>
          <w:p w14:paraId="79378DEC" w14:textId="26142A64" w:rsidR="00005D41" w:rsidRPr="00A96704" w:rsidRDefault="00005D41">
            <w:pPr>
              <w:jc w:val="right"/>
              <w:rPr>
                <w:szCs w:val="22"/>
              </w:rPr>
            </w:pPr>
            <w:r w:rsidRPr="00A96704">
              <w:rPr>
                <w:szCs w:val="22"/>
              </w:rPr>
              <w:t>$</w:t>
            </w:r>
            <w:r w:rsidR="007D3F89" w:rsidRPr="00A96704">
              <w:rPr>
                <w:szCs w:val="22"/>
              </w:rPr>
              <w:t>16,840</w:t>
            </w:r>
          </w:p>
        </w:tc>
      </w:tr>
      <w:tr w:rsidR="00005D41" w:rsidRPr="00A96704" w14:paraId="7E03847F" w14:textId="77777777" w:rsidTr="00A96704">
        <w:trPr>
          <w:jc w:val="center"/>
        </w:trPr>
        <w:tc>
          <w:tcPr>
            <w:tcW w:w="715" w:type="dxa"/>
            <w:tcBorders>
              <w:right w:val="nil"/>
            </w:tcBorders>
            <w:shd w:val="clear" w:color="auto" w:fill="auto"/>
            <w:noWrap/>
          </w:tcPr>
          <w:p w14:paraId="0B083538" w14:textId="722F1A6F" w:rsidR="00005D41" w:rsidRPr="00A96704" w:rsidRDefault="00083A5D" w:rsidP="0059552A">
            <w:pPr>
              <w:jc w:val="center"/>
              <w:rPr>
                <w:szCs w:val="22"/>
              </w:rPr>
            </w:pPr>
            <w:r w:rsidRPr="00A96704">
              <w:rPr>
                <w:szCs w:val="22"/>
              </w:rPr>
              <w:t>m</w:t>
            </w:r>
            <w:r w:rsidR="000211B9" w:rsidRPr="00A96704">
              <w:rPr>
                <w:szCs w:val="22"/>
              </w:rPr>
              <w:t>.</w:t>
            </w:r>
          </w:p>
        </w:tc>
        <w:tc>
          <w:tcPr>
            <w:tcW w:w="3740" w:type="dxa"/>
            <w:tcBorders>
              <w:left w:val="nil"/>
            </w:tcBorders>
            <w:shd w:val="clear" w:color="auto" w:fill="auto"/>
            <w:vAlign w:val="bottom"/>
          </w:tcPr>
          <w:p w14:paraId="54EE5572" w14:textId="4DF7CB61" w:rsidR="00005D41" w:rsidRPr="00A96704" w:rsidRDefault="000211B9" w:rsidP="00872740">
            <w:pPr>
              <w:rPr>
                <w:iCs/>
                <w:szCs w:val="22"/>
              </w:rPr>
            </w:pPr>
            <w:r w:rsidRPr="00A96704">
              <w:rPr>
                <w:iCs/>
                <w:szCs w:val="22"/>
              </w:rPr>
              <w:t xml:space="preserve">FCC </w:t>
            </w:r>
            <w:r w:rsidR="00005D41" w:rsidRPr="00A96704">
              <w:rPr>
                <w:iCs/>
                <w:szCs w:val="22"/>
              </w:rPr>
              <w:t>Form 462 Attachment</w:t>
            </w:r>
            <w:r w:rsidR="00872740">
              <w:rPr>
                <w:iCs/>
                <w:szCs w:val="22"/>
              </w:rPr>
              <w:t xml:space="preserve"> -</w:t>
            </w:r>
            <w:r w:rsidR="00005D41" w:rsidRPr="00A96704">
              <w:rPr>
                <w:iCs/>
                <w:szCs w:val="22"/>
              </w:rPr>
              <w:t xml:space="preserve"> Sustainability Plans</w:t>
            </w:r>
            <w:r w:rsidR="00EA33FB" w:rsidRPr="00A96704">
              <w:rPr>
                <w:iCs/>
                <w:szCs w:val="22"/>
              </w:rPr>
              <w:t xml:space="preserve"> for Applicants Requesting Support for Long-Term Capital Expenses</w:t>
            </w:r>
          </w:p>
        </w:tc>
        <w:tc>
          <w:tcPr>
            <w:tcW w:w="1542" w:type="dxa"/>
            <w:shd w:val="clear" w:color="auto" w:fill="auto"/>
            <w:vAlign w:val="bottom"/>
          </w:tcPr>
          <w:p w14:paraId="5650E7C8" w14:textId="6F1BD36C" w:rsidR="00005D41" w:rsidRPr="00A96704" w:rsidRDefault="004014E3" w:rsidP="00511E8A">
            <w:pPr>
              <w:jc w:val="right"/>
              <w:rPr>
                <w:szCs w:val="22"/>
              </w:rPr>
            </w:pPr>
            <w:r w:rsidRPr="00A96704">
              <w:rPr>
                <w:szCs w:val="22"/>
              </w:rPr>
              <w:t>18</w:t>
            </w:r>
          </w:p>
        </w:tc>
        <w:tc>
          <w:tcPr>
            <w:tcW w:w="1543" w:type="dxa"/>
            <w:shd w:val="clear" w:color="auto" w:fill="auto"/>
            <w:noWrap/>
            <w:vAlign w:val="bottom"/>
          </w:tcPr>
          <w:p w14:paraId="78D8B6AC" w14:textId="7BD8F4E2" w:rsidR="00005D41" w:rsidRPr="00A96704" w:rsidRDefault="004014E3" w:rsidP="00511E8A">
            <w:pPr>
              <w:jc w:val="right"/>
              <w:rPr>
                <w:szCs w:val="22"/>
              </w:rPr>
            </w:pPr>
            <w:r w:rsidRPr="00A96704">
              <w:rPr>
                <w:szCs w:val="22"/>
              </w:rPr>
              <w:t>18</w:t>
            </w:r>
          </w:p>
        </w:tc>
        <w:tc>
          <w:tcPr>
            <w:tcW w:w="1543" w:type="dxa"/>
            <w:shd w:val="clear" w:color="auto" w:fill="auto"/>
            <w:vAlign w:val="bottom"/>
          </w:tcPr>
          <w:p w14:paraId="2CE4EE94" w14:textId="2E0D6AE7" w:rsidR="00005D41" w:rsidRPr="00A96704" w:rsidRDefault="004014E3" w:rsidP="00511E8A">
            <w:pPr>
              <w:jc w:val="right"/>
              <w:rPr>
                <w:szCs w:val="22"/>
              </w:rPr>
            </w:pPr>
            <w:r w:rsidRPr="00A96704">
              <w:rPr>
                <w:szCs w:val="22"/>
              </w:rPr>
              <w:t>18</w:t>
            </w:r>
            <w:r w:rsidR="00005D41" w:rsidRPr="00A96704">
              <w:rPr>
                <w:szCs w:val="22"/>
              </w:rPr>
              <w:t>0</w:t>
            </w:r>
          </w:p>
        </w:tc>
        <w:tc>
          <w:tcPr>
            <w:tcW w:w="1543" w:type="dxa"/>
            <w:shd w:val="clear" w:color="auto" w:fill="auto"/>
            <w:noWrap/>
            <w:vAlign w:val="bottom"/>
          </w:tcPr>
          <w:p w14:paraId="65A1749C" w14:textId="515DB0F4" w:rsidR="00005D41" w:rsidRPr="00A96704" w:rsidRDefault="004014E3">
            <w:pPr>
              <w:jc w:val="right"/>
              <w:rPr>
                <w:szCs w:val="22"/>
              </w:rPr>
            </w:pPr>
            <w:r w:rsidRPr="00A96704">
              <w:rPr>
                <w:szCs w:val="22"/>
              </w:rPr>
              <w:t>$</w:t>
            </w:r>
            <w:r w:rsidR="007D3F89" w:rsidRPr="00A96704">
              <w:rPr>
                <w:szCs w:val="22"/>
              </w:rPr>
              <w:t>7,200</w:t>
            </w:r>
          </w:p>
        </w:tc>
      </w:tr>
      <w:tr w:rsidR="00005D41" w:rsidRPr="00A96704" w14:paraId="734FD1F0" w14:textId="77777777" w:rsidTr="00A96704">
        <w:trPr>
          <w:jc w:val="center"/>
        </w:trPr>
        <w:tc>
          <w:tcPr>
            <w:tcW w:w="715" w:type="dxa"/>
            <w:tcBorders>
              <w:right w:val="nil"/>
            </w:tcBorders>
            <w:shd w:val="clear" w:color="auto" w:fill="auto"/>
            <w:noWrap/>
          </w:tcPr>
          <w:p w14:paraId="2E520379" w14:textId="6950AC86" w:rsidR="00005D41" w:rsidRPr="00A96704" w:rsidRDefault="00461D87" w:rsidP="0059552A">
            <w:pPr>
              <w:jc w:val="center"/>
              <w:rPr>
                <w:szCs w:val="22"/>
              </w:rPr>
            </w:pPr>
            <w:r w:rsidRPr="00A96704">
              <w:rPr>
                <w:szCs w:val="22"/>
              </w:rPr>
              <w:t>n</w:t>
            </w:r>
            <w:r w:rsidR="000211B9" w:rsidRPr="00A96704">
              <w:rPr>
                <w:szCs w:val="22"/>
              </w:rPr>
              <w:t>.</w:t>
            </w:r>
          </w:p>
        </w:tc>
        <w:tc>
          <w:tcPr>
            <w:tcW w:w="3740" w:type="dxa"/>
            <w:tcBorders>
              <w:left w:val="nil"/>
            </w:tcBorders>
            <w:shd w:val="clear" w:color="auto" w:fill="auto"/>
            <w:vAlign w:val="bottom"/>
          </w:tcPr>
          <w:p w14:paraId="1B5C0B88" w14:textId="77777777" w:rsidR="00005D41" w:rsidRPr="00A96704" w:rsidRDefault="00005D41" w:rsidP="00511E8A">
            <w:pPr>
              <w:rPr>
                <w:bCs/>
                <w:szCs w:val="22"/>
              </w:rPr>
            </w:pPr>
            <w:r w:rsidRPr="00A96704">
              <w:rPr>
                <w:bCs/>
                <w:szCs w:val="22"/>
              </w:rPr>
              <w:t>Extension Request for Lighting Fiber</w:t>
            </w:r>
          </w:p>
        </w:tc>
        <w:tc>
          <w:tcPr>
            <w:tcW w:w="1542" w:type="dxa"/>
            <w:shd w:val="clear" w:color="auto" w:fill="auto"/>
            <w:vAlign w:val="bottom"/>
          </w:tcPr>
          <w:p w14:paraId="35331A54" w14:textId="2E03017E" w:rsidR="00005D41" w:rsidRPr="00A96704" w:rsidRDefault="004014E3" w:rsidP="00511E8A">
            <w:pPr>
              <w:jc w:val="right"/>
              <w:rPr>
                <w:szCs w:val="22"/>
              </w:rPr>
            </w:pPr>
            <w:r w:rsidRPr="00A96704">
              <w:rPr>
                <w:szCs w:val="22"/>
              </w:rPr>
              <w:t>15</w:t>
            </w:r>
          </w:p>
        </w:tc>
        <w:tc>
          <w:tcPr>
            <w:tcW w:w="1543" w:type="dxa"/>
            <w:shd w:val="clear" w:color="auto" w:fill="auto"/>
            <w:noWrap/>
            <w:vAlign w:val="bottom"/>
          </w:tcPr>
          <w:p w14:paraId="0485CBA8" w14:textId="417ABCBC" w:rsidR="00005D41" w:rsidRPr="00A96704" w:rsidRDefault="004014E3" w:rsidP="00511E8A">
            <w:pPr>
              <w:jc w:val="right"/>
              <w:rPr>
                <w:szCs w:val="22"/>
              </w:rPr>
            </w:pPr>
            <w:r w:rsidRPr="00A96704">
              <w:rPr>
                <w:szCs w:val="22"/>
              </w:rPr>
              <w:t>15</w:t>
            </w:r>
          </w:p>
        </w:tc>
        <w:tc>
          <w:tcPr>
            <w:tcW w:w="1543" w:type="dxa"/>
            <w:shd w:val="clear" w:color="auto" w:fill="auto"/>
            <w:vAlign w:val="bottom"/>
          </w:tcPr>
          <w:p w14:paraId="1BE295EB" w14:textId="59E73BCF" w:rsidR="00005D41" w:rsidRPr="00A96704" w:rsidRDefault="004014E3" w:rsidP="00511E8A">
            <w:pPr>
              <w:jc w:val="right"/>
              <w:rPr>
                <w:szCs w:val="22"/>
              </w:rPr>
            </w:pPr>
            <w:r w:rsidRPr="00A96704">
              <w:rPr>
                <w:szCs w:val="22"/>
              </w:rPr>
              <w:t>15</w:t>
            </w:r>
          </w:p>
        </w:tc>
        <w:tc>
          <w:tcPr>
            <w:tcW w:w="1543" w:type="dxa"/>
            <w:shd w:val="clear" w:color="auto" w:fill="auto"/>
            <w:noWrap/>
            <w:vAlign w:val="bottom"/>
          </w:tcPr>
          <w:p w14:paraId="5E9E2073" w14:textId="125A6D4A" w:rsidR="00005D41" w:rsidRPr="00A96704" w:rsidRDefault="004014E3">
            <w:pPr>
              <w:jc w:val="right"/>
              <w:rPr>
                <w:szCs w:val="22"/>
              </w:rPr>
            </w:pPr>
            <w:r w:rsidRPr="00A96704">
              <w:rPr>
                <w:szCs w:val="22"/>
              </w:rPr>
              <w:t>$</w:t>
            </w:r>
            <w:r w:rsidR="007D3F89" w:rsidRPr="00A96704">
              <w:rPr>
                <w:szCs w:val="22"/>
              </w:rPr>
              <w:t>600</w:t>
            </w:r>
          </w:p>
        </w:tc>
      </w:tr>
      <w:tr w:rsidR="00005D41" w:rsidRPr="00A96704" w14:paraId="5AAB2A4C" w14:textId="77777777" w:rsidTr="00A96704">
        <w:trPr>
          <w:jc w:val="center"/>
        </w:trPr>
        <w:tc>
          <w:tcPr>
            <w:tcW w:w="715" w:type="dxa"/>
            <w:tcBorders>
              <w:right w:val="nil"/>
            </w:tcBorders>
            <w:shd w:val="clear" w:color="auto" w:fill="auto"/>
            <w:noWrap/>
          </w:tcPr>
          <w:p w14:paraId="5835CF2F" w14:textId="6F36A589" w:rsidR="00005D41" w:rsidRPr="00A96704" w:rsidRDefault="00461D87" w:rsidP="0059552A">
            <w:pPr>
              <w:jc w:val="center"/>
              <w:rPr>
                <w:szCs w:val="22"/>
              </w:rPr>
            </w:pPr>
            <w:r w:rsidRPr="00A96704">
              <w:rPr>
                <w:szCs w:val="22"/>
              </w:rPr>
              <w:t>o</w:t>
            </w:r>
            <w:r w:rsidR="000211B9" w:rsidRPr="00A96704">
              <w:rPr>
                <w:szCs w:val="22"/>
              </w:rPr>
              <w:t>.</w:t>
            </w:r>
          </w:p>
        </w:tc>
        <w:tc>
          <w:tcPr>
            <w:tcW w:w="3740" w:type="dxa"/>
            <w:tcBorders>
              <w:left w:val="nil"/>
            </w:tcBorders>
            <w:shd w:val="clear" w:color="auto" w:fill="auto"/>
            <w:vAlign w:val="bottom"/>
          </w:tcPr>
          <w:p w14:paraId="235A269A" w14:textId="77777777" w:rsidR="00005D41" w:rsidRPr="00A96704" w:rsidRDefault="00005D41" w:rsidP="00511E8A">
            <w:pPr>
              <w:rPr>
                <w:bCs/>
                <w:szCs w:val="22"/>
              </w:rPr>
            </w:pPr>
            <w:r w:rsidRPr="00A96704">
              <w:rPr>
                <w:bCs/>
                <w:szCs w:val="22"/>
              </w:rPr>
              <w:t>Recordkeeping</w:t>
            </w:r>
          </w:p>
        </w:tc>
        <w:tc>
          <w:tcPr>
            <w:tcW w:w="1542" w:type="dxa"/>
            <w:shd w:val="clear" w:color="auto" w:fill="auto"/>
            <w:vAlign w:val="bottom"/>
          </w:tcPr>
          <w:p w14:paraId="5487A455" w14:textId="7B613900" w:rsidR="00005D41" w:rsidRPr="00A96704" w:rsidRDefault="007D3F89" w:rsidP="00CE2A70">
            <w:pPr>
              <w:jc w:val="right"/>
              <w:rPr>
                <w:szCs w:val="22"/>
              </w:rPr>
            </w:pPr>
            <w:r w:rsidRPr="00A96704">
              <w:rPr>
                <w:szCs w:val="22"/>
              </w:rPr>
              <w:t>5</w:t>
            </w:r>
            <w:r w:rsidR="006E0C30" w:rsidRPr="00A96704">
              <w:rPr>
                <w:szCs w:val="22"/>
              </w:rPr>
              <w:t>,</w:t>
            </w:r>
            <w:r w:rsidRPr="00A96704">
              <w:rPr>
                <w:szCs w:val="22"/>
              </w:rPr>
              <w:t>0</w:t>
            </w:r>
            <w:r w:rsidR="006E0C30" w:rsidRPr="00A96704">
              <w:rPr>
                <w:szCs w:val="22"/>
              </w:rPr>
              <w:t>00</w:t>
            </w:r>
          </w:p>
        </w:tc>
        <w:tc>
          <w:tcPr>
            <w:tcW w:w="1543" w:type="dxa"/>
            <w:shd w:val="clear" w:color="auto" w:fill="auto"/>
            <w:noWrap/>
            <w:vAlign w:val="bottom"/>
          </w:tcPr>
          <w:p w14:paraId="72B8282B" w14:textId="54099B15" w:rsidR="00005D41" w:rsidRPr="00A96704" w:rsidRDefault="000C7E05" w:rsidP="00511E8A">
            <w:pPr>
              <w:jc w:val="right"/>
              <w:rPr>
                <w:szCs w:val="22"/>
              </w:rPr>
            </w:pPr>
            <w:r w:rsidRPr="00A96704">
              <w:rPr>
                <w:szCs w:val="22"/>
              </w:rPr>
              <w:t>5,000</w:t>
            </w:r>
          </w:p>
        </w:tc>
        <w:tc>
          <w:tcPr>
            <w:tcW w:w="1543" w:type="dxa"/>
            <w:shd w:val="clear" w:color="auto" w:fill="auto"/>
            <w:vAlign w:val="bottom"/>
          </w:tcPr>
          <w:p w14:paraId="1DE9EAEA" w14:textId="36422CDE" w:rsidR="00005D41" w:rsidRPr="00A96704" w:rsidRDefault="00872740">
            <w:pPr>
              <w:jc w:val="right"/>
              <w:rPr>
                <w:szCs w:val="22"/>
              </w:rPr>
            </w:pPr>
            <w:r>
              <w:rPr>
                <w:szCs w:val="22"/>
              </w:rPr>
              <w:t>40,000</w:t>
            </w:r>
          </w:p>
        </w:tc>
        <w:tc>
          <w:tcPr>
            <w:tcW w:w="1543" w:type="dxa"/>
            <w:shd w:val="clear" w:color="auto" w:fill="auto"/>
            <w:noWrap/>
            <w:vAlign w:val="bottom"/>
          </w:tcPr>
          <w:p w14:paraId="31E5DF10" w14:textId="73F2F831" w:rsidR="00005D41" w:rsidRPr="00A96704" w:rsidRDefault="004E4E39" w:rsidP="00872740">
            <w:pPr>
              <w:jc w:val="right"/>
              <w:rPr>
                <w:szCs w:val="22"/>
              </w:rPr>
            </w:pPr>
            <w:r w:rsidRPr="00A96704">
              <w:rPr>
                <w:szCs w:val="22"/>
              </w:rPr>
              <w:t>$</w:t>
            </w:r>
            <w:r w:rsidR="00483E5A">
              <w:rPr>
                <w:szCs w:val="22"/>
              </w:rPr>
              <w:t>2</w:t>
            </w:r>
            <w:r w:rsidR="007D3F89" w:rsidRPr="00A96704">
              <w:rPr>
                <w:szCs w:val="22"/>
              </w:rPr>
              <w:t>,</w:t>
            </w:r>
            <w:r w:rsidR="00483E5A">
              <w:rPr>
                <w:szCs w:val="22"/>
              </w:rPr>
              <w:t>000</w:t>
            </w:r>
            <w:r w:rsidR="007D3F89" w:rsidRPr="00A96704">
              <w:rPr>
                <w:szCs w:val="22"/>
              </w:rPr>
              <w:t>,000</w:t>
            </w:r>
          </w:p>
        </w:tc>
      </w:tr>
      <w:tr w:rsidR="00005D41" w:rsidRPr="00A96704" w14:paraId="5CBD400F" w14:textId="77777777" w:rsidTr="00A96704">
        <w:trPr>
          <w:jc w:val="center"/>
        </w:trPr>
        <w:tc>
          <w:tcPr>
            <w:tcW w:w="715" w:type="dxa"/>
            <w:tcBorders>
              <w:right w:val="nil"/>
            </w:tcBorders>
            <w:shd w:val="clear" w:color="auto" w:fill="auto"/>
            <w:noWrap/>
          </w:tcPr>
          <w:p w14:paraId="73829C5E" w14:textId="316E24E2" w:rsidR="00005D41" w:rsidRPr="00A96704" w:rsidRDefault="00461D87" w:rsidP="0059552A">
            <w:pPr>
              <w:jc w:val="center"/>
              <w:rPr>
                <w:szCs w:val="22"/>
              </w:rPr>
            </w:pPr>
            <w:r w:rsidRPr="00A96704">
              <w:rPr>
                <w:szCs w:val="22"/>
              </w:rPr>
              <w:t>p</w:t>
            </w:r>
            <w:r w:rsidR="000211B9" w:rsidRPr="00A96704">
              <w:rPr>
                <w:szCs w:val="22"/>
              </w:rPr>
              <w:t>.</w:t>
            </w:r>
          </w:p>
        </w:tc>
        <w:tc>
          <w:tcPr>
            <w:tcW w:w="3740" w:type="dxa"/>
            <w:tcBorders>
              <w:left w:val="nil"/>
            </w:tcBorders>
            <w:shd w:val="clear" w:color="auto" w:fill="auto"/>
            <w:vAlign w:val="bottom"/>
          </w:tcPr>
          <w:p w14:paraId="74B5BE87" w14:textId="7180A330" w:rsidR="00005D41" w:rsidRPr="00A96704" w:rsidRDefault="00005D41" w:rsidP="00872740">
            <w:pPr>
              <w:rPr>
                <w:bCs/>
                <w:szCs w:val="22"/>
              </w:rPr>
            </w:pPr>
            <w:r w:rsidRPr="00A96704">
              <w:rPr>
                <w:bCs/>
                <w:szCs w:val="22"/>
              </w:rPr>
              <w:t xml:space="preserve">Annual Reporting Requirement for Consortium Participants </w:t>
            </w:r>
          </w:p>
        </w:tc>
        <w:tc>
          <w:tcPr>
            <w:tcW w:w="1542" w:type="dxa"/>
            <w:shd w:val="clear" w:color="auto" w:fill="auto"/>
            <w:vAlign w:val="bottom"/>
          </w:tcPr>
          <w:p w14:paraId="7B5B2EF6" w14:textId="6F29C1A4" w:rsidR="00005D41" w:rsidRPr="00A96704" w:rsidRDefault="00CE2A70" w:rsidP="00511E8A">
            <w:pPr>
              <w:jc w:val="right"/>
              <w:rPr>
                <w:szCs w:val="22"/>
              </w:rPr>
            </w:pPr>
            <w:r w:rsidRPr="00A96704">
              <w:rPr>
                <w:szCs w:val="22"/>
              </w:rPr>
              <w:t>83</w:t>
            </w:r>
          </w:p>
        </w:tc>
        <w:tc>
          <w:tcPr>
            <w:tcW w:w="1543" w:type="dxa"/>
            <w:shd w:val="clear" w:color="auto" w:fill="auto"/>
            <w:noWrap/>
            <w:vAlign w:val="bottom"/>
          </w:tcPr>
          <w:p w14:paraId="74257F30" w14:textId="31BFCA94" w:rsidR="00005D41" w:rsidRPr="00A96704" w:rsidRDefault="00CE2A70" w:rsidP="00511E8A">
            <w:pPr>
              <w:jc w:val="right"/>
              <w:rPr>
                <w:szCs w:val="22"/>
              </w:rPr>
            </w:pPr>
            <w:r w:rsidRPr="00A96704">
              <w:rPr>
                <w:szCs w:val="22"/>
              </w:rPr>
              <w:t>83</w:t>
            </w:r>
          </w:p>
        </w:tc>
        <w:tc>
          <w:tcPr>
            <w:tcW w:w="1543" w:type="dxa"/>
            <w:shd w:val="clear" w:color="auto" w:fill="auto"/>
            <w:vAlign w:val="bottom"/>
          </w:tcPr>
          <w:p w14:paraId="5D8D3CF6" w14:textId="05AB077D" w:rsidR="00005D41" w:rsidRPr="00A96704" w:rsidRDefault="00CE2A70" w:rsidP="00511E8A">
            <w:pPr>
              <w:jc w:val="right"/>
              <w:rPr>
                <w:szCs w:val="22"/>
              </w:rPr>
            </w:pPr>
            <w:r w:rsidRPr="00A96704">
              <w:rPr>
                <w:szCs w:val="22"/>
              </w:rPr>
              <w:t>83</w:t>
            </w:r>
            <w:r w:rsidR="004D0CB1" w:rsidRPr="00A96704">
              <w:rPr>
                <w:szCs w:val="22"/>
              </w:rPr>
              <w:t>0</w:t>
            </w:r>
          </w:p>
        </w:tc>
        <w:tc>
          <w:tcPr>
            <w:tcW w:w="1543" w:type="dxa"/>
            <w:shd w:val="clear" w:color="auto" w:fill="auto"/>
            <w:noWrap/>
            <w:vAlign w:val="bottom"/>
          </w:tcPr>
          <w:p w14:paraId="0E689232" w14:textId="6F015229" w:rsidR="00005D41" w:rsidRPr="00A96704" w:rsidRDefault="00BE600F" w:rsidP="00872740">
            <w:pPr>
              <w:jc w:val="right"/>
              <w:rPr>
                <w:szCs w:val="22"/>
              </w:rPr>
            </w:pPr>
            <w:r w:rsidRPr="00A96704">
              <w:rPr>
                <w:szCs w:val="22"/>
              </w:rPr>
              <w:t>$</w:t>
            </w:r>
            <w:r w:rsidR="007D3F89" w:rsidRPr="00A96704">
              <w:rPr>
                <w:szCs w:val="22"/>
              </w:rPr>
              <w:t>3</w:t>
            </w:r>
            <w:r w:rsidR="004D0CB1" w:rsidRPr="00A96704">
              <w:rPr>
                <w:szCs w:val="22"/>
              </w:rPr>
              <w:t>3</w:t>
            </w:r>
            <w:r w:rsidR="00CE2A70" w:rsidRPr="00A96704">
              <w:rPr>
                <w:szCs w:val="22"/>
              </w:rPr>
              <w:t>,</w:t>
            </w:r>
            <w:r w:rsidR="00872740">
              <w:rPr>
                <w:szCs w:val="22"/>
              </w:rPr>
              <w:t>2</w:t>
            </w:r>
            <w:r w:rsidR="007D3F89" w:rsidRPr="00A96704">
              <w:rPr>
                <w:szCs w:val="22"/>
              </w:rPr>
              <w:t>00</w:t>
            </w:r>
          </w:p>
        </w:tc>
      </w:tr>
      <w:tr w:rsidR="00461D87" w:rsidRPr="00A96704" w14:paraId="4D9ABFFD" w14:textId="77777777" w:rsidTr="00A96704">
        <w:trPr>
          <w:jc w:val="center"/>
        </w:trPr>
        <w:tc>
          <w:tcPr>
            <w:tcW w:w="715" w:type="dxa"/>
            <w:tcBorders>
              <w:right w:val="nil"/>
            </w:tcBorders>
            <w:shd w:val="clear" w:color="auto" w:fill="auto"/>
            <w:noWrap/>
          </w:tcPr>
          <w:p w14:paraId="46A2178C" w14:textId="44C430CA" w:rsidR="00461D87" w:rsidRPr="00A96704" w:rsidRDefault="00461D87" w:rsidP="0059552A">
            <w:pPr>
              <w:jc w:val="center"/>
              <w:rPr>
                <w:szCs w:val="22"/>
              </w:rPr>
            </w:pPr>
            <w:r w:rsidRPr="00A96704">
              <w:rPr>
                <w:szCs w:val="22"/>
              </w:rPr>
              <w:t>q.</w:t>
            </w:r>
          </w:p>
        </w:tc>
        <w:tc>
          <w:tcPr>
            <w:tcW w:w="3740" w:type="dxa"/>
            <w:tcBorders>
              <w:left w:val="nil"/>
            </w:tcBorders>
            <w:shd w:val="clear" w:color="auto" w:fill="auto"/>
            <w:vAlign w:val="bottom"/>
          </w:tcPr>
          <w:p w14:paraId="536E377D" w14:textId="4DB694FD" w:rsidR="00461D87" w:rsidRPr="00A96704" w:rsidRDefault="00461D87" w:rsidP="00511E8A">
            <w:pPr>
              <w:rPr>
                <w:szCs w:val="22"/>
              </w:rPr>
            </w:pPr>
            <w:r w:rsidRPr="00A96704">
              <w:rPr>
                <w:szCs w:val="22"/>
              </w:rPr>
              <w:t xml:space="preserve">FCC Form 460 – Eligibility Determination and Consortium Information </w:t>
            </w:r>
          </w:p>
        </w:tc>
        <w:tc>
          <w:tcPr>
            <w:tcW w:w="1542" w:type="dxa"/>
            <w:shd w:val="clear" w:color="auto" w:fill="auto"/>
            <w:vAlign w:val="bottom"/>
          </w:tcPr>
          <w:p w14:paraId="4653AA40" w14:textId="48BACF97" w:rsidR="00461D87" w:rsidRPr="00A96704" w:rsidRDefault="005E1C14" w:rsidP="00511E8A">
            <w:pPr>
              <w:jc w:val="right"/>
              <w:rPr>
                <w:szCs w:val="22"/>
              </w:rPr>
            </w:pPr>
            <w:r>
              <w:rPr>
                <w:szCs w:val="22"/>
              </w:rPr>
              <w:t>12,0</w:t>
            </w:r>
            <w:r w:rsidR="00461D87" w:rsidRPr="00A96704">
              <w:rPr>
                <w:szCs w:val="22"/>
              </w:rPr>
              <w:t>83</w:t>
            </w:r>
          </w:p>
        </w:tc>
        <w:tc>
          <w:tcPr>
            <w:tcW w:w="1543" w:type="dxa"/>
            <w:shd w:val="clear" w:color="auto" w:fill="auto"/>
            <w:noWrap/>
            <w:vAlign w:val="bottom"/>
          </w:tcPr>
          <w:p w14:paraId="12B72C0D" w14:textId="4D86D61B" w:rsidR="00461D87" w:rsidRPr="00A96704" w:rsidRDefault="005E1C14" w:rsidP="00511E8A">
            <w:pPr>
              <w:jc w:val="right"/>
              <w:rPr>
                <w:szCs w:val="22"/>
              </w:rPr>
            </w:pPr>
            <w:r>
              <w:rPr>
                <w:szCs w:val="22"/>
              </w:rPr>
              <w:t>12,0</w:t>
            </w:r>
            <w:r w:rsidR="00461D87" w:rsidRPr="00A96704">
              <w:rPr>
                <w:szCs w:val="22"/>
              </w:rPr>
              <w:t>83</w:t>
            </w:r>
          </w:p>
        </w:tc>
        <w:tc>
          <w:tcPr>
            <w:tcW w:w="1543" w:type="dxa"/>
            <w:shd w:val="clear" w:color="auto" w:fill="auto"/>
            <w:vAlign w:val="bottom"/>
          </w:tcPr>
          <w:p w14:paraId="18219730" w14:textId="032D87EE" w:rsidR="00461D87" w:rsidRPr="00A96704" w:rsidRDefault="005E1C14" w:rsidP="00511E8A">
            <w:pPr>
              <w:jc w:val="right"/>
              <w:rPr>
                <w:szCs w:val="22"/>
              </w:rPr>
            </w:pPr>
            <w:r>
              <w:rPr>
                <w:szCs w:val="22"/>
              </w:rPr>
              <w:t>12,0</w:t>
            </w:r>
            <w:r w:rsidR="00461D87" w:rsidRPr="00A96704">
              <w:rPr>
                <w:szCs w:val="22"/>
              </w:rPr>
              <w:t>83</w:t>
            </w:r>
          </w:p>
        </w:tc>
        <w:tc>
          <w:tcPr>
            <w:tcW w:w="1543" w:type="dxa"/>
            <w:shd w:val="clear" w:color="auto" w:fill="auto"/>
            <w:noWrap/>
            <w:vAlign w:val="bottom"/>
          </w:tcPr>
          <w:p w14:paraId="5BB1C335" w14:textId="7CD27E2E" w:rsidR="00461D87" w:rsidRPr="00A96704" w:rsidRDefault="005E1C14" w:rsidP="00511E8A">
            <w:pPr>
              <w:jc w:val="right"/>
              <w:rPr>
                <w:szCs w:val="22"/>
              </w:rPr>
            </w:pPr>
            <w:r>
              <w:rPr>
                <w:szCs w:val="22"/>
              </w:rPr>
              <w:t>$48</w:t>
            </w:r>
            <w:r w:rsidR="00461D87" w:rsidRPr="00A96704">
              <w:rPr>
                <w:szCs w:val="22"/>
              </w:rPr>
              <w:t>3,320</w:t>
            </w:r>
          </w:p>
        </w:tc>
      </w:tr>
      <w:tr w:rsidR="00461D87" w:rsidRPr="00A96704" w14:paraId="0AFDF7CA" w14:textId="77777777" w:rsidTr="00A96704">
        <w:trPr>
          <w:jc w:val="center"/>
        </w:trPr>
        <w:tc>
          <w:tcPr>
            <w:tcW w:w="715" w:type="dxa"/>
            <w:tcBorders>
              <w:right w:val="nil"/>
            </w:tcBorders>
            <w:shd w:val="clear" w:color="auto" w:fill="auto"/>
            <w:noWrap/>
          </w:tcPr>
          <w:p w14:paraId="629D8268" w14:textId="4C17B129" w:rsidR="00461D87" w:rsidRPr="00A96704" w:rsidRDefault="00461D87" w:rsidP="0059552A">
            <w:pPr>
              <w:jc w:val="center"/>
              <w:rPr>
                <w:szCs w:val="22"/>
              </w:rPr>
            </w:pPr>
            <w:r w:rsidRPr="00A96704">
              <w:rPr>
                <w:szCs w:val="22"/>
              </w:rPr>
              <w:t>r.</w:t>
            </w:r>
          </w:p>
        </w:tc>
        <w:tc>
          <w:tcPr>
            <w:tcW w:w="3740" w:type="dxa"/>
            <w:tcBorders>
              <w:left w:val="nil"/>
            </w:tcBorders>
            <w:shd w:val="clear" w:color="auto" w:fill="auto"/>
            <w:vAlign w:val="bottom"/>
          </w:tcPr>
          <w:p w14:paraId="4FA0BD2D" w14:textId="4EAA330A" w:rsidR="00461D87" w:rsidRPr="00A96704" w:rsidRDefault="00461D87" w:rsidP="00511E8A">
            <w:pPr>
              <w:rPr>
                <w:szCs w:val="22"/>
              </w:rPr>
            </w:pPr>
            <w:r w:rsidRPr="00A96704">
              <w:rPr>
                <w:szCs w:val="22"/>
              </w:rPr>
              <w:t>FCC Form 461 – Request for Services (Competitive Bidding)</w:t>
            </w:r>
          </w:p>
        </w:tc>
        <w:tc>
          <w:tcPr>
            <w:tcW w:w="1542" w:type="dxa"/>
            <w:shd w:val="clear" w:color="auto" w:fill="auto"/>
            <w:vAlign w:val="bottom"/>
          </w:tcPr>
          <w:p w14:paraId="648648AD" w14:textId="7274EB1C" w:rsidR="00461D87" w:rsidRPr="00A96704" w:rsidRDefault="00461D87" w:rsidP="00511E8A">
            <w:pPr>
              <w:jc w:val="right"/>
              <w:rPr>
                <w:szCs w:val="22"/>
              </w:rPr>
            </w:pPr>
            <w:r w:rsidRPr="00A96704">
              <w:rPr>
                <w:szCs w:val="22"/>
              </w:rPr>
              <w:t>8,680</w:t>
            </w:r>
          </w:p>
        </w:tc>
        <w:tc>
          <w:tcPr>
            <w:tcW w:w="1543" w:type="dxa"/>
            <w:shd w:val="clear" w:color="auto" w:fill="auto"/>
            <w:noWrap/>
            <w:vAlign w:val="bottom"/>
          </w:tcPr>
          <w:p w14:paraId="0E9F132E" w14:textId="0A6C8145" w:rsidR="00461D87" w:rsidRPr="00A96704" w:rsidRDefault="00461D87" w:rsidP="00511E8A">
            <w:pPr>
              <w:jc w:val="right"/>
              <w:rPr>
                <w:szCs w:val="22"/>
              </w:rPr>
            </w:pPr>
            <w:r w:rsidRPr="00A96704">
              <w:rPr>
                <w:szCs w:val="22"/>
              </w:rPr>
              <w:t>5,208</w:t>
            </w:r>
          </w:p>
        </w:tc>
        <w:tc>
          <w:tcPr>
            <w:tcW w:w="1543" w:type="dxa"/>
            <w:shd w:val="clear" w:color="auto" w:fill="auto"/>
            <w:vAlign w:val="bottom"/>
          </w:tcPr>
          <w:p w14:paraId="07AF88A2" w14:textId="7FA7DD59" w:rsidR="00461D87" w:rsidRPr="00A96704" w:rsidRDefault="00461D87" w:rsidP="00511E8A">
            <w:pPr>
              <w:jc w:val="right"/>
              <w:rPr>
                <w:szCs w:val="22"/>
              </w:rPr>
            </w:pPr>
            <w:r w:rsidRPr="00A96704">
              <w:rPr>
                <w:szCs w:val="22"/>
              </w:rPr>
              <w:t>5,208</w:t>
            </w:r>
          </w:p>
        </w:tc>
        <w:tc>
          <w:tcPr>
            <w:tcW w:w="1543" w:type="dxa"/>
            <w:shd w:val="clear" w:color="auto" w:fill="auto"/>
            <w:noWrap/>
            <w:vAlign w:val="bottom"/>
          </w:tcPr>
          <w:p w14:paraId="741955D0" w14:textId="65E3A2C1" w:rsidR="00461D87" w:rsidRPr="00A96704" w:rsidRDefault="00461D87" w:rsidP="00511E8A">
            <w:pPr>
              <w:jc w:val="right"/>
              <w:rPr>
                <w:szCs w:val="22"/>
              </w:rPr>
            </w:pPr>
            <w:r w:rsidRPr="00A96704">
              <w:rPr>
                <w:szCs w:val="22"/>
              </w:rPr>
              <w:t>$208,320</w:t>
            </w:r>
          </w:p>
        </w:tc>
      </w:tr>
      <w:tr w:rsidR="00461D87" w:rsidRPr="00A96704" w14:paraId="13E0EF09" w14:textId="77777777" w:rsidTr="00A96704">
        <w:trPr>
          <w:jc w:val="center"/>
        </w:trPr>
        <w:tc>
          <w:tcPr>
            <w:tcW w:w="715" w:type="dxa"/>
            <w:tcBorders>
              <w:right w:val="nil"/>
            </w:tcBorders>
            <w:shd w:val="clear" w:color="auto" w:fill="auto"/>
            <w:noWrap/>
          </w:tcPr>
          <w:p w14:paraId="73EB67F3" w14:textId="68E7B707" w:rsidR="00461D87" w:rsidRPr="00A96704" w:rsidRDefault="00461D87" w:rsidP="0059552A">
            <w:pPr>
              <w:jc w:val="center"/>
              <w:rPr>
                <w:szCs w:val="22"/>
              </w:rPr>
            </w:pPr>
            <w:r w:rsidRPr="00A96704">
              <w:rPr>
                <w:szCs w:val="22"/>
              </w:rPr>
              <w:t>s.</w:t>
            </w:r>
          </w:p>
        </w:tc>
        <w:tc>
          <w:tcPr>
            <w:tcW w:w="3740" w:type="dxa"/>
            <w:tcBorders>
              <w:left w:val="nil"/>
            </w:tcBorders>
            <w:shd w:val="clear" w:color="auto" w:fill="auto"/>
            <w:vAlign w:val="bottom"/>
          </w:tcPr>
          <w:p w14:paraId="28FFCD8A" w14:textId="48CC2E8D" w:rsidR="00461D87" w:rsidRPr="00A96704" w:rsidRDefault="00461D87" w:rsidP="00511E8A">
            <w:pPr>
              <w:rPr>
                <w:szCs w:val="22"/>
              </w:rPr>
            </w:pPr>
            <w:r w:rsidRPr="00A96704">
              <w:rPr>
                <w:szCs w:val="22"/>
              </w:rPr>
              <w:t xml:space="preserve">FCC Form 462 – Request for Funding </w:t>
            </w:r>
          </w:p>
        </w:tc>
        <w:tc>
          <w:tcPr>
            <w:tcW w:w="1542" w:type="dxa"/>
            <w:shd w:val="clear" w:color="auto" w:fill="auto"/>
            <w:vAlign w:val="bottom"/>
          </w:tcPr>
          <w:p w14:paraId="787CEF23" w14:textId="4D8C9FC3" w:rsidR="00461D87" w:rsidRPr="00A96704" w:rsidRDefault="005E1C14" w:rsidP="00511E8A">
            <w:pPr>
              <w:jc w:val="right"/>
              <w:rPr>
                <w:szCs w:val="22"/>
              </w:rPr>
            </w:pPr>
            <w:r>
              <w:rPr>
                <w:szCs w:val="22"/>
              </w:rPr>
              <w:t>11,2</w:t>
            </w:r>
            <w:r w:rsidR="00461D87" w:rsidRPr="00A96704">
              <w:rPr>
                <w:szCs w:val="22"/>
              </w:rPr>
              <w:t>33</w:t>
            </w:r>
          </w:p>
        </w:tc>
        <w:tc>
          <w:tcPr>
            <w:tcW w:w="1543" w:type="dxa"/>
            <w:shd w:val="clear" w:color="auto" w:fill="auto"/>
            <w:noWrap/>
            <w:vAlign w:val="bottom"/>
          </w:tcPr>
          <w:p w14:paraId="6BEF00E8" w14:textId="0F43163D" w:rsidR="00461D87" w:rsidRPr="00A96704" w:rsidRDefault="005E1C14" w:rsidP="00511E8A">
            <w:pPr>
              <w:jc w:val="right"/>
              <w:rPr>
                <w:szCs w:val="22"/>
              </w:rPr>
            </w:pPr>
            <w:r>
              <w:rPr>
                <w:szCs w:val="22"/>
              </w:rPr>
              <w:t>11,2</w:t>
            </w:r>
            <w:r w:rsidR="00461D87" w:rsidRPr="00A96704">
              <w:rPr>
                <w:szCs w:val="22"/>
              </w:rPr>
              <w:t>33</w:t>
            </w:r>
          </w:p>
        </w:tc>
        <w:tc>
          <w:tcPr>
            <w:tcW w:w="1543" w:type="dxa"/>
            <w:shd w:val="clear" w:color="auto" w:fill="auto"/>
            <w:vAlign w:val="bottom"/>
          </w:tcPr>
          <w:p w14:paraId="4B02B366" w14:textId="1CDA4089" w:rsidR="00461D87" w:rsidRPr="00A96704" w:rsidRDefault="005E1C14" w:rsidP="00511E8A">
            <w:pPr>
              <w:jc w:val="right"/>
              <w:rPr>
                <w:szCs w:val="22"/>
              </w:rPr>
            </w:pPr>
            <w:r>
              <w:rPr>
                <w:szCs w:val="22"/>
              </w:rPr>
              <w:t>24</w:t>
            </w:r>
            <w:r w:rsidR="00461D87" w:rsidRPr="00A96704">
              <w:rPr>
                <w:szCs w:val="22"/>
              </w:rPr>
              <w:t>,466</w:t>
            </w:r>
          </w:p>
        </w:tc>
        <w:tc>
          <w:tcPr>
            <w:tcW w:w="1543" w:type="dxa"/>
            <w:shd w:val="clear" w:color="auto" w:fill="auto"/>
            <w:noWrap/>
            <w:vAlign w:val="bottom"/>
          </w:tcPr>
          <w:p w14:paraId="41A93848" w14:textId="708C2EC4" w:rsidR="00461D87" w:rsidRPr="00A96704" w:rsidRDefault="005E1C14" w:rsidP="00511E8A">
            <w:pPr>
              <w:jc w:val="right"/>
              <w:rPr>
                <w:szCs w:val="22"/>
              </w:rPr>
            </w:pPr>
            <w:r>
              <w:rPr>
                <w:szCs w:val="22"/>
              </w:rPr>
              <w:t>$97</w:t>
            </w:r>
            <w:r w:rsidR="00461D87" w:rsidRPr="00A96704">
              <w:rPr>
                <w:szCs w:val="22"/>
              </w:rPr>
              <w:t>8,640</w:t>
            </w:r>
          </w:p>
        </w:tc>
      </w:tr>
      <w:tr w:rsidR="00461D87" w:rsidRPr="00A96704" w14:paraId="20D7BE14" w14:textId="77777777" w:rsidTr="00A96704">
        <w:trPr>
          <w:jc w:val="center"/>
        </w:trPr>
        <w:tc>
          <w:tcPr>
            <w:tcW w:w="715" w:type="dxa"/>
            <w:tcBorders>
              <w:right w:val="nil"/>
            </w:tcBorders>
            <w:shd w:val="clear" w:color="auto" w:fill="auto"/>
            <w:noWrap/>
          </w:tcPr>
          <w:p w14:paraId="08E64E0F" w14:textId="0FA3D5AB" w:rsidR="00461D87" w:rsidRPr="00A96704" w:rsidRDefault="00461D87" w:rsidP="0059552A">
            <w:pPr>
              <w:jc w:val="center"/>
              <w:rPr>
                <w:szCs w:val="22"/>
              </w:rPr>
            </w:pPr>
            <w:r w:rsidRPr="00A96704">
              <w:rPr>
                <w:szCs w:val="22"/>
              </w:rPr>
              <w:t>t.</w:t>
            </w:r>
          </w:p>
        </w:tc>
        <w:tc>
          <w:tcPr>
            <w:tcW w:w="3740" w:type="dxa"/>
            <w:tcBorders>
              <w:left w:val="nil"/>
            </w:tcBorders>
            <w:shd w:val="clear" w:color="auto" w:fill="auto"/>
            <w:vAlign w:val="bottom"/>
          </w:tcPr>
          <w:p w14:paraId="064D579D" w14:textId="0CEE66CB" w:rsidR="00461D87" w:rsidRPr="00A96704" w:rsidRDefault="00461D87" w:rsidP="00511E8A">
            <w:pPr>
              <w:rPr>
                <w:szCs w:val="22"/>
              </w:rPr>
            </w:pPr>
            <w:r w:rsidRPr="00A96704">
              <w:rPr>
                <w:szCs w:val="22"/>
              </w:rPr>
              <w:t>FCC Form 463 - Invoicing</w:t>
            </w:r>
          </w:p>
        </w:tc>
        <w:tc>
          <w:tcPr>
            <w:tcW w:w="1542" w:type="dxa"/>
            <w:shd w:val="clear" w:color="auto" w:fill="auto"/>
            <w:vAlign w:val="bottom"/>
          </w:tcPr>
          <w:p w14:paraId="6026E46C" w14:textId="10CB5A68" w:rsidR="00461D87" w:rsidRPr="00A96704" w:rsidRDefault="005E1C14" w:rsidP="00511E8A">
            <w:pPr>
              <w:jc w:val="right"/>
              <w:rPr>
                <w:szCs w:val="22"/>
              </w:rPr>
            </w:pPr>
            <w:r>
              <w:rPr>
                <w:szCs w:val="22"/>
              </w:rPr>
              <w:t>12,9</w:t>
            </w:r>
            <w:r w:rsidR="00461D87" w:rsidRPr="00A96704">
              <w:rPr>
                <w:szCs w:val="22"/>
              </w:rPr>
              <w:t>34</w:t>
            </w:r>
          </w:p>
        </w:tc>
        <w:tc>
          <w:tcPr>
            <w:tcW w:w="1543" w:type="dxa"/>
            <w:shd w:val="clear" w:color="auto" w:fill="auto"/>
            <w:noWrap/>
            <w:vAlign w:val="bottom"/>
          </w:tcPr>
          <w:p w14:paraId="4F15DA86" w14:textId="722B0251" w:rsidR="00461D87" w:rsidRPr="00A96704" w:rsidRDefault="005E1C14" w:rsidP="00511E8A">
            <w:pPr>
              <w:jc w:val="right"/>
              <w:rPr>
                <w:szCs w:val="22"/>
              </w:rPr>
            </w:pPr>
            <w:r>
              <w:rPr>
                <w:szCs w:val="22"/>
              </w:rPr>
              <w:t>12,9</w:t>
            </w:r>
            <w:r w:rsidR="00461D87" w:rsidRPr="00A96704">
              <w:rPr>
                <w:szCs w:val="22"/>
              </w:rPr>
              <w:t>34</w:t>
            </w:r>
          </w:p>
        </w:tc>
        <w:tc>
          <w:tcPr>
            <w:tcW w:w="1543" w:type="dxa"/>
            <w:shd w:val="clear" w:color="auto" w:fill="auto"/>
            <w:vAlign w:val="bottom"/>
          </w:tcPr>
          <w:p w14:paraId="146D37F9" w14:textId="21C43CD1" w:rsidR="00461D87" w:rsidRPr="00A96704" w:rsidRDefault="005E1C14" w:rsidP="00511E8A">
            <w:pPr>
              <w:jc w:val="right"/>
              <w:rPr>
                <w:szCs w:val="22"/>
              </w:rPr>
            </w:pPr>
            <w:r>
              <w:rPr>
                <w:szCs w:val="22"/>
              </w:rPr>
              <w:t>25</w:t>
            </w:r>
            <w:r w:rsidR="00461D87" w:rsidRPr="00A96704">
              <w:rPr>
                <w:szCs w:val="22"/>
              </w:rPr>
              <w:t>,868</w:t>
            </w:r>
          </w:p>
        </w:tc>
        <w:tc>
          <w:tcPr>
            <w:tcW w:w="1543" w:type="dxa"/>
            <w:shd w:val="clear" w:color="auto" w:fill="auto"/>
            <w:noWrap/>
            <w:vAlign w:val="bottom"/>
          </w:tcPr>
          <w:p w14:paraId="3D091782" w14:textId="033896AE" w:rsidR="00461D87" w:rsidRPr="00A96704" w:rsidRDefault="00461D87" w:rsidP="005E1C14">
            <w:pPr>
              <w:jc w:val="right"/>
              <w:rPr>
                <w:szCs w:val="22"/>
              </w:rPr>
            </w:pPr>
            <w:r w:rsidRPr="00A96704">
              <w:rPr>
                <w:szCs w:val="22"/>
              </w:rPr>
              <w:t>$</w:t>
            </w:r>
            <w:r w:rsidR="005E1C14">
              <w:rPr>
                <w:szCs w:val="22"/>
              </w:rPr>
              <w:t>1,034</w:t>
            </w:r>
            <w:r w:rsidRPr="00A96704">
              <w:rPr>
                <w:szCs w:val="22"/>
              </w:rPr>
              <w:t>,720</w:t>
            </w:r>
          </w:p>
        </w:tc>
      </w:tr>
      <w:tr w:rsidR="00461D87" w:rsidRPr="00A96704" w14:paraId="1A14C7CC" w14:textId="77777777" w:rsidTr="00A96704">
        <w:trPr>
          <w:jc w:val="center"/>
        </w:trPr>
        <w:tc>
          <w:tcPr>
            <w:tcW w:w="715" w:type="dxa"/>
            <w:tcBorders>
              <w:top w:val="single" w:sz="4" w:space="0" w:color="auto"/>
              <w:left w:val="single" w:sz="4" w:space="0" w:color="auto"/>
              <w:bottom w:val="single" w:sz="4" w:space="0" w:color="auto"/>
              <w:right w:val="nil"/>
            </w:tcBorders>
            <w:shd w:val="clear" w:color="auto" w:fill="auto"/>
            <w:noWrap/>
          </w:tcPr>
          <w:p w14:paraId="568CC7AB" w14:textId="4B286A88" w:rsidR="00461D87" w:rsidRPr="00A96704" w:rsidRDefault="00815748" w:rsidP="003362C2">
            <w:pPr>
              <w:jc w:val="center"/>
              <w:rPr>
                <w:szCs w:val="22"/>
              </w:rPr>
            </w:pPr>
            <w:r>
              <w:rPr>
                <w:szCs w:val="22"/>
              </w:rPr>
              <w:t>u</w:t>
            </w:r>
            <w:r w:rsidR="00461D87"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71D4D631" w14:textId="207EACB2" w:rsidR="00461D87" w:rsidRPr="00A96704" w:rsidRDefault="00461D87" w:rsidP="003362C2">
            <w:pPr>
              <w:rPr>
                <w:szCs w:val="22"/>
              </w:rPr>
            </w:pPr>
            <w:r w:rsidRPr="00A96704">
              <w:rPr>
                <w:szCs w:val="22"/>
              </w:rPr>
              <w:t>Submission of Additional Information with FCC Form 465 by 2006 Pilot Program Participants</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tcPr>
          <w:p w14:paraId="0D2A054C" w14:textId="77777777" w:rsidR="00461D87" w:rsidRPr="00A96704" w:rsidRDefault="00461D87" w:rsidP="003362C2">
            <w:pPr>
              <w:jc w:val="right"/>
              <w:rPr>
                <w:szCs w:val="22"/>
              </w:rPr>
            </w:pPr>
            <w:r w:rsidRPr="00A96704">
              <w:rPr>
                <w:szCs w:val="22"/>
              </w:rPr>
              <w:t>50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9F2E1" w14:textId="77777777" w:rsidR="00461D87" w:rsidRPr="00A96704" w:rsidRDefault="00461D87" w:rsidP="003362C2">
            <w:pPr>
              <w:jc w:val="right"/>
              <w:rPr>
                <w:szCs w:val="22"/>
              </w:rPr>
            </w:pPr>
            <w:r w:rsidRPr="00A96704">
              <w:rPr>
                <w:szCs w:val="22"/>
              </w:rPr>
              <w:t>5</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1E87530B" w14:textId="77777777" w:rsidR="00461D87" w:rsidRPr="00A96704" w:rsidRDefault="00461D87" w:rsidP="003362C2">
            <w:pPr>
              <w:jc w:val="right"/>
              <w:rPr>
                <w:szCs w:val="22"/>
              </w:rPr>
            </w:pPr>
            <w:r w:rsidRPr="00A96704">
              <w:rPr>
                <w:szCs w:val="22"/>
              </w:rPr>
              <w:t>15</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99467" w14:textId="77777777" w:rsidR="00461D87" w:rsidRPr="00A96704" w:rsidRDefault="00461D87" w:rsidP="003362C2">
            <w:pPr>
              <w:jc w:val="right"/>
              <w:rPr>
                <w:szCs w:val="22"/>
              </w:rPr>
            </w:pPr>
          </w:p>
          <w:p w14:paraId="610F113A" w14:textId="77777777" w:rsidR="00461D87" w:rsidRPr="00A96704" w:rsidRDefault="00461D87" w:rsidP="003362C2">
            <w:pPr>
              <w:jc w:val="right"/>
              <w:rPr>
                <w:szCs w:val="22"/>
              </w:rPr>
            </w:pPr>
            <w:r w:rsidRPr="00A96704">
              <w:rPr>
                <w:szCs w:val="22"/>
              </w:rPr>
              <w:t>$600</w:t>
            </w:r>
          </w:p>
        </w:tc>
      </w:tr>
      <w:tr w:rsidR="00461D87" w:rsidRPr="00A96704" w14:paraId="0A21E2FF" w14:textId="77777777" w:rsidTr="00A96704">
        <w:trPr>
          <w:jc w:val="center"/>
        </w:trPr>
        <w:tc>
          <w:tcPr>
            <w:tcW w:w="715" w:type="dxa"/>
            <w:tcBorders>
              <w:top w:val="single" w:sz="4" w:space="0" w:color="auto"/>
              <w:left w:val="single" w:sz="4" w:space="0" w:color="auto"/>
              <w:bottom w:val="single" w:sz="4" w:space="0" w:color="auto"/>
              <w:right w:val="nil"/>
            </w:tcBorders>
            <w:shd w:val="clear" w:color="auto" w:fill="auto"/>
            <w:noWrap/>
          </w:tcPr>
          <w:p w14:paraId="72A331EF" w14:textId="688BD1A0" w:rsidR="00461D87" w:rsidRPr="00A96704" w:rsidRDefault="00815748" w:rsidP="003362C2">
            <w:pPr>
              <w:jc w:val="center"/>
              <w:rPr>
                <w:szCs w:val="22"/>
              </w:rPr>
            </w:pPr>
            <w:r>
              <w:rPr>
                <w:szCs w:val="22"/>
              </w:rPr>
              <w:t>v</w:t>
            </w:r>
            <w:r w:rsidR="00461D87"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79BFA1D8" w14:textId="36B3DCE4" w:rsidR="00461D87" w:rsidRPr="00A96704" w:rsidRDefault="00461D87" w:rsidP="003362C2">
            <w:pPr>
              <w:rPr>
                <w:szCs w:val="22"/>
              </w:rPr>
            </w:pPr>
            <w:r w:rsidRPr="00A96704">
              <w:rPr>
                <w:szCs w:val="22"/>
              </w:rPr>
              <w:t>Submission of Additional Information with FCC Form 466 and/or 466-A by 2006 Pilot Program Participants</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tcPr>
          <w:p w14:paraId="47B0DDC5" w14:textId="77777777" w:rsidR="00461D87" w:rsidRPr="00A96704" w:rsidRDefault="00461D87" w:rsidP="003362C2">
            <w:pPr>
              <w:jc w:val="right"/>
              <w:rPr>
                <w:szCs w:val="22"/>
              </w:rPr>
            </w:pPr>
            <w:r w:rsidRPr="00A96704">
              <w:rPr>
                <w:szCs w:val="22"/>
              </w:rPr>
              <w:t>50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8A39C" w14:textId="77777777" w:rsidR="00461D87" w:rsidRPr="00A96704" w:rsidRDefault="00461D87" w:rsidP="003362C2">
            <w:pPr>
              <w:jc w:val="right"/>
              <w:rPr>
                <w:szCs w:val="22"/>
              </w:rPr>
            </w:pPr>
            <w:r w:rsidRPr="00A96704">
              <w:rPr>
                <w:szCs w:val="22"/>
              </w:rPr>
              <w:t>5</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02E977BC" w14:textId="77777777" w:rsidR="00461D87" w:rsidRPr="00A96704" w:rsidRDefault="00461D87" w:rsidP="003362C2">
            <w:pPr>
              <w:jc w:val="right"/>
              <w:rPr>
                <w:szCs w:val="22"/>
              </w:rPr>
            </w:pPr>
            <w:r w:rsidRPr="00A96704">
              <w:rPr>
                <w:szCs w:val="22"/>
              </w:rPr>
              <w:t>5</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31587" w14:textId="77777777" w:rsidR="00461D87" w:rsidRPr="00A96704" w:rsidRDefault="00461D87" w:rsidP="003362C2">
            <w:pPr>
              <w:jc w:val="right"/>
              <w:rPr>
                <w:szCs w:val="22"/>
              </w:rPr>
            </w:pPr>
          </w:p>
          <w:p w14:paraId="787DB8A7" w14:textId="77777777" w:rsidR="00461D87" w:rsidRPr="00A96704" w:rsidRDefault="00461D87" w:rsidP="003362C2">
            <w:pPr>
              <w:jc w:val="right"/>
              <w:rPr>
                <w:szCs w:val="22"/>
              </w:rPr>
            </w:pPr>
            <w:r w:rsidRPr="00A96704">
              <w:rPr>
                <w:szCs w:val="22"/>
              </w:rPr>
              <w:t>$200</w:t>
            </w:r>
          </w:p>
        </w:tc>
      </w:tr>
      <w:tr w:rsidR="00461D87" w:rsidRPr="00A96704" w14:paraId="0891F1F4" w14:textId="77777777" w:rsidTr="00A96704">
        <w:trPr>
          <w:jc w:val="center"/>
        </w:trPr>
        <w:tc>
          <w:tcPr>
            <w:tcW w:w="715" w:type="dxa"/>
            <w:tcBorders>
              <w:top w:val="single" w:sz="4" w:space="0" w:color="auto"/>
              <w:left w:val="single" w:sz="4" w:space="0" w:color="auto"/>
              <w:bottom w:val="single" w:sz="4" w:space="0" w:color="auto"/>
              <w:right w:val="nil"/>
            </w:tcBorders>
            <w:shd w:val="clear" w:color="auto" w:fill="auto"/>
            <w:noWrap/>
          </w:tcPr>
          <w:p w14:paraId="0CBDBDBB" w14:textId="56F5C861" w:rsidR="00461D87" w:rsidRPr="00A96704" w:rsidRDefault="00815748" w:rsidP="003362C2">
            <w:pPr>
              <w:jc w:val="center"/>
              <w:rPr>
                <w:szCs w:val="22"/>
              </w:rPr>
            </w:pPr>
            <w:r>
              <w:rPr>
                <w:szCs w:val="22"/>
              </w:rPr>
              <w:t>w</w:t>
            </w:r>
            <w:r w:rsidR="00461D87"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662461CF" w14:textId="387209B5" w:rsidR="00461D87" w:rsidRPr="00A96704" w:rsidRDefault="00461D87" w:rsidP="003362C2">
            <w:pPr>
              <w:rPr>
                <w:szCs w:val="22"/>
              </w:rPr>
            </w:pPr>
            <w:r w:rsidRPr="00A96704">
              <w:rPr>
                <w:szCs w:val="22"/>
              </w:rPr>
              <w:t xml:space="preserve">Submission of Additional Information with FCC Form 467 by </w:t>
            </w:r>
            <w:r w:rsidR="006F32EF">
              <w:rPr>
                <w:szCs w:val="22"/>
              </w:rPr>
              <w:t xml:space="preserve">2006 </w:t>
            </w:r>
            <w:r w:rsidRPr="00A96704">
              <w:rPr>
                <w:szCs w:val="22"/>
              </w:rPr>
              <w:t>Pilot Program Participants</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tcPr>
          <w:p w14:paraId="1CC928DA" w14:textId="77777777" w:rsidR="00461D87" w:rsidRPr="00A96704" w:rsidRDefault="00461D87" w:rsidP="003362C2">
            <w:pPr>
              <w:jc w:val="right"/>
              <w:rPr>
                <w:szCs w:val="22"/>
              </w:rPr>
            </w:pPr>
            <w:r w:rsidRPr="00A96704">
              <w:rPr>
                <w:szCs w:val="22"/>
              </w:rPr>
              <w:t>50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10730" w14:textId="77777777" w:rsidR="00461D87" w:rsidRPr="00A96704" w:rsidRDefault="00461D87" w:rsidP="003362C2">
            <w:pPr>
              <w:jc w:val="right"/>
              <w:rPr>
                <w:szCs w:val="22"/>
              </w:rPr>
            </w:pPr>
          </w:p>
          <w:p w14:paraId="2FEDAE08" w14:textId="77777777" w:rsidR="00461D87" w:rsidRPr="00A96704" w:rsidRDefault="00461D87" w:rsidP="003362C2">
            <w:pPr>
              <w:jc w:val="right"/>
              <w:rPr>
                <w:szCs w:val="22"/>
              </w:rPr>
            </w:pPr>
            <w:r w:rsidRPr="00A96704">
              <w:rPr>
                <w:szCs w:val="22"/>
              </w:rPr>
              <w:t>14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4C3A2A78" w14:textId="77777777" w:rsidR="00461D87" w:rsidRPr="00A96704" w:rsidRDefault="00461D87" w:rsidP="003362C2">
            <w:pPr>
              <w:jc w:val="right"/>
              <w:rPr>
                <w:szCs w:val="22"/>
              </w:rPr>
            </w:pPr>
          </w:p>
          <w:p w14:paraId="6E7C14F5" w14:textId="77777777" w:rsidR="00461D87" w:rsidRPr="00A96704" w:rsidRDefault="00461D87" w:rsidP="003362C2">
            <w:pPr>
              <w:jc w:val="right"/>
              <w:rPr>
                <w:szCs w:val="22"/>
              </w:rPr>
            </w:pPr>
            <w:r w:rsidRPr="00A96704">
              <w:rPr>
                <w:szCs w:val="22"/>
              </w:rPr>
              <w:t>14</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CF344" w14:textId="77777777" w:rsidR="00461D87" w:rsidRPr="00A96704" w:rsidRDefault="00461D87" w:rsidP="003362C2">
            <w:pPr>
              <w:jc w:val="right"/>
              <w:rPr>
                <w:szCs w:val="22"/>
              </w:rPr>
            </w:pPr>
          </w:p>
          <w:p w14:paraId="224D3FB6" w14:textId="77777777" w:rsidR="00461D87" w:rsidRPr="00A96704" w:rsidRDefault="00461D87" w:rsidP="003362C2">
            <w:pPr>
              <w:jc w:val="right"/>
              <w:rPr>
                <w:szCs w:val="22"/>
              </w:rPr>
            </w:pPr>
            <w:r w:rsidRPr="00A96704">
              <w:rPr>
                <w:szCs w:val="22"/>
              </w:rPr>
              <w:t>$560</w:t>
            </w:r>
          </w:p>
        </w:tc>
      </w:tr>
      <w:tr w:rsidR="0059552A" w:rsidRPr="00A96704" w14:paraId="6B309495" w14:textId="77777777" w:rsidTr="00A96704">
        <w:trPr>
          <w:jc w:val="center"/>
        </w:trPr>
        <w:tc>
          <w:tcPr>
            <w:tcW w:w="715" w:type="dxa"/>
            <w:tcBorders>
              <w:right w:val="nil"/>
            </w:tcBorders>
            <w:shd w:val="clear" w:color="auto" w:fill="auto"/>
            <w:noWrap/>
          </w:tcPr>
          <w:p w14:paraId="2F12377A" w14:textId="2E15289A" w:rsidR="0059552A" w:rsidRPr="00A96704" w:rsidRDefault="00815748" w:rsidP="0059552A">
            <w:pPr>
              <w:jc w:val="center"/>
              <w:rPr>
                <w:szCs w:val="22"/>
              </w:rPr>
            </w:pPr>
            <w:r>
              <w:rPr>
                <w:szCs w:val="22"/>
              </w:rPr>
              <w:t>x</w:t>
            </w:r>
            <w:r w:rsidR="000211B9" w:rsidRPr="00A96704">
              <w:rPr>
                <w:szCs w:val="22"/>
              </w:rPr>
              <w:t>.</w:t>
            </w:r>
          </w:p>
        </w:tc>
        <w:tc>
          <w:tcPr>
            <w:tcW w:w="3740" w:type="dxa"/>
            <w:tcBorders>
              <w:left w:val="nil"/>
            </w:tcBorders>
            <w:shd w:val="clear" w:color="auto" w:fill="auto"/>
            <w:vAlign w:val="bottom"/>
          </w:tcPr>
          <w:p w14:paraId="68E709AD" w14:textId="288BEE63" w:rsidR="0059552A" w:rsidRPr="00A96704" w:rsidRDefault="0059552A" w:rsidP="00C55DD0">
            <w:pPr>
              <w:rPr>
                <w:szCs w:val="22"/>
              </w:rPr>
            </w:pPr>
            <w:r w:rsidRPr="00A96704">
              <w:rPr>
                <w:szCs w:val="22"/>
              </w:rPr>
              <w:t>Reporting Requirements for 2</w:t>
            </w:r>
            <w:r w:rsidR="00461D87" w:rsidRPr="00A96704">
              <w:rPr>
                <w:szCs w:val="22"/>
              </w:rPr>
              <w:t>006 Pilot Program Participants</w:t>
            </w:r>
            <w:r w:rsidRPr="00A96704">
              <w:rPr>
                <w:szCs w:val="22"/>
              </w:rPr>
              <w:t xml:space="preserve">  </w:t>
            </w:r>
          </w:p>
        </w:tc>
        <w:tc>
          <w:tcPr>
            <w:tcW w:w="1542" w:type="dxa"/>
            <w:shd w:val="clear" w:color="auto" w:fill="auto"/>
            <w:noWrap/>
            <w:vAlign w:val="bottom"/>
          </w:tcPr>
          <w:p w14:paraId="026B2132" w14:textId="4BACC9DD" w:rsidR="0059552A" w:rsidRPr="00A96704" w:rsidRDefault="007D3F89" w:rsidP="00C55DD0">
            <w:pPr>
              <w:jc w:val="right"/>
              <w:rPr>
                <w:szCs w:val="22"/>
              </w:rPr>
            </w:pPr>
            <w:r w:rsidRPr="00A96704">
              <w:rPr>
                <w:szCs w:val="22"/>
              </w:rPr>
              <w:t>39</w:t>
            </w:r>
          </w:p>
        </w:tc>
        <w:tc>
          <w:tcPr>
            <w:tcW w:w="1543" w:type="dxa"/>
            <w:shd w:val="clear" w:color="auto" w:fill="auto"/>
            <w:vAlign w:val="bottom"/>
          </w:tcPr>
          <w:p w14:paraId="62E52B7E" w14:textId="3E84133B" w:rsidR="0059552A" w:rsidRPr="00A96704" w:rsidRDefault="007D3F89" w:rsidP="00C55DD0">
            <w:pPr>
              <w:jc w:val="right"/>
              <w:rPr>
                <w:szCs w:val="22"/>
              </w:rPr>
            </w:pPr>
            <w:r w:rsidRPr="00A96704">
              <w:rPr>
                <w:szCs w:val="22"/>
              </w:rPr>
              <w:t>39</w:t>
            </w:r>
          </w:p>
        </w:tc>
        <w:tc>
          <w:tcPr>
            <w:tcW w:w="1543" w:type="dxa"/>
            <w:shd w:val="clear" w:color="auto" w:fill="auto"/>
            <w:noWrap/>
            <w:vAlign w:val="bottom"/>
          </w:tcPr>
          <w:p w14:paraId="0CC260B0" w14:textId="5D6EB4EC" w:rsidR="0059552A" w:rsidRPr="00A96704" w:rsidRDefault="007D3F89">
            <w:pPr>
              <w:jc w:val="right"/>
              <w:rPr>
                <w:szCs w:val="22"/>
              </w:rPr>
            </w:pPr>
            <w:r w:rsidRPr="00A96704">
              <w:rPr>
                <w:szCs w:val="22"/>
              </w:rPr>
              <w:t>390</w:t>
            </w:r>
          </w:p>
        </w:tc>
        <w:tc>
          <w:tcPr>
            <w:tcW w:w="1543" w:type="dxa"/>
            <w:shd w:val="clear" w:color="auto" w:fill="auto"/>
            <w:noWrap/>
            <w:vAlign w:val="bottom"/>
          </w:tcPr>
          <w:p w14:paraId="52F712F5" w14:textId="08A590CD" w:rsidR="00147B6B" w:rsidRPr="00A96704" w:rsidRDefault="00147B6B" w:rsidP="00CE2A70">
            <w:pPr>
              <w:jc w:val="right"/>
              <w:rPr>
                <w:szCs w:val="22"/>
              </w:rPr>
            </w:pPr>
          </w:p>
          <w:p w14:paraId="1803F73D" w14:textId="52B0AEC3" w:rsidR="0059552A" w:rsidRPr="00A96704" w:rsidRDefault="00147B6B">
            <w:pPr>
              <w:jc w:val="right"/>
              <w:rPr>
                <w:szCs w:val="22"/>
              </w:rPr>
            </w:pPr>
            <w:r w:rsidRPr="00A96704">
              <w:rPr>
                <w:szCs w:val="22"/>
              </w:rPr>
              <w:t>$</w:t>
            </w:r>
            <w:r w:rsidR="007D3F89" w:rsidRPr="00A96704">
              <w:rPr>
                <w:szCs w:val="22"/>
              </w:rPr>
              <w:t>15,600</w:t>
            </w:r>
          </w:p>
        </w:tc>
      </w:tr>
      <w:tr w:rsidR="00432A6F" w:rsidRPr="00A96704" w14:paraId="08C50C62" w14:textId="77777777" w:rsidTr="00446A20">
        <w:trPr>
          <w:trHeight w:val="413"/>
          <w:jc w:val="center"/>
        </w:trPr>
        <w:tc>
          <w:tcPr>
            <w:tcW w:w="715" w:type="dxa"/>
            <w:tcBorders>
              <w:top w:val="single" w:sz="4" w:space="0" w:color="auto"/>
              <w:left w:val="single" w:sz="4" w:space="0" w:color="auto"/>
              <w:bottom w:val="single" w:sz="4" w:space="0" w:color="auto"/>
              <w:right w:val="nil"/>
            </w:tcBorders>
            <w:shd w:val="clear" w:color="auto" w:fill="auto"/>
            <w:noWrap/>
          </w:tcPr>
          <w:p w14:paraId="365B9679" w14:textId="6DD2FC7F" w:rsidR="00432A6F" w:rsidRPr="00A96704" w:rsidRDefault="00815748" w:rsidP="00432A6F">
            <w:pPr>
              <w:jc w:val="center"/>
              <w:rPr>
                <w:szCs w:val="22"/>
              </w:rPr>
            </w:pPr>
            <w:r>
              <w:rPr>
                <w:szCs w:val="22"/>
              </w:rPr>
              <w:t>y</w:t>
            </w:r>
            <w:r w:rsidR="00432A6F"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72A87F57" w14:textId="77777777" w:rsidR="00432A6F" w:rsidRPr="00A96704" w:rsidRDefault="00432A6F" w:rsidP="003362C2">
            <w:pPr>
              <w:rPr>
                <w:szCs w:val="22"/>
              </w:rPr>
            </w:pPr>
            <w:r w:rsidRPr="00A96704">
              <w:rPr>
                <w:szCs w:val="22"/>
              </w:rPr>
              <w:t>Submission of Contact Information to USAC</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A0F36" w14:textId="77777777" w:rsidR="00432A6F" w:rsidRPr="00A96704" w:rsidRDefault="00432A6F" w:rsidP="003362C2">
            <w:pPr>
              <w:jc w:val="right"/>
              <w:rPr>
                <w:szCs w:val="22"/>
              </w:rPr>
            </w:pPr>
            <w:r w:rsidRPr="00A96704">
              <w:rPr>
                <w:szCs w:val="22"/>
              </w:rPr>
              <w:t>50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799665F4" w14:textId="77777777" w:rsidR="00432A6F" w:rsidRPr="00A96704" w:rsidRDefault="00432A6F" w:rsidP="003362C2">
            <w:pPr>
              <w:jc w:val="right"/>
              <w:rPr>
                <w:szCs w:val="22"/>
              </w:rPr>
            </w:pPr>
            <w:r w:rsidRPr="00A96704">
              <w:rPr>
                <w:szCs w:val="22"/>
              </w:rPr>
              <w:t>3</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22B98" w14:textId="4543C129" w:rsidR="00432A6F" w:rsidRPr="00A96704" w:rsidRDefault="000A218D" w:rsidP="000A218D">
            <w:pPr>
              <w:jc w:val="right"/>
              <w:rPr>
                <w:szCs w:val="22"/>
              </w:rPr>
            </w:pPr>
            <w:r>
              <w:rPr>
                <w:szCs w:val="22"/>
              </w:rPr>
              <w:t>0.3</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F13B4" w14:textId="77777777" w:rsidR="00432A6F" w:rsidRPr="00A96704" w:rsidRDefault="00432A6F" w:rsidP="003362C2">
            <w:pPr>
              <w:jc w:val="right"/>
              <w:rPr>
                <w:szCs w:val="22"/>
              </w:rPr>
            </w:pPr>
          </w:p>
          <w:p w14:paraId="3F039DAF" w14:textId="77777777" w:rsidR="00432A6F" w:rsidRPr="00A96704" w:rsidRDefault="00432A6F" w:rsidP="003362C2">
            <w:pPr>
              <w:jc w:val="right"/>
              <w:rPr>
                <w:szCs w:val="22"/>
              </w:rPr>
            </w:pPr>
            <w:r w:rsidRPr="00A96704">
              <w:rPr>
                <w:szCs w:val="22"/>
              </w:rPr>
              <w:t>$12</w:t>
            </w:r>
          </w:p>
        </w:tc>
      </w:tr>
      <w:tr w:rsidR="00432A6F" w:rsidRPr="00A96704" w14:paraId="6428D00C" w14:textId="77777777" w:rsidTr="00446A20">
        <w:trPr>
          <w:trHeight w:val="260"/>
          <w:jc w:val="center"/>
        </w:trPr>
        <w:tc>
          <w:tcPr>
            <w:tcW w:w="715" w:type="dxa"/>
            <w:tcBorders>
              <w:top w:val="single" w:sz="4" w:space="0" w:color="auto"/>
              <w:left w:val="single" w:sz="4" w:space="0" w:color="auto"/>
              <w:bottom w:val="single" w:sz="4" w:space="0" w:color="auto"/>
              <w:right w:val="nil"/>
            </w:tcBorders>
            <w:shd w:val="clear" w:color="auto" w:fill="auto"/>
            <w:noWrap/>
          </w:tcPr>
          <w:p w14:paraId="15D3A097" w14:textId="3705BD5B" w:rsidR="00432A6F" w:rsidRPr="00A96704" w:rsidRDefault="00815748" w:rsidP="003362C2">
            <w:pPr>
              <w:jc w:val="center"/>
              <w:rPr>
                <w:szCs w:val="22"/>
              </w:rPr>
            </w:pPr>
            <w:r>
              <w:rPr>
                <w:szCs w:val="22"/>
              </w:rPr>
              <w:t>z</w:t>
            </w:r>
            <w:r w:rsidR="00432A6F"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72C47933" w14:textId="6CBC0E19" w:rsidR="00432A6F" w:rsidRPr="00A96704" w:rsidRDefault="00432A6F" w:rsidP="003362C2">
            <w:pPr>
              <w:rPr>
                <w:szCs w:val="22"/>
              </w:rPr>
            </w:pPr>
            <w:r w:rsidRPr="00A96704">
              <w:rPr>
                <w:szCs w:val="22"/>
              </w:rPr>
              <w:t>Revision of Funding Request</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A8A24" w14:textId="77777777" w:rsidR="00432A6F" w:rsidRPr="00A96704" w:rsidRDefault="00432A6F" w:rsidP="003362C2">
            <w:pPr>
              <w:jc w:val="right"/>
              <w:rPr>
                <w:szCs w:val="22"/>
              </w:rPr>
            </w:pPr>
            <w:r w:rsidRPr="00A96704">
              <w:rPr>
                <w:szCs w:val="22"/>
              </w:rPr>
              <w:t>50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70428794" w14:textId="77777777" w:rsidR="00432A6F" w:rsidRPr="00A96704" w:rsidRDefault="00432A6F" w:rsidP="003362C2">
            <w:pPr>
              <w:jc w:val="right"/>
              <w:rPr>
                <w:szCs w:val="22"/>
              </w:rPr>
            </w:pPr>
            <w:r w:rsidRPr="00A96704">
              <w:rPr>
                <w:szCs w:val="22"/>
              </w:rPr>
              <w:t>2</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82663" w14:textId="77777777" w:rsidR="00432A6F" w:rsidRPr="00A96704" w:rsidRDefault="00432A6F" w:rsidP="003362C2">
            <w:pPr>
              <w:jc w:val="right"/>
              <w:rPr>
                <w:szCs w:val="22"/>
              </w:rPr>
            </w:pPr>
            <w:r w:rsidRPr="00A96704">
              <w:rPr>
                <w:szCs w:val="22"/>
              </w:rPr>
              <w:t>2</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573EA" w14:textId="77777777" w:rsidR="00432A6F" w:rsidRPr="00A96704" w:rsidRDefault="00432A6F" w:rsidP="003362C2">
            <w:pPr>
              <w:jc w:val="right"/>
              <w:rPr>
                <w:szCs w:val="22"/>
              </w:rPr>
            </w:pPr>
          </w:p>
          <w:p w14:paraId="5CFCAA94" w14:textId="77777777" w:rsidR="00432A6F" w:rsidRPr="00A96704" w:rsidRDefault="00432A6F" w:rsidP="003362C2">
            <w:pPr>
              <w:jc w:val="right"/>
              <w:rPr>
                <w:szCs w:val="22"/>
              </w:rPr>
            </w:pPr>
            <w:r w:rsidRPr="00A96704">
              <w:rPr>
                <w:szCs w:val="22"/>
              </w:rPr>
              <w:t>$80</w:t>
            </w:r>
          </w:p>
        </w:tc>
      </w:tr>
      <w:tr w:rsidR="00432A6F" w:rsidRPr="00A96704" w14:paraId="0335E141" w14:textId="77777777" w:rsidTr="00446A20">
        <w:trPr>
          <w:trHeight w:val="458"/>
          <w:jc w:val="center"/>
        </w:trPr>
        <w:tc>
          <w:tcPr>
            <w:tcW w:w="715" w:type="dxa"/>
            <w:tcBorders>
              <w:top w:val="single" w:sz="4" w:space="0" w:color="auto"/>
              <w:left w:val="single" w:sz="4" w:space="0" w:color="auto"/>
              <w:bottom w:val="single" w:sz="4" w:space="0" w:color="auto"/>
              <w:right w:val="nil"/>
            </w:tcBorders>
            <w:shd w:val="clear" w:color="auto" w:fill="auto"/>
            <w:noWrap/>
          </w:tcPr>
          <w:p w14:paraId="043802EF" w14:textId="55C7D426" w:rsidR="00432A6F" w:rsidRPr="00A96704" w:rsidRDefault="00815748" w:rsidP="003362C2">
            <w:pPr>
              <w:jc w:val="center"/>
              <w:rPr>
                <w:szCs w:val="22"/>
              </w:rPr>
            </w:pPr>
            <w:r>
              <w:rPr>
                <w:szCs w:val="22"/>
              </w:rPr>
              <w:lastRenderedPageBreak/>
              <w:t>aa</w:t>
            </w:r>
            <w:r w:rsidR="00432A6F"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73D5353B" w14:textId="1C5B5DC8" w:rsidR="00432A6F" w:rsidRPr="00A96704" w:rsidRDefault="00432A6F" w:rsidP="003362C2">
            <w:pPr>
              <w:rPr>
                <w:szCs w:val="22"/>
              </w:rPr>
            </w:pPr>
            <w:r w:rsidRPr="00A96704">
              <w:rPr>
                <w:szCs w:val="22"/>
              </w:rPr>
              <w:t xml:space="preserve">Disbursement of </w:t>
            </w:r>
            <w:r w:rsidR="000A218D">
              <w:rPr>
                <w:szCs w:val="22"/>
              </w:rPr>
              <w:t xml:space="preserve">2006 </w:t>
            </w:r>
            <w:r w:rsidRPr="00A96704">
              <w:rPr>
                <w:szCs w:val="22"/>
              </w:rPr>
              <w:t>Pilot Program Funds</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8114B" w14:textId="77777777" w:rsidR="00432A6F" w:rsidRPr="00A96704" w:rsidRDefault="00432A6F" w:rsidP="003362C2">
            <w:pPr>
              <w:jc w:val="right"/>
              <w:rPr>
                <w:szCs w:val="22"/>
              </w:rPr>
            </w:pPr>
            <w:r w:rsidRPr="00A96704">
              <w:rPr>
                <w:szCs w:val="22"/>
              </w:rPr>
              <w:t>150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146C43A3" w14:textId="77777777" w:rsidR="00432A6F" w:rsidRPr="00A96704" w:rsidRDefault="00432A6F" w:rsidP="003362C2">
            <w:pPr>
              <w:jc w:val="right"/>
              <w:rPr>
                <w:szCs w:val="22"/>
              </w:rPr>
            </w:pPr>
          </w:p>
          <w:p w14:paraId="186B9271" w14:textId="77777777" w:rsidR="00432A6F" w:rsidRPr="00A96704" w:rsidRDefault="00432A6F" w:rsidP="003362C2">
            <w:pPr>
              <w:jc w:val="right"/>
              <w:rPr>
                <w:szCs w:val="22"/>
              </w:rPr>
            </w:pPr>
            <w:r w:rsidRPr="00A96704">
              <w:rPr>
                <w:szCs w:val="22"/>
              </w:rPr>
              <w:t>600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DC4CD" w14:textId="77777777" w:rsidR="00432A6F" w:rsidRPr="00A96704" w:rsidRDefault="00432A6F" w:rsidP="003362C2">
            <w:pPr>
              <w:jc w:val="right"/>
              <w:rPr>
                <w:szCs w:val="22"/>
              </w:rPr>
            </w:pPr>
          </w:p>
          <w:p w14:paraId="63D3DED0" w14:textId="77777777" w:rsidR="00432A6F" w:rsidRPr="00A96704" w:rsidRDefault="00432A6F" w:rsidP="003362C2">
            <w:pPr>
              <w:jc w:val="right"/>
              <w:rPr>
                <w:szCs w:val="22"/>
              </w:rPr>
            </w:pPr>
            <w:r w:rsidRPr="00A96704">
              <w:rPr>
                <w:szCs w:val="22"/>
              </w:rPr>
              <w:t>600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7B298" w14:textId="77777777" w:rsidR="00432A6F" w:rsidRPr="00A96704" w:rsidRDefault="00432A6F" w:rsidP="003362C2">
            <w:pPr>
              <w:jc w:val="right"/>
              <w:rPr>
                <w:szCs w:val="22"/>
              </w:rPr>
            </w:pPr>
          </w:p>
          <w:p w14:paraId="722B53AC" w14:textId="77777777" w:rsidR="00432A6F" w:rsidRPr="00A96704" w:rsidRDefault="00432A6F" w:rsidP="003362C2">
            <w:pPr>
              <w:jc w:val="right"/>
              <w:rPr>
                <w:szCs w:val="22"/>
              </w:rPr>
            </w:pPr>
            <w:r w:rsidRPr="00A96704">
              <w:rPr>
                <w:szCs w:val="22"/>
              </w:rPr>
              <w:t>$24,000</w:t>
            </w:r>
          </w:p>
        </w:tc>
      </w:tr>
      <w:tr w:rsidR="00005D41" w:rsidRPr="00A96704" w14:paraId="2E4411C7" w14:textId="77777777" w:rsidTr="00446A20">
        <w:trPr>
          <w:trHeight w:val="215"/>
          <w:jc w:val="center"/>
        </w:trPr>
        <w:tc>
          <w:tcPr>
            <w:tcW w:w="715" w:type="dxa"/>
            <w:tcBorders>
              <w:right w:val="nil"/>
            </w:tcBorders>
            <w:shd w:val="clear" w:color="auto" w:fill="auto"/>
            <w:noWrap/>
          </w:tcPr>
          <w:p w14:paraId="41C10586" w14:textId="3E97427E" w:rsidR="00005D41" w:rsidRPr="00A96704" w:rsidRDefault="00815748" w:rsidP="0059552A">
            <w:pPr>
              <w:jc w:val="center"/>
              <w:rPr>
                <w:szCs w:val="22"/>
              </w:rPr>
            </w:pPr>
            <w:r>
              <w:rPr>
                <w:szCs w:val="22"/>
              </w:rPr>
              <w:t>bb</w:t>
            </w:r>
            <w:r w:rsidR="00432A6F" w:rsidRPr="00A96704">
              <w:rPr>
                <w:szCs w:val="22"/>
              </w:rPr>
              <w:t>.</w:t>
            </w:r>
          </w:p>
        </w:tc>
        <w:tc>
          <w:tcPr>
            <w:tcW w:w="3740" w:type="dxa"/>
            <w:tcBorders>
              <w:left w:val="nil"/>
            </w:tcBorders>
            <w:shd w:val="clear" w:color="auto" w:fill="auto"/>
            <w:vAlign w:val="bottom"/>
          </w:tcPr>
          <w:p w14:paraId="24FDC703" w14:textId="20110479" w:rsidR="00005D41" w:rsidRPr="00A96704" w:rsidRDefault="00005D41" w:rsidP="000A218D">
            <w:pPr>
              <w:rPr>
                <w:szCs w:val="22"/>
              </w:rPr>
            </w:pPr>
            <w:r w:rsidRPr="00A96704">
              <w:rPr>
                <w:szCs w:val="22"/>
              </w:rPr>
              <w:t xml:space="preserve">Submission of </w:t>
            </w:r>
            <w:r w:rsidR="000A218D" w:rsidRPr="00A96704">
              <w:rPr>
                <w:szCs w:val="22"/>
              </w:rPr>
              <w:t xml:space="preserve">Proposed Rural Rate </w:t>
            </w:r>
          </w:p>
        </w:tc>
        <w:tc>
          <w:tcPr>
            <w:tcW w:w="1542" w:type="dxa"/>
            <w:shd w:val="clear" w:color="auto" w:fill="auto"/>
            <w:noWrap/>
            <w:vAlign w:val="bottom"/>
          </w:tcPr>
          <w:p w14:paraId="36C8960E" w14:textId="6483154B" w:rsidR="00005D41" w:rsidRPr="00A96704" w:rsidRDefault="000A218D" w:rsidP="00C55DD0">
            <w:pPr>
              <w:jc w:val="right"/>
              <w:rPr>
                <w:szCs w:val="22"/>
              </w:rPr>
            </w:pPr>
            <w:r>
              <w:rPr>
                <w:szCs w:val="22"/>
              </w:rPr>
              <w:t>1</w:t>
            </w:r>
          </w:p>
        </w:tc>
        <w:tc>
          <w:tcPr>
            <w:tcW w:w="1543" w:type="dxa"/>
            <w:shd w:val="clear" w:color="auto" w:fill="auto"/>
            <w:vAlign w:val="bottom"/>
          </w:tcPr>
          <w:p w14:paraId="1ABC2B7F" w14:textId="663EB8E8" w:rsidR="00005D41" w:rsidRPr="00A96704" w:rsidRDefault="00005D41" w:rsidP="00C55DD0">
            <w:pPr>
              <w:jc w:val="right"/>
              <w:rPr>
                <w:szCs w:val="22"/>
              </w:rPr>
            </w:pPr>
          </w:p>
          <w:p w14:paraId="48317A5E" w14:textId="2059B95B" w:rsidR="00CE067F" w:rsidRPr="00A96704" w:rsidRDefault="000A218D" w:rsidP="00C55DD0">
            <w:pPr>
              <w:jc w:val="right"/>
              <w:rPr>
                <w:szCs w:val="22"/>
              </w:rPr>
            </w:pPr>
            <w:r>
              <w:rPr>
                <w:szCs w:val="22"/>
              </w:rPr>
              <w:t>1</w:t>
            </w:r>
          </w:p>
        </w:tc>
        <w:tc>
          <w:tcPr>
            <w:tcW w:w="1543" w:type="dxa"/>
            <w:shd w:val="clear" w:color="auto" w:fill="auto"/>
            <w:noWrap/>
            <w:vAlign w:val="bottom"/>
          </w:tcPr>
          <w:p w14:paraId="77164580" w14:textId="6F887424" w:rsidR="00005D41" w:rsidRPr="00A96704" w:rsidRDefault="00005D41" w:rsidP="00C55DD0">
            <w:pPr>
              <w:jc w:val="right"/>
              <w:rPr>
                <w:szCs w:val="22"/>
              </w:rPr>
            </w:pPr>
          </w:p>
          <w:p w14:paraId="2D30357A" w14:textId="3C2B1D6D" w:rsidR="002504AC" w:rsidRPr="00A96704" w:rsidRDefault="000A218D" w:rsidP="00C55DD0">
            <w:pPr>
              <w:jc w:val="right"/>
              <w:rPr>
                <w:szCs w:val="22"/>
              </w:rPr>
            </w:pPr>
            <w:r>
              <w:rPr>
                <w:szCs w:val="22"/>
              </w:rPr>
              <w:t>3</w:t>
            </w:r>
          </w:p>
        </w:tc>
        <w:tc>
          <w:tcPr>
            <w:tcW w:w="1543" w:type="dxa"/>
            <w:shd w:val="clear" w:color="auto" w:fill="auto"/>
            <w:noWrap/>
            <w:vAlign w:val="bottom"/>
          </w:tcPr>
          <w:p w14:paraId="79AEA88B" w14:textId="60DC696F" w:rsidR="00005D41" w:rsidRPr="00A96704" w:rsidRDefault="00005D41" w:rsidP="00C55DD0">
            <w:pPr>
              <w:jc w:val="right"/>
              <w:rPr>
                <w:szCs w:val="22"/>
              </w:rPr>
            </w:pPr>
          </w:p>
          <w:p w14:paraId="2D804E2E" w14:textId="5D14B477" w:rsidR="00663DE6" w:rsidRPr="00A96704" w:rsidRDefault="00663DE6" w:rsidP="000A218D">
            <w:pPr>
              <w:jc w:val="right"/>
              <w:rPr>
                <w:szCs w:val="22"/>
              </w:rPr>
            </w:pPr>
            <w:r w:rsidRPr="00A96704">
              <w:rPr>
                <w:szCs w:val="22"/>
              </w:rPr>
              <w:t>$</w:t>
            </w:r>
            <w:r w:rsidR="000A218D">
              <w:rPr>
                <w:szCs w:val="22"/>
              </w:rPr>
              <w:t>120</w:t>
            </w:r>
          </w:p>
        </w:tc>
      </w:tr>
      <w:tr w:rsidR="00005D41" w:rsidRPr="00A96704" w14:paraId="06A635C1" w14:textId="77777777" w:rsidTr="00A96704">
        <w:trPr>
          <w:jc w:val="center"/>
        </w:trPr>
        <w:tc>
          <w:tcPr>
            <w:tcW w:w="715" w:type="dxa"/>
            <w:tcBorders>
              <w:right w:val="nil"/>
            </w:tcBorders>
            <w:shd w:val="clear" w:color="auto" w:fill="auto"/>
            <w:noWrap/>
          </w:tcPr>
          <w:p w14:paraId="046ADBAF" w14:textId="3B208BBE" w:rsidR="00005D41" w:rsidRPr="00A96704" w:rsidRDefault="008D0C6D" w:rsidP="00A96704">
            <w:pPr>
              <w:rPr>
                <w:szCs w:val="22"/>
              </w:rPr>
            </w:pPr>
            <w:r>
              <w:rPr>
                <w:szCs w:val="22"/>
              </w:rPr>
              <w:t xml:space="preserve">  </w:t>
            </w:r>
            <w:r w:rsidR="00815748">
              <w:rPr>
                <w:szCs w:val="22"/>
              </w:rPr>
              <w:t>cc</w:t>
            </w:r>
            <w:r w:rsidR="00965A05" w:rsidRPr="00A96704">
              <w:rPr>
                <w:szCs w:val="22"/>
              </w:rPr>
              <w:t>.</w:t>
            </w:r>
          </w:p>
        </w:tc>
        <w:tc>
          <w:tcPr>
            <w:tcW w:w="3740" w:type="dxa"/>
            <w:tcBorders>
              <w:left w:val="nil"/>
            </w:tcBorders>
            <w:shd w:val="clear" w:color="auto" w:fill="auto"/>
            <w:vAlign w:val="bottom"/>
          </w:tcPr>
          <w:p w14:paraId="127A7AA1" w14:textId="7E5C1936" w:rsidR="00005D41" w:rsidRPr="00A96704" w:rsidRDefault="00005D41" w:rsidP="000A218D">
            <w:pPr>
              <w:rPr>
                <w:szCs w:val="22"/>
              </w:rPr>
            </w:pPr>
            <w:r w:rsidRPr="00A96704">
              <w:rPr>
                <w:szCs w:val="22"/>
              </w:rPr>
              <w:t>Submission of FCC Form 46</w:t>
            </w:r>
            <w:r w:rsidR="000A218D">
              <w:rPr>
                <w:szCs w:val="22"/>
              </w:rPr>
              <w:t>5</w:t>
            </w:r>
          </w:p>
        </w:tc>
        <w:tc>
          <w:tcPr>
            <w:tcW w:w="1542" w:type="dxa"/>
            <w:shd w:val="clear" w:color="auto" w:fill="auto"/>
            <w:noWrap/>
            <w:vAlign w:val="bottom"/>
          </w:tcPr>
          <w:p w14:paraId="7FBF32D9" w14:textId="640768F3" w:rsidR="00005D41" w:rsidRPr="00A96704" w:rsidRDefault="00005D41" w:rsidP="00C55DD0">
            <w:pPr>
              <w:jc w:val="right"/>
              <w:rPr>
                <w:szCs w:val="22"/>
              </w:rPr>
            </w:pPr>
            <w:r w:rsidRPr="00A96704">
              <w:rPr>
                <w:szCs w:val="22"/>
              </w:rPr>
              <w:t>4</w:t>
            </w:r>
            <w:r w:rsidR="00432A6F" w:rsidRPr="00A96704">
              <w:rPr>
                <w:szCs w:val="22"/>
              </w:rPr>
              <w:t>,</w:t>
            </w:r>
            <w:r w:rsidR="001527AD">
              <w:rPr>
                <w:szCs w:val="22"/>
              </w:rPr>
              <w:t>8</w:t>
            </w:r>
            <w:r w:rsidRPr="00A96704">
              <w:rPr>
                <w:szCs w:val="22"/>
              </w:rPr>
              <w:t>00</w:t>
            </w:r>
          </w:p>
        </w:tc>
        <w:tc>
          <w:tcPr>
            <w:tcW w:w="1543" w:type="dxa"/>
            <w:shd w:val="clear" w:color="auto" w:fill="auto"/>
            <w:vAlign w:val="bottom"/>
          </w:tcPr>
          <w:p w14:paraId="650EB028" w14:textId="66E99E15" w:rsidR="00005D41" w:rsidRPr="00A96704" w:rsidRDefault="001527AD" w:rsidP="00C55DD0">
            <w:pPr>
              <w:jc w:val="right"/>
              <w:rPr>
                <w:szCs w:val="22"/>
              </w:rPr>
            </w:pPr>
            <w:r>
              <w:rPr>
                <w:szCs w:val="22"/>
              </w:rPr>
              <w:t>4,8</w:t>
            </w:r>
            <w:r w:rsidR="00152F0A">
              <w:rPr>
                <w:szCs w:val="22"/>
              </w:rPr>
              <w:t>0</w:t>
            </w:r>
            <w:r w:rsidR="000A218D">
              <w:rPr>
                <w:szCs w:val="22"/>
              </w:rPr>
              <w:t>0</w:t>
            </w:r>
          </w:p>
        </w:tc>
        <w:tc>
          <w:tcPr>
            <w:tcW w:w="1543" w:type="dxa"/>
            <w:shd w:val="clear" w:color="auto" w:fill="auto"/>
            <w:noWrap/>
            <w:vAlign w:val="bottom"/>
          </w:tcPr>
          <w:p w14:paraId="7F88DC26" w14:textId="7E5BFEE4" w:rsidR="00005D41" w:rsidRPr="00A96704" w:rsidRDefault="001527AD" w:rsidP="000A218D">
            <w:pPr>
              <w:jc w:val="right"/>
              <w:rPr>
                <w:szCs w:val="22"/>
              </w:rPr>
            </w:pPr>
            <w:r>
              <w:rPr>
                <w:szCs w:val="22"/>
              </w:rPr>
              <w:t>4,8</w:t>
            </w:r>
            <w:r w:rsidR="00152F0A">
              <w:rPr>
                <w:szCs w:val="22"/>
              </w:rPr>
              <w:t>0</w:t>
            </w:r>
            <w:r w:rsidR="000A218D">
              <w:rPr>
                <w:szCs w:val="22"/>
              </w:rPr>
              <w:t>0</w:t>
            </w:r>
          </w:p>
        </w:tc>
        <w:tc>
          <w:tcPr>
            <w:tcW w:w="1543" w:type="dxa"/>
            <w:shd w:val="clear" w:color="auto" w:fill="auto"/>
            <w:noWrap/>
            <w:vAlign w:val="bottom"/>
          </w:tcPr>
          <w:p w14:paraId="701AE25D" w14:textId="6EEFD79D" w:rsidR="00737144" w:rsidRPr="00A96704" w:rsidRDefault="00737144" w:rsidP="00345FDB">
            <w:pPr>
              <w:jc w:val="center"/>
              <w:rPr>
                <w:szCs w:val="22"/>
              </w:rPr>
            </w:pPr>
          </w:p>
          <w:p w14:paraId="4072940B" w14:textId="20587A60" w:rsidR="00005D41" w:rsidRPr="00A96704" w:rsidRDefault="00737144" w:rsidP="000A218D">
            <w:pPr>
              <w:jc w:val="right"/>
              <w:rPr>
                <w:szCs w:val="22"/>
              </w:rPr>
            </w:pPr>
            <w:r w:rsidRPr="00A96704">
              <w:rPr>
                <w:szCs w:val="22"/>
              </w:rPr>
              <w:t>$</w:t>
            </w:r>
            <w:r w:rsidR="001527AD">
              <w:rPr>
                <w:szCs w:val="22"/>
              </w:rPr>
              <w:t>19</w:t>
            </w:r>
            <w:r w:rsidR="00152F0A">
              <w:rPr>
                <w:szCs w:val="22"/>
              </w:rPr>
              <w:t>2,0</w:t>
            </w:r>
            <w:r w:rsidR="000A218D">
              <w:rPr>
                <w:szCs w:val="22"/>
              </w:rPr>
              <w:t>00</w:t>
            </w:r>
          </w:p>
        </w:tc>
      </w:tr>
      <w:tr w:rsidR="00005D41" w:rsidRPr="00A96704" w14:paraId="45FFCA6B" w14:textId="77777777" w:rsidTr="00A96704">
        <w:trPr>
          <w:jc w:val="center"/>
        </w:trPr>
        <w:tc>
          <w:tcPr>
            <w:tcW w:w="715" w:type="dxa"/>
            <w:tcBorders>
              <w:right w:val="nil"/>
            </w:tcBorders>
            <w:shd w:val="clear" w:color="auto" w:fill="auto"/>
            <w:noWrap/>
          </w:tcPr>
          <w:p w14:paraId="3168D2BA" w14:textId="40024591" w:rsidR="00005D41" w:rsidRPr="00A96704" w:rsidRDefault="008D0C6D" w:rsidP="00432A6F">
            <w:pPr>
              <w:rPr>
                <w:szCs w:val="22"/>
              </w:rPr>
            </w:pPr>
            <w:r>
              <w:rPr>
                <w:szCs w:val="22"/>
              </w:rPr>
              <w:t xml:space="preserve">  </w:t>
            </w:r>
            <w:r w:rsidR="00815748">
              <w:rPr>
                <w:szCs w:val="22"/>
              </w:rPr>
              <w:t>dd</w:t>
            </w:r>
            <w:r w:rsidR="00965A05" w:rsidRPr="00A96704">
              <w:rPr>
                <w:szCs w:val="22"/>
              </w:rPr>
              <w:t>.</w:t>
            </w:r>
          </w:p>
        </w:tc>
        <w:tc>
          <w:tcPr>
            <w:tcW w:w="3740" w:type="dxa"/>
            <w:tcBorders>
              <w:left w:val="nil"/>
            </w:tcBorders>
            <w:shd w:val="clear" w:color="auto" w:fill="auto"/>
            <w:vAlign w:val="bottom"/>
          </w:tcPr>
          <w:p w14:paraId="1D690A74" w14:textId="404F3CE8" w:rsidR="00005D41" w:rsidRPr="00A96704" w:rsidRDefault="00005D41" w:rsidP="000A218D">
            <w:pPr>
              <w:rPr>
                <w:szCs w:val="22"/>
              </w:rPr>
            </w:pPr>
            <w:r w:rsidRPr="00A96704">
              <w:rPr>
                <w:szCs w:val="22"/>
              </w:rPr>
              <w:t>Submission of FCC Form 46</w:t>
            </w:r>
            <w:r w:rsidR="000A218D">
              <w:rPr>
                <w:szCs w:val="22"/>
              </w:rPr>
              <w:t>6</w:t>
            </w:r>
            <w:r w:rsidRPr="00A96704">
              <w:rPr>
                <w:szCs w:val="22"/>
              </w:rPr>
              <w:t xml:space="preserve"> </w:t>
            </w:r>
          </w:p>
        </w:tc>
        <w:tc>
          <w:tcPr>
            <w:tcW w:w="1542" w:type="dxa"/>
            <w:shd w:val="clear" w:color="auto" w:fill="auto"/>
            <w:noWrap/>
            <w:vAlign w:val="bottom"/>
          </w:tcPr>
          <w:p w14:paraId="7F366E4B" w14:textId="022F8612" w:rsidR="00005D41" w:rsidRPr="00A96704" w:rsidRDefault="00005D41" w:rsidP="00C55DD0">
            <w:pPr>
              <w:jc w:val="right"/>
              <w:rPr>
                <w:szCs w:val="22"/>
              </w:rPr>
            </w:pPr>
          </w:p>
          <w:p w14:paraId="61C2D8A8" w14:textId="63BE5AA0" w:rsidR="00E7217F" w:rsidRPr="00A96704" w:rsidRDefault="001527AD" w:rsidP="00432A6F">
            <w:pPr>
              <w:jc w:val="right"/>
              <w:rPr>
                <w:szCs w:val="22"/>
              </w:rPr>
            </w:pPr>
            <w:r>
              <w:rPr>
                <w:szCs w:val="22"/>
              </w:rPr>
              <w:t>4,8</w:t>
            </w:r>
            <w:r w:rsidR="000A218D">
              <w:rPr>
                <w:szCs w:val="22"/>
              </w:rPr>
              <w:t>00</w:t>
            </w:r>
          </w:p>
        </w:tc>
        <w:tc>
          <w:tcPr>
            <w:tcW w:w="1543" w:type="dxa"/>
            <w:shd w:val="clear" w:color="auto" w:fill="auto"/>
            <w:vAlign w:val="bottom"/>
          </w:tcPr>
          <w:p w14:paraId="21A48879" w14:textId="74370088" w:rsidR="00005D41" w:rsidRPr="00A96704" w:rsidRDefault="00005D41" w:rsidP="00C55DD0">
            <w:pPr>
              <w:jc w:val="right"/>
              <w:rPr>
                <w:szCs w:val="22"/>
              </w:rPr>
            </w:pPr>
          </w:p>
          <w:p w14:paraId="0AFEA10B" w14:textId="4B3C8CED" w:rsidR="00E65AD7" w:rsidRPr="00A96704" w:rsidRDefault="00432A6F" w:rsidP="001527AD">
            <w:pPr>
              <w:jc w:val="right"/>
              <w:rPr>
                <w:szCs w:val="22"/>
              </w:rPr>
            </w:pPr>
            <w:r w:rsidRPr="00A96704">
              <w:rPr>
                <w:szCs w:val="22"/>
              </w:rPr>
              <w:t>10,</w:t>
            </w:r>
            <w:r w:rsidR="001527AD">
              <w:rPr>
                <w:szCs w:val="22"/>
              </w:rPr>
              <w:t>25</w:t>
            </w:r>
            <w:r w:rsidRPr="00A96704">
              <w:rPr>
                <w:szCs w:val="22"/>
              </w:rPr>
              <w:t>0</w:t>
            </w:r>
          </w:p>
        </w:tc>
        <w:tc>
          <w:tcPr>
            <w:tcW w:w="1543" w:type="dxa"/>
            <w:shd w:val="clear" w:color="auto" w:fill="auto"/>
            <w:noWrap/>
            <w:vAlign w:val="bottom"/>
          </w:tcPr>
          <w:p w14:paraId="01947036" w14:textId="7D1C50C0" w:rsidR="00005D41" w:rsidRPr="00A96704" w:rsidRDefault="00005D41" w:rsidP="00C55DD0">
            <w:pPr>
              <w:jc w:val="right"/>
              <w:rPr>
                <w:szCs w:val="22"/>
              </w:rPr>
            </w:pPr>
          </w:p>
          <w:p w14:paraId="6574C7B6" w14:textId="3331B122" w:rsidR="0057311F" w:rsidRPr="00A96704" w:rsidRDefault="000A218D" w:rsidP="001527AD">
            <w:pPr>
              <w:jc w:val="right"/>
              <w:rPr>
                <w:szCs w:val="22"/>
              </w:rPr>
            </w:pPr>
            <w:r>
              <w:rPr>
                <w:szCs w:val="22"/>
              </w:rPr>
              <w:t>15,</w:t>
            </w:r>
            <w:r w:rsidR="001527AD">
              <w:rPr>
                <w:szCs w:val="22"/>
              </w:rPr>
              <w:t>375</w:t>
            </w:r>
          </w:p>
        </w:tc>
        <w:tc>
          <w:tcPr>
            <w:tcW w:w="1543" w:type="dxa"/>
            <w:shd w:val="clear" w:color="auto" w:fill="auto"/>
            <w:noWrap/>
            <w:vAlign w:val="bottom"/>
          </w:tcPr>
          <w:p w14:paraId="269BEF5A" w14:textId="7C23A333" w:rsidR="00005D41" w:rsidRPr="00A96704" w:rsidRDefault="00005D41" w:rsidP="00186B15">
            <w:pPr>
              <w:jc w:val="right"/>
              <w:rPr>
                <w:szCs w:val="22"/>
              </w:rPr>
            </w:pPr>
          </w:p>
          <w:p w14:paraId="4C1E6B1B" w14:textId="084D8DF9" w:rsidR="004A1F11" w:rsidRPr="00A96704" w:rsidRDefault="00CC36BD" w:rsidP="000A218D">
            <w:pPr>
              <w:jc w:val="right"/>
              <w:rPr>
                <w:szCs w:val="22"/>
              </w:rPr>
            </w:pPr>
            <w:r w:rsidRPr="00A96704">
              <w:rPr>
                <w:szCs w:val="22"/>
              </w:rPr>
              <w:t>$</w:t>
            </w:r>
            <w:r w:rsidR="001527AD">
              <w:rPr>
                <w:szCs w:val="22"/>
              </w:rPr>
              <w:t>615</w:t>
            </w:r>
            <w:r w:rsidR="000A218D">
              <w:rPr>
                <w:szCs w:val="22"/>
              </w:rPr>
              <w:t>,000</w:t>
            </w:r>
          </w:p>
        </w:tc>
      </w:tr>
      <w:tr w:rsidR="00432A6F" w:rsidRPr="00A96704" w14:paraId="5483CA2F" w14:textId="77777777" w:rsidTr="00A96704">
        <w:trPr>
          <w:jc w:val="center"/>
        </w:trPr>
        <w:tc>
          <w:tcPr>
            <w:tcW w:w="715" w:type="dxa"/>
            <w:tcBorders>
              <w:top w:val="single" w:sz="4" w:space="0" w:color="auto"/>
              <w:left w:val="single" w:sz="4" w:space="0" w:color="auto"/>
              <w:bottom w:val="single" w:sz="4" w:space="0" w:color="auto"/>
              <w:right w:val="nil"/>
            </w:tcBorders>
            <w:shd w:val="clear" w:color="auto" w:fill="auto"/>
            <w:noWrap/>
          </w:tcPr>
          <w:p w14:paraId="15CE6152" w14:textId="00C39D41" w:rsidR="00432A6F" w:rsidRPr="00A96704" w:rsidRDefault="008D0C6D" w:rsidP="00432A6F">
            <w:pPr>
              <w:rPr>
                <w:szCs w:val="22"/>
              </w:rPr>
            </w:pPr>
            <w:r>
              <w:rPr>
                <w:szCs w:val="22"/>
              </w:rPr>
              <w:t xml:space="preserve"> </w:t>
            </w:r>
            <w:r w:rsidR="00815748">
              <w:rPr>
                <w:szCs w:val="22"/>
              </w:rPr>
              <w:t>ee</w:t>
            </w:r>
            <w:r w:rsidR="00432A6F"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2978395E" w14:textId="046DF956" w:rsidR="00432A6F" w:rsidRPr="00A96704" w:rsidRDefault="00432A6F" w:rsidP="000A218D">
            <w:pPr>
              <w:rPr>
                <w:szCs w:val="22"/>
              </w:rPr>
            </w:pPr>
            <w:r w:rsidRPr="00A96704">
              <w:rPr>
                <w:szCs w:val="22"/>
              </w:rPr>
              <w:t xml:space="preserve">Submission of </w:t>
            </w:r>
            <w:r w:rsidR="00446A20">
              <w:rPr>
                <w:szCs w:val="22"/>
              </w:rPr>
              <w:t xml:space="preserve">FCC </w:t>
            </w:r>
            <w:r w:rsidR="000A218D">
              <w:rPr>
                <w:szCs w:val="22"/>
              </w:rPr>
              <w:t>Form 467</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DA44C" w14:textId="60B39B0A" w:rsidR="00432A6F" w:rsidRPr="00A96704" w:rsidRDefault="001527AD" w:rsidP="003362C2">
            <w:pPr>
              <w:jc w:val="right"/>
              <w:rPr>
                <w:szCs w:val="22"/>
              </w:rPr>
            </w:pPr>
            <w:r>
              <w:rPr>
                <w:szCs w:val="22"/>
              </w:rPr>
              <w:t>5,7</w:t>
            </w:r>
            <w:r w:rsidR="000A218D">
              <w:rPr>
                <w:szCs w:val="22"/>
              </w:rPr>
              <w:t>00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4BD4B8CC" w14:textId="45628857" w:rsidR="00432A6F" w:rsidRPr="00A96704" w:rsidRDefault="000A218D" w:rsidP="001527AD">
            <w:pPr>
              <w:jc w:val="right"/>
              <w:rPr>
                <w:szCs w:val="22"/>
              </w:rPr>
            </w:pPr>
            <w:r>
              <w:rPr>
                <w:szCs w:val="22"/>
              </w:rPr>
              <w:t>10,</w:t>
            </w:r>
            <w:r w:rsidR="001527AD">
              <w:rPr>
                <w:szCs w:val="22"/>
              </w:rPr>
              <w:t>500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244FF" w14:textId="23C56335" w:rsidR="00432A6F" w:rsidRPr="00A96704" w:rsidRDefault="000A218D" w:rsidP="001527AD">
            <w:pPr>
              <w:jc w:val="right"/>
              <w:rPr>
                <w:szCs w:val="22"/>
              </w:rPr>
            </w:pPr>
            <w:r>
              <w:rPr>
                <w:szCs w:val="22"/>
              </w:rPr>
              <w:t>2,</w:t>
            </w:r>
            <w:r w:rsidR="001527AD">
              <w:rPr>
                <w:szCs w:val="22"/>
              </w:rPr>
              <w:t>625</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DD123" w14:textId="77777777" w:rsidR="00432A6F" w:rsidRPr="00A96704" w:rsidRDefault="00432A6F" w:rsidP="003362C2">
            <w:pPr>
              <w:jc w:val="right"/>
              <w:rPr>
                <w:szCs w:val="22"/>
              </w:rPr>
            </w:pPr>
          </w:p>
          <w:p w14:paraId="5DAD1822" w14:textId="7A4DF9E1" w:rsidR="00432A6F" w:rsidRPr="00A96704" w:rsidRDefault="00432A6F" w:rsidP="000A218D">
            <w:pPr>
              <w:jc w:val="right"/>
              <w:rPr>
                <w:szCs w:val="22"/>
              </w:rPr>
            </w:pPr>
            <w:r w:rsidRPr="00A96704">
              <w:rPr>
                <w:szCs w:val="22"/>
              </w:rPr>
              <w:t>$10</w:t>
            </w:r>
            <w:r w:rsidR="001527AD">
              <w:rPr>
                <w:szCs w:val="22"/>
              </w:rPr>
              <w:t>5,00</w:t>
            </w:r>
            <w:r w:rsidR="00483E5A">
              <w:rPr>
                <w:szCs w:val="22"/>
              </w:rPr>
              <w:t>0</w:t>
            </w:r>
          </w:p>
        </w:tc>
      </w:tr>
      <w:tr w:rsidR="00432A6F" w:rsidRPr="00A96704" w14:paraId="37E2CDA7" w14:textId="77777777" w:rsidTr="00A96704">
        <w:trPr>
          <w:jc w:val="center"/>
        </w:trPr>
        <w:tc>
          <w:tcPr>
            <w:tcW w:w="715" w:type="dxa"/>
            <w:tcBorders>
              <w:right w:val="nil"/>
            </w:tcBorders>
            <w:shd w:val="clear" w:color="auto" w:fill="auto"/>
            <w:noWrap/>
          </w:tcPr>
          <w:p w14:paraId="06080EF1" w14:textId="10A629D8" w:rsidR="00432A6F" w:rsidRPr="00A96704" w:rsidRDefault="00815748" w:rsidP="0059552A">
            <w:pPr>
              <w:tabs>
                <w:tab w:val="left" w:pos="210"/>
                <w:tab w:val="right" w:pos="345"/>
              </w:tabs>
              <w:jc w:val="center"/>
              <w:rPr>
                <w:szCs w:val="22"/>
              </w:rPr>
            </w:pPr>
            <w:r>
              <w:rPr>
                <w:szCs w:val="22"/>
              </w:rPr>
              <w:t>ff</w:t>
            </w:r>
            <w:r w:rsidR="00432A6F" w:rsidRPr="00A96704">
              <w:rPr>
                <w:szCs w:val="22"/>
              </w:rPr>
              <w:t>.</w:t>
            </w:r>
          </w:p>
        </w:tc>
        <w:tc>
          <w:tcPr>
            <w:tcW w:w="3740" w:type="dxa"/>
            <w:tcBorders>
              <w:left w:val="nil"/>
            </w:tcBorders>
            <w:shd w:val="clear" w:color="auto" w:fill="auto"/>
            <w:vAlign w:val="bottom"/>
          </w:tcPr>
          <w:p w14:paraId="7E31E573" w14:textId="1E333244" w:rsidR="00432A6F" w:rsidRPr="00A96704" w:rsidRDefault="00432A6F" w:rsidP="00C55DD0">
            <w:pPr>
              <w:rPr>
                <w:szCs w:val="22"/>
              </w:rPr>
            </w:pPr>
            <w:r w:rsidRPr="00A96704">
              <w:rPr>
                <w:szCs w:val="22"/>
              </w:rPr>
              <w:t>Submission of Invoice Templates</w:t>
            </w:r>
          </w:p>
        </w:tc>
        <w:tc>
          <w:tcPr>
            <w:tcW w:w="1542" w:type="dxa"/>
            <w:shd w:val="clear" w:color="auto" w:fill="auto"/>
            <w:noWrap/>
            <w:vAlign w:val="bottom"/>
          </w:tcPr>
          <w:p w14:paraId="5B3C6BEE" w14:textId="2D1C1992" w:rsidR="00432A6F" w:rsidRPr="00A96704" w:rsidRDefault="00432A6F" w:rsidP="00C55DD0">
            <w:pPr>
              <w:jc w:val="right"/>
              <w:rPr>
                <w:szCs w:val="22"/>
              </w:rPr>
            </w:pPr>
            <w:r w:rsidRPr="00A96704">
              <w:rPr>
                <w:szCs w:val="22"/>
              </w:rPr>
              <w:t>800</w:t>
            </w:r>
          </w:p>
        </w:tc>
        <w:tc>
          <w:tcPr>
            <w:tcW w:w="1543" w:type="dxa"/>
            <w:shd w:val="clear" w:color="auto" w:fill="auto"/>
            <w:vAlign w:val="bottom"/>
          </w:tcPr>
          <w:p w14:paraId="38056CBE" w14:textId="2A0DB8BA" w:rsidR="00432A6F" w:rsidRPr="00A96704" w:rsidRDefault="00432A6F" w:rsidP="00C55DD0">
            <w:pPr>
              <w:jc w:val="right"/>
              <w:rPr>
                <w:szCs w:val="22"/>
              </w:rPr>
            </w:pPr>
            <w:r w:rsidRPr="00A96704">
              <w:rPr>
                <w:szCs w:val="22"/>
              </w:rPr>
              <w:t>20,000</w:t>
            </w:r>
          </w:p>
        </w:tc>
        <w:tc>
          <w:tcPr>
            <w:tcW w:w="1543" w:type="dxa"/>
            <w:shd w:val="clear" w:color="auto" w:fill="auto"/>
            <w:noWrap/>
            <w:vAlign w:val="bottom"/>
          </w:tcPr>
          <w:p w14:paraId="43298259" w14:textId="6B74845F" w:rsidR="00432A6F" w:rsidRPr="00A96704" w:rsidRDefault="00432A6F" w:rsidP="00C55DD0">
            <w:pPr>
              <w:jc w:val="right"/>
              <w:rPr>
                <w:szCs w:val="22"/>
              </w:rPr>
            </w:pPr>
            <w:r w:rsidRPr="00A96704">
              <w:rPr>
                <w:szCs w:val="22"/>
              </w:rPr>
              <w:t>5,000</w:t>
            </w:r>
          </w:p>
        </w:tc>
        <w:tc>
          <w:tcPr>
            <w:tcW w:w="1543" w:type="dxa"/>
            <w:shd w:val="clear" w:color="auto" w:fill="auto"/>
            <w:noWrap/>
            <w:vAlign w:val="bottom"/>
          </w:tcPr>
          <w:p w14:paraId="2A7A7B8E" w14:textId="70071151" w:rsidR="00432A6F" w:rsidRPr="00A96704" w:rsidRDefault="00432A6F" w:rsidP="00C55DD0">
            <w:pPr>
              <w:jc w:val="right"/>
              <w:rPr>
                <w:szCs w:val="22"/>
              </w:rPr>
            </w:pPr>
            <w:r w:rsidRPr="00A96704">
              <w:rPr>
                <w:szCs w:val="22"/>
              </w:rPr>
              <w:t>200,000</w:t>
            </w:r>
          </w:p>
        </w:tc>
      </w:tr>
      <w:tr w:rsidR="00005D41" w:rsidRPr="00A96704" w14:paraId="0A8B9103" w14:textId="77777777" w:rsidTr="00A96704">
        <w:trPr>
          <w:jc w:val="center"/>
        </w:trPr>
        <w:tc>
          <w:tcPr>
            <w:tcW w:w="715" w:type="dxa"/>
            <w:tcBorders>
              <w:right w:val="nil"/>
            </w:tcBorders>
            <w:shd w:val="clear" w:color="auto" w:fill="auto"/>
            <w:noWrap/>
          </w:tcPr>
          <w:p w14:paraId="749C7B28" w14:textId="7FA0C14A" w:rsidR="00005D41" w:rsidRPr="00A96704" w:rsidRDefault="00815748" w:rsidP="0059552A">
            <w:pPr>
              <w:tabs>
                <w:tab w:val="left" w:pos="210"/>
                <w:tab w:val="right" w:pos="345"/>
              </w:tabs>
              <w:jc w:val="center"/>
              <w:rPr>
                <w:szCs w:val="22"/>
              </w:rPr>
            </w:pPr>
            <w:r>
              <w:rPr>
                <w:szCs w:val="22"/>
              </w:rPr>
              <w:t>gg</w:t>
            </w:r>
            <w:r w:rsidR="00965A05" w:rsidRPr="00A96704">
              <w:rPr>
                <w:szCs w:val="22"/>
              </w:rPr>
              <w:t>.</w:t>
            </w:r>
          </w:p>
        </w:tc>
        <w:tc>
          <w:tcPr>
            <w:tcW w:w="3740" w:type="dxa"/>
            <w:tcBorders>
              <w:left w:val="nil"/>
            </w:tcBorders>
            <w:shd w:val="clear" w:color="auto" w:fill="auto"/>
            <w:vAlign w:val="bottom"/>
          </w:tcPr>
          <w:p w14:paraId="322D9FA6" w14:textId="08BA9773" w:rsidR="00005D41" w:rsidRPr="00A96704" w:rsidRDefault="00432A6F" w:rsidP="00C55DD0">
            <w:pPr>
              <w:rPr>
                <w:szCs w:val="22"/>
              </w:rPr>
            </w:pPr>
            <w:r w:rsidRPr="00A96704">
              <w:rPr>
                <w:szCs w:val="22"/>
              </w:rPr>
              <w:t>Audits and Recordkeeping</w:t>
            </w:r>
          </w:p>
        </w:tc>
        <w:tc>
          <w:tcPr>
            <w:tcW w:w="1542" w:type="dxa"/>
            <w:shd w:val="clear" w:color="auto" w:fill="auto"/>
            <w:noWrap/>
            <w:vAlign w:val="bottom"/>
          </w:tcPr>
          <w:p w14:paraId="4CE0D2A9" w14:textId="027A153E" w:rsidR="00005D41" w:rsidRPr="00A96704" w:rsidRDefault="00005D41" w:rsidP="00C55DD0">
            <w:pPr>
              <w:jc w:val="right"/>
              <w:rPr>
                <w:szCs w:val="22"/>
              </w:rPr>
            </w:pPr>
          </w:p>
          <w:p w14:paraId="1B526F5C" w14:textId="3F5EF13F" w:rsidR="000E0A7D" w:rsidRPr="00A96704" w:rsidRDefault="000E0A7D" w:rsidP="000A218D">
            <w:pPr>
              <w:jc w:val="right"/>
              <w:rPr>
                <w:szCs w:val="22"/>
              </w:rPr>
            </w:pPr>
            <w:r w:rsidRPr="00A96704">
              <w:rPr>
                <w:szCs w:val="22"/>
              </w:rPr>
              <w:t>5,9</w:t>
            </w:r>
            <w:r w:rsidR="000A218D">
              <w:rPr>
                <w:szCs w:val="22"/>
              </w:rPr>
              <w:t>5</w:t>
            </w:r>
            <w:r w:rsidRPr="00A96704">
              <w:rPr>
                <w:szCs w:val="22"/>
              </w:rPr>
              <w:t>0</w:t>
            </w:r>
          </w:p>
        </w:tc>
        <w:tc>
          <w:tcPr>
            <w:tcW w:w="1543" w:type="dxa"/>
            <w:shd w:val="clear" w:color="auto" w:fill="auto"/>
            <w:vAlign w:val="bottom"/>
          </w:tcPr>
          <w:p w14:paraId="68ABDFB3" w14:textId="208DADB0" w:rsidR="00005D41" w:rsidRPr="00A96704" w:rsidRDefault="00005D41" w:rsidP="00C55DD0">
            <w:pPr>
              <w:jc w:val="right"/>
              <w:rPr>
                <w:szCs w:val="22"/>
              </w:rPr>
            </w:pPr>
          </w:p>
          <w:p w14:paraId="4486DDE9" w14:textId="24B1D5DB" w:rsidR="000E0A7D" w:rsidRPr="00A96704" w:rsidRDefault="000E0A7D" w:rsidP="00C55DD0">
            <w:pPr>
              <w:jc w:val="right"/>
              <w:rPr>
                <w:szCs w:val="22"/>
              </w:rPr>
            </w:pPr>
            <w:r w:rsidRPr="00A96704">
              <w:rPr>
                <w:szCs w:val="22"/>
              </w:rPr>
              <w:t>10,000</w:t>
            </w:r>
          </w:p>
        </w:tc>
        <w:tc>
          <w:tcPr>
            <w:tcW w:w="1543" w:type="dxa"/>
            <w:shd w:val="clear" w:color="auto" w:fill="auto"/>
            <w:noWrap/>
            <w:vAlign w:val="bottom"/>
          </w:tcPr>
          <w:p w14:paraId="46443EBF" w14:textId="764CFB53" w:rsidR="00005D41" w:rsidRPr="00A96704" w:rsidRDefault="00005D41" w:rsidP="00C55DD0">
            <w:pPr>
              <w:jc w:val="right"/>
              <w:rPr>
                <w:szCs w:val="22"/>
              </w:rPr>
            </w:pPr>
          </w:p>
          <w:p w14:paraId="04FC040C" w14:textId="4327F1BD" w:rsidR="000E0A7D" w:rsidRPr="00A96704" w:rsidRDefault="000E0A7D" w:rsidP="00C55DD0">
            <w:pPr>
              <w:jc w:val="right"/>
              <w:rPr>
                <w:szCs w:val="22"/>
              </w:rPr>
            </w:pPr>
            <w:r w:rsidRPr="00A96704">
              <w:rPr>
                <w:szCs w:val="22"/>
              </w:rPr>
              <w:t>5,000</w:t>
            </w:r>
          </w:p>
        </w:tc>
        <w:tc>
          <w:tcPr>
            <w:tcW w:w="1543" w:type="dxa"/>
            <w:shd w:val="clear" w:color="auto" w:fill="auto"/>
            <w:noWrap/>
            <w:vAlign w:val="bottom"/>
          </w:tcPr>
          <w:p w14:paraId="03F14950" w14:textId="02528D73" w:rsidR="00005D41" w:rsidRPr="00A96704" w:rsidRDefault="00005D41" w:rsidP="00C55DD0">
            <w:pPr>
              <w:jc w:val="right"/>
              <w:rPr>
                <w:szCs w:val="22"/>
              </w:rPr>
            </w:pPr>
          </w:p>
          <w:p w14:paraId="5333F003" w14:textId="162E86C4" w:rsidR="007F56D6" w:rsidRPr="00A96704" w:rsidRDefault="007F56D6" w:rsidP="009C7F66">
            <w:pPr>
              <w:jc w:val="right"/>
              <w:rPr>
                <w:szCs w:val="22"/>
              </w:rPr>
            </w:pPr>
            <w:r w:rsidRPr="00A96704">
              <w:rPr>
                <w:szCs w:val="22"/>
              </w:rPr>
              <w:t>$</w:t>
            </w:r>
            <w:r w:rsidR="009C7F66" w:rsidRPr="00A96704">
              <w:rPr>
                <w:szCs w:val="22"/>
              </w:rPr>
              <w:t>200,000</w:t>
            </w:r>
          </w:p>
        </w:tc>
      </w:tr>
      <w:tr w:rsidR="00005D41" w:rsidRPr="00A96704" w14:paraId="6C57E652" w14:textId="77777777" w:rsidTr="00A96704">
        <w:trPr>
          <w:jc w:val="center"/>
        </w:trPr>
        <w:tc>
          <w:tcPr>
            <w:tcW w:w="715" w:type="dxa"/>
            <w:tcBorders>
              <w:right w:val="nil"/>
            </w:tcBorders>
            <w:shd w:val="clear" w:color="auto" w:fill="auto"/>
            <w:noWrap/>
          </w:tcPr>
          <w:p w14:paraId="2746E57A" w14:textId="6B16E8E8" w:rsidR="00005D41" w:rsidRPr="00A96704" w:rsidRDefault="00815748" w:rsidP="0059552A">
            <w:pPr>
              <w:jc w:val="center"/>
              <w:rPr>
                <w:szCs w:val="22"/>
              </w:rPr>
            </w:pPr>
            <w:r>
              <w:rPr>
                <w:szCs w:val="22"/>
              </w:rPr>
              <w:t>hh</w:t>
            </w:r>
            <w:r w:rsidR="00965A05" w:rsidRPr="00A96704">
              <w:rPr>
                <w:szCs w:val="22"/>
              </w:rPr>
              <w:t>.</w:t>
            </w:r>
          </w:p>
        </w:tc>
        <w:tc>
          <w:tcPr>
            <w:tcW w:w="3740" w:type="dxa"/>
            <w:tcBorders>
              <w:left w:val="nil"/>
            </w:tcBorders>
            <w:shd w:val="clear" w:color="auto" w:fill="auto"/>
            <w:vAlign w:val="bottom"/>
          </w:tcPr>
          <w:p w14:paraId="65DE3470" w14:textId="77777777" w:rsidR="00005D41" w:rsidRPr="00A96704" w:rsidRDefault="00005D41" w:rsidP="00C55DD0">
            <w:pPr>
              <w:rPr>
                <w:szCs w:val="22"/>
              </w:rPr>
            </w:pPr>
            <w:r w:rsidRPr="00A96704">
              <w:rPr>
                <w:szCs w:val="22"/>
              </w:rPr>
              <w:t>Mobile RHC Provider Submission of Sites</w:t>
            </w:r>
          </w:p>
        </w:tc>
        <w:tc>
          <w:tcPr>
            <w:tcW w:w="1542" w:type="dxa"/>
            <w:shd w:val="clear" w:color="auto" w:fill="auto"/>
            <w:vAlign w:val="bottom"/>
          </w:tcPr>
          <w:p w14:paraId="0ABD014F" w14:textId="340936A4" w:rsidR="00005D41" w:rsidRPr="00A96704" w:rsidRDefault="00005D41" w:rsidP="00C55DD0">
            <w:pPr>
              <w:jc w:val="right"/>
              <w:rPr>
                <w:szCs w:val="22"/>
              </w:rPr>
            </w:pPr>
          </w:p>
          <w:p w14:paraId="188E9298" w14:textId="0FE7E694" w:rsidR="00B30B27" w:rsidRPr="00A96704" w:rsidRDefault="00B30B27" w:rsidP="00C55DD0">
            <w:pPr>
              <w:jc w:val="right"/>
              <w:rPr>
                <w:szCs w:val="22"/>
              </w:rPr>
            </w:pPr>
            <w:r w:rsidRPr="00A96704">
              <w:rPr>
                <w:szCs w:val="22"/>
              </w:rPr>
              <w:t>0</w:t>
            </w:r>
          </w:p>
        </w:tc>
        <w:tc>
          <w:tcPr>
            <w:tcW w:w="1543" w:type="dxa"/>
            <w:shd w:val="clear" w:color="auto" w:fill="auto"/>
            <w:noWrap/>
            <w:vAlign w:val="bottom"/>
          </w:tcPr>
          <w:p w14:paraId="71F4F914" w14:textId="6081FE75" w:rsidR="00005D41" w:rsidRPr="00A96704" w:rsidRDefault="00005D41" w:rsidP="00C55DD0">
            <w:pPr>
              <w:jc w:val="right"/>
              <w:rPr>
                <w:szCs w:val="22"/>
              </w:rPr>
            </w:pPr>
          </w:p>
          <w:p w14:paraId="309A85E5" w14:textId="5E0465DB" w:rsidR="00B30B27" w:rsidRPr="00A96704" w:rsidRDefault="00B30B27" w:rsidP="00C55DD0">
            <w:pPr>
              <w:jc w:val="right"/>
              <w:rPr>
                <w:szCs w:val="22"/>
              </w:rPr>
            </w:pPr>
            <w:r w:rsidRPr="00A96704">
              <w:rPr>
                <w:szCs w:val="22"/>
              </w:rPr>
              <w:t>0</w:t>
            </w:r>
          </w:p>
        </w:tc>
        <w:tc>
          <w:tcPr>
            <w:tcW w:w="1543" w:type="dxa"/>
            <w:shd w:val="clear" w:color="auto" w:fill="auto"/>
            <w:vAlign w:val="bottom"/>
          </w:tcPr>
          <w:p w14:paraId="2F35EE6A" w14:textId="760BA6EB" w:rsidR="00005D41" w:rsidRPr="00A96704" w:rsidRDefault="00005D41" w:rsidP="00C55DD0">
            <w:pPr>
              <w:jc w:val="right"/>
              <w:rPr>
                <w:szCs w:val="22"/>
              </w:rPr>
            </w:pPr>
          </w:p>
          <w:p w14:paraId="330F7045" w14:textId="43082A68" w:rsidR="00B30B27" w:rsidRPr="00A96704" w:rsidRDefault="00B30B27" w:rsidP="00C55DD0">
            <w:pPr>
              <w:jc w:val="right"/>
              <w:rPr>
                <w:szCs w:val="22"/>
              </w:rPr>
            </w:pPr>
            <w:r w:rsidRPr="00A96704">
              <w:rPr>
                <w:szCs w:val="22"/>
              </w:rPr>
              <w:t>0</w:t>
            </w:r>
          </w:p>
        </w:tc>
        <w:tc>
          <w:tcPr>
            <w:tcW w:w="1543" w:type="dxa"/>
            <w:shd w:val="clear" w:color="auto" w:fill="auto"/>
            <w:noWrap/>
            <w:vAlign w:val="bottom"/>
          </w:tcPr>
          <w:p w14:paraId="28AEF158" w14:textId="380F6C19" w:rsidR="00005D41" w:rsidRPr="00A96704" w:rsidRDefault="00005D41" w:rsidP="00C55DD0">
            <w:pPr>
              <w:jc w:val="right"/>
              <w:rPr>
                <w:szCs w:val="22"/>
              </w:rPr>
            </w:pPr>
          </w:p>
          <w:p w14:paraId="7252C4E1" w14:textId="5A6D89D8" w:rsidR="00B30B27" w:rsidRPr="00A96704" w:rsidRDefault="00B30B27" w:rsidP="00C55DD0">
            <w:pPr>
              <w:jc w:val="right"/>
              <w:rPr>
                <w:szCs w:val="22"/>
              </w:rPr>
            </w:pPr>
            <w:r w:rsidRPr="00A96704">
              <w:rPr>
                <w:szCs w:val="22"/>
              </w:rPr>
              <w:t>0</w:t>
            </w:r>
          </w:p>
        </w:tc>
      </w:tr>
      <w:tr w:rsidR="00005D41" w:rsidRPr="00A96704" w14:paraId="2FCB8EF8" w14:textId="77777777" w:rsidTr="00A96704">
        <w:trPr>
          <w:jc w:val="center"/>
        </w:trPr>
        <w:tc>
          <w:tcPr>
            <w:tcW w:w="715" w:type="dxa"/>
            <w:tcBorders>
              <w:right w:val="nil"/>
            </w:tcBorders>
            <w:shd w:val="clear" w:color="auto" w:fill="auto"/>
            <w:noWrap/>
          </w:tcPr>
          <w:p w14:paraId="032BB7ED" w14:textId="26380101" w:rsidR="00005D41" w:rsidRPr="00A96704" w:rsidRDefault="00815748" w:rsidP="0059552A">
            <w:pPr>
              <w:jc w:val="center"/>
              <w:rPr>
                <w:szCs w:val="22"/>
              </w:rPr>
            </w:pPr>
            <w:r>
              <w:rPr>
                <w:szCs w:val="22"/>
              </w:rPr>
              <w:t>ii</w:t>
            </w:r>
            <w:r w:rsidR="00965A05" w:rsidRPr="00A96704">
              <w:rPr>
                <w:szCs w:val="22"/>
              </w:rPr>
              <w:t>.</w:t>
            </w:r>
          </w:p>
        </w:tc>
        <w:tc>
          <w:tcPr>
            <w:tcW w:w="3740" w:type="dxa"/>
            <w:tcBorders>
              <w:left w:val="nil"/>
            </w:tcBorders>
            <w:shd w:val="clear" w:color="auto" w:fill="auto"/>
            <w:vAlign w:val="bottom"/>
          </w:tcPr>
          <w:p w14:paraId="3F3BB45F" w14:textId="77777777" w:rsidR="00005D41" w:rsidRPr="00A96704" w:rsidRDefault="00005D41" w:rsidP="00C55DD0">
            <w:pPr>
              <w:rPr>
                <w:szCs w:val="22"/>
              </w:rPr>
            </w:pPr>
            <w:r w:rsidRPr="00A96704">
              <w:rPr>
                <w:szCs w:val="22"/>
              </w:rPr>
              <w:t>Mobile Provider Explanation of Necessity</w:t>
            </w:r>
          </w:p>
        </w:tc>
        <w:tc>
          <w:tcPr>
            <w:tcW w:w="1542" w:type="dxa"/>
            <w:shd w:val="clear" w:color="auto" w:fill="auto"/>
            <w:vAlign w:val="bottom"/>
          </w:tcPr>
          <w:p w14:paraId="48123951" w14:textId="42B2D61F" w:rsidR="00005D41" w:rsidRPr="00A96704" w:rsidRDefault="00005D41" w:rsidP="00C55DD0">
            <w:pPr>
              <w:jc w:val="right"/>
              <w:rPr>
                <w:szCs w:val="22"/>
              </w:rPr>
            </w:pPr>
          </w:p>
          <w:p w14:paraId="70837FF8" w14:textId="7E2DB290" w:rsidR="00B30B27" w:rsidRPr="00A96704" w:rsidRDefault="00B30B27" w:rsidP="00C55DD0">
            <w:pPr>
              <w:jc w:val="right"/>
              <w:rPr>
                <w:szCs w:val="22"/>
              </w:rPr>
            </w:pPr>
            <w:r w:rsidRPr="00A96704">
              <w:rPr>
                <w:szCs w:val="22"/>
              </w:rPr>
              <w:t>0</w:t>
            </w:r>
          </w:p>
        </w:tc>
        <w:tc>
          <w:tcPr>
            <w:tcW w:w="1543" w:type="dxa"/>
            <w:shd w:val="clear" w:color="auto" w:fill="auto"/>
            <w:noWrap/>
            <w:vAlign w:val="bottom"/>
          </w:tcPr>
          <w:p w14:paraId="6609603D" w14:textId="61CD3156" w:rsidR="00005D41" w:rsidRPr="00A96704" w:rsidRDefault="00005D41" w:rsidP="00C55DD0">
            <w:pPr>
              <w:jc w:val="right"/>
              <w:rPr>
                <w:szCs w:val="22"/>
              </w:rPr>
            </w:pPr>
          </w:p>
          <w:p w14:paraId="7FD14DAB" w14:textId="10BE027E" w:rsidR="009947EB" w:rsidRPr="00A96704" w:rsidRDefault="009947EB" w:rsidP="00C55DD0">
            <w:pPr>
              <w:jc w:val="right"/>
              <w:rPr>
                <w:szCs w:val="22"/>
              </w:rPr>
            </w:pPr>
            <w:r w:rsidRPr="00A96704">
              <w:rPr>
                <w:szCs w:val="22"/>
              </w:rPr>
              <w:t>0</w:t>
            </w:r>
          </w:p>
        </w:tc>
        <w:tc>
          <w:tcPr>
            <w:tcW w:w="1543" w:type="dxa"/>
            <w:shd w:val="clear" w:color="auto" w:fill="auto"/>
            <w:vAlign w:val="bottom"/>
          </w:tcPr>
          <w:p w14:paraId="11C14BA1" w14:textId="17EA946D" w:rsidR="00005D41" w:rsidRPr="00A96704" w:rsidRDefault="00005D41" w:rsidP="00C55DD0">
            <w:pPr>
              <w:jc w:val="right"/>
              <w:rPr>
                <w:szCs w:val="22"/>
              </w:rPr>
            </w:pPr>
          </w:p>
          <w:p w14:paraId="1B9D8DA3" w14:textId="3F7F2459" w:rsidR="009947EB" w:rsidRPr="00A96704" w:rsidRDefault="009947EB" w:rsidP="00C55DD0">
            <w:pPr>
              <w:jc w:val="right"/>
              <w:rPr>
                <w:szCs w:val="22"/>
              </w:rPr>
            </w:pPr>
            <w:r w:rsidRPr="00A96704">
              <w:rPr>
                <w:szCs w:val="22"/>
              </w:rPr>
              <w:t>0</w:t>
            </w:r>
          </w:p>
        </w:tc>
        <w:tc>
          <w:tcPr>
            <w:tcW w:w="1543" w:type="dxa"/>
            <w:shd w:val="clear" w:color="auto" w:fill="auto"/>
            <w:noWrap/>
            <w:vAlign w:val="bottom"/>
          </w:tcPr>
          <w:p w14:paraId="6AB3C270" w14:textId="1D4CC775" w:rsidR="00005D41" w:rsidRPr="00A96704" w:rsidRDefault="00005D41" w:rsidP="00C55DD0">
            <w:pPr>
              <w:jc w:val="right"/>
              <w:rPr>
                <w:szCs w:val="22"/>
              </w:rPr>
            </w:pPr>
          </w:p>
          <w:p w14:paraId="064F6B14" w14:textId="0D374178" w:rsidR="009947EB" w:rsidRPr="00A96704" w:rsidRDefault="009947EB" w:rsidP="00C55DD0">
            <w:pPr>
              <w:jc w:val="right"/>
              <w:rPr>
                <w:szCs w:val="22"/>
              </w:rPr>
            </w:pPr>
            <w:r w:rsidRPr="00A96704">
              <w:rPr>
                <w:szCs w:val="22"/>
              </w:rPr>
              <w:t>0</w:t>
            </w:r>
          </w:p>
        </w:tc>
        <w:bookmarkStart w:id="7" w:name="_GoBack"/>
        <w:bookmarkEnd w:id="7"/>
      </w:tr>
      <w:tr w:rsidR="00005D41" w:rsidRPr="00A96704" w14:paraId="0B5BA5C9" w14:textId="77777777" w:rsidTr="00446A20">
        <w:trPr>
          <w:trHeight w:val="188"/>
          <w:jc w:val="center"/>
        </w:trPr>
        <w:tc>
          <w:tcPr>
            <w:tcW w:w="715" w:type="dxa"/>
            <w:tcBorders>
              <w:right w:val="nil"/>
            </w:tcBorders>
            <w:shd w:val="clear" w:color="auto" w:fill="auto"/>
            <w:noWrap/>
          </w:tcPr>
          <w:p w14:paraId="2F389C7B" w14:textId="72F42E8E" w:rsidR="00005D41" w:rsidRPr="00A96704" w:rsidRDefault="00815748" w:rsidP="0059552A">
            <w:pPr>
              <w:jc w:val="center"/>
              <w:rPr>
                <w:szCs w:val="22"/>
              </w:rPr>
            </w:pPr>
            <w:r>
              <w:rPr>
                <w:szCs w:val="22"/>
              </w:rPr>
              <w:t>jj</w:t>
            </w:r>
            <w:r w:rsidR="00965A05" w:rsidRPr="00A96704">
              <w:rPr>
                <w:szCs w:val="22"/>
              </w:rPr>
              <w:t>.</w:t>
            </w:r>
          </w:p>
        </w:tc>
        <w:tc>
          <w:tcPr>
            <w:tcW w:w="3740" w:type="dxa"/>
            <w:tcBorders>
              <w:left w:val="nil"/>
            </w:tcBorders>
            <w:shd w:val="clear" w:color="auto" w:fill="auto"/>
            <w:vAlign w:val="bottom"/>
          </w:tcPr>
          <w:p w14:paraId="29D7F31A" w14:textId="77777777" w:rsidR="00005D41" w:rsidRPr="00A96704" w:rsidRDefault="00005D41" w:rsidP="00446A20">
            <w:pPr>
              <w:rPr>
                <w:szCs w:val="22"/>
              </w:rPr>
            </w:pPr>
            <w:r w:rsidRPr="00A96704">
              <w:rPr>
                <w:szCs w:val="22"/>
              </w:rPr>
              <w:t>Mobile RHC Provider Certification</w:t>
            </w:r>
          </w:p>
        </w:tc>
        <w:tc>
          <w:tcPr>
            <w:tcW w:w="1542" w:type="dxa"/>
            <w:shd w:val="clear" w:color="auto" w:fill="auto"/>
            <w:vAlign w:val="bottom"/>
          </w:tcPr>
          <w:p w14:paraId="2A7B8D94" w14:textId="258C8D47" w:rsidR="00005D41" w:rsidRPr="00A96704" w:rsidRDefault="00005D41" w:rsidP="00C55DD0">
            <w:pPr>
              <w:jc w:val="right"/>
              <w:rPr>
                <w:szCs w:val="22"/>
              </w:rPr>
            </w:pPr>
          </w:p>
          <w:p w14:paraId="5C95ECCF" w14:textId="60F33091" w:rsidR="00C556EA" w:rsidRPr="00A96704" w:rsidRDefault="00C556EA" w:rsidP="00C55DD0">
            <w:pPr>
              <w:jc w:val="right"/>
              <w:rPr>
                <w:szCs w:val="22"/>
              </w:rPr>
            </w:pPr>
            <w:r w:rsidRPr="00A96704">
              <w:rPr>
                <w:szCs w:val="22"/>
              </w:rPr>
              <w:t>0</w:t>
            </w:r>
          </w:p>
        </w:tc>
        <w:tc>
          <w:tcPr>
            <w:tcW w:w="1543" w:type="dxa"/>
            <w:shd w:val="clear" w:color="auto" w:fill="auto"/>
            <w:noWrap/>
            <w:vAlign w:val="bottom"/>
          </w:tcPr>
          <w:p w14:paraId="174D30F9" w14:textId="1C1491FF" w:rsidR="00005D41" w:rsidRPr="00A96704" w:rsidRDefault="00005D41" w:rsidP="00C55DD0">
            <w:pPr>
              <w:jc w:val="right"/>
              <w:rPr>
                <w:szCs w:val="22"/>
              </w:rPr>
            </w:pPr>
          </w:p>
          <w:p w14:paraId="7EAA9C29" w14:textId="075C8B50" w:rsidR="00C556EA" w:rsidRPr="00A96704" w:rsidRDefault="00C556EA" w:rsidP="00C55DD0">
            <w:pPr>
              <w:jc w:val="right"/>
              <w:rPr>
                <w:szCs w:val="22"/>
              </w:rPr>
            </w:pPr>
            <w:r w:rsidRPr="00A96704">
              <w:rPr>
                <w:szCs w:val="22"/>
              </w:rPr>
              <w:t>0</w:t>
            </w:r>
          </w:p>
        </w:tc>
        <w:tc>
          <w:tcPr>
            <w:tcW w:w="1543" w:type="dxa"/>
            <w:shd w:val="clear" w:color="auto" w:fill="auto"/>
            <w:vAlign w:val="bottom"/>
          </w:tcPr>
          <w:p w14:paraId="6F251469" w14:textId="5C3195C3" w:rsidR="00005D41" w:rsidRPr="00A96704" w:rsidRDefault="00005D41" w:rsidP="00C55DD0">
            <w:pPr>
              <w:jc w:val="right"/>
              <w:rPr>
                <w:szCs w:val="22"/>
              </w:rPr>
            </w:pPr>
          </w:p>
          <w:p w14:paraId="7235BE5D" w14:textId="7C8CF687" w:rsidR="00C556EA" w:rsidRPr="00A96704" w:rsidRDefault="00C556EA" w:rsidP="00C55DD0">
            <w:pPr>
              <w:jc w:val="right"/>
              <w:rPr>
                <w:szCs w:val="22"/>
              </w:rPr>
            </w:pPr>
            <w:r w:rsidRPr="00A96704">
              <w:rPr>
                <w:szCs w:val="22"/>
              </w:rPr>
              <w:t>0</w:t>
            </w:r>
          </w:p>
        </w:tc>
        <w:tc>
          <w:tcPr>
            <w:tcW w:w="1543" w:type="dxa"/>
            <w:shd w:val="clear" w:color="auto" w:fill="auto"/>
            <w:noWrap/>
            <w:vAlign w:val="bottom"/>
          </w:tcPr>
          <w:p w14:paraId="4B2A5827" w14:textId="754B4788" w:rsidR="00005D41" w:rsidRPr="00A96704" w:rsidRDefault="00005D41" w:rsidP="00C55DD0">
            <w:pPr>
              <w:jc w:val="right"/>
              <w:rPr>
                <w:szCs w:val="22"/>
              </w:rPr>
            </w:pPr>
          </w:p>
          <w:p w14:paraId="12D4DE2A" w14:textId="32849AA6" w:rsidR="00C556EA" w:rsidRPr="00A96704" w:rsidRDefault="00C556EA" w:rsidP="00C55DD0">
            <w:pPr>
              <w:jc w:val="right"/>
              <w:rPr>
                <w:szCs w:val="22"/>
              </w:rPr>
            </w:pPr>
            <w:r w:rsidRPr="00A96704">
              <w:rPr>
                <w:szCs w:val="22"/>
              </w:rPr>
              <w:t>0</w:t>
            </w:r>
          </w:p>
        </w:tc>
      </w:tr>
      <w:tr w:rsidR="00005D41" w:rsidRPr="00A96704" w14:paraId="136C93A5" w14:textId="77777777" w:rsidTr="00A96704">
        <w:trPr>
          <w:jc w:val="center"/>
        </w:trPr>
        <w:tc>
          <w:tcPr>
            <w:tcW w:w="715" w:type="dxa"/>
            <w:tcBorders>
              <w:right w:val="nil"/>
            </w:tcBorders>
            <w:shd w:val="clear" w:color="auto" w:fill="auto"/>
            <w:noWrap/>
          </w:tcPr>
          <w:p w14:paraId="55F3D028" w14:textId="67135D56" w:rsidR="00005D41" w:rsidRPr="00A96704" w:rsidRDefault="00815748" w:rsidP="00A96704">
            <w:pPr>
              <w:tabs>
                <w:tab w:val="left" w:pos="337"/>
              </w:tabs>
              <w:jc w:val="center"/>
              <w:rPr>
                <w:szCs w:val="22"/>
              </w:rPr>
            </w:pPr>
            <w:r>
              <w:rPr>
                <w:szCs w:val="22"/>
              </w:rPr>
              <w:t>kk</w:t>
            </w:r>
            <w:r w:rsidR="00A96704">
              <w:rPr>
                <w:szCs w:val="22"/>
              </w:rPr>
              <w:t>.</w:t>
            </w:r>
          </w:p>
        </w:tc>
        <w:tc>
          <w:tcPr>
            <w:tcW w:w="3740" w:type="dxa"/>
            <w:tcBorders>
              <w:left w:val="nil"/>
            </w:tcBorders>
            <w:shd w:val="clear" w:color="auto" w:fill="auto"/>
            <w:vAlign w:val="bottom"/>
          </w:tcPr>
          <w:p w14:paraId="05857AF5" w14:textId="77777777" w:rsidR="00005D41" w:rsidRPr="00A96704" w:rsidRDefault="00005D41" w:rsidP="00C55DD0">
            <w:pPr>
              <w:rPr>
                <w:szCs w:val="22"/>
              </w:rPr>
            </w:pPr>
            <w:r w:rsidRPr="00A96704">
              <w:rPr>
                <w:szCs w:val="22"/>
              </w:rPr>
              <w:t>Mobile RHC Provider Annual Logs</w:t>
            </w:r>
          </w:p>
        </w:tc>
        <w:tc>
          <w:tcPr>
            <w:tcW w:w="1542" w:type="dxa"/>
            <w:shd w:val="clear" w:color="auto" w:fill="auto"/>
            <w:vAlign w:val="bottom"/>
          </w:tcPr>
          <w:p w14:paraId="405562C7" w14:textId="6404299C" w:rsidR="00005D41" w:rsidRPr="00A96704" w:rsidRDefault="00005D41" w:rsidP="00C55DD0">
            <w:pPr>
              <w:jc w:val="right"/>
              <w:rPr>
                <w:szCs w:val="22"/>
              </w:rPr>
            </w:pPr>
          </w:p>
          <w:p w14:paraId="6CCAB61C" w14:textId="26BB4456" w:rsidR="001F617C" w:rsidRPr="00A96704" w:rsidRDefault="001F617C" w:rsidP="00C55DD0">
            <w:pPr>
              <w:jc w:val="right"/>
              <w:rPr>
                <w:szCs w:val="22"/>
              </w:rPr>
            </w:pPr>
            <w:r w:rsidRPr="00A96704">
              <w:rPr>
                <w:szCs w:val="22"/>
              </w:rPr>
              <w:t>0</w:t>
            </w:r>
          </w:p>
        </w:tc>
        <w:tc>
          <w:tcPr>
            <w:tcW w:w="1543" w:type="dxa"/>
            <w:shd w:val="clear" w:color="auto" w:fill="auto"/>
            <w:noWrap/>
            <w:vAlign w:val="bottom"/>
          </w:tcPr>
          <w:p w14:paraId="2869CA32" w14:textId="0EBD3398" w:rsidR="00005D41" w:rsidRPr="00A96704" w:rsidRDefault="00005D41" w:rsidP="00C55DD0">
            <w:pPr>
              <w:jc w:val="right"/>
              <w:rPr>
                <w:szCs w:val="22"/>
              </w:rPr>
            </w:pPr>
          </w:p>
          <w:p w14:paraId="37B93759" w14:textId="7D7EA578" w:rsidR="001F617C" w:rsidRPr="00A96704" w:rsidRDefault="001F617C" w:rsidP="00C55DD0">
            <w:pPr>
              <w:jc w:val="right"/>
              <w:rPr>
                <w:szCs w:val="22"/>
              </w:rPr>
            </w:pPr>
            <w:r w:rsidRPr="00A96704">
              <w:rPr>
                <w:szCs w:val="22"/>
              </w:rPr>
              <w:t>0</w:t>
            </w:r>
          </w:p>
        </w:tc>
        <w:tc>
          <w:tcPr>
            <w:tcW w:w="1543" w:type="dxa"/>
            <w:shd w:val="clear" w:color="auto" w:fill="auto"/>
            <w:vAlign w:val="bottom"/>
          </w:tcPr>
          <w:p w14:paraId="3208FE9E" w14:textId="0B71139B" w:rsidR="00005D41" w:rsidRPr="00A96704" w:rsidRDefault="00005D41" w:rsidP="00C55DD0">
            <w:pPr>
              <w:jc w:val="right"/>
              <w:rPr>
                <w:szCs w:val="22"/>
              </w:rPr>
            </w:pPr>
          </w:p>
          <w:p w14:paraId="578D2FD1" w14:textId="1E1CCE24" w:rsidR="001F617C" w:rsidRPr="00A96704" w:rsidRDefault="001F617C" w:rsidP="00C55DD0">
            <w:pPr>
              <w:jc w:val="right"/>
              <w:rPr>
                <w:szCs w:val="22"/>
              </w:rPr>
            </w:pPr>
            <w:r w:rsidRPr="00A96704">
              <w:rPr>
                <w:szCs w:val="22"/>
              </w:rPr>
              <w:t>0</w:t>
            </w:r>
          </w:p>
        </w:tc>
        <w:tc>
          <w:tcPr>
            <w:tcW w:w="1543" w:type="dxa"/>
            <w:shd w:val="clear" w:color="auto" w:fill="auto"/>
            <w:noWrap/>
            <w:vAlign w:val="bottom"/>
          </w:tcPr>
          <w:p w14:paraId="3AC7B175" w14:textId="0C09DC6E" w:rsidR="00005D41" w:rsidRPr="00A96704" w:rsidRDefault="00005D41" w:rsidP="00C55DD0">
            <w:pPr>
              <w:jc w:val="right"/>
              <w:rPr>
                <w:szCs w:val="22"/>
              </w:rPr>
            </w:pPr>
          </w:p>
          <w:p w14:paraId="5E7040A3" w14:textId="19EFA83A" w:rsidR="001F617C" w:rsidRPr="00A96704" w:rsidRDefault="001F617C" w:rsidP="00C55DD0">
            <w:pPr>
              <w:jc w:val="right"/>
              <w:rPr>
                <w:szCs w:val="22"/>
              </w:rPr>
            </w:pPr>
            <w:r w:rsidRPr="00A96704">
              <w:rPr>
                <w:szCs w:val="22"/>
              </w:rPr>
              <w:t>0</w:t>
            </w:r>
          </w:p>
        </w:tc>
      </w:tr>
      <w:tr w:rsidR="004C0ADC" w:rsidRPr="00A96704" w14:paraId="76CE0EA2" w14:textId="77777777" w:rsidTr="00A96704">
        <w:trPr>
          <w:jc w:val="center"/>
        </w:trPr>
        <w:tc>
          <w:tcPr>
            <w:tcW w:w="715" w:type="dxa"/>
            <w:tcBorders>
              <w:right w:val="nil"/>
            </w:tcBorders>
            <w:shd w:val="clear" w:color="auto" w:fill="auto"/>
            <w:noWrap/>
          </w:tcPr>
          <w:p w14:paraId="4768E008" w14:textId="668A94CD" w:rsidR="004C0ADC" w:rsidRPr="00A96704" w:rsidRDefault="00815748" w:rsidP="00511E8A">
            <w:pPr>
              <w:jc w:val="center"/>
              <w:rPr>
                <w:szCs w:val="22"/>
              </w:rPr>
            </w:pPr>
            <w:r>
              <w:rPr>
                <w:szCs w:val="22"/>
              </w:rPr>
              <w:t>ll</w:t>
            </w:r>
            <w:r w:rsidR="00965A05" w:rsidRPr="00A96704">
              <w:rPr>
                <w:szCs w:val="22"/>
              </w:rPr>
              <w:t>.</w:t>
            </w:r>
          </w:p>
        </w:tc>
        <w:tc>
          <w:tcPr>
            <w:tcW w:w="3740" w:type="dxa"/>
            <w:tcBorders>
              <w:left w:val="nil"/>
            </w:tcBorders>
            <w:shd w:val="clear" w:color="auto" w:fill="auto"/>
            <w:vAlign w:val="bottom"/>
          </w:tcPr>
          <w:p w14:paraId="1D676A80" w14:textId="77777777" w:rsidR="004C0ADC" w:rsidRPr="00A96704" w:rsidRDefault="004C0ADC" w:rsidP="00C55DD0">
            <w:pPr>
              <w:rPr>
                <w:szCs w:val="22"/>
              </w:rPr>
            </w:pPr>
            <w:r w:rsidRPr="00A96704">
              <w:rPr>
                <w:szCs w:val="22"/>
              </w:rPr>
              <w:t>Mobile RHC Provider Documentation of Price - Service in One State</w:t>
            </w:r>
          </w:p>
        </w:tc>
        <w:tc>
          <w:tcPr>
            <w:tcW w:w="1542" w:type="dxa"/>
            <w:shd w:val="clear" w:color="auto" w:fill="auto"/>
            <w:vAlign w:val="bottom"/>
          </w:tcPr>
          <w:p w14:paraId="45FFE55B" w14:textId="715A277F" w:rsidR="004C0ADC" w:rsidRPr="00A96704" w:rsidRDefault="004C0ADC" w:rsidP="00C55DD0">
            <w:pPr>
              <w:jc w:val="right"/>
              <w:rPr>
                <w:szCs w:val="22"/>
              </w:rPr>
            </w:pPr>
          </w:p>
          <w:p w14:paraId="236D70F1" w14:textId="050EA50F" w:rsidR="001F617C" w:rsidRPr="00A96704" w:rsidRDefault="001F617C" w:rsidP="00C55DD0">
            <w:pPr>
              <w:jc w:val="right"/>
              <w:rPr>
                <w:szCs w:val="22"/>
              </w:rPr>
            </w:pPr>
            <w:r w:rsidRPr="00A96704">
              <w:rPr>
                <w:szCs w:val="22"/>
              </w:rPr>
              <w:t>0</w:t>
            </w:r>
          </w:p>
        </w:tc>
        <w:tc>
          <w:tcPr>
            <w:tcW w:w="1543" w:type="dxa"/>
            <w:shd w:val="clear" w:color="auto" w:fill="auto"/>
            <w:noWrap/>
            <w:vAlign w:val="bottom"/>
          </w:tcPr>
          <w:p w14:paraId="0CE3155D" w14:textId="2AAA348A" w:rsidR="004C0ADC" w:rsidRPr="00A96704" w:rsidRDefault="004C0ADC" w:rsidP="00C55DD0">
            <w:pPr>
              <w:jc w:val="right"/>
              <w:rPr>
                <w:szCs w:val="22"/>
              </w:rPr>
            </w:pPr>
          </w:p>
          <w:p w14:paraId="3892891F" w14:textId="7EB7592A" w:rsidR="001F617C" w:rsidRPr="00A96704" w:rsidRDefault="001F617C" w:rsidP="00C55DD0">
            <w:pPr>
              <w:jc w:val="right"/>
              <w:rPr>
                <w:szCs w:val="22"/>
              </w:rPr>
            </w:pPr>
            <w:r w:rsidRPr="00A96704">
              <w:rPr>
                <w:szCs w:val="22"/>
              </w:rPr>
              <w:t>0</w:t>
            </w:r>
          </w:p>
        </w:tc>
        <w:tc>
          <w:tcPr>
            <w:tcW w:w="1543" w:type="dxa"/>
            <w:shd w:val="clear" w:color="auto" w:fill="auto"/>
            <w:vAlign w:val="bottom"/>
          </w:tcPr>
          <w:p w14:paraId="0CD9040D" w14:textId="5EAE6048" w:rsidR="004C0ADC" w:rsidRPr="00A96704" w:rsidRDefault="004C0ADC" w:rsidP="00C55DD0">
            <w:pPr>
              <w:jc w:val="right"/>
              <w:rPr>
                <w:szCs w:val="22"/>
              </w:rPr>
            </w:pPr>
          </w:p>
          <w:p w14:paraId="68A32D3F" w14:textId="7C7D3159" w:rsidR="001F617C" w:rsidRPr="00A96704" w:rsidRDefault="001F617C" w:rsidP="00C55DD0">
            <w:pPr>
              <w:jc w:val="right"/>
              <w:rPr>
                <w:szCs w:val="22"/>
              </w:rPr>
            </w:pPr>
            <w:r w:rsidRPr="00A96704">
              <w:rPr>
                <w:szCs w:val="22"/>
              </w:rPr>
              <w:t>0</w:t>
            </w:r>
          </w:p>
        </w:tc>
        <w:tc>
          <w:tcPr>
            <w:tcW w:w="1543" w:type="dxa"/>
            <w:shd w:val="clear" w:color="auto" w:fill="auto"/>
            <w:noWrap/>
            <w:vAlign w:val="bottom"/>
          </w:tcPr>
          <w:p w14:paraId="16709636" w14:textId="62B0954D" w:rsidR="004C0ADC" w:rsidRPr="00A96704" w:rsidRDefault="004C0ADC" w:rsidP="00C55DD0">
            <w:pPr>
              <w:jc w:val="right"/>
              <w:rPr>
                <w:szCs w:val="22"/>
              </w:rPr>
            </w:pPr>
          </w:p>
          <w:p w14:paraId="570BB28F" w14:textId="783F451E" w:rsidR="001F617C" w:rsidRPr="00A96704" w:rsidRDefault="001F617C" w:rsidP="00C55DD0">
            <w:pPr>
              <w:jc w:val="right"/>
              <w:rPr>
                <w:szCs w:val="22"/>
              </w:rPr>
            </w:pPr>
            <w:r w:rsidRPr="00A96704">
              <w:rPr>
                <w:szCs w:val="22"/>
              </w:rPr>
              <w:t>0</w:t>
            </w:r>
          </w:p>
        </w:tc>
      </w:tr>
      <w:tr w:rsidR="004C0ADC" w:rsidRPr="00A96704" w14:paraId="106BAB48" w14:textId="77777777" w:rsidTr="00777E7C">
        <w:trPr>
          <w:trHeight w:val="70"/>
          <w:jc w:val="center"/>
        </w:trPr>
        <w:tc>
          <w:tcPr>
            <w:tcW w:w="715" w:type="dxa"/>
            <w:tcBorders>
              <w:right w:val="nil"/>
            </w:tcBorders>
            <w:shd w:val="clear" w:color="auto" w:fill="auto"/>
            <w:noWrap/>
          </w:tcPr>
          <w:p w14:paraId="5A145243" w14:textId="33BB9DEB" w:rsidR="004C0ADC" w:rsidRPr="00A96704" w:rsidRDefault="00815748" w:rsidP="00511E8A">
            <w:pPr>
              <w:jc w:val="center"/>
              <w:rPr>
                <w:szCs w:val="22"/>
              </w:rPr>
            </w:pPr>
            <w:r>
              <w:rPr>
                <w:szCs w:val="22"/>
              </w:rPr>
              <w:t>mm</w:t>
            </w:r>
            <w:r w:rsidR="00965A05" w:rsidRPr="00A96704">
              <w:rPr>
                <w:szCs w:val="22"/>
              </w:rPr>
              <w:t>.</w:t>
            </w:r>
          </w:p>
        </w:tc>
        <w:tc>
          <w:tcPr>
            <w:tcW w:w="3740" w:type="dxa"/>
            <w:tcBorders>
              <w:left w:val="nil"/>
            </w:tcBorders>
            <w:shd w:val="clear" w:color="auto" w:fill="auto"/>
            <w:vAlign w:val="bottom"/>
          </w:tcPr>
          <w:p w14:paraId="58A4C674" w14:textId="77777777" w:rsidR="004C0ADC" w:rsidRPr="00A96704" w:rsidRDefault="004C0ADC" w:rsidP="00C55DD0">
            <w:pPr>
              <w:rPr>
                <w:szCs w:val="22"/>
              </w:rPr>
            </w:pPr>
            <w:r w:rsidRPr="00A96704">
              <w:rPr>
                <w:szCs w:val="22"/>
              </w:rPr>
              <w:t>Mobile RHC Provider Documentation of Price - Service in Multiple States</w:t>
            </w:r>
          </w:p>
        </w:tc>
        <w:tc>
          <w:tcPr>
            <w:tcW w:w="1542" w:type="dxa"/>
            <w:shd w:val="clear" w:color="auto" w:fill="auto"/>
            <w:vAlign w:val="bottom"/>
          </w:tcPr>
          <w:p w14:paraId="7A31BAC5" w14:textId="2B5CA170" w:rsidR="004C0ADC" w:rsidRPr="00A96704" w:rsidRDefault="004C0ADC" w:rsidP="00C55DD0">
            <w:pPr>
              <w:jc w:val="right"/>
              <w:rPr>
                <w:szCs w:val="22"/>
              </w:rPr>
            </w:pPr>
          </w:p>
          <w:p w14:paraId="445E427B" w14:textId="60D70A6E" w:rsidR="00824060" w:rsidRPr="00A96704" w:rsidRDefault="00824060" w:rsidP="00C55DD0">
            <w:pPr>
              <w:jc w:val="right"/>
              <w:rPr>
                <w:szCs w:val="22"/>
              </w:rPr>
            </w:pPr>
            <w:r w:rsidRPr="00A96704">
              <w:rPr>
                <w:szCs w:val="22"/>
              </w:rPr>
              <w:t>0</w:t>
            </w:r>
          </w:p>
        </w:tc>
        <w:tc>
          <w:tcPr>
            <w:tcW w:w="1543" w:type="dxa"/>
            <w:shd w:val="clear" w:color="auto" w:fill="auto"/>
            <w:noWrap/>
            <w:vAlign w:val="bottom"/>
          </w:tcPr>
          <w:p w14:paraId="134AE6E3" w14:textId="1BA9FFD6" w:rsidR="004C0ADC" w:rsidRPr="00A96704" w:rsidRDefault="004C0ADC" w:rsidP="00C55DD0">
            <w:pPr>
              <w:jc w:val="right"/>
              <w:rPr>
                <w:szCs w:val="22"/>
              </w:rPr>
            </w:pPr>
          </w:p>
          <w:p w14:paraId="6F294990" w14:textId="3B88403F" w:rsidR="00824060" w:rsidRPr="00A96704" w:rsidRDefault="00824060" w:rsidP="00C55DD0">
            <w:pPr>
              <w:jc w:val="right"/>
              <w:rPr>
                <w:szCs w:val="22"/>
              </w:rPr>
            </w:pPr>
            <w:r w:rsidRPr="00A96704">
              <w:rPr>
                <w:szCs w:val="22"/>
              </w:rPr>
              <w:t>0</w:t>
            </w:r>
          </w:p>
        </w:tc>
        <w:tc>
          <w:tcPr>
            <w:tcW w:w="1543" w:type="dxa"/>
            <w:shd w:val="clear" w:color="auto" w:fill="auto"/>
            <w:vAlign w:val="bottom"/>
          </w:tcPr>
          <w:p w14:paraId="565DF468" w14:textId="63C8666B" w:rsidR="004C0ADC" w:rsidRPr="00A96704" w:rsidRDefault="004C0ADC" w:rsidP="00C55DD0">
            <w:pPr>
              <w:jc w:val="right"/>
              <w:rPr>
                <w:szCs w:val="22"/>
              </w:rPr>
            </w:pPr>
          </w:p>
          <w:p w14:paraId="1DF81433" w14:textId="6D7611F8" w:rsidR="00824060" w:rsidRPr="00A96704" w:rsidRDefault="00824060" w:rsidP="00C55DD0">
            <w:pPr>
              <w:jc w:val="right"/>
              <w:rPr>
                <w:szCs w:val="22"/>
              </w:rPr>
            </w:pPr>
            <w:r w:rsidRPr="00A96704">
              <w:rPr>
                <w:szCs w:val="22"/>
              </w:rPr>
              <w:t>0</w:t>
            </w:r>
          </w:p>
        </w:tc>
        <w:tc>
          <w:tcPr>
            <w:tcW w:w="1543" w:type="dxa"/>
            <w:shd w:val="clear" w:color="auto" w:fill="auto"/>
            <w:noWrap/>
            <w:vAlign w:val="bottom"/>
          </w:tcPr>
          <w:p w14:paraId="389A3E1F" w14:textId="1A0E011F" w:rsidR="004C0ADC" w:rsidRPr="00A96704" w:rsidRDefault="004C0ADC" w:rsidP="00C55DD0">
            <w:pPr>
              <w:jc w:val="right"/>
              <w:rPr>
                <w:szCs w:val="22"/>
              </w:rPr>
            </w:pPr>
          </w:p>
          <w:p w14:paraId="512B97CE" w14:textId="104DF13F" w:rsidR="00824060" w:rsidRPr="00A96704" w:rsidRDefault="00824060" w:rsidP="00C55DD0">
            <w:pPr>
              <w:jc w:val="right"/>
              <w:rPr>
                <w:szCs w:val="22"/>
              </w:rPr>
            </w:pPr>
            <w:r w:rsidRPr="00A96704">
              <w:rPr>
                <w:szCs w:val="22"/>
              </w:rPr>
              <w:t>0</w:t>
            </w:r>
          </w:p>
        </w:tc>
      </w:tr>
      <w:tr w:rsidR="004C0ADC" w:rsidRPr="00A96704" w14:paraId="4D225452" w14:textId="77777777" w:rsidTr="00A96704">
        <w:trPr>
          <w:jc w:val="center"/>
        </w:trPr>
        <w:tc>
          <w:tcPr>
            <w:tcW w:w="715" w:type="dxa"/>
            <w:tcBorders>
              <w:right w:val="nil"/>
            </w:tcBorders>
            <w:shd w:val="clear" w:color="auto" w:fill="auto"/>
            <w:noWrap/>
          </w:tcPr>
          <w:p w14:paraId="0D969CC9" w14:textId="62DDD490" w:rsidR="004C0ADC" w:rsidRPr="00A96704" w:rsidRDefault="00815748" w:rsidP="00511E8A">
            <w:pPr>
              <w:jc w:val="center"/>
              <w:rPr>
                <w:szCs w:val="22"/>
              </w:rPr>
            </w:pPr>
            <w:r>
              <w:rPr>
                <w:szCs w:val="22"/>
              </w:rPr>
              <w:t>nn</w:t>
            </w:r>
            <w:r w:rsidR="00965A05" w:rsidRPr="00A96704">
              <w:rPr>
                <w:szCs w:val="22"/>
              </w:rPr>
              <w:t>.</w:t>
            </w:r>
          </w:p>
        </w:tc>
        <w:tc>
          <w:tcPr>
            <w:tcW w:w="3740" w:type="dxa"/>
            <w:tcBorders>
              <w:left w:val="nil"/>
            </w:tcBorders>
            <w:shd w:val="clear" w:color="auto" w:fill="auto"/>
            <w:vAlign w:val="bottom"/>
          </w:tcPr>
          <w:p w14:paraId="66098443" w14:textId="77777777" w:rsidR="004C0ADC" w:rsidRPr="00A96704" w:rsidRDefault="004C0ADC" w:rsidP="00C55DD0">
            <w:pPr>
              <w:rPr>
                <w:szCs w:val="22"/>
              </w:rPr>
            </w:pPr>
            <w:r w:rsidRPr="00A96704">
              <w:rPr>
                <w:szCs w:val="22"/>
              </w:rPr>
              <w:t>Mobile RHC Providers Must Maintain Documents About Allocation</w:t>
            </w:r>
          </w:p>
        </w:tc>
        <w:tc>
          <w:tcPr>
            <w:tcW w:w="1542" w:type="dxa"/>
            <w:shd w:val="clear" w:color="auto" w:fill="auto"/>
            <w:vAlign w:val="bottom"/>
          </w:tcPr>
          <w:p w14:paraId="1D9DBEDB" w14:textId="264DCB78" w:rsidR="004C0ADC" w:rsidRPr="00A96704" w:rsidRDefault="004C0ADC" w:rsidP="00C55DD0">
            <w:pPr>
              <w:jc w:val="right"/>
              <w:rPr>
                <w:szCs w:val="22"/>
              </w:rPr>
            </w:pPr>
          </w:p>
          <w:p w14:paraId="1623F5DA" w14:textId="47AF9DEB" w:rsidR="001E17D4" w:rsidRPr="00A96704" w:rsidRDefault="001E17D4" w:rsidP="00C55DD0">
            <w:pPr>
              <w:jc w:val="right"/>
              <w:rPr>
                <w:szCs w:val="22"/>
              </w:rPr>
            </w:pPr>
            <w:r w:rsidRPr="00A96704">
              <w:rPr>
                <w:szCs w:val="22"/>
              </w:rPr>
              <w:t>0</w:t>
            </w:r>
          </w:p>
        </w:tc>
        <w:tc>
          <w:tcPr>
            <w:tcW w:w="1543" w:type="dxa"/>
            <w:shd w:val="clear" w:color="auto" w:fill="auto"/>
            <w:noWrap/>
            <w:vAlign w:val="bottom"/>
          </w:tcPr>
          <w:p w14:paraId="2E559864" w14:textId="11837FD5" w:rsidR="004C0ADC" w:rsidRPr="00A96704" w:rsidRDefault="004C0ADC" w:rsidP="00C55DD0">
            <w:pPr>
              <w:jc w:val="right"/>
              <w:rPr>
                <w:szCs w:val="22"/>
              </w:rPr>
            </w:pPr>
          </w:p>
          <w:p w14:paraId="7C9B7B2B" w14:textId="24C3EDE0" w:rsidR="001E17D4" w:rsidRPr="00A96704" w:rsidRDefault="001E17D4" w:rsidP="00C55DD0">
            <w:pPr>
              <w:jc w:val="right"/>
              <w:rPr>
                <w:szCs w:val="22"/>
              </w:rPr>
            </w:pPr>
            <w:r w:rsidRPr="00A96704">
              <w:rPr>
                <w:szCs w:val="22"/>
              </w:rPr>
              <w:t>0</w:t>
            </w:r>
          </w:p>
        </w:tc>
        <w:tc>
          <w:tcPr>
            <w:tcW w:w="1543" w:type="dxa"/>
            <w:shd w:val="clear" w:color="auto" w:fill="auto"/>
            <w:vAlign w:val="bottom"/>
          </w:tcPr>
          <w:p w14:paraId="32C224C3" w14:textId="7CCBBB8F" w:rsidR="004C0ADC" w:rsidRPr="00A96704" w:rsidRDefault="004C0ADC" w:rsidP="00C55DD0">
            <w:pPr>
              <w:jc w:val="right"/>
              <w:rPr>
                <w:szCs w:val="22"/>
              </w:rPr>
            </w:pPr>
          </w:p>
          <w:p w14:paraId="73D10BB1" w14:textId="5D09130C" w:rsidR="001E17D4" w:rsidRPr="00A96704" w:rsidRDefault="001E17D4" w:rsidP="00C55DD0">
            <w:pPr>
              <w:jc w:val="right"/>
              <w:rPr>
                <w:szCs w:val="22"/>
              </w:rPr>
            </w:pPr>
            <w:r w:rsidRPr="00A96704">
              <w:rPr>
                <w:szCs w:val="22"/>
              </w:rPr>
              <w:t>0</w:t>
            </w:r>
          </w:p>
        </w:tc>
        <w:tc>
          <w:tcPr>
            <w:tcW w:w="1543" w:type="dxa"/>
            <w:shd w:val="clear" w:color="auto" w:fill="auto"/>
            <w:noWrap/>
            <w:vAlign w:val="bottom"/>
          </w:tcPr>
          <w:p w14:paraId="2BF7D890" w14:textId="2D54ED84" w:rsidR="00931D87" w:rsidRPr="00A96704" w:rsidRDefault="00931D87" w:rsidP="00F8444F">
            <w:pPr>
              <w:rPr>
                <w:szCs w:val="22"/>
              </w:rPr>
            </w:pPr>
          </w:p>
          <w:p w14:paraId="35BA74DF" w14:textId="76E2D7DF" w:rsidR="001E17D4" w:rsidRPr="00A96704" w:rsidRDefault="001E17D4" w:rsidP="00C55DD0">
            <w:pPr>
              <w:jc w:val="right"/>
              <w:rPr>
                <w:szCs w:val="22"/>
              </w:rPr>
            </w:pPr>
            <w:r w:rsidRPr="00A96704">
              <w:rPr>
                <w:szCs w:val="22"/>
              </w:rPr>
              <w:t>0</w:t>
            </w:r>
          </w:p>
        </w:tc>
      </w:tr>
      <w:tr w:rsidR="004C0ADC" w:rsidRPr="00A96704" w14:paraId="4C56F85C" w14:textId="77777777" w:rsidTr="00A96704">
        <w:trPr>
          <w:jc w:val="center"/>
        </w:trPr>
        <w:tc>
          <w:tcPr>
            <w:tcW w:w="715" w:type="dxa"/>
            <w:tcBorders>
              <w:right w:val="nil"/>
            </w:tcBorders>
            <w:shd w:val="clear" w:color="auto" w:fill="auto"/>
            <w:noWrap/>
          </w:tcPr>
          <w:p w14:paraId="3909A84E" w14:textId="26E83933" w:rsidR="004C0ADC" w:rsidRPr="00A96704" w:rsidRDefault="00815748" w:rsidP="00511E8A">
            <w:pPr>
              <w:jc w:val="center"/>
              <w:rPr>
                <w:szCs w:val="22"/>
              </w:rPr>
            </w:pPr>
            <w:r>
              <w:rPr>
                <w:szCs w:val="22"/>
              </w:rPr>
              <w:t>oo</w:t>
            </w:r>
            <w:r w:rsidR="00965A05" w:rsidRPr="00A96704">
              <w:rPr>
                <w:szCs w:val="22"/>
              </w:rPr>
              <w:t>.</w:t>
            </w:r>
          </w:p>
        </w:tc>
        <w:tc>
          <w:tcPr>
            <w:tcW w:w="3740" w:type="dxa"/>
            <w:tcBorders>
              <w:left w:val="nil"/>
            </w:tcBorders>
            <w:shd w:val="clear" w:color="auto" w:fill="auto"/>
            <w:vAlign w:val="bottom"/>
          </w:tcPr>
          <w:p w14:paraId="428A7BFF" w14:textId="77777777" w:rsidR="004C0ADC" w:rsidRPr="00A96704" w:rsidRDefault="004C0ADC" w:rsidP="00C55DD0">
            <w:pPr>
              <w:rPr>
                <w:szCs w:val="22"/>
              </w:rPr>
            </w:pPr>
            <w:r w:rsidRPr="00A96704">
              <w:rPr>
                <w:szCs w:val="22"/>
              </w:rPr>
              <w:t>Mobile RHC Providers Must Maintain Purchase Records</w:t>
            </w:r>
          </w:p>
        </w:tc>
        <w:tc>
          <w:tcPr>
            <w:tcW w:w="1542" w:type="dxa"/>
            <w:shd w:val="clear" w:color="auto" w:fill="auto"/>
            <w:vAlign w:val="bottom"/>
          </w:tcPr>
          <w:p w14:paraId="4B816AA7" w14:textId="7A38B227" w:rsidR="004C0ADC" w:rsidRPr="00A96704" w:rsidRDefault="004C0ADC" w:rsidP="00C55DD0">
            <w:pPr>
              <w:jc w:val="right"/>
              <w:rPr>
                <w:szCs w:val="22"/>
              </w:rPr>
            </w:pPr>
          </w:p>
          <w:p w14:paraId="55C3C04D" w14:textId="3EE554DF" w:rsidR="00501FDE" w:rsidRPr="00A96704" w:rsidRDefault="00501FDE" w:rsidP="00C55DD0">
            <w:pPr>
              <w:jc w:val="right"/>
              <w:rPr>
                <w:szCs w:val="22"/>
              </w:rPr>
            </w:pPr>
            <w:r w:rsidRPr="00A96704">
              <w:rPr>
                <w:szCs w:val="22"/>
              </w:rPr>
              <w:t>0</w:t>
            </w:r>
          </w:p>
        </w:tc>
        <w:tc>
          <w:tcPr>
            <w:tcW w:w="1543" w:type="dxa"/>
            <w:shd w:val="clear" w:color="auto" w:fill="auto"/>
            <w:noWrap/>
            <w:vAlign w:val="bottom"/>
          </w:tcPr>
          <w:p w14:paraId="349796D8" w14:textId="6C178B96" w:rsidR="004C0ADC" w:rsidRPr="00A96704" w:rsidRDefault="004C0ADC" w:rsidP="00967BEC">
            <w:pPr>
              <w:jc w:val="right"/>
              <w:rPr>
                <w:szCs w:val="22"/>
              </w:rPr>
            </w:pPr>
          </w:p>
          <w:p w14:paraId="51B51B92" w14:textId="3682B350" w:rsidR="00501FDE" w:rsidRPr="00A96704" w:rsidRDefault="00501FDE" w:rsidP="00967BEC">
            <w:pPr>
              <w:jc w:val="right"/>
              <w:rPr>
                <w:szCs w:val="22"/>
              </w:rPr>
            </w:pPr>
            <w:r w:rsidRPr="00A96704">
              <w:rPr>
                <w:szCs w:val="22"/>
              </w:rPr>
              <w:t>0</w:t>
            </w:r>
          </w:p>
        </w:tc>
        <w:tc>
          <w:tcPr>
            <w:tcW w:w="1543" w:type="dxa"/>
            <w:shd w:val="clear" w:color="auto" w:fill="auto"/>
            <w:vAlign w:val="bottom"/>
          </w:tcPr>
          <w:p w14:paraId="2286DFA8" w14:textId="5E52D86D" w:rsidR="004C0ADC" w:rsidRPr="00A96704" w:rsidRDefault="004C0ADC" w:rsidP="00C55DD0">
            <w:pPr>
              <w:jc w:val="right"/>
              <w:rPr>
                <w:szCs w:val="22"/>
              </w:rPr>
            </w:pPr>
          </w:p>
          <w:p w14:paraId="2BEF8276" w14:textId="2B3EE801" w:rsidR="005808A3" w:rsidRPr="00A96704" w:rsidRDefault="005808A3" w:rsidP="00C55DD0">
            <w:pPr>
              <w:jc w:val="right"/>
              <w:rPr>
                <w:szCs w:val="22"/>
              </w:rPr>
            </w:pPr>
            <w:r w:rsidRPr="00A96704">
              <w:rPr>
                <w:szCs w:val="22"/>
              </w:rPr>
              <w:t>0</w:t>
            </w:r>
          </w:p>
        </w:tc>
        <w:tc>
          <w:tcPr>
            <w:tcW w:w="1543" w:type="dxa"/>
            <w:shd w:val="clear" w:color="auto" w:fill="auto"/>
            <w:noWrap/>
            <w:vAlign w:val="bottom"/>
          </w:tcPr>
          <w:p w14:paraId="58AAF962" w14:textId="2B45ACD5" w:rsidR="004C0ADC" w:rsidRPr="00A96704" w:rsidRDefault="004C0ADC" w:rsidP="00C55DD0">
            <w:pPr>
              <w:jc w:val="right"/>
              <w:rPr>
                <w:szCs w:val="22"/>
              </w:rPr>
            </w:pPr>
          </w:p>
          <w:p w14:paraId="1E6CBB37" w14:textId="322E094E" w:rsidR="005808A3" w:rsidRPr="00A96704" w:rsidRDefault="005808A3" w:rsidP="00C55DD0">
            <w:pPr>
              <w:jc w:val="right"/>
              <w:rPr>
                <w:szCs w:val="22"/>
              </w:rPr>
            </w:pPr>
            <w:r w:rsidRPr="00A96704">
              <w:rPr>
                <w:szCs w:val="22"/>
              </w:rPr>
              <w:t>0</w:t>
            </w:r>
          </w:p>
        </w:tc>
      </w:tr>
      <w:tr w:rsidR="004C0ADC" w:rsidRPr="00A96704" w14:paraId="5806DDAC" w14:textId="77777777" w:rsidTr="004A73EB">
        <w:trPr>
          <w:jc w:val="center"/>
        </w:trPr>
        <w:tc>
          <w:tcPr>
            <w:tcW w:w="715" w:type="dxa"/>
            <w:tcBorders>
              <w:right w:val="nil"/>
            </w:tcBorders>
            <w:shd w:val="clear" w:color="auto" w:fill="F2F2F2" w:themeFill="background1" w:themeFillShade="F2"/>
            <w:noWrap/>
          </w:tcPr>
          <w:p w14:paraId="3BC66968" w14:textId="77777777" w:rsidR="004C0ADC" w:rsidRPr="00A96704" w:rsidRDefault="004C0ADC" w:rsidP="0059552A">
            <w:pPr>
              <w:jc w:val="center"/>
              <w:rPr>
                <w:b/>
                <w:szCs w:val="22"/>
              </w:rPr>
            </w:pPr>
          </w:p>
        </w:tc>
        <w:tc>
          <w:tcPr>
            <w:tcW w:w="3740" w:type="dxa"/>
            <w:tcBorders>
              <w:left w:val="nil"/>
            </w:tcBorders>
            <w:shd w:val="clear" w:color="auto" w:fill="F2F2F2" w:themeFill="background1" w:themeFillShade="F2"/>
            <w:vAlign w:val="bottom"/>
          </w:tcPr>
          <w:p w14:paraId="45C681BD" w14:textId="77777777" w:rsidR="004C0ADC" w:rsidRPr="00A96704" w:rsidRDefault="004C0ADC" w:rsidP="00511E8A">
            <w:pPr>
              <w:rPr>
                <w:b/>
                <w:szCs w:val="22"/>
                <w:highlight w:val="yellow"/>
              </w:rPr>
            </w:pPr>
            <w:r w:rsidRPr="00A96704">
              <w:rPr>
                <w:b/>
                <w:szCs w:val="22"/>
              </w:rPr>
              <w:t>GRAND TOTAL</w:t>
            </w:r>
          </w:p>
        </w:tc>
        <w:tc>
          <w:tcPr>
            <w:tcW w:w="1542" w:type="dxa"/>
            <w:shd w:val="clear" w:color="auto" w:fill="F2F2F2" w:themeFill="background1" w:themeFillShade="F2"/>
            <w:vAlign w:val="bottom"/>
          </w:tcPr>
          <w:p w14:paraId="6B6C0A05" w14:textId="24388C10" w:rsidR="004C0ADC" w:rsidRPr="00A96704" w:rsidRDefault="004A73EB" w:rsidP="00511E8A">
            <w:pPr>
              <w:rPr>
                <w:b/>
                <w:szCs w:val="22"/>
                <w:highlight w:val="yellow"/>
              </w:rPr>
            </w:pPr>
            <w:r>
              <w:rPr>
                <w:szCs w:val="22"/>
              </w:rPr>
              <w:t>1</w:t>
            </w:r>
            <w:r w:rsidR="00234BD5">
              <w:rPr>
                <w:szCs w:val="22"/>
              </w:rPr>
              <w:t>9</w:t>
            </w:r>
            <w:r w:rsidR="009979FB">
              <w:rPr>
                <w:szCs w:val="22"/>
              </w:rPr>
              <w:t>,48</w:t>
            </w:r>
            <w:r w:rsidR="006127A0">
              <w:rPr>
                <w:szCs w:val="22"/>
              </w:rPr>
              <w:t>4</w:t>
            </w:r>
            <w:r w:rsidR="00931D87">
              <w:rPr>
                <w:szCs w:val="22"/>
              </w:rPr>
              <w:t xml:space="preserve"> unique respondents </w:t>
            </w:r>
          </w:p>
        </w:tc>
        <w:tc>
          <w:tcPr>
            <w:tcW w:w="1543" w:type="dxa"/>
            <w:shd w:val="clear" w:color="auto" w:fill="F2F2F2" w:themeFill="background1" w:themeFillShade="F2"/>
            <w:noWrap/>
            <w:vAlign w:val="bottom"/>
          </w:tcPr>
          <w:p w14:paraId="2AC96445" w14:textId="78329DDD" w:rsidR="004C0ADC" w:rsidRPr="00A96704" w:rsidRDefault="004A73EB" w:rsidP="008D2833">
            <w:pPr>
              <w:ind w:right="186"/>
              <w:jc w:val="right"/>
              <w:rPr>
                <w:b/>
                <w:szCs w:val="22"/>
                <w:highlight w:val="yellow"/>
              </w:rPr>
            </w:pPr>
            <w:r>
              <w:rPr>
                <w:szCs w:val="22"/>
              </w:rPr>
              <w:t>13</w:t>
            </w:r>
            <w:r w:rsidR="006F6C6F">
              <w:rPr>
                <w:szCs w:val="22"/>
              </w:rPr>
              <w:t>7</w:t>
            </w:r>
            <w:r w:rsidR="009979FB">
              <w:rPr>
                <w:szCs w:val="22"/>
              </w:rPr>
              <w:t>,84</w:t>
            </w:r>
            <w:r w:rsidR="00D9043C">
              <w:rPr>
                <w:szCs w:val="22"/>
              </w:rPr>
              <w:t>6</w:t>
            </w:r>
          </w:p>
        </w:tc>
        <w:tc>
          <w:tcPr>
            <w:tcW w:w="1543" w:type="dxa"/>
            <w:shd w:val="clear" w:color="auto" w:fill="F2F2F2" w:themeFill="background1" w:themeFillShade="F2"/>
            <w:vAlign w:val="bottom"/>
          </w:tcPr>
          <w:p w14:paraId="0B1867B0" w14:textId="0838873C" w:rsidR="004C0ADC" w:rsidRPr="00A96704" w:rsidRDefault="004A73EB" w:rsidP="00481FE3">
            <w:pPr>
              <w:jc w:val="right"/>
              <w:rPr>
                <w:b/>
                <w:szCs w:val="22"/>
              </w:rPr>
            </w:pPr>
            <w:r>
              <w:rPr>
                <w:szCs w:val="22"/>
              </w:rPr>
              <w:t>2</w:t>
            </w:r>
            <w:r w:rsidR="00481FE3">
              <w:rPr>
                <w:szCs w:val="22"/>
              </w:rPr>
              <w:t>89</w:t>
            </w:r>
            <w:r w:rsidR="009979FB">
              <w:rPr>
                <w:szCs w:val="22"/>
              </w:rPr>
              <w:t>,</w:t>
            </w:r>
            <w:r w:rsidR="00481FE3">
              <w:rPr>
                <w:szCs w:val="22"/>
              </w:rPr>
              <w:t>454</w:t>
            </w:r>
          </w:p>
        </w:tc>
        <w:tc>
          <w:tcPr>
            <w:tcW w:w="1543" w:type="dxa"/>
            <w:shd w:val="clear" w:color="auto" w:fill="F2F2F2" w:themeFill="background1" w:themeFillShade="F2"/>
            <w:noWrap/>
            <w:vAlign w:val="bottom"/>
          </w:tcPr>
          <w:p w14:paraId="424E7C64" w14:textId="2023517B" w:rsidR="004C0ADC" w:rsidRPr="00A96704" w:rsidRDefault="00152F0A" w:rsidP="00777E7C">
            <w:pPr>
              <w:jc w:val="right"/>
              <w:rPr>
                <w:b/>
                <w:szCs w:val="22"/>
                <w:highlight w:val="yellow"/>
              </w:rPr>
            </w:pPr>
            <w:r>
              <w:rPr>
                <w:szCs w:val="22"/>
              </w:rPr>
              <w:t>$1</w:t>
            </w:r>
            <w:r w:rsidR="00777E7C">
              <w:rPr>
                <w:szCs w:val="22"/>
              </w:rPr>
              <w:t>1</w:t>
            </w:r>
            <w:r>
              <w:rPr>
                <w:szCs w:val="22"/>
              </w:rPr>
              <w:t>,</w:t>
            </w:r>
            <w:r w:rsidR="00777E7C">
              <w:rPr>
                <w:szCs w:val="22"/>
              </w:rPr>
              <w:t>982,9</w:t>
            </w:r>
            <w:r w:rsidR="004170BB">
              <w:rPr>
                <w:szCs w:val="22"/>
              </w:rPr>
              <w:t>7</w:t>
            </w:r>
            <w:r w:rsidR="00E711BA">
              <w:rPr>
                <w:szCs w:val="22"/>
              </w:rPr>
              <w:t>2</w:t>
            </w:r>
          </w:p>
        </w:tc>
      </w:tr>
    </w:tbl>
    <w:p w14:paraId="1A72E50E" w14:textId="77777777" w:rsidR="00D6570D" w:rsidRDefault="00D6570D" w:rsidP="00BE600F">
      <w:pPr>
        <w:rPr>
          <w:szCs w:val="22"/>
        </w:rPr>
      </w:pPr>
    </w:p>
    <w:p w14:paraId="44CA0E32" w14:textId="53CF09BD" w:rsidR="00071282" w:rsidRDefault="00071282" w:rsidP="004649AF">
      <w:pPr>
        <w:ind w:left="720" w:hanging="720"/>
        <w:rPr>
          <w:szCs w:val="22"/>
        </w:rPr>
      </w:pPr>
      <w:r>
        <w:rPr>
          <w:szCs w:val="22"/>
        </w:rPr>
        <w:lastRenderedPageBreak/>
        <w:t xml:space="preserve">Total Number of Respondents: </w:t>
      </w:r>
      <w:r w:rsidR="000A218D">
        <w:rPr>
          <w:szCs w:val="22"/>
        </w:rPr>
        <w:t xml:space="preserve"> 1</w:t>
      </w:r>
      <w:r w:rsidR="00234BD5">
        <w:rPr>
          <w:szCs w:val="22"/>
        </w:rPr>
        <w:t>9</w:t>
      </w:r>
      <w:r w:rsidR="00E9479A">
        <w:rPr>
          <w:szCs w:val="22"/>
        </w:rPr>
        <w:t>,484</w:t>
      </w:r>
      <w:r w:rsidR="00931D87">
        <w:rPr>
          <w:szCs w:val="22"/>
        </w:rPr>
        <w:t xml:space="preserve"> unique respondents</w:t>
      </w:r>
    </w:p>
    <w:p w14:paraId="168F7247" w14:textId="34BE2F5D" w:rsidR="00D80FB2" w:rsidRPr="00D80FB2" w:rsidRDefault="00D80FB2" w:rsidP="004649AF">
      <w:pPr>
        <w:ind w:left="720" w:hanging="720"/>
        <w:rPr>
          <w:szCs w:val="22"/>
        </w:rPr>
      </w:pPr>
      <w:r w:rsidRPr="00D80FB2">
        <w:rPr>
          <w:szCs w:val="22"/>
        </w:rPr>
        <w:t xml:space="preserve">Total Number of Responses Annually:  </w:t>
      </w:r>
      <w:r w:rsidR="006F6C6F">
        <w:rPr>
          <w:szCs w:val="22"/>
        </w:rPr>
        <w:t>137</w:t>
      </w:r>
      <w:r w:rsidR="00152F0A">
        <w:rPr>
          <w:szCs w:val="22"/>
        </w:rPr>
        <w:t>,</w:t>
      </w:r>
      <w:r w:rsidR="00E9479A">
        <w:rPr>
          <w:szCs w:val="22"/>
        </w:rPr>
        <w:t>846</w:t>
      </w:r>
    </w:p>
    <w:p w14:paraId="181FC6AB" w14:textId="65DADA8F" w:rsidR="00D80FB2" w:rsidRPr="00D80FB2" w:rsidRDefault="00D80FB2" w:rsidP="004649AF">
      <w:pPr>
        <w:ind w:left="720" w:hanging="720"/>
        <w:rPr>
          <w:szCs w:val="22"/>
        </w:rPr>
      </w:pPr>
      <w:r w:rsidRPr="00D80FB2">
        <w:rPr>
          <w:szCs w:val="22"/>
        </w:rPr>
        <w:t xml:space="preserve">Total Annual Hourly Burden:  </w:t>
      </w:r>
      <w:r w:rsidR="00481FE3">
        <w:rPr>
          <w:szCs w:val="22"/>
        </w:rPr>
        <w:t>289</w:t>
      </w:r>
      <w:r w:rsidR="00E9479A">
        <w:rPr>
          <w:szCs w:val="22"/>
        </w:rPr>
        <w:t>,</w:t>
      </w:r>
      <w:r w:rsidR="00481FE3">
        <w:rPr>
          <w:szCs w:val="22"/>
        </w:rPr>
        <w:t>454</w:t>
      </w:r>
    </w:p>
    <w:p w14:paraId="16153C6E" w14:textId="3BA1C755" w:rsidR="00D80FB2" w:rsidRPr="00D80FB2" w:rsidRDefault="00D80FB2" w:rsidP="004649AF">
      <w:pPr>
        <w:ind w:left="720" w:hanging="720"/>
        <w:rPr>
          <w:szCs w:val="22"/>
        </w:rPr>
      </w:pPr>
      <w:r w:rsidRPr="00D80FB2">
        <w:rPr>
          <w:szCs w:val="22"/>
        </w:rPr>
        <w:t>Total</w:t>
      </w:r>
      <w:r>
        <w:rPr>
          <w:szCs w:val="22"/>
        </w:rPr>
        <w:t xml:space="preserve"> </w:t>
      </w:r>
      <w:r w:rsidR="000A218D">
        <w:rPr>
          <w:szCs w:val="22"/>
        </w:rPr>
        <w:t>Estimate of Annualized</w:t>
      </w:r>
      <w:r>
        <w:rPr>
          <w:szCs w:val="22"/>
        </w:rPr>
        <w:t xml:space="preserve"> Cost:  </w:t>
      </w:r>
      <w:r w:rsidR="00152F0A">
        <w:rPr>
          <w:szCs w:val="22"/>
        </w:rPr>
        <w:t>$1</w:t>
      </w:r>
      <w:r w:rsidR="00777E7C">
        <w:rPr>
          <w:szCs w:val="22"/>
        </w:rPr>
        <w:t>1</w:t>
      </w:r>
      <w:r w:rsidR="00152F0A">
        <w:rPr>
          <w:szCs w:val="22"/>
        </w:rPr>
        <w:t>,</w:t>
      </w:r>
      <w:r w:rsidR="00777E7C">
        <w:rPr>
          <w:szCs w:val="22"/>
        </w:rPr>
        <w:t>982,9</w:t>
      </w:r>
      <w:r w:rsidR="005438B3">
        <w:rPr>
          <w:szCs w:val="22"/>
        </w:rPr>
        <w:t>72</w:t>
      </w:r>
    </w:p>
    <w:p w14:paraId="7942B8C7" w14:textId="77777777" w:rsidR="004649AF" w:rsidRDefault="00B553E6" w:rsidP="00B65890">
      <w:pPr>
        <w:rPr>
          <w:szCs w:val="22"/>
        </w:rPr>
      </w:pPr>
      <w:r>
        <w:rPr>
          <w:szCs w:val="22"/>
        </w:rPr>
        <w:tab/>
      </w:r>
    </w:p>
    <w:p w14:paraId="56A4031B" w14:textId="68B78236" w:rsidR="009D2429" w:rsidRPr="001523C4" w:rsidRDefault="00DE3718" w:rsidP="004D2E69">
      <w:pPr>
        <w:ind w:left="720" w:hanging="360"/>
        <w:rPr>
          <w:b/>
          <w:i/>
          <w:szCs w:val="22"/>
        </w:rPr>
      </w:pPr>
      <w:r w:rsidRPr="001523C4">
        <w:rPr>
          <w:szCs w:val="22"/>
        </w:rPr>
        <w:t>13.</w:t>
      </w:r>
      <w:r w:rsidRPr="001476CF">
        <w:rPr>
          <w:b/>
          <w:bCs/>
          <w:i/>
          <w:szCs w:val="22"/>
        </w:rPr>
        <w:tab/>
      </w:r>
      <w:r w:rsidR="005D1771">
        <w:rPr>
          <w:b/>
          <w:bCs/>
          <w:i/>
          <w:szCs w:val="22"/>
        </w:rPr>
        <w:t>E</w:t>
      </w:r>
      <w:r w:rsidRPr="001476CF">
        <w:rPr>
          <w:b/>
          <w:bCs/>
          <w:i/>
          <w:szCs w:val="22"/>
        </w:rPr>
        <w:t>stimate</w:t>
      </w:r>
      <w:r w:rsidR="005D1771">
        <w:rPr>
          <w:b/>
          <w:bCs/>
          <w:i/>
          <w:szCs w:val="22"/>
        </w:rPr>
        <w:t xml:space="preserve">s for </w:t>
      </w:r>
      <w:r w:rsidRPr="001476CF">
        <w:rPr>
          <w:b/>
          <w:bCs/>
          <w:i/>
          <w:szCs w:val="22"/>
        </w:rPr>
        <w:t xml:space="preserve">cost burden </w:t>
      </w:r>
      <w:r w:rsidR="005D1771">
        <w:rPr>
          <w:b/>
          <w:bCs/>
          <w:i/>
          <w:szCs w:val="22"/>
        </w:rPr>
        <w:t xml:space="preserve">of the collection to </w:t>
      </w:r>
      <w:r w:rsidRPr="001476CF">
        <w:rPr>
          <w:b/>
          <w:bCs/>
          <w:i/>
          <w:szCs w:val="22"/>
        </w:rPr>
        <w:t>respondents</w:t>
      </w:r>
      <w:r w:rsidRPr="001476CF">
        <w:rPr>
          <w:b/>
          <w:i/>
          <w:szCs w:val="22"/>
        </w:rPr>
        <w:t>.</w:t>
      </w:r>
      <w:r w:rsidR="001523C4">
        <w:rPr>
          <w:b/>
          <w:i/>
          <w:szCs w:val="22"/>
        </w:rPr>
        <w:t xml:space="preserve"> </w:t>
      </w:r>
      <w:r w:rsidR="0036736C" w:rsidRPr="00AC27FF">
        <w:t>There are no outside contracting costs for this information collection.  See t</w:t>
      </w:r>
      <w:r w:rsidR="00472509">
        <w:t>he last column in the chart in I</w:t>
      </w:r>
      <w:r w:rsidR="0036736C" w:rsidRPr="00AC27FF">
        <w:t>tem 12 above for the</w:t>
      </w:r>
      <w:r w:rsidR="006127A0">
        <w:t xml:space="preserve"> total</w:t>
      </w:r>
      <w:r w:rsidR="0036736C" w:rsidRPr="00AC27FF">
        <w:t xml:space="preserve"> </w:t>
      </w:r>
      <w:r w:rsidR="006127A0">
        <w:t>in- house cost to the r</w:t>
      </w:r>
      <w:r w:rsidR="0036736C">
        <w:t>espondents</w:t>
      </w:r>
      <w:r w:rsidR="0036736C" w:rsidRPr="00AC27FF">
        <w:t>.</w:t>
      </w:r>
    </w:p>
    <w:p w14:paraId="6D17F587" w14:textId="77777777" w:rsidR="009D2429" w:rsidRPr="00F33F86" w:rsidRDefault="009D2429" w:rsidP="00F022FF">
      <w:pPr>
        <w:rPr>
          <w:szCs w:val="22"/>
        </w:rPr>
      </w:pPr>
    </w:p>
    <w:p w14:paraId="0089F774" w14:textId="75AD900F" w:rsidR="00DE3718" w:rsidRPr="001523C4" w:rsidRDefault="00DE3718" w:rsidP="004D2E69">
      <w:pPr>
        <w:ind w:left="720" w:hanging="360"/>
        <w:rPr>
          <w:b/>
          <w:bCs/>
          <w:i/>
          <w:szCs w:val="22"/>
        </w:rPr>
      </w:pPr>
      <w:r w:rsidRPr="001523C4">
        <w:rPr>
          <w:szCs w:val="22"/>
        </w:rPr>
        <w:t>14.</w:t>
      </w:r>
      <w:r w:rsidRPr="009C3092">
        <w:rPr>
          <w:b/>
          <w:bCs/>
          <w:i/>
          <w:szCs w:val="22"/>
        </w:rPr>
        <w:tab/>
      </w:r>
      <w:r w:rsidR="009D335D">
        <w:rPr>
          <w:b/>
          <w:bCs/>
          <w:i/>
          <w:szCs w:val="22"/>
        </w:rPr>
        <w:t>E</w:t>
      </w:r>
      <w:r w:rsidRPr="009C3092">
        <w:rPr>
          <w:b/>
          <w:bCs/>
          <w:i/>
          <w:szCs w:val="22"/>
        </w:rPr>
        <w:t xml:space="preserve">stimate of </w:t>
      </w:r>
      <w:r w:rsidR="009D335D">
        <w:rPr>
          <w:b/>
          <w:bCs/>
          <w:i/>
          <w:szCs w:val="22"/>
        </w:rPr>
        <w:t>the cost burden to the Commission</w:t>
      </w:r>
      <w:r w:rsidRPr="009C3092">
        <w:rPr>
          <w:b/>
          <w:bCs/>
          <w:i/>
          <w:szCs w:val="22"/>
        </w:rPr>
        <w:t>.</w:t>
      </w:r>
      <w:r w:rsidR="001523C4">
        <w:rPr>
          <w:b/>
          <w:bCs/>
          <w:i/>
          <w:szCs w:val="22"/>
        </w:rPr>
        <w:t xml:space="preserve">  </w:t>
      </w:r>
      <w:r w:rsidR="007327A6" w:rsidRPr="001B5A3B">
        <w:rPr>
          <w:szCs w:val="22"/>
        </w:rPr>
        <w:t xml:space="preserve">There will be few, if any </w:t>
      </w:r>
      <w:r w:rsidR="00180402">
        <w:rPr>
          <w:szCs w:val="22"/>
        </w:rPr>
        <w:t xml:space="preserve">additional </w:t>
      </w:r>
      <w:r w:rsidR="007327A6" w:rsidRPr="001B5A3B">
        <w:rPr>
          <w:szCs w:val="22"/>
        </w:rPr>
        <w:t>costs to the Commission</w:t>
      </w:r>
      <w:r w:rsidR="001B5A3B">
        <w:rPr>
          <w:szCs w:val="22"/>
        </w:rPr>
        <w:t xml:space="preserve"> because notice, enforcement, and policy analysis </w:t>
      </w:r>
      <w:r w:rsidR="00180402">
        <w:rPr>
          <w:szCs w:val="22"/>
        </w:rPr>
        <w:t xml:space="preserve">associated with the Universal Service Fund </w:t>
      </w:r>
      <w:r w:rsidR="007327A6" w:rsidRPr="001B5A3B">
        <w:rPr>
          <w:szCs w:val="22"/>
        </w:rPr>
        <w:t>are already part of the Commission’s duties.  Moreover, there will be minimal cost to the Federal go</w:t>
      </w:r>
      <w:r w:rsidR="001B5A3B">
        <w:rPr>
          <w:szCs w:val="22"/>
        </w:rPr>
        <w:t>vernment since a third party</w:t>
      </w:r>
      <w:r w:rsidR="001523C4">
        <w:rPr>
          <w:szCs w:val="22"/>
        </w:rPr>
        <w:t xml:space="preserve">, USAC, </w:t>
      </w:r>
      <w:r w:rsidR="001B5A3B" w:rsidRPr="001B5A3B">
        <w:rPr>
          <w:szCs w:val="22"/>
        </w:rPr>
        <w:t>administer</w:t>
      </w:r>
      <w:r w:rsidR="001523C4">
        <w:rPr>
          <w:szCs w:val="22"/>
        </w:rPr>
        <w:t>s</w:t>
      </w:r>
      <w:r w:rsidR="001B5A3B" w:rsidRPr="001B5A3B">
        <w:rPr>
          <w:szCs w:val="22"/>
        </w:rPr>
        <w:t xml:space="preserve"> the </w:t>
      </w:r>
      <w:r w:rsidR="001523C4">
        <w:rPr>
          <w:szCs w:val="22"/>
        </w:rPr>
        <w:t>RHC P</w:t>
      </w:r>
      <w:r w:rsidR="001B5A3B" w:rsidRPr="001B5A3B">
        <w:rPr>
          <w:szCs w:val="22"/>
        </w:rPr>
        <w:t>rogram.</w:t>
      </w:r>
    </w:p>
    <w:p w14:paraId="5B5D1146" w14:textId="77777777" w:rsidR="00BB742A" w:rsidRPr="00F33F86" w:rsidRDefault="00BB742A" w:rsidP="00BB742A">
      <w:pPr>
        <w:rPr>
          <w:szCs w:val="22"/>
        </w:rPr>
      </w:pPr>
    </w:p>
    <w:p w14:paraId="6F45457B" w14:textId="341C7197" w:rsidR="00577699" w:rsidRDefault="00DE3718" w:rsidP="005859BC">
      <w:pPr>
        <w:ind w:left="720" w:hanging="360"/>
        <w:rPr>
          <w:szCs w:val="22"/>
        </w:rPr>
      </w:pPr>
      <w:r w:rsidRPr="001523C4">
        <w:rPr>
          <w:szCs w:val="22"/>
        </w:rPr>
        <w:t>15.</w:t>
      </w:r>
      <w:r w:rsidRPr="009C3092">
        <w:rPr>
          <w:b/>
          <w:i/>
          <w:szCs w:val="22"/>
        </w:rPr>
        <w:t xml:space="preserve"> </w:t>
      </w:r>
      <w:r w:rsidR="009D335D" w:rsidRPr="00925CAB">
        <w:rPr>
          <w:b/>
          <w:i/>
          <w:szCs w:val="22"/>
        </w:rPr>
        <w:t>P</w:t>
      </w:r>
      <w:r w:rsidRPr="00925CAB">
        <w:rPr>
          <w:b/>
          <w:bCs/>
          <w:i/>
          <w:szCs w:val="22"/>
        </w:rPr>
        <w:t>rogram changes or adjustments</w:t>
      </w:r>
      <w:r w:rsidR="001523C4" w:rsidRPr="00925CAB">
        <w:rPr>
          <w:b/>
          <w:bCs/>
          <w:i/>
          <w:szCs w:val="22"/>
        </w:rPr>
        <w:t>.</w:t>
      </w:r>
      <w:r w:rsidR="008117DE">
        <w:rPr>
          <w:bCs/>
          <w:szCs w:val="22"/>
        </w:rPr>
        <w:t xml:space="preserve">  </w:t>
      </w:r>
      <w:r w:rsidR="00C01D14" w:rsidRPr="005859BC">
        <w:rPr>
          <w:szCs w:val="22"/>
        </w:rPr>
        <w:t xml:space="preserve">The Commission is reporting program changes/increases </w:t>
      </w:r>
      <w:r w:rsidR="00137439" w:rsidRPr="005859BC">
        <w:rPr>
          <w:szCs w:val="22"/>
        </w:rPr>
        <w:t>of +8,484 to t</w:t>
      </w:r>
      <w:r w:rsidR="00C01D14" w:rsidRPr="005859BC">
        <w:rPr>
          <w:szCs w:val="22"/>
        </w:rPr>
        <w:t>he</w:t>
      </w:r>
      <w:r w:rsidR="005859BC" w:rsidRPr="005859BC">
        <w:rPr>
          <w:szCs w:val="22"/>
        </w:rPr>
        <w:t xml:space="preserve"> </w:t>
      </w:r>
      <w:r w:rsidR="00C01D14" w:rsidRPr="005859BC">
        <w:rPr>
          <w:szCs w:val="22"/>
        </w:rPr>
        <w:t xml:space="preserve">total number of </w:t>
      </w:r>
      <w:r w:rsidR="00BB742A" w:rsidRPr="005859BC">
        <w:rPr>
          <w:szCs w:val="22"/>
        </w:rPr>
        <w:t xml:space="preserve">unique </w:t>
      </w:r>
      <w:r w:rsidR="00C01D14" w:rsidRPr="005859BC">
        <w:rPr>
          <w:szCs w:val="22"/>
        </w:rPr>
        <w:t>respondents</w:t>
      </w:r>
      <w:r w:rsidR="00137439" w:rsidRPr="005859BC">
        <w:rPr>
          <w:szCs w:val="22"/>
        </w:rPr>
        <w:t xml:space="preserve">, to the </w:t>
      </w:r>
      <w:r w:rsidR="00C01D14" w:rsidRPr="005859BC">
        <w:rPr>
          <w:szCs w:val="22"/>
        </w:rPr>
        <w:t>total number of annual responses</w:t>
      </w:r>
      <w:r w:rsidR="00137439" w:rsidRPr="005859BC">
        <w:rPr>
          <w:szCs w:val="22"/>
        </w:rPr>
        <w:t xml:space="preserve"> of +30,408, and to the </w:t>
      </w:r>
      <w:r w:rsidR="00C01D14" w:rsidRPr="005859BC">
        <w:rPr>
          <w:szCs w:val="22"/>
        </w:rPr>
        <w:t xml:space="preserve">total annual burden hours </w:t>
      </w:r>
      <w:r w:rsidR="00137439" w:rsidRPr="005859BC">
        <w:rPr>
          <w:szCs w:val="22"/>
        </w:rPr>
        <w:t xml:space="preserve">of +57,151.  </w:t>
      </w:r>
      <w:r w:rsidR="00C01D14" w:rsidRPr="005859BC">
        <w:rPr>
          <w:szCs w:val="22"/>
        </w:rPr>
        <w:t xml:space="preserve">These program changes/increases are primarily due to changes to the Telecommunications </w:t>
      </w:r>
      <w:r w:rsidR="00154229" w:rsidRPr="005859BC">
        <w:rPr>
          <w:szCs w:val="22"/>
        </w:rPr>
        <w:t xml:space="preserve">Program </w:t>
      </w:r>
      <w:r w:rsidR="00C01D14" w:rsidRPr="005859BC">
        <w:rPr>
          <w:szCs w:val="22"/>
        </w:rPr>
        <w:t>forms to harmonize the application processes for this program with the Healthcare Connect Fund Program and are intended</w:t>
      </w:r>
      <w:r w:rsidR="00C01D14" w:rsidRPr="005859BC">
        <w:t xml:space="preserve"> to make the RHC Program information requests consistent between the programs, to the extent possible.</w:t>
      </w:r>
      <w:r w:rsidR="00C01D14" w:rsidRPr="005859BC">
        <w:rPr>
          <w:szCs w:val="22"/>
        </w:rPr>
        <w:t xml:space="preserve"> </w:t>
      </w:r>
      <w:r w:rsidR="00B2214C" w:rsidRPr="005859BC">
        <w:rPr>
          <w:szCs w:val="22"/>
        </w:rPr>
        <w:t>These program changes</w:t>
      </w:r>
      <w:r w:rsidR="00794C25" w:rsidRPr="005859BC">
        <w:rPr>
          <w:szCs w:val="22"/>
        </w:rPr>
        <w:t xml:space="preserve">/increases are </w:t>
      </w:r>
      <w:r w:rsidR="00BB742A" w:rsidRPr="005859BC">
        <w:rPr>
          <w:szCs w:val="22"/>
        </w:rPr>
        <w:t xml:space="preserve">also </w:t>
      </w:r>
      <w:r w:rsidR="00794C25" w:rsidRPr="005859BC">
        <w:rPr>
          <w:szCs w:val="22"/>
        </w:rPr>
        <w:t>d</w:t>
      </w:r>
      <w:r w:rsidR="00577699" w:rsidRPr="005859BC">
        <w:rPr>
          <w:szCs w:val="22"/>
        </w:rPr>
        <w:t>ue to recently enacted legislation signed by the President on June 22, 2016 (</w:t>
      </w:r>
      <w:r w:rsidR="00577699" w:rsidRPr="005859BC">
        <w:rPr>
          <w:i/>
        </w:rPr>
        <w:t>See</w:t>
      </w:r>
      <w:r w:rsidR="00577699" w:rsidRPr="005859BC">
        <w:t xml:space="preserve"> Frank R. Lautenberg Chemical Safety for the 21</w:t>
      </w:r>
      <w:r w:rsidR="00577699" w:rsidRPr="005859BC">
        <w:rPr>
          <w:vertAlign w:val="superscript"/>
        </w:rPr>
        <w:t>st</w:t>
      </w:r>
      <w:r w:rsidR="00577699" w:rsidRPr="005859BC">
        <w:t xml:space="preserve"> Century Act, Title II – Rural Healthcare </w:t>
      </w:r>
      <w:r w:rsidR="00577699" w:rsidRPr="005859BC">
        <w:lastRenderedPageBreak/>
        <w:t xml:space="preserve">Connectivity, Pub. L. No. 114-182 (2016)), </w:t>
      </w:r>
      <w:r w:rsidR="00577699" w:rsidRPr="005859BC">
        <w:rPr>
          <w:szCs w:val="22"/>
        </w:rPr>
        <w:t>resulting in the elimination of the information collection requirements associated with the SNF Pilot Program</w:t>
      </w:r>
      <w:r w:rsidR="00DD1477" w:rsidRPr="005859BC">
        <w:rPr>
          <w:szCs w:val="22"/>
        </w:rPr>
        <w:t xml:space="preserve"> and the </w:t>
      </w:r>
      <w:r w:rsidR="00BB742A" w:rsidRPr="005859BC">
        <w:rPr>
          <w:szCs w:val="22"/>
        </w:rPr>
        <w:t>addit</w:t>
      </w:r>
      <w:r w:rsidR="00154229" w:rsidRPr="005859BC">
        <w:rPr>
          <w:szCs w:val="22"/>
        </w:rPr>
        <w:t>ion of another eligible health c</w:t>
      </w:r>
      <w:r w:rsidR="00BB742A" w:rsidRPr="005859BC">
        <w:rPr>
          <w:szCs w:val="22"/>
        </w:rPr>
        <w:t>are provider category</w:t>
      </w:r>
      <w:r w:rsidR="00577699" w:rsidRPr="005859BC">
        <w:rPr>
          <w:szCs w:val="22"/>
        </w:rPr>
        <w:t>.</w:t>
      </w:r>
    </w:p>
    <w:p w14:paraId="46AEA289" w14:textId="074438C1" w:rsidR="006F6C6F" w:rsidRPr="00794C25" w:rsidRDefault="00D316A2" w:rsidP="00794C25">
      <w:pPr>
        <w:ind w:left="720"/>
        <w:rPr>
          <w:szCs w:val="22"/>
        </w:rPr>
      </w:pPr>
      <w:r w:rsidRPr="00F8444F">
        <w:rPr>
          <w:szCs w:val="22"/>
        </w:rPr>
        <w:t>The Commission is reporti</w:t>
      </w:r>
      <w:r w:rsidR="006F6C6F">
        <w:rPr>
          <w:szCs w:val="22"/>
        </w:rPr>
        <w:t xml:space="preserve">ng adjustments/increases to this information collection. The total number of annual responses increased </w:t>
      </w:r>
      <w:r w:rsidR="00B2214C">
        <w:rPr>
          <w:szCs w:val="22"/>
        </w:rPr>
        <w:t xml:space="preserve">by +53,397.  </w:t>
      </w:r>
      <w:r w:rsidR="00794C25">
        <w:rPr>
          <w:szCs w:val="22"/>
        </w:rPr>
        <w:t xml:space="preserve">Of </w:t>
      </w:r>
      <w:r w:rsidR="00B2214C">
        <w:rPr>
          <w:szCs w:val="22"/>
        </w:rPr>
        <w:t>the + 53,397</w:t>
      </w:r>
      <w:r w:rsidR="00794C25">
        <w:rPr>
          <w:szCs w:val="22"/>
        </w:rPr>
        <w:t xml:space="preserve"> total annual responses</w:t>
      </w:r>
      <w:r w:rsidR="00B2214C">
        <w:rPr>
          <w:szCs w:val="22"/>
        </w:rPr>
        <w:t>, 2,595</w:t>
      </w:r>
      <w:r w:rsidR="00794C25">
        <w:rPr>
          <w:szCs w:val="22"/>
        </w:rPr>
        <w:t xml:space="preserve"> are </w:t>
      </w:r>
      <w:r w:rsidR="006F6C6F">
        <w:rPr>
          <w:szCs w:val="22"/>
        </w:rPr>
        <w:t>adjustments</w:t>
      </w:r>
      <w:r w:rsidR="00B2214C">
        <w:rPr>
          <w:szCs w:val="22"/>
        </w:rPr>
        <w:t xml:space="preserve"> </w:t>
      </w:r>
      <w:r w:rsidR="00794C25">
        <w:rPr>
          <w:szCs w:val="22"/>
        </w:rPr>
        <w:t>to the total annual responses which are due to</w:t>
      </w:r>
      <w:r w:rsidR="00D958D9">
        <w:rPr>
          <w:szCs w:val="22"/>
        </w:rPr>
        <w:t xml:space="preserve"> the Commission </w:t>
      </w:r>
      <w:r w:rsidR="00794C25">
        <w:rPr>
          <w:szCs w:val="22"/>
        </w:rPr>
        <w:t xml:space="preserve">correcting a </w:t>
      </w:r>
      <w:r w:rsidR="006F6C6F">
        <w:rPr>
          <w:szCs w:val="22"/>
        </w:rPr>
        <w:t xml:space="preserve">miscalculation </w:t>
      </w:r>
      <w:r w:rsidR="00D958D9">
        <w:rPr>
          <w:szCs w:val="22"/>
        </w:rPr>
        <w:t xml:space="preserve">in </w:t>
      </w:r>
      <w:r w:rsidR="00794C25">
        <w:rPr>
          <w:szCs w:val="22"/>
        </w:rPr>
        <w:t>i</w:t>
      </w:r>
      <w:r w:rsidR="00D958D9">
        <w:rPr>
          <w:szCs w:val="22"/>
        </w:rPr>
        <w:t>ts</w:t>
      </w:r>
      <w:r w:rsidR="00794C25">
        <w:rPr>
          <w:szCs w:val="22"/>
        </w:rPr>
        <w:t xml:space="preserve"> </w:t>
      </w:r>
      <w:r w:rsidR="006F6C6F">
        <w:rPr>
          <w:szCs w:val="22"/>
        </w:rPr>
        <w:t>previous submission to OMB.  The total annual burde</w:t>
      </w:r>
      <w:r w:rsidR="00794C25">
        <w:rPr>
          <w:szCs w:val="22"/>
        </w:rPr>
        <w:t>n hours increased by +166,764.</w:t>
      </w:r>
      <w:r w:rsidR="00794C25" w:rsidRPr="00794C25">
        <w:rPr>
          <w:szCs w:val="22"/>
        </w:rPr>
        <w:t xml:space="preserve"> </w:t>
      </w:r>
      <w:r w:rsidR="00794C25" w:rsidRPr="00F8444F">
        <w:rPr>
          <w:szCs w:val="22"/>
        </w:rPr>
        <w:t>These adjustments/increases are due to the overall evolvement of the Healthcare Connect Fund</w:t>
      </w:r>
      <w:r w:rsidR="00794C25">
        <w:rPr>
          <w:szCs w:val="22"/>
        </w:rPr>
        <w:t xml:space="preserve">, </w:t>
      </w:r>
      <w:r w:rsidR="00794C25" w:rsidRPr="00F8444F">
        <w:rPr>
          <w:szCs w:val="22"/>
        </w:rPr>
        <w:t>its impact on the affected stakeholders associated with this information collection</w:t>
      </w:r>
      <w:r w:rsidR="00794C25">
        <w:rPr>
          <w:szCs w:val="22"/>
        </w:rPr>
        <w:t xml:space="preserve">, and the recent legislation including SNFs as an eligible health care provider under the </w:t>
      </w:r>
      <w:r w:rsidR="00794C25" w:rsidRPr="009F4DCD">
        <w:rPr>
          <w:szCs w:val="22"/>
        </w:rPr>
        <w:t>RHC</w:t>
      </w:r>
      <w:r w:rsidR="00794C25">
        <w:rPr>
          <w:szCs w:val="22"/>
        </w:rPr>
        <w:t xml:space="preserve"> Program.</w:t>
      </w:r>
    </w:p>
    <w:p w14:paraId="7227E784" w14:textId="2213CACF" w:rsidR="00152F0A" w:rsidRPr="00A200FD" w:rsidRDefault="00152F0A" w:rsidP="00794C25">
      <w:pPr>
        <w:ind w:left="720"/>
        <w:rPr>
          <w:bCs/>
          <w:szCs w:val="22"/>
        </w:rPr>
      </w:pPr>
    </w:p>
    <w:p w14:paraId="3D8F8EE7" w14:textId="46677F5B" w:rsidR="00AF4EE7" w:rsidRPr="00E61517" w:rsidRDefault="00DE3718" w:rsidP="004D2E69">
      <w:pPr>
        <w:ind w:left="720" w:hanging="360"/>
        <w:rPr>
          <w:szCs w:val="22"/>
        </w:rPr>
      </w:pPr>
      <w:r w:rsidRPr="00A200FD">
        <w:rPr>
          <w:szCs w:val="22"/>
        </w:rPr>
        <w:t>16</w:t>
      </w:r>
      <w:r w:rsidRPr="00A200FD">
        <w:rPr>
          <w:b/>
          <w:i/>
          <w:szCs w:val="22"/>
        </w:rPr>
        <w:t>.</w:t>
      </w:r>
      <w:r w:rsidRPr="00A200FD">
        <w:rPr>
          <w:b/>
          <w:bCs/>
          <w:i/>
          <w:szCs w:val="22"/>
        </w:rPr>
        <w:t xml:space="preserve"> </w:t>
      </w:r>
      <w:r w:rsidR="009D335D" w:rsidRPr="00A200FD">
        <w:rPr>
          <w:b/>
          <w:bCs/>
          <w:i/>
          <w:szCs w:val="22"/>
        </w:rPr>
        <w:t>C</w:t>
      </w:r>
      <w:r w:rsidRPr="00A200FD">
        <w:rPr>
          <w:b/>
          <w:bCs/>
          <w:i/>
          <w:szCs w:val="22"/>
        </w:rPr>
        <w:t>ollections of information whose results will be published.</w:t>
      </w:r>
      <w:r w:rsidR="001523C4" w:rsidRPr="00A200FD">
        <w:rPr>
          <w:b/>
          <w:bCs/>
          <w:i/>
          <w:szCs w:val="22"/>
        </w:rPr>
        <w:t xml:space="preserve">  </w:t>
      </w:r>
      <w:r w:rsidR="007B680F" w:rsidRPr="00A200FD">
        <w:rPr>
          <w:szCs w:val="22"/>
        </w:rPr>
        <w:t>Non-proprietary</w:t>
      </w:r>
      <w:r w:rsidR="007B680F" w:rsidRPr="00E61517">
        <w:rPr>
          <w:szCs w:val="22"/>
        </w:rPr>
        <w:t xml:space="preserve"> information will likely be made publicly available </w:t>
      </w:r>
      <w:r w:rsidR="00CD224A" w:rsidRPr="00E61517">
        <w:rPr>
          <w:szCs w:val="22"/>
        </w:rPr>
        <w:t>for the benefit of all interested parties (</w:t>
      </w:r>
      <w:r w:rsidR="007B680F" w:rsidRPr="00E61517">
        <w:rPr>
          <w:i/>
          <w:szCs w:val="22"/>
        </w:rPr>
        <w:t>e.g.</w:t>
      </w:r>
      <w:r w:rsidR="007B680F" w:rsidRPr="00E61517">
        <w:rPr>
          <w:szCs w:val="22"/>
        </w:rPr>
        <w:t xml:space="preserve">, </w:t>
      </w:r>
      <w:r w:rsidR="00CD224A" w:rsidRPr="00E61517">
        <w:rPr>
          <w:szCs w:val="22"/>
        </w:rPr>
        <w:t>annual reports submitted in</w:t>
      </w:r>
      <w:r w:rsidR="001523C4" w:rsidRPr="00E61517">
        <w:rPr>
          <w:szCs w:val="22"/>
        </w:rPr>
        <w:t xml:space="preserve"> the Healthcare Connect Fund, </w:t>
      </w:r>
      <w:r w:rsidR="007B680F" w:rsidRPr="00E61517">
        <w:rPr>
          <w:szCs w:val="22"/>
        </w:rPr>
        <w:t>s</w:t>
      </w:r>
      <w:r w:rsidR="00AF4EE7" w:rsidRPr="00E61517">
        <w:rPr>
          <w:szCs w:val="22"/>
        </w:rPr>
        <w:t xml:space="preserve">ummary data for USAC’s quarterly Universal Service Fund demand estimates, and </w:t>
      </w:r>
      <w:r w:rsidR="007B680F" w:rsidRPr="00E61517">
        <w:rPr>
          <w:szCs w:val="22"/>
        </w:rPr>
        <w:t>summary data for the</w:t>
      </w:r>
      <w:r w:rsidR="00AF4EE7" w:rsidRPr="00E61517">
        <w:rPr>
          <w:szCs w:val="22"/>
        </w:rPr>
        <w:t xml:space="preserve"> Commission’s annual Universal Service Monitoring Reports</w:t>
      </w:r>
      <w:r w:rsidR="007B680F" w:rsidRPr="00E61517">
        <w:rPr>
          <w:szCs w:val="22"/>
        </w:rPr>
        <w:t>)</w:t>
      </w:r>
      <w:r w:rsidR="00AF4EE7" w:rsidRPr="00E61517">
        <w:rPr>
          <w:szCs w:val="22"/>
        </w:rPr>
        <w:t>.</w:t>
      </w:r>
      <w:r w:rsidR="001523C4" w:rsidRPr="00E61517">
        <w:rPr>
          <w:szCs w:val="22"/>
        </w:rPr>
        <w:t xml:space="preserve">  </w:t>
      </w:r>
      <w:r w:rsidR="00AF4EE7" w:rsidRPr="00E61517">
        <w:rPr>
          <w:szCs w:val="22"/>
        </w:rPr>
        <w:t xml:space="preserve">The Commission has no plans at this time to publish other data collected for statistical use or other reports.  However, the Commission may publish such data in the future, to the extent that its confidentiality is not protected under law, in the course of carrying out its policymaking responsibilities.  </w:t>
      </w:r>
    </w:p>
    <w:p w14:paraId="4769F900" w14:textId="77777777" w:rsidR="00AF4EE7" w:rsidRPr="00E61517" w:rsidRDefault="00AF4EE7" w:rsidP="00AF4EE7">
      <w:pPr>
        <w:ind w:left="720"/>
        <w:rPr>
          <w:szCs w:val="22"/>
        </w:rPr>
      </w:pPr>
    </w:p>
    <w:p w14:paraId="3A965424" w14:textId="3426AF10" w:rsidR="001523C4" w:rsidRPr="00E7421D" w:rsidRDefault="00DE3718" w:rsidP="004D2E69">
      <w:pPr>
        <w:pStyle w:val="BodyText"/>
        <w:ind w:left="720" w:hanging="360"/>
        <w:jc w:val="left"/>
        <w:rPr>
          <w:sz w:val="22"/>
          <w:szCs w:val="22"/>
        </w:rPr>
      </w:pPr>
      <w:r w:rsidRPr="004D2E69">
        <w:rPr>
          <w:bCs/>
          <w:sz w:val="22"/>
          <w:szCs w:val="22"/>
        </w:rPr>
        <w:t>17</w:t>
      </w:r>
      <w:r w:rsidRPr="00E61517">
        <w:rPr>
          <w:b/>
          <w:bCs/>
          <w:i/>
          <w:sz w:val="22"/>
          <w:szCs w:val="22"/>
        </w:rPr>
        <w:t>.</w:t>
      </w:r>
      <w:r w:rsidRPr="00E61517">
        <w:rPr>
          <w:b/>
          <w:bCs/>
          <w:i/>
          <w:sz w:val="22"/>
          <w:szCs w:val="22"/>
        </w:rPr>
        <w:tab/>
        <w:t xml:space="preserve"> </w:t>
      </w:r>
      <w:r w:rsidR="009D335D" w:rsidRPr="00E61517">
        <w:rPr>
          <w:b/>
          <w:bCs/>
          <w:i/>
          <w:sz w:val="22"/>
          <w:szCs w:val="22"/>
        </w:rPr>
        <w:t>D</w:t>
      </w:r>
      <w:r w:rsidRPr="00E61517">
        <w:rPr>
          <w:b/>
          <w:bCs/>
          <w:i/>
          <w:sz w:val="22"/>
          <w:szCs w:val="22"/>
        </w:rPr>
        <w:t>isplay the expiration date for OMB approval of the information collection.</w:t>
      </w:r>
      <w:r w:rsidR="001523C4" w:rsidRPr="00E61517">
        <w:rPr>
          <w:sz w:val="22"/>
          <w:szCs w:val="22"/>
        </w:rPr>
        <w:t xml:space="preserve"> The Commission seeks continued approval to not display </w:t>
      </w:r>
      <w:r w:rsidR="001523C4" w:rsidRPr="00E61517">
        <w:rPr>
          <w:sz w:val="22"/>
          <w:szCs w:val="22"/>
        </w:rPr>
        <w:lastRenderedPageBreak/>
        <w:t xml:space="preserve">the expiration date for OMB approval of this information collection.  The Commission will use an edition date in lieu of the OMB expiration date.  This will prevent the Commission from having to repeatedly update the expiration date on the forms each time this collection is submitted to OMB for review and approval.  The Commission publishes a list of all OMB-approved information collections in 47 C.F.R. § 0.408 of the </w:t>
      </w:r>
      <w:r w:rsidR="001523C4" w:rsidRPr="00E7421D">
        <w:rPr>
          <w:sz w:val="22"/>
          <w:szCs w:val="22"/>
        </w:rPr>
        <w:t>Commission’s rules.</w:t>
      </w:r>
    </w:p>
    <w:p w14:paraId="478260F9" w14:textId="77777777" w:rsidR="00DE3718" w:rsidRPr="00E7421D" w:rsidRDefault="00DE3718" w:rsidP="00FC3C4B">
      <w:pPr>
        <w:keepNext/>
        <w:ind w:left="360" w:hanging="360"/>
        <w:rPr>
          <w:b/>
          <w:bCs/>
          <w:i/>
          <w:szCs w:val="22"/>
        </w:rPr>
      </w:pPr>
    </w:p>
    <w:p w14:paraId="1B9D7ED9" w14:textId="108944CD" w:rsidR="006127A0" w:rsidRPr="00E7421D" w:rsidRDefault="00DE3718" w:rsidP="004D2E69">
      <w:pPr>
        <w:ind w:left="720" w:hanging="360"/>
        <w:rPr>
          <w:b/>
          <w:bCs/>
          <w:i/>
          <w:szCs w:val="22"/>
        </w:rPr>
      </w:pPr>
      <w:r w:rsidRPr="00E7421D">
        <w:rPr>
          <w:szCs w:val="22"/>
        </w:rPr>
        <w:t>18.</w:t>
      </w:r>
      <w:r w:rsidRPr="00E7421D">
        <w:rPr>
          <w:b/>
          <w:i/>
          <w:szCs w:val="22"/>
        </w:rPr>
        <w:tab/>
      </w:r>
      <w:r w:rsidRPr="00E7421D">
        <w:rPr>
          <w:b/>
          <w:bCs/>
          <w:i/>
          <w:szCs w:val="22"/>
        </w:rPr>
        <w:t xml:space="preserve">Exception to the certification statement </w:t>
      </w:r>
      <w:r w:rsidR="009D335D" w:rsidRPr="00E7421D">
        <w:rPr>
          <w:b/>
          <w:bCs/>
          <w:i/>
          <w:szCs w:val="22"/>
        </w:rPr>
        <w:t>for Paperwo</w:t>
      </w:r>
      <w:r w:rsidR="00E61517" w:rsidRPr="00E7421D">
        <w:rPr>
          <w:b/>
          <w:bCs/>
          <w:i/>
          <w:szCs w:val="22"/>
        </w:rPr>
        <w:t>rk Reduction Act submissions.</w:t>
      </w:r>
      <w:r w:rsidR="006127A0" w:rsidRPr="00E7421D">
        <w:rPr>
          <w:b/>
          <w:bCs/>
          <w:i/>
          <w:szCs w:val="22"/>
        </w:rPr>
        <w:t xml:space="preserve"> </w:t>
      </w:r>
    </w:p>
    <w:p w14:paraId="01A8B7FD" w14:textId="1B00CE4D" w:rsidR="00E7421D" w:rsidRPr="005859BC" w:rsidRDefault="006127A0" w:rsidP="00C171EB">
      <w:pPr>
        <w:shd w:val="clear" w:color="auto" w:fill="FFFFFF"/>
        <w:ind w:left="720"/>
        <w:rPr>
          <w:szCs w:val="22"/>
        </w:rPr>
      </w:pPr>
      <w:r w:rsidRPr="005859BC">
        <w:rPr>
          <w:szCs w:val="22"/>
        </w:rPr>
        <w:t xml:space="preserve">Since the 60 Day Notice was published </w:t>
      </w:r>
      <w:r w:rsidR="00D958D9" w:rsidRPr="005859BC">
        <w:rPr>
          <w:szCs w:val="22"/>
        </w:rPr>
        <w:t xml:space="preserve">in the Federal Register </w:t>
      </w:r>
      <w:r w:rsidRPr="005859BC">
        <w:rPr>
          <w:szCs w:val="22"/>
        </w:rPr>
        <w:t>o</w:t>
      </w:r>
      <w:r w:rsidR="007520A8" w:rsidRPr="005859BC">
        <w:rPr>
          <w:szCs w:val="22"/>
        </w:rPr>
        <w:t>n May 6, 2016 (81 FR 27444),</w:t>
      </w:r>
      <w:r w:rsidR="001A7823" w:rsidRPr="005859BC">
        <w:rPr>
          <w:szCs w:val="22"/>
        </w:rPr>
        <w:t xml:space="preserve"> the Commissi</w:t>
      </w:r>
      <w:r w:rsidR="003554ED" w:rsidRPr="005859BC">
        <w:rPr>
          <w:szCs w:val="22"/>
        </w:rPr>
        <w:t xml:space="preserve">on is reporting a </w:t>
      </w:r>
      <w:r w:rsidR="00C91759" w:rsidRPr="005859BC">
        <w:rPr>
          <w:szCs w:val="22"/>
        </w:rPr>
        <w:t xml:space="preserve">change in the </w:t>
      </w:r>
      <w:r w:rsidR="003554ED" w:rsidRPr="005859BC">
        <w:rPr>
          <w:szCs w:val="22"/>
        </w:rPr>
        <w:t xml:space="preserve">number </w:t>
      </w:r>
      <w:r w:rsidR="00577699" w:rsidRPr="005859BC">
        <w:rPr>
          <w:szCs w:val="22"/>
        </w:rPr>
        <w:t xml:space="preserve">of </w:t>
      </w:r>
      <w:r w:rsidR="00154229" w:rsidRPr="005859BC">
        <w:rPr>
          <w:szCs w:val="22"/>
        </w:rPr>
        <w:t xml:space="preserve">unique </w:t>
      </w:r>
      <w:r w:rsidR="00577699" w:rsidRPr="005859BC">
        <w:rPr>
          <w:szCs w:val="22"/>
        </w:rPr>
        <w:t xml:space="preserve">respondents </w:t>
      </w:r>
      <w:r w:rsidR="00D958D9" w:rsidRPr="005859BC">
        <w:rPr>
          <w:szCs w:val="22"/>
        </w:rPr>
        <w:t xml:space="preserve">from 18,534 </w:t>
      </w:r>
      <w:r w:rsidR="00577699" w:rsidRPr="005859BC">
        <w:rPr>
          <w:szCs w:val="22"/>
        </w:rPr>
        <w:t>to 19,484</w:t>
      </w:r>
      <w:r w:rsidR="007520A8" w:rsidRPr="005859BC">
        <w:rPr>
          <w:szCs w:val="22"/>
        </w:rPr>
        <w:t xml:space="preserve">, </w:t>
      </w:r>
      <w:r w:rsidR="00794C25" w:rsidRPr="005859BC">
        <w:rPr>
          <w:szCs w:val="22"/>
        </w:rPr>
        <w:t>the t</w:t>
      </w:r>
      <w:r w:rsidR="007520A8" w:rsidRPr="005859BC">
        <w:rPr>
          <w:szCs w:val="22"/>
        </w:rPr>
        <w:t>otal annual responses</w:t>
      </w:r>
      <w:r w:rsidR="00577699" w:rsidRPr="005859BC">
        <w:rPr>
          <w:szCs w:val="22"/>
        </w:rPr>
        <w:t xml:space="preserve"> </w:t>
      </w:r>
      <w:r w:rsidR="00D958D9" w:rsidRPr="005859BC">
        <w:rPr>
          <w:szCs w:val="22"/>
        </w:rPr>
        <w:t xml:space="preserve">from 134,912 </w:t>
      </w:r>
      <w:r w:rsidR="00B2214C" w:rsidRPr="005859BC">
        <w:rPr>
          <w:szCs w:val="22"/>
        </w:rPr>
        <w:t xml:space="preserve">to </w:t>
      </w:r>
      <w:r w:rsidR="00577699" w:rsidRPr="005859BC">
        <w:rPr>
          <w:szCs w:val="22"/>
        </w:rPr>
        <w:t>137,846</w:t>
      </w:r>
      <w:r w:rsidR="003554ED" w:rsidRPr="005859BC">
        <w:rPr>
          <w:szCs w:val="22"/>
        </w:rPr>
        <w:t xml:space="preserve">, </w:t>
      </w:r>
      <w:r w:rsidR="007520A8" w:rsidRPr="005859BC">
        <w:rPr>
          <w:szCs w:val="22"/>
        </w:rPr>
        <w:t xml:space="preserve">and </w:t>
      </w:r>
      <w:r w:rsidR="00794C25" w:rsidRPr="005859BC">
        <w:rPr>
          <w:szCs w:val="22"/>
        </w:rPr>
        <w:t xml:space="preserve">to the </w:t>
      </w:r>
      <w:r w:rsidR="007520A8" w:rsidRPr="005859BC">
        <w:rPr>
          <w:szCs w:val="22"/>
        </w:rPr>
        <w:t>total annual burden hours</w:t>
      </w:r>
      <w:r w:rsidR="00577699" w:rsidRPr="005859BC">
        <w:rPr>
          <w:szCs w:val="22"/>
        </w:rPr>
        <w:t xml:space="preserve"> </w:t>
      </w:r>
      <w:r w:rsidR="00D958D9" w:rsidRPr="005859BC">
        <w:rPr>
          <w:szCs w:val="22"/>
        </w:rPr>
        <w:t xml:space="preserve">from 287,817 </w:t>
      </w:r>
      <w:r w:rsidR="00B2214C" w:rsidRPr="005859BC">
        <w:rPr>
          <w:szCs w:val="22"/>
        </w:rPr>
        <w:t>to 289,454.</w:t>
      </w:r>
      <w:r w:rsidR="00D958D9" w:rsidRPr="005859BC">
        <w:rPr>
          <w:szCs w:val="22"/>
        </w:rPr>
        <w:t xml:space="preserve"> These updated figures were published in the 30 Day Notice in the Federal Register on July 21, 2016 (81 FR 47389).</w:t>
      </w:r>
    </w:p>
    <w:p w14:paraId="37A6AEB6" w14:textId="0397BF35" w:rsidR="006127A0" w:rsidRPr="00E7421D" w:rsidRDefault="006127A0" w:rsidP="004D2E69">
      <w:pPr>
        <w:ind w:left="720" w:hanging="360"/>
        <w:rPr>
          <w:b/>
          <w:bCs/>
          <w:i/>
          <w:szCs w:val="22"/>
        </w:rPr>
      </w:pPr>
    </w:p>
    <w:p w14:paraId="1C7ECAB7" w14:textId="335FF4A1" w:rsidR="007327A6" w:rsidRPr="00E61517" w:rsidRDefault="00DE3718" w:rsidP="00F8444F">
      <w:pPr>
        <w:ind w:left="720"/>
        <w:rPr>
          <w:b/>
          <w:bCs/>
          <w:i/>
          <w:szCs w:val="22"/>
        </w:rPr>
      </w:pPr>
      <w:r w:rsidRPr="00E7421D">
        <w:rPr>
          <w:b/>
          <w:bCs/>
          <w:i/>
          <w:szCs w:val="22"/>
        </w:rPr>
        <w:t xml:space="preserve"> </w:t>
      </w:r>
      <w:r w:rsidRPr="00E7421D">
        <w:rPr>
          <w:szCs w:val="22"/>
        </w:rPr>
        <w:t>There are</w:t>
      </w:r>
      <w:r w:rsidR="00E51EBA" w:rsidRPr="00E7421D">
        <w:rPr>
          <w:szCs w:val="22"/>
        </w:rPr>
        <w:t xml:space="preserve"> no</w:t>
      </w:r>
      <w:r w:rsidRPr="00E7421D">
        <w:rPr>
          <w:szCs w:val="22"/>
        </w:rPr>
        <w:t xml:space="preserve"> </w:t>
      </w:r>
      <w:r w:rsidR="007520A8" w:rsidRPr="00E7421D">
        <w:rPr>
          <w:szCs w:val="22"/>
        </w:rPr>
        <w:t xml:space="preserve">other </w:t>
      </w:r>
      <w:r w:rsidR="005112FD" w:rsidRPr="00E7421D">
        <w:rPr>
          <w:szCs w:val="22"/>
        </w:rPr>
        <w:t>exceptions to the certification statement.</w:t>
      </w:r>
      <w:r w:rsidR="005112FD">
        <w:rPr>
          <w:szCs w:val="22"/>
        </w:rPr>
        <w:t xml:space="preserve">   </w:t>
      </w:r>
    </w:p>
    <w:p w14:paraId="47339D01" w14:textId="77777777" w:rsidR="007327A6" w:rsidRPr="00F33F86" w:rsidRDefault="007327A6" w:rsidP="00F022FF">
      <w:pPr>
        <w:rPr>
          <w:szCs w:val="22"/>
        </w:rPr>
      </w:pPr>
    </w:p>
    <w:p w14:paraId="221B16FE" w14:textId="77777777" w:rsidR="007327A6" w:rsidRPr="00F33F86" w:rsidRDefault="007327A6" w:rsidP="00F022FF">
      <w:pPr>
        <w:shd w:val="clear" w:color="auto" w:fill="FFFFFF"/>
        <w:ind w:left="360" w:hanging="360"/>
        <w:rPr>
          <w:b/>
          <w:bCs/>
          <w:szCs w:val="22"/>
          <w:u w:val="single"/>
        </w:rPr>
      </w:pPr>
      <w:r w:rsidRPr="00F33F86">
        <w:rPr>
          <w:b/>
          <w:bCs/>
          <w:szCs w:val="22"/>
        </w:rPr>
        <w:t xml:space="preserve">B.     </w:t>
      </w:r>
      <w:r w:rsidRPr="00F33F86">
        <w:rPr>
          <w:b/>
          <w:bCs/>
          <w:szCs w:val="22"/>
          <w:u w:val="single"/>
        </w:rPr>
        <w:t>Collections of Information Employing Statistical Methods:</w:t>
      </w:r>
    </w:p>
    <w:p w14:paraId="044DC9C5" w14:textId="77777777" w:rsidR="007327A6" w:rsidRPr="00F33F86" w:rsidRDefault="007327A6" w:rsidP="00F022FF">
      <w:pPr>
        <w:shd w:val="clear" w:color="auto" w:fill="FFFFFF"/>
        <w:ind w:left="360" w:hanging="360"/>
        <w:rPr>
          <w:b/>
          <w:bCs/>
          <w:szCs w:val="22"/>
          <w:u w:val="single"/>
        </w:rPr>
      </w:pPr>
    </w:p>
    <w:p w14:paraId="37424696" w14:textId="7586EF33" w:rsidR="007327A6" w:rsidRPr="00F33F86" w:rsidRDefault="00E61517" w:rsidP="00F8444F">
      <w:pPr>
        <w:shd w:val="clear" w:color="auto" w:fill="FFFFFF"/>
        <w:ind w:left="360"/>
        <w:rPr>
          <w:bCs/>
          <w:szCs w:val="22"/>
        </w:rPr>
      </w:pPr>
      <w:r w:rsidRPr="009F0F70">
        <w:rPr>
          <w:szCs w:val="22"/>
        </w:rPr>
        <w:t>The Commission does not anticipate that the collection of information will employ statistical methods.</w:t>
      </w:r>
    </w:p>
    <w:p w14:paraId="049AAEEE" w14:textId="77777777" w:rsidR="007327A6" w:rsidRPr="00F33F86" w:rsidRDefault="007327A6" w:rsidP="00F022FF">
      <w:pPr>
        <w:rPr>
          <w:szCs w:val="22"/>
        </w:rPr>
      </w:pPr>
    </w:p>
    <w:p w14:paraId="3D358A0C" w14:textId="77777777" w:rsidR="00DE3718" w:rsidRPr="00F33F86" w:rsidRDefault="00DE3718" w:rsidP="00F022FF">
      <w:pPr>
        <w:rPr>
          <w:szCs w:val="22"/>
        </w:rPr>
      </w:pPr>
    </w:p>
    <w:p w14:paraId="49FDC0EE" w14:textId="77777777" w:rsidR="00703EFC" w:rsidRPr="00F33F86" w:rsidRDefault="00703EFC" w:rsidP="00F022FF">
      <w:pPr>
        <w:rPr>
          <w:szCs w:val="22"/>
          <w:lang w:eastAsia="en-US"/>
        </w:rPr>
      </w:pPr>
    </w:p>
    <w:sectPr w:rsidR="00703EFC" w:rsidRPr="00F33F86" w:rsidSect="00164EB8">
      <w:footerReference w:type="even" r:id="rId18"/>
      <w:footerReference w:type="default" r:id="rId19"/>
      <w:pgSz w:w="12240" w:h="15840" w:code="1"/>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92345" w14:textId="77777777" w:rsidR="005859BC" w:rsidRDefault="005859BC">
      <w:r>
        <w:separator/>
      </w:r>
    </w:p>
  </w:endnote>
  <w:endnote w:type="continuationSeparator" w:id="0">
    <w:p w14:paraId="7C176E45" w14:textId="77777777" w:rsidR="005859BC" w:rsidRDefault="0058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708BA" w14:textId="77777777" w:rsidR="005859BC" w:rsidRDefault="005859BC" w:rsidP="00C80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966A2F" w14:textId="77777777" w:rsidR="005859BC" w:rsidRDefault="00585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3F3E5" w14:textId="77777777" w:rsidR="005859BC" w:rsidRDefault="005859BC" w:rsidP="00C80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042">
      <w:rPr>
        <w:rStyle w:val="PageNumber"/>
        <w:noProof/>
      </w:rPr>
      <w:t>37</w:t>
    </w:r>
    <w:r>
      <w:rPr>
        <w:rStyle w:val="PageNumber"/>
      </w:rPr>
      <w:fldChar w:fldCharType="end"/>
    </w:r>
  </w:p>
  <w:p w14:paraId="77108536" w14:textId="77777777" w:rsidR="005859BC" w:rsidRDefault="00585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47903" w14:textId="77777777" w:rsidR="005859BC" w:rsidRDefault="005859BC">
      <w:r>
        <w:separator/>
      </w:r>
    </w:p>
  </w:footnote>
  <w:footnote w:type="continuationSeparator" w:id="0">
    <w:p w14:paraId="197AEDC2" w14:textId="77777777" w:rsidR="005859BC" w:rsidRDefault="00585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5818"/>
    <w:multiLevelType w:val="hybridMultilevel"/>
    <w:tmpl w:val="9BA44DB4"/>
    <w:lvl w:ilvl="0" w:tplc="FFFFFFFF">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AF2949"/>
    <w:multiLevelType w:val="hybridMultilevel"/>
    <w:tmpl w:val="3F58637C"/>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25E45"/>
    <w:multiLevelType w:val="hybridMultilevel"/>
    <w:tmpl w:val="6A0CB8D6"/>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5781A"/>
    <w:multiLevelType w:val="hybridMultilevel"/>
    <w:tmpl w:val="FECC8AFE"/>
    <w:lvl w:ilvl="0" w:tplc="04090015">
      <w:start w:val="1"/>
      <w:numFmt w:val="upperLetter"/>
      <w:lvlText w:val="%1."/>
      <w:lvlJc w:val="left"/>
      <w:pPr>
        <w:tabs>
          <w:tab w:val="num" w:pos="720"/>
        </w:tabs>
        <w:ind w:left="720" w:hanging="360"/>
      </w:pPr>
      <w:rPr>
        <w:rFonts w:hint="default"/>
      </w:rPr>
    </w:lvl>
    <w:lvl w:ilvl="1" w:tplc="D278024C">
      <w:start w:val="10"/>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9616FBA"/>
    <w:multiLevelType w:val="hybridMultilevel"/>
    <w:tmpl w:val="89CCFAE4"/>
    <w:lvl w:ilvl="0" w:tplc="C05C40A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D22DB"/>
    <w:multiLevelType w:val="hybridMultilevel"/>
    <w:tmpl w:val="D35AD64C"/>
    <w:lvl w:ilvl="0" w:tplc="2CFAF31C">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0F1F5474"/>
    <w:multiLevelType w:val="hybridMultilevel"/>
    <w:tmpl w:val="06205128"/>
    <w:lvl w:ilvl="0" w:tplc="3E2CAB94">
      <w:start w:val="1"/>
      <w:numFmt w:val="low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6B33D8"/>
    <w:multiLevelType w:val="hybridMultilevel"/>
    <w:tmpl w:val="9EB65546"/>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17AB5"/>
    <w:multiLevelType w:val="hybridMultilevel"/>
    <w:tmpl w:val="C1F44B56"/>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409E2"/>
    <w:multiLevelType w:val="hybridMultilevel"/>
    <w:tmpl w:val="07905FFC"/>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96384"/>
    <w:multiLevelType w:val="hybridMultilevel"/>
    <w:tmpl w:val="5FB660AA"/>
    <w:lvl w:ilvl="0" w:tplc="D9F89D3A">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F31A3C"/>
    <w:multiLevelType w:val="multilevel"/>
    <w:tmpl w:val="BA7A773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726"/>
        </w:tabs>
        <w:ind w:left="3366" w:firstLine="0"/>
      </w:pPr>
      <w:rPr>
        <w:rFonts w:hint="default"/>
      </w:rPr>
    </w:lvl>
    <w:lvl w:ilvl="5">
      <w:start w:val="1"/>
      <w:numFmt w:val="lowerLetter"/>
      <w:lvlText w:val="(%6)"/>
      <w:lvlJc w:val="left"/>
      <w:pPr>
        <w:tabs>
          <w:tab w:val="num" w:pos="4860"/>
        </w:tabs>
        <w:ind w:left="450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2" w15:restartNumberingAfterBreak="0">
    <w:nsid w:val="21475D4D"/>
    <w:multiLevelType w:val="hybridMultilevel"/>
    <w:tmpl w:val="ADCE6218"/>
    <w:lvl w:ilvl="0" w:tplc="079890D4">
      <w:start w:val="1"/>
      <w:numFmt w:val="lowerLetter"/>
      <w:lvlText w:val="%1)"/>
      <w:lvlJc w:val="left"/>
      <w:pPr>
        <w:tabs>
          <w:tab w:val="num" w:pos="720"/>
        </w:tabs>
        <w:ind w:left="720" w:hanging="360"/>
      </w:pPr>
      <w:rPr>
        <w:rFonts w:hint="default"/>
        <w:b/>
        <w:i w:val="0"/>
      </w:rPr>
    </w:lvl>
    <w:lvl w:ilvl="1" w:tplc="03C88000">
      <w:start w:val="1"/>
      <w:numFmt w:val="decimal"/>
      <w:lvlText w:val="%2."/>
      <w:lvlJc w:val="left"/>
      <w:pPr>
        <w:tabs>
          <w:tab w:val="num" w:pos="1440"/>
        </w:tabs>
        <w:ind w:left="1440" w:hanging="360"/>
      </w:pPr>
      <w:rPr>
        <w:rFonts w:hint="default"/>
        <w:b w:val="0"/>
      </w:rPr>
    </w:lvl>
    <w:lvl w:ilvl="2" w:tplc="F42E3352">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4797C"/>
    <w:multiLevelType w:val="hybridMultilevel"/>
    <w:tmpl w:val="0C6AB3D0"/>
    <w:lvl w:ilvl="0" w:tplc="FFFFFFFF">
      <w:start w:val="1"/>
      <w:numFmt w:val="lowerLetter"/>
      <w:lvlText w:val="%1)"/>
      <w:lvlJc w:val="left"/>
      <w:pPr>
        <w:tabs>
          <w:tab w:val="num" w:pos="720"/>
        </w:tabs>
        <w:ind w:left="720" w:hanging="360"/>
      </w:pPr>
      <w:rPr>
        <w:rFonts w:hint="default"/>
        <w:b/>
      </w:rPr>
    </w:lvl>
    <w:lvl w:ilvl="1" w:tplc="FFFFFFFF">
      <w:start w:val="1"/>
      <w:numFmt w:val="decimal"/>
      <w:lvlText w:val="%2."/>
      <w:lvlJc w:val="left"/>
      <w:pPr>
        <w:tabs>
          <w:tab w:val="num" w:pos="1440"/>
        </w:tabs>
        <w:ind w:left="1440" w:hanging="360"/>
      </w:pPr>
      <w:rPr>
        <w:rFonts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E6DCA"/>
    <w:multiLevelType w:val="hybridMultilevel"/>
    <w:tmpl w:val="CEFAF022"/>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85FF4"/>
    <w:multiLevelType w:val="hybridMultilevel"/>
    <w:tmpl w:val="2E1663EA"/>
    <w:lvl w:ilvl="0" w:tplc="92F2BF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D26DE"/>
    <w:multiLevelType w:val="hybridMultilevel"/>
    <w:tmpl w:val="9814BC04"/>
    <w:lvl w:ilvl="0" w:tplc="2CFAF3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9D0248"/>
    <w:multiLevelType w:val="hybridMultilevel"/>
    <w:tmpl w:val="490CDC10"/>
    <w:lvl w:ilvl="0" w:tplc="079890D4">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426088"/>
    <w:multiLevelType w:val="hybridMultilevel"/>
    <w:tmpl w:val="80B88AC4"/>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17A49"/>
    <w:multiLevelType w:val="hybridMultilevel"/>
    <w:tmpl w:val="63AE83C2"/>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A5353"/>
    <w:multiLevelType w:val="hybridMultilevel"/>
    <w:tmpl w:val="2F22A40C"/>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72169"/>
    <w:multiLevelType w:val="hybridMultilevel"/>
    <w:tmpl w:val="C97AF3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2844715"/>
    <w:multiLevelType w:val="hybridMultilevel"/>
    <w:tmpl w:val="90581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87A77"/>
    <w:multiLevelType w:val="hybridMultilevel"/>
    <w:tmpl w:val="DE9C9B04"/>
    <w:lvl w:ilvl="0" w:tplc="079890D4">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3B2459"/>
    <w:multiLevelType w:val="hybridMultilevel"/>
    <w:tmpl w:val="14B6EB76"/>
    <w:lvl w:ilvl="0" w:tplc="92F2BF0C">
      <w:start w:val="1"/>
      <w:numFmt w:val="low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25E25"/>
    <w:multiLevelType w:val="hybridMultilevel"/>
    <w:tmpl w:val="1BEA4D00"/>
    <w:lvl w:ilvl="0" w:tplc="2CFAF31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A43130A"/>
    <w:multiLevelType w:val="hybridMultilevel"/>
    <w:tmpl w:val="2B082678"/>
    <w:lvl w:ilvl="0" w:tplc="2CFAF3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0509A0"/>
    <w:multiLevelType w:val="hybridMultilevel"/>
    <w:tmpl w:val="36FA8B00"/>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82925"/>
    <w:multiLevelType w:val="singleLevel"/>
    <w:tmpl w:val="71E601A8"/>
    <w:lvl w:ilvl="0">
      <w:start w:val="1"/>
      <w:numFmt w:val="decimal"/>
      <w:pStyle w:val="ParaNum"/>
      <w:lvlText w:val="%1."/>
      <w:lvlJc w:val="left"/>
      <w:pPr>
        <w:tabs>
          <w:tab w:val="num" w:pos="1080"/>
        </w:tabs>
        <w:ind w:left="0" w:firstLine="720"/>
      </w:pPr>
      <w:rPr>
        <w:b w:val="0"/>
      </w:rPr>
    </w:lvl>
  </w:abstractNum>
  <w:abstractNum w:abstractNumId="29" w15:restartNumberingAfterBreak="0">
    <w:nsid w:val="67881023"/>
    <w:multiLevelType w:val="hybridMultilevel"/>
    <w:tmpl w:val="150E3832"/>
    <w:lvl w:ilvl="0" w:tplc="435A4CE8">
      <w:start w:val="1"/>
      <w:numFmt w:val="decimal"/>
      <w:lvlText w:val="%1."/>
      <w:lvlJc w:val="left"/>
      <w:pPr>
        <w:tabs>
          <w:tab w:val="num" w:pos="1080"/>
        </w:tabs>
        <w:ind w:left="1080" w:hanging="360"/>
      </w:pPr>
      <w:rPr>
        <w:rFonts w:hint="default"/>
        <w:b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BE25E4"/>
    <w:multiLevelType w:val="hybridMultilevel"/>
    <w:tmpl w:val="8634165C"/>
    <w:lvl w:ilvl="0" w:tplc="2CFAF31C">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1" w15:restartNumberingAfterBreak="0">
    <w:nsid w:val="6920380B"/>
    <w:multiLevelType w:val="hybridMultilevel"/>
    <w:tmpl w:val="314C7BA4"/>
    <w:lvl w:ilvl="0" w:tplc="EC400B7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904F6E"/>
    <w:multiLevelType w:val="hybridMultilevel"/>
    <w:tmpl w:val="3D542542"/>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EC4B20"/>
    <w:multiLevelType w:val="hybridMultilevel"/>
    <w:tmpl w:val="96CECE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CF5C87"/>
    <w:multiLevelType w:val="hybridMultilevel"/>
    <w:tmpl w:val="DCA8A19E"/>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D2175"/>
    <w:multiLevelType w:val="hybridMultilevel"/>
    <w:tmpl w:val="D8ACE41C"/>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28"/>
  </w:num>
  <w:num w:numId="4">
    <w:abstractNumId w:val="13"/>
  </w:num>
  <w:num w:numId="5">
    <w:abstractNumId w:val="10"/>
  </w:num>
  <w:num w:numId="6">
    <w:abstractNumId w:val="12"/>
  </w:num>
  <w:num w:numId="7">
    <w:abstractNumId w:val="29"/>
  </w:num>
  <w:num w:numId="8">
    <w:abstractNumId w:val="26"/>
  </w:num>
  <w:num w:numId="9">
    <w:abstractNumId w:val="5"/>
  </w:num>
  <w:num w:numId="10">
    <w:abstractNumId w:val="25"/>
  </w:num>
  <w:num w:numId="11">
    <w:abstractNumId w:val="30"/>
  </w:num>
  <w:num w:numId="12">
    <w:abstractNumId w:val="16"/>
  </w:num>
  <w:num w:numId="13">
    <w:abstractNumId w:val="21"/>
  </w:num>
  <w:num w:numId="14">
    <w:abstractNumId w:val="33"/>
  </w:num>
  <w:num w:numId="15">
    <w:abstractNumId w:val="23"/>
  </w:num>
  <w:num w:numId="16">
    <w:abstractNumId w:val="0"/>
  </w:num>
  <w:num w:numId="17">
    <w:abstractNumId w:val="6"/>
  </w:num>
  <w:num w:numId="18">
    <w:abstractNumId w:val="17"/>
  </w:num>
  <w:num w:numId="19">
    <w:abstractNumId w:val="9"/>
  </w:num>
  <w:num w:numId="20">
    <w:abstractNumId w:val="31"/>
  </w:num>
  <w:num w:numId="21">
    <w:abstractNumId w:val="24"/>
  </w:num>
  <w:num w:numId="22">
    <w:abstractNumId w:val="4"/>
  </w:num>
  <w:num w:numId="23">
    <w:abstractNumId w:val="15"/>
  </w:num>
  <w:num w:numId="24">
    <w:abstractNumId w:val="20"/>
  </w:num>
  <w:num w:numId="25">
    <w:abstractNumId w:val="8"/>
  </w:num>
  <w:num w:numId="26">
    <w:abstractNumId w:val="18"/>
  </w:num>
  <w:num w:numId="27">
    <w:abstractNumId w:val="1"/>
  </w:num>
  <w:num w:numId="28">
    <w:abstractNumId w:val="32"/>
  </w:num>
  <w:num w:numId="29">
    <w:abstractNumId w:val="34"/>
  </w:num>
  <w:num w:numId="30">
    <w:abstractNumId w:val="14"/>
  </w:num>
  <w:num w:numId="31">
    <w:abstractNumId w:val="19"/>
  </w:num>
  <w:num w:numId="32">
    <w:abstractNumId w:val="22"/>
  </w:num>
  <w:num w:numId="33">
    <w:abstractNumId w:val="27"/>
  </w:num>
  <w:num w:numId="34">
    <w:abstractNumId w:val="35"/>
  </w:num>
  <w:num w:numId="35">
    <w:abstractNumId w:val="2"/>
  </w:num>
  <w:num w:numId="3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18"/>
    <w:rsid w:val="0000086E"/>
    <w:rsid w:val="0000331B"/>
    <w:rsid w:val="00005D41"/>
    <w:rsid w:val="00005F69"/>
    <w:rsid w:val="0000734D"/>
    <w:rsid w:val="00011074"/>
    <w:rsid w:val="00011332"/>
    <w:rsid w:val="000125F8"/>
    <w:rsid w:val="00014292"/>
    <w:rsid w:val="0001514E"/>
    <w:rsid w:val="00020BF8"/>
    <w:rsid w:val="000211B9"/>
    <w:rsid w:val="000236D9"/>
    <w:rsid w:val="00024CDD"/>
    <w:rsid w:val="00024DA4"/>
    <w:rsid w:val="000250CE"/>
    <w:rsid w:val="0002722B"/>
    <w:rsid w:val="00027981"/>
    <w:rsid w:val="0003192F"/>
    <w:rsid w:val="00034103"/>
    <w:rsid w:val="00034CA4"/>
    <w:rsid w:val="0004098E"/>
    <w:rsid w:val="0004104E"/>
    <w:rsid w:val="00041DD3"/>
    <w:rsid w:val="00043438"/>
    <w:rsid w:val="000435E3"/>
    <w:rsid w:val="00045988"/>
    <w:rsid w:val="00047AEF"/>
    <w:rsid w:val="00047BB0"/>
    <w:rsid w:val="00050BD3"/>
    <w:rsid w:val="00050D66"/>
    <w:rsid w:val="0005171E"/>
    <w:rsid w:val="00051D8F"/>
    <w:rsid w:val="000547FA"/>
    <w:rsid w:val="000573B4"/>
    <w:rsid w:val="0005770C"/>
    <w:rsid w:val="00062AB2"/>
    <w:rsid w:val="000634D9"/>
    <w:rsid w:val="00065039"/>
    <w:rsid w:val="00066CC6"/>
    <w:rsid w:val="00067DAC"/>
    <w:rsid w:val="00070889"/>
    <w:rsid w:val="00071282"/>
    <w:rsid w:val="000723F8"/>
    <w:rsid w:val="000729AA"/>
    <w:rsid w:val="00074896"/>
    <w:rsid w:val="00075135"/>
    <w:rsid w:val="00083A5D"/>
    <w:rsid w:val="00083C05"/>
    <w:rsid w:val="00084B6A"/>
    <w:rsid w:val="00085274"/>
    <w:rsid w:val="00085E8B"/>
    <w:rsid w:val="00086339"/>
    <w:rsid w:val="00090E7D"/>
    <w:rsid w:val="000910B9"/>
    <w:rsid w:val="0009149D"/>
    <w:rsid w:val="0009406B"/>
    <w:rsid w:val="0009735B"/>
    <w:rsid w:val="00097600"/>
    <w:rsid w:val="000977F9"/>
    <w:rsid w:val="000A0BD1"/>
    <w:rsid w:val="000A218D"/>
    <w:rsid w:val="000A7096"/>
    <w:rsid w:val="000B0241"/>
    <w:rsid w:val="000B1210"/>
    <w:rsid w:val="000B3BF0"/>
    <w:rsid w:val="000B4850"/>
    <w:rsid w:val="000B6C4A"/>
    <w:rsid w:val="000C0AA4"/>
    <w:rsid w:val="000C19A0"/>
    <w:rsid w:val="000C1CA8"/>
    <w:rsid w:val="000C3AF5"/>
    <w:rsid w:val="000C40A0"/>
    <w:rsid w:val="000C6FF8"/>
    <w:rsid w:val="000C7E05"/>
    <w:rsid w:val="000D5548"/>
    <w:rsid w:val="000D6FEC"/>
    <w:rsid w:val="000D7810"/>
    <w:rsid w:val="000E030F"/>
    <w:rsid w:val="000E0A7D"/>
    <w:rsid w:val="000E1FA0"/>
    <w:rsid w:val="000E3058"/>
    <w:rsid w:val="000E45F3"/>
    <w:rsid w:val="000E5FCC"/>
    <w:rsid w:val="000F19A6"/>
    <w:rsid w:val="000F3A7B"/>
    <w:rsid w:val="000F7C40"/>
    <w:rsid w:val="000F7E8C"/>
    <w:rsid w:val="0010005A"/>
    <w:rsid w:val="00106C87"/>
    <w:rsid w:val="00107915"/>
    <w:rsid w:val="00107B7C"/>
    <w:rsid w:val="001102CD"/>
    <w:rsid w:val="00111B8D"/>
    <w:rsid w:val="001130B3"/>
    <w:rsid w:val="00113E77"/>
    <w:rsid w:val="00117270"/>
    <w:rsid w:val="001205BF"/>
    <w:rsid w:val="0012103F"/>
    <w:rsid w:val="0012166C"/>
    <w:rsid w:val="001225A2"/>
    <w:rsid w:val="0012271A"/>
    <w:rsid w:val="00122EA7"/>
    <w:rsid w:val="0012311C"/>
    <w:rsid w:val="0012494C"/>
    <w:rsid w:val="00124AFC"/>
    <w:rsid w:val="00125D43"/>
    <w:rsid w:val="00126819"/>
    <w:rsid w:val="00130137"/>
    <w:rsid w:val="001340B3"/>
    <w:rsid w:val="00135440"/>
    <w:rsid w:val="00137439"/>
    <w:rsid w:val="00137FB1"/>
    <w:rsid w:val="001408C3"/>
    <w:rsid w:val="00141101"/>
    <w:rsid w:val="0014223C"/>
    <w:rsid w:val="001447B3"/>
    <w:rsid w:val="00145803"/>
    <w:rsid w:val="00146D49"/>
    <w:rsid w:val="001474FB"/>
    <w:rsid w:val="001476CF"/>
    <w:rsid w:val="00147B6B"/>
    <w:rsid w:val="001523C4"/>
    <w:rsid w:val="001527AD"/>
    <w:rsid w:val="00152F0A"/>
    <w:rsid w:val="00152FD8"/>
    <w:rsid w:val="00153640"/>
    <w:rsid w:val="00153B35"/>
    <w:rsid w:val="00154229"/>
    <w:rsid w:val="00154FCD"/>
    <w:rsid w:val="00155539"/>
    <w:rsid w:val="0016120F"/>
    <w:rsid w:val="00162BC2"/>
    <w:rsid w:val="001648CA"/>
    <w:rsid w:val="00164EB8"/>
    <w:rsid w:val="0016586F"/>
    <w:rsid w:val="001667AD"/>
    <w:rsid w:val="00171A37"/>
    <w:rsid w:val="00173A4D"/>
    <w:rsid w:val="00176229"/>
    <w:rsid w:val="001768EF"/>
    <w:rsid w:val="00177E94"/>
    <w:rsid w:val="00180402"/>
    <w:rsid w:val="00184412"/>
    <w:rsid w:val="0018615B"/>
    <w:rsid w:val="0018636F"/>
    <w:rsid w:val="00186487"/>
    <w:rsid w:val="00186B15"/>
    <w:rsid w:val="00186CDD"/>
    <w:rsid w:val="00187BEB"/>
    <w:rsid w:val="00192815"/>
    <w:rsid w:val="00193118"/>
    <w:rsid w:val="001934B1"/>
    <w:rsid w:val="0019389C"/>
    <w:rsid w:val="00193BF8"/>
    <w:rsid w:val="001968BB"/>
    <w:rsid w:val="0019768A"/>
    <w:rsid w:val="001A0DB4"/>
    <w:rsid w:val="001A0E40"/>
    <w:rsid w:val="001A2DFD"/>
    <w:rsid w:val="001A3FD7"/>
    <w:rsid w:val="001A40FB"/>
    <w:rsid w:val="001A52C5"/>
    <w:rsid w:val="001A5C84"/>
    <w:rsid w:val="001A63F2"/>
    <w:rsid w:val="001A7803"/>
    <w:rsid w:val="001A7823"/>
    <w:rsid w:val="001A793D"/>
    <w:rsid w:val="001B2B83"/>
    <w:rsid w:val="001B347B"/>
    <w:rsid w:val="001B3967"/>
    <w:rsid w:val="001B5A3B"/>
    <w:rsid w:val="001C264D"/>
    <w:rsid w:val="001C29AE"/>
    <w:rsid w:val="001C4C14"/>
    <w:rsid w:val="001C53B7"/>
    <w:rsid w:val="001C6AD9"/>
    <w:rsid w:val="001D35A6"/>
    <w:rsid w:val="001D3805"/>
    <w:rsid w:val="001D3A99"/>
    <w:rsid w:val="001D4995"/>
    <w:rsid w:val="001D5F67"/>
    <w:rsid w:val="001D7494"/>
    <w:rsid w:val="001E17D4"/>
    <w:rsid w:val="001E27A9"/>
    <w:rsid w:val="001E286C"/>
    <w:rsid w:val="001E3697"/>
    <w:rsid w:val="001E3A9B"/>
    <w:rsid w:val="001E64C6"/>
    <w:rsid w:val="001E70BE"/>
    <w:rsid w:val="001F054B"/>
    <w:rsid w:val="001F24A9"/>
    <w:rsid w:val="001F288C"/>
    <w:rsid w:val="001F36DC"/>
    <w:rsid w:val="001F48E1"/>
    <w:rsid w:val="001F617C"/>
    <w:rsid w:val="002002E7"/>
    <w:rsid w:val="002033CF"/>
    <w:rsid w:val="00203C7F"/>
    <w:rsid w:val="00203F03"/>
    <w:rsid w:val="00205C1C"/>
    <w:rsid w:val="00206176"/>
    <w:rsid w:val="00206CB5"/>
    <w:rsid w:val="00210A48"/>
    <w:rsid w:val="00211503"/>
    <w:rsid w:val="00211C5A"/>
    <w:rsid w:val="0021330B"/>
    <w:rsid w:val="00213FDC"/>
    <w:rsid w:val="00214053"/>
    <w:rsid w:val="00214978"/>
    <w:rsid w:val="00214F04"/>
    <w:rsid w:val="00216853"/>
    <w:rsid w:val="00222A44"/>
    <w:rsid w:val="0022442E"/>
    <w:rsid w:val="00227DB1"/>
    <w:rsid w:val="00231AC7"/>
    <w:rsid w:val="00232AC9"/>
    <w:rsid w:val="00234BD5"/>
    <w:rsid w:val="00240036"/>
    <w:rsid w:val="00240194"/>
    <w:rsid w:val="00242B8B"/>
    <w:rsid w:val="0024341A"/>
    <w:rsid w:val="00243E15"/>
    <w:rsid w:val="002449E3"/>
    <w:rsid w:val="00244A4E"/>
    <w:rsid w:val="002450D9"/>
    <w:rsid w:val="002504AC"/>
    <w:rsid w:val="002511C8"/>
    <w:rsid w:val="002518B9"/>
    <w:rsid w:val="002600DB"/>
    <w:rsid w:val="0026052D"/>
    <w:rsid w:val="00260891"/>
    <w:rsid w:val="00261464"/>
    <w:rsid w:val="002641C6"/>
    <w:rsid w:val="00264D2D"/>
    <w:rsid w:val="00265F87"/>
    <w:rsid w:val="002673CB"/>
    <w:rsid w:val="00273306"/>
    <w:rsid w:val="002741FC"/>
    <w:rsid w:val="00274BD8"/>
    <w:rsid w:val="00275D7C"/>
    <w:rsid w:val="002769D4"/>
    <w:rsid w:val="00277D1F"/>
    <w:rsid w:val="0028070E"/>
    <w:rsid w:val="00281EC7"/>
    <w:rsid w:val="00285ED3"/>
    <w:rsid w:val="002878F8"/>
    <w:rsid w:val="00287975"/>
    <w:rsid w:val="00287D7A"/>
    <w:rsid w:val="0029174A"/>
    <w:rsid w:val="00295228"/>
    <w:rsid w:val="002A0591"/>
    <w:rsid w:val="002A1A38"/>
    <w:rsid w:val="002A21D2"/>
    <w:rsid w:val="002A46FA"/>
    <w:rsid w:val="002A6ADE"/>
    <w:rsid w:val="002A7E98"/>
    <w:rsid w:val="002B132B"/>
    <w:rsid w:val="002B3598"/>
    <w:rsid w:val="002B4204"/>
    <w:rsid w:val="002B506B"/>
    <w:rsid w:val="002B5504"/>
    <w:rsid w:val="002B7D5E"/>
    <w:rsid w:val="002C094D"/>
    <w:rsid w:val="002C3974"/>
    <w:rsid w:val="002C4BF7"/>
    <w:rsid w:val="002C4C3E"/>
    <w:rsid w:val="002C5506"/>
    <w:rsid w:val="002C7539"/>
    <w:rsid w:val="002C7A37"/>
    <w:rsid w:val="002D18F9"/>
    <w:rsid w:val="002D1B03"/>
    <w:rsid w:val="002D36D9"/>
    <w:rsid w:val="002D5470"/>
    <w:rsid w:val="002D6D71"/>
    <w:rsid w:val="002D7F65"/>
    <w:rsid w:val="002E0003"/>
    <w:rsid w:val="002E2053"/>
    <w:rsid w:val="002E2200"/>
    <w:rsid w:val="002E3385"/>
    <w:rsid w:val="002E3B9F"/>
    <w:rsid w:val="002E4B67"/>
    <w:rsid w:val="002E5646"/>
    <w:rsid w:val="002E58B0"/>
    <w:rsid w:val="002E5D1A"/>
    <w:rsid w:val="002E7138"/>
    <w:rsid w:val="002E7429"/>
    <w:rsid w:val="002E7B46"/>
    <w:rsid w:val="002F037F"/>
    <w:rsid w:val="002F34A6"/>
    <w:rsid w:val="002F3CC9"/>
    <w:rsid w:val="002F3D71"/>
    <w:rsid w:val="002F4098"/>
    <w:rsid w:val="00301975"/>
    <w:rsid w:val="0030263F"/>
    <w:rsid w:val="00303C84"/>
    <w:rsid w:val="003048D5"/>
    <w:rsid w:val="00310A6A"/>
    <w:rsid w:val="00311BD5"/>
    <w:rsid w:val="00314D2F"/>
    <w:rsid w:val="00315744"/>
    <w:rsid w:val="00322603"/>
    <w:rsid w:val="00323A10"/>
    <w:rsid w:val="00326A82"/>
    <w:rsid w:val="0033206B"/>
    <w:rsid w:val="00334884"/>
    <w:rsid w:val="003362C2"/>
    <w:rsid w:val="00345FDB"/>
    <w:rsid w:val="00347590"/>
    <w:rsid w:val="00350818"/>
    <w:rsid w:val="003529B1"/>
    <w:rsid w:val="003539CD"/>
    <w:rsid w:val="003554ED"/>
    <w:rsid w:val="00355592"/>
    <w:rsid w:val="003570F8"/>
    <w:rsid w:val="00360C7B"/>
    <w:rsid w:val="00361EE2"/>
    <w:rsid w:val="00364752"/>
    <w:rsid w:val="00366759"/>
    <w:rsid w:val="00366D0B"/>
    <w:rsid w:val="0036736C"/>
    <w:rsid w:val="00367945"/>
    <w:rsid w:val="00367BFF"/>
    <w:rsid w:val="0037049E"/>
    <w:rsid w:val="00370E69"/>
    <w:rsid w:val="003723BE"/>
    <w:rsid w:val="003749AD"/>
    <w:rsid w:val="00380D91"/>
    <w:rsid w:val="00381552"/>
    <w:rsid w:val="0038378F"/>
    <w:rsid w:val="00386082"/>
    <w:rsid w:val="00392145"/>
    <w:rsid w:val="00392685"/>
    <w:rsid w:val="00393FC3"/>
    <w:rsid w:val="003948C4"/>
    <w:rsid w:val="00395BD8"/>
    <w:rsid w:val="003A063F"/>
    <w:rsid w:val="003A3DBA"/>
    <w:rsid w:val="003A4C7C"/>
    <w:rsid w:val="003A54BC"/>
    <w:rsid w:val="003A5623"/>
    <w:rsid w:val="003A6AE8"/>
    <w:rsid w:val="003A7230"/>
    <w:rsid w:val="003A73A1"/>
    <w:rsid w:val="003B3057"/>
    <w:rsid w:val="003B6043"/>
    <w:rsid w:val="003B6148"/>
    <w:rsid w:val="003B64E8"/>
    <w:rsid w:val="003B6A45"/>
    <w:rsid w:val="003C08D9"/>
    <w:rsid w:val="003C0BFE"/>
    <w:rsid w:val="003C1BC6"/>
    <w:rsid w:val="003C2901"/>
    <w:rsid w:val="003C2AB0"/>
    <w:rsid w:val="003C427E"/>
    <w:rsid w:val="003C4465"/>
    <w:rsid w:val="003C52EC"/>
    <w:rsid w:val="003C64B0"/>
    <w:rsid w:val="003C7A5A"/>
    <w:rsid w:val="003C7FC7"/>
    <w:rsid w:val="003D18BD"/>
    <w:rsid w:val="003D1A6E"/>
    <w:rsid w:val="003D1EAD"/>
    <w:rsid w:val="003D3444"/>
    <w:rsid w:val="003D4AAC"/>
    <w:rsid w:val="003D53A8"/>
    <w:rsid w:val="003E0FEE"/>
    <w:rsid w:val="003E24DB"/>
    <w:rsid w:val="003E26A2"/>
    <w:rsid w:val="003E303C"/>
    <w:rsid w:val="003E33FA"/>
    <w:rsid w:val="003E5283"/>
    <w:rsid w:val="003E6A81"/>
    <w:rsid w:val="003F159F"/>
    <w:rsid w:val="003F1D47"/>
    <w:rsid w:val="003F2DCC"/>
    <w:rsid w:val="003F2FE3"/>
    <w:rsid w:val="003F3028"/>
    <w:rsid w:val="003F3A6A"/>
    <w:rsid w:val="003F3AD3"/>
    <w:rsid w:val="003F4C52"/>
    <w:rsid w:val="00400738"/>
    <w:rsid w:val="004014E3"/>
    <w:rsid w:val="004016F7"/>
    <w:rsid w:val="00402BFF"/>
    <w:rsid w:val="004035ED"/>
    <w:rsid w:val="004038C9"/>
    <w:rsid w:val="00404351"/>
    <w:rsid w:val="00404632"/>
    <w:rsid w:val="004049EB"/>
    <w:rsid w:val="00405325"/>
    <w:rsid w:val="00406E6E"/>
    <w:rsid w:val="004071F8"/>
    <w:rsid w:val="004079CC"/>
    <w:rsid w:val="00407C1E"/>
    <w:rsid w:val="0041272B"/>
    <w:rsid w:val="0041385D"/>
    <w:rsid w:val="004147C2"/>
    <w:rsid w:val="004170BB"/>
    <w:rsid w:val="0041784E"/>
    <w:rsid w:val="004203F2"/>
    <w:rsid w:val="00420AB2"/>
    <w:rsid w:val="00423449"/>
    <w:rsid w:val="004237A0"/>
    <w:rsid w:val="00423E79"/>
    <w:rsid w:val="00424164"/>
    <w:rsid w:val="00427326"/>
    <w:rsid w:val="00427D90"/>
    <w:rsid w:val="0043240D"/>
    <w:rsid w:val="00432A6F"/>
    <w:rsid w:val="00435658"/>
    <w:rsid w:val="00436677"/>
    <w:rsid w:val="00437AA6"/>
    <w:rsid w:val="0044054D"/>
    <w:rsid w:val="0044179D"/>
    <w:rsid w:val="00442B73"/>
    <w:rsid w:val="004442F2"/>
    <w:rsid w:val="004446E3"/>
    <w:rsid w:val="00445C1F"/>
    <w:rsid w:val="00446182"/>
    <w:rsid w:val="00446A20"/>
    <w:rsid w:val="00446A69"/>
    <w:rsid w:val="00446B38"/>
    <w:rsid w:val="0044705C"/>
    <w:rsid w:val="004478F8"/>
    <w:rsid w:val="00450026"/>
    <w:rsid w:val="0045332B"/>
    <w:rsid w:val="0045422D"/>
    <w:rsid w:val="0045493F"/>
    <w:rsid w:val="00461D87"/>
    <w:rsid w:val="00462B7A"/>
    <w:rsid w:val="00463713"/>
    <w:rsid w:val="0046433D"/>
    <w:rsid w:val="004649AF"/>
    <w:rsid w:val="00466F8A"/>
    <w:rsid w:val="00467F02"/>
    <w:rsid w:val="004702F5"/>
    <w:rsid w:val="00470A3A"/>
    <w:rsid w:val="00470EEF"/>
    <w:rsid w:val="00472509"/>
    <w:rsid w:val="00472DF2"/>
    <w:rsid w:val="004733CD"/>
    <w:rsid w:val="00473BA9"/>
    <w:rsid w:val="00476E89"/>
    <w:rsid w:val="00477712"/>
    <w:rsid w:val="0047776F"/>
    <w:rsid w:val="00480ACF"/>
    <w:rsid w:val="004817E6"/>
    <w:rsid w:val="00481D48"/>
    <w:rsid w:val="00481FE3"/>
    <w:rsid w:val="004824F0"/>
    <w:rsid w:val="00482904"/>
    <w:rsid w:val="00483E5A"/>
    <w:rsid w:val="0048436B"/>
    <w:rsid w:val="004878EF"/>
    <w:rsid w:val="004904EF"/>
    <w:rsid w:val="00491ABC"/>
    <w:rsid w:val="00491E86"/>
    <w:rsid w:val="00494DFE"/>
    <w:rsid w:val="00496042"/>
    <w:rsid w:val="004976B2"/>
    <w:rsid w:val="00497E33"/>
    <w:rsid w:val="004A1F11"/>
    <w:rsid w:val="004A24C0"/>
    <w:rsid w:val="004A3A33"/>
    <w:rsid w:val="004A4453"/>
    <w:rsid w:val="004A4EBB"/>
    <w:rsid w:val="004A73EB"/>
    <w:rsid w:val="004B1139"/>
    <w:rsid w:val="004B3B92"/>
    <w:rsid w:val="004B5624"/>
    <w:rsid w:val="004C0101"/>
    <w:rsid w:val="004C0ADC"/>
    <w:rsid w:val="004C2269"/>
    <w:rsid w:val="004C38F4"/>
    <w:rsid w:val="004C3A4C"/>
    <w:rsid w:val="004C419A"/>
    <w:rsid w:val="004C4F3A"/>
    <w:rsid w:val="004C5960"/>
    <w:rsid w:val="004D0CB1"/>
    <w:rsid w:val="004D2E69"/>
    <w:rsid w:val="004D3851"/>
    <w:rsid w:val="004E36FF"/>
    <w:rsid w:val="004E3755"/>
    <w:rsid w:val="004E4E39"/>
    <w:rsid w:val="004E5C56"/>
    <w:rsid w:val="004E6223"/>
    <w:rsid w:val="004F0178"/>
    <w:rsid w:val="004F01A0"/>
    <w:rsid w:val="004F087D"/>
    <w:rsid w:val="004F1821"/>
    <w:rsid w:val="004F200A"/>
    <w:rsid w:val="004F334A"/>
    <w:rsid w:val="00500353"/>
    <w:rsid w:val="005012EC"/>
    <w:rsid w:val="00501FDE"/>
    <w:rsid w:val="00503B7D"/>
    <w:rsid w:val="00503F27"/>
    <w:rsid w:val="005077C6"/>
    <w:rsid w:val="005112FD"/>
    <w:rsid w:val="00511E8A"/>
    <w:rsid w:val="00511FEA"/>
    <w:rsid w:val="00514121"/>
    <w:rsid w:val="00515C94"/>
    <w:rsid w:val="00522829"/>
    <w:rsid w:val="005253FA"/>
    <w:rsid w:val="00525C83"/>
    <w:rsid w:val="00526130"/>
    <w:rsid w:val="0052735A"/>
    <w:rsid w:val="0053021F"/>
    <w:rsid w:val="00532EC8"/>
    <w:rsid w:val="00533FF5"/>
    <w:rsid w:val="005345FC"/>
    <w:rsid w:val="005352FA"/>
    <w:rsid w:val="0053539E"/>
    <w:rsid w:val="00535A27"/>
    <w:rsid w:val="00536842"/>
    <w:rsid w:val="00541568"/>
    <w:rsid w:val="005419F0"/>
    <w:rsid w:val="00542407"/>
    <w:rsid w:val="00542E0E"/>
    <w:rsid w:val="005438B3"/>
    <w:rsid w:val="00547801"/>
    <w:rsid w:val="00552D3D"/>
    <w:rsid w:val="00554EB9"/>
    <w:rsid w:val="005555DC"/>
    <w:rsid w:val="00555A35"/>
    <w:rsid w:val="005567A0"/>
    <w:rsid w:val="005570D6"/>
    <w:rsid w:val="00557908"/>
    <w:rsid w:val="0056117C"/>
    <w:rsid w:val="00563749"/>
    <w:rsid w:val="00570566"/>
    <w:rsid w:val="00570E2B"/>
    <w:rsid w:val="00570EC6"/>
    <w:rsid w:val="005713B0"/>
    <w:rsid w:val="00571515"/>
    <w:rsid w:val="0057311F"/>
    <w:rsid w:val="00577699"/>
    <w:rsid w:val="00577DD8"/>
    <w:rsid w:val="005808A3"/>
    <w:rsid w:val="005815D3"/>
    <w:rsid w:val="00583B56"/>
    <w:rsid w:val="005859BC"/>
    <w:rsid w:val="005868BC"/>
    <w:rsid w:val="005872AF"/>
    <w:rsid w:val="0059552A"/>
    <w:rsid w:val="005966FD"/>
    <w:rsid w:val="005A28F8"/>
    <w:rsid w:val="005A6FD4"/>
    <w:rsid w:val="005A7F81"/>
    <w:rsid w:val="005B1017"/>
    <w:rsid w:val="005B19D0"/>
    <w:rsid w:val="005B3323"/>
    <w:rsid w:val="005B48FE"/>
    <w:rsid w:val="005B4FE7"/>
    <w:rsid w:val="005B65FB"/>
    <w:rsid w:val="005B6AE2"/>
    <w:rsid w:val="005C38C2"/>
    <w:rsid w:val="005C4FE3"/>
    <w:rsid w:val="005C70BD"/>
    <w:rsid w:val="005C76E4"/>
    <w:rsid w:val="005D1771"/>
    <w:rsid w:val="005D1DE2"/>
    <w:rsid w:val="005D59E0"/>
    <w:rsid w:val="005D76F4"/>
    <w:rsid w:val="005E1274"/>
    <w:rsid w:val="005E1C14"/>
    <w:rsid w:val="005E3285"/>
    <w:rsid w:val="005E3482"/>
    <w:rsid w:val="005F131E"/>
    <w:rsid w:val="005F1FC6"/>
    <w:rsid w:val="005F2759"/>
    <w:rsid w:val="005F2D6E"/>
    <w:rsid w:val="005F3323"/>
    <w:rsid w:val="005F3338"/>
    <w:rsid w:val="005F3C14"/>
    <w:rsid w:val="005F6DB5"/>
    <w:rsid w:val="00602901"/>
    <w:rsid w:val="006119E3"/>
    <w:rsid w:val="00611F47"/>
    <w:rsid w:val="006127A0"/>
    <w:rsid w:val="00612B94"/>
    <w:rsid w:val="00613632"/>
    <w:rsid w:val="00615194"/>
    <w:rsid w:val="00615979"/>
    <w:rsid w:val="00617739"/>
    <w:rsid w:val="00617864"/>
    <w:rsid w:val="00623227"/>
    <w:rsid w:val="006263FA"/>
    <w:rsid w:val="00632E79"/>
    <w:rsid w:val="00635994"/>
    <w:rsid w:val="00635AF0"/>
    <w:rsid w:val="00641B01"/>
    <w:rsid w:val="006423C8"/>
    <w:rsid w:val="00645688"/>
    <w:rsid w:val="00646F85"/>
    <w:rsid w:val="00652037"/>
    <w:rsid w:val="0065626D"/>
    <w:rsid w:val="00657301"/>
    <w:rsid w:val="00660F6E"/>
    <w:rsid w:val="0066242B"/>
    <w:rsid w:val="00662C2F"/>
    <w:rsid w:val="006635D7"/>
    <w:rsid w:val="00663DE6"/>
    <w:rsid w:val="006641F8"/>
    <w:rsid w:val="0066508F"/>
    <w:rsid w:val="00665855"/>
    <w:rsid w:val="00665E5F"/>
    <w:rsid w:val="006673F1"/>
    <w:rsid w:val="00667695"/>
    <w:rsid w:val="00671994"/>
    <w:rsid w:val="0067263F"/>
    <w:rsid w:val="00674754"/>
    <w:rsid w:val="00676BF6"/>
    <w:rsid w:val="00676DC5"/>
    <w:rsid w:val="00680623"/>
    <w:rsid w:val="00681F85"/>
    <w:rsid w:val="00683272"/>
    <w:rsid w:val="006833CA"/>
    <w:rsid w:val="00687642"/>
    <w:rsid w:val="00687B0D"/>
    <w:rsid w:val="00690C38"/>
    <w:rsid w:val="00690E53"/>
    <w:rsid w:val="006914DB"/>
    <w:rsid w:val="006925BC"/>
    <w:rsid w:val="0069265F"/>
    <w:rsid w:val="00696131"/>
    <w:rsid w:val="006A0214"/>
    <w:rsid w:val="006A278B"/>
    <w:rsid w:val="006A3A08"/>
    <w:rsid w:val="006A416D"/>
    <w:rsid w:val="006A47AC"/>
    <w:rsid w:val="006A4E1A"/>
    <w:rsid w:val="006A6530"/>
    <w:rsid w:val="006A7077"/>
    <w:rsid w:val="006B0928"/>
    <w:rsid w:val="006B174E"/>
    <w:rsid w:val="006B29D1"/>
    <w:rsid w:val="006B42A6"/>
    <w:rsid w:val="006B4F9D"/>
    <w:rsid w:val="006B58CE"/>
    <w:rsid w:val="006B5C9A"/>
    <w:rsid w:val="006B5E06"/>
    <w:rsid w:val="006C09B7"/>
    <w:rsid w:val="006C11B1"/>
    <w:rsid w:val="006C32E4"/>
    <w:rsid w:val="006C3692"/>
    <w:rsid w:val="006C513D"/>
    <w:rsid w:val="006D01E2"/>
    <w:rsid w:val="006D2ABE"/>
    <w:rsid w:val="006D2CD0"/>
    <w:rsid w:val="006D31E1"/>
    <w:rsid w:val="006D374D"/>
    <w:rsid w:val="006D4EDE"/>
    <w:rsid w:val="006D529B"/>
    <w:rsid w:val="006D6599"/>
    <w:rsid w:val="006D7CF3"/>
    <w:rsid w:val="006E0BEF"/>
    <w:rsid w:val="006E0C30"/>
    <w:rsid w:val="006E2445"/>
    <w:rsid w:val="006F18E0"/>
    <w:rsid w:val="006F32EF"/>
    <w:rsid w:val="006F47EB"/>
    <w:rsid w:val="006F5435"/>
    <w:rsid w:val="006F5AC8"/>
    <w:rsid w:val="006F6C6F"/>
    <w:rsid w:val="007028F7"/>
    <w:rsid w:val="00702A5E"/>
    <w:rsid w:val="0070377C"/>
    <w:rsid w:val="00703EFC"/>
    <w:rsid w:val="00704A64"/>
    <w:rsid w:val="00705D3C"/>
    <w:rsid w:val="0070626D"/>
    <w:rsid w:val="00710FDB"/>
    <w:rsid w:val="00711A7D"/>
    <w:rsid w:val="00714772"/>
    <w:rsid w:val="00714CAA"/>
    <w:rsid w:val="00715136"/>
    <w:rsid w:val="007162FA"/>
    <w:rsid w:val="00717F98"/>
    <w:rsid w:val="00720ECA"/>
    <w:rsid w:val="0072104C"/>
    <w:rsid w:val="007239DC"/>
    <w:rsid w:val="00724545"/>
    <w:rsid w:val="00725982"/>
    <w:rsid w:val="007268EA"/>
    <w:rsid w:val="00727745"/>
    <w:rsid w:val="007314AC"/>
    <w:rsid w:val="00731982"/>
    <w:rsid w:val="007327A6"/>
    <w:rsid w:val="00732BA7"/>
    <w:rsid w:val="00735C17"/>
    <w:rsid w:val="007365E2"/>
    <w:rsid w:val="00736796"/>
    <w:rsid w:val="00737144"/>
    <w:rsid w:val="0074023F"/>
    <w:rsid w:val="0074188F"/>
    <w:rsid w:val="00741F54"/>
    <w:rsid w:val="00746813"/>
    <w:rsid w:val="00747236"/>
    <w:rsid w:val="00747D85"/>
    <w:rsid w:val="007520A8"/>
    <w:rsid w:val="007528CF"/>
    <w:rsid w:val="0075527D"/>
    <w:rsid w:val="0075600C"/>
    <w:rsid w:val="00756588"/>
    <w:rsid w:val="00756B14"/>
    <w:rsid w:val="00757C3F"/>
    <w:rsid w:val="007606A4"/>
    <w:rsid w:val="0076225E"/>
    <w:rsid w:val="0076491A"/>
    <w:rsid w:val="007652F5"/>
    <w:rsid w:val="007677A2"/>
    <w:rsid w:val="007713CE"/>
    <w:rsid w:val="007727C0"/>
    <w:rsid w:val="007744C4"/>
    <w:rsid w:val="00774E82"/>
    <w:rsid w:val="007762FF"/>
    <w:rsid w:val="0077699E"/>
    <w:rsid w:val="0077722E"/>
    <w:rsid w:val="00777E7C"/>
    <w:rsid w:val="00780A77"/>
    <w:rsid w:val="00780C48"/>
    <w:rsid w:val="0078210B"/>
    <w:rsid w:val="00784803"/>
    <w:rsid w:val="00784BED"/>
    <w:rsid w:val="00785DBE"/>
    <w:rsid w:val="00785EDF"/>
    <w:rsid w:val="0079190D"/>
    <w:rsid w:val="00791EBE"/>
    <w:rsid w:val="00794C25"/>
    <w:rsid w:val="00794CC7"/>
    <w:rsid w:val="00794E0B"/>
    <w:rsid w:val="00797046"/>
    <w:rsid w:val="007A38E8"/>
    <w:rsid w:val="007A3BCF"/>
    <w:rsid w:val="007A3E6B"/>
    <w:rsid w:val="007A4C07"/>
    <w:rsid w:val="007A6F52"/>
    <w:rsid w:val="007A7224"/>
    <w:rsid w:val="007A7D4F"/>
    <w:rsid w:val="007B1691"/>
    <w:rsid w:val="007B4D3B"/>
    <w:rsid w:val="007B5277"/>
    <w:rsid w:val="007B6049"/>
    <w:rsid w:val="007B6281"/>
    <w:rsid w:val="007B680F"/>
    <w:rsid w:val="007C1A1B"/>
    <w:rsid w:val="007C308C"/>
    <w:rsid w:val="007C38B1"/>
    <w:rsid w:val="007C50CA"/>
    <w:rsid w:val="007C5452"/>
    <w:rsid w:val="007C560F"/>
    <w:rsid w:val="007C63E4"/>
    <w:rsid w:val="007D09F4"/>
    <w:rsid w:val="007D145E"/>
    <w:rsid w:val="007D2AF6"/>
    <w:rsid w:val="007D2BD1"/>
    <w:rsid w:val="007D2CFE"/>
    <w:rsid w:val="007D2E24"/>
    <w:rsid w:val="007D3F89"/>
    <w:rsid w:val="007D4C00"/>
    <w:rsid w:val="007D5CCA"/>
    <w:rsid w:val="007D7682"/>
    <w:rsid w:val="007D7F91"/>
    <w:rsid w:val="007E3922"/>
    <w:rsid w:val="007E4B45"/>
    <w:rsid w:val="007E51A8"/>
    <w:rsid w:val="007E55FA"/>
    <w:rsid w:val="007E56BE"/>
    <w:rsid w:val="007F0277"/>
    <w:rsid w:val="007F0C83"/>
    <w:rsid w:val="007F14AE"/>
    <w:rsid w:val="007F3D01"/>
    <w:rsid w:val="007F482C"/>
    <w:rsid w:val="007F524F"/>
    <w:rsid w:val="007F5496"/>
    <w:rsid w:val="007F56D6"/>
    <w:rsid w:val="007F7A01"/>
    <w:rsid w:val="007F7BAC"/>
    <w:rsid w:val="0080081E"/>
    <w:rsid w:val="0080226B"/>
    <w:rsid w:val="00804EAE"/>
    <w:rsid w:val="00807350"/>
    <w:rsid w:val="008100E8"/>
    <w:rsid w:val="0081173D"/>
    <w:rsid w:val="008117DE"/>
    <w:rsid w:val="00811C8C"/>
    <w:rsid w:val="00814F6D"/>
    <w:rsid w:val="00815643"/>
    <w:rsid w:val="00815748"/>
    <w:rsid w:val="00820543"/>
    <w:rsid w:val="00824060"/>
    <w:rsid w:val="008245E8"/>
    <w:rsid w:val="008246F5"/>
    <w:rsid w:val="00825E71"/>
    <w:rsid w:val="00826644"/>
    <w:rsid w:val="00827EB5"/>
    <w:rsid w:val="008300B2"/>
    <w:rsid w:val="00831C2C"/>
    <w:rsid w:val="00832589"/>
    <w:rsid w:val="0083434F"/>
    <w:rsid w:val="00841883"/>
    <w:rsid w:val="0084202B"/>
    <w:rsid w:val="00847BD4"/>
    <w:rsid w:val="00851D12"/>
    <w:rsid w:val="00853FAA"/>
    <w:rsid w:val="008561D7"/>
    <w:rsid w:val="00857C0B"/>
    <w:rsid w:val="00860CFB"/>
    <w:rsid w:val="00862C6A"/>
    <w:rsid w:val="00863C41"/>
    <w:rsid w:val="00865A7E"/>
    <w:rsid w:val="00870780"/>
    <w:rsid w:val="0087179C"/>
    <w:rsid w:val="00872740"/>
    <w:rsid w:val="008735DD"/>
    <w:rsid w:val="00874545"/>
    <w:rsid w:val="0087491E"/>
    <w:rsid w:val="00877F92"/>
    <w:rsid w:val="00887DEE"/>
    <w:rsid w:val="00890D90"/>
    <w:rsid w:val="00890EA3"/>
    <w:rsid w:val="00891B33"/>
    <w:rsid w:val="008934AB"/>
    <w:rsid w:val="00894B6D"/>
    <w:rsid w:val="008957A1"/>
    <w:rsid w:val="00896EA0"/>
    <w:rsid w:val="008976E4"/>
    <w:rsid w:val="008A05E1"/>
    <w:rsid w:val="008A3346"/>
    <w:rsid w:val="008A4D14"/>
    <w:rsid w:val="008A7B6F"/>
    <w:rsid w:val="008B2BA2"/>
    <w:rsid w:val="008B701C"/>
    <w:rsid w:val="008B799E"/>
    <w:rsid w:val="008B7C1C"/>
    <w:rsid w:val="008B7F01"/>
    <w:rsid w:val="008C079F"/>
    <w:rsid w:val="008C5AE9"/>
    <w:rsid w:val="008C6F5B"/>
    <w:rsid w:val="008D01B8"/>
    <w:rsid w:val="008D0438"/>
    <w:rsid w:val="008D0C6D"/>
    <w:rsid w:val="008D0F68"/>
    <w:rsid w:val="008D13D9"/>
    <w:rsid w:val="008D2833"/>
    <w:rsid w:val="008D3075"/>
    <w:rsid w:val="008D4561"/>
    <w:rsid w:val="008E00A2"/>
    <w:rsid w:val="008E1D18"/>
    <w:rsid w:val="008E2539"/>
    <w:rsid w:val="008E30F7"/>
    <w:rsid w:val="008E3CE1"/>
    <w:rsid w:val="008E610C"/>
    <w:rsid w:val="008E62F7"/>
    <w:rsid w:val="008E72F8"/>
    <w:rsid w:val="008E762E"/>
    <w:rsid w:val="008F2D87"/>
    <w:rsid w:val="008F43B1"/>
    <w:rsid w:val="00900865"/>
    <w:rsid w:val="00900E78"/>
    <w:rsid w:val="00901867"/>
    <w:rsid w:val="00903DD0"/>
    <w:rsid w:val="00906EFD"/>
    <w:rsid w:val="009075CC"/>
    <w:rsid w:val="00911118"/>
    <w:rsid w:val="00911A88"/>
    <w:rsid w:val="009123B8"/>
    <w:rsid w:val="00913932"/>
    <w:rsid w:val="00913CF2"/>
    <w:rsid w:val="009155C1"/>
    <w:rsid w:val="00917A7D"/>
    <w:rsid w:val="009227B5"/>
    <w:rsid w:val="00922CF9"/>
    <w:rsid w:val="00925CAB"/>
    <w:rsid w:val="00927C9B"/>
    <w:rsid w:val="00930C37"/>
    <w:rsid w:val="00931D87"/>
    <w:rsid w:val="0093246D"/>
    <w:rsid w:val="00933660"/>
    <w:rsid w:val="00934A7B"/>
    <w:rsid w:val="00934AF6"/>
    <w:rsid w:val="00936047"/>
    <w:rsid w:val="00937971"/>
    <w:rsid w:val="00940714"/>
    <w:rsid w:val="00940EA3"/>
    <w:rsid w:val="0094401B"/>
    <w:rsid w:val="00945073"/>
    <w:rsid w:val="0094581C"/>
    <w:rsid w:val="00946753"/>
    <w:rsid w:val="009532A7"/>
    <w:rsid w:val="0095441B"/>
    <w:rsid w:val="009556F2"/>
    <w:rsid w:val="009568FF"/>
    <w:rsid w:val="00957CCF"/>
    <w:rsid w:val="00960818"/>
    <w:rsid w:val="009610B2"/>
    <w:rsid w:val="00962167"/>
    <w:rsid w:val="0096587D"/>
    <w:rsid w:val="009659D0"/>
    <w:rsid w:val="00965A05"/>
    <w:rsid w:val="00967BEC"/>
    <w:rsid w:val="0097044E"/>
    <w:rsid w:val="00971011"/>
    <w:rsid w:val="00973B6A"/>
    <w:rsid w:val="00973BC9"/>
    <w:rsid w:val="00976435"/>
    <w:rsid w:val="00976D78"/>
    <w:rsid w:val="00980EE3"/>
    <w:rsid w:val="009816A5"/>
    <w:rsid w:val="0098281B"/>
    <w:rsid w:val="009852C9"/>
    <w:rsid w:val="00985E87"/>
    <w:rsid w:val="00990338"/>
    <w:rsid w:val="00992949"/>
    <w:rsid w:val="009947EB"/>
    <w:rsid w:val="00996F06"/>
    <w:rsid w:val="009979FB"/>
    <w:rsid w:val="009A0970"/>
    <w:rsid w:val="009A4292"/>
    <w:rsid w:val="009A49A7"/>
    <w:rsid w:val="009A64C0"/>
    <w:rsid w:val="009A7041"/>
    <w:rsid w:val="009B17FC"/>
    <w:rsid w:val="009B1A08"/>
    <w:rsid w:val="009B20EA"/>
    <w:rsid w:val="009B212C"/>
    <w:rsid w:val="009B58CC"/>
    <w:rsid w:val="009B6555"/>
    <w:rsid w:val="009C21B0"/>
    <w:rsid w:val="009C3092"/>
    <w:rsid w:val="009C3F73"/>
    <w:rsid w:val="009C7EDA"/>
    <w:rsid w:val="009C7F66"/>
    <w:rsid w:val="009D15E7"/>
    <w:rsid w:val="009D15F0"/>
    <w:rsid w:val="009D2429"/>
    <w:rsid w:val="009D2AD4"/>
    <w:rsid w:val="009D2E26"/>
    <w:rsid w:val="009D335D"/>
    <w:rsid w:val="009D577B"/>
    <w:rsid w:val="009D5B40"/>
    <w:rsid w:val="009D69D0"/>
    <w:rsid w:val="009D6CF3"/>
    <w:rsid w:val="009E1A32"/>
    <w:rsid w:val="009E35F5"/>
    <w:rsid w:val="009E3EDB"/>
    <w:rsid w:val="009E56BD"/>
    <w:rsid w:val="009E58DE"/>
    <w:rsid w:val="009E59B5"/>
    <w:rsid w:val="009F003A"/>
    <w:rsid w:val="009F2F89"/>
    <w:rsid w:val="009F3F30"/>
    <w:rsid w:val="009F4056"/>
    <w:rsid w:val="009F452E"/>
    <w:rsid w:val="009F4CEB"/>
    <w:rsid w:val="009F4D1E"/>
    <w:rsid w:val="009F4DCD"/>
    <w:rsid w:val="009F668A"/>
    <w:rsid w:val="009F6AD3"/>
    <w:rsid w:val="00A01842"/>
    <w:rsid w:val="00A02B3D"/>
    <w:rsid w:val="00A02F96"/>
    <w:rsid w:val="00A04449"/>
    <w:rsid w:val="00A0519C"/>
    <w:rsid w:val="00A05A88"/>
    <w:rsid w:val="00A06A8C"/>
    <w:rsid w:val="00A07979"/>
    <w:rsid w:val="00A07FE5"/>
    <w:rsid w:val="00A14126"/>
    <w:rsid w:val="00A16C3D"/>
    <w:rsid w:val="00A173C8"/>
    <w:rsid w:val="00A200FD"/>
    <w:rsid w:val="00A21B0F"/>
    <w:rsid w:val="00A23E3D"/>
    <w:rsid w:val="00A240DF"/>
    <w:rsid w:val="00A2428C"/>
    <w:rsid w:val="00A27753"/>
    <w:rsid w:val="00A33B1E"/>
    <w:rsid w:val="00A343D0"/>
    <w:rsid w:val="00A37DA0"/>
    <w:rsid w:val="00A37F51"/>
    <w:rsid w:val="00A4169C"/>
    <w:rsid w:val="00A4212F"/>
    <w:rsid w:val="00A427DB"/>
    <w:rsid w:val="00A45210"/>
    <w:rsid w:val="00A45C04"/>
    <w:rsid w:val="00A46058"/>
    <w:rsid w:val="00A46338"/>
    <w:rsid w:val="00A50C45"/>
    <w:rsid w:val="00A56631"/>
    <w:rsid w:val="00A61120"/>
    <w:rsid w:val="00A6302B"/>
    <w:rsid w:val="00A631A2"/>
    <w:rsid w:val="00A65C85"/>
    <w:rsid w:val="00A66833"/>
    <w:rsid w:val="00A66A41"/>
    <w:rsid w:val="00A67E53"/>
    <w:rsid w:val="00A72E24"/>
    <w:rsid w:val="00A72E4B"/>
    <w:rsid w:val="00A73030"/>
    <w:rsid w:val="00A745E2"/>
    <w:rsid w:val="00A75AAB"/>
    <w:rsid w:val="00A80288"/>
    <w:rsid w:val="00A81F62"/>
    <w:rsid w:val="00A81FC2"/>
    <w:rsid w:val="00A82382"/>
    <w:rsid w:val="00A82BB2"/>
    <w:rsid w:val="00A82FA1"/>
    <w:rsid w:val="00A8333F"/>
    <w:rsid w:val="00A83452"/>
    <w:rsid w:val="00A83CF4"/>
    <w:rsid w:val="00A87064"/>
    <w:rsid w:val="00A87791"/>
    <w:rsid w:val="00A91236"/>
    <w:rsid w:val="00A9247E"/>
    <w:rsid w:val="00A9253C"/>
    <w:rsid w:val="00A92D52"/>
    <w:rsid w:val="00A958C3"/>
    <w:rsid w:val="00A96704"/>
    <w:rsid w:val="00AA0885"/>
    <w:rsid w:val="00AA13C3"/>
    <w:rsid w:val="00AA1E02"/>
    <w:rsid w:val="00AA26BA"/>
    <w:rsid w:val="00AA52E7"/>
    <w:rsid w:val="00AA53F2"/>
    <w:rsid w:val="00AA59CD"/>
    <w:rsid w:val="00AA6E0E"/>
    <w:rsid w:val="00AB01AE"/>
    <w:rsid w:val="00AB09D1"/>
    <w:rsid w:val="00AB1F2F"/>
    <w:rsid w:val="00AB2B7B"/>
    <w:rsid w:val="00AB4194"/>
    <w:rsid w:val="00AB4526"/>
    <w:rsid w:val="00AB4D2F"/>
    <w:rsid w:val="00AB557F"/>
    <w:rsid w:val="00AB6E20"/>
    <w:rsid w:val="00AB73FE"/>
    <w:rsid w:val="00AC134D"/>
    <w:rsid w:val="00AC1B6B"/>
    <w:rsid w:val="00AC22DF"/>
    <w:rsid w:val="00AC4B30"/>
    <w:rsid w:val="00AC4CC9"/>
    <w:rsid w:val="00AC510B"/>
    <w:rsid w:val="00AC5D7F"/>
    <w:rsid w:val="00AC7F1C"/>
    <w:rsid w:val="00AD0484"/>
    <w:rsid w:val="00AD1803"/>
    <w:rsid w:val="00AD283A"/>
    <w:rsid w:val="00AD5088"/>
    <w:rsid w:val="00AD6804"/>
    <w:rsid w:val="00AD69B6"/>
    <w:rsid w:val="00AE14C9"/>
    <w:rsid w:val="00AE2606"/>
    <w:rsid w:val="00AE7E58"/>
    <w:rsid w:val="00AF059B"/>
    <w:rsid w:val="00AF0C42"/>
    <w:rsid w:val="00AF185D"/>
    <w:rsid w:val="00AF1A5A"/>
    <w:rsid w:val="00AF1D21"/>
    <w:rsid w:val="00AF4C42"/>
    <w:rsid w:val="00AF4EE7"/>
    <w:rsid w:val="00AF54F6"/>
    <w:rsid w:val="00AF639F"/>
    <w:rsid w:val="00B00616"/>
    <w:rsid w:val="00B02737"/>
    <w:rsid w:val="00B0422B"/>
    <w:rsid w:val="00B04758"/>
    <w:rsid w:val="00B05CF2"/>
    <w:rsid w:val="00B103F5"/>
    <w:rsid w:val="00B10B4F"/>
    <w:rsid w:val="00B118FB"/>
    <w:rsid w:val="00B11DD4"/>
    <w:rsid w:val="00B13E51"/>
    <w:rsid w:val="00B151F4"/>
    <w:rsid w:val="00B155AF"/>
    <w:rsid w:val="00B15EDA"/>
    <w:rsid w:val="00B15F8B"/>
    <w:rsid w:val="00B161D3"/>
    <w:rsid w:val="00B17C30"/>
    <w:rsid w:val="00B2214C"/>
    <w:rsid w:val="00B24FF2"/>
    <w:rsid w:val="00B2591D"/>
    <w:rsid w:val="00B25C72"/>
    <w:rsid w:val="00B2626E"/>
    <w:rsid w:val="00B30B27"/>
    <w:rsid w:val="00B32DEE"/>
    <w:rsid w:val="00B34345"/>
    <w:rsid w:val="00B364C4"/>
    <w:rsid w:val="00B3690D"/>
    <w:rsid w:val="00B416F4"/>
    <w:rsid w:val="00B4182A"/>
    <w:rsid w:val="00B41D5C"/>
    <w:rsid w:val="00B42EFA"/>
    <w:rsid w:val="00B42F07"/>
    <w:rsid w:val="00B44244"/>
    <w:rsid w:val="00B45028"/>
    <w:rsid w:val="00B45361"/>
    <w:rsid w:val="00B45650"/>
    <w:rsid w:val="00B51AF9"/>
    <w:rsid w:val="00B553E6"/>
    <w:rsid w:val="00B5568D"/>
    <w:rsid w:val="00B60F82"/>
    <w:rsid w:val="00B61EF8"/>
    <w:rsid w:val="00B64128"/>
    <w:rsid w:val="00B65890"/>
    <w:rsid w:val="00B677C1"/>
    <w:rsid w:val="00B67B3F"/>
    <w:rsid w:val="00B70D2C"/>
    <w:rsid w:val="00B74085"/>
    <w:rsid w:val="00B74369"/>
    <w:rsid w:val="00B7617F"/>
    <w:rsid w:val="00B761C0"/>
    <w:rsid w:val="00B777AA"/>
    <w:rsid w:val="00B86C36"/>
    <w:rsid w:val="00B904F7"/>
    <w:rsid w:val="00B928FF"/>
    <w:rsid w:val="00B937DF"/>
    <w:rsid w:val="00B94A8C"/>
    <w:rsid w:val="00B9711B"/>
    <w:rsid w:val="00BA0D2B"/>
    <w:rsid w:val="00BA3F24"/>
    <w:rsid w:val="00BA4703"/>
    <w:rsid w:val="00BA521C"/>
    <w:rsid w:val="00BA5ECF"/>
    <w:rsid w:val="00BA5F33"/>
    <w:rsid w:val="00BB0389"/>
    <w:rsid w:val="00BB1B0F"/>
    <w:rsid w:val="00BB27A5"/>
    <w:rsid w:val="00BB513E"/>
    <w:rsid w:val="00BB54A8"/>
    <w:rsid w:val="00BB6330"/>
    <w:rsid w:val="00BB742A"/>
    <w:rsid w:val="00BB7B6A"/>
    <w:rsid w:val="00BC083A"/>
    <w:rsid w:val="00BC1873"/>
    <w:rsid w:val="00BC560C"/>
    <w:rsid w:val="00BC6EE0"/>
    <w:rsid w:val="00BD2276"/>
    <w:rsid w:val="00BD4037"/>
    <w:rsid w:val="00BD4D49"/>
    <w:rsid w:val="00BD742E"/>
    <w:rsid w:val="00BE0801"/>
    <w:rsid w:val="00BE0C63"/>
    <w:rsid w:val="00BE22AD"/>
    <w:rsid w:val="00BE35E4"/>
    <w:rsid w:val="00BE494B"/>
    <w:rsid w:val="00BE5D8A"/>
    <w:rsid w:val="00BE600F"/>
    <w:rsid w:val="00BE68F5"/>
    <w:rsid w:val="00BE6E9D"/>
    <w:rsid w:val="00BF2CB6"/>
    <w:rsid w:val="00BF2FAA"/>
    <w:rsid w:val="00BF3F69"/>
    <w:rsid w:val="00BF5203"/>
    <w:rsid w:val="00BF537B"/>
    <w:rsid w:val="00BF5593"/>
    <w:rsid w:val="00BF565D"/>
    <w:rsid w:val="00BF7751"/>
    <w:rsid w:val="00C01D14"/>
    <w:rsid w:val="00C02810"/>
    <w:rsid w:val="00C05F19"/>
    <w:rsid w:val="00C10AC1"/>
    <w:rsid w:val="00C171EB"/>
    <w:rsid w:val="00C265C9"/>
    <w:rsid w:val="00C2734E"/>
    <w:rsid w:val="00C310E9"/>
    <w:rsid w:val="00C314C1"/>
    <w:rsid w:val="00C32C18"/>
    <w:rsid w:val="00C334BD"/>
    <w:rsid w:val="00C3538F"/>
    <w:rsid w:val="00C42C39"/>
    <w:rsid w:val="00C44CB4"/>
    <w:rsid w:val="00C44D1C"/>
    <w:rsid w:val="00C456C4"/>
    <w:rsid w:val="00C467F3"/>
    <w:rsid w:val="00C47AB2"/>
    <w:rsid w:val="00C509E2"/>
    <w:rsid w:val="00C5203D"/>
    <w:rsid w:val="00C550FF"/>
    <w:rsid w:val="00C556EA"/>
    <w:rsid w:val="00C559C8"/>
    <w:rsid w:val="00C55DD0"/>
    <w:rsid w:val="00C57AED"/>
    <w:rsid w:val="00C623C7"/>
    <w:rsid w:val="00C62E58"/>
    <w:rsid w:val="00C64956"/>
    <w:rsid w:val="00C655E0"/>
    <w:rsid w:val="00C71FD3"/>
    <w:rsid w:val="00C722E5"/>
    <w:rsid w:val="00C728F0"/>
    <w:rsid w:val="00C72E9B"/>
    <w:rsid w:val="00C7523A"/>
    <w:rsid w:val="00C755E2"/>
    <w:rsid w:val="00C762F3"/>
    <w:rsid w:val="00C807B1"/>
    <w:rsid w:val="00C80B57"/>
    <w:rsid w:val="00C82AC9"/>
    <w:rsid w:val="00C83AA6"/>
    <w:rsid w:val="00C844D0"/>
    <w:rsid w:val="00C91078"/>
    <w:rsid w:val="00C9107E"/>
    <w:rsid w:val="00C91759"/>
    <w:rsid w:val="00C91F1E"/>
    <w:rsid w:val="00C928DA"/>
    <w:rsid w:val="00C93ED4"/>
    <w:rsid w:val="00C95086"/>
    <w:rsid w:val="00C95897"/>
    <w:rsid w:val="00CA0101"/>
    <w:rsid w:val="00CA0893"/>
    <w:rsid w:val="00CA29CA"/>
    <w:rsid w:val="00CA4A64"/>
    <w:rsid w:val="00CA71E1"/>
    <w:rsid w:val="00CB1667"/>
    <w:rsid w:val="00CB1E0D"/>
    <w:rsid w:val="00CB30F0"/>
    <w:rsid w:val="00CB3114"/>
    <w:rsid w:val="00CB3FEE"/>
    <w:rsid w:val="00CB5D6D"/>
    <w:rsid w:val="00CB6B4F"/>
    <w:rsid w:val="00CB7149"/>
    <w:rsid w:val="00CC36BD"/>
    <w:rsid w:val="00CC437A"/>
    <w:rsid w:val="00CD224A"/>
    <w:rsid w:val="00CD2893"/>
    <w:rsid w:val="00CD44BE"/>
    <w:rsid w:val="00CD52CB"/>
    <w:rsid w:val="00CD69C3"/>
    <w:rsid w:val="00CD6A06"/>
    <w:rsid w:val="00CD7896"/>
    <w:rsid w:val="00CE067F"/>
    <w:rsid w:val="00CE22A5"/>
    <w:rsid w:val="00CE2A70"/>
    <w:rsid w:val="00CE2E12"/>
    <w:rsid w:val="00CE2F2D"/>
    <w:rsid w:val="00CE352B"/>
    <w:rsid w:val="00CE42DD"/>
    <w:rsid w:val="00CE62F2"/>
    <w:rsid w:val="00CF0917"/>
    <w:rsid w:val="00CF0C87"/>
    <w:rsid w:val="00CF144E"/>
    <w:rsid w:val="00CF4319"/>
    <w:rsid w:val="00CF45DE"/>
    <w:rsid w:val="00CF46E3"/>
    <w:rsid w:val="00CF51BE"/>
    <w:rsid w:val="00CF6323"/>
    <w:rsid w:val="00CF7070"/>
    <w:rsid w:val="00CF7482"/>
    <w:rsid w:val="00D01CEC"/>
    <w:rsid w:val="00D040B0"/>
    <w:rsid w:val="00D07F23"/>
    <w:rsid w:val="00D106FB"/>
    <w:rsid w:val="00D10B99"/>
    <w:rsid w:val="00D10C73"/>
    <w:rsid w:val="00D12410"/>
    <w:rsid w:val="00D14A74"/>
    <w:rsid w:val="00D15467"/>
    <w:rsid w:val="00D15742"/>
    <w:rsid w:val="00D1644A"/>
    <w:rsid w:val="00D1764A"/>
    <w:rsid w:val="00D21CC2"/>
    <w:rsid w:val="00D21DDF"/>
    <w:rsid w:val="00D23A30"/>
    <w:rsid w:val="00D24421"/>
    <w:rsid w:val="00D26C3C"/>
    <w:rsid w:val="00D316A2"/>
    <w:rsid w:val="00D36926"/>
    <w:rsid w:val="00D41AE5"/>
    <w:rsid w:val="00D4500F"/>
    <w:rsid w:val="00D46C1D"/>
    <w:rsid w:val="00D5027D"/>
    <w:rsid w:val="00D50B35"/>
    <w:rsid w:val="00D51156"/>
    <w:rsid w:val="00D513BB"/>
    <w:rsid w:val="00D529B2"/>
    <w:rsid w:val="00D5308E"/>
    <w:rsid w:val="00D53207"/>
    <w:rsid w:val="00D55374"/>
    <w:rsid w:val="00D56485"/>
    <w:rsid w:val="00D57C42"/>
    <w:rsid w:val="00D61161"/>
    <w:rsid w:val="00D630BA"/>
    <w:rsid w:val="00D6570D"/>
    <w:rsid w:val="00D67C6A"/>
    <w:rsid w:val="00D67E33"/>
    <w:rsid w:val="00D70A3B"/>
    <w:rsid w:val="00D727F0"/>
    <w:rsid w:val="00D72F5B"/>
    <w:rsid w:val="00D73B5F"/>
    <w:rsid w:val="00D749B8"/>
    <w:rsid w:val="00D76671"/>
    <w:rsid w:val="00D76CD6"/>
    <w:rsid w:val="00D7709E"/>
    <w:rsid w:val="00D80FB2"/>
    <w:rsid w:val="00D81A3D"/>
    <w:rsid w:val="00D83D43"/>
    <w:rsid w:val="00D84404"/>
    <w:rsid w:val="00D851B5"/>
    <w:rsid w:val="00D90143"/>
    <w:rsid w:val="00D9043C"/>
    <w:rsid w:val="00D90B07"/>
    <w:rsid w:val="00D924C7"/>
    <w:rsid w:val="00D931A4"/>
    <w:rsid w:val="00D94644"/>
    <w:rsid w:val="00D958D9"/>
    <w:rsid w:val="00D95D99"/>
    <w:rsid w:val="00DA0792"/>
    <w:rsid w:val="00DA4366"/>
    <w:rsid w:val="00DA4E67"/>
    <w:rsid w:val="00DA5D12"/>
    <w:rsid w:val="00DA6297"/>
    <w:rsid w:val="00DA65DF"/>
    <w:rsid w:val="00DA6C74"/>
    <w:rsid w:val="00DA7530"/>
    <w:rsid w:val="00DB0C2A"/>
    <w:rsid w:val="00DB207C"/>
    <w:rsid w:val="00DB29D0"/>
    <w:rsid w:val="00DB6C4B"/>
    <w:rsid w:val="00DB7D54"/>
    <w:rsid w:val="00DC003F"/>
    <w:rsid w:val="00DC1DE8"/>
    <w:rsid w:val="00DC24D6"/>
    <w:rsid w:val="00DC3A0F"/>
    <w:rsid w:val="00DC57DA"/>
    <w:rsid w:val="00DC5E97"/>
    <w:rsid w:val="00DC64E3"/>
    <w:rsid w:val="00DC72B4"/>
    <w:rsid w:val="00DD0D44"/>
    <w:rsid w:val="00DD1477"/>
    <w:rsid w:val="00DD1C79"/>
    <w:rsid w:val="00DD210F"/>
    <w:rsid w:val="00DD2A71"/>
    <w:rsid w:val="00DD3F21"/>
    <w:rsid w:val="00DD7710"/>
    <w:rsid w:val="00DE093B"/>
    <w:rsid w:val="00DE21B4"/>
    <w:rsid w:val="00DE31D7"/>
    <w:rsid w:val="00DE33EB"/>
    <w:rsid w:val="00DE35AD"/>
    <w:rsid w:val="00DE3718"/>
    <w:rsid w:val="00DE4353"/>
    <w:rsid w:val="00DE4F52"/>
    <w:rsid w:val="00DF00E9"/>
    <w:rsid w:val="00DF02BF"/>
    <w:rsid w:val="00DF383E"/>
    <w:rsid w:val="00DF3C94"/>
    <w:rsid w:val="00DF4BB6"/>
    <w:rsid w:val="00DF6579"/>
    <w:rsid w:val="00DF79B2"/>
    <w:rsid w:val="00E00143"/>
    <w:rsid w:val="00E0016B"/>
    <w:rsid w:val="00E00806"/>
    <w:rsid w:val="00E035DF"/>
    <w:rsid w:val="00E04750"/>
    <w:rsid w:val="00E050EA"/>
    <w:rsid w:val="00E05892"/>
    <w:rsid w:val="00E07CB1"/>
    <w:rsid w:val="00E1182B"/>
    <w:rsid w:val="00E12385"/>
    <w:rsid w:val="00E13208"/>
    <w:rsid w:val="00E13E52"/>
    <w:rsid w:val="00E15B6E"/>
    <w:rsid w:val="00E17089"/>
    <w:rsid w:val="00E226EF"/>
    <w:rsid w:val="00E24E60"/>
    <w:rsid w:val="00E25AA0"/>
    <w:rsid w:val="00E275F3"/>
    <w:rsid w:val="00E27AA2"/>
    <w:rsid w:val="00E30CEC"/>
    <w:rsid w:val="00E31C12"/>
    <w:rsid w:val="00E32F7E"/>
    <w:rsid w:val="00E351B3"/>
    <w:rsid w:val="00E41658"/>
    <w:rsid w:val="00E441D3"/>
    <w:rsid w:val="00E4515B"/>
    <w:rsid w:val="00E466EC"/>
    <w:rsid w:val="00E50C93"/>
    <w:rsid w:val="00E51EBA"/>
    <w:rsid w:val="00E5221B"/>
    <w:rsid w:val="00E52FDD"/>
    <w:rsid w:val="00E5523F"/>
    <w:rsid w:val="00E56B2C"/>
    <w:rsid w:val="00E57101"/>
    <w:rsid w:val="00E5729C"/>
    <w:rsid w:val="00E61517"/>
    <w:rsid w:val="00E61677"/>
    <w:rsid w:val="00E62F53"/>
    <w:rsid w:val="00E643C7"/>
    <w:rsid w:val="00E65575"/>
    <w:rsid w:val="00E655E0"/>
    <w:rsid w:val="00E65AD7"/>
    <w:rsid w:val="00E663B9"/>
    <w:rsid w:val="00E66CC2"/>
    <w:rsid w:val="00E673F7"/>
    <w:rsid w:val="00E67707"/>
    <w:rsid w:val="00E67CD3"/>
    <w:rsid w:val="00E7044C"/>
    <w:rsid w:val="00E711BA"/>
    <w:rsid w:val="00E7217F"/>
    <w:rsid w:val="00E72B48"/>
    <w:rsid w:val="00E73414"/>
    <w:rsid w:val="00E7421D"/>
    <w:rsid w:val="00E74B6B"/>
    <w:rsid w:val="00E75614"/>
    <w:rsid w:val="00E77AB3"/>
    <w:rsid w:val="00E81E3B"/>
    <w:rsid w:val="00E84339"/>
    <w:rsid w:val="00E85347"/>
    <w:rsid w:val="00E86E48"/>
    <w:rsid w:val="00E875B2"/>
    <w:rsid w:val="00E875F0"/>
    <w:rsid w:val="00E87E01"/>
    <w:rsid w:val="00E90DD7"/>
    <w:rsid w:val="00E92E28"/>
    <w:rsid w:val="00E932D0"/>
    <w:rsid w:val="00E9479A"/>
    <w:rsid w:val="00E967D1"/>
    <w:rsid w:val="00EA022B"/>
    <w:rsid w:val="00EA19EF"/>
    <w:rsid w:val="00EA33FB"/>
    <w:rsid w:val="00EA6D43"/>
    <w:rsid w:val="00EB31A1"/>
    <w:rsid w:val="00EB5913"/>
    <w:rsid w:val="00EB5D98"/>
    <w:rsid w:val="00EB61E2"/>
    <w:rsid w:val="00EB62C9"/>
    <w:rsid w:val="00EC02AC"/>
    <w:rsid w:val="00EC2A3B"/>
    <w:rsid w:val="00EC3101"/>
    <w:rsid w:val="00EC38B2"/>
    <w:rsid w:val="00EC4745"/>
    <w:rsid w:val="00EC4971"/>
    <w:rsid w:val="00EC5254"/>
    <w:rsid w:val="00EC5C76"/>
    <w:rsid w:val="00EC70F1"/>
    <w:rsid w:val="00ED02B8"/>
    <w:rsid w:val="00ED4855"/>
    <w:rsid w:val="00ED623D"/>
    <w:rsid w:val="00ED761B"/>
    <w:rsid w:val="00EE09F4"/>
    <w:rsid w:val="00EE0BE0"/>
    <w:rsid w:val="00EE1ABB"/>
    <w:rsid w:val="00EE26D1"/>
    <w:rsid w:val="00EE2FCE"/>
    <w:rsid w:val="00EE3B58"/>
    <w:rsid w:val="00EE601E"/>
    <w:rsid w:val="00EE6D0D"/>
    <w:rsid w:val="00EF7683"/>
    <w:rsid w:val="00F004FB"/>
    <w:rsid w:val="00F01029"/>
    <w:rsid w:val="00F022FF"/>
    <w:rsid w:val="00F031FD"/>
    <w:rsid w:val="00F07308"/>
    <w:rsid w:val="00F1496C"/>
    <w:rsid w:val="00F176EB"/>
    <w:rsid w:val="00F20E5D"/>
    <w:rsid w:val="00F21957"/>
    <w:rsid w:val="00F224C7"/>
    <w:rsid w:val="00F2309E"/>
    <w:rsid w:val="00F2311B"/>
    <w:rsid w:val="00F24BA5"/>
    <w:rsid w:val="00F252E3"/>
    <w:rsid w:val="00F25A2A"/>
    <w:rsid w:val="00F267AC"/>
    <w:rsid w:val="00F31BEB"/>
    <w:rsid w:val="00F32483"/>
    <w:rsid w:val="00F33F86"/>
    <w:rsid w:val="00F37F1A"/>
    <w:rsid w:val="00F407D0"/>
    <w:rsid w:val="00F4241E"/>
    <w:rsid w:val="00F44FEA"/>
    <w:rsid w:val="00F47B5D"/>
    <w:rsid w:val="00F54E3C"/>
    <w:rsid w:val="00F55F82"/>
    <w:rsid w:val="00F56917"/>
    <w:rsid w:val="00F577B8"/>
    <w:rsid w:val="00F57CB5"/>
    <w:rsid w:val="00F61B61"/>
    <w:rsid w:val="00F6301E"/>
    <w:rsid w:val="00F642BD"/>
    <w:rsid w:val="00F650C4"/>
    <w:rsid w:val="00F66186"/>
    <w:rsid w:val="00F67F2C"/>
    <w:rsid w:val="00F701F9"/>
    <w:rsid w:val="00F709D8"/>
    <w:rsid w:val="00F737C8"/>
    <w:rsid w:val="00F74843"/>
    <w:rsid w:val="00F74DEB"/>
    <w:rsid w:val="00F77506"/>
    <w:rsid w:val="00F8081D"/>
    <w:rsid w:val="00F80F4C"/>
    <w:rsid w:val="00F812EC"/>
    <w:rsid w:val="00F8286B"/>
    <w:rsid w:val="00F842FF"/>
    <w:rsid w:val="00F8444F"/>
    <w:rsid w:val="00F86C0C"/>
    <w:rsid w:val="00F86F38"/>
    <w:rsid w:val="00F91758"/>
    <w:rsid w:val="00F91D86"/>
    <w:rsid w:val="00F92536"/>
    <w:rsid w:val="00F92B9E"/>
    <w:rsid w:val="00FA0D1E"/>
    <w:rsid w:val="00FA1E67"/>
    <w:rsid w:val="00FA1F71"/>
    <w:rsid w:val="00FA37B3"/>
    <w:rsid w:val="00FA49AF"/>
    <w:rsid w:val="00FA6C9F"/>
    <w:rsid w:val="00FB1468"/>
    <w:rsid w:val="00FB1FA9"/>
    <w:rsid w:val="00FB6781"/>
    <w:rsid w:val="00FC0906"/>
    <w:rsid w:val="00FC1EC3"/>
    <w:rsid w:val="00FC3C4B"/>
    <w:rsid w:val="00FC405A"/>
    <w:rsid w:val="00FC494B"/>
    <w:rsid w:val="00FD3EA5"/>
    <w:rsid w:val="00FE271B"/>
    <w:rsid w:val="00FE3418"/>
    <w:rsid w:val="00FE3C9E"/>
    <w:rsid w:val="00FE40FE"/>
    <w:rsid w:val="00FE460E"/>
    <w:rsid w:val="00FE593F"/>
    <w:rsid w:val="00FE7F5F"/>
    <w:rsid w:val="00FF06D7"/>
    <w:rsid w:val="00FF1AA9"/>
    <w:rsid w:val="00FF2613"/>
    <w:rsid w:val="00FF293F"/>
    <w:rsid w:val="00FF2E8A"/>
    <w:rsid w:val="00FF31B0"/>
    <w:rsid w:val="00FF4030"/>
    <w:rsid w:val="00FF455B"/>
    <w:rsid w:val="00FF475E"/>
    <w:rsid w:val="00FF6099"/>
    <w:rsid w:val="00FF623A"/>
    <w:rsid w:val="00FF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4AE9C"/>
  <w15:docId w15:val="{3D5F3D30-14CE-4A89-85E6-13B3F172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12F"/>
    <w:rPr>
      <w:sz w:val="22"/>
      <w:szCs w:val="24"/>
      <w:lang w:eastAsia="ja-JP"/>
    </w:rPr>
  </w:style>
  <w:style w:type="paragraph" w:styleId="Heading1">
    <w:name w:val="heading 1"/>
    <w:basedOn w:val="Normal"/>
    <w:next w:val="ParaNum"/>
    <w:qFormat/>
    <w:rsid w:val="00EB5D98"/>
    <w:pPr>
      <w:keepNext/>
      <w:widowControl w:val="0"/>
      <w:tabs>
        <w:tab w:val="left" w:pos="720"/>
      </w:tabs>
      <w:suppressAutoHyphens/>
      <w:spacing w:after="120"/>
      <w:ind w:left="720" w:hanging="720"/>
      <w:outlineLvl w:val="0"/>
    </w:pPr>
    <w:rPr>
      <w:rFonts w:ascii="Times New Roman Bold" w:eastAsia="Times New Roman" w:hAnsi="Times New Roman Bold"/>
      <w:b/>
      <w:caps/>
      <w:snapToGrid w:val="0"/>
      <w:kern w:val="28"/>
      <w:szCs w:val="20"/>
      <w:lang w:eastAsia="en-US"/>
    </w:rPr>
  </w:style>
  <w:style w:type="paragraph" w:styleId="Heading2">
    <w:name w:val="heading 2"/>
    <w:basedOn w:val="Normal"/>
    <w:next w:val="ParaNum"/>
    <w:autoRedefine/>
    <w:qFormat/>
    <w:rsid w:val="00EB5D98"/>
    <w:pPr>
      <w:keepNext/>
      <w:widowControl w:val="0"/>
      <w:tabs>
        <w:tab w:val="num" w:pos="1440"/>
      </w:tabs>
      <w:spacing w:after="120"/>
      <w:ind w:left="1440" w:hanging="720"/>
      <w:outlineLvl w:val="1"/>
    </w:pPr>
    <w:rPr>
      <w:rFonts w:eastAsia="Times New Roman"/>
      <w:b/>
      <w:snapToGrid w:val="0"/>
      <w:kern w:val="28"/>
      <w:szCs w:val="20"/>
      <w:lang w:eastAsia="en-US"/>
    </w:rPr>
  </w:style>
  <w:style w:type="paragraph" w:styleId="Heading3">
    <w:name w:val="heading 3"/>
    <w:basedOn w:val="Normal"/>
    <w:next w:val="ParaNum"/>
    <w:qFormat/>
    <w:rsid w:val="00EB5D98"/>
    <w:pPr>
      <w:keepNext/>
      <w:widowControl w:val="0"/>
      <w:tabs>
        <w:tab w:val="num" w:pos="2160"/>
      </w:tabs>
      <w:spacing w:after="120"/>
      <w:ind w:left="2160" w:hanging="720"/>
      <w:outlineLvl w:val="2"/>
    </w:pPr>
    <w:rPr>
      <w:rFonts w:eastAsia="Times New Roman"/>
      <w:b/>
      <w:snapToGrid w:val="0"/>
      <w:kern w:val="28"/>
      <w:szCs w:val="20"/>
      <w:lang w:eastAsia="en-US"/>
    </w:rPr>
  </w:style>
  <w:style w:type="paragraph" w:styleId="Heading4">
    <w:name w:val="heading 4"/>
    <w:basedOn w:val="Normal"/>
    <w:next w:val="ParaNum"/>
    <w:qFormat/>
    <w:rsid w:val="00EB5D98"/>
    <w:pPr>
      <w:keepNext/>
      <w:widowControl w:val="0"/>
      <w:tabs>
        <w:tab w:val="left" w:pos="2880"/>
      </w:tabs>
      <w:spacing w:after="120"/>
      <w:ind w:left="2880" w:hanging="720"/>
      <w:outlineLvl w:val="3"/>
    </w:pPr>
    <w:rPr>
      <w:rFonts w:eastAsia="Times New Roman"/>
      <w:b/>
      <w:snapToGrid w:val="0"/>
      <w:kern w:val="28"/>
      <w:szCs w:val="20"/>
      <w:lang w:eastAsia="en-US"/>
    </w:rPr>
  </w:style>
  <w:style w:type="paragraph" w:styleId="Heading5">
    <w:name w:val="heading 5"/>
    <w:basedOn w:val="Normal"/>
    <w:next w:val="ParaNum"/>
    <w:qFormat/>
    <w:rsid w:val="00EB5D98"/>
    <w:pPr>
      <w:keepNext/>
      <w:widowControl w:val="0"/>
      <w:tabs>
        <w:tab w:val="left" w:pos="3600"/>
      </w:tabs>
      <w:suppressAutoHyphens/>
      <w:spacing w:after="120"/>
      <w:ind w:left="3600" w:hanging="720"/>
      <w:outlineLvl w:val="4"/>
    </w:pPr>
    <w:rPr>
      <w:rFonts w:eastAsia="Times New Roman"/>
      <w:b/>
      <w:snapToGrid w:val="0"/>
      <w:kern w:val="28"/>
      <w:szCs w:val="20"/>
      <w:lang w:eastAsia="en-US"/>
    </w:rPr>
  </w:style>
  <w:style w:type="paragraph" w:styleId="Heading6">
    <w:name w:val="heading 6"/>
    <w:basedOn w:val="Normal"/>
    <w:next w:val="ParaNum"/>
    <w:qFormat/>
    <w:rsid w:val="00EB5D98"/>
    <w:pPr>
      <w:widowControl w:val="0"/>
      <w:tabs>
        <w:tab w:val="left" w:pos="4320"/>
      </w:tabs>
      <w:spacing w:after="120"/>
      <w:ind w:left="4320" w:hanging="720"/>
      <w:outlineLvl w:val="5"/>
    </w:pPr>
    <w:rPr>
      <w:rFonts w:eastAsia="Times New Roman"/>
      <w:b/>
      <w:snapToGrid w:val="0"/>
      <w:kern w:val="28"/>
      <w:szCs w:val="20"/>
      <w:lang w:eastAsia="en-US"/>
    </w:rPr>
  </w:style>
  <w:style w:type="paragraph" w:styleId="Heading7">
    <w:name w:val="heading 7"/>
    <w:basedOn w:val="Normal"/>
    <w:next w:val="ParaNum"/>
    <w:qFormat/>
    <w:rsid w:val="00EB5D98"/>
    <w:pPr>
      <w:widowControl w:val="0"/>
      <w:tabs>
        <w:tab w:val="left" w:pos="5040"/>
      </w:tabs>
      <w:spacing w:after="120"/>
      <w:ind w:left="5040" w:hanging="720"/>
      <w:outlineLvl w:val="6"/>
    </w:pPr>
    <w:rPr>
      <w:rFonts w:eastAsia="Times New Roman"/>
      <w:b/>
      <w:snapToGrid w:val="0"/>
      <w:kern w:val="28"/>
      <w:szCs w:val="20"/>
      <w:lang w:eastAsia="en-US"/>
    </w:rPr>
  </w:style>
  <w:style w:type="paragraph" w:styleId="Heading8">
    <w:name w:val="heading 8"/>
    <w:basedOn w:val="Normal"/>
    <w:next w:val="ParaNum"/>
    <w:qFormat/>
    <w:rsid w:val="00EB5D98"/>
    <w:pPr>
      <w:widowControl w:val="0"/>
      <w:tabs>
        <w:tab w:val="left" w:pos="5760"/>
      </w:tabs>
      <w:spacing w:after="120"/>
      <w:ind w:left="5760" w:hanging="720"/>
      <w:outlineLvl w:val="7"/>
    </w:pPr>
    <w:rPr>
      <w:rFonts w:eastAsia="Times New Roman"/>
      <w:b/>
      <w:snapToGrid w:val="0"/>
      <w:kern w:val="28"/>
      <w:szCs w:val="20"/>
      <w:lang w:eastAsia="en-US"/>
    </w:rPr>
  </w:style>
  <w:style w:type="paragraph" w:styleId="Heading9">
    <w:name w:val="heading 9"/>
    <w:basedOn w:val="Normal"/>
    <w:next w:val="Normal"/>
    <w:qFormat/>
    <w:rsid w:val="00F67F2C"/>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tyle 12,(NECG) Footnote Reference,Style 13,Appel note de bas de p,Style 124,fr,o,Style 3,FR,Style 17,Footnote Reference/,Style 6"/>
    <w:semiHidden/>
    <w:rsid w:val="00B2626E"/>
    <w:rPr>
      <w:rFonts w:ascii="Times New Roman" w:hAnsi="Times New Roman"/>
      <w:sz w:val="20"/>
      <w:vertAlign w:val="superscript"/>
    </w:rPr>
  </w:style>
  <w:style w:type="paragraph" w:styleId="BalloonText">
    <w:name w:val="Balloon Text"/>
    <w:basedOn w:val="Normal"/>
    <w:rsid w:val="005868BC"/>
    <w:rPr>
      <w:sz w:val="16"/>
      <w:szCs w:val="2"/>
    </w:rPr>
  </w:style>
  <w:style w:type="paragraph" w:customStyle="1" w:styleId="Heading10">
    <w:name w:val="Heading 10"/>
    <w:basedOn w:val="Heading9"/>
    <w:rsid w:val="00F67F2C"/>
    <w:rPr>
      <w:rFonts w:ascii="Times New Roman" w:hAnsi="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EB5D98"/>
    <w:rPr>
      <w:sz w:val="20"/>
      <w:szCs w:val="20"/>
      <w:lang w:eastAsia="en-US"/>
    </w:rPr>
  </w:style>
  <w:style w:type="paragraph" w:customStyle="1" w:styleId="ParaNum">
    <w:name w:val="ParaNum"/>
    <w:basedOn w:val="Normal"/>
    <w:link w:val="ParaNumChar2"/>
    <w:rsid w:val="00EB5D98"/>
    <w:pPr>
      <w:widowControl w:val="0"/>
      <w:numPr>
        <w:numId w:val="3"/>
      </w:numPr>
      <w:spacing w:after="120"/>
    </w:pPr>
    <w:rPr>
      <w:snapToGrid w:val="0"/>
      <w:kern w:val="28"/>
      <w:szCs w:val="20"/>
      <w:lang w:eastAsia="en-US"/>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EB5D98"/>
    <w:rPr>
      <w:lang w:val="en-US" w:eastAsia="en-US" w:bidi="ar-SA"/>
    </w:rPr>
  </w:style>
  <w:style w:type="paragraph" w:customStyle="1" w:styleId="paranum0">
    <w:name w:val="paranum"/>
    <w:basedOn w:val="Normal"/>
    <w:rsid w:val="00EB5D98"/>
    <w:pPr>
      <w:spacing w:after="240"/>
      <w:ind w:firstLine="720"/>
    </w:pPr>
    <w:rPr>
      <w:rFonts w:eastAsia="Times New Roman"/>
      <w:szCs w:val="22"/>
      <w:lang w:eastAsia="en-US"/>
    </w:rPr>
  </w:style>
  <w:style w:type="character" w:styleId="Hyperlink">
    <w:name w:val="Hyperlink"/>
    <w:rsid w:val="00EB5D98"/>
    <w:rPr>
      <w:color w:val="0000FF"/>
      <w:u w:val="single"/>
    </w:rPr>
  </w:style>
  <w:style w:type="character" w:customStyle="1" w:styleId="documentbody1">
    <w:name w:val="documentbody1"/>
    <w:rsid w:val="00EB5D98"/>
    <w:rPr>
      <w:rFonts w:ascii="Verdana" w:hAnsi="Verdana" w:hint="default"/>
      <w:sz w:val="19"/>
      <w:szCs w:val="19"/>
    </w:rPr>
  </w:style>
  <w:style w:type="paragraph" w:styleId="Footer">
    <w:name w:val="footer"/>
    <w:basedOn w:val="Normal"/>
    <w:rsid w:val="00EB5D98"/>
    <w:pPr>
      <w:tabs>
        <w:tab w:val="center" w:pos="4320"/>
        <w:tab w:val="right" w:pos="8640"/>
      </w:tabs>
    </w:pPr>
    <w:rPr>
      <w:rFonts w:eastAsia="Times New Roman"/>
      <w:szCs w:val="20"/>
      <w:lang w:eastAsia="en-US"/>
    </w:rPr>
  </w:style>
  <w:style w:type="character" w:styleId="PageNumber">
    <w:name w:val="page number"/>
    <w:basedOn w:val="DefaultParagraphFont"/>
    <w:rsid w:val="00EB5D98"/>
  </w:style>
  <w:style w:type="paragraph" w:styleId="Header">
    <w:name w:val="header"/>
    <w:basedOn w:val="Normal"/>
    <w:rsid w:val="00EB5D98"/>
    <w:pPr>
      <w:tabs>
        <w:tab w:val="center" w:pos="4320"/>
        <w:tab w:val="right" w:pos="8640"/>
      </w:tabs>
    </w:pPr>
    <w:rPr>
      <w:rFonts w:eastAsia="Times New Roman"/>
      <w:szCs w:val="20"/>
      <w:lang w:eastAsia="en-US"/>
    </w:rPr>
  </w:style>
  <w:style w:type="table" w:styleId="TableGrid">
    <w:name w:val="Table Grid"/>
    <w:basedOn w:val="TableNormal"/>
    <w:rsid w:val="00EB5D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B5D98"/>
    <w:rPr>
      <w:sz w:val="16"/>
      <w:szCs w:val="16"/>
    </w:rPr>
  </w:style>
  <w:style w:type="paragraph" w:styleId="CommentText">
    <w:name w:val="annotation text"/>
    <w:basedOn w:val="Normal"/>
    <w:link w:val="CommentTextChar"/>
    <w:rsid w:val="00EB5D98"/>
    <w:rPr>
      <w:sz w:val="20"/>
      <w:szCs w:val="20"/>
      <w:lang w:eastAsia="en-US"/>
    </w:rPr>
  </w:style>
  <w:style w:type="character" w:customStyle="1" w:styleId="CommentTextChar">
    <w:name w:val="Comment Text Char"/>
    <w:link w:val="CommentText"/>
    <w:rsid w:val="00EB5D98"/>
    <w:rPr>
      <w:lang w:val="en-US" w:eastAsia="en-US" w:bidi="ar-SA"/>
    </w:rPr>
  </w:style>
  <w:style w:type="paragraph" w:styleId="CommentSubject">
    <w:name w:val="annotation subject"/>
    <w:basedOn w:val="CommentText"/>
    <w:next w:val="CommentText"/>
    <w:link w:val="CommentSubjectChar"/>
    <w:rsid w:val="00EB5D98"/>
    <w:rPr>
      <w:b/>
      <w:bCs/>
    </w:rPr>
  </w:style>
  <w:style w:type="character" w:customStyle="1" w:styleId="CommentSubjectChar">
    <w:name w:val="Comment Subject Char"/>
    <w:link w:val="CommentSubject"/>
    <w:rsid w:val="00EB5D98"/>
    <w:rPr>
      <w:b/>
      <w:bCs/>
      <w:lang w:val="en-US" w:eastAsia="en-US" w:bidi="ar-SA"/>
    </w:rPr>
  </w:style>
  <w:style w:type="paragraph" w:styleId="NormalWeb">
    <w:name w:val="Normal (Web)"/>
    <w:basedOn w:val="Normal"/>
    <w:rsid w:val="00EB5D98"/>
    <w:pPr>
      <w:spacing w:before="100" w:beforeAutospacing="1" w:after="360" w:line="276" w:lineRule="auto"/>
    </w:pPr>
    <w:rPr>
      <w:rFonts w:ascii="Calibri" w:eastAsia="Times New Roman" w:hAnsi="Calibri"/>
      <w:lang w:eastAsia="en-US" w:bidi="en-US"/>
    </w:rPr>
  </w:style>
  <w:style w:type="character" w:styleId="Strong">
    <w:name w:val="Strong"/>
    <w:qFormat/>
    <w:rsid w:val="00EB5D98"/>
    <w:rPr>
      <w:b/>
      <w:bCs/>
    </w:rPr>
  </w:style>
  <w:style w:type="paragraph" w:styleId="ListParagraph">
    <w:name w:val="List Paragraph"/>
    <w:basedOn w:val="Normal"/>
    <w:qFormat/>
    <w:rsid w:val="00EB5D98"/>
    <w:pPr>
      <w:ind w:left="720"/>
    </w:pPr>
    <w:rPr>
      <w:rFonts w:eastAsia="Times New Roman"/>
      <w:szCs w:val="20"/>
      <w:lang w:eastAsia="en-US"/>
    </w:rPr>
  </w:style>
  <w:style w:type="character" w:customStyle="1" w:styleId="ParaNumChar2">
    <w:name w:val="ParaNum Char2"/>
    <w:link w:val="ParaNum"/>
    <w:locked/>
    <w:rsid w:val="00B86C36"/>
    <w:rPr>
      <w:snapToGrid/>
      <w:kern w:val="28"/>
      <w:sz w:val="22"/>
    </w:rPr>
  </w:style>
  <w:style w:type="character" w:customStyle="1" w:styleId="ALTSFOOTNOTEChar3">
    <w:name w:val="ALTS FOOTNOTE Char3"/>
    <w:aliases w:val="fn Char3,Footnote Text Char Char1,ALTS FOOTNOTE Char Char1,fn Char Char2,Footnote Text Char1 Char Char1,Footnote Text Char Char Char Char1,Footnote Text Char2 Char Char Char Char1,Footnote Text Char1 Char1 Char Char Char Char"/>
    <w:semiHidden/>
    <w:locked/>
    <w:rsid w:val="00B86C36"/>
    <w:rPr>
      <w:lang w:val="en-US" w:eastAsia="en-US"/>
    </w:rPr>
  </w:style>
  <w:style w:type="paragraph" w:styleId="Revision">
    <w:name w:val="Revision"/>
    <w:hidden/>
    <w:uiPriority w:val="99"/>
    <w:semiHidden/>
    <w:rsid w:val="00BF7751"/>
    <w:rPr>
      <w:sz w:val="22"/>
      <w:szCs w:val="24"/>
      <w:lang w:eastAsia="ja-JP"/>
    </w:rPr>
  </w:style>
  <w:style w:type="paragraph" w:styleId="BodyText">
    <w:name w:val="Body Text"/>
    <w:basedOn w:val="Normal"/>
    <w:link w:val="BodyTextChar"/>
    <w:uiPriority w:val="99"/>
    <w:rsid w:val="001523C4"/>
    <w:pPr>
      <w:jc w:val="both"/>
    </w:pPr>
    <w:rPr>
      <w:rFonts w:eastAsia="Times New Roman"/>
      <w:sz w:val="24"/>
      <w:szCs w:val="20"/>
      <w:lang w:eastAsia="en-US"/>
    </w:rPr>
  </w:style>
  <w:style w:type="character" w:customStyle="1" w:styleId="BodyTextChar">
    <w:name w:val="Body Text Char"/>
    <w:basedOn w:val="DefaultParagraphFont"/>
    <w:link w:val="BodyText"/>
    <w:uiPriority w:val="99"/>
    <w:rsid w:val="001523C4"/>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95974">
      <w:bodyDiv w:val="1"/>
      <w:marLeft w:val="0"/>
      <w:marRight w:val="0"/>
      <w:marTop w:val="0"/>
      <w:marBottom w:val="0"/>
      <w:divBdr>
        <w:top w:val="none" w:sz="0" w:space="0" w:color="auto"/>
        <w:left w:val="none" w:sz="0" w:space="0" w:color="auto"/>
        <w:bottom w:val="none" w:sz="0" w:space="0" w:color="auto"/>
        <w:right w:val="none" w:sz="0" w:space="0" w:color="auto"/>
      </w:divBdr>
    </w:div>
    <w:div w:id="80420731">
      <w:bodyDiv w:val="1"/>
      <w:marLeft w:val="0"/>
      <w:marRight w:val="0"/>
      <w:marTop w:val="0"/>
      <w:marBottom w:val="0"/>
      <w:divBdr>
        <w:top w:val="none" w:sz="0" w:space="0" w:color="auto"/>
        <w:left w:val="none" w:sz="0" w:space="0" w:color="auto"/>
        <w:bottom w:val="none" w:sz="0" w:space="0" w:color="auto"/>
        <w:right w:val="none" w:sz="0" w:space="0" w:color="auto"/>
      </w:divBdr>
    </w:div>
    <w:div w:id="192806993">
      <w:bodyDiv w:val="1"/>
      <w:marLeft w:val="0"/>
      <w:marRight w:val="0"/>
      <w:marTop w:val="0"/>
      <w:marBottom w:val="0"/>
      <w:divBdr>
        <w:top w:val="none" w:sz="0" w:space="0" w:color="auto"/>
        <w:left w:val="none" w:sz="0" w:space="0" w:color="auto"/>
        <w:bottom w:val="none" w:sz="0" w:space="0" w:color="auto"/>
        <w:right w:val="none" w:sz="0" w:space="0" w:color="auto"/>
      </w:divBdr>
    </w:div>
    <w:div w:id="227300873">
      <w:bodyDiv w:val="1"/>
      <w:marLeft w:val="0"/>
      <w:marRight w:val="0"/>
      <w:marTop w:val="0"/>
      <w:marBottom w:val="0"/>
      <w:divBdr>
        <w:top w:val="none" w:sz="0" w:space="0" w:color="auto"/>
        <w:left w:val="none" w:sz="0" w:space="0" w:color="auto"/>
        <w:bottom w:val="none" w:sz="0" w:space="0" w:color="auto"/>
        <w:right w:val="none" w:sz="0" w:space="0" w:color="auto"/>
      </w:divBdr>
    </w:div>
    <w:div w:id="659967727">
      <w:bodyDiv w:val="1"/>
      <w:marLeft w:val="0"/>
      <w:marRight w:val="0"/>
      <w:marTop w:val="0"/>
      <w:marBottom w:val="0"/>
      <w:divBdr>
        <w:top w:val="none" w:sz="0" w:space="0" w:color="auto"/>
        <w:left w:val="none" w:sz="0" w:space="0" w:color="auto"/>
        <w:bottom w:val="none" w:sz="0" w:space="0" w:color="auto"/>
        <w:right w:val="none" w:sz="0" w:space="0" w:color="auto"/>
      </w:divBdr>
    </w:div>
    <w:div w:id="696276390">
      <w:bodyDiv w:val="1"/>
      <w:marLeft w:val="0"/>
      <w:marRight w:val="0"/>
      <w:marTop w:val="0"/>
      <w:marBottom w:val="0"/>
      <w:divBdr>
        <w:top w:val="none" w:sz="0" w:space="0" w:color="auto"/>
        <w:left w:val="none" w:sz="0" w:space="0" w:color="auto"/>
        <w:bottom w:val="none" w:sz="0" w:space="0" w:color="auto"/>
        <w:right w:val="none" w:sz="0" w:space="0" w:color="auto"/>
      </w:divBdr>
    </w:div>
    <w:div w:id="784543766">
      <w:bodyDiv w:val="1"/>
      <w:marLeft w:val="0"/>
      <w:marRight w:val="0"/>
      <w:marTop w:val="0"/>
      <w:marBottom w:val="0"/>
      <w:divBdr>
        <w:top w:val="none" w:sz="0" w:space="0" w:color="auto"/>
        <w:left w:val="none" w:sz="0" w:space="0" w:color="auto"/>
        <w:bottom w:val="none" w:sz="0" w:space="0" w:color="auto"/>
        <w:right w:val="none" w:sz="0" w:space="0" w:color="auto"/>
      </w:divBdr>
    </w:div>
    <w:div w:id="838695466">
      <w:bodyDiv w:val="1"/>
      <w:marLeft w:val="0"/>
      <w:marRight w:val="0"/>
      <w:marTop w:val="0"/>
      <w:marBottom w:val="0"/>
      <w:divBdr>
        <w:top w:val="none" w:sz="0" w:space="0" w:color="auto"/>
        <w:left w:val="none" w:sz="0" w:space="0" w:color="auto"/>
        <w:bottom w:val="none" w:sz="0" w:space="0" w:color="auto"/>
        <w:right w:val="none" w:sz="0" w:space="0" w:color="auto"/>
      </w:divBdr>
    </w:div>
    <w:div w:id="983506288">
      <w:bodyDiv w:val="1"/>
      <w:marLeft w:val="0"/>
      <w:marRight w:val="0"/>
      <w:marTop w:val="0"/>
      <w:marBottom w:val="0"/>
      <w:divBdr>
        <w:top w:val="none" w:sz="0" w:space="0" w:color="auto"/>
        <w:left w:val="none" w:sz="0" w:space="0" w:color="auto"/>
        <w:bottom w:val="none" w:sz="0" w:space="0" w:color="auto"/>
        <w:right w:val="none" w:sz="0" w:space="0" w:color="auto"/>
      </w:divBdr>
    </w:div>
    <w:div w:id="1015230905">
      <w:bodyDiv w:val="1"/>
      <w:marLeft w:val="0"/>
      <w:marRight w:val="0"/>
      <w:marTop w:val="0"/>
      <w:marBottom w:val="0"/>
      <w:divBdr>
        <w:top w:val="none" w:sz="0" w:space="0" w:color="auto"/>
        <w:left w:val="none" w:sz="0" w:space="0" w:color="auto"/>
        <w:bottom w:val="none" w:sz="0" w:space="0" w:color="auto"/>
        <w:right w:val="none" w:sz="0" w:space="0" w:color="auto"/>
      </w:divBdr>
    </w:div>
    <w:div w:id="1302805868">
      <w:bodyDiv w:val="1"/>
      <w:marLeft w:val="0"/>
      <w:marRight w:val="0"/>
      <w:marTop w:val="0"/>
      <w:marBottom w:val="0"/>
      <w:divBdr>
        <w:top w:val="none" w:sz="0" w:space="0" w:color="auto"/>
        <w:left w:val="none" w:sz="0" w:space="0" w:color="auto"/>
        <w:bottom w:val="none" w:sz="0" w:space="0" w:color="auto"/>
        <w:right w:val="none" w:sz="0" w:space="0" w:color="auto"/>
      </w:divBdr>
    </w:div>
    <w:div w:id="1425223006">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1915124807">
          <w:marLeft w:val="0"/>
          <w:marRight w:val="0"/>
          <w:marTop w:val="0"/>
          <w:marBottom w:val="0"/>
          <w:divBdr>
            <w:top w:val="none" w:sz="0" w:space="0" w:color="auto"/>
            <w:left w:val="single" w:sz="6" w:space="23" w:color="CCCCCC"/>
            <w:bottom w:val="none" w:sz="0" w:space="0" w:color="auto"/>
            <w:right w:val="single" w:sz="6" w:space="23" w:color="CCCCCC"/>
          </w:divBdr>
          <w:divsChild>
            <w:div w:id="1773470022">
              <w:marLeft w:val="0"/>
              <w:marRight w:val="0"/>
              <w:marTop w:val="0"/>
              <w:marBottom w:val="0"/>
              <w:divBdr>
                <w:top w:val="single" w:sz="2" w:space="0" w:color="FF0066"/>
                <w:left w:val="single" w:sz="2" w:space="0" w:color="FF0066"/>
                <w:bottom w:val="single" w:sz="2" w:space="0" w:color="FF0066"/>
                <w:right w:val="single" w:sz="2" w:space="0" w:color="FF0066"/>
              </w:divBdr>
              <w:divsChild>
                <w:div w:id="207760957">
                  <w:marLeft w:val="750"/>
                  <w:marRight w:val="0"/>
                  <w:marTop w:val="150"/>
                  <w:marBottom w:val="0"/>
                  <w:divBdr>
                    <w:top w:val="single" w:sz="2" w:space="0" w:color="CC9900"/>
                    <w:left w:val="single" w:sz="2" w:space="0" w:color="CC9900"/>
                    <w:bottom w:val="single" w:sz="2" w:space="23" w:color="CC9900"/>
                    <w:right w:val="single" w:sz="2" w:space="0" w:color="CC9900"/>
                  </w:divBdr>
                  <w:divsChild>
                    <w:div w:id="10035114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1481579054">
      <w:bodyDiv w:val="1"/>
      <w:marLeft w:val="0"/>
      <w:marRight w:val="0"/>
      <w:marTop w:val="0"/>
      <w:marBottom w:val="0"/>
      <w:divBdr>
        <w:top w:val="none" w:sz="0" w:space="0" w:color="auto"/>
        <w:left w:val="none" w:sz="0" w:space="0" w:color="auto"/>
        <w:bottom w:val="none" w:sz="0" w:space="0" w:color="auto"/>
        <w:right w:val="none" w:sz="0" w:space="0" w:color="auto"/>
      </w:divBdr>
    </w:div>
    <w:div w:id="1533225635">
      <w:bodyDiv w:val="1"/>
      <w:marLeft w:val="0"/>
      <w:marRight w:val="0"/>
      <w:marTop w:val="0"/>
      <w:marBottom w:val="0"/>
      <w:divBdr>
        <w:top w:val="none" w:sz="0" w:space="0" w:color="auto"/>
        <w:left w:val="none" w:sz="0" w:space="0" w:color="auto"/>
        <w:bottom w:val="none" w:sz="0" w:space="0" w:color="auto"/>
        <w:right w:val="none" w:sz="0" w:space="0" w:color="auto"/>
      </w:divBdr>
    </w:div>
    <w:div w:id="1883666689">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578172741">
          <w:marLeft w:val="0"/>
          <w:marRight w:val="0"/>
          <w:marTop w:val="0"/>
          <w:marBottom w:val="0"/>
          <w:divBdr>
            <w:top w:val="none" w:sz="0" w:space="0" w:color="auto"/>
            <w:left w:val="single" w:sz="6" w:space="23" w:color="CCCCCC"/>
            <w:bottom w:val="none" w:sz="0" w:space="0" w:color="auto"/>
            <w:right w:val="single" w:sz="6" w:space="23" w:color="CCCCCC"/>
          </w:divBdr>
          <w:divsChild>
            <w:div w:id="1233471530">
              <w:marLeft w:val="0"/>
              <w:marRight w:val="0"/>
              <w:marTop w:val="0"/>
              <w:marBottom w:val="0"/>
              <w:divBdr>
                <w:top w:val="single" w:sz="2" w:space="0" w:color="FF0066"/>
                <w:left w:val="single" w:sz="2" w:space="1" w:color="FF0066"/>
                <w:bottom w:val="single" w:sz="2" w:space="0" w:color="FF0066"/>
                <w:right w:val="single" w:sz="2" w:space="2" w:color="FF0066"/>
              </w:divBdr>
              <w:divsChild>
                <w:div w:id="1993942831">
                  <w:marLeft w:val="0"/>
                  <w:marRight w:val="0"/>
                  <w:marTop w:val="150"/>
                  <w:marBottom w:val="0"/>
                  <w:divBdr>
                    <w:top w:val="single" w:sz="2" w:space="0" w:color="33CC00"/>
                    <w:left w:val="single" w:sz="2" w:space="0" w:color="33CC00"/>
                    <w:bottom w:val="single" w:sz="2" w:space="23" w:color="33CC00"/>
                    <w:right w:val="single" w:sz="2" w:space="0" w:color="33CC00"/>
                  </w:divBdr>
                  <w:divsChild>
                    <w:div w:id="907493410">
                      <w:marLeft w:val="0"/>
                      <w:marRight w:val="0"/>
                      <w:marTop w:val="0"/>
                      <w:marBottom w:val="0"/>
                      <w:divBdr>
                        <w:top w:val="single" w:sz="2" w:space="0" w:color="E5E5E5"/>
                        <w:left w:val="single" w:sz="2" w:space="0" w:color="E5E5E5"/>
                        <w:bottom w:val="single" w:sz="2" w:space="0" w:color="E5E5E5"/>
                        <w:right w:val="single" w:sz="2" w:space="0" w:color="E5E5E5"/>
                      </w:divBdr>
                      <w:divsChild>
                        <w:div w:id="115637882">
                          <w:marLeft w:val="0"/>
                          <w:marRight w:val="0"/>
                          <w:marTop w:val="0"/>
                          <w:marBottom w:val="0"/>
                          <w:divBdr>
                            <w:top w:val="none" w:sz="0" w:space="0" w:color="auto"/>
                            <w:left w:val="none" w:sz="0" w:space="0" w:color="auto"/>
                            <w:bottom w:val="none" w:sz="0" w:space="0" w:color="auto"/>
                            <w:right w:val="none" w:sz="0" w:space="0" w:color="auto"/>
                          </w:divBdr>
                          <w:divsChild>
                            <w:div w:id="507139068">
                              <w:marLeft w:val="225"/>
                              <w:marRight w:val="0"/>
                              <w:marTop w:val="150"/>
                              <w:marBottom w:val="0"/>
                              <w:divBdr>
                                <w:top w:val="single" w:sz="2" w:space="0" w:color="0000FF"/>
                                <w:left w:val="single" w:sz="2" w:space="0" w:color="0000FF"/>
                                <w:bottom w:val="single" w:sz="2" w:space="0" w:color="0000FF"/>
                                <w:right w:val="single" w:sz="2" w:space="0" w:color="0000FF"/>
                              </w:divBdr>
                              <w:divsChild>
                                <w:div w:id="1269697721">
                                  <w:marLeft w:val="0"/>
                                  <w:marRight w:val="0"/>
                                  <w:marTop w:val="0"/>
                                  <w:marBottom w:val="0"/>
                                  <w:divBdr>
                                    <w:top w:val="single" w:sz="6" w:space="0" w:color="CCCCCC"/>
                                    <w:left w:val="single" w:sz="6" w:space="0" w:color="CCCCCC"/>
                                    <w:bottom w:val="single" w:sz="6" w:space="0" w:color="CCCCCC"/>
                                    <w:right w:val="single" w:sz="6" w:space="0" w:color="CCCCCC"/>
                                  </w:divBdr>
                                  <w:divsChild>
                                    <w:div w:id="1856072253">
                                      <w:marLeft w:val="0"/>
                                      <w:marRight w:val="0"/>
                                      <w:marTop w:val="75"/>
                                      <w:marBottom w:val="0"/>
                                      <w:divBdr>
                                        <w:top w:val="single" w:sz="2" w:space="0" w:color="0000FF"/>
                                        <w:left w:val="single" w:sz="2" w:space="0" w:color="0000FF"/>
                                        <w:bottom w:val="single" w:sz="2" w:space="0" w:color="0000FF"/>
                                        <w:right w:val="single" w:sz="2" w:space="8" w:color="0000FF"/>
                                      </w:divBdr>
                                    </w:div>
                                  </w:divsChild>
                                </w:div>
                              </w:divsChild>
                            </w:div>
                          </w:divsChild>
                        </w:div>
                      </w:divsChild>
                    </w:div>
                  </w:divsChild>
                </w:div>
              </w:divsChild>
            </w:div>
          </w:divsChild>
        </w:div>
      </w:divsChild>
    </w:div>
    <w:div w:id="1885365883">
      <w:bodyDiv w:val="1"/>
      <w:marLeft w:val="0"/>
      <w:marRight w:val="0"/>
      <w:marTop w:val="0"/>
      <w:marBottom w:val="0"/>
      <w:divBdr>
        <w:top w:val="none" w:sz="0" w:space="0" w:color="auto"/>
        <w:left w:val="none" w:sz="0" w:space="0" w:color="auto"/>
        <w:bottom w:val="none" w:sz="0" w:space="0" w:color="auto"/>
        <w:right w:val="none" w:sz="0" w:space="0" w:color="auto"/>
      </w:divBdr>
    </w:div>
    <w:div w:id="1925454462">
      <w:bodyDiv w:val="1"/>
      <w:marLeft w:val="0"/>
      <w:marRight w:val="0"/>
      <w:marTop w:val="0"/>
      <w:marBottom w:val="0"/>
      <w:divBdr>
        <w:top w:val="none" w:sz="0" w:space="0" w:color="auto"/>
        <w:left w:val="none" w:sz="0" w:space="0" w:color="auto"/>
        <w:bottom w:val="none" w:sz="0" w:space="0" w:color="auto"/>
        <w:right w:val="none" w:sz="0" w:space="0" w:color="auto"/>
      </w:divBdr>
    </w:div>
    <w:div w:id="2032485558">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1979068042">
          <w:marLeft w:val="0"/>
          <w:marRight w:val="0"/>
          <w:marTop w:val="0"/>
          <w:marBottom w:val="0"/>
          <w:divBdr>
            <w:top w:val="none" w:sz="0" w:space="0" w:color="auto"/>
            <w:left w:val="single" w:sz="6" w:space="23" w:color="CCCCCC"/>
            <w:bottom w:val="none" w:sz="0" w:space="0" w:color="auto"/>
            <w:right w:val="single" w:sz="6" w:space="23" w:color="CCCCCC"/>
          </w:divBdr>
          <w:divsChild>
            <w:div w:id="140931026">
              <w:marLeft w:val="0"/>
              <w:marRight w:val="0"/>
              <w:marTop w:val="0"/>
              <w:marBottom w:val="0"/>
              <w:divBdr>
                <w:top w:val="single" w:sz="2" w:space="0" w:color="FF0066"/>
                <w:left w:val="single" w:sz="2" w:space="0" w:color="FF0066"/>
                <w:bottom w:val="single" w:sz="2" w:space="0" w:color="FF0066"/>
                <w:right w:val="single" w:sz="2" w:space="0" w:color="FF0066"/>
              </w:divBdr>
              <w:divsChild>
                <w:div w:id="1224832906">
                  <w:marLeft w:val="750"/>
                  <w:marRight w:val="0"/>
                  <w:marTop w:val="150"/>
                  <w:marBottom w:val="0"/>
                  <w:divBdr>
                    <w:top w:val="single" w:sz="2" w:space="0" w:color="CC9900"/>
                    <w:left w:val="single" w:sz="2" w:space="0" w:color="CC9900"/>
                    <w:bottom w:val="single" w:sz="2" w:space="23" w:color="CC9900"/>
                    <w:right w:val="single" w:sz="2" w:space="0" w:color="CC9900"/>
                  </w:divBdr>
                  <w:divsChild>
                    <w:div w:id="1953240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2042391532">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1166476511">
          <w:marLeft w:val="0"/>
          <w:marRight w:val="0"/>
          <w:marTop w:val="0"/>
          <w:marBottom w:val="0"/>
          <w:divBdr>
            <w:top w:val="none" w:sz="0" w:space="0" w:color="auto"/>
            <w:left w:val="single" w:sz="6" w:space="23" w:color="CCCCCC"/>
            <w:bottom w:val="none" w:sz="0" w:space="0" w:color="auto"/>
            <w:right w:val="single" w:sz="6" w:space="23" w:color="CCCCCC"/>
          </w:divBdr>
          <w:divsChild>
            <w:div w:id="124662723">
              <w:marLeft w:val="0"/>
              <w:marRight w:val="0"/>
              <w:marTop w:val="0"/>
              <w:marBottom w:val="0"/>
              <w:divBdr>
                <w:top w:val="single" w:sz="2" w:space="0" w:color="FF0066"/>
                <w:left w:val="single" w:sz="2" w:space="0" w:color="FF0066"/>
                <w:bottom w:val="single" w:sz="2" w:space="0" w:color="FF0066"/>
                <w:right w:val="single" w:sz="2" w:space="0" w:color="FF0066"/>
              </w:divBdr>
              <w:divsChild>
                <w:div w:id="2023823362">
                  <w:marLeft w:val="750"/>
                  <w:marRight w:val="0"/>
                  <w:marTop w:val="150"/>
                  <w:marBottom w:val="0"/>
                  <w:divBdr>
                    <w:top w:val="single" w:sz="2" w:space="0" w:color="CC9900"/>
                    <w:left w:val="single" w:sz="2" w:space="0" w:color="CC9900"/>
                    <w:bottom w:val="single" w:sz="2" w:space="23" w:color="CC9900"/>
                    <w:right w:val="single" w:sz="2" w:space="0" w:color="CC9900"/>
                  </w:divBdr>
                  <w:divsChild>
                    <w:div w:id="10746242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Find/Default.wl?rs=dfa1.0&amp;vr=2.0&amp;DB=1000546&amp;DocName=47USCAS151&amp;FindType=L" TargetMode="External"/><Relationship Id="rId13" Type="http://schemas.openxmlformats.org/officeDocument/2006/relationships/hyperlink" Target="http://www.westlaw.com/Find/Default.wl?rs=dfa1.0&amp;vr=2.0&amp;DB=1000546&amp;DocName=47USCAS220&amp;FindType=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estlaw.com/Find/Default.wl?rs=dfa1.0&amp;vr=2.0&amp;DB=1000546&amp;DocName=47USCAS218&amp;FindType=L" TargetMode="External"/><Relationship Id="rId17" Type="http://schemas.openxmlformats.org/officeDocument/2006/relationships/hyperlink" Target="http://www.westlaw.com/Find/Default.wl?rs=dfa1.0&amp;vr=2.0&amp;DB=1000546&amp;DocName=47USCAS405&amp;FindType=L" TargetMode="External"/><Relationship Id="rId2" Type="http://schemas.openxmlformats.org/officeDocument/2006/relationships/numbering" Target="numbering.xml"/><Relationship Id="rId16" Type="http://schemas.openxmlformats.org/officeDocument/2006/relationships/hyperlink" Target="http://www.westlaw.com/Find/Default.wl?rs=dfa1.0&amp;vr=2.0&amp;DB=1000546&amp;DocName=47USCAS403&amp;FindTyp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stlaw.com/Find/Default.wl?rs=dfa1.0&amp;vr=2.0&amp;DB=1000546&amp;DocName=47USCAS205&amp;FindType=L" TargetMode="External"/><Relationship Id="rId5" Type="http://schemas.openxmlformats.org/officeDocument/2006/relationships/webSettings" Target="webSettings.xml"/><Relationship Id="rId15" Type="http://schemas.openxmlformats.org/officeDocument/2006/relationships/hyperlink" Target="http://www.westlaw.com/Find/Default.wl?rs=dfa1.0&amp;vr=2.0&amp;DB=1000546&amp;DocName=47USCAS303&amp;FindType=L" TargetMode="External"/><Relationship Id="rId10" Type="http://schemas.openxmlformats.org/officeDocument/2006/relationships/hyperlink" Target="http://www.westlaw.com/Find/Default.wl?rs=dfa1.0&amp;vr=2.0&amp;DB=1000546&amp;DocName=47USCAS201&amp;FindType=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estlaw.com/Find/Default.wl?rs=dfa1.0&amp;vr=2.0&amp;DB=1000546&amp;DocName=47USCAS154&amp;FindType=L" TargetMode="External"/><Relationship Id="rId14" Type="http://schemas.openxmlformats.org/officeDocument/2006/relationships/hyperlink" Target="http://www.westlaw.com/Find/Default.wl?rs=dfa1.0&amp;vr=2.0&amp;DB=1000546&amp;DocName=47USCAS254&amp;FindTyp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6F316-67AC-47DC-98C1-3D72813F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16662</Words>
  <Characters>94976</Characters>
  <Application>Microsoft Office Word</Application>
  <DocSecurity>4</DocSecurity>
  <Lines>791</Lines>
  <Paragraphs>222</Paragraphs>
  <ScaleCrop>false</ScaleCrop>
  <HeadingPairs>
    <vt:vector size="2" baseType="variant">
      <vt:variant>
        <vt:lpstr>Title</vt:lpstr>
      </vt:variant>
      <vt:variant>
        <vt:i4>1</vt:i4>
      </vt:variant>
    </vt:vector>
  </HeadingPairs>
  <TitlesOfParts>
    <vt:vector size="1" baseType="lpstr">
      <vt:lpstr>3060-0804</vt:lpstr>
    </vt:vector>
  </TitlesOfParts>
  <Company>Federal Communications Commission</Company>
  <LinksUpToDate>false</LinksUpToDate>
  <CharactersWithSpaces>111416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3060-0804</dc:title>
  <dc:creator>Chin Yoo</dc:creator>
  <cp:lastModifiedBy>Nicole Ongele</cp:lastModifiedBy>
  <cp:revision>2</cp:revision>
  <cp:lastPrinted>2016-03-04T02:39:00Z</cp:lastPrinted>
  <dcterms:created xsi:type="dcterms:W3CDTF">2016-07-22T20:20:00Z</dcterms:created>
  <dcterms:modified xsi:type="dcterms:W3CDTF">2016-07-22T20:20:00Z</dcterms:modified>
</cp:coreProperties>
</file>