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FC7E" w14:textId="77777777" w:rsidR="00E30279" w:rsidRDefault="00E30279" w:rsidP="00E30279">
      <w:pPr>
        <w:jc w:val="center"/>
        <w:rPr>
          <w:b/>
        </w:rPr>
      </w:pPr>
      <w:bookmarkStart w:id="0" w:name="_GoBack"/>
      <w:bookmarkEnd w:id="0"/>
      <w:r>
        <w:rPr>
          <w:b/>
        </w:rPr>
        <w:t>RIDER TO REGULATORY AGREEMENT</w:t>
      </w:r>
    </w:p>
    <w:p w14:paraId="47E6522D" w14:textId="77777777" w:rsidR="00E30279" w:rsidRDefault="00E30279" w:rsidP="00E30279">
      <w:pPr>
        <w:jc w:val="center"/>
      </w:pPr>
      <w:r>
        <w:rPr>
          <w:b/>
        </w:rPr>
        <w:t xml:space="preserve">Borrower’s Obligation to Maintain Project’s Energy Performance as Consideration for MIP Reduction </w:t>
      </w:r>
    </w:p>
    <w:p w14:paraId="69EB7178" w14:textId="77777777" w:rsidR="00E30279" w:rsidRDefault="00E30279" w:rsidP="00E30279"/>
    <w:p w14:paraId="086D02BB" w14:textId="77777777" w:rsidR="00E30279" w:rsidRDefault="00E30279" w:rsidP="00E30279">
      <w:r>
        <w:t>This Rider (“Rider”) is attached to and amends the Regulatory Agreement entered into between [</w:t>
      </w:r>
      <w:r>
        <w:rPr>
          <w:b/>
        </w:rPr>
        <w:t>Borrower</w:t>
      </w:r>
      <w:r>
        <w:t>]</w:t>
      </w:r>
      <w:r w:rsidR="00F54F2A">
        <w:t xml:space="preserve"> (“Borrower”) </w:t>
      </w:r>
      <w:r>
        <w:t xml:space="preserve">and </w:t>
      </w:r>
      <w:r w:rsidR="00DF4366">
        <w:t>the United States Department of Housing and Urban Development, acting by and through the Secretary, his or her successors, assigns or designates (“</w:t>
      </w:r>
      <w:r>
        <w:t>HUD</w:t>
      </w:r>
      <w:r w:rsidR="00DF4366">
        <w:t>”)</w:t>
      </w:r>
      <w:r>
        <w:t>, dated as of [</w:t>
      </w:r>
      <w:r>
        <w:rPr>
          <w:b/>
        </w:rPr>
        <w:t>Date</w:t>
      </w:r>
      <w:r>
        <w:t>] (“Regulatory Agreement”) concerning a Project known as [</w:t>
      </w:r>
      <w:r>
        <w:rPr>
          <w:b/>
        </w:rPr>
        <w:t>Project Name</w:t>
      </w:r>
      <w:r>
        <w:t>] located at:</w:t>
      </w:r>
    </w:p>
    <w:p w14:paraId="590E7641" w14:textId="77777777" w:rsidR="00E30279" w:rsidRDefault="00E30279" w:rsidP="00E30279">
      <w:r>
        <w:rPr>
          <w:noProof/>
        </w:rPr>
        <mc:AlternateContent>
          <mc:Choice Requires="wps">
            <w:drawing>
              <wp:anchor distT="0" distB="0" distL="114300" distR="114300" simplePos="0" relativeHeight="251659264" behindDoc="0" locked="0" layoutInCell="1" allowOverlap="1" wp14:anchorId="2D916091" wp14:editId="3D3253B2">
                <wp:simplePos x="0" y="0"/>
                <wp:positionH relativeFrom="column">
                  <wp:posOffset>461176</wp:posOffset>
                </wp:positionH>
                <wp:positionV relativeFrom="paragraph">
                  <wp:posOffset>144145</wp:posOffset>
                </wp:positionV>
                <wp:extent cx="5104737"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1047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FD87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pt,11.35pt" to="438.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" strokecolor="#5b9bd5 [3204]" strokeweight=".5pt">
                <v:stroke joinstyle="miter"/>
              </v:line>
            </w:pict>
          </mc:Fallback>
        </mc:AlternateContent>
      </w:r>
      <w:r>
        <w:t>Street:</w:t>
      </w:r>
    </w:p>
    <w:p w14:paraId="1ADB8FE8" w14:textId="77777777" w:rsidR="00E30279" w:rsidRDefault="00E30279" w:rsidP="00E30279">
      <w:r>
        <w:rPr>
          <w:noProof/>
        </w:rPr>
        <mc:AlternateContent>
          <mc:Choice Requires="wps">
            <w:drawing>
              <wp:anchor distT="0" distB="0" distL="114300" distR="114300" simplePos="0" relativeHeight="251660288" behindDoc="0" locked="0" layoutInCell="1" allowOverlap="1" wp14:anchorId="4EC1B645" wp14:editId="787A5067">
                <wp:simplePos x="0" y="0"/>
                <wp:positionH relativeFrom="column">
                  <wp:posOffset>898497</wp:posOffset>
                </wp:positionH>
                <wp:positionV relativeFrom="paragraph">
                  <wp:posOffset>131003</wp:posOffset>
                </wp:positionV>
                <wp:extent cx="4666809" cy="1"/>
                <wp:effectExtent l="0" t="0" r="19685" b="19050"/>
                <wp:wrapNone/>
                <wp:docPr id="2" name="Straight Connector 2"/>
                <wp:cNvGraphicFramePr/>
                <a:graphic xmlns:a="http://schemas.openxmlformats.org/drawingml/2006/main">
                  <a:graphicData uri="http://schemas.microsoft.com/office/word/2010/wordprocessingShape">
                    <wps:wsp>
                      <wps:cNvCnPr/>
                      <wps:spPr>
                        <a:xfrm flipV="1">
                          <a:off x="0" y="0"/>
                          <a:ext cx="4666809"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A95E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10.3pt" to="438.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" strokecolor="#5b9bd5 [3204]" strokeweight=".5pt">
                <v:stroke joinstyle="miter"/>
              </v:line>
            </w:pict>
          </mc:Fallback>
        </mc:AlternateContent>
      </w:r>
      <w:r>
        <w:t>City/State/ZIP:</w:t>
      </w:r>
      <w:r>
        <w:tab/>
      </w:r>
    </w:p>
    <w:p w14:paraId="742C6728" w14:textId="77777777" w:rsidR="00F54F2A" w:rsidRPr="00F54F2A" w:rsidRDefault="00F54F2A" w:rsidP="00F54F2A">
      <w:r>
        <w:t>F</w:t>
      </w:r>
      <w:r w:rsidRPr="00F54F2A">
        <w:t xml:space="preserve">or and in consideration of the </w:t>
      </w:r>
      <w:r>
        <w:t xml:space="preserve">reduction in mortgage insurance premiums </w:t>
      </w:r>
      <w:r w:rsidRPr="00F54F2A">
        <w:t xml:space="preserve">and other good and valuable consideration, the receipt </w:t>
      </w:r>
      <w:r>
        <w:t xml:space="preserve">and sufficiency </w:t>
      </w:r>
      <w:r w:rsidRPr="00F54F2A">
        <w:t xml:space="preserve">of which is hereby acknowledged, </w:t>
      </w:r>
      <w:r>
        <w:t xml:space="preserve">Borrower and HUD agree as </w:t>
      </w:r>
      <w:r w:rsidRPr="00F54F2A">
        <w:t>follows:</w:t>
      </w:r>
    </w:p>
    <w:p w14:paraId="667E6C5B" w14:textId="77777777" w:rsidR="00E30279" w:rsidRDefault="00E30279" w:rsidP="00E30279">
      <w:r>
        <w:t>To the extent that any provisions of the Rider conflict with any provisions of the Regulatory Agreement, the provisions of this Rider shall prevail.  Any terms in the Regulatory Agreement not in conflict with this Rider remain in full force and effect.</w:t>
      </w:r>
    </w:p>
    <w:p w14:paraId="1B0FBE98" w14:textId="77777777" w:rsidR="00E30279" w:rsidRDefault="00E30279" w:rsidP="00E30279">
      <w:r>
        <w:t>Notwithstanding anything else in the Regulatory Agreement to which this Rider is attached:</w:t>
      </w:r>
    </w:p>
    <w:p w14:paraId="460F9766" w14:textId="77777777" w:rsidR="00E30279" w:rsidRPr="00EB537E" w:rsidRDefault="00E30279" w:rsidP="00E30279">
      <w:pPr>
        <w:pStyle w:val="ListParagraph"/>
        <w:numPr>
          <w:ilvl w:val="0"/>
          <w:numId w:val="1"/>
        </w:numPr>
        <w:rPr>
          <w:u w:val="single"/>
        </w:rPr>
      </w:pPr>
      <w:r w:rsidRPr="00EB537E">
        <w:rPr>
          <w:u w:val="single"/>
        </w:rPr>
        <w:t>Definitions</w:t>
      </w:r>
    </w:p>
    <w:p w14:paraId="5F2FF726" w14:textId="77777777" w:rsidR="00E30279" w:rsidRDefault="00E30279" w:rsidP="00E30279">
      <w:r>
        <w:t>The following terms shall be added to Section 1 (Definitions) of the Regulatory Agreement</w:t>
      </w:r>
    </w:p>
    <w:p w14:paraId="4E295781" w14:textId="77777777" w:rsidR="00E30279" w:rsidRDefault="00E30279" w:rsidP="00E30279">
      <w:pPr>
        <w:pStyle w:val="ListParagraph"/>
        <w:numPr>
          <w:ilvl w:val="0"/>
          <w:numId w:val="2"/>
        </w:numPr>
      </w:pPr>
      <w:r>
        <w:t>Any capitalized terms not defined in this Rider shall have the meaning given in the Regulatory Agreement.</w:t>
      </w:r>
    </w:p>
    <w:p w14:paraId="230EBC84" w14:textId="77777777" w:rsidR="00E30279" w:rsidRDefault="00E30279" w:rsidP="00E30279">
      <w:pPr>
        <w:pStyle w:val="ListParagraph"/>
        <w:numPr>
          <w:ilvl w:val="0"/>
          <w:numId w:val="2"/>
        </w:numPr>
      </w:pPr>
      <w:r>
        <w:lastRenderedPageBreak/>
        <w:t>“</w:t>
      </w:r>
      <w:r>
        <w:rPr>
          <w:b/>
        </w:rPr>
        <w:t>Green Standard</w:t>
      </w:r>
      <w:r>
        <w:t>” means an industry recognized standard of building design, construction, renovation and/or maintenance that results in minimized consumption of non-renewable energy sources and optimum use of sustainable materials, resources and methods and is acceptable to HUD.</w:t>
      </w:r>
    </w:p>
    <w:p w14:paraId="0762E6D4" w14:textId="77777777" w:rsidR="00E30279" w:rsidRDefault="00E30279" w:rsidP="00E30279">
      <w:pPr>
        <w:pStyle w:val="ListParagraph"/>
        <w:numPr>
          <w:ilvl w:val="0"/>
          <w:numId w:val="2"/>
        </w:numPr>
      </w:pPr>
      <w:r>
        <w:t>“</w:t>
      </w:r>
      <w:r>
        <w:rPr>
          <w:b/>
        </w:rPr>
        <w:t>Portfolio Manager</w:t>
      </w:r>
      <w:r>
        <w:rPr>
          <w:rFonts w:cstheme="minorHAnsi"/>
          <w:b/>
        </w:rPr>
        <w:t>®</w:t>
      </w:r>
      <w:r>
        <w:t>” means the free software tool provided by the US Environmental Protection Agency (EPA) for the purpose of reporting and scoring utility consumption for common types of facilities in the built environment including multifamily properties, and any successor or amended tool as EPA may from time to time provide.</w:t>
      </w:r>
    </w:p>
    <w:p w14:paraId="783E0271" w14:textId="77777777" w:rsidR="00E30279" w:rsidRDefault="00E30279" w:rsidP="00E30279">
      <w:pPr>
        <w:pStyle w:val="ListParagraph"/>
        <w:numPr>
          <w:ilvl w:val="0"/>
          <w:numId w:val="2"/>
        </w:numPr>
      </w:pPr>
      <w:r>
        <w:t>“</w:t>
      </w:r>
      <w:r>
        <w:rPr>
          <w:b/>
        </w:rPr>
        <w:t>Statement of Energy Performance (SEP)</w:t>
      </w:r>
      <w:r>
        <w:t>” means a particular report produced by Portfolio Manager</w:t>
      </w:r>
      <w:r>
        <w:rPr>
          <w:rFonts w:cstheme="minorHAnsi"/>
        </w:rPr>
        <w:t>®</w:t>
      </w:r>
      <w:r>
        <w:t xml:space="preserve"> available in various formats providing utility consumption data for 12 month periods with stabilized operations and comparing the energy consumption per square foot of a subject property to a fixed sample of similar properties by means of an index score, and any successor or amended report providing an index score for multifamily properties.</w:t>
      </w:r>
    </w:p>
    <w:p w14:paraId="7DF0A86D" w14:textId="77777777" w:rsidR="00E30279" w:rsidRDefault="00E30279" w:rsidP="00E30279">
      <w:pPr>
        <w:pStyle w:val="ListParagraph"/>
        <w:numPr>
          <w:ilvl w:val="0"/>
          <w:numId w:val="2"/>
        </w:numPr>
      </w:pPr>
      <w:r>
        <w:t>“</w:t>
      </w:r>
      <w:r>
        <w:rPr>
          <w:b/>
        </w:rPr>
        <w:t>ENERGY STAR</w:t>
      </w:r>
      <w:r>
        <w:rPr>
          <w:rFonts w:cstheme="minorHAnsi"/>
          <w:b/>
        </w:rPr>
        <w:t xml:space="preserve">® </w:t>
      </w:r>
      <w:r>
        <w:rPr>
          <w:b/>
        </w:rPr>
        <w:t>Score</w:t>
      </w:r>
      <w:r>
        <w:t>” means the 1 to 100 index score produced by Portfolio Manager and reported on the SEP comparing the energy performance of the subject property to a sample of other similar properties.</w:t>
      </w:r>
    </w:p>
    <w:p w14:paraId="147A55B6" w14:textId="77777777" w:rsidR="00E30279" w:rsidRDefault="00E30279" w:rsidP="00E30279">
      <w:pPr>
        <w:pStyle w:val="ListParagraph"/>
        <w:numPr>
          <w:ilvl w:val="0"/>
          <w:numId w:val="2"/>
        </w:numPr>
      </w:pPr>
      <w:r>
        <w:t>“</w:t>
      </w:r>
      <w:r>
        <w:rPr>
          <w:b/>
        </w:rPr>
        <w:t>HUD Custom SEP</w:t>
      </w:r>
      <w:r>
        <w:t>” is a machine readable format of the SEP which may be a required format for an SEP when HUD enables electronic or automated reporting.</w:t>
      </w:r>
    </w:p>
    <w:p w14:paraId="3436E130" w14:textId="77777777" w:rsidR="00E30279" w:rsidRDefault="00E30279" w:rsidP="00E30279">
      <w:pPr>
        <w:pStyle w:val="ListParagraph"/>
        <w:numPr>
          <w:ilvl w:val="0"/>
          <w:numId w:val="2"/>
        </w:numPr>
      </w:pPr>
      <w:r>
        <w:t>“</w:t>
      </w:r>
      <w:r>
        <w:rPr>
          <w:b/>
        </w:rPr>
        <w:t>Qualified Energy Professional</w:t>
      </w:r>
      <w:r>
        <w:t>” is a person or firm qualified by education and experience as described in the Multifamily Accelerated Processing Guide, Chapter 5, or amended Program Obligations.</w:t>
      </w:r>
    </w:p>
    <w:p w14:paraId="3869BF83" w14:textId="49BB2347" w:rsidR="00E30279" w:rsidRPr="00A45A84" w:rsidRDefault="00E30279" w:rsidP="00E30279">
      <w:pPr>
        <w:pStyle w:val="ListParagraph"/>
        <w:numPr>
          <w:ilvl w:val="0"/>
          <w:numId w:val="1"/>
        </w:numPr>
        <w:rPr>
          <w:u w:val="single"/>
        </w:rPr>
      </w:pPr>
      <w:r w:rsidRPr="00A45A84">
        <w:rPr>
          <w:u w:val="single"/>
        </w:rPr>
        <w:t>Borrower’s Election to Achieve a Green Standard for the Project</w:t>
      </w:r>
    </w:p>
    <w:p w14:paraId="4BE4CC98" w14:textId="098DAF64" w:rsidR="00E30279" w:rsidRDefault="00E30279" w:rsidP="00E30279">
      <w:pPr>
        <w:autoSpaceDE w:val="0"/>
        <w:autoSpaceDN w:val="0"/>
        <w:adjustRightInd w:val="0"/>
        <w:spacing w:after="0" w:line="240" w:lineRule="auto"/>
        <w:rPr>
          <w:rFonts w:cstheme="minorHAnsi"/>
          <w:bCs/>
        </w:rPr>
      </w:pPr>
      <w:r>
        <w:lastRenderedPageBreak/>
        <w:t>Borrower has elected</w:t>
      </w:r>
      <w:r w:rsidR="00FF4E32">
        <w:t xml:space="preserve"> and hereby agrees</w:t>
      </w:r>
      <w:r>
        <w:t xml:space="preserve"> </w:t>
      </w:r>
      <w:r w:rsidR="00FF4E32">
        <w:t>to diligently pursue and achieve</w:t>
      </w:r>
      <w:r w:rsidR="00DF4366">
        <w:t xml:space="preserve"> </w:t>
      </w:r>
      <w:r>
        <w:t xml:space="preserve">a </w:t>
      </w:r>
      <w:r w:rsidR="00FF4E32">
        <w:t>Green</w:t>
      </w:r>
      <w:r>
        <w:t xml:space="preserve"> </w:t>
      </w:r>
      <w:r w:rsidR="00FF4E32">
        <w:t>S</w:t>
      </w:r>
      <w:r>
        <w:t>tandard in accordance with HUD</w:t>
      </w:r>
      <w:r w:rsidR="00DF4366">
        <w:t>’s Announcement and waiver</w:t>
      </w:r>
      <w:r>
        <w:t xml:space="preserve"> published </w:t>
      </w:r>
      <w:r w:rsidR="00FF4E32">
        <w:t xml:space="preserve">on March 31, 2016 (81 FR 18473) </w:t>
      </w:r>
      <w:r>
        <w:rPr>
          <w:rFonts w:cstheme="minorHAnsi"/>
        </w:rPr>
        <w:t>and entitled “</w:t>
      </w:r>
      <w:r w:rsidRPr="00BC01B8">
        <w:rPr>
          <w:rFonts w:cstheme="minorHAnsi"/>
          <w:bCs/>
        </w:rPr>
        <w:t>Changes in Certain Multifamily</w:t>
      </w:r>
      <w:r>
        <w:rPr>
          <w:rFonts w:cstheme="minorHAnsi"/>
          <w:bCs/>
        </w:rPr>
        <w:t xml:space="preserve"> </w:t>
      </w:r>
      <w:r w:rsidRPr="00BC01B8">
        <w:rPr>
          <w:rFonts w:cstheme="minorHAnsi"/>
          <w:bCs/>
        </w:rPr>
        <w:t>Mortgage Insurance Premiums and</w:t>
      </w:r>
      <w:r>
        <w:rPr>
          <w:rFonts w:cstheme="minorHAnsi"/>
          <w:bCs/>
        </w:rPr>
        <w:t xml:space="preserve"> </w:t>
      </w:r>
      <w:r w:rsidRPr="00BC01B8">
        <w:rPr>
          <w:rFonts w:cstheme="minorHAnsi"/>
          <w:bCs/>
        </w:rPr>
        <w:t>Regulatory Waiver for the 542(c) Risk-Sharing Program</w:t>
      </w:r>
      <w:r>
        <w:rPr>
          <w:rFonts w:cstheme="minorHAnsi"/>
          <w:bCs/>
        </w:rPr>
        <w:t>”.</w:t>
      </w:r>
    </w:p>
    <w:p w14:paraId="2389D26A" w14:textId="77777777" w:rsidR="00E30279" w:rsidRDefault="00E30279" w:rsidP="00E30279">
      <w:pPr>
        <w:autoSpaceDE w:val="0"/>
        <w:autoSpaceDN w:val="0"/>
        <w:adjustRightInd w:val="0"/>
        <w:spacing w:after="0" w:line="240" w:lineRule="auto"/>
        <w:rPr>
          <w:rFonts w:cstheme="minorHAnsi"/>
          <w:bCs/>
        </w:rPr>
      </w:pPr>
    </w:p>
    <w:p w14:paraId="7959F543" w14:textId="7C0766AC" w:rsidR="00E30279" w:rsidRDefault="00E30279" w:rsidP="00E30279">
      <w:pPr>
        <w:autoSpaceDE w:val="0"/>
        <w:autoSpaceDN w:val="0"/>
        <w:adjustRightInd w:val="0"/>
        <w:spacing w:after="0" w:line="240" w:lineRule="auto"/>
        <w:rPr>
          <w:rFonts w:cstheme="minorHAnsi"/>
          <w:bCs/>
        </w:rPr>
      </w:pPr>
      <w:r>
        <w:rPr>
          <w:rFonts w:cstheme="minorHAnsi"/>
          <w:bCs/>
        </w:rPr>
        <w:t>The selected Green Standard is: (choose one, X)</w:t>
      </w:r>
    </w:p>
    <w:p w14:paraId="0B22F37E" w14:textId="77777777" w:rsidR="00E30279" w:rsidRDefault="00E30279" w:rsidP="00E30279">
      <w:pPr>
        <w:autoSpaceDE w:val="0"/>
        <w:autoSpaceDN w:val="0"/>
        <w:adjustRightInd w:val="0"/>
        <w:spacing w:after="0" w:line="240" w:lineRule="auto"/>
        <w:rPr>
          <w:rFonts w:cstheme="minorHAnsi"/>
          <w:bCs/>
        </w:rPr>
      </w:pPr>
    </w:p>
    <w:tbl>
      <w:tblPr>
        <w:tblStyle w:val="TableGrid"/>
        <w:tblpPr w:leftFromText="180" w:rightFromText="180" w:vertAnchor="text" w:horzAnchor="margin" w:tblpY="131"/>
        <w:tblOverlap w:val="never"/>
        <w:tblW w:w="0" w:type="auto"/>
        <w:tblLook w:val="04A0" w:firstRow="1" w:lastRow="0" w:firstColumn="1" w:lastColumn="0" w:noHBand="0" w:noVBand="1"/>
      </w:tblPr>
      <w:tblGrid>
        <w:gridCol w:w="377"/>
        <w:gridCol w:w="8973"/>
      </w:tblGrid>
      <w:tr w:rsidR="00E30279" w:rsidRPr="00BC01B8" w14:paraId="304E5002" w14:textId="77777777" w:rsidTr="003F0C2F">
        <w:tc>
          <w:tcPr>
            <w:tcW w:w="378" w:type="dxa"/>
          </w:tcPr>
          <w:p w14:paraId="56E3EED5" w14:textId="77777777" w:rsidR="00E30279" w:rsidRPr="00BC01B8" w:rsidRDefault="00E30279" w:rsidP="003F0C2F">
            <w:pPr>
              <w:autoSpaceDE w:val="0"/>
              <w:autoSpaceDN w:val="0"/>
              <w:adjustRightInd w:val="0"/>
              <w:rPr>
                <w:rFonts w:cstheme="minorHAnsi"/>
                <w:b/>
                <w:i/>
                <w:iCs/>
              </w:rPr>
            </w:pPr>
            <w:r>
              <w:rPr>
                <w:rFonts w:cstheme="minorHAnsi"/>
                <w:b/>
                <w:i/>
                <w:iCs/>
              </w:rPr>
              <w:t>X</w:t>
            </w:r>
          </w:p>
        </w:tc>
        <w:tc>
          <w:tcPr>
            <w:tcW w:w="9198" w:type="dxa"/>
          </w:tcPr>
          <w:p w14:paraId="014E34DA" w14:textId="77777777" w:rsidR="00E30279" w:rsidRPr="00BC01B8" w:rsidRDefault="00E30279" w:rsidP="003F0C2F">
            <w:pPr>
              <w:autoSpaceDE w:val="0"/>
              <w:autoSpaceDN w:val="0"/>
              <w:adjustRightInd w:val="0"/>
              <w:rPr>
                <w:rFonts w:cstheme="minorHAnsi"/>
                <w:b/>
                <w:i/>
                <w:iCs/>
              </w:rPr>
            </w:pPr>
            <w:r>
              <w:rPr>
                <w:rFonts w:cstheme="minorHAnsi"/>
                <w:b/>
                <w:i/>
                <w:iCs/>
              </w:rPr>
              <w:t>Choose One:</w:t>
            </w:r>
          </w:p>
        </w:tc>
      </w:tr>
      <w:tr w:rsidR="00E30279" w:rsidRPr="00BC01B8" w14:paraId="3C57E93D" w14:textId="77777777" w:rsidTr="003F0C2F">
        <w:tc>
          <w:tcPr>
            <w:tcW w:w="378" w:type="dxa"/>
          </w:tcPr>
          <w:p w14:paraId="47603B23" w14:textId="77777777" w:rsidR="00E30279" w:rsidRPr="00BC01B8" w:rsidRDefault="00E30279" w:rsidP="003F0C2F">
            <w:pPr>
              <w:autoSpaceDE w:val="0"/>
              <w:autoSpaceDN w:val="0"/>
              <w:adjustRightInd w:val="0"/>
              <w:rPr>
                <w:rFonts w:cstheme="minorHAnsi"/>
              </w:rPr>
            </w:pPr>
          </w:p>
        </w:tc>
        <w:tc>
          <w:tcPr>
            <w:tcW w:w="9198" w:type="dxa"/>
          </w:tcPr>
          <w:p w14:paraId="51C98DF6" w14:textId="77777777" w:rsidR="00E30279" w:rsidRPr="00BC01B8" w:rsidRDefault="00E30279" w:rsidP="003F0C2F">
            <w:pPr>
              <w:autoSpaceDE w:val="0"/>
              <w:autoSpaceDN w:val="0"/>
              <w:adjustRightInd w:val="0"/>
              <w:rPr>
                <w:rFonts w:cstheme="minorHAnsi"/>
              </w:rPr>
            </w:pPr>
            <w:r w:rsidRPr="00BC01B8">
              <w:rPr>
                <w:rFonts w:cstheme="minorHAnsi"/>
              </w:rPr>
              <w:t>Enterprise Green Communities Criteria</w:t>
            </w:r>
          </w:p>
        </w:tc>
      </w:tr>
      <w:tr w:rsidR="00E30279" w:rsidRPr="00BC01B8" w14:paraId="7C8431C6" w14:textId="77777777" w:rsidTr="003F0C2F">
        <w:tc>
          <w:tcPr>
            <w:tcW w:w="378" w:type="dxa"/>
          </w:tcPr>
          <w:p w14:paraId="139B9EF5" w14:textId="77777777" w:rsidR="00E30279" w:rsidRPr="00BC01B8" w:rsidRDefault="00E30279" w:rsidP="003F0C2F">
            <w:pPr>
              <w:autoSpaceDE w:val="0"/>
              <w:autoSpaceDN w:val="0"/>
              <w:adjustRightInd w:val="0"/>
              <w:rPr>
                <w:rFonts w:cstheme="minorHAnsi"/>
              </w:rPr>
            </w:pPr>
          </w:p>
        </w:tc>
        <w:tc>
          <w:tcPr>
            <w:tcW w:w="9198" w:type="dxa"/>
          </w:tcPr>
          <w:p w14:paraId="542DCFA8" w14:textId="77777777" w:rsidR="00E30279" w:rsidRPr="00BC01B8" w:rsidRDefault="00E30279" w:rsidP="003F0C2F">
            <w:pPr>
              <w:autoSpaceDE w:val="0"/>
              <w:autoSpaceDN w:val="0"/>
              <w:adjustRightInd w:val="0"/>
              <w:rPr>
                <w:rFonts w:cstheme="minorHAnsi"/>
              </w:rPr>
            </w:pPr>
            <w:r w:rsidRPr="00BC01B8">
              <w:rPr>
                <w:rFonts w:cstheme="minorHAnsi"/>
              </w:rPr>
              <w:t>U.S. Green Building Council’s LEED-H</w:t>
            </w:r>
          </w:p>
        </w:tc>
      </w:tr>
      <w:tr w:rsidR="00E30279" w:rsidRPr="00BC01B8" w14:paraId="54997EDF" w14:textId="77777777" w:rsidTr="003F0C2F">
        <w:tc>
          <w:tcPr>
            <w:tcW w:w="378" w:type="dxa"/>
          </w:tcPr>
          <w:p w14:paraId="76767FA6" w14:textId="77777777" w:rsidR="00E30279" w:rsidRPr="00BC01B8" w:rsidRDefault="00E30279" w:rsidP="003F0C2F">
            <w:pPr>
              <w:autoSpaceDE w:val="0"/>
              <w:autoSpaceDN w:val="0"/>
              <w:adjustRightInd w:val="0"/>
              <w:rPr>
                <w:rFonts w:cstheme="minorHAnsi"/>
              </w:rPr>
            </w:pPr>
          </w:p>
        </w:tc>
        <w:tc>
          <w:tcPr>
            <w:tcW w:w="9198" w:type="dxa"/>
          </w:tcPr>
          <w:p w14:paraId="3B0BF3EC" w14:textId="77777777" w:rsidR="00E30279" w:rsidRPr="00BC01B8" w:rsidRDefault="00E30279" w:rsidP="003F0C2F">
            <w:pPr>
              <w:autoSpaceDE w:val="0"/>
              <w:autoSpaceDN w:val="0"/>
              <w:adjustRightInd w:val="0"/>
              <w:rPr>
                <w:rFonts w:cstheme="minorHAnsi"/>
              </w:rPr>
            </w:pPr>
            <w:r w:rsidRPr="00BC01B8">
              <w:rPr>
                <w:rFonts w:cstheme="minorHAnsi"/>
              </w:rPr>
              <w:t>U.S. Green Building Council’s LEED-H Midrise</w:t>
            </w:r>
          </w:p>
        </w:tc>
      </w:tr>
      <w:tr w:rsidR="00E30279" w:rsidRPr="00BC01B8" w14:paraId="2C69CD49" w14:textId="77777777" w:rsidTr="003F0C2F">
        <w:tc>
          <w:tcPr>
            <w:tcW w:w="378" w:type="dxa"/>
          </w:tcPr>
          <w:p w14:paraId="1FA51E8F" w14:textId="77777777" w:rsidR="00E30279" w:rsidRPr="00BC01B8" w:rsidRDefault="00E30279" w:rsidP="003F0C2F">
            <w:pPr>
              <w:autoSpaceDE w:val="0"/>
              <w:autoSpaceDN w:val="0"/>
              <w:adjustRightInd w:val="0"/>
              <w:rPr>
                <w:rFonts w:cstheme="minorHAnsi"/>
              </w:rPr>
            </w:pPr>
          </w:p>
        </w:tc>
        <w:tc>
          <w:tcPr>
            <w:tcW w:w="9198" w:type="dxa"/>
          </w:tcPr>
          <w:p w14:paraId="1C921CDB" w14:textId="77777777" w:rsidR="00E30279" w:rsidRPr="00BC01B8" w:rsidRDefault="00E30279" w:rsidP="003F0C2F">
            <w:pPr>
              <w:autoSpaceDE w:val="0"/>
              <w:autoSpaceDN w:val="0"/>
              <w:adjustRightInd w:val="0"/>
              <w:rPr>
                <w:rFonts w:cstheme="minorHAnsi"/>
              </w:rPr>
            </w:pPr>
            <w:r w:rsidRPr="00BC01B8">
              <w:rPr>
                <w:rFonts w:cstheme="minorHAnsi"/>
              </w:rPr>
              <w:t>U.S. Green Building Council’s LEED-NC</w:t>
            </w:r>
          </w:p>
        </w:tc>
      </w:tr>
      <w:tr w:rsidR="00E30279" w:rsidRPr="00BC01B8" w14:paraId="7859D55E" w14:textId="77777777" w:rsidTr="003F0C2F">
        <w:tc>
          <w:tcPr>
            <w:tcW w:w="378" w:type="dxa"/>
          </w:tcPr>
          <w:p w14:paraId="71F5272F" w14:textId="77777777" w:rsidR="00E30279" w:rsidRPr="00BC01B8" w:rsidRDefault="00E30279" w:rsidP="003F0C2F">
            <w:pPr>
              <w:autoSpaceDE w:val="0"/>
              <w:autoSpaceDN w:val="0"/>
              <w:adjustRightInd w:val="0"/>
              <w:rPr>
                <w:rFonts w:cstheme="minorHAnsi"/>
              </w:rPr>
            </w:pPr>
          </w:p>
        </w:tc>
        <w:tc>
          <w:tcPr>
            <w:tcW w:w="9198" w:type="dxa"/>
          </w:tcPr>
          <w:p w14:paraId="64ED22B8" w14:textId="77777777" w:rsidR="00E30279" w:rsidRPr="00BC01B8" w:rsidRDefault="00E30279" w:rsidP="003F0C2F">
            <w:pPr>
              <w:autoSpaceDE w:val="0"/>
              <w:autoSpaceDN w:val="0"/>
              <w:adjustRightInd w:val="0"/>
              <w:rPr>
                <w:rFonts w:cstheme="minorHAnsi"/>
              </w:rPr>
            </w:pPr>
            <w:r w:rsidRPr="00BC01B8">
              <w:rPr>
                <w:rFonts w:cstheme="minorHAnsi"/>
              </w:rPr>
              <w:t>LEED for Existing Buildings: Operations &amp; Maintenance</w:t>
            </w:r>
          </w:p>
        </w:tc>
      </w:tr>
      <w:tr w:rsidR="00E30279" w:rsidRPr="00BC01B8" w14:paraId="4FD6FC80" w14:textId="77777777" w:rsidTr="003F0C2F">
        <w:tc>
          <w:tcPr>
            <w:tcW w:w="378" w:type="dxa"/>
          </w:tcPr>
          <w:p w14:paraId="295B5FE6" w14:textId="77777777" w:rsidR="00E30279" w:rsidRPr="00BC01B8" w:rsidRDefault="00E30279" w:rsidP="003F0C2F">
            <w:pPr>
              <w:autoSpaceDE w:val="0"/>
              <w:autoSpaceDN w:val="0"/>
              <w:adjustRightInd w:val="0"/>
              <w:rPr>
                <w:rFonts w:cstheme="minorHAnsi"/>
              </w:rPr>
            </w:pPr>
          </w:p>
        </w:tc>
        <w:tc>
          <w:tcPr>
            <w:tcW w:w="9198" w:type="dxa"/>
          </w:tcPr>
          <w:p w14:paraId="317AD1FF" w14:textId="77777777" w:rsidR="00E30279" w:rsidRPr="00BC01B8" w:rsidRDefault="00E30279" w:rsidP="003F0C2F">
            <w:pPr>
              <w:autoSpaceDE w:val="0"/>
              <w:autoSpaceDN w:val="0"/>
              <w:adjustRightInd w:val="0"/>
              <w:rPr>
                <w:rFonts w:cstheme="minorHAnsi"/>
              </w:rPr>
            </w:pPr>
            <w:r w:rsidRPr="00BC01B8">
              <w:rPr>
                <w:rFonts w:cstheme="minorHAnsi"/>
              </w:rPr>
              <w:t>ENERGY STAR Certification</w:t>
            </w:r>
          </w:p>
        </w:tc>
      </w:tr>
      <w:tr w:rsidR="00E30279" w:rsidRPr="00BC01B8" w14:paraId="54156C59" w14:textId="77777777" w:rsidTr="003F0C2F">
        <w:tc>
          <w:tcPr>
            <w:tcW w:w="378" w:type="dxa"/>
          </w:tcPr>
          <w:p w14:paraId="05A1A4AD" w14:textId="77777777" w:rsidR="00E30279" w:rsidRPr="00BC01B8" w:rsidRDefault="00E30279" w:rsidP="003F0C2F">
            <w:pPr>
              <w:autoSpaceDE w:val="0"/>
              <w:autoSpaceDN w:val="0"/>
              <w:adjustRightInd w:val="0"/>
              <w:rPr>
                <w:rFonts w:cstheme="minorHAnsi"/>
              </w:rPr>
            </w:pPr>
          </w:p>
        </w:tc>
        <w:tc>
          <w:tcPr>
            <w:tcW w:w="9198" w:type="dxa"/>
          </w:tcPr>
          <w:p w14:paraId="25374316" w14:textId="77777777" w:rsidR="00E30279" w:rsidRPr="00BC01B8" w:rsidRDefault="00E30279" w:rsidP="003F0C2F">
            <w:pPr>
              <w:autoSpaceDE w:val="0"/>
              <w:autoSpaceDN w:val="0"/>
              <w:adjustRightInd w:val="0"/>
              <w:rPr>
                <w:rFonts w:cstheme="minorHAnsi"/>
              </w:rPr>
            </w:pPr>
            <w:r w:rsidRPr="00BC01B8">
              <w:rPr>
                <w:rFonts w:cstheme="minorHAnsi"/>
              </w:rPr>
              <w:t>EarthCraft House</w:t>
            </w:r>
          </w:p>
        </w:tc>
      </w:tr>
      <w:tr w:rsidR="00E30279" w:rsidRPr="00BC01B8" w14:paraId="4E192727" w14:textId="77777777" w:rsidTr="003F0C2F">
        <w:tc>
          <w:tcPr>
            <w:tcW w:w="378" w:type="dxa"/>
          </w:tcPr>
          <w:p w14:paraId="54EA6580" w14:textId="77777777" w:rsidR="00E30279" w:rsidRPr="00BC01B8" w:rsidRDefault="00E30279" w:rsidP="003F0C2F">
            <w:pPr>
              <w:autoSpaceDE w:val="0"/>
              <w:autoSpaceDN w:val="0"/>
              <w:adjustRightInd w:val="0"/>
              <w:rPr>
                <w:rFonts w:cstheme="minorHAnsi"/>
              </w:rPr>
            </w:pPr>
          </w:p>
        </w:tc>
        <w:tc>
          <w:tcPr>
            <w:tcW w:w="9198" w:type="dxa"/>
          </w:tcPr>
          <w:p w14:paraId="3F44D12B" w14:textId="77777777" w:rsidR="00E30279" w:rsidRPr="00BC01B8" w:rsidRDefault="00E30279" w:rsidP="003F0C2F">
            <w:pPr>
              <w:autoSpaceDE w:val="0"/>
              <w:autoSpaceDN w:val="0"/>
              <w:adjustRightInd w:val="0"/>
              <w:rPr>
                <w:rFonts w:cstheme="minorHAnsi"/>
              </w:rPr>
            </w:pPr>
            <w:r w:rsidRPr="00BC01B8">
              <w:rPr>
                <w:rFonts w:cstheme="minorHAnsi"/>
              </w:rPr>
              <w:t>EarthCraft Multifamily</w:t>
            </w:r>
          </w:p>
        </w:tc>
      </w:tr>
      <w:tr w:rsidR="00E30279" w:rsidRPr="00BC01B8" w14:paraId="282D2711" w14:textId="77777777" w:rsidTr="003F0C2F">
        <w:tc>
          <w:tcPr>
            <w:tcW w:w="378" w:type="dxa"/>
          </w:tcPr>
          <w:p w14:paraId="35FFD66A" w14:textId="77777777" w:rsidR="00E30279" w:rsidRPr="00BC01B8" w:rsidRDefault="00E30279" w:rsidP="003F0C2F">
            <w:pPr>
              <w:autoSpaceDE w:val="0"/>
              <w:autoSpaceDN w:val="0"/>
              <w:adjustRightInd w:val="0"/>
              <w:rPr>
                <w:rFonts w:cstheme="minorHAnsi"/>
              </w:rPr>
            </w:pPr>
          </w:p>
        </w:tc>
        <w:tc>
          <w:tcPr>
            <w:tcW w:w="9198" w:type="dxa"/>
          </w:tcPr>
          <w:p w14:paraId="32D172C8" w14:textId="77777777" w:rsidR="00E30279" w:rsidRPr="00BC01B8" w:rsidRDefault="00E30279" w:rsidP="003F0C2F">
            <w:pPr>
              <w:autoSpaceDE w:val="0"/>
              <w:autoSpaceDN w:val="0"/>
              <w:adjustRightInd w:val="0"/>
              <w:rPr>
                <w:rFonts w:cstheme="minorHAnsi"/>
              </w:rPr>
            </w:pPr>
            <w:r w:rsidRPr="00BC01B8">
              <w:rPr>
                <w:rFonts w:cstheme="minorHAnsi"/>
              </w:rPr>
              <w:t>Earth Advantage New Homes</w:t>
            </w:r>
          </w:p>
        </w:tc>
      </w:tr>
      <w:tr w:rsidR="00E30279" w:rsidRPr="00BC01B8" w14:paraId="17BE0818" w14:textId="77777777" w:rsidTr="003F0C2F">
        <w:tc>
          <w:tcPr>
            <w:tcW w:w="378" w:type="dxa"/>
          </w:tcPr>
          <w:p w14:paraId="67408ACB" w14:textId="77777777" w:rsidR="00E30279" w:rsidRPr="00BC01B8" w:rsidRDefault="00E30279" w:rsidP="003F0C2F">
            <w:pPr>
              <w:autoSpaceDE w:val="0"/>
              <w:autoSpaceDN w:val="0"/>
              <w:adjustRightInd w:val="0"/>
              <w:rPr>
                <w:rFonts w:cstheme="minorHAnsi"/>
              </w:rPr>
            </w:pPr>
          </w:p>
        </w:tc>
        <w:tc>
          <w:tcPr>
            <w:tcW w:w="9198" w:type="dxa"/>
          </w:tcPr>
          <w:p w14:paraId="321982DC" w14:textId="77777777" w:rsidR="00E30279" w:rsidRPr="00BC01B8" w:rsidRDefault="00E30279" w:rsidP="003F0C2F">
            <w:pPr>
              <w:autoSpaceDE w:val="0"/>
              <w:autoSpaceDN w:val="0"/>
              <w:adjustRightInd w:val="0"/>
              <w:rPr>
                <w:rFonts w:cstheme="minorHAnsi"/>
              </w:rPr>
            </w:pPr>
            <w:r w:rsidRPr="00BC01B8">
              <w:rPr>
                <w:rFonts w:cstheme="minorHAnsi"/>
              </w:rPr>
              <w:t>Greenpoint Rated New Home</w:t>
            </w:r>
          </w:p>
        </w:tc>
      </w:tr>
      <w:tr w:rsidR="00E30279" w:rsidRPr="00BC01B8" w14:paraId="7A317478" w14:textId="77777777" w:rsidTr="003F0C2F">
        <w:tc>
          <w:tcPr>
            <w:tcW w:w="378" w:type="dxa"/>
          </w:tcPr>
          <w:p w14:paraId="70492FD9" w14:textId="77777777" w:rsidR="00E30279" w:rsidRPr="00BC01B8" w:rsidRDefault="00E30279" w:rsidP="003F0C2F">
            <w:pPr>
              <w:autoSpaceDE w:val="0"/>
              <w:autoSpaceDN w:val="0"/>
              <w:adjustRightInd w:val="0"/>
              <w:rPr>
                <w:rFonts w:cstheme="minorHAnsi"/>
              </w:rPr>
            </w:pPr>
          </w:p>
        </w:tc>
        <w:tc>
          <w:tcPr>
            <w:tcW w:w="9198" w:type="dxa"/>
          </w:tcPr>
          <w:p w14:paraId="42BD7B56" w14:textId="77777777" w:rsidR="00E30279" w:rsidRPr="00BC01B8" w:rsidRDefault="00E30279" w:rsidP="003F0C2F">
            <w:pPr>
              <w:autoSpaceDE w:val="0"/>
              <w:autoSpaceDN w:val="0"/>
              <w:adjustRightInd w:val="0"/>
              <w:rPr>
                <w:rFonts w:cstheme="minorHAnsi"/>
              </w:rPr>
            </w:pPr>
            <w:r w:rsidRPr="00BC01B8">
              <w:rPr>
                <w:rFonts w:cstheme="minorHAnsi"/>
              </w:rPr>
              <w:t>Greenpoint Rated Existing Home (Whole House or Whole Building label)</w:t>
            </w:r>
          </w:p>
        </w:tc>
      </w:tr>
      <w:tr w:rsidR="00E30279" w:rsidRPr="00BC01B8" w14:paraId="584C9676" w14:textId="77777777" w:rsidTr="003F0C2F">
        <w:tc>
          <w:tcPr>
            <w:tcW w:w="378" w:type="dxa"/>
          </w:tcPr>
          <w:p w14:paraId="564E24D1" w14:textId="77777777" w:rsidR="00E30279" w:rsidRPr="00BC01B8" w:rsidRDefault="00E30279" w:rsidP="003F0C2F">
            <w:pPr>
              <w:autoSpaceDE w:val="0"/>
              <w:autoSpaceDN w:val="0"/>
              <w:adjustRightInd w:val="0"/>
              <w:rPr>
                <w:rFonts w:cstheme="minorHAnsi"/>
              </w:rPr>
            </w:pPr>
          </w:p>
        </w:tc>
        <w:tc>
          <w:tcPr>
            <w:tcW w:w="9198" w:type="dxa"/>
          </w:tcPr>
          <w:p w14:paraId="0EE73E45" w14:textId="77777777" w:rsidR="00E30279" w:rsidRPr="00BC01B8" w:rsidRDefault="00E30279" w:rsidP="003F0C2F">
            <w:pPr>
              <w:autoSpaceDE w:val="0"/>
              <w:autoSpaceDN w:val="0"/>
              <w:adjustRightInd w:val="0"/>
              <w:rPr>
                <w:rFonts w:cstheme="minorHAnsi"/>
              </w:rPr>
            </w:pPr>
            <w:r w:rsidRPr="00BC01B8">
              <w:rPr>
                <w:rFonts w:cstheme="minorHAnsi"/>
              </w:rPr>
              <w:t>National Green Building Standard (NGBS)</w:t>
            </w:r>
          </w:p>
        </w:tc>
      </w:tr>
      <w:tr w:rsidR="00E30279" w:rsidRPr="00BC01B8" w14:paraId="0BB66656" w14:textId="77777777" w:rsidTr="003F0C2F">
        <w:tc>
          <w:tcPr>
            <w:tcW w:w="378" w:type="dxa"/>
          </w:tcPr>
          <w:p w14:paraId="0D350BF4" w14:textId="77777777" w:rsidR="00E30279" w:rsidRPr="00BC01B8" w:rsidRDefault="00E30279" w:rsidP="003F0C2F">
            <w:pPr>
              <w:autoSpaceDE w:val="0"/>
              <w:autoSpaceDN w:val="0"/>
              <w:adjustRightInd w:val="0"/>
              <w:rPr>
                <w:rFonts w:cstheme="minorHAnsi"/>
              </w:rPr>
            </w:pPr>
          </w:p>
        </w:tc>
        <w:tc>
          <w:tcPr>
            <w:tcW w:w="9198" w:type="dxa"/>
          </w:tcPr>
          <w:p w14:paraId="4718565F" w14:textId="77777777" w:rsidR="00E30279" w:rsidRPr="00BC01B8" w:rsidRDefault="00E30279" w:rsidP="003F0C2F">
            <w:pPr>
              <w:autoSpaceDE w:val="0"/>
              <w:autoSpaceDN w:val="0"/>
              <w:adjustRightInd w:val="0"/>
              <w:rPr>
                <w:rFonts w:cstheme="minorHAnsi"/>
              </w:rPr>
            </w:pPr>
            <w:r w:rsidRPr="00BC01B8">
              <w:rPr>
                <w:rFonts w:cstheme="minorHAnsi"/>
              </w:rPr>
              <w:t>Passive Building Certification or EnerPHit Retrofits certification from the Passive House Institute US (PHIUS), International Passive House Association, or the Passive House Institute</w:t>
            </w:r>
          </w:p>
        </w:tc>
      </w:tr>
      <w:tr w:rsidR="00E30279" w:rsidRPr="00BC01B8" w14:paraId="585C6218" w14:textId="77777777" w:rsidTr="003F0C2F">
        <w:tc>
          <w:tcPr>
            <w:tcW w:w="378" w:type="dxa"/>
          </w:tcPr>
          <w:p w14:paraId="6F80B354" w14:textId="77777777" w:rsidR="00E30279" w:rsidRPr="00BC01B8" w:rsidRDefault="00E30279" w:rsidP="003F0C2F">
            <w:pPr>
              <w:autoSpaceDE w:val="0"/>
              <w:autoSpaceDN w:val="0"/>
              <w:adjustRightInd w:val="0"/>
              <w:rPr>
                <w:rFonts w:cstheme="minorHAnsi"/>
              </w:rPr>
            </w:pPr>
          </w:p>
        </w:tc>
        <w:tc>
          <w:tcPr>
            <w:tcW w:w="9198" w:type="dxa"/>
          </w:tcPr>
          <w:p w14:paraId="376C7F4C" w14:textId="77777777" w:rsidR="00E30279" w:rsidRPr="00BC01B8" w:rsidRDefault="00E30279" w:rsidP="003F0C2F">
            <w:pPr>
              <w:autoSpaceDE w:val="0"/>
              <w:autoSpaceDN w:val="0"/>
              <w:adjustRightInd w:val="0"/>
              <w:rPr>
                <w:rFonts w:cstheme="minorHAnsi"/>
              </w:rPr>
            </w:pPr>
            <w:r w:rsidRPr="00BC01B8">
              <w:rPr>
                <w:rFonts w:cstheme="minorHAnsi"/>
              </w:rPr>
              <w:t>Living Building Challenge Certification from the International Living Future Institute</w:t>
            </w:r>
          </w:p>
        </w:tc>
      </w:tr>
      <w:tr w:rsidR="00E30279" w:rsidRPr="00BC01B8" w14:paraId="66ACDA61" w14:textId="77777777" w:rsidTr="003F0C2F">
        <w:tc>
          <w:tcPr>
            <w:tcW w:w="378" w:type="dxa"/>
          </w:tcPr>
          <w:p w14:paraId="6B2C2A9A" w14:textId="77777777" w:rsidR="00E30279" w:rsidRPr="00BC01B8" w:rsidRDefault="00E30279" w:rsidP="003F0C2F">
            <w:pPr>
              <w:autoSpaceDE w:val="0"/>
              <w:autoSpaceDN w:val="0"/>
              <w:adjustRightInd w:val="0"/>
              <w:rPr>
                <w:rFonts w:cstheme="minorHAnsi"/>
              </w:rPr>
            </w:pPr>
          </w:p>
        </w:tc>
        <w:tc>
          <w:tcPr>
            <w:tcW w:w="9198" w:type="dxa"/>
          </w:tcPr>
          <w:p w14:paraId="186B47C4" w14:textId="77777777" w:rsidR="00E30279" w:rsidRPr="00BC01B8" w:rsidRDefault="00E30279" w:rsidP="003F0C2F">
            <w:pPr>
              <w:autoSpaceDE w:val="0"/>
              <w:autoSpaceDN w:val="0"/>
              <w:adjustRightInd w:val="0"/>
              <w:rPr>
                <w:rFonts w:cstheme="minorHAnsi"/>
              </w:rPr>
            </w:pPr>
            <w:r>
              <w:rPr>
                <w:rFonts w:cstheme="minorHAnsi"/>
              </w:rPr>
              <w:t>Other (Specify):</w:t>
            </w:r>
          </w:p>
        </w:tc>
      </w:tr>
    </w:tbl>
    <w:p w14:paraId="1042B394" w14:textId="77777777" w:rsidR="00E30279" w:rsidRDefault="00E30279" w:rsidP="00E30279">
      <w:pPr>
        <w:autoSpaceDE w:val="0"/>
        <w:autoSpaceDN w:val="0"/>
        <w:adjustRightInd w:val="0"/>
        <w:spacing w:after="0" w:line="240" w:lineRule="auto"/>
        <w:rPr>
          <w:rFonts w:cstheme="minorHAnsi"/>
        </w:rPr>
      </w:pPr>
    </w:p>
    <w:p w14:paraId="3209B714" w14:textId="77777777" w:rsidR="00E30279" w:rsidRDefault="00E30279" w:rsidP="00E30279">
      <w:pPr>
        <w:autoSpaceDE w:val="0"/>
        <w:autoSpaceDN w:val="0"/>
        <w:adjustRightInd w:val="0"/>
        <w:spacing w:after="0" w:line="240" w:lineRule="auto"/>
        <w:rPr>
          <w:rFonts w:cstheme="minorHAnsi"/>
        </w:rPr>
      </w:pPr>
    </w:p>
    <w:p w14:paraId="39C14784" w14:textId="0D720122" w:rsidR="00E30279" w:rsidRDefault="00E30279" w:rsidP="00E30279">
      <w:pPr>
        <w:autoSpaceDE w:val="0"/>
        <w:autoSpaceDN w:val="0"/>
        <w:adjustRightInd w:val="0"/>
        <w:spacing w:after="0" w:line="240" w:lineRule="auto"/>
        <w:rPr>
          <w:rFonts w:cstheme="minorHAnsi"/>
        </w:rPr>
      </w:pPr>
      <w:r>
        <w:rPr>
          <w:rFonts w:cstheme="minorHAnsi"/>
        </w:rPr>
        <w:t xml:space="preserve">Each Green Standard establishes milestones and/or performance levels to be met and procedures to evidence successful completion or achievement of the milestones or levels of performance.  </w:t>
      </w:r>
      <w:r w:rsidR="00376053">
        <w:rPr>
          <w:rFonts w:cstheme="minorHAnsi"/>
        </w:rPr>
        <w:t xml:space="preserve">Lender or HUD may request </w:t>
      </w:r>
      <w:r w:rsidR="006376A7">
        <w:rPr>
          <w:rFonts w:cstheme="minorHAnsi"/>
        </w:rPr>
        <w:t xml:space="preserve">from time to time </w:t>
      </w:r>
      <w:r w:rsidR="007310DC">
        <w:rPr>
          <w:rFonts w:cstheme="minorHAnsi"/>
        </w:rPr>
        <w:t xml:space="preserve">and Borrower shall provide </w:t>
      </w:r>
      <w:r w:rsidR="00376053">
        <w:rPr>
          <w:rFonts w:cstheme="minorHAnsi"/>
        </w:rPr>
        <w:t xml:space="preserve">status reports </w:t>
      </w:r>
      <w:r w:rsidR="007310DC">
        <w:rPr>
          <w:rFonts w:cstheme="minorHAnsi"/>
        </w:rPr>
        <w:t xml:space="preserve">of the completion or achievement of the milestones or levels of performance.  </w:t>
      </w:r>
      <w:r>
        <w:rPr>
          <w:rFonts w:cstheme="minorHAnsi"/>
        </w:rPr>
        <w:t xml:space="preserve">When all requirements are met the Borrower </w:t>
      </w:r>
      <w:r w:rsidR="00376053">
        <w:rPr>
          <w:rFonts w:cstheme="minorHAnsi"/>
        </w:rPr>
        <w:t>shall</w:t>
      </w:r>
      <w:r>
        <w:rPr>
          <w:rFonts w:cstheme="minorHAnsi"/>
        </w:rPr>
        <w:t xml:space="preserve"> provide the Lender and </w:t>
      </w:r>
      <w:r w:rsidR="00376053">
        <w:rPr>
          <w:rFonts w:cstheme="minorHAnsi"/>
        </w:rPr>
        <w:t>ensure that HUD receives</w:t>
      </w:r>
      <w:r>
        <w:rPr>
          <w:rFonts w:cstheme="minorHAnsi"/>
        </w:rPr>
        <w:t xml:space="preserve"> evidence </w:t>
      </w:r>
      <w:r w:rsidR="00376053">
        <w:rPr>
          <w:rFonts w:cstheme="minorHAnsi"/>
        </w:rPr>
        <w:t xml:space="preserve">satisfactory to HUD </w:t>
      </w:r>
      <w:r>
        <w:rPr>
          <w:rFonts w:cstheme="minorHAnsi"/>
        </w:rPr>
        <w:t xml:space="preserve">of </w:t>
      </w:r>
      <w:r w:rsidR="00376053">
        <w:rPr>
          <w:rFonts w:cstheme="minorHAnsi"/>
        </w:rPr>
        <w:t xml:space="preserve">the </w:t>
      </w:r>
      <w:r>
        <w:rPr>
          <w:rFonts w:cstheme="minorHAnsi"/>
        </w:rPr>
        <w:t xml:space="preserve">achievement </w:t>
      </w:r>
      <w:r w:rsidR="00376053">
        <w:rPr>
          <w:rFonts w:cstheme="minorHAnsi"/>
        </w:rPr>
        <w:t>of</w:t>
      </w:r>
      <w:r>
        <w:rPr>
          <w:rFonts w:cstheme="minorHAnsi"/>
        </w:rPr>
        <w:t xml:space="preserve"> the selected Green Standard.  When </w:t>
      </w:r>
      <w:r w:rsidR="00270018">
        <w:rPr>
          <w:rFonts w:cstheme="minorHAnsi"/>
        </w:rPr>
        <w:t xml:space="preserve">such </w:t>
      </w:r>
      <w:r>
        <w:rPr>
          <w:rFonts w:cstheme="minorHAnsi"/>
        </w:rPr>
        <w:t xml:space="preserve">achievement is contingent on completion of construction, repairs or alterations, then evidence, as defined by the Green Standard, that the completion of work is consistent with the Green Standard must be provided </w:t>
      </w:r>
      <w:r w:rsidR="00DB5673">
        <w:rPr>
          <w:rFonts w:cstheme="minorHAnsi"/>
        </w:rPr>
        <w:t xml:space="preserve">to Lender and HUD </w:t>
      </w:r>
      <w:r>
        <w:rPr>
          <w:rFonts w:cstheme="minorHAnsi"/>
        </w:rPr>
        <w:t>within three months of the completion of work.</w:t>
      </w:r>
    </w:p>
    <w:p w14:paraId="46E17735" w14:textId="77777777" w:rsidR="00E30279" w:rsidRDefault="00E30279" w:rsidP="00E30279">
      <w:pPr>
        <w:autoSpaceDE w:val="0"/>
        <w:autoSpaceDN w:val="0"/>
        <w:adjustRightInd w:val="0"/>
        <w:spacing w:after="0" w:line="240" w:lineRule="auto"/>
        <w:rPr>
          <w:rFonts w:cstheme="minorHAnsi"/>
        </w:rPr>
      </w:pPr>
    </w:p>
    <w:p w14:paraId="52A70771" w14:textId="77777777" w:rsidR="0056449B" w:rsidRPr="00A45A84" w:rsidRDefault="00376053" w:rsidP="0056449B">
      <w:pPr>
        <w:pStyle w:val="ListParagraph"/>
        <w:numPr>
          <w:ilvl w:val="0"/>
          <w:numId w:val="1"/>
        </w:numPr>
        <w:autoSpaceDE w:val="0"/>
        <w:autoSpaceDN w:val="0"/>
        <w:adjustRightInd w:val="0"/>
        <w:spacing w:after="0" w:line="240" w:lineRule="auto"/>
        <w:rPr>
          <w:rFonts w:cstheme="minorHAnsi"/>
          <w:u w:val="single"/>
        </w:rPr>
      </w:pPr>
      <w:r>
        <w:rPr>
          <w:rFonts w:cstheme="minorHAnsi"/>
          <w:u w:val="single"/>
        </w:rPr>
        <w:t>1-100 ENERGY STAR</w:t>
      </w:r>
      <w:r w:rsidR="007310DC">
        <w:rPr>
          <w:rFonts w:cstheme="minorHAnsi"/>
          <w:u w:val="single"/>
        </w:rPr>
        <w:t>®</w:t>
      </w:r>
      <w:r>
        <w:rPr>
          <w:rFonts w:cstheme="minorHAnsi"/>
          <w:u w:val="single"/>
        </w:rPr>
        <w:t xml:space="preserve"> Score</w:t>
      </w:r>
    </w:p>
    <w:p w14:paraId="6CD5560F" w14:textId="77777777" w:rsidR="0056449B" w:rsidRDefault="0056449B" w:rsidP="00E30279">
      <w:pPr>
        <w:autoSpaceDE w:val="0"/>
        <w:autoSpaceDN w:val="0"/>
        <w:adjustRightInd w:val="0"/>
        <w:spacing w:after="0" w:line="240" w:lineRule="auto"/>
        <w:rPr>
          <w:rFonts w:cstheme="minorHAnsi"/>
        </w:rPr>
      </w:pPr>
    </w:p>
    <w:p w14:paraId="4F537FC0" w14:textId="6670F2E2" w:rsidR="00E30279" w:rsidRDefault="00E30279" w:rsidP="00E30279">
      <w:pPr>
        <w:autoSpaceDE w:val="0"/>
        <w:autoSpaceDN w:val="0"/>
        <w:adjustRightInd w:val="0"/>
        <w:spacing w:after="0" w:line="240" w:lineRule="auto"/>
        <w:rPr>
          <w:rFonts w:cstheme="minorHAnsi"/>
        </w:rPr>
      </w:pPr>
      <w:r w:rsidRPr="00C46D02">
        <w:rPr>
          <w:rFonts w:cstheme="minorHAnsi"/>
        </w:rPr>
        <w:lastRenderedPageBreak/>
        <w:t xml:space="preserve">After, and in addition to, meeting the selected </w:t>
      </w:r>
      <w:r>
        <w:rPr>
          <w:rFonts w:cstheme="minorHAnsi"/>
        </w:rPr>
        <w:t>Green Standard</w:t>
      </w:r>
      <w:r w:rsidRPr="00C46D02">
        <w:rPr>
          <w:rFonts w:cstheme="minorHAnsi"/>
        </w:rPr>
        <w:t xml:space="preserve">, </w:t>
      </w:r>
      <w:r w:rsidR="007310DC">
        <w:rPr>
          <w:rFonts w:cstheme="minorHAnsi"/>
        </w:rPr>
        <w:t xml:space="preserve">Borrower agrees to pursue, achieve and maintain </w:t>
      </w:r>
      <w:r w:rsidRPr="00C46D02">
        <w:rPr>
          <w:rFonts w:cstheme="minorHAnsi"/>
        </w:rPr>
        <w:t>a minimum score of 75 or better on the 1-100 ENERGY STAR</w:t>
      </w:r>
      <w:r>
        <w:rPr>
          <w:rFonts w:cstheme="minorHAnsi"/>
        </w:rPr>
        <w:t>®</w:t>
      </w:r>
      <w:r w:rsidRPr="00C46D02">
        <w:rPr>
          <w:rFonts w:cstheme="minorHAnsi"/>
        </w:rPr>
        <w:t xml:space="preserve"> score, using </w:t>
      </w:r>
      <w:r>
        <w:rPr>
          <w:rFonts w:cstheme="minorHAnsi"/>
        </w:rPr>
        <w:t xml:space="preserve">a Statement of Energy Performance from </w:t>
      </w:r>
      <w:r w:rsidRPr="00C46D02">
        <w:rPr>
          <w:rFonts w:cstheme="minorHAnsi"/>
        </w:rPr>
        <w:t>EPA's Portfolio Manager</w:t>
      </w:r>
      <w:r>
        <w:rPr>
          <w:rFonts w:cstheme="minorHAnsi"/>
        </w:rPr>
        <w:t>®</w:t>
      </w:r>
      <w:r w:rsidR="007310DC">
        <w:rPr>
          <w:rFonts w:cstheme="minorHAnsi"/>
        </w:rPr>
        <w:t xml:space="preserve">.  </w:t>
      </w:r>
      <w:r w:rsidR="0077310A">
        <w:rPr>
          <w:rFonts w:cstheme="minorHAnsi"/>
        </w:rPr>
        <w:t xml:space="preserve">Borrower agrees that each score shall </w:t>
      </w:r>
      <w:r w:rsidRPr="00C46D02">
        <w:rPr>
          <w:rFonts w:cstheme="minorHAnsi"/>
        </w:rPr>
        <w:t xml:space="preserve">be verified </w:t>
      </w:r>
      <w:r w:rsidR="0077310A">
        <w:rPr>
          <w:rFonts w:cstheme="minorHAnsi"/>
        </w:rPr>
        <w:t xml:space="preserve">in writing </w:t>
      </w:r>
      <w:r w:rsidRPr="00C46D02">
        <w:rPr>
          <w:rFonts w:cstheme="minorHAnsi"/>
        </w:rPr>
        <w:t xml:space="preserve">by the independent conclusion of a </w:t>
      </w:r>
      <w:r>
        <w:rPr>
          <w:rFonts w:cstheme="minorHAnsi"/>
        </w:rPr>
        <w:t>Q</w:t>
      </w:r>
      <w:r w:rsidRPr="00C46D02">
        <w:rPr>
          <w:rFonts w:cstheme="minorHAnsi"/>
        </w:rPr>
        <w:t xml:space="preserve">ualified </w:t>
      </w:r>
      <w:r>
        <w:rPr>
          <w:rFonts w:cstheme="minorHAnsi"/>
        </w:rPr>
        <w:t>E</w:t>
      </w:r>
      <w:r w:rsidRPr="00C46D02">
        <w:rPr>
          <w:rFonts w:cstheme="minorHAnsi"/>
        </w:rPr>
        <w:t xml:space="preserve">nergy </w:t>
      </w:r>
      <w:r>
        <w:rPr>
          <w:rFonts w:cstheme="minorHAnsi"/>
        </w:rPr>
        <w:t>P</w:t>
      </w:r>
      <w:r w:rsidRPr="00C46D02">
        <w:rPr>
          <w:rFonts w:cstheme="minorHAnsi"/>
        </w:rPr>
        <w:t>rofessional</w:t>
      </w:r>
      <w:r w:rsidR="0077310A">
        <w:rPr>
          <w:rFonts w:cstheme="minorHAnsi"/>
        </w:rPr>
        <w:t xml:space="preserve"> and promptly provided to Lender and HUD</w:t>
      </w:r>
      <w:r>
        <w:rPr>
          <w:rFonts w:cstheme="minorHAnsi"/>
        </w:rPr>
        <w:t xml:space="preserve">.  When achievement of the Green Standard is contingent on completion of construction, the time when the </w:t>
      </w:r>
      <w:r w:rsidR="0077310A">
        <w:rPr>
          <w:rFonts w:cstheme="minorHAnsi"/>
        </w:rPr>
        <w:t xml:space="preserve">first </w:t>
      </w:r>
      <w:r>
        <w:rPr>
          <w:rFonts w:cstheme="minorHAnsi"/>
        </w:rPr>
        <w:t>SEP must be delivered varies as follows:</w:t>
      </w:r>
    </w:p>
    <w:p w14:paraId="5158BDCB" w14:textId="1622AE88" w:rsidR="00E30279" w:rsidRDefault="00E30279" w:rsidP="00E30279">
      <w:pPr>
        <w:pStyle w:val="ListParagraph"/>
        <w:numPr>
          <w:ilvl w:val="0"/>
          <w:numId w:val="3"/>
        </w:numPr>
        <w:autoSpaceDE w:val="0"/>
        <w:autoSpaceDN w:val="0"/>
        <w:adjustRightInd w:val="0"/>
        <w:spacing w:after="0" w:line="240" w:lineRule="auto"/>
        <w:rPr>
          <w:rFonts w:cstheme="minorHAnsi"/>
        </w:rPr>
      </w:pPr>
      <w:r>
        <w:rPr>
          <w:rFonts w:cstheme="minorHAnsi"/>
        </w:rPr>
        <w:t>For new construction or substantial rehabilitation projects, t</w:t>
      </w:r>
      <w:r w:rsidRPr="00D7019A">
        <w:rPr>
          <w:rFonts w:cstheme="minorHAnsi"/>
        </w:rPr>
        <w:t>he required ENERGY STAR</w:t>
      </w:r>
      <w:r>
        <w:rPr>
          <w:rFonts w:cstheme="minorHAnsi"/>
        </w:rPr>
        <w:t>®</w:t>
      </w:r>
      <w:r w:rsidRPr="00D7019A">
        <w:rPr>
          <w:rFonts w:cstheme="minorHAnsi"/>
        </w:rPr>
        <w:t xml:space="preserve"> score </w:t>
      </w:r>
      <w:r w:rsidR="0077310A">
        <w:rPr>
          <w:rFonts w:cstheme="minorHAnsi"/>
        </w:rPr>
        <w:t xml:space="preserve">shall </w:t>
      </w:r>
      <w:r w:rsidRPr="00D7019A">
        <w:rPr>
          <w:rFonts w:cstheme="minorHAnsi"/>
        </w:rPr>
        <w:t>be provided to HUD not later than 15 months following the achievement of sustaining occupancy.</w:t>
      </w:r>
    </w:p>
    <w:p w14:paraId="5475F4CE" w14:textId="2E991DBB" w:rsidR="00E30279" w:rsidRPr="00D7019A" w:rsidRDefault="00E30279" w:rsidP="00E30279">
      <w:pPr>
        <w:pStyle w:val="ListParagraph"/>
        <w:numPr>
          <w:ilvl w:val="0"/>
          <w:numId w:val="3"/>
        </w:numPr>
        <w:autoSpaceDE w:val="0"/>
        <w:autoSpaceDN w:val="0"/>
        <w:adjustRightInd w:val="0"/>
        <w:spacing w:after="0" w:line="240" w:lineRule="auto"/>
        <w:rPr>
          <w:rFonts w:cstheme="minorHAnsi"/>
        </w:rPr>
      </w:pPr>
      <w:r>
        <w:rPr>
          <w:rFonts w:cstheme="minorHAnsi"/>
        </w:rPr>
        <w:t>For projects acquired or refinanced under Section 223</w:t>
      </w:r>
      <w:commentRangeStart w:id="1"/>
      <w:r w:rsidR="0077310A">
        <w:rPr>
          <w:rFonts w:cstheme="minorHAnsi"/>
        </w:rPr>
        <w:t>(f)</w:t>
      </w:r>
      <w:commentRangeEnd w:id="1"/>
      <w:r w:rsidR="0077310A">
        <w:rPr>
          <w:rStyle w:val="CommentReference"/>
        </w:rPr>
        <w:commentReference w:id="1"/>
      </w:r>
      <w:r>
        <w:rPr>
          <w:rFonts w:cstheme="minorHAnsi"/>
        </w:rPr>
        <w:t xml:space="preserve"> of the National Housing Act with repairs and alterations, the required ENERGY STAR® score </w:t>
      </w:r>
      <w:r w:rsidR="00F52C86">
        <w:rPr>
          <w:rFonts w:cstheme="minorHAnsi"/>
        </w:rPr>
        <w:t>shall</w:t>
      </w:r>
      <w:r>
        <w:rPr>
          <w:rFonts w:cstheme="minorHAnsi"/>
        </w:rPr>
        <w:t xml:space="preserve"> be provided to HUD not later than 15 months following completion of the repairs and alterations.</w:t>
      </w:r>
    </w:p>
    <w:p w14:paraId="4C3D576E" w14:textId="77777777" w:rsidR="00E30279" w:rsidRDefault="00E30279" w:rsidP="00E30279">
      <w:pPr>
        <w:autoSpaceDE w:val="0"/>
        <w:autoSpaceDN w:val="0"/>
        <w:adjustRightInd w:val="0"/>
        <w:spacing w:after="0" w:line="240" w:lineRule="auto"/>
        <w:rPr>
          <w:rFonts w:cstheme="minorHAnsi"/>
        </w:rPr>
      </w:pPr>
    </w:p>
    <w:p w14:paraId="684FF392" w14:textId="77777777" w:rsidR="00E30279" w:rsidRPr="00A45A84" w:rsidRDefault="00E30279" w:rsidP="00E30279">
      <w:pPr>
        <w:autoSpaceDE w:val="0"/>
        <w:autoSpaceDN w:val="0"/>
        <w:adjustRightInd w:val="0"/>
        <w:spacing w:after="0" w:line="240" w:lineRule="auto"/>
        <w:rPr>
          <w:rFonts w:cstheme="minorHAnsi"/>
        </w:rPr>
      </w:pPr>
    </w:p>
    <w:p w14:paraId="5E40155C" w14:textId="77777777" w:rsidR="00E30279" w:rsidRPr="00A45A84" w:rsidRDefault="00E30279" w:rsidP="0056449B">
      <w:pPr>
        <w:pStyle w:val="ListParagraph"/>
        <w:numPr>
          <w:ilvl w:val="0"/>
          <w:numId w:val="1"/>
        </w:numPr>
        <w:autoSpaceDE w:val="0"/>
        <w:autoSpaceDN w:val="0"/>
        <w:adjustRightInd w:val="0"/>
        <w:spacing w:after="0" w:line="240" w:lineRule="auto"/>
        <w:rPr>
          <w:rFonts w:cstheme="minorHAnsi"/>
          <w:u w:val="single"/>
        </w:rPr>
      </w:pPr>
      <w:r w:rsidRPr="00A45A84">
        <w:rPr>
          <w:rFonts w:cstheme="minorHAnsi"/>
          <w:u w:val="single"/>
        </w:rPr>
        <w:t>Borrower’s Obligation to Maintain Energy Performance after Initial Achievement</w:t>
      </w:r>
    </w:p>
    <w:p w14:paraId="5B8044C9" w14:textId="77777777" w:rsidR="00E30279" w:rsidRDefault="00E30279" w:rsidP="00E30279">
      <w:pPr>
        <w:autoSpaceDE w:val="0"/>
        <w:autoSpaceDN w:val="0"/>
        <w:adjustRightInd w:val="0"/>
        <w:spacing w:after="0" w:line="240" w:lineRule="auto"/>
        <w:rPr>
          <w:rFonts w:cstheme="minorHAnsi"/>
        </w:rPr>
      </w:pPr>
    </w:p>
    <w:p w14:paraId="62DBAF1B" w14:textId="45D0EA0D" w:rsidR="00E30279" w:rsidRDefault="00E30279" w:rsidP="00E30279">
      <w:pPr>
        <w:autoSpaceDE w:val="0"/>
        <w:autoSpaceDN w:val="0"/>
        <w:adjustRightInd w:val="0"/>
        <w:spacing w:after="0" w:line="240" w:lineRule="auto"/>
        <w:rPr>
          <w:rFonts w:cstheme="minorHAnsi"/>
        </w:rPr>
      </w:pPr>
      <w:r w:rsidRPr="001A1BCE">
        <w:rPr>
          <w:rFonts w:cstheme="minorHAnsi"/>
        </w:rPr>
        <w:t xml:space="preserve">After meeting the requirements </w:t>
      </w:r>
      <w:r>
        <w:rPr>
          <w:rFonts w:cstheme="minorHAnsi"/>
        </w:rPr>
        <w:t xml:space="preserve">of </w:t>
      </w:r>
      <w:r w:rsidR="0077310A">
        <w:rPr>
          <w:rFonts w:cstheme="minorHAnsi"/>
        </w:rPr>
        <w:t xml:space="preserve">Sections 2 and </w:t>
      </w:r>
      <w:r>
        <w:rPr>
          <w:rFonts w:cstheme="minorHAnsi"/>
        </w:rPr>
        <w:t xml:space="preserve">3 above, </w:t>
      </w:r>
      <w:r w:rsidRPr="001A1BCE">
        <w:rPr>
          <w:rFonts w:cstheme="minorHAnsi"/>
        </w:rPr>
        <w:t xml:space="preserve">evidencing the achievement of the selected </w:t>
      </w:r>
      <w:r w:rsidR="0077310A">
        <w:rPr>
          <w:rFonts w:cstheme="minorHAnsi"/>
        </w:rPr>
        <w:t>G</w:t>
      </w:r>
      <w:r w:rsidRPr="001A1BCE">
        <w:rPr>
          <w:rFonts w:cstheme="minorHAnsi"/>
        </w:rPr>
        <w:t xml:space="preserve">reen </w:t>
      </w:r>
      <w:r w:rsidR="0077310A">
        <w:rPr>
          <w:rFonts w:cstheme="minorHAnsi"/>
        </w:rPr>
        <w:t>S</w:t>
      </w:r>
      <w:r w:rsidRPr="001A1BCE">
        <w:rPr>
          <w:rFonts w:cstheme="minorHAnsi"/>
        </w:rPr>
        <w:t>tandard</w:t>
      </w:r>
      <w:r w:rsidR="0077310A">
        <w:rPr>
          <w:rFonts w:cstheme="minorHAnsi"/>
        </w:rPr>
        <w:t xml:space="preserve"> and the first SEP</w:t>
      </w:r>
      <w:r w:rsidRPr="001A1BCE">
        <w:rPr>
          <w:rFonts w:cstheme="minorHAnsi"/>
        </w:rPr>
        <w:t xml:space="preserve">, </w:t>
      </w:r>
      <w:r w:rsidR="0077310A">
        <w:rPr>
          <w:rFonts w:cstheme="minorHAnsi"/>
        </w:rPr>
        <w:t xml:space="preserve">Borrower agrees to provide </w:t>
      </w:r>
      <w:r w:rsidR="00F52C86">
        <w:rPr>
          <w:rFonts w:cstheme="minorHAnsi"/>
        </w:rPr>
        <w:t>to HUD annually</w:t>
      </w:r>
      <w:r w:rsidR="00610F13">
        <w:rPr>
          <w:rFonts w:cstheme="minorHAnsi"/>
        </w:rPr>
        <w:t xml:space="preserve"> on the anniversary date of the first SEP</w:t>
      </w:r>
      <w:r w:rsidR="00F52C86">
        <w:rPr>
          <w:rFonts w:cstheme="minorHAnsi"/>
        </w:rPr>
        <w:t xml:space="preserve">, without request, </w:t>
      </w:r>
      <w:r w:rsidRPr="001A1BCE">
        <w:rPr>
          <w:rFonts w:cstheme="minorHAnsi"/>
        </w:rPr>
        <w:t xml:space="preserve">evidence </w:t>
      </w:r>
      <w:r w:rsidR="0077310A">
        <w:rPr>
          <w:rFonts w:cstheme="minorHAnsi"/>
        </w:rPr>
        <w:t xml:space="preserve">of the </w:t>
      </w:r>
      <w:r w:rsidRPr="001A1BCE">
        <w:rPr>
          <w:rFonts w:cstheme="minorHAnsi"/>
        </w:rPr>
        <w:t xml:space="preserve">continuing energy performance </w:t>
      </w:r>
      <w:r w:rsidR="0077310A">
        <w:rPr>
          <w:rFonts w:cstheme="minorHAnsi"/>
        </w:rPr>
        <w:t xml:space="preserve">of the property </w:t>
      </w:r>
      <w:r w:rsidRPr="001A1BCE">
        <w:rPr>
          <w:rFonts w:cstheme="minorHAnsi"/>
        </w:rPr>
        <w:t>by submitting a</w:t>
      </w:r>
      <w:r w:rsidR="0077310A">
        <w:rPr>
          <w:rFonts w:cstheme="minorHAnsi"/>
        </w:rPr>
        <w:t>n</w:t>
      </w:r>
      <w:r w:rsidRPr="001A1BCE">
        <w:rPr>
          <w:rFonts w:cstheme="minorHAnsi"/>
        </w:rPr>
        <w:t xml:space="preserve"> SEP, </w:t>
      </w:r>
      <w:r w:rsidR="007464B5">
        <w:rPr>
          <w:rFonts w:cstheme="minorHAnsi"/>
        </w:rPr>
        <w:t xml:space="preserve">each </w:t>
      </w:r>
      <w:r w:rsidRPr="001A1BCE">
        <w:rPr>
          <w:rFonts w:cstheme="minorHAnsi"/>
        </w:rPr>
        <w:t xml:space="preserve">prepared or verified by a </w:t>
      </w:r>
      <w:r>
        <w:rPr>
          <w:rFonts w:cstheme="minorHAnsi"/>
        </w:rPr>
        <w:t>Q</w:t>
      </w:r>
      <w:r w:rsidRPr="001A1BCE">
        <w:rPr>
          <w:rFonts w:cstheme="minorHAnsi"/>
        </w:rPr>
        <w:t xml:space="preserve">ualified </w:t>
      </w:r>
      <w:r>
        <w:rPr>
          <w:rFonts w:cstheme="minorHAnsi"/>
        </w:rPr>
        <w:t>E</w:t>
      </w:r>
      <w:r w:rsidRPr="001A1BCE">
        <w:rPr>
          <w:rFonts w:cstheme="minorHAnsi"/>
        </w:rPr>
        <w:t xml:space="preserve">nergy </w:t>
      </w:r>
      <w:r>
        <w:rPr>
          <w:rFonts w:cstheme="minorHAnsi"/>
        </w:rPr>
        <w:t>P</w:t>
      </w:r>
      <w:r w:rsidRPr="001A1BCE">
        <w:rPr>
          <w:rFonts w:cstheme="minorHAnsi"/>
        </w:rPr>
        <w:t>rofessional</w:t>
      </w:r>
      <w:r w:rsidR="00F52C86">
        <w:rPr>
          <w:rFonts w:cstheme="minorHAnsi"/>
        </w:rPr>
        <w:t xml:space="preserve">.  Borrower </w:t>
      </w:r>
      <w:r w:rsidR="007464B5">
        <w:rPr>
          <w:rFonts w:cstheme="minorHAnsi"/>
        </w:rPr>
        <w:t xml:space="preserve">covenants and </w:t>
      </w:r>
      <w:r w:rsidR="00F52C86">
        <w:rPr>
          <w:rFonts w:cstheme="minorHAnsi"/>
        </w:rPr>
        <w:t>agrees to achieve</w:t>
      </w:r>
      <w:r w:rsidRPr="001A1BCE">
        <w:rPr>
          <w:rFonts w:cstheme="minorHAnsi"/>
        </w:rPr>
        <w:t xml:space="preserve"> a score of 75 or better</w:t>
      </w:r>
      <w:r w:rsidR="007464B5">
        <w:rPr>
          <w:rFonts w:cstheme="minorHAnsi"/>
        </w:rPr>
        <w:t xml:space="preserve"> on each SEP</w:t>
      </w:r>
      <w:r w:rsidRPr="001A1BCE">
        <w:rPr>
          <w:rFonts w:cstheme="minorHAnsi"/>
        </w:rPr>
        <w:t xml:space="preserve">.   </w:t>
      </w:r>
      <w:r>
        <w:rPr>
          <w:rFonts w:cstheme="minorHAnsi"/>
        </w:rPr>
        <w:t>If and when HUD enables submission of machine readable SEPs then the HUD Custom SEP shall be provided.  If and when the utility provider(s) for the Project deliver whole building utility consumption data directly to Portfolio Manager® by means of automatic electronic data transfer protocols, then the resulting SEP for the Project does not require verification by a Qualified Energy Professional.</w:t>
      </w:r>
    </w:p>
    <w:p w14:paraId="20D981B7" w14:textId="77777777" w:rsidR="00E30279" w:rsidRDefault="00E30279" w:rsidP="00E30279">
      <w:pPr>
        <w:autoSpaceDE w:val="0"/>
        <w:autoSpaceDN w:val="0"/>
        <w:adjustRightInd w:val="0"/>
        <w:spacing w:after="0" w:line="240" w:lineRule="auto"/>
        <w:rPr>
          <w:rFonts w:cstheme="minorHAnsi"/>
        </w:rPr>
      </w:pPr>
    </w:p>
    <w:p w14:paraId="53521A54" w14:textId="77777777" w:rsidR="00E30279" w:rsidRDefault="00E30279" w:rsidP="0056449B">
      <w:pPr>
        <w:pStyle w:val="ListParagraph"/>
        <w:numPr>
          <w:ilvl w:val="0"/>
          <w:numId w:val="1"/>
        </w:numPr>
        <w:autoSpaceDE w:val="0"/>
        <w:autoSpaceDN w:val="0"/>
        <w:adjustRightInd w:val="0"/>
        <w:spacing w:after="0" w:line="240" w:lineRule="auto"/>
        <w:rPr>
          <w:rFonts w:cstheme="minorHAnsi"/>
          <w:u w:val="single"/>
        </w:rPr>
      </w:pPr>
      <w:r w:rsidRPr="00540D58">
        <w:rPr>
          <w:rFonts w:cstheme="minorHAnsi"/>
          <w:u w:val="single"/>
        </w:rPr>
        <w:t xml:space="preserve">Projects of </w:t>
      </w:r>
      <w:r>
        <w:rPr>
          <w:rFonts w:cstheme="minorHAnsi"/>
          <w:u w:val="single"/>
        </w:rPr>
        <w:t xml:space="preserve">Less than </w:t>
      </w:r>
      <w:r w:rsidRPr="00540D58">
        <w:rPr>
          <w:rFonts w:cstheme="minorHAnsi"/>
          <w:u w:val="single"/>
        </w:rPr>
        <w:t>20 Units</w:t>
      </w:r>
    </w:p>
    <w:p w14:paraId="0FC8E1FC" w14:textId="77777777" w:rsidR="00E30279" w:rsidRDefault="00E30279" w:rsidP="00E30279">
      <w:pPr>
        <w:autoSpaceDE w:val="0"/>
        <w:autoSpaceDN w:val="0"/>
        <w:adjustRightInd w:val="0"/>
        <w:spacing w:after="0" w:line="240" w:lineRule="auto"/>
        <w:rPr>
          <w:rFonts w:cstheme="minorHAnsi"/>
          <w:u w:val="single"/>
        </w:rPr>
      </w:pPr>
    </w:p>
    <w:p w14:paraId="28922F61" w14:textId="046F7F3B" w:rsidR="00E30279" w:rsidRDefault="00273B01" w:rsidP="00E30279">
      <w:pPr>
        <w:autoSpaceDE w:val="0"/>
        <w:autoSpaceDN w:val="0"/>
        <w:adjustRightInd w:val="0"/>
        <w:spacing w:after="0" w:line="240" w:lineRule="auto"/>
        <w:rPr>
          <w:rFonts w:cstheme="minorHAnsi"/>
        </w:rPr>
      </w:pPr>
      <w:r>
        <w:rPr>
          <w:rFonts w:cstheme="minorHAnsi"/>
        </w:rPr>
        <w:t xml:space="preserve">For </w:t>
      </w:r>
      <w:r w:rsidR="00E30279" w:rsidRPr="00540D58">
        <w:rPr>
          <w:rFonts w:cstheme="minorHAnsi"/>
        </w:rPr>
        <w:t>Pro</w:t>
      </w:r>
      <w:r w:rsidR="00E30279">
        <w:rPr>
          <w:rFonts w:cstheme="minorHAnsi"/>
        </w:rPr>
        <w:t>jects</w:t>
      </w:r>
      <w:r w:rsidR="00E30279" w:rsidRPr="00540D58">
        <w:rPr>
          <w:rFonts w:cstheme="minorHAnsi"/>
        </w:rPr>
        <w:t xml:space="preserve"> of less than 20 units</w:t>
      </w:r>
      <w:r>
        <w:rPr>
          <w:rFonts w:cstheme="minorHAnsi"/>
        </w:rPr>
        <w:t>,</w:t>
      </w:r>
      <w:r w:rsidR="00662DC9">
        <w:rPr>
          <w:rFonts w:cstheme="minorHAnsi"/>
        </w:rPr>
        <w:t xml:space="preserve"> the Borrower </w:t>
      </w:r>
      <w:r w:rsidR="00662DC9">
        <w:t>has elected and hereby agrees to diligently pursue and achieve the Green Standard</w:t>
      </w:r>
      <w:r w:rsidR="00662DC9" w:rsidRPr="00540D58">
        <w:rPr>
          <w:rFonts w:cstheme="minorHAnsi"/>
        </w:rPr>
        <w:t xml:space="preserve"> </w:t>
      </w:r>
      <w:r w:rsidR="00662DC9">
        <w:rPr>
          <w:rFonts w:cstheme="minorHAnsi"/>
        </w:rPr>
        <w:t>indicated above, but the Borrower is</w:t>
      </w:r>
      <w:r w:rsidR="00E30279">
        <w:rPr>
          <w:rFonts w:cstheme="minorHAnsi"/>
        </w:rPr>
        <w:t xml:space="preserve"> exempt from requirements to provide an SEP and to evidence an ENERGY STAR® Score of 75 or more.</w:t>
      </w:r>
    </w:p>
    <w:p w14:paraId="0B3063E0" w14:textId="77777777" w:rsidR="00E30279" w:rsidRDefault="00E30279" w:rsidP="00E30279">
      <w:pPr>
        <w:autoSpaceDE w:val="0"/>
        <w:autoSpaceDN w:val="0"/>
        <w:adjustRightInd w:val="0"/>
        <w:spacing w:after="0" w:line="240" w:lineRule="auto"/>
        <w:rPr>
          <w:rFonts w:cstheme="minorHAnsi"/>
        </w:rPr>
      </w:pPr>
    </w:p>
    <w:p w14:paraId="5A742E5D" w14:textId="77777777" w:rsidR="00E30279" w:rsidRPr="00540D58" w:rsidRDefault="00E30279" w:rsidP="00E30279">
      <w:pPr>
        <w:autoSpaceDE w:val="0"/>
        <w:autoSpaceDN w:val="0"/>
        <w:adjustRightInd w:val="0"/>
        <w:spacing w:after="0" w:line="240" w:lineRule="auto"/>
        <w:rPr>
          <w:rFonts w:cstheme="minorHAnsi"/>
          <w:b/>
        </w:rPr>
      </w:pPr>
      <w:r>
        <w:rPr>
          <w:rFonts w:cstheme="minorHAnsi"/>
          <w:b/>
        </w:rPr>
        <w:t>BORROWER</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14:paraId="36238326" w14:textId="77777777" w:rsidR="00E30279" w:rsidRDefault="00E30279" w:rsidP="00E30279">
      <w:pPr>
        <w:autoSpaceDE w:val="0"/>
        <w:autoSpaceDN w:val="0"/>
        <w:adjustRightInd w:val="0"/>
        <w:spacing w:after="0" w:line="240" w:lineRule="auto"/>
        <w:rPr>
          <w:rFonts w:cstheme="minorHAnsi"/>
        </w:rPr>
      </w:pPr>
    </w:p>
    <w:p w14:paraId="0B6B08B9" w14:textId="77777777" w:rsidR="00E30279" w:rsidRDefault="00E30279" w:rsidP="00E30279">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1312" behindDoc="0" locked="0" layoutInCell="1" allowOverlap="1" wp14:anchorId="076B695F" wp14:editId="3EB60EFE">
                <wp:simplePos x="0" y="0"/>
                <wp:positionH relativeFrom="column">
                  <wp:posOffset>429370</wp:posOffset>
                </wp:positionH>
                <wp:positionV relativeFrom="paragraph">
                  <wp:posOffset>130423</wp:posOffset>
                </wp:positionV>
                <wp:extent cx="525526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5255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E6E086"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pt,10.25pt" to="447.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" strokecolor="#5b9bd5 [3204]" strokeweight=".5pt">
                <v:stroke joinstyle="miter"/>
              </v:line>
            </w:pict>
          </mc:Fallback>
        </mc:AlternateContent>
      </w:r>
      <w:r>
        <w:rPr>
          <w:rFonts w:cstheme="minorHAnsi"/>
        </w:rPr>
        <w:t>Entity:</w:t>
      </w:r>
    </w:p>
    <w:p w14:paraId="243A525D" w14:textId="77777777" w:rsidR="00E30279" w:rsidRDefault="00E30279" w:rsidP="00E30279">
      <w:pPr>
        <w:autoSpaceDE w:val="0"/>
        <w:autoSpaceDN w:val="0"/>
        <w:adjustRightInd w:val="0"/>
        <w:spacing w:after="0" w:line="240" w:lineRule="auto"/>
        <w:rPr>
          <w:rFonts w:cstheme="minorHAnsi"/>
        </w:rPr>
      </w:pPr>
    </w:p>
    <w:p w14:paraId="6C767341" w14:textId="77777777" w:rsidR="00E30279" w:rsidRDefault="00E30279" w:rsidP="00E30279">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696A09ED" wp14:editId="240BB944">
                <wp:simplePos x="0" y="0"/>
                <wp:positionH relativeFrom="column">
                  <wp:posOffset>635635</wp:posOffset>
                </wp:positionH>
                <wp:positionV relativeFrom="paragraph">
                  <wp:posOffset>121589</wp:posOffset>
                </wp:positionV>
                <wp:extent cx="5048526" cy="1"/>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048526"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C57860" id="Straight Connector 4"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05pt,9.55pt" to="447.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" strokecolor="#5b9bd5 [3204]" strokeweight=".5pt">
                <v:stroke joinstyle="miter"/>
              </v:line>
            </w:pict>
          </mc:Fallback>
        </mc:AlternateContent>
      </w:r>
      <w:r>
        <w:rPr>
          <w:rFonts w:cstheme="minorHAnsi"/>
        </w:rPr>
        <w:t>Individual:</w:t>
      </w:r>
    </w:p>
    <w:p w14:paraId="17306AAB" w14:textId="77777777" w:rsidR="00E30279" w:rsidRDefault="00E30279" w:rsidP="00E30279">
      <w:pPr>
        <w:autoSpaceDE w:val="0"/>
        <w:autoSpaceDN w:val="0"/>
        <w:adjustRightInd w:val="0"/>
        <w:spacing w:after="0" w:line="240" w:lineRule="auto"/>
        <w:rPr>
          <w:rFonts w:cstheme="minorHAnsi"/>
        </w:rPr>
      </w:pPr>
    </w:p>
    <w:p w14:paraId="3778E4E2" w14:textId="77777777" w:rsidR="00E30279" w:rsidRDefault="00E30279" w:rsidP="00E30279">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3360" behindDoc="0" locked="0" layoutInCell="1" allowOverlap="1" wp14:anchorId="70CF3C51" wp14:editId="5949EEBA">
                <wp:simplePos x="0" y="0"/>
                <wp:positionH relativeFrom="column">
                  <wp:posOffset>326002</wp:posOffset>
                </wp:positionH>
                <wp:positionV relativeFrom="paragraph">
                  <wp:posOffset>107812</wp:posOffset>
                </wp:positionV>
                <wp:extent cx="5358627" cy="23854"/>
                <wp:effectExtent l="0" t="0" r="13970" b="33655"/>
                <wp:wrapNone/>
                <wp:docPr id="5" name="Straight Connector 5"/>
                <wp:cNvGraphicFramePr/>
                <a:graphic xmlns:a="http://schemas.openxmlformats.org/drawingml/2006/main">
                  <a:graphicData uri="http://schemas.microsoft.com/office/word/2010/wordprocessingShape">
                    <wps:wsp>
                      <wps:cNvCnPr/>
                      <wps:spPr>
                        <a:xfrm flipV="1">
                          <a:off x="0" y="0"/>
                          <a:ext cx="5358627"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0C0FD7"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5.65pt,8.5pt" to="447.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" strokecolor="#5b9bd5 [3204]" strokeweight=".5pt">
                <v:stroke joinstyle="miter"/>
              </v:line>
            </w:pict>
          </mc:Fallback>
        </mc:AlternateContent>
      </w:r>
      <w:r>
        <w:rPr>
          <w:rFonts w:cstheme="minorHAnsi"/>
        </w:rPr>
        <w:t>Title:</w:t>
      </w:r>
    </w:p>
    <w:p w14:paraId="33F185DF" w14:textId="77777777" w:rsidR="00E30279" w:rsidRDefault="00E30279" w:rsidP="00E30279">
      <w:pPr>
        <w:autoSpaceDE w:val="0"/>
        <w:autoSpaceDN w:val="0"/>
        <w:adjustRightInd w:val="0"/>
        <w:spacing w:after="0" w:line="240" w:lineRule="auto"/>
        <w:rPr>
          <w:rFonts w:cstheme="minorHAnsi"/>
        </w:rPr>
      </w:pPr>
    </w:p>
    <w:p w14:paraId="53A998B2" w14:textId="77777777" w:rsidR="00E30279" w:rsidRDefault="00E30279" w:rsidP="00E30279">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045846CA" wp14:editId="49A07877">
                <wp:simplePos x="0" y="0"/>
                <wp:positionH relativeFrom="column">
                  <wp:posOffset>373710</wp:posOffset>
                </wp:positionH>
                <wp:positionV relativeFrom="paragraph">
                  <wp:posOffset>116674</wp:posOffset>
                </wp:positionV>
                <wp:extent cx="5310919" cy="15903"/>
                <wp:effectExtent l="0" t="0" r="23495" b="22225"/>
                <wp:wrapNone/>
                <wp:docPr id="6" name="Straight Connector 6"/>
                <wp:cNvGraphicFramePr/>
                <a:graphic xmlns:a="http://schemas.openxmlformats.org/drawingml/2006/main">
                  <a:graphicData uri="http://schemas.microsoft.com/office/word/2010/wordprocessingShape">
                    <wps:wsp>
                      <wps:cNvCnPr/>
                      <wps:spPr>
                        <a:xfrm flipV="1">
                          <a:off x="0" y="0"/>
                          <a:ext cx="5310919"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476B7"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9.45pt,9.2pt" to="447.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" strokecolor="#5b9bd5 [3204]" strokeweight=".5pt">
                <v:stroke joinstyle="miter"/>
              </v:line>
            </w:pict>
          </mc:Fallback>
        </mc:AlternateContent>
      </w:r>
      <w:r>
        <w:rPr>
          <w:rFonts w:cstheme="minorHAnsi"/>
        </w:rPr>
        <w:t>Date:</w:t>
      </w:r>
    </w:p>
    <w:p w14:paraId="2C53D8F4" w14:textId="77777777" w:rsidR="00E30279" w:rsidRPr="00540D58" w:rsidRDefault="00E30279" w:rsidP="00E30279">
      <w:pPr>
        <w:autoSpaceDE w:val="0"/>
        <w:autoSpaceDN w:val="0"/>
        <w:adjustRightInd w:val="0"/>
        <w:spacing w:after="0" w:line="240" w:lineRule="auto"/>
        <w:rPr>
          <w:rFonts w:cstheme="minorHAnsi"/>
        </w:rPr>
      </w:pPr>
    </w:p>
    <w:p w14:paraId="27B6DEE3" w14:textId="77777777" w:rsidR="00C9302A" w:rsidRDefault="00F13B9F"/>
    <w:sectPr w:rsidR="00C9302A">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braham, Mark S" w:date="2016-05-31T11:21:00Z" w:initials="AMS">
    <w:p w14:paraId="74E7D818" w14:textId="77777777" w:rsidR="0077310A" w:rsidRDefault="0077310A">
      <w:pPr>
        <w:pStyle w:val="CommentText"/>
      </w:pPr>
      <w:r>
        <w:rPr>
          <w:rStyle w:val="CommentReference"/>
        </w:rPr>
        <w:annotationRef/>
      </w:r>
      <w:r>
        <w:t>Only for (f)s, not (a)(7)s,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E7D8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26856" w14:textId="77777777" w:rsidR="00F13B9F" w:rsidRDefault="00F13B9F">
      <w:pPr>
        <w:spacing w:after="0" w:line="240" w:lineRule="auto"/>
      </w:pPr>
      <w:r>
        <w:separator/>
      </w:r>
    </w:p>
  </w:endnote>
  <w:endnote w:type="continuationSeparator" w:id="0">
    <w:p w14:paraId="687219A1" w14:textId="77777777" w:rsidR="00F13B9F" w:rsidRDefault="00F1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89EE" w14:textId="5C2F2CE5" w:rsidR="003D36C0" w:rsidRDefault="009640F8">
    <w:pPr>
      <w:pStyle w:val="Footer"/>
    </w:pPr>
    <w:r>
      <w:t>Rider to Regulatory Agreement</w:t>
    </w:r>
    <w:r>
      <w:ptab w:relativeTo="margin" w:alignment="center" w:leader="none"/>
    </w:r>
    <w:r>
      <w:t>Achievement of Green Standards</w:t>
    </w:r>
    <w:r>
      <w:ptab w:relativeTo="margin" w:alignment="right" w:leader="none"/>
    </w:r>
    <w:r>
      <w:t xml:space="preserve">p. </w:t>
    </w:r>
    <w:r>
      <w:fldChar w:fldCharType="begin"/>
    </w:r>
    <w:r>
      <w:instrText xml:space="preserve"> PAGE  \* Arabic  \* MERGEFORMAT </w:instrText>
    </w:r>
    <w:r>
      <w:fldChar w:fldCharType="separate"/>
    </w:r>
    <w:r w:rsidR="00A8116D">
      <w:rPr>
        <w:noProof/>
      </w:rPr>
      <w:t>1</w:t>
    </w:r>
    <w:r>
      <w:fldChar w:fldCharType="end"/>
    </w:r>
    <w:r>
      <w:t xml:space="preserve"> of </w:t>
    </w:r>
    <w:r w:rsidR="00F13B9F">
      <w:fldChar w:fldCharType="begin"/>
    </w:r>
    <w:r w:rsidR="00F13B9F">
      <w:instrText xml:space="preserve"> NUMPAGES  \* Arabic  \* MERGEFORMAT </w:instrText>
    </w:r>
    <w:r w:rsidR="00F13B9F">
      <w:fldChar w:fldCharType="separate"/>
    </w:r>
    <w:r w:rsidR="00A8116D">
      <w:rPr>
        <w:noProof/>
      </w:rPr>
      <w:t>1</w:t>
    </w:r>
    <w:r w:rsidR="00F13B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4FCA" w14:textId="77777777" w:rsidR="00F13B9F" w:rsidRDefault="00F13B9F">
      <w:pPr>
        <w:spacing w:after="0" w:line="240" w:lineRule="auto"/>
      </w:pPr>
      <w:r>
        <w:separator/>
      </w:r>
    </w:p>
  </w:footnote>
  <w:footnote w:type="continuationSeparator" w:id="0">
    <w:p w14:paraId="04F41D7A" w14:textId="77777777" w:rsidR="00F13B9F" w:rsidRDefault="00F13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D83"/>
    <w:multiLevelType w:val="hybridMultilevel"/>
    <w:tmpl w:val="64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8083B"/>
    <w:multiLevelType w:val="hybridMultilevel"/>
    <w:tmpl w:val="C562EBC6"/>
    <w:lvl w:ilvl="0" w:tplc="E7E03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620239"/>
    <w:multiLevelType w:val="hybridMultilevel"/>
    <w:tmpl w:val="6E66D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A5C33"/>
    <w:multiLevelType w:val="hybridMultilevel"/>
    <w:tmpl w:val="BC78C8E2"/>
    <w:lvl w:ilvl="0" w:tplc="D08C4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raham, Mark S">
    <w15:presenceInfo w15:providerId="AD" w15:userId="S-1-5-21-746137067-1677128483-1177238915-2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79"/>
    <w:rsid w:val="000A7D80"/>
    <w:rsid w:val="00270018"/>
    <w:rsid w:val="00273B01"/>
    <w:rsid w:val="00376053"/>
    <w:rsid w:val="0056449B"/>
    <w:rsid w:val="00610F13"/>
    <w:rsid w:val="006376A7"/>
    <w:rsid w:val="00662DC9"/>
    <w:rsid w:val="007310DC"/>
    <w:rsid w:val="007464B5"/>
    <w:rsid w:val="0077310A"/>
    <w:rsid w:val="009640F8"/>
    <w:rsid w:val="00A8116D"/>
    <w:rsid w:val="00A86FC6"/>
    <w:rsid w:val="00D466E5"/>
    <w:rsid w:val="00DB5673"/>
    <w:rsid w:val="00DF4366"/>
    <w:rsid w:val="00DF50FD"/>
    <w:rsid w:val="00E23275"/>
    <w:rsid w:val="00E2498D"/>
    <w:rsid w:val="00E30279"/>
    <w:rsid w:val="00F13B9F"/>
    <w:rsid w:val="00F52C86"/>
    <w:rsid w:val="00F54F2A"/>
    <w:rsid w:val="00FF03D7"/>
    <w:rsid w:val="00FF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1567"/>
  <w15:chartTrackingRefBased/>
  <w15:docId w15:val="{BD587C91-997D-4888-847F-B546F6EF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279"/>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279"/>
    <w:pPr>
      <w:ind w:left="720"/>
      <w:contextualSpacing/>
    </w:pPr>
  </w:style>
  <w:style w:type="table" w:styleId="TableGrid">
    <w:name w:val="Table Grid"/>
    <w:basedOn w:val="TableNormal"/>
    <w:uiPriority w:val="59"/>
    <w:rsid w:val="00E3027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79"/>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DF5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0FD"/>
    <w:rPr>
      <w:rFonts w:ascii="Segoe UI" w:hAnsi="Segoe UI" w:cs="Segoe UI"/>
      <w:sz w:val="18"/>
      <w:szCs w:val="18"/>
    </w:rPr>
  </w:style>
  <w:style w:type="character" w:styleId="CommentReference">
    <w:name w:val="annotation reference"/>
    <w:basedOn w:val="DefaultParagraphFont"/>
    <w:uiPriority w:val="99"/>
    <w:semiHidden/>
    <w:unhideWhenUsed/>
    <w:rsid w:val="0077310A"/>
    <w:rPr>
      <w:sz w:val="16"/>
      <w:szCs w:val="16"/>
    </w:rPr>
  </w:style>
  <w:style w:type="paragraph" w:styleId="CommentText">
    <w:name w:val="annotation text"/>
    <w:basedOn w:val="Normal"/>
    <w:link w:val="CommentTextChar"/>
    <w:uiPriority w:val="99"/>
    <w:semiHidden/>
    <w:unhideWhenUsed/>
    <w:rsid w:val="0077310A"/>
    <w:pPr>
      <w:spacing w:line="240" w:lineRule="auto"/>
    </w:pPr>
    <w:rPr>
      <w:sz w:val="20"/>
      <w:szCs w:val="20"/>
    </w:rPr>
  </w:style>
  <w:style w:type="character" w:customStyle="1" w:styleId="CommentTextChar">
    <w:name w:val="Comment Text Char"/>
    <w:basedOn w:val="DefaultParagraphFont"/>
    <w:link w:val="CommentText"/>
    <w:uiPriority w:val="99"/>
    <w:semiHidden/>
    <w:rsid w:val="0077310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7310A"/>
    <w:rPr>
      <w:b/>
      <w:bCs/>
    </w:rPr>
  </w:style>
  <w:style w:type="character" w:customStyle="1" w:styleId="CommentSubjectChar">
    <w:name w:val="Comment Subject Char"/>
    <w:basedOn w:val="CommentTextChar"/>
    <w:link w:val="CommentSubject"/>
    <w:uiPriority w:val="99"/>
    <w:semiHidden/>
    <w:rsid w:val="0077310A"/>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Mark S</dc:creator>
  <cp:keywords/>
  <dc:description/>
  <cp:lastModifiedBy>Agubuzo, Iris C</cp:lastModifiedBy>
  <cp:revision>2</cp:revision>
  <cp:lastPrinted>2016-05-27T18:41:00Z</cp:lastPrinted>
  <dcterms:created xsi:type="dcterms:W3CDTF">2016-05-31T20:29:00Z</dcterms:created>
  <dcterms:modified xsi:type="dcterms:W3CDTF">2016-05-31T20:29:00Z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-1915051567</vt:i4>
  </property>
  <property fmtid="{D5CDD505-2E9C-101B-9397-08002B2CF9AE}" pid="3" name="_NewReviewCycle">
    <vt:lpwstr/>
  </property>
  <property fmtid="{D5CDD505-2E9C-101B-9397-08002B2CF9AE}" pid="4" name="_EmailSubject">
    <vt:lpwstr>(FINAL PHASE) Please Concur for Final Processing - 2502-0029</vt:lpwstr>
  </property>
  <property fmtid="{D5CDD505-2E9C-101B-9397-08002B2CF9AE}" pid="5" name="_AuthorEmail">
    <vt:lpwstr>IRIS.C.AGUBUZO@hud.gov</vt:lpwstr>
  </property>
  <property fmtid="{D5CDD505-2E9C-101B-9397-08002B2CF9AE}" pid="6" name="_AuthorEmailDisplayName">
    <vt:lpwstr>Agubuzo, Iris C</vt:lpwstr>
  </property>
  <property fmtid="{D5CDD505-2E9C-101B-9397-08002B2CF9AE}" pid="7" name="_PreviousAdHocReviewCycleID">
    <vt:i4>-1535116255</vt:i4>
  </property>
</Properties>
</file>