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D37E83" w14:textId="77777777" w:rsidR="00167A4D" w:rsidRPr="00167A4D" w:rsidRDefault="00167A4D" w:rsidP="00167A4D">
      <w:pPr>
        <w:pStyle w:val="ReportCover-Subtitle"/>
        <w:rPr>
          <w:rFonts w:asciiTheme="minorHAnsi" w:hAnsiTheme="minorHAnsi"/>
          <w:color w:val="auto"/>
          <w:sz w:val="22"/>
        </w:rPr>
      </w:pPr>
      <w:bookmarkStart w:id="0" w:name="OLE_LINK6"/>
      <w:bookmarkStart w:id="1" w:name="OLE_LINK5"/>
      <w:bookmarkStart w:id="2" w:name="_GoBack"/>
      <w:bookmarkEnd w:id="2"/>
      <w:r w:rsidRPr="00167A4D">
        <w:rPr>
          <w:rFonts w:asciiTheme="minorHAnsi" w:hAnsiTheme="minorHAnsi"/>
          <w:color w:val="auto"/>
          <w:sz w:val="22"/>
        </w:rPr>
        <w:t>Contract Number: ED-PEP-11-O-0088/TO28</w:t>
      </w:r>
    </w:p>
    <w:p w14:paraId="51A93E6E" w14:textId="77777777" w:rsidR="00167A4D" w:rsidRPr="00167A4D" w:rsidRDefault="00167A4D" w:rsidP="00167A4D">
      <w:pPr>
        <w:spacing w:line="480" w:lineRule="exact"/>
        <w:rPr>
          <w:rFonts w:asciiTheme="minorHAnsi" w:hAnsiTheme="minorHAnsi"/>
          <w:b/>
          <w:sz w:val="48"/>
          <w:szCs w:val="40"/>
        </w:rPr>
      </w:pPr>
      <w:r w:rsidRPr="00167A4D">
        <w:rPr>
          <w:rFonts w:asciiTheme="minorHAnsi" w:hAnsiTheme="minorHAnsi"/>
          <w:b/>
          <w:sz w:val="48"/>
          <w:szCs w:val="40"/>
        </w:rPr>
        <w:t>Task Order 28</w:t>
      </w:r>
    </w:p>
    <w:p w14:paraId="64CCEFCE" w14:textId="77777777" w:rsidR="00167A4D" w:rsidRPr="00167A4D" w:rsidRDefault="00167A4D" w:rsidP="00167A4D">
      <w:pPr>
        <w:spacing w:line="480" w:lineRule="exact"/>
        <w:rPr>
          <w:rFonts w:asciiTheme="minorHAnsi" w:hAnsiTheme="minorHAnsi"/>
          <w:b/>
          <w:sz w:val="48"/>
          <w:szCs w:val="40"/>
        </w:rPr>
      </w:pPr>
      <w:r w:rsidRPr="00167A4D">
        <w:rPr>
          <w:rFonts w:asciiTheme="minorHAnsi" w:hAnsiTheme="minorHAnsi"/>
          <w:b/>
          <w:sz w:val="48"/>
          <w:szCs w:val="40"/>
        </w:rPr>
        <w:t>Implementation Study of the</w:t>
      </w:r>
      <w:r w:rsidRPr="00167A4D">
        <w:rPr>
          <w:rFonts w:asciiTheme="minorHAnsi" w:hAnsiTheme="minorHAnsi"/>
          <w:b/>
          <w:sz w:val="48"/>
          <w:szCs w:val="40"/>
        </w:rPr>
        <w:br/>
        <w:t>Turnaround School Leaders Program</w:t>
      </w:r>
      <w:bookmarkEnd w:id="0"/>
      <w:bookmarkEnd w:id="1"/>
    </w:p>
    <w:p w14:paraId="2518969E" w14:textId="75F6CA08" w:rsidR="00167A4D" w:rsidRPr="00167A4D" w:rsidRDefault="00167A4D" w:rsidP="00167A4D">
      <w:pPr>
        <w:pStyle w:val="ReportCover-Subtitle"/>
        <w:rPr>
          <w:rFonts w:asciiTheme="minorHAnsi" w:hAnsiTheme="minorHAnsi"/>
          <w:color w:val="auto"/>
          <w:sz w:val="36"/>
          <w:szCs w:val="36"/>
        </w:rPr>
      </w:pPr>
      <w:r>
        <w:rPr>
          <w:rFonts w:asciiTheme="minorHAnsi" w:hAnsiTheme="minorHAnsi"/>
          <w:color w:val="auto"/>
          <w:sz w:val="36"/>
          <w:szCs w:val="36"/>
        </w:rPr>
        <w:t>OMB Package</w:t>
      </w:r>
      <w:r w:rsidRPr="00167A4D">
        <w:rPr>
          <w:rFonts w:asciiTheme="minorHAnsi" w:hAnsiTheme="minorHAnsi"/>
          <w:color w:val="auto"/>
          <w:sz w:val="36"/>
          <w:szCs w:val="36"/>
        </w:rPr>
        <w:t xml:space="preserve"> </w:t>
      </w:r>
    </w:p>
    <w:p w14:paraId="3B56EAA3" w14:textId="67A1D8CA" w:rsidR="00167A4D" w:rsidRPr="00167A4D" w:rsidRDefault="00167A4D" w:rsidP="00167A4D">
      <w:pPr>
        <w:pStyle w:val="ReportCover-Subtitle"/>
        <w:rPr>
          <w:rFonts w:asciiTheme="minorHAnsi" w:hAnsiTheme="minorHAnsi"/>
          <w:color w:val="auto"/>
          <w:sz w:val="36"/>
          <w:szCs w:val="36"/>
        </w:rPr>
      </w:pPr>
      <w:r>
        <w:rPr>
          <w:rFonts w:asciiTheme="minorHAnsi" w:hAnsiTheme="minorHAnsi"/>
          <w:color w:val="auto"/>
          <w:sz w:val="36"/>
          <w:szCs w:val="36"/>
        </w:rPr>
        <w:t>Supporting Statement Part A</w:t>
      </w:r>
    </w:p>
    <w:p w14:paraId="107454BF" w14:textId="77777777" w:rsidR="00167A4D" w:rsidRDefault="00167A4D" w:rsidP="00167A4D">
      <w:pPr>
        <w:pStyle w:val="ReportCover-Prepared"/>
        <w:spacing w:line="240" w:lineRule="auto"/>
        <w:rPr>
          <w:rFonts w:asciiTheme="minorHAnsi" w:hAnsiTheme="minorHAnsi"/>
          <w:b/>
          <w:color w:val="auto"/>
          <w:szCs w:val="22"/>
        </w:rPr>
      </w:pPr>
    </w:p>
    <w:p w14:paraId="59E3DB95" w14:textId="77777777" w:rsidR="00167A4D" w:rsidRDefault="00167A4D" w:rsidP="00167A4D">
      <w:pPr>
        <w:pStyle w:val="ReportCover-Prepared"/>
        <w:spacing w:line="240" w:lineRule="auto"/>
        <w:rPr>
          <w:rFonts w:asciiTheme="minorHAnsi" w:hAnsiTheme="minorHAnsi"/>
          <w:b/>
          <w:color w:val="auto"/>
        </w:rPr>
      </w:pPr>
    </w:p>
    <w:p w14:paraId="156BC5D0" w14:textId="77777777" w:rsidR="00167A4D" w:rsidRDefault="00167A4D" w:rsidP="00167A4D">
      <w:pPr>
        <w:pStyle w:val="ReportCover-Prepared"/>
        <w:spacing w:line="240" w:lineRule="auto"/>
        <w:rPr>
          <w:rFonts w:asciiTheme="minorHAnsi" w:hAnsiTheme="minorHAnsi"/>
          <w:b/>
          <w:color w:val="auto"/>
        </w:rPr>
      </w:pPr>
    </w:p>
    <w:p w14:paraId="62907881" w14:textId="77777777" w:rsidR="00167A4D" w:rsidRDefault="00167A4D" w:rsidP="00167A4D">
      <w:pPr>
        <w:pStyle w:val="ReportCover-Prepared"/>
        <w:spacing w:line="240" w:lineRule="auto"/>
        <w:rPr>
          <w:rFonts w:asciiTheme="minorHAnsi" w:hAnsiTheme="minorHAnsi"/>
          <w:b/>
          <w:color w:val="auto"/>
        </w:rPr>
      </w:pPr>
    </w:p>
    <w:p w14:paraId="5B6BD2B1" w14:textId="77777777" w:rsidR="00167A4D" w:rsidRDefault="00167A4D" w:rsidP="00167A4D">
      <w:pPr>
        <w:pStyle w:val="ReportCover-Prepared"/>
        <w:spacing w:line="240" w:lineRule="auto"/>
        <w:rPr>
          <w:rFonts w:asciiTheme="minorHAnsi" w:hAnsiTheme="minorHAnsi"/>
          <w:b/>
          <w:color w:val="auto"/>
        </w:rPr>
      </w:pPr>
    </w:p>
    <w:p w14:paraId="527EA45F" w14:textId="77777777" w:rsidR="00167A4D" w:rsidRDefault="00167A4D" w:rsidP="00167A4D">
      <w:pPr>
        <w:pStyle w:val="ReportCover-Prepared"/>
        <w:spacing w:line="240" w:lineRule="auto"/>
        <w:rPr>
          <w:rFonts w:asciiTheme="minorHAnsi" w:hAnsiTheme="minorHAnsi"/>
          <w:b/>
          <w:color w:val="auto"/>
        </w:rPr>
      </w:pPr>
    </w:p>
    <w:p w14:paraId="5F74A2B5" w14:textId="4D4FF4F3" w:rsidR="00167A4D" w:rsidRDefault="002249B0" w:rsidP="00167A4D">
      <w:pPr>
        <w:pStyle w:val="ReportCover-Date"/>
        <w:tabs>
          <w:tab w:val="left" w:pos="681"/>
          <w:tab w:val="left" w:pos="5884"/>
        </w:tabs>
        <w:spacing w:line="240" w:lineRule="auto"/>
        <w:rPr>
          <w:rFonts w:asciiTheme="minorHAnsi" w:hAnsiTheme="minorHAnsi"/>
          <w:color w:val="auto"/>
          <w:sz w:val="22"/>
        </w:rPr>
      </w:pPr>
      <w:r>
        <w:rPr>
          <w:rFonts w:asciiTheme="minorHAnsi" w:hAnsiTheme="minorHAnsi"/>
          <w:color w:val="auto"/>
          <w:sz w:val="22"/>
        </w:rPr>
        <w:t>October 5</w:t>
      </w:r>
      <w:r w:rsidR="00167A4D">
        <w:rPr>
          <w:rFonts w:asciiTheme="minorHAnsi" w:hAnsiTheme="minorHAnsi"/>
          <w:color w:val="auto"/>
          <w:sz w:val="22"/>
        </w:rPr>
        <w:t>, 2016</w:t>
      </w:r>
    </w:p>
    <w:p w14:paraId="1892DD90" w14:textId="77777777" w:rsidR="00167A4D" w:rsidRDefault="00167A4D" w:rsidP="00167A4D">
      <w:pPr>
        <w:pStyle w:val="ReportCover-Prepared"/>
        <w:spacing w:line="240" w:lineRule="auto"/>
        <w:rPr>
          <w:rFonts w:asciiTheme="minorHAnsi" w:hAnsiTheme="minorHAnsi"/>
          <w:b/>
          <w:color w:val="auto"/>
        </w:rPr>
      </w:pPr>
    </w:p>
    <w:p w14:paraId="554A8EB0" w14:textId="77777777" w:rsidR="00167A4D" w:rsidRDefault="00167A4D" w:rsidP="00167A4D">
      <w:pPr>
        <w:pStyle w:val="ReportCover-Prepared"/>
        <w:spacing w:line="240" w:lineRule="auto"/>
        <w:rPr>
          <w:rFonts w:asciiTheme="minorHAnsi" w:hAnsiTheme="minorHAnsi"/>
          <w:b/>
          <w:color w:val="auto"/>
        </w:rPr>
      </w:pPr>
    </w:p>
    <w:p w14:paraId="2850EAAD" w14:textId="77777777" w:rsidR="00167A4D" w:rsidRDefault="00167A4D" w:rsidP="00167A4D">
      <w:pPr>
        <w:pStyle w:val="ReportCover-Prepared"/>
        <w:spacing w:line="240" w:lineRule="auto"/>
        <w:rPr>
          <w:rFonts w:asciiTheme="minorHAnsi" w:hAnsiTheme="minorHAnsi"/>
          <w:b/>
          <w:color w:val="auto"/>
        </w:rPr>
      </w:pPr>
      <w:r>
        <w:rPr>
          <w:rFonts w:asciiTheme="minorHAnsi" w:hAnsiTheme="minorHAnsi"/>
          <w:b/>
          <w:color w:val="auto"/>
        </w:rPr>
        <w:t>Prepared for:</w:t>
      </w:r>
    </w:p>
    <w:p w14:paraId="4347C889" w14:textId="77777777" w:rsidR="00167A4D" w:rsidRDefault="00167A4D" w:rsidP="00167A4D">
      <w:pPr>
        <w:pStyle w:val="ReportCover-Prepared"/>
        <w:spacing w:line="240" w:lineRule="auto"/>
        <w:rPr>
          <w:rFonts w:asciiTheme="minorHAnsi" w:hAnsiTheme="minorHAnsi"/>
          <w:color w:val="auto"/>
        </w:rPr>
      </w:pPr>
      <w:r>
        <w:rPr>
          <w:rFonts w:asciiTheme="minorHAnsi" w:hAnsiTheme="minorHAnsi"/>
          <w:color w:val="auto"/>
        </w:rPr>
        <w:t>U.S. Department of Education</w:t>
      </w:r>
    </w:p>
    <w:p w14:paraId="33E519DE" w14:textId="77777777" w:rsidR="00167A4D" w:rsidRDefault="00167A4D" w:rsidP="00167A4D">
      <w:pPr>
        <w:pStyle w:val="ReportCover-Prepared"/>
        <w:spacing w:line="240" w:lineRule="auto"/>
        <w:rPr>
          <w:rFonts w:asciiTheme="minorHAnsi" w:hAnsiTheme="minorHAnsi"/>
          <w:color w:val="auto"/>
        </w:rPr>
      </w:pPr>
      <w:r>
        <w:rPr>
          <w:rFonts w:asciiTheme="minorHAnsi" w:hAnsiTheme="minorHAnsi"/>
          <w:color w:val="auto"/>
        </w:rPr>
        <w:t>Policy and Program Studies Service</w:t>
      </w:r>
    </w:p>
    <w:p w14:paraId="771E3B47" w14:textId="77777777" w:rsidR="00167A4D" w:rsidRDefault="00167A4D" w:rsidP="00167A4D">
      <w:pPr>
        <w:pStyle w:val="ReportCover-Prepared"/>
        <w:spacing w:line="240" w:lineRule="auto"/>
        <w:rPr>
          <w:rFonts w:asciiTheme="minorHAnsi" w:hAnsiTheme="minorHAnsi"/>
          <w:color w:val="auto"/>
        </w:rPr>
      </w:pPr>
    </w:p>
    <w:p w14:paraId="5DD506A1" w14:textId="77777777" w:rsidR="00167A4D" w:rsidRDefault="00167A4D" w:rsidP="00167A4D">
      <w:pPr>
        <w:pStyle w:val="ReportCover-Prepared"/>
        <w:spacing w:line="240" w:lineRule="auto"/>
        <w:rPr>
          <w:rFonts w:asciiTheme="minorHAnsi" w:hAnsiTheme="minorHAnsi"/>
          <w:b/>
          <w:color w:val="auto"/>
        </w:rPr>
      </w:pPr>
    </w:p>
    <w:p w14:paraId="506C47A6" w14:textId="77777777" w:rsidR="00167A4D" w:rsidRDefault="00167A4D" w:rsidP="00167A4D">
      <w:pPr>
        <w:pStyle w:val="ReportCover-Prepared"/>
        <w:spacing w:line="240" w:lineRule="auto"/>
        <w:rPr>
          <w:rFonts w:asciiTheme="minorHAnsi" w:hAnsiTheme="minorHAnsi"/>
          <w:b/>
          <w:color w:val="auto"/>
        </w:rPr>
      </w:pPr>
      <w:r>
        <w:rPr>
          <w:rFonts w:asciiTheme="minorHAnsi" w:hAnsiTheme="minorHAnsi"/>
          <w:b/>
          <w:color w:val="auto"/>
        </w:rPr>
        <w:t>Prepared by:</w:t>
      </w:r>
    </w:p>
    <w:p w14:paraId="65057A21" w14:textId="77777777" w:rsidR="00167A4D" w:rsidRDefault="00167A4D" w:rsidP="00167A4D">
      <w:pPr>
        <w:pStyle w:val="ReportCover-Prepared"/>
        <w:spacing w:line="240" w:lineRule="auto"/>
        <w:rPr>
          <w:rFonts w:asciiTheme="minorHAnsi" w:hAnsiTheme="minorHAnsi"/>
          <w:color w:val="auto"/>
        </w:rPr>
      </w:pPr>
      <w:r>
        <w:rPr>
          <w:rFonts w:asciiTheme="minorHAnsi" w:hAnsiTheme="minorHAnsi"/>
          <w:color w:val="auto"/>
        </w:rPr>
        <w:t>Westat</w:t>
      </w:r>
    </w:p>
    <w:p w14:paraId="1E2B2120" w14:textId="77777777" w:rsidR="00167A4D" w:rsidRDefault="00167A4D" w:rsidP="00167A4D">
      <w:pPr>
        <w:pStyle w:val="ReportCover-Prepared"/>
        <w:spacing w:line="240" w:lineRule="auto"/>
        <w:rPr>
          <w:rFonts w:asciiTheme="minorHAnsi" w:hAnsiTheme="minorHAnsi"/>
          <w:color w:val="auto"/>
        </w:rPr>
      </w:pPr>
      <w:r>
        <w:rPr>
          <w:rFonts w:asciiTheme="minorHAnsi" w:hAnsiTheme="minorHAnsi"/>
          <w:color w:val="auto"/>
        </w:rPr>
        <w:t>1600 Research Boulevard</w:t>
      </w:r>
    </w:p>
    <w:p w14:paraId="77A299FE" w14:textId="77777777" w:rsidR="00167A4D" w:rsidRDefault="00167A4D" w:rsidP="00167A4D">
      <w:pPr>
        <w:pStyle w:val="ReportCover-Prepared"/>
        <w:spacing w:line="240" w:lineRule="auto"/>
        <w:rPr>
          <w:rFonts w:asciiTheme="minorHAnsi" w:hAnsiTheme="minorHAnsi"/>
          <w:color w:val="auto"/>
        </w:rPr>
      </w:pPr>
      <w:r>
        <w:rPr>
          <w:rFonts w:asciiTheme="minorHAnsi" w:hAnsiTheme="minorHAnsi"/>
          <w:color w:val="auto"/>
        </w:rPr>
        <w:t>Rockville, MD 20850-3129</w:t>
      </w:r>
    </w:p>
    <w:p w14:paraId="33FAAF84" w14:textId="77777777" w:rsidR="00167A4D" w:rsidRDefault="00167A4D" w:rsidP="00167A4D">
      <w:pPr>
        <w:pStyle w:val="ReportCover-Prepared"/>
        <w:spacing w:line="240" w:lineRule="auto"/>
        <w:rPr>
          <w:rFonts w:asciiTheme="minorHAnsi" w:hAnsiTheme="minorHAnsi"/>
          <w:color w:val="auto"/>
        </w:rPr>
      </w:pPr>
      <w:r>
        <w:rPr>
          <w:rFonts w:asciiTheme="minorHAnsi" w:hAnsiTheme="minorHAnsi"/>
          <w:color w:val="auto"/>
        </w:rPr>
        <w:t>(301) 251-1500</w:t>
      </w:r>
    </w:p>
    <w:p w14:paraId="332C39BD" w14:textId="77777777" w:rsidR="00167A4D" w:rsidRDefault="00167A4D" w:rsidP="00167A4D">
      <w:pPr>
        <w:pStyle w:val="ReportCover-Prepared"/>
        <w:spacing w:line="240" w:lineRule="auto"/>
        <w:rPr>
          <w:rFonts w:asciiTheme="minorHAnsi" w:hAnsiTheme="minorHAnsi"/>
          <w:color w:val="auto"/>
        </w:rPr>
      </w:pPr>
    </w:p>
    <w:p w14:paraId="42AFD8E2" w14:textId="77777777" w:rsidR="00167A4D" w:rsidRDefault="00167A4D" w:rsidP="00167A4D">
      <w:pPr>
        <w:pStyle w:val="ReportCover-Prepared"/>
        <w:spacing w:line="240" w:lineRule="auto"/>
        <w:rPr>
          <w:rFonts w:asciiTheme="minorHAnsi" w:hAnsiTheme="minorHAnsi"/>
          <w:color w:val="auto"/>
        </w:rPr>
      </w:pPr>
      <w:proofErr w:type="gramStart"/>
      <w:r>
        <w:rPr>
          <w:rFonts w:asciiTheme="minorHAnsi" w:hAnsiTheme="minorHAnsi"/>
          <w:color w:val="auto"/>
        </w:rPr>
        <w:t>and</w:t>
      </w:r>
      <w:proofErr w:type="gramEnd"/>
      <w:r>
        <w:rPr>
          <w:rFonts w:asciiTheme="minorHAnsi" w:hAnsiTheme="minorHAnsi"/>
          <w:color w:val="auto"/>
        </w:rPr>
        <w:t xml:space="preserve"> </w:t>
      </w:r>
    </w:p>
    <w:p w14:paraId="6F202C0B" w14:textId="77777777" w:rsidR="00167A4D" w:rsidRDefault="00167A4D" w:rsidP="00167A4D">
      <w:pPr>
        <w:pStyle w:val="ReportCover-Prepared"/>
        <w:spacing w:line="240" w:lineRule="auto"/>
        <w:rPr>
          <w:rFonts w:asciiTheme="minorHAnsi" w:hAnsiTheme="minorHAnsi"/>
          <w:color w:val="auto"/>
        </w:rPr>
      </w:pPr>
    </w:p>
    <w:p w14:paraId="404688F3" w14:textId="77777777" w:rsidR="00167A4D" w:rsidRDefault="00167A4D" w:rsidP="00167A4D">
      <w:pPr>
        <w:pStyle w:val="ReportCover-Prepared"/>
        <w:spacing w:line="240" w:lineRule="auto"/>
        <w:rPr>
          <w:rFonts w:asciiTheme="minorHAnsi" w:hAnsiTheme="minorHAnsi"/>
          <w:color w:val="auto"/>
        </w:rPr>
      </w:pPr>
      <w:r>
        <w:rPr>
          <w:rFonts w:asciiTheme="minorHAnsi" w:hAnsiTheme="minorHAnsi"/>
          <w:color w:val="auto"/>
        </w:rPr>
        <w:t>Policy Studies Associates</w:t>
      </w:r>
    </w:p>
    <w:p w14:paraId="6D009BC8" w14:textId="77777777" w:rsidR="00167A4D" w:rsidRDefault="00167A4D" w:rsidP="00167A4D">
      <w:pPr>
        <w:pStyle w:val="ReportCover-Prepared"/>
        <w:spacing w:line="240" w:lineRule="auto"/>
        <w:rPr>
          <w:rFonts w:asciiTheme="minorHAnsi" w:hAnsiTheme="minorHAnsi"/>
          <w:color w:val="auto"/>
        </w:rPr>
      </w:pPr>
      <w:r>
        <w:rPr>
          <w:rFonts w:asciiTheme="minorHAnsi" w:hAnsiTheme="minorHAnsi"/>
          <w:color w:val="auto"/>
        </w:rPr>
        <w:t>1718 Connecticut Avenue, NW, Suite 400</w:t>
      </w:r>
    </w:p>
    <w:p w14:paraId="4B6528C3" w14:textId="77777777" w:rsidR="00167A4D" w:rsidRDefault="00167A4D" w:rsidP="00167A4D">
      <w:pPr>
        <w:pStyle w:val="ReportCover-Prepared"/>
        <w:spacing w:line="240" w:lineRule="auto"/>
        <w:rPr>
          <w:rFonts w:asciiTheme="minorHAnsi" w:hAnsiTheme="minorHAnsi"/>
          <w:color w:val="auto"/>
        </w:rPr>
      </w:pPr>
      <w:r>
        <w:rPr>
          <w:rFonts w:asciiTheme="minorHAnsi" w:hAnsiTheme="minorHAnsi"/>
          <w:color w:val="auto"/>
        </w:rPr>
        <w:t>Washington, DC 20009</w:t>
      </w:r>
    </w:p>
    <w:p w14:paraId="02D9AA45" w14:textId="77777777" w:rsidR="00167A4D" w:rsidRDefault="00167A4D" w:rsidP="00167A4D">
      <w:pPr>
        <w:pStyle w:val="ReportCover-Prepared"/>
        <w:tabs>
          <w:tab w:val="left" w:pos="681"/>
          <w:tab w:val="left" w:pos="5884"/>
        </w:tabs>
        <w:spacing w:line="240" w:lineRule="auto"/>
        <w:rPr>
          <w:rFonts w:asciiTheme="minorHAnsi" w:hAnsiTheme="minorHAnsi"/>
          <w:color w:val="auto"/>
        </w:rPr>
      </w:pPr>
      <w:r>
        <w:rPr>
          <w:rFonts w:asciiTheme="minorHAnsi" w:hAnsiTheme="minorHAnsi"/>
          <w:color w:val="auto"/>
        </w:rPr>
        <w:t>(202) 939-9780</w:t>
      </w:r>
    </w:p>
    <w:p w14:paraId="7365BBFB" w14:textId="77777777" w:rsidR="00167A4D" w:rsidRDefault="00167A4D" w:rsidP="00167A4D">
      <w:pPr>
        <w:pStyle w:val="ReportCover-Subtitle"/>
        <w:rPr>
          <w:rFonts w:asciiTheme="minorHAnsi" w:hAnsiTheme="minorHAnsi"/>
          <w:color w:val="auto"/>
          <w:sz w:val="36"/>
          <w:szCs w:val="36"/>
        </w:rPr>
      </w:pPr>
    </w:p>
    <w:p w14:paraId="5B3F0C03" w14:textId="77777777" w:rsidR="002714B2" w:rsidRPr="00A67D5F" w:rsidRDefault="002714B2" w:rsidP="002714B2">
      <w:pPr>
        <w:spacing w:line="14" w:lineRule="exact"/>
        <w:rPr>
          <w:rFonts w:asciiTheme="minorHAnsi" w:hAnsiTheme="minorHAnsi"/>
        </w:rPr>
        <w:sectPr w:rsidR="002714B2" w:rsidRPr="00A67D5F" w:rsidSect="00167A4D">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576" w:gutter="0"/>
          <w:cols w:space="720"/>
          <w:titlePg/>
          <w:docGrid w:linePitch="360"/>
        </w:sectPr>
      </w:pPr>
    </w:p>
    <w:p w14:paraId="5B3F0C04" w14:textId="77777777" w:rsidR="00B465D6" w:rsidRPr="00A67D5F" w:rsidRDefault="00B465D6">
      <w:pPr>
        <w:spacing w:line="240" w:lineRule="auto"/>
        <w:rPr>
          <w:rFonts w:asciiTheme="minorHAnsi" w:hAnsiTheme="minorHAnsi"/>
          <w:b/>
        </w:rPr>
      </w:pPr>
      <w:r w:rsidRPr="00A67D5F">
        <w:rPr>
          <w:rFonts w:asciiTheme="minorHAnsi" w:hAnsiTheme="minorHAnsi"/>
          <w:b/>
        </w:rPr>
        <w:lastRenderedPageBreak/>
        <w:br w:type="page"/>
      </w:r>
    </w:p>
    <w:p w14:paraId="5B3F0C05" w14:textId="77777777" w:rsidR="00C7693E" w:rsidRPr="00A67D5F" w:rsidRDefault="00C7693E" w:rsidP="00636696">
      <w:pPr>
        <w:jc w:val="center"/>
        <w:rPr>
          <w:rFonts w:asciiTheme="minorHAnsi" w:hAnsiTheme="minorHAnsi"/>
          <w:b/>
        </w:rPr>
      </w:pPr>
    </w:p>
    <w:p w14:paraId="5B3F0C06" w14:textId="77777777" w:rsidR="00C7693E" w:rsidRPr="00A67D5F" w:rsidRDefault="00C7693E" w:rsidP="00636696">
      <w:pPr>
        <w:jc w:val="center"/>
        <w:rPr>
          <w:rFonts w:asciiTheme="minorHAnsi" w:hAnsiTheme="minorHAnsi"/>
          <w:b/>
        </w:rPr>
      </w:pPr>
    </w:p>
    <w:p w14:paraId="5B3F0C07" w14:textId="77777777" w:rsidR="00C7693E" w:rsidRPr="00A67D5F" w:rsidRDefault="00C7693E" w:rsidP="00636696">
      <w:pPr>
        <w:jc w:val="center"/>
        <w:rPr>
          <w:rFonts w:asciiTheme="minorHAnsi" w:hAnsiTheme="minorHAnsi"/>
          <w:b/>
        </w:rPr>
      </w:pPr>
    </w:p>
    <w:p w14:paraId="5B3F0C08" w14:textId="77777777" w:rsidR="00C7693E" w:rsidRPr="00A67D5F" w:rsidRDefault="00C7693E" w:rsidP="00636696">
      <w:pPr>
        <w:jc w:val="center"/>
        <w:rPr>
          <w:rFonts w:asciiTheme="minorHAnsi" w:hAnsiTheme="minorHAnsi"/>
          <w:b/>
        </w:rPr>
      </w:pPr>
    </w:p>
    <w:p w14:paraId="5B3F0C09" w14:textId="77777777" w:rsidR="00C7693E" w:rsidRPr="00A67D5F" w:rsidRDefault="00C7693E" w:rsidP="00636696">
      <w:pPr>
        <w:jc w:val="center"/>
        <w:rPr>
          <w:rFonts w:asciiTheme="minorHAnsi" w:hAnsiTheme="minorHAnsi"/>
          <w:b/>
        </w:rPr>
      </w:pPr>
    </w:p>
    <w:p w14:paraId="5B3F0C0A" w14:textId="77777777" w:rsidR="00C7693E" w:rsidRPr="00A67D5F" w:rsidRDefault="00C7693E" w:rsidP="00636696">
      <w:pPr>
        <w:jc w:val="center"/>
        <w:rPr>
          <w:rFonts w:asciiTheme="minorHAnsi" w:hAnsiTheme="minorHAnsi"/>
          <w:b/>
        </w:rPr>
      </w:pPr>
    </w:p>
    <w:p w14:paraId="5B3F0C0B" w14:textId="77777777" w:rsidR="00C7693E" w:rsidRPr="00A67D5F" w:rsidRDefault="00C7693E" w:rsidP="00C7693E">
      <w:pPr>
        <w:rPr>
          <w:rFonts w:asciiTheme="minorHAnsi" w:hAnsiTheme="minorHAnsi"/>
          <w:b/>
        </w:rPr>
      </w:pPr>
    </w:p>
    <w:p w14:paraId="5B3F0C0C" w14:textId="77777777" w:rsidR="00C7693E" w:rsidRPr="00A67D5F" w:rsidRDefault="00C7693E" w:rsidP="00636696">
      <w:pPr>
        <w:jc w:val="center"/>
        <w:rPr>
          <w:rFonts w:asciiTheme="minorHAnsi" w:hAnsiTheme="minorHAnsi"/>
          <w:b/>
        </w:rPr>
      </w:pPr>
    </w:p>
    <w:p w14:paraId="5B3F0C0D" w14:textId="77777777" w:rsidR="00C7693E" w:rsidRPr="00A67D5F" w:rsidRDefault="00C7693E" w:rsidP="00636696">
      <w:pPr>
        <w:jc w:val="center"/>
        <w:rPr>
          <w:rFonts w:asciiTheme="minorHAnsi" w:hAnsiTheme="minorHAnsi"/>
          <w:b/>
        </w:rPr>
      </w:pPr>
    </w:p>
    <w:p w14:paraId="5B3F0C0E" w14:textId="77777777" w:rsidR="00C7693E" w:rsidRPr="00A67D5F" w:rsidRDefault="00C7693E" w:rsidP="00636696">
      <w:pPr>
        <w:jc w:val="center"/>
        <w:rPr>
          <w:rFonts w:asciiTheme="minorHAnsi" w:hAnsiTheme="minorHAnsi"/>
          <w:b/>
          <w:sz w:val="36"/>
        </w:rPr>
      </w:pPr>
      <w:r w:rsidRPr="00A67D5F">
        <w:rPr>
          <w:rFonts w:asciiTheme="minorHAnsi" w:hAnsiTheme="minorHAnsi"/>
          <w:b/>
          <w:sz w:val="36"/>
        </w:rPr>
        <w:t>U.S. Department of Education</w:t>
      </w:r>
    </w:p>
    <w:p w14:paraId="5B3F0C0F" w14:textId="77777777" w:rsidR="00C7693E" w:rsidRPr="00A67D5F" w:rsidRDefault="00C7693E" w:rsidP="00636696">
      <w:pPr>
        <w:jc w:val="center"/>
        <w:rPr>
          <w:rFonts w:asciiTheme="minorHAnsi" w:hAnsiTheme="minorHAnsi"/>
          <w:b/>
          <w:sz w:val="36"/>
        </w:rPr>
      </w:pPr>
    </w:p>
    <w:p w14:paraId="5B3F0C10" w14:textId="77777777" w:rsidR="00C7693E" w:rsidRPr="00A67D5F" w:rsidRDefault="00C7693E" w:rsidP="00636696">
      <w:pPr>
        <w:jc w:val="center"/>
        <w:rPr>
          <w:rFonts w:asciiTheme="minorHAnsi" w:hAnsiTheme="minorHAnsi"/>
          <w:b/>
          <w:sz w:val="36"/>
        </w:rPr>
      </w:pPr>
    </w:p>
    <w:p w14:paraId="5B3F0C11" w14:textId="77777777" w:rsidR="00C7693E" w:rsidRPr="00A67D5F" w:rsidRDefault="00C7693E" w:rsidP="00636696">
      <w:pPr>
        <w:jc w:val="center"/>
        <w:rPr>
          <w:rFonts w:asciiTheme="minorHAnsi" w:hAnsiTheme="minorHAnsi"/>
          <w:b/>
          <w:sz w:val="36"/>
        </w:rPr>
      </w:pPr>
    </w:p>
    <w:p w14:paraId="5B3F0C12" w14:textId="77777777" w:rsidR="009E4BF2" w:rsidRPr="00A67D5F" w:rsidRDefault="00DD174F" w:rsidP="00636696">
      <w:pPr>
        <w:jc w:val="center"/>
        <w:rPr>
          <w:rFonts w:asciiTheme="minorHAnsi" w:hAnsiTheme="minorHAnsi"/>
          <w:b/>
          <w:sz w:val="36"/>
        </w:rPr>
      </w:pPr>
      <w:r w:rsidRPr="00A67D5F">
        <w:rPr>
          <w:rFonts w:asciiTheme="minorHAnsi" w:hAnsiTheme="minorHAnsi"/>
          <w:b/>
          <w:sz w:val="36"/>
        </w:rPr>
        <w:t xml:space="preserve">Implementation Study of the </w:t>
      </w:r>
      <w:r w:rsidR="00C7693E" w:rsidRPr="00A67D5F">
        <w:rPr>
          <w:rFonts w:asciiTheme="minorHAnsi" w:hAnsiTheme="minorHAnsi"/>
          <w:b/>
          <w:sz w:val="36"/>
        </w:rPr>
        <w:t xml:space="preserve">Turnaround </w:t>
      </w:r>
    </w:p>
    <w:p w14:paraId="5B3F0C13" w14:textId="77777777" w:rsidR="00C7693E" w:rsidRPr="00A67D5F" w:rsidRDefault="00C7693E" w:rsidP="00636696">
      <w:pPr>
        <w:jc w:val="center"/>
        <w:rPr>
          <w:rFonts w:asciiTheme="minorHAnsi" w:hAnsiTheme="minorHAnsi"/>
          <w:b/>
          <w:sz w:val="36"/>
        </w:rPr>
      </w:pPr>
      <w:r w:rsidRPr="00A67D5F">
        <w:rPr>
          <w:rFonts w:asciiTheme="minorHAnsi" w:hAnsiTheme="minorHAnsi"/>
          <w:b/>
          <w:sz w:val="36"/>
        </w:rPr>
        <w:t>School Leaders Program</w:t>
      </w:r>
    </w:p>
    <w:p w14:paraId="5B3F0C14" w14:textId="77777777" w:rsidR="00C7693E" w:rsidRPr="00A67D5F" w:rsidRDefault="00C7693E" w:rsidP="00636696">
      <w:pPr>
        <w:jc w:val="center"/>
        <w:rPr>
          <w:rFonts w:asciiTheme="minorHAnsi" w:hAnsiTheme="minorHAnsi"/>
          <w:b/>
          <w:sz w:val="36"/>
        </w:rPr>
      </w:pPr>
      <w:r w:rsidRPr="00A67D5F">
        <w:rPr>
          <w:rFonts w:asciiTheme="minorHAnsi" w:hAnsiTheme="minorHAnsi"/>
          <w:b/>
          <w:sz w:val="36"/>
        </w:rPr>
        <w:t>SUPPORTING STATEMENT FOR</w:t>
      </w:r>
    </w:p>
    <w:p w14:paraId="5B3F0C15" w14:textId="77777777" w:rsidR="00C7693E" w:rsidRPr="00A67D5F" w:rsidRDefault="00C7693E" w:rsidP="00636696">
      <w:pPr>
        <w:jc w:val="center"/>
        <w:rPr>
          <w:rFonts w:asciiTheme="minorHAnsi" w:hAnsiTheme="minorHAnsi"/>
          <w:b/>
          <w:sz w:val="36"/>
        </w:rPr>
      </w:pPr>
      <w:r w:rsidRPr="00A67D5F">
        <w:rPr>
          <w:rFonts w:asciiTheme="minorHAnsi" w:hAnsiTheme="minorHAnsi"/>
          <w:b/>
          <w:sz w:val="36"/>
        </w:rPr>
        <w:t>PAPERWORK</w:t>
      </w:r>
      <w:r w:rsidR="00D774CA" w:rsidRPr="00A67D5F">
        <w:rPr>
          <w:rFonts w:asciiTheme="minorHAnsi" w:hAnsiTheme="minorHAnsi"/>
          <w:b/>
          <w:sz w:val="36"/>
        </w:rPr>
        <w:t xml:space="preserve"> </w:t>
      </w:r>
      <w:r w:rsidRPr="00A67D5F">
        <w:rPr>
          <w:rFonts w:asciiTheme="minorHAnsi" w:hAnsiTheme="minorHAnsi"/>
          <w:b/>
          <w:sz w:val="36"/>
        </w:rPr>
        <w:t>REDUCTION</w:t>
      </w:r>
      <w:r w:rsidR="00D774CA" w:rsidRPr="00A67D5F">
        <w:rPr>
          <w:rFonts w:asciiTheme="minorHAnsi" w:hAnsiTheme="minorHAnsi"/>
          <w:b/>
          <w:sz w:val="36"/>
        </w:rPr>
        <w:t xml:space="preserve"> </w:t>
      </w:r>
      <w:r w:rsidRPr="00A67D5F">
        <w:rPr>
          <w:rFonts w:asciiTheme="minorHAnsi" w:hAnsiTheme="minorHAnsi"/>
          <w:b/>
          <w:sz w:val="36"/>
        </w:rPr>
        <w:t>ACT SUBMISSION</w:t>
      </w:r>
    </w:p>
    <w:p w14:paraId="5B3F0C16" w14:textId="77777777" w:rsidR="00C7693E" w:rsidRPr="00A67D5F" w:rsidRDefault="00C7693E" w:rsidP="00636696">
      <w:pPr>
        <w:jc w:val="center"/>
        <w:rPr>
          <w:rFonts w:asciiTheme="minorHAnsi" w:hAnsiTheme="minorHAnsi"/>
          <w:b/>
          <w:sz w:val="36"/>
        </w:rPr>
      </w:pPr>
    </w:p>
    <w:p w14:paraId="5B3F0C17" w14:textId="77777777" w:rsidR="00C7693E" w:rsidRPr="00A67D5F" w:rsidRDefault="00C7693E" w:rsidP="00636696">
      <w:pPr>
        <w:jc w:val="center"/>
        <w:rPr>
          <w:rFonts w:asciiTheme="minorHAnsi" w:hAnsiTheme="minorHAnsi"/>
          <w:b/>
          <w:sz w:val="36"/>
        </w:rPr>
      </w:pPr>
    </w:p>
    <w:p w14:paraId="5B3F0C18" w14:textId="77777777" w:rsidR="00C7693E" w:rsidRPr="00A67D5F" w:rsidRDefault="00C7693E" w:rsidP="00636696">
      <w:pPr>
        <w:jc w:val="center"/>
        <w:rPr>
          <w:rFonts w:asciiTheme="minorHAnsi" w:hAnsiTheme="minorHAnsi"/>
          <w:b/>
          <w:sz w:val="36"/>
        </w:rPr>
      </w:pPr>
    </w:p>
    <w:p w14:paraId="5B3F0C19" w14:textId="77777777" w:rsidR="00C7693E" w:rsidRPr="00A67D5F" w:rsidRDefault="00C7693E" w:rsidP="00636696">
      <w:pPr>
        <w:jc w:val="center"/>
        <w:rPr>
          <w:rFonts w:asciiTheme="minorHAnsi" w:hAnsiTheme="minorHAnsi"/>
          <w:b/>
          <w:sz w:val="36"/>
        </w:rPr>
      </w:pPr>
    </w:p>
    <w:p w14:paraId="5B3F0C1A" w14:textId="77777777" w:rsidR="00C7693E" w:rsidRPr="00A67D5F" w:rsidRDefault="00C7693E" w:rsidP="00636696">
      <w:pPr>
        <w:jc w:val="center"/>
        <w:rPr>
          <w:rFonts w:asciiTheme="minorHAnsi" w:hAnsiTheme="minorHAnsi"/>
          <w:b/>
          <w:sz w:val="36"/>
        </w:rPr>
      </w:pPr>
    </w:p>
    <w:p w14:paraId="5B3F0C1B" w14:textId="77777777" w:rsidR="00C7693E" w:rsidRPr="00A67D5F" w:rsidRDefault="00C7693E" w:rsidP="00636696">
      <w:pPr>
        <w:jc w:val="center"/>
        <w:rPr>
          <w:rFonts w:asciiTheme="minorHAnsi" w:hAnsiTheme="minorHAnsi"/>
          <w:b/>
          <w:sz w:val="36"/>
        </w:rPr>
      </w:pPr>
      <w:r w:rsidRPr="00A67D5F">
        <w:rPr>
          <w:rFonts w:asciiTheme="minorHAnsi" w:hAnsiTheme="minorHAnsi"/>
          <w:b/>
          <w:sz w:val="36"/>
        </w:rPr>
        <w:t>Part A: Supporting Statement For</w:t>
      </w:r>
    </w:p>
    <w:p w14:paraId="5B3F0C1C" w14:textId="77777777" w:rsidR="00C7693E" w:rsidRPr="00A67D5F" w:rsidRDefault="00C7693E" w:rsidP="00636696">
      <w:pPr>
        <w:jc w:val="center"/>
        <w:rPr>
          <w:rFonts w:asciiTheme="minorHAnsi" w:hAnsiTheme="minorHAnsi"/>
          <w:b/>
          <w:sz w:val="36"/>
        </w:rPr>
      </w:pPr>
      <w:r w:rsidRPr="00A67D5F">
        <w:rPr>
          <w:rFonts w:asciiTheme="minorHAnsi" w:hAnsiTheme="minorHAnsi"/>
          <w:b/>
          <w:sz w:val="36"/>
        </w:rPr>
        <w:t>PAPERWORK REDUCTION ACT SUBMISSION</w:t>
      </w:r>
    </w:p>
    <w:p w14:paraId="5B3F0C1D" w14:textId="77777777" w:rsidR="00C7693E" w:rsidRPr="00A67D5F" w:rsidRDefault="00C7693E" w:rsidP="00636696">
      <w:pPr>
        <w:jc w:val="center"/>
        <w:rPr>
          <w:rFonts w:asciiTheme="minorHAnsi" w:hAnsiTheme="minorHAnsi"/>
          <w:b/>
          <w:sz w:val="36"/>
        </w:rPr>
      </w:pPr>
    </w:p>
    <w:p w14:paraId="5B3F0C1E" w14:textId="77777777" w:rsidR="00C7693E" w:rsidRPr="00A67D5F" w:rsidRDefault="00C7693E" w:rsidP="00636696">
      <w:pPr>
        <w:jc w:val="center"/>
        <w:rPr>
          <w:rFonts w:asciiTheme="minorHAnsi" w:hAnsiTheme="minorHAnsi"/>
          <w:b/>
          <w:sz w:val="36"/>
        </w:rPr>
      </w:pPr>
    </w:p>
    <w:p w14:paraId="5B3F0C1F" w14:textId="77777777" w:rsidR="00C7693E" w:rsidRPr="00A67D5F" w:rsidRDefault="00C7693E" w:rsidP="00636696">
      <w:pPr>
        <w:jc w:val="center"/>
        <w:rPr>
          <w:rFonts w:asciiTheme="minorHAnsi" w:hAnsiTheme="minorHAnsi"/>
          <w:b/>
        </w:rPr>
      </w:pPr>
    </w:p>
    <w:p w14:paraId="5B3F0C20" w14:textId="77777777" w:rsidR="00C7693E" w:rsidRPr="00A67D5F" w:rsidRDefault="00C7693E" w:rsidP="00636696">
      <w:pPr>
        <w:jc w:val="center"/>
        <w:rPr>
          <w:rFonts w:asciiTheme="minorHAnsi" w:hAnsiTheme="minorHAnsi"/>
          <w:b/>
        </w:rPr>
      </w:pPr>
    </w:p>
    <w:p w14:paraId="5B3F0C21" w14:textId="77777777" w:rsidR="00C7693E" w:rsidRPr="00A67D5F" w:rsidRDefault="00C7693E" w:rsidP="00636696">
      <w:pPr>
        <w:jc w:val="center"/>
        <w:rPr>
          <w:rFonts w:asciiTheme="minorHAnsi" w:hAnsiTheme="minorHAnsi"/>
          <w:b/>
        </w:rPr>
      </w:pPr>
    </w:p>
    <w:p w14:paraId="5B3F0C22" w14:textId="77777777" w:rsidR="00C7693E" w:rsidRPr="00A67D5F" w:rsidRDefault="00C7693E" w:rsidP="00636696">
      <w:pPr>
        <w:jc w:val="center"/>
        <w:rPr>
          <w:rFonts w:asciiTheme="minorHAnsi" w:hAnsiTheme="minorHAnsi"/>
          <w:b/>
        </w:rPr>
      </w:pPr>
    </w:p>
    <w:p w14:paraId="5B3F0C23" w14:textId="77777777" w:rsidR="00C7693E" w:rsidRPr="00A67D5F" w:rsidRDefault="00C7693E" w:rsidP="00636696">
      <w:pPr>
        <w:jc w:val="center"/>
        <w:rPr>
          <w:rFonts w:asciiTheme="minorHAnsi" w:hAnsiTheme="minorHAnsi"/>
          <w:b/>
        </w:rPr>
      </w:pPr>
    </w:p>
    <w:p w14:paraId="5B3F0C24" w14:textId="77777777" w:rsidR="00C7693E" w:rsidRPr="00A67D5F" w:rsidRDefault="00C7693E" w:rsidP="00636696">
      <w:pPr>
        <w:jc w:val="center"/>
        <w:rPr>
          <w:rFonts w:asciiTheme="minorHAnsi" w:hAnsiTheme="minorHAnsi"/>
          <w:b/>
        </w:rPr>
      </w:pPr>
    </w:p>
    <w:p w14:paraId="5B3F0C25" w14:textId="77777777" w:rsidR="00C7693E" w:rsidRPr="00A67D5F" w:rsidRDefault="00C7693E" w:rsidP="00636696">
      <w:pPr>
        <w:jc w:val="center"/>
        <w:rPr>
          <w:rFonts w:asciiTheme="minorHAnsi" w:hAnsiTheme="minorHAnsi"/>
          <w:b/>
        </w:rPr>
      </w:pPr>
    </w:p>
    <w:p w14:paraId="5B3F0C26" w14:textId="77777777" w:rsidR="00C7693E" w:rsidRPr="00A67D5F" w:rsidRDefault="00C7693E" w:rsidP="00636696">
      <w:pPr>
        <w:jc w:val="center"/>
        <w:rPr>
          <w:rFonts w:asciiTheme="minorHAnsi" w:hAnsiTheme="minorHAnsi"/>
          <w:b/>
        </w:rPr>
      </w:pPr>
    </w:p>
    <w:p w14:paraId="5B3F0C2B" w14:textId="77777777" w:rsidR="00B465D6" w:rsidRPr="00A67D5F" w:rsidRDefault="00B465D6">
      <w:pPr>
        <w:spacing w:line="240" w:lineRule="auto"/>
        <w:rPr>
          <w:rFonts w:asciiTheme="minorHAnsi" w:hAnsiTheme="minorHAnsi"/>
          <w:b/>
        </w:rPr>
      </w:pPr>
      <w:r w:rsidRPr="00A67D5F">
        <w:rPr>
          <w:rFonts w:asciiTheme="minorHAnsi" w:hAnsiTheme="minorHAnsi"/>
          <w:b/>
        </w:rPr>
        <w:br w:type="page"/>
      </w:r>
    </w:p>
    <w:p w14:paraId="5B3F0C2C" w14:textId="77777777" w:rsidR="00B465D6" w:rsidRPr="00A67D5F" w:rsidRDefault="00B465D6">
      <w:pPr>
        <w:spacing w:line="240" w:lineRule="auto"/>
        <w:rPr>
          <w:rFonts w:asciiTheme="minorHAnsi" w:hAnsiTheme="minorHAnsi"/>
          <w:b/>
        </w:rPr>
      </w:pPr>
      <w:r w:rsidRPr="00A67D5F">
        <w:rPr>
          <w:rFonts w:asciiTheme="minorHAnsi" w:hAnsiTheme="minorHAnsi"/>
          <w:b/>
        </w:rPr>
        <w:lastRenderedPageBreak/>
        <w:br w:type="page"/>
      </w:r>
    </w:p>
    <w:p w14:paraId="5B3F0C2E" w14:textId="77777777" w:rsidR="00636696" w:rsidRPr="00A67D5F" w:rsidRDefault="00636696" w:rsidP="00C7693E">
      <w:pPr>
        <w:jc w:val="center"/>
        <w:rPr>
          <w:rFonts w:asciiTheme="minorHAnsi" w:hAnsiTheme="minorHAnsi"/>
          <w:b/>
        </w:rPr>
      </w:pPr>
      <w:r w:rsidRPr="00A67D5F">
        <w:rPr>
          <w:rFonts w:asciiTheme="minorHAnsi" w:hAnsiTheme="minorHAnsi"/>
          <w:b/>
        </w:rPr>
        <w:lastRenderedPageBreak/>
        <w:t>CONTENTS</w:t>
      </w:r>
    </w:p>
    <w:p w14:paraId="5B3F0C2F" w14:textId="77777777" w:rsidR="00636696" w:rsidRPr="00A67D5F" w:rsidRDefault="00636696" w:rsidP="00636696">
      <w:pPr>
        <w:jc w:val="both"/>
        <w:rPr>
          <w:rFonts w:asciiTheme="minorHAnsi" w:hAnsiTheme="minorHAnsi"/>
        </w:rPr>
      </w:pPr>
    </w:p>
    <w:sdt>
      <w:sdtPr>
        <w:rPr>
          <w:rFonts w:ascii="Garamond" w:hAnsi="Garamond"/>
          <w:noProof w:val="0"/>
          <w:sz w:val="24"/>
        </w:rPr>
        <w:id w:val="460932208"/>
        <w:docPartObj>
          <w:docPartGallery w:val="Table of Contents"/>
          <w:docPartUnique/>
        </w:docPartObj>
      </w:sdtPr>
      <w:sdtEndPr>
        <w:rPr>
          <w:b/>
          <w:bCs/>
        </w:rPr>
      </w:sdtEndPr>
      <w:sdtContent>
        <w:p w14:paraId="2C61908F" w14:textId="77777777" w:rsidR="005D0EC1" w:rsidRPr="005D0EC1" w:rsidRDefault="005D0EC1">
          <w:pPr>
            <w:pStyle w:val="TOC1"/>
            <w:rPr>
              <w:rFonts w:eastAsiaTheme="minorEastAsia" w:cstheme="minorBidi"/>
              <w:sz w:val="22"/>
              <w:szCs w:val="22"/>
            </w:rPr>
          </w:pPr>
          <w:r w:rsidRPr="005D0EC1">
            <w:fldChar w:fldCharType="begin"/>
          </w:r>
          <w:r w:rsidRPr="005D0EC1">
            <w:instrText xml:space="preserve"> TOC \o "1-3" \h \z \u </w:instrText>
          </w:r>
          <w:r w:rsidRPr="005D0EC1">
            <w:fldChar w:fldCharType="separate"/>
          </w:r>
          <w:hyperlink w:anchor="_Toc448246654" w:history="1">
            <w:r w:rsidRPr="005D0EC1">
              <w:rPr>
                <w:rStyle w:val="Hyperlink"/>
              </w:rPr>
              <w:t>A. JUSTIFICATION</w:t>
            </w:r>
            <w:r w:rsidRPr="005D0EC1">
              <w:rPr>
                <w:webHidden/>
              </w:rPr>
              <w:tab/>
            </w:r>
            <w:r w:rsidRPr="005D0EC1">
              <w:rPr>
                <w:webHidden/>
              </w:rPr>
              <w:fldChar w:fldCharType="begin"/>
            </w:r>
            <w:r w:rsidRPr="005D0EC1">
              <w:rPr>
                <w:webHidden/>
              </w:rPr>
              <w:instrText xml:space="preserve"> PAGEREF _Toc448246654 \h </w:instrText>
            </w:r>
            <w:r w:rsidRPr="005D0EC1">
              <w:rPr>
                <w:webHidden/>
              </w:rPr>
            </w:r>
            <w:r w:rsidRPr="005D0EC1">
              <w:rPr>
                <w:webHidden/>
              </w:rPr>
              <w:fldChar w:fldCharType="separate"/>
            </w:r>
            <w:r w:rsidR="007A106F">
              <w:rPr>
                <w:webHidden/>
              </w:rPr>
              <w:t>1</w:t>
            </w:r>
            <w:r w:rsidRPr="005D0EC1">
              <w:rPr>
                <w:webHidden/>
              </w:rPr>
              <w:fldChar w:fldCharType="end"/>
            </w:r>
          </w:hyperlink>
        </w:p>
        <w:p w14:paraId="35F382CF" w14:textId="77777777" w:rsidR="005D0EC1" w:rsidRPr="005D0EC1" w:rsidRDefault="00137F58">
          <w:pPr>
            <w:pStyle w:val="TOC2"/>
            <w:tabs>
              <w:tab w:val="right" w:leader="dot" w:pos="9350"/>
            </w:tabs>
            <w:rPr>
              <w:rFonts w:asciiTheme="minorHAnsi" w:eastAsiaTheme="minorEastAsia" w:hAnsiTheme="minorHAnsi" w:cstheme="minorBidi"/>
              <w:noProof/>
              <w:sz w:val="22"/>
              <w:szCs w:val="22"/>
            </w:rPr>
          </w:pPr>
          <w:hyperlink w:anchor="_Toc448246655" w:history="1">
            <w:r w:rsidR="005D0EC1" w:rsidRPr="005D0EC1">
              <w:rPr>
                <w:rStyle w:val="Hyperlink"/>
                <w:rFonts w:asciiTheme="minorHAnsi" w:hAnsiTheme="minorHAnsi"/>
                <w:noProof/>
              </w:rPr>
              <w:t>A1. Circumstances Necessitating the Data Collections</w:t>
            </w:r>
            <w:r w:rsidR="005D0EC1" w:rsidRPr="005D0EC1">
              <w:rPr>
                <w:rFonts w:asciiTheme="minorHAnsi" w:hAnsiTheme="minorHAnsi"/>
                <w:noProof/>
                <w:webHidden/>
              </w:rPr>
              <w:tab/>
            </w:r>
            <w:r w:rsidR="005D0EC1" w:rsidRPr="005D0EC1">
              <w:rPr>
                <w:rFonts w:asciiTheme="minorHAnsi" w:hAnsiTheme="minorHAnsi"/>
                <w:noProof/>
                <w:webHidden/>
              </w:rPr>
              <w:fldChar w:fldCharType="begin"/>
            </w:r>
            <w:r w:rsidR="005D0EC1" w:rsidRPr="005D0EC1">
              <w:rPr>
                <w:rFonts w:asciiTheme="minorHAnsi" w:hAnsiTheme="minorHAnsi"/>
                <w:noProof/>
                <w:webHidden/>
              </w:rPr>
              <w:instrText xml:space="preserve"> PAGEREF _Toc448246655 \h </w:instrText>
            </w:r>
            <w:r w:rsidR="005D0EC1" w:rsidRPr="005D0EC1">
              <w:rPr>
                <w:rFonts w:asciiTheme="minorHAnsi" w:hAnsiTheme="minorHAnsi"/>
                <w:noProof/>
                <w:webHidden/>
              </w:rPr>
            </w:r>
            <w:r w:rsidR="005D0EC1" w:rsidRPr="005D0EC1">
              <w:rPr>
                <w:rFonts w:asciiTheme="minorHAnsi" w:hAnsiTheme="minorHAnsi"/>
                <w:noProof/>
                <w:webHidden/>
              </w:rPr>
              <w:fldChar w:fldCharType="separate"/>
            </w:r>
            <w:r w:rsidR="007A106F">
              <w:rPr>
                <w:rFonts w:asciiTheme="minorHAnsi" w:hAnsiTheme="minorHAnsi"/>
                <w:noProof/>
                <w:webHidden/>
              </w:rPr>
              <w:t>1</w:t>
            </w:r>
            <w:r w:rsidR="005D0EC1" w:rsidRPr="005D0EC1">
              <w:rPr>
                <w:rFonts w:asciiTheme="minorHAnsi" w:hAnsiTheme="minorHAnsi"/>
                <w:noProof/>
                <w:webHidden/>
              </w:rPr>
              <w:fldChar w:fldCharType="end"/>
            </w:r>
          </w:hyperlink>
        </w:p>
        <w:p w14:paraId="59EE1644" w14:textId="77777777" w:rsidR="005D0EC1" w:rsidRPr="005D0EC1" w:rsidRDefault="00137F58">
          <w:pPr>
            <w:pStyle w:val="TOC2"/>
            <w:tabs>
              <w:tab w:val="right" w:leader="dot" w:pos="9350"/>
            </w:tabs>
            <w:rPr>
              <w:rFonts w:asciiTheme="minorHAnsi" w:eastAsiaTheme="minorEastAsia" w:hAnsiTheme="minorHAnsi" w:cstheme="minorBidi"/>
              <w:noProof/>
              <w:sz w:val="22"/>
              <w:szCs w:val="22"/>
            </w:rPr>
          </w:pPr>
          <w:hyperlink w:anchor="_Toc448246656" w:history="1">
            <w:r w:rsidR="005D0EC1" w:rsidRPr="005D0EC1">
              <w:rPr>
                <w:rStyle w:val="Hyperlink"/>
                <w:rFonts w:asciiTheme="minorHAnsi" w:hAnsiTheme="minorHAnsi"/>
                <w:noProof/>
              </w:rPr>
              <w:t>A2. Purposes and Uses of the Data</w:t>
            </w:r>
            <w:r w:rsidR="005D0EC1" w:rsidRPr="005D0EC1">
              <w:rPr>
                <w:rFonts w:asciiTheme="minorHAnsi" w:hAnsiTheme="minorHAnsi"/>
                <w:noProof/>
                <w:webHidden/>
              </w:rPr>
              <w:tab/>
            </w:r>
            <w:r w:rsidR="005D0EC1" w:rsidRPr="005D0EC1">
              <w:rPr>
                <w:rFonts w:asciiTheme="minorHAnsi" w:hAnsiTheme="minorHAnsi"/>
                <w:noProof/>
                <w:webHidden/>
              </w:rPr>
              <w:fldChar w:fldCharType="begin"/>
            </w:r>
            <w:r w:rsidR="005D0EC1" w:rsidRPr="005D0EC1">
              <w:rPr>
                <w:rFonts w:asciiTheme="minorHAnsi" w:hAnsiTheme="minorHAnsi"/>
                <w:noProof/>
                <w:webHidden/>
              </w:rPr>
              <w:instrText xml:space="preserve"> PAGEREF _Toc448246656 \h </w:instrText>
            </w:r>
            <w:r w:rsidR="005D0EC1" w:rsidRPr="005D0EC1">
              <w:rPr>
                <w:rFonts w:asciiTheme="minorHAnsi" w:hAnsiTheme="minorHAnsi"/>
                <w:noProof/>
                <w:webHidden/>
              </w:rPr>
            </w:r>
            <w:r w:rsidR="005D0EC1" w:rsidRPr="005D0EC1">
              <w:rPr>
                <w:rFonts w:asciiTheme="minorHAnsi" w:hAnsiTheme="minorHAnsi"/>
                <w:noProof/>
                <w:webHidden/>
              </w:rPr>
              <w:fldChar w:fldCharType="separate"/>
            </w:r>
            <w:r w:rsidR="007A106F">
              <w:rPr>
                <w:rFonts w:asciiTheme="minorHAnsi" w:hAnsiTheme="minorHAnsi"/>
                <w:noProof/>
                <w:webHidden/>
              </w:rPr>
              <w:t>4</w:t>
            </w:r>
            <w:r w:rsidR="005D0EC1" w:rsidRPr="005D0EC1">
              <w:rPr>
                <w:rFonts w:asciiTheme="minorHAnsi" w:hAnsiTheme="minorHAnsi"/>
                <w:noProof/>
                <w:webHidden/>
              </w:rPr>
              <w:fldChar w:fldCharType="end"/>
            </w:r>
          </w:hyperlink>
        </w:p>
        <w:p w14:paraId="1DD90B18" w14:textId="77777777" w:rsidR="005D0EC1" w:rsidRPr="005D0EC1" w:rsidRDefault="00137F58">
          <w:pPr>
            <w:pStyle w:val="TOC2"/>
            <w:tabs>
              <w:tab w:val="right" w:leader="dot" w:pos="9350"/>
            </w:tabs>
            <w:rPr>
              <w:rFonts w:asciiTheme="minorHAnsi" w:eastAsiaTheme="minorEastAsia" w:hAnsiTheme="minorHAnsi" w:cstheme="minorBidi"/>
              <w:noProof/>
              <w:sz w:val="22"/>
              <w:szCs w:val="22"/>
            </w:rPr>
          </w:pPr>
          <w:hyperlink w:anchor="_Toc448246657" w:history="1">
            <w:r w:rsidR="005D0EC1" w:rsidRPr="005D0EC1">
              <w:rPr>
                <w:rStyle w:val="Hyperlink"/>
                <w:rFonts w:asciiTheme="minorHAnsi" w:hAnsiTheme="minorHAnsi"/>
                <w:noProof/>
              </w:rPr>
              <w:t>A3. Use of Technology to Reduce Burden</w:t>
            </w:r>
            <w:r w:rsidR="005D0EC1" w:rsidRPr="005D0EC1">
              <w:rPr>
                <w:rFonts w:asciiTheme="minorHAnsi" w:hAnsiTheme="minorHAnsi"/>
                <w:noProof/>
                <w:webHidden/>
              </w:rPr>
              <w:tab/>
            </w:r>
            <w:r w:rsidR="005D0EC1" w:rsidRPr="005D0EC1">
              <w:rPr>
                <w:rFonts w:asciiTheme="minorHAnsi" w:hAnsiTheme="minorHAnsi"/>
                <w:noProof/>
                <w:webHidden/>
              </w:rPr>
              <w:fldChar w:fldCharType="begin"/>
            </w:r>
            <w:r w:rsidR="005D0EC1" w:rsidRPr="005D0EC1">
              <w:rPr>
                <w:rFonts w:asciiTheme="minorHAnsi" w:hAnsiTheme="minorHAnsi"/>
                <w:noProof/>
                <w:webHidden/>
              </w:rPr>
              <w:instrText xml:space="preserve"> PAGEREF _Toc448246657 \h </w:instrText>
            </w:r>
            <w:r w:rsidR="005D0EC1" w:rsidRPr="005D0EC1">
              <w:rPr>
                <w:rFonts w:asciiTheme="minorHAnsi" w:hAnsiTheme="minorHAnsi"/>
                <w:noProof/>
                <w:webHidden/>
              </w:rPr>
            </w:r>
            <w:r w:rsidR="005D0EC1" w:rsidRPr="005D0EC1">
              <w:rPr>
                <w:rFonts w:asciiTheme="minorHAnsi" w:hAnsiTheme="minorHAnsi"/>
                <w:noProof/>
                <w:webHidden/>
              </w:rPr>
              <w:fldChar w:fldCharType="separate"/>
            </w:r>
            <w:r w:rsidR="007A106F">
              <w:rPr>
                <w:rFonts w:asciiTheme="minorHAnsi" w:hAnsiTheme="minorHAnsi"/>
                <w:noProof/>
                <w:webHidden/>
              </w:rPr>
              <w:t>4</w:t>
            </w:r>
            <w:r w:rsidR="005D0EC1" w:rsidRPr="005D0EC1">
              <w:rPr>
                <w:rFonts w:asciiTheme="minorHAnsi" w:hAnsiTheme="minorHAnsi"/>
                <w:noProof/>
                <w:webHidden/>
              </w:rPr>
              <w:fldChar w:fldCharType="end"/>
            </w:r>
          </w:hyperlink>
        </w:p>
        <w:p w14:paraId="2A8B49C6" w14:textId="77777777" w:rsidR="005D0EC1" w:rsidRPr="005D0EC1" w:rsidRDefault="00137F58">
          <w:pPr>
            <w:pStyle w:val="TOC2"/>
            <w:tabs>
              <w:tab w:val="right" w:leader="dot" w:pos="9350"/>
            </w:tabs>
            <w:rPr>
              <w:rFonts w:asciiTheme="minorHAnsi" w:eastAsiaTheme="minorEastAsia" w:hAnsiTheme="minorHAnsi" w:cstheme="minorBidi"/>
              <w:noProof/>
              <w:sz w:val="22"/>
              <w:szCs w:val="22"/>
            </w:rPr>
          </w:pPr>
          <w:hyperlink w:anchor="_Toc448246658" w:history="1">
            <w:r w:rsidR="005D0EC1" w:rsidRPr="005D0EC1">
              <w:rPr>
                <w:rStyle w:val="Hyperlink"/>
                <w:rFonts w:asciiTheme="minorHAnsi" w:hAnsiTheme="minorHAnsi"/>
                <w:noProof/>
              </w:rPr>
              <w:t>A4. Efforts to Identify Duplication</w:t>
            </w:r>
            <w:r w:rsidR="005D0EC1" w:rsidRPr="005D0EC1">
              <w:rPr>
                <w:rFonts w:asciiTheme="minorHAnsi" w:hAnsiTheme="minorHAnsi"/>
                <w:noProof/>
                <w:webHidden/>
              </w:rPr>
              <w:tab/>
            </w:r>
            <w:r w:rsidR="005D0EC1" w:rsidRPr="005D0EC1">
              <w:rPr>
                <w:rFonts w:asciiTheme="minorHAnsi" w:hAnsiTheme="minorHAnsi"/>
                <w:noProof/>
                <w:webHidden/>
              </w:rPr>
              <w:fldChar w:fldCharType="begin"/>
            </w:r>
            <w:r w:rsidR="005D0EC1" w:rsidRPr="005D0EC1">
              <w:rPr>
                <w:rFonts w:asciiTheme="minorHAnsi" w:hAnsiTheme="minorHAnsi"/>
                <w:noProof/>
                <w:webHidden/>
              </w:rPr>
              <w:instrText xml:space="preserve"> PAGEREF _Toc448246658 \h </w:instrText>
            </w:r>
            <w:r w:rsidR="005D0EC1" w:rsidRPr="005D0EC1">
              <w:rPr>
                <w:rFonts w:asciiTheme="minorHAnsi" w:hAnsiTheme="minorHAnsi"/>
                <w:noProof/>
                <w:webHidden/>
              </w:rPr>
            </w:r>
            <w:r w:rsidR="005D0EC1" w:rsidRPr="005D0EC1">
              <w:rPr>
                <w:rFonts w:asciiTheme="minorHAnsi" w:hAnsiTheme="minorHAnsi"/>
                <w:noProof/>
                <w:webHidden/>
              </w:rPr>
              <w:fldChar w:fldCharType="separate"/>
            </w:r>
            <w:r w:rsidR="007A106F">
              <w:rPr>
                <w:rFonts w:asciiTheme="minorHAnsi" w:hAnsiTheme="minorHAnsi"/>
                <w:noProof/>
                <w:webHidden/>
              </w:rPr>
              <w:t>4</w:t>
            </w:r>
            <w:r w:rsidR="005D0EC1" w:rsidRPr="005D0EC1">
              <w:rPr>
                <w:rFonts w:asciiTheme="minorHAnsi" w:hAnsiTheme="minorHAnsi"/>
                <w:noProof/>
                <w:webHidden/>
              </w:rPr>
              <w:fldChar w:fldCharType="end"/>
            </w:r>
          </w:hyperlink>
        </w:p>
        <w:p w14:paraId="3C99F14B" w14:textId="77777777" w:rsidR="005D0EC1" w:rsidRPr="005D0EC1" w:rsidRDefault="00137F58">
          <w:pPr>
            <w:pStyle w:val="TOC2"/>
            <w:tabs>
              <w:tab w:val="right" w:leader="dot" w:pos="9350"/>
            </w:tabs>
            <w:rPr>
              <w:rFonts w:asciiTheme="minorHAnsi" w:eastAsiaTheme="minorEastAsia" w:hAnsiTheme="minorHAnsi" w:cstheme="minorBidi"/>
              <w:noProof/>
              <w:sz w:val="22"/>
              <w:szCs w:val="22"/>
            </w:rPr>
          </w:pPr>
          <w:hyperlink w:anchor="_Toc448246659" w:history="1">
            <w:r w:rsidR="005D0EC1" w:rsidRPr="005D0EC1">
              <w:rPr>
                <w:rStyle w:val="Hyperlink"/>
                <w:rFonts w:asciiTheme="minorHAnsi" w:hAnsiTheme="minorHAnsi"/>
                <w:noProof/>
              </w:rPr>
              <w:t>A5. Methods to Minimize Burden on Small Entities</w:t>
            </w:r>
            <w:r w:rsidR="005D0EC1" w:rsidRPr="005D0EC1">
              <w:rPr>
                <w:rFonts w:asciiTheme="minorHAnsi" w:hAnsiTheme="minorHAnsi"/>
                <w:noProof/>
                <w:webHidden/>
              </w:rPr>
              <w:tab/>
            </w:r>
            <w:r w:rsidR="005D0EC1" w:rsidRPr="005D0EC1">
              <w:rPr>
                <w:rFonts w:asciiTheme="minorHAnsi" w:hAnsiTheme="minorHAnsi"/>
                <w:noProof/>
                <w:webHidden/>
              </w:rPr>
              <w:fldChar w:fldCharType="begin"/>
            </w:r>
            <w:r w:rsidR="005D0EC1" w:rsidRPr="005D0EC1">
              <w:rPr>
                <w:rFonts w:asciiTheme="minorHAnsi" w:hAnsiTheme="minorHAnsi"/>
                <w:noProof/>
                <w:webHidden/>
              </w:rPr>
              <w:instrText xml:space="preserve"> PAGEREF _Toc448246659 \h </w:instrText>
            </w:r>
            <w:r w:rsidR="005D0EC1" w:rsidRPr="005D0EC1">
              <w:rPr>
                <w:rFonts w:asciiTheme="minorHAnsi" w:hAnsiTheme="minorHAnsi"/>
                <w:noProof/>
                <w:webHidden/>
              </w:rPr>
            </w:r>
            <w:r w:rsidR="005D0EC1" w:rsidRPr="005D0EC1">
              <w:rPr>
                <w:rFonts w:asciiTheme="minorHAnsi" w:hAnsiTheme="minorHAnsi"/>
                <w:noProof/>
                <w:webHidden/>
              </w:rPr>
              <w:fldChar w:fldCharType="separate"/>
            </w:r>
            <w:r w:rsidR="007A106F">
              <w:rPr>
                <w:rFonts w:asciiTheme="minorHAnsi" w:hAnsiTheme="minorHAnsi"/>
                <w:noProof/>
                <w:webHidden/>
              </w:rPr>
              <w:t>5</w:t>
            </w:r>
            <w:r w:rsidR="005D0EC1" w:rsidRPr="005D0EC1">
              <w:rPr>
                <w:rFonts w:asciiTheme="minorHAnsi" w:hAnsiTheme="minorHAnsi"/>
                <w:noProof/>
                <w:webHidden/>
              </w:rPr>
              <w:fldChar w:fldCharType="end"/>
            </w:r>
          </w:hyperlink>
        </w:p>
        <w:p w14:paraId="78CAA535" w14:textId="77777777" w:rsidR="005D0EC1" w:rsidRPr="005D0EC1" w:rsidRDefault="00137F58">
          <w:pPr>
            <w:pStyle w:val="TOC2"/>
            <w:tabs>
              <w:tab w:val="right" w:leader="dot" w:pos="9350"/>
            </w:tabs>
            <w:rPr>
              <w:rFonts w:asciiTheme="minorHAnsi" w:eastAsiaTheme="minorEastAsia" w:hAnsiTheme="minorHAnsi" w:cstheme="minorBidi"/>
              <w:noProof/>
              <w:sz w:val="22"/>
              <w:szCs w:val="22"/>
            </w:rPr>
          </w:pPr>
          <w:hyperlink w:anchor="_Toc448246660" w:history="1">
            <w:r w:rsidR="005D0EC1" w:rsidRPr="005D0EC1">
              <w:rPr>
                <w:rStyle w:val="Hyperlink"/>
                <w:rFonts w:asciiTheme="minorHAnsi" w:hAnsiTheme="minorHAnsi"/>
                <w:noProof/>
              </w:rPr>
              <w:t>A6. Consequences of Not Collecting the Data</w:t>
            </w:r>
            <w:r w:rsidR="005D0EC1" w:rsidRPr="005D0EC1">
              <w:rPr>
                <w:rFonts w:asciiTheme="minorHAnsi" w:hAnsiTheme="minorHAnsi"/>
                <w:noProof/>
                <w:webHidden/>
              </w:rPr>
              <w:tab/>
            </w:r>
            <w:r w:rsidR="005D0EC1" w:rsidRPr="005D0EC1">
              <w:rPr>
                <w:rFonts w:asciiTheme="minorHAnsi" w:hAnsiTheme="minorHAnsi"/>
                <w:noProof/>
                <w:webHidden/>
              </w:rPr>
              <w:fldChar w:fldCharType="begin"/>
            </w:r>
            <w:r w:rsidR="005D0EC1" w:rsidRPr="005D0EC1">
              <w:rPr>
                <w:rFonts w:asciiTheme="minorHAnsi" w:hAnsiTheme="minorHAnsi"/>
                <w:noProof/>
                <w:webHidden/>
              </w:rPr>
              <w:instrText xml:space="preserve"> PAGEREF _Toc448246660 \h </w:instrText>
            </w:r>
            <w:r w:rsidR="005D0EC1" w:rsidRPr="005D0EC1">
              <w:rPr>
                <w:rFonts w:asciiTheme="minorHAnsi" w:hAnsiTheme="minorHAnsi"/>
                <w:noProof/>
                <w:webHidden/>
              </w:rPr>
            </w:r>
            <w:r w:rsidR="005D0EC1" w:rsidRPr="005D0EC1">
              <w:rPr>
                <w:rFonts w:asciiTheme="minorHAnsi" w:hAnsiTheme="minorHAnsi"/>
                <w:noProof/>
                <w:webHidden/>
              </w:rPr>
              <w:fldChar w:fldCharType="separate"/>
            </w:r>
            <w:r w:rsidR="007A106F">
              <w:rPr>
                <w:rFonts w:asciiTheme="minorHAnsi" w:hAnsiTheme="minorHAnsi"/>
                <w:noProof/>
                <w:webHidden/>
              </w:rPr>
              <w:t>5</w:t>
            </w:r>
            <w:r w:rsidR="005D0EC1" w:rsidRPr="005D0EC1">
              <w:rPr>
                <w:rFonts w:asciiTheme="minorHAnsi" w:hAnsiTheme="minorHAnsi"/>
                <w:noProof/>
                <w:webHidden/>
              </w:rPr>
              <w:fldChar w:fldCharType="end"/>
            </w:r>
          </w:hyperlink>
        </w:p>
        <w:p w14:paraId="1130CFBA" w14:textId="77777777" w:rsidR="005D0EC1" w:rsidRPr="005D0EC1" w:rsidRDefault="00137F58">
          <w:pPr>
            <w:pStyle w:val="TOC2"/>
            <w:tabs>
              <w:tab w:val="right" w:leader="dot" w:pos="9350"/>
            </w:tabs>
            <w:rPr>
              <w:rFonts w:asciiTheme="minorHAnsi" w:eastAsiaTheme="minorEastAsia" w:hAnsiTheme="minorHAnsi" w:cstheme="minorBidi"/>
              <w:noProof/>
              <w:sz w:val="22"/>
              <w:szCs w:val="22"/>
            </w:rPr>
          </w:pPr>
          <w:hyperlink w:anchor="_Toc448246661" w:history="1">
            <w:r w:rsidR="005D0EC1" w:rsidRPr="005D0EC1">
              <w:rPr>
                <w:rStyle w:val="Hyperlink"/>
                <w:rFonts w:asciiTheme="minorHAnsi" w:hAnsiTheme="minorHAnsi"/>
                <w:noProof/>
              </w:rPr>
              <w:t>A7. Special Circumstances</w:t>
            </w:r>
            <w:r w:rsidR="005D0EC1" w:rsidRPr="005D0EC1">
              <w:rPr>
                <w:rFonts w:asciiTheme="minorHAnsi" w:hAnsiTheme="minorHAnsi"/>
                <w:noProof/>
                <w:webHidden/>
              </w:rPr>
              <w:tab/>
            </w:r>
            <w:r w:rsidR="005D0EC1" w:rsidRPr="005D0EC1">
              <w:rPr>
                <w:rFonts w:asciiTheme="minorHAnsi" w:hAnsiTheme="minorHAnsi"/>
                <w:noProof/>
                <w:webHidden/>
              </w:rPr>
              <w:fldChar w:fldCharType="begin"/>
            </w:r>
            <w:r w:rsidR="005D0EC1" w:rsidRPr="005D0EC1">
              <w:rPr>
                <w:rFonts w:asciiTheme="minorHAnsi" w:hAnsiTheme="minorHAnsi"/>
                <w:noProof/>
                <w:webHidden/>
              </w:rPr>
              <w:instrText xml:space="preserve"> PAGEREF _Toc448246661 \h </w:instrText>
            </w:r>
            <w:r w:rsidR="005D0EC1" w:rsidRPr="005D0EC1">
              <w:rPr>
                <w:rFonts w:asciiTheme="minorHAnsi" w:hAnsiTheme="minorHAnsi"/>
                <w:noProof/>
                <w:webHidden/>
              </w:rPr>
            </w:r>
            <w:r w:rsidR="005D0EC1" w:rsidRPr="005D0EC1">
              <w:rPr>
                <w:rFonts w:asciiTheme="minorHAnsi" w:hAnsiTheme="minorHAnsi"/>
                <w:noProof/>
                <w:webHidden/>
              </w:rPr>
              <w:fldChar w:fldCharType="separate"/>
            </w:r>
            <w:r w:rsidR="007A106F">
              <w:rPr>
                <w:rFonts w:asciiTheme="minorHAnsi" w:hAnsiTheme="minorHAnsi"/>
                <w:noProof/>
                <w:webHidden/>
              </w:rPr>
              <w:t>5</w:t>
            </w:r>
            <w:r w:rsidR="005D0EC1" w:rsidRPr="005D0EC1">
              <w:rPr>
                <w:rFonts w:asciiTheme="minorHAnsi" w:hAnsiTheme="minorHAnsi"/>
                <w:noProof/>
                <w:webHidden/>
              </w:rPr>
              <w:fldChar w:fldCharType="end"/>
            </w:r>
          </w:hyperlink>
        </w:p>
        <w:p w14:paraId="189DD496" w14:textId="77777777" w:rsidR="005D0EC1" w:rsidRPr="005D0EC1" w:rsidRDefault="00137F58">
          <w:pPr>
            <w:pStyle w:val="TOC2"/>
            <w:tabs>
              <w:tab w:val="right" w:leader="dot" w:pos="9350"/>
            </w:tabs>
            <w:rPr>
              <w:rFonts w:asciiTheme="minorHAnsi" w:eastAsiaTheme="minorEastAsia" w:hAnsiTheme="minorHAnsi" w:cstheme="minorBidi"/>
              <w:noProof/>
              <w:sz w:val="22"/>
              <w:szCs w:val="22"/>
            </w:rPr>
          </w:pPr>
          <w:hyperlink w:anchor="_Toc448246662" w:history="1">
            <w:r w:rsidR="005D0EC1" w:rsidRPr="005D0EC1">
              <w:rPr>
                <w:rStyle w:val="Hyperlink"/>
                <w:rFonts w:asciiTheme="minorHAnsi" w:hAnsiTheme="minorHAnsi"/>
                <w:noProof/>
              </w:rPr>
              <w:t xml:space="preserve">A8. </w:t>
            </w:r>
            <w:r w:rsidR="005D0EC1" w:rsidRPr="005D0EC1">
              <w:rPr>
                <w:rStyle w:val="Hyperlink"/>
                <w:rFonts w:asciiTheme="minorHAnsi" w:hAnsiTheme="minorHAnsi"/>
                <w:i/>
                <w:noProof/>
              </w:rPr>
              <w:t>Federal Register</w:t>
            </w:r>
            <w:r w:rsidR="005D0EC1" w:rsidRPr="005D0EC1">
              <w:rPr>
                <w:rStyle w:val="Hyperlink"/>
                <w:rFonts w:asciiTheme="minorHAnsi" w:hAnsiTheme="minorHAnsi"/>
                <w:noProof/>
              </w:rPr>
              <w:t xml:space="preserve"> Comments and Persons Consulted Outside the Agency</w:t>
            </w:r>
            <w:r w:rsidR="005D0EC1" w:rsidRPr="005D0EC1">
              <w:rPr>
                <w:rFonts w:asciiTheme="minorHAnsi" w:hAnsiTheme="minorHAnsi"/>
                <w:noProof/>
                <w:webHidden/>
              </w:rPr>
              <w:tab/>
            </w:r>
            <w:r w:rsidR="005D0EC1" w:rsidRPr="005D0EC1">
              <w:rPr>
                <w:rFonts w:asciiTheme="minorHAnsi" w:hAnsiTheme="minorHAnsi"/>
                <w:noProof/>
                <w:webHidden/>
              </w:rPr>
              <w:fldChar w:fldCharType="begin"/>
            </w:r>
            <w:r w:rsidR="005D0EC1" w:rsidRPr="005D0EC1">
              <w:rPr>
                <w:rFonts w:asciiTheme="minorHAnsi" w:hAnsiTheme="minorHAnsi"/>
                <w:noProof/>
                <w:webHidden/>
              </w:rPr>
              <w:instrText xml:space="preserve"> PAGEREF _Toc448246662 \h </w:instrText>
            </w:r>
            <w:r w:rsidR="005D0EC1" w:rsidRPr="005D0EC1">
              <w:rPr>
                <w:rFonts w:asciiTheme="minorHAnsi" w:hAnsiTheme="minorHAnsi"/>
                <w:noProof/>
                <w:webHidden/>
              </w:rPr>
            </w:r>
            <w:r w:rsidR="005D0EC1" w:rsidRPr="005D0EC1">
              <w:rPr>
                <w:rFonts w:asciiTheme="minorHAnsi" w:hAnsiTheme="minorHAnsi"/>
                <w:noProof/>
                <w:webHidden/>
              </w:rPr>
              <w:fldChar w:fldCharType="separate"/>
            </w:r>
            <w:r w:rsidR="007A106F">
              <w:rPr>
                <w:rFonts w:asciiTheme="minorHAnsi" w:hAnsiTheme="minorHAnsi"/>
                <w:noProof/>
                <w:webHidden/>
              </w:rPr>
              <w:t>5</w:t>
            </w:r>
            <w:r w:rsidR="005D0EC1" w:rsidRPr="005D0EC1">
              <w:rPr>
                <w:rFonts w:asciiTheme="minorHAnsi" w:hAnsiTheme="minorHAnsi"/>
                <w:noProof/>
                <w:webHidden/>
              </w:rPr>
              <w:fldChar w:fldCharType="end"/>
            </w:r>
          </w:hyperlink>
        </w:p>
        <w:p w14:paraId="79F132F0" w14:textId="77777777" w:rsidR="005D0EC1" w:rsidRPr="005D0EC1" w:rsidRDefault="00137F58">
          <w:pPr>
            <w:pStyle w:val="TOC2"/>
            <w:tabs>
              <w:tab w:val="right" w:leader="dot" w:pos="9350"/>
            </w:tabs>
            <w:rPr>
              <w:rFonts w:asciiTheme="minorHAnsi" w:eastAsiaTheme="minorEastAsia" w:hAnsiTheme="minorHAnsi" w:cstheme="minorBidi"/>
              <w:noProof/>
              <w:sz w:val="22"/>
              <w:szCs w:val="22"/>
            </w:rPr>
          </w:pPr>
          <w:hyperlink w:anchor="_Toc448246663" w:history="1">
            <w:r w:rsidR="005D0EC1" w:rsidRPr="005D0EC1">
              <w:rPr>
                <w:rStyle w:val="Hyperlink"/>
                <w:rFonts w:asciiTheme="minorHAnsi" w:hAnsiTheme="minorHAnsi"/>
                <w:noProof/>
              </w:rPr>
              <w:t>A9. Payments or Gifts</w:t>
            </w:r>
            <w:r w:rsidR="005D0EC1" w:rsidRPr="005D0EC1">
              <w:rPr>
                <w:rFonts w:asciiTheme="minorHAnsi" w:hAnsiTheme="minorHAnsi"/>
                <w:noProof/>
                <w:webHidden/>
              </w:rPr>
              <w:tab/>
            </w:r>
            <w:r w:rsidR="005D0EC1" w:rsidRPr="005D0EC1">
              <w:rPr>
                <w:rFonts w:asciiTheme="minorHAnsi" w:hAnsiTheme="minorHAnsi"/>
                <w:noProof/>
                <w:webHidden/>
              </w:rPr>
              <w:fldChar w:fldCharType="begin"/>
            </w:r>
            <w:r w:rsidR="005D0EC1" w:rsidRPr="005D0EC1">
              <w:rPr>
                <w:rFonts w:asciiTheme="minorHAnsi" w:hAnsiTheme="minorHAnsi"/>
                <w:noProof/>
                <w:webHidden/>
              </w:rPr>
              <w:instrText xml:space="preserve"> PAGEREF _Toc448246663 \h </w:instrText>
            </w:r>
            <w:r w:rsidR="005D0EC1" w:rsidRPr="005D0EC1">
              <w:rPr>
                <w:rFonts w:asciiTheme="minorHAnsi" w:hAnsiTheme="minorHAnsi"/>
                <w:noProof/>
                <w:webHidden/>
              </w:rPr>
            </w:r>
            <w:r w:rsidR="005D0EC1" w:rsidRPr="005D0EC1">
              <w:rPr>
                <w:rFonts w:asciiTheme="minorHAnsi" w:hAnsiTheme="minorHAnsi"/>
                <w:noProof/>
                <w:webHidden/>
              </w:rPr>
              <w:fldChar w:fldCharType="separate"/>
            </w:r>
            <w:r w:rsidR="007A106F">
              <w:rPr>
                <w:rFonts w:asciiTheme="minorHAnsi" w:hAnsiTheme="minorHAnsi"/>
                <w:noProof/>
                <w:webHidden/>
              </w:rPr>
              <w:t>6</w:t>
            </w:r>
            <w:r w:rsidR="005D0EC1" w:rsidRPr="005D0EC1">
              <w:rPr>
                <w:rFonts w:asciiTheme="minorHAnsi" w:hAnsiTheme="minorHAnsi"/>
                <w:noProof/>
                <w:webHidden/>
              </w:rPr>
              <w:fldChar w:fldCharType="end"/>
            </w:r>
          </w:hyperlink>
        </w:p>
        <w:p w14:paraId="353C2716" w14:textId="77777777" w:rsidR="005D0EC1" w:rsidRPr="005D0EC1" w:rsidRDefault="00137F58">
          <w:pPr>
            <w:pStyle w:val="TOC2"/>
            <w:tabs>
              <w:tab w:val="right" w:leader="dot" w:pos="9350"/>
            </w:tabs>
            <w:rPr>
              <w:rFonts w:asciiTheme="minorHAnsi" w:eastAsiaTheme="minorEastAsia" w:hAnsiTheme="minorHAnsi" w:cstheme="minorBidi"/>
              <w:noProof/>
              <w:sz w:val="22"/>
              <w:szCs w:val="22"/>
            </w:rPr>
          </w:pPr>
          <w:hyperlink w:anchor="_Toc448246664" w:history="1">
            <w:r w:rsidR="005D0EC1" w:rsidRPr="005D0EC1">
              <w:rPr>
                <w:rStyle w:val="Hyperlink"/>
                <w:rFonts w:asciiTheme="minorHAnsi" w:hAnsiTheme="minorHAnsi"/>
                <w:noProof/>
              </w:rPr>
              <w:t>A10. Assurances of Confidentiality</w:t>
            </w:r>
            <w:r w:rsidR="005D0EC1" w:rsidRPr="005D0EC1">
              <w:rPr>
                <w:rFonts w:asciiTheme="minorHAnsi" w:hAnsiTheme="minorHAnsi"/>
                <w:noProof/>
                <w:webHidden/>
              </w:rPr>
              <w:tab/>
            </w:r>
            <w:r w:rsidR="005D0EC1" w:rsidRPr="005D0EC1">
              <w:rPr>
                <w:rFonts w:asciiTheme="minorHAnsi" w:hAnsiTheme="minorHAnsi"/>
                <w:noProof/>
                <w:webHidden/>
              </w:rPr>
              <w:fldChar w:fldCharType="begin"/>
            </w:r>
            <w:r w:rsidR="005D0EC1" w:rsidRPr="005D0EC1">
              <w:rPr>
                <w:rFonts w:asciiTheme="minorHAnsi" w:hAnsiTheme="minorHAnsi"/>
                <w:noProof/>
                <w:webHidden/>
              </w:rPr>
              <w:instrText xml:space="preserve"> PAGEREF _Toc448246664 \h </w:instrText>
            </w:r>
            <w:r w:rsidR="005D0EC1" w:rsidRPr="005D0EC1">
              <w:rPr>
                <w:rFonts w:asciiTheme="minorHAnsi" w:hAnsiTheme="minorHAnsi"/>
                <w:noProof/>
                <w:webHidden/>
              </w:rPr>
            </w:r>
            <w:r w:rsidR="005D0EC1" w:rsidRPr="005D0EC1">
              <w:rPr>
                <w:rFonts w:asciiTheme="minorHAnsi" w:hAnsiTheme="minorHAnsi"/>
                <w:noProof/>
                <w:webHidden/>
              </w:rPr>
              <w:fldChar w:fldCharType="separate"/>
            </w:r>
            <w:r w:rsidR="007A106F">
              <w:rPr>
                <w:rFonts w:asciiTheme="minorHAnsi" w:hAnsiTheme="minorHAnsi"/>
                <w:noProof/>
                <w:webHidden/>
              </w:rPr>
              <w:t>6</w:t>
            </w:r>
            <w:r w:rsidR="005D0EC1" w:rsidRPr="005D0EC1">
              <w:rPr>
                <w:rFonts w:asciiTheme="minorHAnsi" w:hAnsiTheme="minorHAnsi"/>
                <w:noProof/>
                <w:webHidden/>
              </w:rPr>
              <w:fldChar w:fldCharType="end"/>
            </w:r>
          </w:hyperlink>
        </w:p>
        <w:p w14:paraId="5FB4413F" w14:textId="77777777" w:rsidR="005D0EC1" w:rsidRPr="005D0EC1" w:rsidRDefault="00137F58">
          <w:pPr>
            <w:pStyle w:val="TOC2"/>
            <w:tabs>
              <w:tab w:val="right" w:leader="dot" w:pos="9350"/>
            </w:tabs>
            <w:rPr>
              <w:rFonts w:asciiTheme="minorHAnsi" w:eastAsiaTheme="minorEastAsia" w:hAnsiTheme="minorHAnsi" w:cstheme="minorBidi"/>
              <w:noProof/>
              <w:sz w:val="22"/>
              <w:szCs w:val="22"/>
            </w:rPr>
          </w:pPr>
          <w:hyperlink w:anchor="_Toc448246665" w:history="1">
            <w:r w:rsidR="005D0EC1" w:rsidRPr="005D0EC1">
              <w:rPr>
                <w:rStyle w:val="Hyperlink"/>
                <w:rFonts w:asciiTheme="minorHAnsi" w:hAnsiTheme="minorHAnsi"/>
                <w:noProof/>
              </w:rPr>
              <w:t>A11. Justification of Sensitive Questions</w:t>
            </w:r>
            <w:r w:rsidR="005D0EC1" w:rsidRPr="005D0EC1">
              <w:rPr>
                <w:rFonts w:asciiTheme="minorHAnsi" w:hAnsiTheme="minorHAnsi"/>
                <w:noProof/>
                <w:webHidden/>
              </w:rPr>
              <w:tab/>
            </w:r>
            <w:r w:rsidR="005D0EC1" w:rsidRPr="005D0EC1">
              <w:rPr>
                <w:rFonts w:asciiTheme="minorHAnsi" w:hAnsiTheme="minorHAnsi"/>
                <w:noProof/>
                <w:webHidden/>
              </w:rPr>
              <w:fldChar w:fldCharType="begin"/>
            </w:r>
            <w:r w:rsidR="005D0EC1" w:rsidRPr="005D0EC1">
              <w:rPr>
                <w:rFonts w:asciiTheme="minorHAnsi" w:hAnsiTheme="minorHAnsi"/>
                <w:noProof/>
                <w:webHidden/>
              </w:rPr>
              <w:instrText xml:space="preserve"> PAGEREF _Toc448246665 \h </w:instrText>
            </w:r>
            <w:r w:rsidR="005D0EC1" w:rsidRPr="005D0EC1">
              <w:rPr>
                <w:rFonts w:asciiTheme="minorHAnsi" w:hAnsiTheme="minorHAnsi"/>
                <w:noProof/>
                <w:webHidden/>
              </w:rPr>
            </w:r>
            <w:r w:rsidR="005D0EC1" w:rsidRPr="005D0EC1">
              <w:rPr>
                <w:rFonts w:asciiTheme="minorHAnsi" w:hAnsiTheme="minorHAnsi"/>
                <w:noProof/>
                <w:webHidden/>
              </w:rPr>
              <w:fldChar w:fldCharType="separate"/>
            </w:r>
            <w:r w:rsidR="007A106F">
              <w:rPr>
                <w:rFonts w:asciiTheme="minorHAnsi" w:hAnsiTheme="minorHAnsi"/>
                <w:noProof/>
                <w:webHidden/>
              </w:rPr>
              <w:t>7</w:t>
            </w:r>
            <w:r w:rsidR="005D0EC1" w:rsidRPr="005D0EC1">
              <w:rPr>
                <w:rFonts w:asciiTheme="minorHAnsi" w:hAnsiTheme="minorHAnsi"/>
                <w:noProof/>
                <w:webHidden/>
              </w:rPr>
              <w:fldChar w:fldCharType="end"/>
            </w:r>
          </w:hyperlink>
        </w:p>
        <w:p w14:paraId="2137E7F4" w14:textId="77777777" w:rsidR="005D0EC1" w:rsidRPr="005D0EC1" w:rsidRDefault="00137F58">
          <w:pPr>
            <w:pStyle w:val="TOC2"/>
            <w:tabs>
              <w:tab w:val="right" w:leader="dot" w:pos="9350"/>
            </w:tabs>
            <w:rPr>
              <w:rFonts w:asciiTheme="minorHAnsi" w:eastAsiaTheme="minorEastAsia" w:hAnsiTheme="minorHAnsi" w:cstheme="minorBidi"/>
              <w:noProof/>
              <w:sz w:val="22"/>
              <w:szCs w:val="22"/>
            </w:rPr>
          </w:pPr>
          <w:hyperlink w:anchor="_Toc448246666" w:history="1">
            <w:r w:rsidR="005D0EC1" w:rsidRPr="005D0EC1">
              <w:rPr>
                <w:rStyle w:val="Hyperlink"/>
                <w:rFonts w:asciiTheme="minorHAnsi" w:hAnsiTheme="minorHAnsi"/>
                <w:noProof/>
              </w:rPr>
              <w:t>A12. Estimates of Hour Burden</w:t>
            </w:r>
            <w:r w:rsidR="005D0EC1" w:rsidRPr="005D0EC1">
              <w:rPr>
                <w:rFonts w:asciiTheme="minorHAnsi" w:hAnsiTheme="minorHAnsi"/>
                <w:noProof/>
                <w:webHidden/>
              </w:rPr>
              <w:tab/>
            </w:r>
            <w:r w:rsidR="005D0EC1" w:rsidRPr="005D0EC1">
              <w:rPr>
                <w:rFonts w:asciiTheme="minorHAnsi" w:hAnsiTheme="minorHAnsi"/>
                <w:noProof/>
                <w:webHidden/>
              </w:rPr>
              <w:fldChar w:fldCharType="begin"/>
            </w:r>
            <w:r w:rsidR="005D0EC1" w:rsidRPr="005D0EC1">
              <w:rPr>
                <w:rFonts w:asciiTheme="minorHAnsi" w:hAnsiTheme="minorHAnsi"/>
                <w:noProof/>
                <w:webHidden/>
              </w:rPr>
              <w:instrText xml:space="preserve"> PAGEREF _Toc448246666 \h </w:instrText>
            </w:r>
            <w:r w:rsidR="005D0EC1" w:rsidRPr="005D0EC1">
              <w:rPr>
                <w:rFonts w:asciiTheme="minorHAnsi" w:hAnsiTheme="minorHAnsi"/>
                <w:noProof/>
                <w:webHidden/>
              </w:rPr>
            </w:r>
            <w:r w:rsidR="005D0EC1" w:rsidRPr="005D0EC1">
              <w:rPr>
                <w:rFonts w:asciiTheme="minorHAnsi" w:hAnsiTheme="minorHAnsi"/>
                <w:noProof/>
                <w:webHidden/>
              </w:rPr>
              <w:fldChar w:fldCharType="separate"/>
            </w:r>
            <w:r w:rsidR="007A106F">
              <w:rPr>
                <w:rFonts w:asciiTheme="minorHAnsi" w:hAnsiTheme="minorHAnsi"/>
                <w:noProof/>
                <w:webHidden/>
              </w:rPr>
              <w:t>7</w:t>
            </w:r>
            <w:r w:rsidR="005D0EC1" w:rsidRPr="005D0EC1">
              <w:rPr>
                <w:rFonts w:asciiTheme="minorHAnsi" w:hAnsiTheme="minorHAnsi"/>
                <w:noProof/>
                <w:webHidden/>
              </w:rPr>
              <w:fldChar w:fldCharType="end"/>
            </w:r>
          </w:hyperlink>
        </w:p>
        <w:p w14:paraId="78CA3BDA" w14:textId="77777777" w:rsidR="005D0EC1" w:rsidRPr="005D0EC1" w:rsidRDefault="00137F58">
          <w:pPr>
            <w:pStyle w:val="TOC2"/>
            <w:tabs>
              <w:tab w:val="right" w:leader="dot" w:pos="9350"/>
            </w:tabs>
            <w:rPr>
              <w:rFonts w:asciiTheme="minorHAnsi" w:eastAsiaTheme="minorEastAsia" w:hAnsiTheme="minorHAnsi" w:cstheme="minorBidi"/>
              <w:noProof/>
              <w:sz w:val="22"/>
              <w:szCs w:val="22"/>
            </w:rPr>
          </w:pPr>
          <w:hyperlink w:anchor="_Toc448246667" w:history="1">
            <w:r w:rsidR="005D0EC1" w:rsidRPr="005D0EC1">
              <w:rPr>
                <w:rStyle w:val="Hyperlink"/>
                <w:rFonts w:asciiTheme="minorHAnsi" w:hAnsiTheme="minorHAnsi"/>
                <w:noProof/>
              </w:rPr>
              <w:t>A13. Estimate of Cost Burden to Respondents</w:t>
            </w:r>
            <w:r w:rsidR="005D0EC1" w:rsidRPr="005D0EC1">
              <w:rPr>
                <w:rFonts w:asciiTheme="minorHAnsi" w:hAnsiTheme="minorHAnsi"/>
                <w:noProof/>
                <w:webHidden/>
              </w:rPr>
              <w:tab/>
            </w:r>
            <w:r w:rsidR="005D0EC1" w:rsidRPr="005D0EC1">
              <w:rPr>
                <w:rFonts w:asciiTheme="minorHAnsi" w:hAnsiTheme="minorHAnsi"/>
                <w:noProof/>
                <w:webHidden/>
              </w:rPr>
              <w:fldChar w:fldCharType="begin"/>
            </w:r>
            <w:r w:rsidR="005D0EC1" w:rsidRPr="005D0EC1">
              <w:rPr>
                <w:rFonts w:asciiTheme="minorHAnsi" w:hAnsiTheme="minorHAnsi"/>
                <w:noProof/>
                <w:webHidden/>
              </w:rPr>
              <w:instrText xml:space="preserve"> PAGEREF _Toc448246667 \h </w:instrText>
            </w:r>
            <w:r w:rsidR="005D0EC1" w:rsidRPr="005D0EC1">
              <w:rPr>
                <w:rFonts w:asciiTheme="minorHAnsi" w:hAnsiTheme="minorHAnsi"/>
                <w:noProof/>
                <w:webHidden/>
              </w:rPr>
            </w:r>
            <w:r w:rsidR="005D0EC1" w:rsidRPr="005D0EC1">
              <w:rPr>
                <w:rFonts w:asciiTheme="minorHAnsi" w:hAnsiTheme="minorHAnsi"/>
                <w:noProof/>
                <w:webHidden/>
              </w:rPr>
              <w:fldChar w:fldCharType="separate"/>
            </w:r>
            <w:r w:rsidR="007A106F">
              <w:rPr>
                <w:rFonts w:asciiTheme="minorHAnsi" w:hAnsiTheme="minorHAnsi"/>
                <w:noProof/>
                <w:webHidden/>
              </w:rPr>
              <w:t>8</w:t>
            </w:r>
            <w:r w:rsidR="005D0EC1" w:rsidRPr="005D0EC1">
              <w:rPr>
                <w:rFonts w:asciiTheme="minorHAnsi" w:hAnsiTheme="minorHAnsi"/>
                <w:noProof/>
                <w:webHidden/>
              </w:rPr>
              <w:fldChar w:fldCharType="end"/>
            </w:r>
          </w:hyperlink>
        </w:p>
        <w:p w14:paraId="01670D97" w14:textId="77777777" w:rsidR="005D0EC1" w:rsidRPr="005D0EC1" w:rsidRDefault="00137F58">
          <w:pPr>
            <w:pStyle w:val="TOC2"/>
            <w:tabs>
              <w:tab w:val="right" w:leader="dot" w:pos="9350"/>
            </w:tabs>
            <w:rPr>
              <w:rFonts w:asciiTheme="minorHAnsi" w:eastAsiaTheme="minorEastAsia" w:hAnsiTheme="minorHAnsi" w:cstheme="minorBidi"/>
              <w:noProof/>
              <w:sz w:val="22"/>
              <w:szCs w:val="22"/>
            </w:rPr>
          </w:pPr>
          <w:hyperlink w:anchor="_Toc448246668" w:history="1">
            <w:r w:rsidR="005D0EC1" w:rsidRPr="005D0EC1">
              <w:rPr>
                <w:rStyle w:val="Hyperlink"/>
                <w:rFonts w:asciiTheme="minorHAnsi" w:hAnsiTheme="minorHAnsi"/>
                <w:noProof/>
              </w:rPr>
              <w:t>A14. Estimate of Annual Cost to the Federal Government</w:t>
            </w:r>
            <w:r w:rsidR="005D0EC1" w:rsidRPr="005D0EC1">
              <w:rPr>
                <w:rFonts w:asciiTheme="minorHAnsi" w:hAnsiTheme="minorHAnsi"/>
                <w:noProof/>
                <w:webHidden/>
              </w:rPr>
              <w:tab/>
            </w:r>
            <w:r w:rsidR="005D0EC1" w:rsidRPr="005D0EC1">
              <w:rPr>
                <w:rFonts w:asciiTheme="minorHAnsi" w:hAnsiTheme="minorHAnsi"/>
                <w:noProof/>
                <w:webHidden/>
              </w:rPr>
              <w:fldChar w:fldCharType="begin"/>
            </w:r>
            <w:r w:rsidR="005D0EC1" w:rsidRPr="005D0EC1">
              <w:rPr>
                <w:rFonts w:asciiTheme="minorHAnsi" w:hAnsiTheme="minorHAnsi"/>
                <w:noProof/>
                <w:webHidden/>
              </w:rPr>
              <w:instrText xml:space="preserve"> PAGEREF _Toc448246668 \h </w:instrText>
            </w:r>
            <w:r w:rsidR="005D0EC1" w:rsidRPr="005D0EC1">
              <w:rPr>
                <w:rFonts w:asciiTheme="minorHAnsi" w:hAnsiTheme="minorHAnsi"/>
                <w:noProof/>
                <w:webHidden/>
              </w:rPr>
            </w:r>
            <w:r w:rsidR="005D0EC1" w:rsidRPr="005D0EC1">
              <w:rPr>
                <w:rFonts w:asciiTheme="minorHAnsi" w:hAnsiTheme="minorHAnsi"/>
                <w:noProof/>
                <w:webHidden/>
              </w:rPr>
              <w:fldChar w:fldCharType="separate"/>
            </w:r>
            <w:r w:rsidR="007A106F">
              <w:rPr>
                <w:rFonts w:asciiTheme="minorHAnsi" w:hAnsiTheme="minorHAnsi"/>
                <w:noProof/>
                <w:webHidden/>
              </w:rPr>
              <w:t>9</w:t>
            </w:r>
            <w:r w:rsidR="005D0EC1" w:rsidRPr="005D0EC1">
              <w:rPr>
                <w:rFonts w:asciiTheme="minorHAnsi" w:hAnsiTheme="minorHAnsi"/>
                <w:noProof/>
                <w:webHidden/>
              </w:rPr>
              <w:fldChar w:fldCharType="end"/>
            </w:r>
          </w:hyperlink>
        </w:p>
        <w:p w14:paraId="698102D7" w14:textId="77777777" w:rsidR="005D0EC1" w:rsidRPr="005D0EC1" w:rsidRDefault="00137F58">
          <w:pPr>
            <w:pStyle w:val="TOC2"/>
            <w:tabs>
              <w:tab w:val="right" w:leader="dot" w:pos="9350"/>
            </w:tabs>
            <w:rPr>
              <w:rFonts w:asciiTheme="minorHAnsi" w:eastAsiaTheme="minorEastAsia" w:hAnsiTheme="minorHAnsi" w:cstheme="minorBidi"/>
              <w:noProof/>
              <w:sz w:val="22"/>
              <w:szCs w:val="22"/>
            </w:rPr>
          </w:pPr>
          <w:hyperlink w:anchor="_Toc448246669" w:history="1">
            <w:r w:rsidR="005D0EC1" w:rsidRPr="005D0EC1">
              <w:rPr>
                <w:rStyle w:val="Hyperlink"/>
                <w:rFonts w:asciiTheme="minorHAnsi" w:hAnsiTheme="minorHAnsi"/>
                <w:noProof/>
              </w:rPr>
              <w:t>A15. Program Changes or Adjustments</w:t>
            </w:r>
            <w:r w:rsidR="005D0EC1" w:rsidRPr="005D0EC1">
              <w:rPr>
                <w:rFonts w:asciiTheme="minorHAnsi" w:hAnsiTheme="minorHAnsi"/>
                <w:noProof/>
                <w:webHidden/>
              </w:rPr>
              <w:tab/>
            </w:r>
            <w:r w:rsidR="005D0EC1" w:rsidRPr="005D0EC1">
              <w:rPr>
                <w:rFonts w:asciiTheme="minorHAnsi" w:hAnsiTheme="minorHAnsi"/>
                <w:noProof/>
                <w:webHidden/>
              </w:rPr>
              <w:fldChar w:fldCharType="begin"/>
            </w:r>
            <w:r w:rsidR="005D0EC1" w:rsidRPr="005D0EC1">
              <w:rPr>
                <w:rFonts w:asciiTheme="minorHAnsi" w:hAnsiTheme="minorHAnsi"/>
                <w:noProof/>
                <w:webHidden/>
              </w:rPr>
              <w:instrText xml:space="preserve"> PAGEREF _Toc448246669 \h </w:instrText>
            </w:r>
            <w:r w:rsidR="005D0EC1" w:rsidRPr="005D0EC1">
              <w:rPr>
                <w:rFonts w:asciiTheme="minorHAnsi" w:hAnsiTheme="minorHAnsi"/>
                <w:noProof/>
                <w:webHidden/>
              </w:rPr>
            </w:r>
            <w:r w:rsidR="005D0EC1" w:rsidRPr="005D0EC1">
              <w:rPr>
                <w:rFonts w:asciiTheme="minorHAnsi" w:hAnsiTheme="minorHAnsi"/>
                <w:noProof/>
                <w:webHidden/>
              </w:rPr>
              <w:fldChar w:fldCharType="separate"/>
            </w:r>
            <w:r w:rsidR="007A106F">
              <w:rPr>
                <w:rFonts w:asciiTheme="minorHAnsi" w:hAnsiTheme="minorHAnsi"/>
                <w:noProof/>
                <w:webHidden/>
              </w:rPr>
              <w:t>9</w:t>
            </w:r>
            <w:r w:rsidR="005D0EC1" w:rsidRPr="005D0EC1">
              <w:rPr>
                <w:rFonts w:asciiTheme="minorHAnsi" w:hAnsiTheme="minorHAnsi"/>
                <w:noProof/>
                <w:webHidden/>
              </w:rPr>
              <w:fldChar w:fldCharType="end"/>
            </w:r>
          </w:hyperlink>
        </w:p>
        <w:p w14:paraId="1556D9A9" w14:textId="77777777" w:rsidR="005D0EC1" w:rsidRPr="005D0EC1" w:rsidRDefault="00137F58">
          <w:pPr>
            <w:pStyle w:val="TOC2"/>
            <w:tabs>
              <w:tab w:val="right" w:leader="dot" w:pos="9350"/>
            </w:tabs>
            <w:rPr>
              <w:rFonts w:asciiTheme="minorHAnsi" w:eastAsiaTheme="minorEastAsia" w:hAnsiTheme="minorHAnsi" w:cstheme="minorBidi"/>
              <w:noProof/>
              <w:sz w:val="22"/>
              <w:szCs w:val="22"/>
            </w:rPr>
          </w:pPr>
          <w:hyperlink w:anchor="_Toc448246670" w:history="1">
            <w:r w:rsidR="005D0EC1" w:rsidRPr="005D0EC1">
              <w:rPr>
                <w:rStyle w:val="Hyperlink"/>
                <w:rFonts w:asciiTheme="minorHAnsi" w:hAnsiTheme="minorHAnsi"/>
                <w:noProof/>
              </w:rPr>
              <w:t>A16. Plans for Tabulation and Publications of Results</w:t>
            </w:r>
            <w:r w:rsidR="005D0EC1" w:rsidRPr="005D0EC1">
              <w:rPr>
                <w:rFonts w:asciiTheme="minorHAnsi" w:hAnsiTheme="minorHAnsi"/>
                <w:noProof/>
                <w:webHidden/>
              </w:rPr>
              <w:tab/>
            </w:r>
            <w:r w:rsidR="005D0EC1" w:rsidRPr="005D0EC1">
              <w:rPr>
                <w:rFonts w:asciiTheme="minorHAnsi" w:hAnsiTheme="minorHAnsi"/>
                <w:noProof/>
                <w:webHidden/>
              </w:rPr>
              <w:fldChar w:fldCharType="begin"/>
            </w:r>
            <w:r w:rsidR="005D0EC1" w:rsidRPr="005D0EC1">
              <w:rPr>
                <w:rFonts w:asciiTheme="minorHAnsi" w:hAnsiTheme="minorHAnsi"/>
                <w:noProof/>
                <w:webHidden/>
              </w:rPr>
              <w:instrText xml:space="preserve"> PAGEREF _Toc448246670 \h </w:instrText>
            </w:r>
            <w:r w:rsidR="005D0EC1" w:rsidRPr="005D0EC1">
              <w:rPr>
                <w:rFonts w:asciiTheme="minorHAnsi" w:hAnsiTheme="minorHAnsi"/>
                <w:noProof/>
                <w:webHidden/>
              </w:rPr>
            </w:r>
            <w:r w:rsidR="005D0EC1" w:rsidRPr="005D0EC1">
              <w:rPr>
                <w:rFonts w:asciiTheme="minorHAnsi" w:hAnsiTheme="minorHAnsi"/>
                <w:noProof/>
                <w:webHidden/>
              </w:rPr>
              <w:fldChar w:fldCharType="separate"/>
            </w:r>
            <w:r w:rsidR="007A106F">
              <w:rPr>
                <w:rFonts w:asciiTheme="minorHAnsi" w:hAnsiTheme="minorHAnsi"/>
                <w:noProof/>
                <w:webHidden/>
              </w:rPr>
              <w:t>9</w:t>
            </w:r>
            <w:r w:rsidR="005D0EC1" w:rsidRPr="005D0EC1">
              <w:rPr>
                <w:rFonts w:asciiTheme="minorHAnsi" w:hAnsiTheme="minorHAnsi"/>
                <w:noProof/>
                <w:webHidden/>
              </w:rPr>
              <w:fldChar w:fldCharType="end"/>
            </w:r>
          </w:hyperlink>
        </w:p>
        <w:p w14:paraId="3FE8E862" w14:textId="77777777" w:rsidR="005D0EC1" w:rsidRPr="005D0EC1" w:rsidRDefault="00137F58">
          <w:pPr>
            <w:pStyle w:val="TOC2"/>
            <w:tabs>
              <w:tab w:val="right" w:leader="dot" w:pos="9350"/>
            </w:tabs>
            <w:rPr>
              <w:rFonts w:asciiTheme="minorHAnsi" w:eastAsiaTheme="minorEastAsia" w:hAnsiTheme="minorHAnsi" w:cstheme="minorBidi"/>
              <w:noProof/>
              <w:sz w:val="22"/>
              <w:szCs w:val="22"/>
            </w:rPr>
          </w:pPr>
          <w:hyperlink w:anchor="_Toc448246671" w:history="1">
            <w:r w:rsidR="005D0EC1" w:rsidRPr="005D0EC1">
              <w:rPr>
                <w:rStyle w:val="Hyperlink"/>
                <w:rFonts w:asciiTheme="minorHAnsi" w:hAnsiTheme="minorHAnsi"/>
                <w:noProof/>
              </w:rPr>
              <w:t>A17. Approval to Not Display OMB Expiration Date</w:t>
            </w:r>
            <w:r w:rsidR="005D0EC1" w:rsidRPr="005D0EC1">
              <w:rPr>
                <w:rFonts w:asciiTheme="minorHAnsi" w:hAnsiTheme="minorHAnsi"/>
                <w:noProof/>
                <w:webHidden/>
              </w:rPr>
              <w:tab/>
            </w:r>
            <w:r w:rsidR="005D0EC1" w:rsidRPr="005D0EC1">
              <w:rPr>
                <w:rFonts w:asciiTheme="minorHAnsi" w:hAnsiTheme="minorHAnsi"/>
                <w:noProof/>
                <w:webHidden/>
              </w:rPr>
              <w:fldChar w:fldCharType="begin"/>
            </w:r>
            <w:r w:rsidR="005D0EC1" w:rsidRPr="005D0EC1">
              <w:rPr>
                <w:rFonts w:asciiTheme="minorHAnsi" w:hAnsiTheme="minorHAnsi"/>
                <w:noProof/>
                <w:webHidden/>
              </w:rPr>
              <w:instrText xml:space="preserve"> PAGEREF _Toc448246671 \h </w:instrText>
            </w:r>
            <w:r w:rsidR="005D0EC1" w:rsidRPr="005D0EC1">
              <w:rPr>
                <w:rFonts w:asciiTheme="minorHAnsi" w:hAnsiTheme="minorHAnsi"/>
                <w:noProof/>
                <w:webHidden/>
              </w:rPr>
            </w:r>
            <w:r w:rsidR="005D0EC1" w:rsidRPr="005D0EC1">
              <w:rPr>
                <w:rFonts w:asciiTheme="minorHAnsi" w:hAnsiTheme="minorHAnsi"/>
                <w:noProof/>
                <w:webHidden/>
              </w:rPr>
              <w:fldChar w:fldCharType="separate"/>
            </w:r>
            <w:r w:rsidR="007A106F">
              <w:rPr>
                <w:rFonts w:asciiTheme="minorHAnsi" w:hAnsiTheme="minorHAnsi"/>
                <w:noProof/>
                <w:webHidden/>
              </w:rPr>
              <w:t>10</w:t>
            </w:r>
            <w:r w:rsidR="005D0EC1" w:rsidRPr="005D0EC1">
              <w:rPr>
                <w:rFonts w:asciiTheme="minorHAnsi" w:hAnsiTheme="minorHAnsi"/>
                <w:noProof/>
                <w:webHidden/>
              </w:rPr>
              <w:fldChar w:fldCharType="end"/>
            </w:r>
          </w:hyperlink>
        </w:p>
        <w:p w14:paraId="6527D616" w14:textId="77777777" w:rsidR="005D0EC1" w:rsidRPr="005D0EC1" w:rsidRDefault="00137F58">
          <w:pPr>
            <w:pStyle w:val="TOC2"/>
            <w:tabs>
              <w:tab w:val="right" w:leader="dot" w:pos="9350"/>
            </w:tabs>
            <w:rPr>
              <w:rFonts w:asciiTheme="minorHAnsi" w:eastAsiaTheme="minorEastAsia" w:hAnsiTheme="minorHAnsi" w:cstheme="minorBidi"/>
              <w:noProof/>
              <w:sz w:val="22"/>
              <w:szCs w:val="22"/>
            </w:rPr>
          </w:pPr>
          <w:hyperlink w:anchor="_Toc448246672" w:history="1">
            <w:r w:rsidR="005D0EC1" w:rsidRPr="005D0EC1">
              <w:rPr>
                <w:rStyle w:val="Hyperlink"/>
                <w:rFonts w:asciiTheme="minorHAnsi" w:hAnsiTheme="minorHAnsi"/>
                <w:noProof/>
              </w:rPr>
              <w:t>A18. Explanation of Exceptions</w:t>
            </w:r>
            <w:r w:rsidR="005D0EC1" w:rsidRPr="005D0EC1">
              <w:rPr>
                <w:rFonts w:asciiTheme="minorHAnsi" w:hAnsiTheme="minorHAnsi"/>
                <w:noProof/>
                <w:webHidden/>
              </w:rPr>
              <w:tab/>
            </w:r>
            <w:r w:rsidR="005D0EC1" w:rsidRPr="005D0EC1">
              <w:rPr>
                <w:rFonts w:asciiTheme="minorHAnsi" w:hAnsiTheme="minorHAnsi"/>
                <w:noProof/>
                <w:webHidden/>
              </w:rPr>
              <w:fldChar w:fldCharType="begin"/>
            </w:r>
            <w:r w:rsidR="005D0EC1" w:rsidRPr="005D0EC1">
              <w:rPr>
                <w:rFonts w:asciiTheme="minorHAnsi" w:hAnsiTheme="minorHAnsi"/>
                <w:noProof/>
                <w:webHidden/>
              </w:rPr>
              <w:instrText xml:space="preserve"> PAGEREF _Toc448246672 \h </w:instrText>
            </w:r>
            <w:r w:rsidR="005D0EC1" w:rsidRPr="005D0EC1">
              <w:rPr>
                <w:rFonts w:asciiTheme="minorHAnsi" w:hAnsiTheme="minorHAnsi"/>
                <w:noProof/>
                <w:webHidden/>
              </w:rPr>
            </w:r>
            <w:r w:rsidR="005D0EC1" w:rsidRPr="005D0EC1">
              <w:rPr>
                <w:rFonts w:asciiTheme="minorHAnsi" w:hAnsiTheme="minorHAnsi"/>
                <w:noProof/>
                <w:webHidden/>
              </w:rPr>
              <w:fldChar w:fldCharType="separate"/>
            </w:r>
            <w:r w:rsidR="007A106F">
              <w:rPr>
                <w:rFonts w:asciiTheme="minorHAnsi" w:hAnsiTheme="minorHAnsi"/>
                <w:noProof/>
                <w:webHidden/>
              </w:rPr>
              <w:t>10</w:t>
            </w:r>
            <w:r w:rsidR="005D0EC1" w:rsidRPr="005D0EC1">
              <w:rPr>
                <w:rFonts w:asciiTheme="minorHAnsi" w:hAnsiTheme="minorHAnsi"/>
                <w:noProof/>
                <w:webHidden/>
              </w:rPr>
              <w:fldChar w:fldCharType="end"/>
            </w:r>
          </w:hyperlink>
        </w:p>
        <w:p w14:paraId="524C9B4C" w14:textId="2CA04EC7" w:rsidR="005D0EC1" w:rsidRDefault="005D0EC1">
          <w:r w:rsidRPr="005D0EC1">
            <w:rPr>
              <w:rFonts w:asciiTheme="minorHAnsi" w:hAnsiTheme="minorHAnsi"/>
              <w:b/>
              <w:bCs/>
              <w:noProof/>
            </w:rPr>
            <w:fldChar w:fldCharType="end"/>
          </w:r>
        </w:p>
      </w:sdtContent>
    </w:sdt>
    <w:p w14:paraId="5B3F0C47" w14:textId="77777777" w:rsidR="00636696" w:rsidRPr="00A67D5F" w:rsidRDefault="00636696" w:rsidP="00636696">
      <w:pPr>
        <w:spacing w:line="240" w:lineRule="auto"/>
        <w:jc w:val="center"/>
        <w:rPr>
          <w:rFonts w:asciiTheme="minorHAnsi" w:hAnsiTheme="minorHAnsi"/>
        </w:rPr>
      </w:pPr>
    </w:p>
    <w:p w14:paraId="09EE4A27" w14:textId="44C99F32" w:rsidR="00424326" w:rsidRPr="000F0D79" w:rsidRDefault="000F0D79" w:rsidP="00424326">
      <w:pPr>
        <w:tabs>
          <w:tab w:val="left" w:pos="1440"/>
          <w:tab w:val="right" w:pos="9360"/>
        </w:tabs>
        <w:spacing w:line="240" w:lineRule="auto"/>
        <w:rPr>
          <w:rFonts w:asciiTheme="minorHAnsi" w:eastAsia="Calibri" w:hAnsiTheme="minorHAnsi"/>
          <w:caps/>
        </w:rPr>
      </w:pPr>
      <w:r w:rsidRPr="000F0D79">
        <w:rPr>
          <w:rFonts w:asciiTheme="minorHAnsi" w:eastAsia="Calibri" w:hAnsiTheme="minorHAnsi"/>
        </w:rPr>
        <w:t>Appendix A:</w:t>
      </w:r>
      <w:r w:rsidRPr="000F0D79">
        <w:rPr>
          <w:rFonts w:asciiTheme="minorHAnsi" w:eastAsia="Calibri" w:hAnsiTheme="minorHAnsi"/>
        </w:rPr>
        <w:tab/>
      </w:r>
      <w:r>
        <w:rPr>
          <w:rFonts w:asciiTheme="minorHAnsi" w:eastAsia="Calibri" w:hAnsiTheme="minorHAnsi"/>
        </w:rPr>
        <w:t>Project Coordinator Survey</w:t>
      </w:r>
    </w:p>
    <w:p w14:paraId="159F7E0E" w14:textId="264E4D21" w:rsidR="00424326" w:rsidRPr="000F0D79" w:rsidRDefault="000F0D79" w:rsidP="00424326">
      <w:pPr>
        <w:tabs>
          <w:tab w:val="left" w:pos="1440"/>
          <w:tab w:val="right" w:pos="9360"/>
        </w:tabs>
        <w:spacing w:line="240" w:lineRule="auto"/>
        <w:rPr>
          <w:rFonts w:asciiTheme="minorHAnsi" w:eastAsia="Calibri" w:hAnsiTheme="minorHAnsi"/>
          <w:caps/>
        </w:rPr>
      </w:pPr>
      <w:r w:rsidRPr="000F0D79">
        <w:rPr>
          <w:rFonts w:asciiTheme="minorHAnsi" w:eastAsia="Calibri" w:hAnsiTheme="minorHAnsi"/>
        </w:rPr>
        <w:t>Appendix B:</w:t>
      </w:r>
      <w:r w:rsidRPr="000F0D79">
        <w:rPr>
          <w:rFonts w:asciiTheme="minorHAnsi" w:eastAsia="Calibri" w:hAnsiTheme="minorHAnsi"/>
        </w:rPr>
        <w:tab/>
      </w:r>
      <w:r>
        <w:rPr>
          <w:rFonts w:asciiTheme="minorHAnsi" w:eastAsia="Calibri" w:hAnsiTheme="minorHAnsi"/>
        </w:rPr>
        <w:t>District Partner Survey</w:t>
      </w:r>
    </w:p>
    <w:p w14:paraId="22B3A84B" w14:textId="3695A5EF" w:rsidR="00424326" w:rsidRPr="000F0D79" w:rsidRDefault="000F0D79" w:rsidP="00424326">
      <w:pPr>
        <w:tabs>
          <w:tab w:val="left" w:pos="1440"/>
          <w:tab w:val="right" w:pos="9360"/>
        </w:tabs>
        <w:spacing w:line="240" w:lineRule="auto"/>
        <w:rPr>
          <w:rFonts w:asciiTheme="minorHAnsi" w:eastAsia="Calibri" w:hAnsiTheme="minorHAnsi"/>
          <w:caps/>
        </w:rPr>
      </w:pPr>
      <w:r w:rsidRPr="000F0D79">
        <w:rPr>
          <w:rFonts w:asciiTheme="minorHAnsi" w:eastAsia="Calibri" w:hAnsiTheme="minorHAnsi"/>
        </w:rPr>
        <w:t>Appendix C:</w:t>
      </w:r>
      <w:r w:rsidRPr="000F0D79">
        <w:rPr>
          <w:rFonts w:asciiTheme="minorHAnsi" w:eastAsia="Calibri" w:hAnsiTheme="minorHAnsi"/>
        </w:rPr>
        <w:tab/>
      </w:r>
      <w:r>
        <w:rPr>
          <w:rFonts w:asciiTheme="minorHAnsi" w:eastAsia="Calibri" w:hAnsiTheme="minorHAnsi"/>
        </w:rPr>
        <w:t>Training Partner Survey</w:t>
      </w:r>
    </w:p>
    <w:p w14:paraId="614C0A7A" w14:textId="68D12CA9" w:rsidR="00424326" w:rsidRPr="000F0D79" w:rsidRDefault="000F0D79" w:rsidP="00424326">
      <w:pPr>
        <w:tabs>
          <w:tab w:val="left" w:pos="1440"/>
          <w:tab w:val="right" w:pos="9360"/>
        </w:tabs>
        <w:spacing w:line="240" w:lineRule="auto"/>
        <w:rPr>
          <w:rFonts w:asciiTheme="minorHAnsi" w:eastAsia="Calibri" w:hAnsiTheme="minorHAnsi"/>
          <w:caps/>
        </w:rPr>
      </w:pPr>
      <w:r w:rsidRPr="000F0D79">
        <w:rPr>
          <w:rFonts w:asciiTheme="minorHAnsi" w:eastAsia="Calibri" w:hAnsiTheme="minorHAnsi"/>
        </w:rPr>
        <w:t>Appendix D:</w:t>
      </w:r>
      <w:r w:rsidRPr="000F0D79">
        <w:rPr>
          <w:rFonts w:asciiTheme="minorHAnsi" w:eastAsia="Calibri" w:hAnsiTheme="minorHAnsi"/>
        </w:rPr>
        <w:tab/>
      </w:r>
      <w:r>
        <w:rPr>
          <w:rFonts w:asciiTheme="minorHAnsi" w:eastAsia="Calibri" w:hAnsiTheme="minorHAnsi"/>
        </w:rPr>
        <w:t>Project Director Interview</w:t>
      </w:r>
    </w:p>
    <w:p w14:paraId="3D3AE43B" w14:textId="2C19B396" w:rsidR="00424326" w:rsidRDefault="000F0D79" w:rsidP="00424326">
      <w:pPr>
        <w:tabs>
          <w:tab w:val="left" w:pos="1440"/>
          <w:tab w:val="right" w:pos="9360"/>
        </w:tabs>
        <w:spacing w:line="240" w:lineRule="auto"/>
        <w:rPr>
          <w:rFonts w:asciiTheme="minorHAnsi" w:eastAsia="Calibri" w:hAnsiTheme="minorHAnsi"/>
        </w:rPr>
      </w:pPr>
      <w:r w:rsidRPr="000F0D79">
        <w:rPr>
          <w:rFonts w:asciiTheme="minorHAnsi" w:eastAsia="Calibri" w:hAnsiTheme="minorHAnsi"/>
        </w:rPr>
        <w:t>Appendix E:</w:t>
      </w:r>
      <w:r w:rsidRPr="000F0D79">
        <w:rPr>
          <w:rFonts w:asciiTheme="minorHAnsi" w:eastAsia="Calibri" w:hAnsiTheme="minorHAnsi"/>
        </w:rPr>
        <w:tab/>
      </w:r>
      <w:r>
        <w:rPr>
          <w:rFonts w:asciiTheme="minorHAnsi" w:eastAsia="Calibri" w:hAnsiTheme="minorHAnsi"/>
        </w:rPr>
        <w:t>District Respondent Interview</w:t>
      </w:r>
    </w:p>
    <w:p w14:paraId="2C1E93D2" w14:textId="57F8A8E0" w:rsidR="000F0D79" w:rsidRDefault="000F0D79" w:rsidP="00424326">
      <w:pPr>
        <w:tabs>
          <w:tab w:val="left" w:pos="1440"/>
          <w:tab w:val="right" w:pos="9360"/>
        </w:tabs>
        <w:spacing w:line="240" w:lineRule="auto"/>
        <w:rPr>
          <w:rFonts w:asciiTheme="minorHAnsi" w:eastAsia="Calibri" w:hAnsiTheme="minorHAnsi"/>
        </w:rPr>
      </w:pPr>
      <w:r>
        <w:rPr>
          <w:rFonts w:asciiTheme="minorHAnsi" w:eastAsia="Calibri" w:hAnsiTheme="minorHAnsi"/>
        </w:rPr>
        <w:t>Appendix F:</w:t>
      </w:r>
      <w:r>
        <w:rPr>
          <w:rFonts w:asciiTheme="minorHAnsi" w:eastAsia="Calibri" w:hAnsiTheme="minorHAnsi"/>
        </w:rPr>
        <w:tab/>
        <w:t>Training Partner Interview</w:t>
      </w:r>
    </w:p>
    <w:p w14:paraId="710B423A" w14:textId="15C6672D" w:rsidR="000F0D79" w:rsidRDefault="000F0D79" w:rsidP="00424326">
      <w:pPr>
        <w:tabs>
          <w:tab w:val="left" w:pos="1440"/>
          <w:tab w:val="right" w:pos="9360"/>
        </w:tabs>
        <w:spacing w:line="240" w:lineRule="auto"/>
        <w:rPr>
          <w:rFonts w:asciiTheme="minorHAnsi" w:eastAsia="Calibri" w:hAnsiTheme="minorHAnsi"/>
        </w:rPr>
      </w:pPr>
      <w:r>
        <w:rPr>
          <w:rFonts w:asciiTheme="minorHAnsi" w:eastAsia="Calibri" w:hAnsiTheme="minorHAnsi"/>
        </w:rPr>
        <w:t>Appendix G:</w:t>
      </w:r>
      <w:r>
        <w:rPr>
          <w:rFonts w:asciiTheme="minorHAnsi" w:eastAsia="Calibri" w:hAnsiTheme="minorHAnsi"/>
        </w:rPr>
        <w:tab/>
        <w:t>Aspiring Leaders Focus Group Protocol</w:t>
      </w:r>
    </w:p>
    <w:p w14:paraId="7770E00B" w14:textId="56BA7EEA" w:rsidR="000F0D79" w:rsidRDefault="000F0D79" w:rsidP="00424326">
      <w:pPr>
        <w:tabs>
          <w:tab w:val="left" w:pos="1440"/>
          <w:tab w:val="right" w:pos="9360"/>
        </w:tabs>
        <w:spacing w:line="240" w:lineRule="auto"/>
        <w:rPr>
          <w:rFonts w:asciiTheme="minorHAnsi" w:eastAsia="Calibri" w:hAnsiTheme="minorHAnsi"/>
        </w:rPr>
      </w:pPr>
      <w:r>
        <w:rPr>
          <w:rFonts w:asciiTheme="minorHAnsi" w:eastAsia="Calibri" w:hAnsiTheme="minorHAnsi"/>
        </w:rPr>
        <w:t>Appendix H:</w:t>
      </w:r>
      <w:r>
        <w:rPr>
          <w:rFonts w:asciiTheme="minorHAnsi" w:eastAsia="Calibri" w:hAnsiTheme="minorHAnsi"/>
        </w:rPr>
        <w:tab/>
        <w:t>Placed Leaders Focus Group Protocol</w:t>
      </w:r>
    </w:p>
    <w:p w14:paraId="404FF6C3" w14:textId="2BEB9696" w:rsidR="000F0D79" w:rsidRDefault="000F0D79" w:rsidP="00424326">
      <w:pPr>
        <w:tabs>
          <w:tab w:val="left" w:pos="1440"/>
          <w:tab w:val="right" w:pos="9360"/>
        </w:tabs>
        <w:spacing w:line="240" w:lineRule="auto"/>
        <w:rPr>
          <w:rFonts w:asciiTheme="minorHAnsi" w:eastAsia="Calibri" w:hAnsiTheme="minorHAnsi"/>
        </w:rPr>
      </w:pPr>
      <w:r>
        <w:rPr>
          <w:rFonts w:asciiTheme="minorHAnsi" w:eastAsia="Calibri" w:hAnsiTheme="minorHAnsi"/>
        </w:rPr>
        <w:t>Appendix I:</w:t>
      </w:r>
      <w:r>
        <w:rPr>
          <w:rFonts w:asciiTheme="minorHAnsi" w:eastAsia="Calibri" w:hAnsiTheme="minorHAnsi"/>
        </w:rPr>
        <w:tab/>
      </w:r>
      <w:r w:rsidR="00227F9E">
        <w:rPr>
          <w:rFonts w:asciiTheme="minorHAnsi" w:eastAsia="Calibri" w:hAnsiTheme="minorHAnsi"/>
        </w:rPr>
        <w:t xml:space="preserve">Project </w:t>
      </w:r>
      <w:r w:rsidR="008132E0">
        <w:rPr>
          <w:rFonts w:asciiTheme="minorHAnsi" w:eastAsia="Calibri" w:hAnsiTheme="minorHAnsi"/>
        </w:rPr>
        <w:t>Coordinato</w:t>
      </w:r>
      <w:r w:rsidR="00227F9E">
        <w:rPr>
          <w:rFonts w:asciiTheme="minorHAnsi" w:eastAsia="Calibri" w:hAnsiTheme="minorHAnsi"/>
        </w:rPr>
        <w:t xml:space="preserve">r </w:t>
      </w:r>
      <w:r>
        <w:rPr>
          <w:rFonts w:asciiTheme="minorHAnsi" w:eastAsia="Calibri" w:hAnsiTheme="minorHAnsi"/>
        </w:rPr>
        <w:t>Recruitment Letter</w:t>
      </w:r>
    </w:p>
    <w:p w14:paraId="14283190" w14:textId="09A7D259" w:rsidR="00227F9E" w:rsidRDefault="00227F9E" w:rsidP="00424326">
      <w:pPr>
        <w:tabs>
          <w:tab w:val="left" w:pos="1440"/>
          <w:tab w:val="right" w:pos="9360"/>
        </w:tabs>
        <w:spacing w:line="240" w:lineRule="auto"/>
        <w:rPr>
          <w:rFonts w:asciiTheme="minorHAnsi" w:eastAsia="Calibri" w:hAnsiTheme="minorHAnsi"/>
        </w:rPr>
      </w:pPr>
      <w:r>
        <w:rPr>
          <w:rFonts w:asciiTheme="minorHAnsi" w:eastAsia="Calibri" w:hAnsiTheme="minorHAnsi"/>
        </w:rPr>
        <w:t>Appendix J:</w:t>
      </w:r>
      <w:r>
        <w:rPr>
          <w:rFonts w:asciiTheme="minorHAnsi" w:eastAsia="Calibri" w:hAnsiTheme="minorHAnsi"/>
        </w:rPr>
        <w:tab/>
      </w:r>
      <w:r w:rsidR="008132E0">
        <w:rPr>
          <w:rFonts w:asciiTheme="minorHAnsi" w:eastAsia="Calibri" w:hAnsiTheme="minorHAnsi"/>
        </w:rPr>
        <w:t>Training Partner Recruitment Letter</w:t>
      </w:r>
    </w:p>
    <w:p w14:paraId="07FCD5EE" w14:textId="78CDC8FD" w:rsidR="008132E0" w:rsidRDefault="008132E0" w:rsidP="00424326">
      <w:pPr>
        <w:tabs>
          <w:tab w:val="left" w:pos="1440"/>
          <w:tab w:val="right" w:pos="9360"/>
        </w:tabs>
        <w:spacing w:line="240" w:lineRule="auto"/>
        <w:rPr>
          <w:rFonts w:asciiTheme="minorHAnsi" w:eastAsia="Calibri" w:hAnsiTheme="minorHAnsi"/>
        </w:rPr>
      </w:pPr>
      <w:r>
        <w:rPr>
          <w:rFonts w:asciiTheme="minorHAnsi" w:eastAsia="Calibri" w:hAnsiTheme="minorHAnsi"/>
        </w:rPr>
        <w:t>Appendix K:</w:t>
      </w:r>
      <w:r>
        <w:rPr>
          <w:rFonts w:asciiTheme="minorHAnsi" w:eastAsia="Calibri" w:hAnsiTheme="minorHAnsi"/>
        </w:rPr>
        <w:tab/>
        <w:t>District Partner Recruitment Letter</w:t>
      </w:r>
    </w:p>
    <w:p w14:paraId="063D4D5E" w14:textId="747889D4" w:rsidR="008132E0" w:rsidRDefault="008132E0" w:rsidP="00424326">
      <w:pPr>
        <w:tabs>
          <w:tab w:val="left" w:pos="1440"/>
          <w:tab w:val="right" w:pos="9360"/>
        </w:tabs>
        <w:spacing w:line="240" w:lineRule="auto"/>
        <w:rPr>
          <w:rFonts w:asciiTheme="minorHAnsi" w:eastAsia="Calibri" w:hAnsiTheme="minorHAnsi"/>
        </w:rPr>
      </w:pPr>
      <w:r>
        <w:rPr>
          <w:rFonts w:asciiTheme="minorHAnsi" w:eastAsia="Calibri" w:hAnsiTheme="minorHAnsi"/>
        </w:rPr>
        <w:t>Appendix L:</w:t>
      </w:r>
      <w:r>
        <w:rPr>
          <w:rFonts w:asciiTheme="minorHAnsi" w:eastAsia="Calibri" w:hAnsiTheme="minorHAnsi"/>
        </w:rPr>
        <w:tab/>
        <w:t>Interview Consent Form</w:t>
      </w:r>
    </w:p>
    <w:p w14:paraId="0AD3A549" w14:textId="4F4C7F94" w:rsidR="008132E0" w:rsidRPr="008C7940" w:rsidRDefault="008132E0" w:rsidP="00424326">
      <w:pPr>
        <w:tabs>
          <w:tab w:val="left" w:pos="1440"/>
          <w:tab w:val="right" w:pos="9360"/>
        </w:tabs>
        <w:spacing w:line="240" w:lineRule="auto"/>
        <w:rPr>
          <w:rFonts w:asciiTheme="minorHAnsi" w:eastAsia="Calibri" w:hAnsiTheme="minorHAnsi"/>
          <w:caps/>
        </w:rPr>
      </w:pPr>
      <w:r>
        <w:rPr>
          <w:rFonts w:asciiTheme="minorHAnsi" w:eastAsia="Calibri" w:hAnsiTheme="minorHAnsi"/>
        </w:rPr>
        <w:t>Appendix M:</w:t>
      </w:r>
      <w:r>
        <w:rPr>
          <w:rFonts w:asciiTheme="minorHAnsi" w:eastAsia="Calibri" w:hAnsiTheme="minorHAnsi"/>
        </w:rPr>
        <w:tab/>
        <w:t>Focus Group Consent Form</w:t>
      </w:r>
    </w:p>
    <w:p w14:paraId="5B3F0C4C" w14:textId="77777777" w:rsidR="005B0790" w:rsidRPr="00A67D5F" w:rsidRDefault="005B0790">
      <w:pPr>
        <w:rPr>
          <w:rFonts w:asciiTheme="minorHAnsi" w:hAnsiTheme="minorHAnsi"/>
        </w:rPr>
      </w:pPr>
    </w:p>
    <w:p w14:paraId="5B3F0C4D" w14:textId="77777777" w:rsidR="00B465D6" w:rsidRPr="00A67D5F" w:rsidRDefault="00B465D6">
      <w:pPr>
        <w:spacing w:line="240" w:lineRule="auto"/>
        <w:rPr>
          <w:rFonts w:asciiTheme="minorHAnsi" w:hAnsiTheme="minorHAnsi"/>
        </w:rPr>
      </w:pPr>
      <w:r w:rsidRPr="00A67D5F">
        <w:rPr>
          <w:rFonts w:asciiTheme="minorHAnsi" w:hAnsiTheme="minorHAnsi"/>
        </w:rPr>
        <w:lastRenderedPageBreak/>
        <w:br w:type="page"/>
      </w:r>
    </w:p>
    <w:p w14:paraId="5B3F0C4E" w14:textId="77777777" w:rsidR="0048721D" w:rsidRPr="00A67D5F" w:rsidRDefault="0048721D">
      <w:pPr>
        <w:rPr>
          <w:rFonts w:asciiTheme="minorHAnsi" w:hAnsiTheme="minorHAnsi"/>
        </w:rPr>
      </w:pPr>
    </w:p>
    <w:p w14:paraId="5B3F0C4F" w14:textId="77777777" w:rsidR="002714B2" w:rsidRPr="00A67D5F" w:rsidRDefault="002714B2">
      <w:pPr>
        <w:spacing w:line="240" w:lineRule="auto"/>
        <w:rPr>
          <w:rFonts w:asciiTheme="minorHAnsi" w:hAnsiTheme="minorHAnsi"/>
          <w:b/>
        </w:rPr>
        <w:sectPr w:rsidR="002714B2" w:rsidRPr="00A67D5F" w:rsidSect="00167A4D">
          <w:footerReference w:type="default" r:id="rId18"/>
          <w:pgSz w:w="12240" w:h="15840"/>
          <w:pgMar w:top="1440" w:right="1440" w:bottom="1440" w:left="1440" w:header="720" w:footer="720" w:gutter="0"/>
          <w:cols w:space="720"/>
          <w:docGrid w:linePitch="360"/>
        </w:sectPr>
      </w:pPr>
    </w:p>
    <w:p w14:paraId="5B3F0C80" w14:textId="77777777" w:rsidR="00DB609D" w:rsidRPr="005D0EC1" w:rsidRDefault="00AC3EED" w:rsidP="005D0EC1">
      <w:pPr>
        <w:pStyle w:val="Heading1"/>
      </w:pPr>
      <w:bookmarkStart w:id="3" w:name="_Toc448246654"/>
      <w:bookmarkStart w:id="4" w:name="A_Justification"/>
      <w:r w:rsidRPr="005D0EC1">
        <w:lastRenderedPageBreak/>
        <w:t>A. JUSTIFICATION</w:t>
      </w:r>
      <w:bookmarkEnd w:id="3"/>
    </w:p>
    <w:bookmarkEnd w:id="4"/>
    <w:p w14:paraId="5B3F0C81" w14:textId="77777777" w:rsidR="00AC3EED" w:rsidRPr="00A67D5F" w:rsidRDefault="00AC3EED" w:rsidP="00DB609D">
      <w:pPr>
        <w:rPr>
          <w:rFonts w:asciiTheme="minorHAnsi" w:hAnsiTheme="minorHAnsi"/>
          <w:b/>
        </w:rPr>
      </w:pPr>
    </w:p>
    <w:p w14:paraId="5FB23B38" w14:textId="7F9AA665" w:rsidR="00452218" w:rsidRPr="00A67D5F" w:rsidRDefault="00452218" w:rsidP="00452218">
      <w:pPr>
        <w:rPr>
          <w:rFonts w:asciiTheme="minorHAnsi" w:hAnsiTheme="minorHAnsi"/>
          <w:b/>
        </w:rPr>
      </w:pPr>
      <w:r w:rsidRPr="00A67D5F">
        <w:rPr>
          <w:rFonts w:asciiTheme="minorHAnsi" w:hAnsiTheme="minorHAnsi"/>
        </w:rPr>
        <w:t>This document requests forms clearance approval from the Office of Management and Budget (OMB) for the collection of data for the Implementation Study of the Turnaround School Leaders Program (TSLP). In particular, we are requesting approval for (1) project coordinator</w:t>
      </w:r>
      <w:r w:rsidR="00C23E0B">
        <w:rPr>
          <w:rFonts w:asciiTheme="minorHAnsi" w:hAnsiTheme="minorHAnsi"/>
        </w:rPr>
        <w:t>, project training provider</w:t>
      </w:r>
      <w:r w:rsidR="00167A4D">
        <w:rPr>
          <w:rFonts w:asciiTheme="minorHAnsi" w:hAnsiTheme="minorHAnsi"/>
        </w:rPr>
        <w:t>,</w:t>
      </w:r>
      <w:r w:rsidR="00C23E0B">
        <w:rPr>
          <w:rFonts w:asciiTheme="minorHAnsi" w:hAnsiTheme="minorHAnsi"/>
        </w:rPr>
        <w:t xml:space="preserve"> and school district partner</w:t>
      </w:r>
      <w:r w:rsidRPr="00A67D5F">
        <w:rPr>
          <w:rFonts w:asciiTheme="minorHAnsi" w:hAnsiTheme="minorHAnsi"/>
        </w:rPr>
        <w:t xml:space="preserve"> survey</w:t>
      </w:r>
      <w:r w:rsidR="00167A4D">
        <w:rPr>
          <w:rFonts w:asciiTheme="minorHAnsi" w:hAnsiTheme="minorHAnsi"/>
        </w:rPr>
        <w:t>s</w:t>
      </w:r>
      <w:r w:rsidR="00240C1A">
        <w:rPr>
          <w:rFonts w:asciiTheme="minorHAnsi" w:hAnsiTheme="minorHAnsi"/>
        </w:rPr>
        <w:t>;</w:t>
      </w:r>
      <w:r w:rsidRPr="00A67D5F">
        <w:rPr>
          <w:rFonts w:asciiTheme="minorHAnsi" w:hAnsiTheme="minorHAnsi"/>
        </w:rPr>
        <w:t xml:space="preserve"> (2) interviews and focus groups with project staff and aspiring and current leaders; and (3)</w:t>
      </w:r>
      <w:r w:rsidR="005F205B">
        <w:rPr>
          <w:rFonts w:asciiTheme="minorHAnsi" w:hAnsiTheme="minorHAnsi"/>
        </w:rPr>
        <w:t xml:space="preserve"> collection of</w:t>
      </w:r>
      <w:r w:rsidRPr="00A67D5F">
        <w:rPr>
          <w:rFonts w:asciiTheme="minorHAnsi" w:hAnsiTheme="minorHAnsi"/>
        </w:rPr>
        <w:t xml:space="preserve"> extant data, including</w:t>
      </w:r>
      <w:r w:rsidR="00C40D33" w:rsidRPr="00A67D5F">
        <w:rPr>
          <w:rFonts w:asciiTheme="minorHAnsi" w:hAnsiTheme="minorHAnsi"/>
        </w:rPr>
        <w:t xml:space="preserve"> early outcomes data and other relevant project-specific data</w:t>
      </w:r>
      <w:r w:rsidRPr="00A67D5F">
        <w:rPr>
          <w:rFonts w:asciiTheme="minorHAnsi" w:hAnsiTheme="minorHAnsi"/>
        </w:rPr>
        <w:t xml:space="preserve">. </w:t>
      </w:r>
      <w:r w:rsidRPr="00A67D5F">
        <w:rPr>
          <w:rFonts w:asciiTheme="minorHAnsi" w:hAnsiTheme="minorHAnsi"/>
          <w:bCs/>
        </w:rPr>
        <w:t xml:space="preserve">This is an initial OMB submission for contract </w:t>
      </w:r>
      <w:r w:rsidRPr="00A67D5F">
        <w:rPr>
          <w:rFonts w:asciiTheme="minorHAnsi" w:hAnsiTheme="minorHAnsi"/>
        </w:rPr>
        <w:t>ED-PEP-11-O-0088/TO28</w:t>
      </w:r>
      <w:r w:rsidR="00C40D33" w:rsidRPr="00A67D5F">
        <w:rPr>
          <w:rFonts w:asciiTheme="minorHAnsi" w:hAnsiTheme="minorHAnsi"/>
        </w:rPr>
        <w:t xml:space="preserve"> to Westat and its research partner, Policy Studies Associates</w:t>
      </w:r>
      <w:r w:rsidRPr="00A67D5F">
        <w:rPr>
          <w:rFonts w:asciiTheme="minorHAnsi" w:hAnsiTheme="minorHAnsi"/>
          <w:bCs/>
        </w:rPr>
        <w:t>.</w:t>
      </w:r>
    </w:p>
    <w:p w14:paraId="589B1D6E" w14:textId="77777777" w:rsidR="00452218" w:rsidRPr="00A67D5F" w:rsidRDefault="00452218" w:rsidP="00DB609D">
      <w:pPr>
        <w:rPr>
          <w:rFonts w:asciiTheme="minorHAnsi" w:hAnsiTheme="minorHAnsi"/>
          <w:b/>
        </w:rPr>
      </w:pPr>
    </w:p>
    <w:p w14:paraId="5B3F0C82" w14:textId="2832073F" w:rsidR="00DB609D" w:rsidRPr="005D0EC1" w:rsidRDefault="00DB609D" w:rsidP="005D0EC1">
      <w:pPr>
        <w:pStyle w:val="Heading2"/>
      </w:pPr>
      <w:bookmarkStart w:id="5" w:name="_Toc448246655"/>
      <w:bookmarkStart w:id="6" w:name="A1_Circumstances"/>
      <w:r w:rsidRPr="005D0EC1">
        <w:t>A1</w:t>
      </w:r>
      <w:r w:rsidR="005D0EC1">
        <w:t>.</w:t>
      </w:r>
      <w:r w:rsidR="005D0EC1">
        <w:tab/>
      </w:r>
      <w:r w:rsidRPr="005D0EC1">
        <w:t xml:space="preserve">Circumstances </w:t>
      </w:r>
      <w:r w:rsidR="00EF026B" w:rsidRPr="005D0EC1">
        <w:t>Necessitating the Data Collections</w:t>
      </w:r>
      <w:bookmarkEnd w:id="5"/>
    </w:p>
    <w:bookmarkEnd w:id="6"/>
    <w:p w14:paraId="5247A0CC" w14:textId="77777777" w:rsidR="00C40D33" w:rsidRPr="00A67D5F" w:rsidRDefault="00C40D33" w:rsidP="00C40D33">
      <w:pPr>
        <w:rPr>
          <w:rFonts w:asciiTheme="minorHAnsi" w:hAnsiTheme="minorHAnsi"/>
          <w:b/>
        </w:rPr>
      </w:pPr>
      <w:r w:rsidRPr="00A67D5F">
        <w:rPr>
          <w:rFonts w:asciiTheme="minorHAnsi" w:hAnsiTheme="minorHAnsi"/>
          <w:b/>
        </w:rPr>
        <w:t xml:space="preserve">Overview of the Program </w:t>
      </w:r>
    </w:p>
    <w:p w14:paraId="20F08941" w14:textId="77777777" w:rsidR="00C40D33" w:rsidRPr="00A67D5F" w:rsidRDefault="00C40D33" w:rsidP="00C40D33">
      <w:pPr>
        <w:rPr>
          <w:rFonts w:asciiTheme="minorHAnsi" w:hAnsiTheme="minorHAnsi"/>
        </w:rPr>
      </w:pPr>
    </w:p>
    <w:p w14:paraId="46CE3F9B" w14:textId="08CEC29B" w:rsidR="00C40D33" w:rsidRPr="00391B4D" w:rsidRDefault="00C40D33" w:rsidP="00391B4D">
      <w:pPr>
        <w:spacing w:line="240" w:lineRule="auto"/>
        <w:rPr>
          <w:rFonts w:asciiTheme="minorHAnsi" w:hAnsiTheme="minorHAnsi"/>
        </w:rPr>
      </w:pPr>
      <w:r w:rsidRPr="00A67D5F">
        <w:rPr>
          <w:rFonts w:asciiTheme="minorHAnsi" w:hAnsiTheme="minorHAnsi"/>
        </w:rPr>
        <w:t>Leaders who are trained and committed to lead turnaround efforts in the nation’s lowest-performing schools play an important role in improving student outcomes.</w:t>
      </w:r>
      <w:r w:rsidRPr="00A67D5F">
        <w:rPr>
          <w:rStyle w:val="FootnoteReference"/>
          <w:rFonts w:asciiTheme="minorHAnsi" w:hAnsiTheme="minorHAnsi"/>
          <w:szCs w:val="22"/>
        </w:rPr>
        <w:footnoteReference w:id="2"/>
      </w:r>
      <w:r w:rsidRPr="00A67D5F">
        <w:rPr>
          <w:rFonts w:asciiTheme="minorHAnsi" w:hAnsiTheme="minorHAnsi"/>
        </w:rPr>
        <w:t xml:space="preserve"> Yet, interviews with external partners engaged in leadership pipeline development, as well as monitoring of performance of state education agencies (SEAs) and local education agencies (LEAs) under the School Improvement Grant (SIG) program,</w:t>
      </w:r>
      <w:r w:rsidRPr="00A67D5F">
        <w:rPr>
          <w:rStyle w:val="FootnoteReference"/>
          <w:rFonts w:asciiTheme="minorHAnsi" w:hAnsiTheme="minorHAnsi"/>
          <w:szCs w:val="22"/>
        </w:rPr>
        <w:footnoteReference w:id="3"/>
      </w:r>
      <w:r w:rsidRPr="00A67D5F">
        <w:rPr>
          <w:rFonts w:asciiTheme="minorHAnsi" w:hAnsiTheme="minorHAnsi"/>
        </w:rPr>
        <w:t xml:space="preserve"> indicate that many LEAs do not have the capacity or resources to recruit or develop school leaders who are able to undertake successful turnaround efforts. The Department launched the TSLP to support school turnaround by investing in partnerships between </w:t>
      </w:r>
      <w:r w:rsidR="00424326">
        <w:rPr>
          <w:rFonts w:asciiTheme="minorHAnsi" w:hAnsiTheme="minorHAnsi"/>
        </w:rPr>
        <w:t>LEAs</w:t>
      </w:r>
      <w:r w:rsidRPr="00A67D5F">
        <w:rPr>
          <w:rFonts w:asciiTheme="minorHAnsi" w:hAnsiTheme="minorHAnsi"/>
        </w:rPr>
        <w:t xml:space="preserve"> and others (including </w:t>
      </w:r>
      <w:r w:rsidR="00424326">
        <w:rPr>
          <w:rFonts w:asciiTheme="minorHAnsi" w:hAnsiTheme="minorHAnsi"/>
        </w:rPr>
        <w:t>SEAs</w:t>
      </w:r>
      <w:r w:rsidRPr="00A67D5F">
        <w:rPr>
          <w:rFonts w:asciiTheme="minorHAnsi" w:hAnsiTheme="minorHAnsi"/>
        </w:rPr>
        <w:t>, institutions of higher education, or public or private nonprofit or for-profit organizations) to build the quality and supply of leaders with the skills and knowledge to turn around low-performing schools that participate in or are eligible for the SIG</w:t>
      </w:r>
      <w:r w:rsidR="00424326">
        <w:rPr>
          <w:rFonts w:asciiTheme="minorHAnsi" w:hAnsiTheme="minorHAnsi"/>
        </w:rPr>
        <w:t xml:space="preserve"> program</w:t>
      </w:r>
      <w:r w:rsidRPr="00A67D5F">
        <w:rPr>
          <w:rFonts w:asciiTheme="minorHAnsi" w:hAnsiTheme="minorHAnsi"/>
        </w:rPr>
        <w:t>.</w:t>
      </w:r>
    </w:p>
    <w:p w14:paraId="716AF19A" w14:textId="77777777" w:rsidR="00C40D33" w:rsidRPr="00A67D5F" w:rsidRDefault="00C40D33" w:rsidP="00C40D33">
      <w:pPr>
        <w:rPr>
          <w:rFonts w:asciiTheme="minorHAnsi" w:hAnsiTheme="minorHAnsi"/>
          <w:b/>
        </w:rPr>
      </w:pPr>
    </w:p>
    <w:p w14:paraId="2EC3880C" w14:textId="4CE8A84C" w:rsidR="00C40D33" w:rsidRPr="00A67D5F" w:rsidRDefault="00C40D33" w:rsidP="00C40D33">
      <w:pPr>
        <w:rPr>
          <w:rFonts w:asciiTheme="minorHAnsi" w:hAnsiTheme="minorHAnsi"/>
          <w:b/>
        </w:rPr>
      </w:pPr>
      <w:r w:rsidRPr="00A67D5F">
        <w:rPr>
          <w:rFonts w:asciiTheme="minorHAnsi" w:hAnsiTheme="minorHAnsi"/>
          <w:b/>
        </w:rPr>
        <w:t>Overview of the Study</w:t>
      </w:r>
    </w:p>
    <w:p w14:paraId="1E470BCE" w14:textId="77777777" w:rsidR="00C40D33" w:rsidRPr="00A67D5F" w:rsidRDefault="00C40D33" w:rsidP="00C40D33">
      <w:pPr>
        <w:rPr>
          <w:rFonts w:asciiTheme="minorHAnsi" w:hAnsiTheme="minorHAnsi"/>
        </w:rPr>
      </w:pPr>
    </w:p>
    <w:p w14:paraId="269C9057" w14:textId="7409569B" w:rsidR="00C40D33" w:rsidRPr="00A67D5F" w:rsidRDefault="00C40D33" w:rsidP="00C40D33">
      <w:pPr>
        <w:rPr>
          <w:rFonts w:asciiTheme="minorHAnsi" w:hAnsiTheme="minorHAnsi"/>
        </w:rPr>
      </w:pPr>
      <w:r w:rsidRPr="00A67D5F">
        <w:rPr>
          <w:rFonts w:asciiTheme="minorHAnsi" w:hAnsiTheme="minorHAnsi"/>
        </w:rPr>
        <w:t>Over recent years, the Department has conducted important studies and reviews of school turnaround. While most of these have at least touched on the question of leadership, none has focused exclusively on</w:t>
      </w:r>
      <w:r w:rsidR="00424326">
        <w:rPr>
          <w:rFonts w:asciiTheme="minorHAnsi" w:hAnsiTheme="minorHAnsi"/>
        </w:rPr>
        <w:t xml:space="preserve"> the</w:t>
      </w:r>
      <w:r w:rsidRPr="00A67D5F">
        <w:rPr>
          <w:rFonts w:asciiTheme="minorHAnsi" w:hAnsiTheme="minorHAnsi"/>
        </w:rPr>
        <w:t xml:space="preserve"> role of school leadership generally. This study stands at the nexus between studies of school turnaround and school leadership. This study seeks to generate information to help policymakers and practitioners who struggle with the challenges of developing leaders to turn around low-performing schools and to add to the field’s general body of knowledge about turnaround leadership. The study will include case studies of </w:t>
      </w:r>
      <w:r w:rsidR="00F63A99">
        <w:rPr>
          <w:rFonts w:asciiTheme="minorHAnsi" w:hAnsiTheme="minorHAnsi"/>
        </w:rPr>
        <w:t>seven</w:t>
      </w:r>
      <w:r w:rsidR="00167A4D" w:rsidRPr="00A67D5F">
        <w:rPr>
          <w:rFonts w:asciiTheme="minorHAnsi" w:hAnsiTheme="minorHAnsi"/>
        </w:rPr>
        <w:t xml:space="preserve"> </w:t>
      </w:r>
      <w:r w:rsidRPr="00A67D5F">
        <w:rPr>
          <w:rFonts w:asciiTheme="minorHAnsi" w:hAnsiTheme="minorHAnsi"/>
        </w:rPr>
        <w:lastRenderedPageBreak/>
        <w:t>Cohort 1 TSLP projects, including each grantee’s partners; an analysis of extant data, including grantee applications, early outcomes data, and other relevant project-specific data; and surveys of all local coordinators of Cohort 1 TSLP projects</w:t>
      </w:r>
      <w:r w:rsidR="008F1D2E">
        <w:rPr>
          <w:rFonts w:asciiTheme="minorHAnsi" w:hAnsiTheme="minorHAnsi"/>
        </w:rPr>
        <w:t>,</w:t>
      </w:r>
      <w:r w:rsidR="005F7012">
        <w:rPr>
          <w:rFonts w:asciiTheme="minorHAnsi" w:hAnsiTheme="minorHAnsi"/>
        </w:rPr>
        <w:t xml:space="preserve"> </w:t>
      </w:r>
      <w:r w:rsidRPr="00A67D5F">
        <w:rPr>
          <w:rFonts w:asciiTheme="minorHAnsi" w:hAnsiTheme="minorHAnsi"/>
        </w:rPr>
        <w:t xml:space="preserve">one representative from each of the </w:t>
      </w:r>
      <w:r w:rsidR="008F1D2E">
        <w:rPr>
          <w:rFonts w:asciiTheme="minorHAnsi" w:hAnsiTheme="minorHAnsi"/>
        </w:rPr>
        <w:t xml:space="preserve">training </w:t>
      </w:r>
      <w:r w:rsidRPr="00A67D5F">
        <w:rPr>
          <w:rFonts w:asciiTheme="minorHAnsi" w:hAnsiTheme="minorHAnsi"/>
        </w:rPr>
        <w:t xml:space="preserve">partner organizations of </w:t>
      </w:r>
      <w:r w:rsidR="00240C1A">
        <w:rPr>
          <w:rFonts w:asciiTheme="minorHAnsi" w:hAnsiTheme="minorHAnsi"/>
        </w:rPr>
        <w:t>each</w:t>
      </w:r>
      <w:r w:rsidR="00424326">
        <w:rPr>
          <w:rFonts w:asciiTheme="minorHAnsi" w:hAnsiTheme="minorHAnsi"/>
        </w:rPr>
        <w:t xml:space="preserve"> C</w:t>
      </w:r>
      <w:r w:rsidRPr="00A67D5F">
        <w:rPr>
          <w:rFonts w:asciiTheme="minorHAnsi" w:hAnsiTheme="minorHAnsi"/>
        </w:rPr>
        <w:t>ohort 1 TSLP project</w:t>
      </w:r>
      <w:r w:rsidR="00DA09AE">
        <w:rPr>
          <w:rFonts w:asciiTheme="minorHAnsi" w:hAnsiTheme="minorHAnsi"/>
        </w:rPr>
        <w:t>, and</w:t>
      </w:r>
      <w:r w:rsidR="008F1D2E">
        <w:rPr>
          <w:rFonts w:asciiTheme="minorHAnsi" w:hAnsiTheme="minorHAnsi"/>
        </w:rPr>
        <w:t xml:space="preserve"> school district partners</w:t>
      </w:r>
      <w:r w:rsidR="00240C1A">
        <w:rPr>
          <w:rFonts w:asciiTheme="minorHAnsi" w:hAnsiTheme="minorHAnsi"/>
        </w:rPr>
        <w:t>.</w:t>
      </w:r>
    </w:p>
    <w:p w14:paraId="5F5A1D6A" w14:textId="77777777" w:rsidR="00C40D33" w:rsidRPr="00A67D5F" w:rsidRDefault="00C40D33" w:rsidP="00C40D33">
      <w:pPr>
        <w:rPr>
          <w:rFonts w:asciiTheme="minorHAnsi" w:hAnsiTheme="minorHAnsi"/>
          <w:i/>
        </w:rPr>
      </w:pPr>
    </w:p>
    <w:p w14:paraId="1F27541C" w14:textId="0DF8588F" w:rsidR="00C40D33" w:rsidRPr="00A67D5F" w:rsidRDefault="00C40D33" w:rsidP="00C40D33">
      <w:pPr>
        <w:rPr>
          <w:rFonts w:asciiTheme="minorHAnsi" w:hAnsiTheme="minorHAnsi"/>
        </w:rPr>
      </w:pPr>
      <w:r w:rsidRPr="00A67D5F">
        <w:rPr>
          <w:rFonts w:asciiTheme="minorHAnsi" w:hAnsiTheme="minorHAnsi"/>
          <w:i/>
        </w:rPr>
        <w:t>Study Questions</w:t>
      </w:r>
    </w:p>
    <w:p w14:paraId="42D27F87" w14:textId="0B597B1F" w:rsidR="00C40D33" w:rsidRPr="00A67D5F" w:rsidRDefault="00C40D33" w:rsidP="00C40D33">
      <w:pPr>
        <w:rPr>
          <w:rFonts w:asciiTheme="minorHAnsi" w:hAnsiTheme="minorHAnsi"/>
        </w:rPr>
      </w:pPr>
      <w:r w:rsidRPr="00A67D5F">
        <w:rPr>
          <w:rFonts w:asciiTheme="minorHAnsi" w:hAnsiTheme="minorHAnsi"/>
        </w:rPr>
        <w:t xml:space="preserve">The study questions (Exhibit 1) reflect the appropriate focus for an implementation study of a new federal program. In short, the questions ask for a description of how TSLP projects develop the leadership pipelines for turnaround schools (Study Question 1), the roles project partners play (Study Question 2), the ways in which grantees have adapted their project plans in response to changing circumstances (Study Question 3), and what early outcome data show about TSLP projects (Study Question 4). </w:t>
      </w:r>
      <w:r w:rsidR="00D703AF">
        <w:rPr>
          <w:rFonts w:asciiTheme="minorHAnsi" w:hAnsiTheme="minorHAnsi"/>
        </w:rPr>
        <w:t>Exhibit</w:t>
      </w:r>
      <w:r w:rsidRPr="00A67D5F">
        <w:rPr>
          <w:rFonts w:asciiTheme="minorHAnsi" w:hAnsiTheme="minorHAnsi"/>
        </w:rPr>
        <w:t xml:space="preserve"> 1 below lists the detailed study questions that will guide the development of data collection instruments and the organization of the final report.</w:t>
      </w:r>
    </w:p>
    <w:p w14:paraId="32FC80AA" w14:textId="77777777" w:rsidR="00D703AF" w:rsidRDefault="00D703AF">
      <w:pPr>
        <w:spacing w:line="240" w:lineRule="auto"/>
        <w:rPr>
          <w:rFonts w:asciiTheme="minorHAnsi" w:hAnsiTheme="minorHAnsi"/>
        </w:rPr>
      </w:pPr>
      <w:r>
        <w:rPr>
          <w:rFonts w:asciiTheme="minorHAnsi" w:hAnsiTheme="minorHAnsi"/>
        </w:rPr>
        <w:br w:type="page"/>
      </w:r>
    </w:p>
    <w:p w14:paraId="13A8F2E1" w14:textId="43EDFF6A" w:rsidR="00C40D33" w:rsidRPr="00701D1D" w:rsidRDefault="00C40D33" w:rsidP="004F515D">
      <w:pPr>
        <w:keepLines/>
        <w:rPr>
          <w:rFonts w:asciiTheme="minorHAnsi" w:hAnsiTheme="minorHAnsi"/>
          <w:b/>
        </w:rPr>
      </w:pPr>
      <w:proofErr w:type="gramStart"/>
      <w:r w:rsidRPr="00701D1D">
        <w:rPr>
          <w:rFonts w:asciiTheme="minorHAnsi" w:hAnsiTheme="minorHAnsi"/>
          <w:b/>
        </w:rPr>
        <w:lastRenderedPageBreak/>
        <w:t xml:space="preserve">Exhibit </w:t>
      </w:r>
      <w:proofErr w:type="gramEnd"/>
      <w:r w:rsidRPr="00701D1D">
        <w:rPr>
          <w:rFonts w:asciiTheme="minorHAnsi" w:hAnsiTheme="minorHAnsi"/>
          <w:b/>
        </w:rPr>
        <w:fldChar w:fldCharType="begin"/>
      </w:r>
      <w:r w:rsidRPr="00701D1D">
        <w:rPr>
          <w:rFonts w:asciiTheme="minorHAnsi" w:hAnsiTheme="minorHAnsi"/>
          <w:b/>
        </w:rPr>
        <w:instrText xml:space="preserve"> SEQ Exhibit \* ARABIC </w:instrText>
      </w:r>
      <w:r w:rsidRPr="00701D1D">
        <w:rPr>
          <w:rFonts w:asciiTheme="minorHAnsi" w:hAnsiTheme="minorHAnsi"/>
          <w:b/>
        </w:rPr>
        <w:fldChar w:fldCharType="separate"/>
      </w:r>
      <w:r w:rsidR="007A106F">
        <w:rPr>
          <w:rFonts w:asciiTheme="minorHAnsi" w:hAnsiTheme="minorHAnsi"/>
          <w:b/>
          <w:noProof/>
        </w:rPr>
        <w:t>1</w:t>
      </w:r>
      <w:r w:rsidRPr="00701D1D">
        <w:rPr>
          <w:rFonts w:asciiTheme="minorHAnsi" w:hAnsiTheme="minorHAnsi"/>
          <w:b/>
        </w:rPr>
        <w:fldChar w:fldCharType="end"/>
      </w:r>
      <w:proofErr w:type="gramStart"/>
      <w:r w:rsidRPr="00701D1D">
        <w:rPr>
          <w:rFonts w:asciiTheme="minorHAnsi" w:hAnsiTheme="minorHAnsi"/>
          <w:b/>
        </w:rPr>
        <w:t>.</w:t>
      </w:r>
      <w:proofErr w:type="gramEnd"/>
      <w:r w:rsidRPr="00701D1D">
        <w:rPr>
          <w:rFonts w:asciiTheme="minorHAnsi" w:hAnsiTheme="minorHAnsi"/>
          <w:b/>
        </w:rPr>
        <w:t xml:space="preserve"> Detailed Study Questions</w:t>
      </w:r>
    </w:p>
    <w:tbl>
      <w:tblPr>
        <w:tblStyle w:val="TableGrid"/>
        <w:tblW w:w="0" w:type="auto"/>
        <w:tblInd w:w="108" w:type="dxa"/>
        <w:tblLook w:val="04A0" w:firstRow="1" w:lastRow="0" w:firstColumn="1" w:lastColumn="0" w:noHBand="0" w:noVBand="1"/>
      </w:tblPr>
      <w:tblGrid>
        <w:gridCol w:w="9360"/>
      </w:tblGrid>
      <w:tr w:rsidR="00C40D33" w:rsidRPr="005D0EC1" w14:paraId="42EECF19" w14:textId="77777777" w:rsidTr="00BF608D">
        <w:tc>
          <w:tcPr>
            <w:tcW w:w="9360" w:type="dxa"/>
          </w:tcPr>
          <w:p w14:paraId="537A5763" w14:textId="77777777" w:rsidR="00C40D33" w:rsidRPr="005D0EC1" w:rsidRDefault="00C40D33" w:rsidP="00BF608D">
            <w:pPr>
              <w:keepNext/>
              <w:keepLines/>
              <w:tabs>
                <w:tab w:val="left" w:pos="360"/>
              </w:tabs>
              <w:spacing w:before="20" w:after="20"/>
              <w:ind w:left="360" w:hanging="360"/>
              <w:rPr>
                <w:rFonts w:asciiTheme="minorHAnsi" w:hAnsiTheme="minorHAnsi"/>
                <w:b/>
                <w:sz w:val="20"/>
              </w:rPr>
            </w:pPr>
            <w:r w:rsidRPr="005D0EC1">
              <w:rPr>
                <w:rFonts w:asciiTheme="minorHAnsi" w:hAnsiTheme="minorHAnsi"/>
                <w:b/>
                <w:sz w:val="20"/>
              </w:rPr>
              <w:t>1.</w:t>
            </w:r>
            <w:r w:rsidRPr="005D0EC1">
              <w:rPr>
                <w:rFonts w:asciiTheme="minorHAnsi" w:hAnsiTheme="minorHAnsi"/>
                <w:b/>
                <w:sz w:val="20"/>
              </w:rPr>
              <w:tab/>
              <w:t>How do TSLP projects identify, develop, and support leaders for low-performing schools?</w:t>
            </w:r>
          </w:p>
          <w:p w14:paraId="17774CE8" w14:textId="77777777" w:rsidR="00C40D33" w:rsidRPr="005D0EC1" w:rsidRDefault="00C40D33" w:rsidP="00BF608D">
            <w:pPr>
              <w:keepNext/>
              <w:keepLines/>
              <w:tabs>
                <w:tab w:val="left" w:pos="702"/>
              </w:tabs>
              <w:spacing w:before="20" w:after="20"/>
              <w:ind w:left="702" w:hanging="360"/>
              <w:rPr>
                <w:rFonts w:asciiTheme="minorHAnsi" w:hAnsiTheme="minorHAnsi"/>
                <w:sz w:val="20"/>
              </w:rPr>
            </w:pPr>
            <w:r w:rsidRPr="005D0EC1">
              <w:rPr>
                <w:rFonts w:asciiTheme="minorHAnsi" w:hAnsiTheme="minorHAnsi"/>
                <w:sz w:val="20"/>
              </w:rPr>
              <w:t>a.</w:t>
            </w:r>
            <w:r w:rsidRPr="005D0EC1">
              <w:rPr>
                <w:rFonts w:asciiTheme="minorHAnsi" w:hAnsiTheme="minorHAnsi"/>
                <w:sz w:val="20"/>
              </w:rPr>
              <w:tab/>
              <w:t>What strategies to identify, develop, and support leaders have grantees adopted? How do grantees recruit and select candidates for participation? At the time of selection, to what extent are participants currently serving or aspiring to become leaders of low-performing schools?</w:t>
            </w:r>
          </w:p>
          <w:p w14:paraId="56CE0EE3" w14:textId="77777777" w:rsidR="00C40D33" w:rsidRPr="005D0EC1" w:rsidRDefault="00C40D33" w:rsidP="00BF608D">
            <w:pPr>
              <w:keepNext/>
              <w:keepLines/>
              <w:tabs>
                <w:tab w:val="left" w:pos="702"/>
              </w:tabs>
              <w:spacing w:before="20" w:after="20"/>
              <w:ind w:left="702" w:hanging="360"/>
              <w:rPr>
                <w:rFonts w:asciiTheme="minorHAnsi" w:hAnsiTheme="minorHAnsi"/>
                <w:sz w:val="20"/>
              </w:rPr>
            </w:pPr>
            <w:r w:rsidRPr="005D0EC1">
              <w:rPr>
                <w:rFonts w:asciiTheme="minorHAnsi" w:hAnsiTheme="minorHAnsi"/>
                <w:sz w:val="20"/>
              </w:rPr>
              <w:t>b.</w:t>
            </w:r>
            <w:r w:rsidRPr="005D0EC1">
              <w:rPr>
                <w:rFonts w:asciiTheme="minorHAnsi" w:hAnsiTheme="minorHAnsi"/>
                <w:sz w:val="20"/>
              </w:rPr>
              <w:tab/>
              <w:t>What characteristics are projects seeking to develop in current and aspiring school leaders?</w:t>
            </w:r>
          </w:p>
          <w:p w14:paraId="3A1DF38E" w14:textId="77777777" w:rsidR="00C40D33" w:rsidRPr="005D0EC1" w:rsidRDefault="00C40D33" w:rsidP="00BF608D">
            <w:pPr>
              <w:keepNext/>
              <w:keepLines/>
              <w:tabs>
                <w:tab w:val="left" w:pos="702"/>
              </w:tabs>
              <w:spacing w:before="20" w:after="20"/>
              <w:ind w:left="702" w:hanging="360"/>
              <w:rPr>
                <w:rFonts w:asciiTheme="minorHAnsi" w:hAnsiTheme="minorHAnsi"/>
                <w:sz w:val="20"/>
              </w:rPr>
            </w:pPr>
            <w:r w:rsidRPr="005D0EC1">
              <w:rPr>
                <w:rFonts w:asciiTheme="minorHAnsi" w:hAnsiTheme="minorHAnsi"/>
                <w:sz w:val="20"/>
              </w:rPr>
              <w:t>c.</w:t>
            </w:r>
            <w:r w:rsidRPr="005D0EC1">
              <w:rPr>
                <w:rFonts w:asciiTheme="minorHAnsi" w:hAnsiTheme="minorHAnsi"/>
                <w:sz w:val="20"/>
              </w:rPr>
              <w:tab/>
              <w:t>What types of preparation or professional development are grantees offering through their projects?</w:t>
            </w:r>
          </w:p>
          <w:p w14:paraId="2A15674D" w14:textId="77777777" w:rsidR="00C40D33" w:rsidRPr="005D0EC1" w:rsidRDefault="00C40D33" w:rsidP="00BF608D">
            <w:pPr>
              <w:keepNext/>
              <w:keepLines/>
              <w:tabs>
                <w:tab w:val="left" w:pos="702"/>
              </w:tabs>
              <w:spacing w:before="20" w:after="20"/>
              <w:ind w:left="702" w:hanging="360"/>
              <w:rPr>
                <w:rFonts w:asciiTheme="minorHAnsi" w:hAnsiTheme="minorHAnsi"/>
                <w:sz w:val="20"/>
              </w:rPr>
            </w:pPr>
            <w:r w:rsidRPr="005D0EC1">
              <w:rPr>
                <w:rFonts w:asciiTheme="minorHAnsi" w:hAnsiTheme="minorHAnsi"/>
                <w:sz w:val="20"/>
              </w:rPr>
              <w:t>d.</w:t>
            </w:r>
            <w:r w:rsidRPr="005D0EC1">
              <w:rPr>
                <w:rFonts w:asciiTheme="minorHAnsi" w:hAnsiTheme="minorHAnsi"/>
                <w:sz w:val="20"/>
              </w:rPr>
              <w:tab/>
              <w:t>How are mentoring and coaching activities structured?</w:t>
            </w:r>
          </w:p>
          <w:p w14:paraId="1228D136" w14:textId="77777777" w:rsidR="00C40D33" w:rsidRPr="005D0EC1" w:rsidRDefault="00C40D33" w:rsidP="00BF608D">
            <w:pPr>
              <w:keepNext/>
              <w:keepLines/>
              <w:tabs>
                <w:tab w:val="left" w:pos="702"/>
              </w:tabs>
              <w:spacing w:before="20" w:after="20"/>
              <w:ind w:left="702" w:hanging="360"/>
              <w:rPr>
                <w:rFonts w:asciiTheme="minorHAnsi" w:hAnsiTheme="minorHAnsi"/>
                <w:sz w:val="20"/>
              </w:rPr>
            </w:pPr>
            <w:r w:rsidRPr="005D0EC1">
              <w:rPr>
                <w:rFonts w:asciiTheme="minorHAnsi" w:hAnsiTheme="minorHAnsi"/>
                <w:sz w:val="20"/>
              </w:rPr>
              <w:t>e.</w:t>
            </w:r>
            <w:r w:rsidRPr="005D0EC1">
              <w:rPr>
                <w:rFonts w:asciiTheme="minorHAnsi" w:hAnsiTheme="minorHAnsi"/>
                <w:sz w:val="20"/>
              </w:rPr>
              <w:tab/>
              <w:t>What incentives are being used to help retain school leaders in placement schools?</w:t>
            </w:r>
          </w:p>
        </w:tc>
      </w:tr>
      <w:tr w:rsidR="00C40D33" w:rsidRPr="005D0EC1" w14:paraId="6A210EC4" w14:textId="77777777" w:rsidTr="00BF608D">
        <w:tc>
          <w:tcPr>
            <w:tcW w:w="9360" w:type="dxa"/>
          </w:tcPr>
          <w:p w14:paraId="5E8BBAB0" w14:textId="77777777" w:rsidR="00C40D33" w:rsidRPr="005D0EC1" w:rsidRDefault="00C40D33" w:rsidP="00BF608D">
            <w:pPr>
              <w:keepNext/>
              <w:keepLines/>
              <w:tabs>
                <w:tab w:val="left" w:pos="360"/>
              </w:tabs>
              <w:spacing w:before="20" w:after="20"/>
              <w:ind w:left="360" w:hanging="360"/>
              <w:rPr>
                <w:rFonts w:asciiTheme="minorHAnsi" w:hAnsiTheme="minorHAnsi"/>
                <w:b/>
                <w:sz w:val="20"/>
              </w:rPr>
            </w:pPr>
            <w:r w:rsidRPr="005D0EC1">
              <w:rPr>
                <w:rFonts w:asciiTheme="minorHAnsi" w:hAnsiTheme="minorHAnsi"/>
                <w:b/>
                <w:sz w:val="20"/>
              </w:rPr>
              <w:t>2.</w:t>
            </w:r>
            <w:r w:rsidRPr="005D0EC1">
              <w:rPr>
                <w:rFonts w:asciiTheme="minorHAnsi" w:hAnsiTheme="minorHAnsi"/>
                <w:b/>
                <w:sz w:val="20"/>
              </w:rPr>
              <w:tab/>
              <w:t>What role do project partners play in implementing projects and helping grantees to achieve project goals?</w:t>
            </w:r>
          </w:p>
          <w:p w14:paraId="3185CC27" w14:textId="77777777" w:rsidR="00C40D33" w:rsidRPr="005D0EC1" w:rsidRDefault="00C40D33" w:rsidP="00BF608D">
            <w:pPr>
              <w:keepNext/>
              <w:keepLines/>
              <w:tabs>
                <w:tab w:val="left" w:pos="702"/>
              </w:tabs>
              <w:spacing w:before="20" w:after="20"/>
              <w:ind w:left="702" w:hanging="360"/>
              <w:rPr>
                <w:rFonts w:asciiTheme="minorHAnsi" w:hAnsiTheme="minorHAnsi"/>
                <w:sz w:val="20"/>
              </w:rPr>
            </w:pPr>
            <w:r w:rsidRPr="005D0EC1">
              <w:rPr>
                <w:rFonts w:asciiTheme="minorHAnsi" w:hAnsiTheme="minorHAnsi"/>
                <w:sz w:val="20"/>
              </w:rPr>
              <w:t>a.</w:t>
            </w:r>
            <w:r w:rsidRPr="005D0EC1">
              <w:rPr>
                <w:rFonts w:asciiTheme="minorHAnsi" w:hAnsiTheme="minorHAnsi"/>
                <w:sz w:val="20"/>
              </w:rPr>
              <w:tab/>
              <w:t>How is responsibility for achieving project goals distributed across partners?</w:t>
            </w:r>
          </w:p>
          <w:p w14:paraId="74F5C251" w14:textId="77777777" w:rsidR="00C40D33" w:rsidRPr="005D0EC1" w:rsidRDefault="00C40D33" w:rsidP="00BF608D">
            <w:pPr>
              <w:keepNext/>
              <w:keepLines/>
              <w:tabs>
                <w:tab w:val="left" w:pos="702"/>
              </w:tabs>
              <w:spacing w:before="20" w:after="20"/>
              <w:ind w:left="702" w:hanging="360"/>
              <w:rPr>
                <w:rFonts w:asciiTheme="minorHAnsi" w:hAnsiTheme="minorHAnsi"/>
                <w:sz w:val="20"/>
              </w:rPr>
            </w:pPr>
            <w:r w:rsidRPr="005D0EC1">
              <w:rPr>
                <w:rFonts w:asciiTheme="minorHAnsi" w:hAnsiTheme="minorHAnsi"/>
                <w:sz w:val="20"/>
              </w:rPr>
              <w:t>b.</w:t>
            </w:r>
            <w:r w:rsidRPr="005D0EC1">
              <w:rPr>
                <w:rFonts w:asciiTheme="minorHAnsi" w:hAnsiTheme="minorHAnsi"/>
                <w:sz w:val="20"/>
              </w:rPr>
              <w:tab/>
              <w:t>How are the roles that LEAs play in the partnership distinct from non-LEA roles?</w:t>
            </w:r>
          </w:p>
          <w:p w14:paraId="132C8894" w14:textId="77777777" w:rsidR="00C40D33" w:rsidRPr="005D0EC1" w:rsidRDefault="00C40D33" w:rsidP="00BF608D">
            <w:pPr>
              <w:keepNext/>
              <w:keepLines/>
              <w:tabs>
                <w:tab w:val="left" w:pos="702"/>
              </w:tabs>
              <w:spacing w:before="20" w:after="20"/>
              <w:ind w:left="702" w:hanging="360"/>
              <w:rPr>
                <w:rFonts w:asciiTheme="minorHAnsi" w:hAnsiTheme="minorHAnsi"/>
                <w:sz w:val="20"/>
              </w:rPr>
            </w:pPr>
            <w:r w:rsidRPr="005D0EC1">
              <w:rPr>
                <w:rFonts w:asciiTheme="minorHAnsi" w:hAnsiTheme="minorHAnsi"/>
                <w:sz w:val="20"/>
              </w:rPr>
              <w:t>c.</w:t>
            </w:r>
            <w:r w:rsidRPr="005D0EC1">
              <w:rPr>
                <w:rFonts w:asciiTheme="minorHAnsi" w:hAnsiTheme="minorHAnsi"/>
                <w:sz w:val="20"/>
              </w:rPr>
              <w:tab/>
              <w:t>Who are the key personnel in grantee and partner organizations who are involved in implementing the TSLP-funded project? What roles do they play in the project’s administration?</w:t>
            </w:r>
          </w:p>
          <w:p w14:paraId="2E803F81" w14:textId="77777777" w:rsidR="00C40D33" w:rsidRPr="005D0EC1" w:rsidRDefault="00C40D33" w:rsidP="00BF608D">
            <w:pPr>
              <w:keepNext/>
              <w:keepLines/>
              <w:tabs>
                <w:tab w:val="left" w:pos="702"/>
              </w:tabs>
              <w:spacing w:before="20" w:after="20"/>
              <w:ind w:left="702" w:hanging="360"/>
              <w:rPr>
                <w:rFonts w:asciiTheme="minorHAnsi" w:hAnsiTheme="minorHAnsi"/>
                <w:sz w:val="20"/>
              </w:rPr>
            </w:pPr>
            <w:r w:rsidRPr="005D0EC1">
              <w:rPr>
                <w:rFonts w:asciiTheme="minorHAnsi" w:hAnsiTheme="minorHAnsi"/>
                <w:sz w:val="20"/>
              </w:rPr>
              <w:t>d.</w:t>
            </w:r>
            <w:r w:rsidRPr="005D0EC1">
              <w:rPr>
                <w:rFonts w:asciiTheme="minorHAnsi" w:hAnsiTheme="minorHAnsi"/>
                <w:sz w:val="20"/>
              </w:rPr>
              <w:tab/>
              <w:t>How closely do grantees work with their project partners?</w:t>
            </w:r>
          </w:p>
          <w:p w14:paraId="0910F203" w14:textId="77777777" w:rsidR="00C40D33" w:rsidRPr="005D0EC1" w:rsidRDefault="00C40D33" w:rsidP="00BF608D">
            <w:pPr>
              <w:keepNext/>
              <w:keepLines/>
              <w:tabs>
                <w:tab w:val="left" w:pos="702"/>
              </w:tabs>
              <w:spacing w:before="20" w:after="20"/>
              <w:ind w:left="702" w:hanging="360"/>
              <w:rPr>
                <w:rFonts w:asciiTheme="minorHAnsi" w:hAnsiTheme="minorHAnsi"/>
                <w:sz w:val="20"/>
              </w:rPr>
            </w:pPr>
            <w:r w:rsidRPr="005D0EC1">
              <w:rPr>
                <w:rFonts w:asciiTheme="minorHAnsi" w:hAnsiTheme="minorHAnsi"/>
                <w:sz w:val="20"/>
              </w:rPr>
              <w:t>e.</w:t>
            </w:r>
            <w:r w:rsidRPr="005D0EC1">
              <w:rPr>
                <w:rFonts w:asciiTheme="minorHAnsi" w:hAnsiTheme="minorHAnsi"/>
                <w:sz w:val="20"/>
              </w:rPr>
              <w:tab/>
              <w:t>What challenges and success did grantees experience with developing and maintaining partnerships?</w:t>
            </w:r>
          </w:p>
        </w:tc>
      </w:tr>
      <w:tr w:rsidR="00C40D33" w:rsidRPr="005D0EC1" w14:paraId="301A817D" w14:textId="77777777" w:rsidTr="00BF608D">
        <w:tc>
          <w:tcPr>
            <w:tcW w:w="9360" w:type="dxa"/>
          </w:tcPr>
          <w:p w14:paraId="11405F74" w14:textId="63C222B4" w:rsidR="00C40D33" w:rsidRPr="005D0EC1" w:rsidRDefault="00C40D33" w:rsidP="00BF608D">
            <w:pPr>
              <w:keepNext/>
              <w:keepLines/>
              <w:tabs>
                <w:tab w:val="left" w:pos="360"/>
              </w:tabs>
              <w:spacing w:before="20" w:after="20"/>
              <w:ind w:left="360" w:hanging="360"/>
              <w:rPr>
                <w:rFonts w:asciiTheme="minorHAnsi" w:hAnsiTheme="minorHAnsi"/>
                <w:b/>
                <w:sz w:val="20"/>
              </w:rPr>
            </w:pPr>
            <w:r w:rsidRPr="005D0EC1">
              <w:rPr>
                <w:rFonts w:asciiTheme="minorHAnsi" w:hAnsiTheme="minorHAnsi"/>
                <w:b/>
                <w:sz w:val="20"/>
              </w:rPr>
              <w:t>3.</w:t>
            </w:r>
            <w:r w:rsidRPr="005D0EC1">
              <w:rPr>
                <w:rFonts w:asciiTheme="minorHAnsi" w:hAnsiTheme="minorHAnsi"/>
                <w:b/>
                <w:sz w:val="20"/>
              </w:rPr>
              <w:tab/>
              <w:t>How have grantees</w:t>
            </w:r>
            <w:r w:rsidR="00BA7462" w:rsidRPr="005D0EC1">
              <w:rPr>
                <w:rFonts w:asciiTheme="minorHAnsi" w:hAnsiTheme="minorHAnsi"/>
                <w:b/>
                <w:sz w:val="20"/>
              </w:rPr>
              <w:t xml:space="preserve"> modified projects to adapt to challenges or</w:t>
            </w:r>
            <w:r w:rsidRPr="005D0EC1">
              <w:rPr>
                <w:rFonts w:asciiTheme="minorHAnsi" w:hAnsiTheme="minorHAnsi"/>
                <w:b/>
                <w:sz w:val="20"/>
              </w:rPr>
              <w:t xml:space="preserve"> meet the demands of changing circumstances?</w:t>
            </w:r>
            <w:r w:rsidRPr="005D0EC1" w:rsidDel="00DE2718">
              <w:rPr>
                <w:rFonts w:asciiTheme="minorHAnsi" w:hAnsiTheme="minorHAnsi"/>
                <w:b/>
                <w:sz w:val="20"/>
              </w:rPr>
              <w:t xml:space="preserve"> </w:t>
            </w:r>
          </w:p>
          <w:p w14:paraId="6D9AAE58" w14:textId="77777777" w:rsidR="00C40D33" w:rsidRPr="005D0EC1" w:rsidRDefault="00C40D33" w:rsidP="00BF608D">
            <w:pPr>
              <w:keepNext/>
              <w:keepLines/>
              <w:tabs>
                <w:tab w:val="left" w:pos="702"/>
              </w:tabs>
              <w:spacing w:before="20" w:after="20"/>
              <w:ind w:left="702" w:hanging="360"/>
              <w:rPr>
                <w:rFonts w:asciiTheme="minorHAnsi" w:hAnsiTheme="minorHAnsi"/>
                <w:sz w:val="20"/>
              </w:rPr>
            </w:pPr>
            <w:r w:rsidRPr="005D0EC1">
              <w:rPr>
                <w:rFonts w:asciiTheme="minorHAnsi" w:hAnsiTheme="minorHAnsi"/>
                <w:sz w:val="20"/>
              </w:rPr>
              <w:t>a.</w:t>
            </w:r>
            <w:r w:rsidRPr="005D0EC1">
              <w:rPr>
                <w:rFonts w:asciiTheme="minorHAnsi" w:hAnsiTheme="minorHAnsi"/>
                <w:sz w:val="20"/>
              </w:rPr>
              <w:tab/>
              <w:t>What challenges do grantees face in implementing their original plans? What are common reasons that grantees give for modifying the project plan?</w:t>
            </w:r>
          </w:p>
          <w:p w14:paraId="621F5190" w14:textId="77777777" w:rsidR="00C40D33" w:rsidRPr="005D0EC1" w:rsidRDefault="00C40D33" w:rsidP="00BF608D">
            <w:pPr>
              <w:keepNext/>
              <w:keepLines/>
              <w:tabs>
                <w:tab w:val="left" w:pos="702"/>
              </w:tabs>
              <w:spacing w:before="20" w:after="20"/>
              <w:ind w:left="702" w:hanging="360"/>
              <w:rPr>
                <w:rFonts w:asciiTheme="minorHAnsi" w:hAnsiTheme="minorHAnsi"/>
                <w:sz w:val="20"/>
              </w:rPr>
            </w:pPr>
            <w:r w:rsidRPr="005D0EC1">
              <w:rPr>
                <w:rFonts w:asciiTheme="minorHAnsi" w:hAnsiTheme="minorHAnsi"/>
                <w:sz w:val="20"/>
              </w:rPr>
              <w:t>b.</w:t>
            </w:r>
            <w:r w:rsidRPr="005D0EC1">
              <w:rPr>
                <w:rFonts w:asciiTheme="minorHAnsi" w:hAnsiTheme="minorHAnsi"/>
                <w:sz w:val="20"/>
              </w:rPr>
              <w:tab/>
              <w:t>How do grantees make decisions about adjustments to the project? How are data and research evidence incorporated into these decisions?</w:t>
            </w:r>
          </w:p>
          <w:p w14:paraId="77DE22A4" w14:textId="77777777" w:rsidR="002A321A" w:rsidRPr="005D0EC1" w:rsidRDefault="00C40D33" w:rsidP="002A321A">
            <w:pPr>
              <w:keepNext/>
              <w:keepLines/>
              <w:tabs>
                <w:tab w:val="left" w:pos="702"/>
              </w:tabs>
              <w:spacing w:before="20" w:after="20"/>
              <w:ind w:left="702" w:hanging="360"/>
              <w:rPr>
                <w:rFonts w:asciiTheme="minorHAnsi" w:hAnsiTheme="minorHAnsi"/>
                <w:sz w:val="20"/>
              </w:rPr>
            </w:pPr>
            <w:r w:rsidRPr="005D0EC1">
              <w:rPr>
                <w:rFonts w:asciiTheme="minorHAnsi" w:hAnsiTheme="minorHAnsi"/>
                <w:sz w:val="20"/>
              </w:rPr>
              <w:t>c.</w:t>
            </w:r>
            <w:r w:rsidRPr="005D0EC1">
              <w:rPr>
                <w:rFonts w:asciiTheme="minorHAnsi" w:hAnsiTheme="minorHAnsi"/>
                <w:sz w:val="20"/>
              </w:rPr>
              <w:tab/>
              <w:t xml:space="preserve">How </w:t>
            </w:r>
            <w:proofErr w:type="gramStart"/>
            <w:r w:rsidRPr="005D0EC1">
              <w:rPr>
                <w:rFonts w:asciiTheme="minorHAnsi" w:hAnsiTheme="minorHAnsi"/>
                <w:sz w:val="20"/>
              </w:rPr>
              <w:t>have</w:t>
            </w:r>
            <w:proofErr w:type="gramEnd"/>
            <w:r w:rsidRPr="005D0EC1">
              <w:rPr>
                <w:rFonts w:asciiTheme="minorHAnsi" w:hAnsiTheme="minorHAnsi"/>
                <w:sz w:val="20"/>
              </w:rPr>
              <w:t xml:space="preserve"> grantee theories of action evolved?</w:t>
            </w:r>
          </w:p>
          <w:p w14:paraId="6688FB38" w14:textId="3357397D" w:rsidR="002A321A" w:rsidRPr="005D0EC1" w:rsidRDefault="002A321A" w:rsidP="002A321A">
            <w:pPr>
              <w:keepNext/>
              <w:keepLines/>
              <w:tabs>
                <w:tab w:val="left" w:pos="702"/>
              </w:tabs>
              <w:spacing w:before="20" w:after="20"/>
              <w:ind w:left="702" w:hanging="360"/>
              <w:rPr>
                <w:rFonts w:asciiTheme="minorHAnsi" w:hAnsiTheme="minorHAnsi"/>
                <w:sz w:val="20"/>
              </w:rPr>
            </w:pPr>
            <w:r w:rsidRPr="005D0EC1">
              <w:rPr>
                <w:rFonts w:asciiTheme="minorHAnsi" w:hAnsiTheme="minorHAnsi"/>
                <w:sz w:val="20"/>
              </w:rPr>
              <w:t>d.</w:t>
            </w:r>
            <w:r w:rsidRPr="005D0EC1">
              <w:rPr>
                <w:rFonts w:asciiTheme="minorHAnsi" w:hAnsiTheme="minorHAnsi"/>
                <w:sz w:val="20"/>
              </w:rPr>
              <w:tab/>
              <w:t>How have the turnaround school leaders grants contributed to developing a sustainable, long-term pipeline of effective leaders for turnaround schools?</w:t>
            </w:r>
          </w:p>
        </w:tc>
      </w:tr>
      <w:tr w:rsidR="00C40D33" w:rsidRPr="005D0EC1" w14:paraId="4F804BB1" w14:textId="77777777" w:rsidTr="00BF608D">
        <w:tc>
          <w:tcPr>
            <w:tcW w:w="9360" w:type="dxa"/>
          </w:tcPr>
          <w:p w14:paraId="03E672B4" w14:textId="77777777" w:rsidR="00C40D33" w:rsidRPr="005D0EC1" w:rsidRDefault="00C40D33" w:rsidP="00BF608D">
            <w:pPr>
              <w:keepNext/>
              <w:keepLines/>
              <w:tabs>
                <w:tab w:val="left" w:pos="360"/>
              </w:tabs>
              <w:spacing w:before="20" w:after="20"/>
              <w:ind w:left="360" w:hanging="360"/>
              <w:rPr>
                <w:rFonts w:asciiTheme="minorHAnsi" w:hAnsiTheme="minorHAnsi"/>
                <w:b/>
                <w:sz w:val="20"/>
              </w:rPr>
            </w:pPr>
            <w:r w:rsidRPr="005D0EC1">
              <w:rPr>
                <w:rFonts w:asciiTheme="minorHAnsi" w:hAnsiTheme="minorHAnsi"/>
                <w:b/>
                <w:sz w:val="20"/>
              </w:rPr>
              <w:t>4.</w:t>
            </w:r>
            <w:r w:rsidRPr="005D0EC1">
              <w:rPr>
                <w:rFonts w:asciiTheme="minorHAnsi" w:hAnsiTheme="minorHAnsi"/>
                <w:b/>
                <w:sz w:val="20"/>
              </w:rPr>
              <w:tab/>
              <w:t>How are grantees measuring the success of their TSLP projects, and do early outcome data show promising results?</w:t>
            </w:r>
          </w:p>
          <w:p w14:paraId="3ACB1226" w14:textId="77777777" w:rsidR="00C40D33" w:rsidRPr="005D0EC1" w:rsidRDefault="00C40D33" w:rsidP="00BF608D">
            <w:pPr>
              <w:keepNext/>
              <w:keepLines/>
              <w:tabs>
                <w:tab w:val="left" w:pos="702"/>
              </w:tabs>
              <w:spacing w:before="20" w:after="20"/>
              <w:ind w:left="702" w:hanging="360"/>
              <w:rPr>
                <w:rFonts w:asciiTheme="minorHAnsi" w:hAnsiTheme="minorHAnsi"/>
                <w:sz w:val="20"/>
              </w:rPr>
            </w:pPr>
            <w:r w:rsidRPr="005D0EC1">
              <w:rPr>
                <w:rFonts w:asciiTheme="minorHAnsi" w:hAnsiTheme="minorHAnsi"/>
                <w:sz w:val="20"/>
              </w:rPr>
              <w:t>a.</w:t>
            </w:r>
            <w:r w:rsidRPr="005D0EC1">
              <w:rPr>
                <w:rFonts w:asciiTheme="minorHAnsi" w:hAnsiTheme="minorHAnsi"/>
                <w:sz w:val="20"/>
              </w:rPr>
              <w:tab/>
              <w:t xml:space="preserve">Are grantees using any locally developed metrics, in addition to </w:t>
            </w:r>
            <w:r w:rsidRPr="005D0EC1">
              <w:rPr>
                <w:rFonts w:asciiTheme="minorHAnsi" w:hAnsiTheme="minorHAnsi"/>
                <w:i/>
                <w:sz w:val="20"/>
              </w:rPr>
              <w:t xml:space="preserve">the Government Performance and Results Act (GPRA) </w:t>
            </w:r>
            <w:r w:rsidRPr="005D0EC1">
              <w:rPr>
                <w:rFonts w:asciiTheme="minorHAnsi" w:hAnsiTheme="minorHAnsi"/>
                <w:sz w:val="20"/>
              </w:rPr>
              <w:t>indicators, to measure their success? What challenges (e.g., logistical, data quality) do grantees face in collecting data on their projects?</w:t>
            </w:r>
          </w:p>
          <w:p w14:paraId="1B83FC78" w14:textId="77777777" w:rsidR="00C40D33" w:rsidRPr="005D0EC1" w:rsidRDefault="00C40D33" w:rsidP="00BF608D">
            <w:pPr>
              <w:keepNext/>
              <w:keepLines/>
              <w:tabs>
                <w:tab w:val="left" w:pos="702"/>
              </w:tabs>
              <w:spacing w:before="20" w:after="20"/>
              <w:ind w:left="702" w:hanging="360"/>
              <w:rPr>
                <w:rFonts w:asciiTheme="minorHAnsi" w:hAnsiTheme="minorHAnsi"/>
                <w:sz w:val="20"/>
              </w:rPr>
            </w:pPr>
            <w:r w:rsidRPr="005D0EC1">
              <w:rPr>
                <w:rFonts w:asciiTheme="minorHAnsi" w:hAnsiTheme="minorHAnsi"/>
                <w:sz w:val="20"/>
              </w:rPr>
              <w:t>b.</w:t>
            </w:r>
            <w:r w:rsidRPr="005D0EC1">
              <w:rPr>
                <w:rFonts w:asciiTheme="minorHAnsi" w:hAnsiTheme="minorHAnsi"/>
                <w:sz w:val="20"/>
              </w:rPr>
              <w:tab/>
              <w:t>Who is responsible for collecting and analyzing data on performance indicators?</w:t>
            </w:r>
          </w:p>
          <w:p w14:paraId="31795811" w14:textId="77777777" w:rsidR="00C40D33" w:rsidRPr="005D0EC1" w:rsidRDefault="00C40D33" w:rsidP="00BF608D">
            <w:pPr>
              <w:keepNext/>
              <w:keepLines/>
              <w:tabs>
                <w:tab w:val="left" w:pos="702"/>
              </w:tabs>
              <w:spacing w:before="20" w:after="20"/>
              <w:ind w:left="702" w:hanging="360"/>
              <w:rPr>
                <w:rFonts w:asciiTheme="minorHAnsi" w:hAnsiTheme="minorHAnsi"/>
                <w:sz w:val="20"/>
              </w:rPr>
            </w:pPr>
            <w:r w:rsidRPr="005D0EC1">
              <w:rPr>
                <w:rFonts w:asciiTheme="minorHAnsi" w:hAnsiTheme="minorHAnsi"/>
                <w:sz w:val="20"/>
              </w:rPr>
              <w:t>c.</w:t>
            </w:r>
            <w:r w:rsidRPr="005D0EC1">
              <w:rPr>
                <w:rFonts w:asciiTheme="minorHAnsi" w:hAnsiTheme="minorHAnsi"/>
                <w:sz w:val="20"/>
              </w:rPr>
              <w:tab/>
              <w:t>Over what period of time will grantees collect and analyze data to measure the project’s success?</w:t>
            </w:r>
          </w:p>
          <w:p w14:paraId="1734612A" w14:textId="77777777" w:rsidR="00C40D33" w:rsidRPr="005D0EC1" w:rsidRDefault="00C40D33" w:rsidP="00BF608D">
            <w:pPr>
              <w:keepNext/>
              <w:keepLines/>
              <w:tabs>
                <w:tab w:val="left" w:pos="702"/>
              </w:tabs>
              <w:spacing w:before="20" w:after="20"/>
              <w:ind w:left="702" w:hanging="360"/>
              <w:rPr>
                <w:rFonts w:asciiTheme="minorHAnsi" w:hAnsiTheme="minorHAnsi"/>
                <w:sz w:val="20"/>
              </w:rPr>
            </w:pPr>
            <w:r w:rsidRPr="005D0EC1">
              <w:rPr>
                <w:rFonts w:asciiTheme="minorHAnsi" w:hAnsiTheme="minorHAnsi"/>
                <w:sz w:val="20"/>
              </w:rPr>
              <w:t>d.</w:t>
            </w:r>
            <w:r w:rsidRPr="005D0EC1">
              <w:rPr>
                <w:rFonts w:asciiTheme="minorHAnsi" w:hAnsiTheme="minorHAnsi"/>
                <w:sz w:val="20"/>
              </w:rPr>
              <w:tab/>
              <w:t xml:space="preserve">What are the early outcomes for TSLP projects, based on both </w:t>
            </w:r>
            <w:r w:rsidRPr="005D0EC1">
              <w:rPr>
                <w:rFonts w:asciiTheme="minorHAnsi" w:hAnsiTheme="minorHAnsi"/>
                <w:i/>
                <w:sz w:val="20"/>
              </w:rPr>
              <w:t>GPRA</w:t>
            </w:r>
            <w:r w:rsidRPr="005D0EC1">
              <w:rPr>
                <w:rFonts w:asciiTheme="minorHAnsi" w:hAnsiTheme="minorHAnsi"/>
                <w:sz w:val="20"/>
              </w:rPr>
              <w:t xml:space="preserve"> measures and any locally developed metrics?</w:t>
            </w:r>
          </w:p>
        </w:tc>
      </w:tr>
      <w:tr w:rsidR="00E76C4F" w:rsidRPr="005D0EC1" w14:paraId="0A87D9D2" w14:textId="77777777" w:rsidTr="00BF608D">
        <w:tc>
          <w:tcPr>
            <w:tcW w:w="9360" w:type="dxa"/>
          </w:tcPr>
          <w:p w14:paraId="7EAA24C9" w14:textId="29297A12" w:rsidR="00E76C4F" w:rsidRDefault="007D5A0F" w:rsidP="00BF608D">
            <w:pPr>
              <w:keepNext/>
              <w:keepLines/>
              <w:tabs>
                <w:tab w:val="left" w:pos="360"/>
              </w:tabs>
              <w:spacing w:before="20" w:after="20"/>
              <w:ind w:left="360" w:hanging="360"/>
              <w:rPr>
                <w:rFonts w:asciiTheme="minorHAnsi" w:hAnsiTheme="minorHAnsi"/>
                <w:b/>
                <w:sz w:val="20"/>
              </w:rPr>
            </w:pPr>
            <w:r>
              <w:rPr>
                <w:rFonts w:asciiTheme="minorHAnsi" w:hAnsiTheme="minorHAnsi"/>
                <w:b/>
                <w:sz w:val="20"/>
              </w:rPr>
              <w:t>5.</w:t>
            </w:r>
            <w:r>
              <w:rPr>
                <w:rFonts w:asciiTheme="minorHAnsi" w:hAnsiTheme="minorHAnsi"/>
                <w:b/>
                <w:sz w:val="20"/>
              </w:rPr>
              <w:tab/>
            </w:r>
            <w:r w:rsidR="00E76C4F">
              <w:rPr>
                <w:rFonts w:asciiTheme="minorHAnsi" w:hAnsiTheme="minorHAnsi"/>
                <w:b/>
                <w:sz w:val="20"/>
              </w:rPr>
              <w:t>How have the turnaround school leaders grants contributed to developing a sustainable, long-term pipeline of effective leaders for turnaround schools?</w:t>
            </w:r>
          </w:p>
          <w:p w14:paraId="78AE2BF9" w14:textId="32466247" w:rsidR="00E76C4F" w:rsidRDefault="00E76C4F" w:rsidP="00E76C4F">
            <w:pPr>
              <w:keepNext/>
              <w:keepLines/>
              <w:tabs>
                <w:tab w:val="left" w:pos="360"/>
              </w:tabs>
              <w:spacing w:before="20" w:after="20"/>
              <w:ind w:left="720" w:hanging="360"/>
              <w:rPr>
                <w:rFonts w:asciiTheme="minorHAnsi" w:hAnsiTheme="minorHAnsi"/>
                <w:sz w:val="20"/>
              </w:rPr>
            </w:pPr>
            <w:r>
              <w:rPr>
                <w:rFonts w:asciiTheme="minorHAnsi" w:hAnsiTheme="minorHAnsi"/>
                <w:sz w:val="20"/>
              </w:rPr>
              <w:t>a.</w:t>
            </w:r>
            <w:r w:rsidR="007D5A0F">
              <w:rPr>
                <w:rFonts w:asciiTheme="minorHAnsi" w:hAnsiTheme="minorHAnsi"/>
                <w:sz w:val="20"/>
              </w:rPr>
              <w:tab/>
            </w:r>
            <w:r>
              <w:rPr>
                <w:rFonts w:asciiTheme="minorHAnsi" w:hAnsiTheme="minorHAnsi"/>
                <w:sz w:val="20"/>
              </w:rPr>
              <w:t>What methods of recruiting, selecting, training, placing, and supporting turnaround leaders that were developed or implemented by the grantees will be sustained after the end of grant funding?</w:t>
            </w:r>
          </w:p>
          <w:p w14:paraId="4CD9FA4C" w14:textId="7B23872D" w:rsidR="00E76C4F" w:rsidRDefault="00E76C4F" w:rsidP="00E76C4F">
            <w:pPr>
              <w:keepNext/>
              <w:keepLines/>
              <w:tabs>
                <w:tab w:val="left" w:pos="360"/>
              </w:tabs>
              <w:spacing w:before="20" w:after="20"/>
              <w:ind w:left="720" w:hanging="360"/>
              <w:rPr>
                <w:rFonts w:asciiTheme="minorHAnsi" w:hAnsiTheme="minorHAnsi"/>
                <w:sz w:val="20"/>
              </w:rPr>
            </w:pPr>
            <w:r>
              <w:rPr>
                <w:rFonts w:asciiTheme="minorHAnsi" w:hAnsiTheme="minorHAnsi"/>
                <w:sz w:val="20"/>
              </w:rPr>
              <w:t>b.</w:t>
            </w:r>
            <w:r w:rsidR="007D5A0F">
              <w:rPr>
                <w:rFonts w:asciiTheme="minorHAnsi" w:hAnsiTheme="minorHAnsi"/>
                <w:sz w:val="20"/>
              </w:rPr>
              <w:tab/>
            </w:r>
            <w:r>
              <w:rPr>
                <w:rFonts w:asciiTheme="minorHAnsi" w:hAnsiTheme="minorHAnsi"/>
                <w:sz w:val="20"/>
              </w:rPr>
              <w:t>What factors contribute to sustaining innovations in preparing and placing turnaround leaders?</w:t>
            </w:r>
          </w:p>
          <w:p w14:paraId="28DEE870" w14:textId="2C887E18" w:rsidR="00E76C4F" w:rsidRPr="00E76C4F" w:rsidRDefault="007D5A0F" w:rsidP="007D5A0F">
            <w:pPr>
              <w:keepNext/>
              <w:keepLines/>
              <w:tabs>
                <w:tab w:val="left" w:pos="360"/>
              </w:tabs>
              <w:spacing w:before="20" w:after="20"/>
              <w:ind w:left="720" w:hanging="360"/>
              <w:rPr>
                <w:rFonts w:asciiTheme="minorHAnsi" w:hAnsiTheme="minorHAnsi"/>
                <w:sz w:val="20"/>
              </w:rPr>
            </w:pPr>
            <w:r>
              <w:rPr>
                <w:rFonts w:asciiTheme="minorHAnsi" w:hAnsiTheme="minorHAnsi"/>
                <w:sz w:val="20"/>
              </w:rPr>
              <w:t>c.</w:t>
            </w:r>
            <w:r>
              <w:rPr>
                <w:rFonts w:asciiTheme="minorHAnsi" w:hAnsiTheme="minorHAnsi"/>
                <w:sz w:val="20"/>
              </w:rPr>
              <w:tab/>
            </w:r>
            <w:r w:rsidR="00E76C4F">
              <w:rPr>
                <w:rFonts w:asciiTheme="minorHAnsi" w:hAnsiTheme="minorHAnsi"/>
                <w:sz w:val="20"/>
              </w:rPr>
              <w:t>Have grantee districts developed long-term pipelines for leaders for turnaround schools, and how has the grant supported that development?</w:t>
            </w:r>
          </w:p>
        </w:tc>
      </w:tr>
    </w:tbl>
    <w:p w14:paraId="07E4B16D" w14:textId="77777777" w:rsidR="00C40D33" w:rsidRPr="00A67D5F" w:rsidRDefault="00C40D33" w:rsidP="00C40D33">
      <w:pPr>
        <w:rPr>
          <w:rFonts w:asciiTheme="minorHAnsi" w:hAnsiTheme="minorHAnsi"/>
          <w:i/>
        </w:rPr>
      </w:pPr>
    </w:p>
    <w:p w14:paraId="5B3F0C86" w14:textId="224CC146" w:rsidR="00DB609D" w:rsidRPr="00A67D5F" w:rsidRDefault="005F7012" w:rsidP="005D0EC1">
      <w:pPr>
        <w:pStyle w:val="Heading2"/>
      </w:pPr>
      <w:r>
        <w:br w:type="column"/>
      </w:r>
      <w:bookmarkStart w:id="7" w:name="_Toc448246656"/>
      <w:bookmarkStart w:id="8" w:name="A2_Purposes_and_Uses_of_the_Data"/>
      <w:r w:rsidR="00DB609D" w:rsidRPr="00A67D5F">
        <w:lastRenderedPageBreak/>
        <w:t>A2</w:t>
      </w:r>
      <w:r w:rsidR="00815C1D" w:rsidRPr="00A67D5F">
        <w:t xml:space="preserve">. </w:t>
      </w:r>
      <w:r w:rsidR="005D0EC1">
        <w:tab/>
      </w:r>
      <w:r w:rsidR="00DB609D" w:rsidRPr="00A67D5F">
        <w:t xml:space="preserve">Purposes and </w:t>
      </w:r>
      <w:r w:rsidR="00EF026B" w:rsidRPr="00A67D5F">
        <w:t xml:space="preserve">Uses </w:t>
      </w:r>
      <w:r w:rsidR="00DB609D" w:rsidRPr="00A67D5F">
        <w:t xml:space="preserve">of the </w:t>
      </w:r>
      <w:r w:rsidR="00EF026B" w:rsidRPr="00A67D5F">
        <w:t>Data</w:t>
      </w:r>
      <w:bookmarkEnd w:id="7"/>
    </w:p>
    <w:bookmarkEnd w:id="8"/>
    <w:p w14:paraId="307698E6" w14:textId="044D46B0" w:rsidR="00953CF6" w:rsidRPr="00A67D5F" w:rsidRDefault="00DB609D" w:rsidP="00953CF6">
      <w:pPr>
        <w:pStyle w:val="NoSpacing"/>
        <w:rPr>
          <w:rFonts w:asciiTheme="minorHAnsi" w:hAnsiTheme="minorHAnsi"/>
          <w:b/>
          <w:szCs w:val="22"/>
        </w:rPr>
      </w:pPr>
      <w:r w:rsidRPr="00A67D5F">
        <w:rPr>
          <w:rFonts w:asciiTheme="minorHAnsi" w:hAnsiTheme="minorHAnsi"/>
        </w:rPr>
        <w:t xml:space="preserve">To better understand the issues mentioned </w:t>
      </w:r>
      <w:r w:rsidR="00712811">
        <w:rPr>
          <w:rFonts w:asciiTheme="minorHAnsi" w:hAnsiTheme="minorHAnsi"/>
        </w:rPr>
        <w:t>in A1</w:t>
      </w:r>
      <w:r w:rsidRPr="00A67D5F">
        <w:rPr>
          <w:rFonts w:asciiTheme="minorHAnsi" w:hAnsiTheme="minorHAnsi"/>
        </w:rPr>
        <w:t xml:space="preserve">, </w:t>
      </w:r>
      <w:r w:rsidR="00953CF6" w:rsidRPr="00A67D5F">
        <w:rPr>
          <w:rFonts w:asciiTheme="minorHAnsi" w:hAnsiTheme="minorHAnsi"/>
        </w:rPr>
        <w:t>this study will examine the implementation of the TSLP and provide information on how grantees (1) identify, develop, and support leaders and aspiring leaders of low-performing schools;</w:t>
      </w:r>
      <w:r w:rsidR="00953CF6" w:rsidRPr="00A67D5F">
        <w:rPr>
          <w:rFonts w:asciiTheme="minorHAnsi" w:hAnsiTheme="minorHAnsi"/>
          <w:szCs w:val="22"/>
        </w:rPr>
        <w:t xml:space="preserve"> (2) adjust their project plans; (3) use data to examine progress; and (4) work with project partners to meet goals</w:t>
      </w:r>
      <w:r w:rsidRPr="00A67D5F">
        <w:rPr>
          <w:rFonts w:asciiTheme="minorHAnsi" w:hAnsiTheme="minorHAnsi"/>
        </w:rPr>
        <w:t xml:space="preserve">. </w:t>
      </w:r>
      <w:r w:rsidR="00953CF6" w:rsidRPr="00A67D5F">
        <w:rPr>
          <w:rFonts w:asciiTheme="minorHAnsi" w:hAnsiTheme="minorHAnsi"/>
          <w:szCs w:val="22"/>
        </w:rPr>
        <w:t>The ultimate purpose of the study is to glean specific lessons learned for turnaround leadership development (for the field), program improvement (for program staff), and program design (for policymakers).</w:t>
      </w:r>
    </w:p>
    <w:p w14:paraId="5B3F0C89" w14:textId="77777777" w:rsidR="00DB609D" w:rsidRPr="00A67D5F" w:rsidRDefault="00DB609D" w:rsidP="00DB609D">
      <w:pPr>
        <w:rPr>
          <w:rFonts w:asciiTheme="minorHAnsi" w:hAnsiTheme="minorHAnsi"/>
        </w:rPr>
      </w:pPr>
    </w:p>
    <w:p w14:paraId="00B770AC" w14:textId="77777777" w:rsidR="00D703AF" w:rsidRPr="00A67D5F" w:rsidRDefault="00D703AF" w:rsidP="00391B4D">
      <w:pPr>
        <w:ind w:left="720"/>
        <w:rPr>
          <w:rFonts w:asciiTheme="minorHAnsi" w:hAnsiTheme="minorHAnsi"/>
        </w:rPr>
      </w:pPr>
    </w:p>
    <w:p w14:paraId="5B3F0D67" w14:textId="759F558C" w:rsidR="00DB609D" w:rsidRPr="00A67D5F" w:rsidRDefault="005D0EC1" w:rsidP="005D0EC1">
      <w:pPr>
        <w:pStyle w:val="Heading2"/>
      </w:pPr>
      <w:bookmarkStart w:id="9" w:name="_Toc448246657"/>
      <w:bookmarkStart w:id="10" w:name="A3_Use_of_Technology"/>
      <w:r>
        <w:t>A</w:t>
      </w:r>
      <w:r w:rsidR="00AA6DE2" w:rsidRPr="00A67D5F">
        <w:t>3</w:t>
      </w:r>
      <w:r>
        <w:t>.</w:t>
      </w:r>
      <w:r w:rsidR="00D703AF">
        <w:t xml:space="preserve"> </w:t>
      </w:r>
      <w:r>
        <w:tab/>
      </w:r>
      <w:r w:rsidR="00AA6DE2" w:rsidRPr="00A67D5F">
        <w:t>Use of Technology to Reduce Burden</w:t>
      </w:r>
      <w:bookmarkEnd w:id="9"/>
    </w:p>
    <w:bookmarkEnd w:id="10"/>
    <w:p w14:paraId="3883DA03" w14:textId="23E18906" w:rsidR="00BF608D" w:rsidRPr="00A67D5F" w:rsidRDefault="00AA6DE2" w:rsidP="00BF608D">
      <w:pPr>
        <w:rPr>
          <w:rFonts w:asciiTheme="minorHAnsi" w:hAnsiTheme="minorHAnsi"/>
        </w:rPr>
      </w:pPr>
      <w:r w:rsidRPr="00A67D5F">
        <w:rPr>
          <w:rFonts w:asciiTheme="minorHAnsi" w:hAnsiTheme="minorHAnsi"/>
        </w:rPr>
        <w:t xml:space="preserve">The data collection plan has been designed to maximize efficiency, accuracy, and convenience for respondents and to minimize their burden. </w:t>
      </w:r>
      <w:r w:rsidR="00BF608D" w:rsidRPr="00A67D5F">
        <w:rPr>
          <w:rFonts w:asciiTheme="minorHAnsi" w:hAnsiTheme="minorHAnsi"/>
        </w:rPr>
        <w:t>The study will use technology to reduce burden by using a web-based survey to collect data from survey respondents. Burden will be further reduced with the use of skip patterns, where appropriate. Notification of participation and login credentials will be sent via email, whenever possible. As alternatives, respondents will be offered the opportunity to complete the survey through telephone follow-up calls or use of a hard-copy version. All of these formats allow respondents to complete the survey at their convenience and accommodate individual preferences.</w:t>
      </w:r>
    </w:p>
    <w:p w14:paraId="354F841A" w14:textId="77777777" w:rsidR="00BF608D" w:rsidRDefault="00BF608D" w:rsidP="00BF608D">
      <w:pPr>
        <w:rPr>
          <w:rFonts w:asciiTheme="minorHAnsi" w:hAnsiTheme="minorHAnsi"/>
          <w:lang w:val="en"/>
        </w:rPr>
      </w:pPr>
    </w:p>
    <w:p w14:paraId="06D734A7" w14:textId="77777777" w:rsidR="000333A2" w:rsidRPr="00A67D5F" w:rsidRDefault="000333A2" w:rsidP="00BF608D">
      <w:pPr>
        <w:rPr>
          <w:rFonts w:asciiTheme="minorHAnsi" w:hAnsiTheme="minorHAnsi"/>
          <w:lang w:val="en"/>
        </w:rPr>
      </w:pPr>
    </w:p>
    <w:p w14:paraId="5B3F0D6B" w14:textId="7CA1C1C2" w:rsidR="00DB609D" w:rsidRPr="00A67D5F" w:rsidRDefault="00DB609D" w:rsidP="005D0EC1">
      <w:pPr>
        <w:pStyle w:val="Heading2"/>
      </w:pPr>
      <w:bookmarkStart w:id="11" w:name="_Toc448246658"/>
      <w:bookmarkStart w:id="12" w:name="A4_Efforts_to_Identify_Duplication"/>
      <w:r w:rsidRPr="00A67D5F">
        <w:t>A4</w:t>
      </w:r>
      <w:r w:rsidR="00815C1D" w:rsidRPr="00A67D5F">
        <w:t xml:space="preserve">. </w:t>
      </w:r>
      <w:r w:rsidR="005D0EC1">
        <w:tab/>
      </w:r>
      <w:r w:rsidRPr="00A67D5F">
        <w:t xml:space="preserve">Efforts to </w:t>
      </w:r>
      <w:r w:rsidR="002A3384" w:rsidRPr="00A67D5F">
        <w:t>Identify D</w:t>
      </w:r>
      <w:r w:rsidRPr="00A67D5F">
        <w:t>uplication</w:t>
      </w:r>
      <w:bookmarkEnd w:id="11"/>
    </w:p>
    <w:bookmarkEnd w:id="12"/>
    <w:p w14:paraId="5B3F0D6D" w14:textId="234D5105" w:rsidR="00DB609D" w:rsidRPr="00A67D5F" w:rsidRDefault="00BF608D" w:rsidP="00DB609D">
      <w:pPr>
        <w:rPr>
          <w:rFonts w:asciiTheme="minorHAnsi" w:hAnsiTheme="minorHAnsi"/>
        </w:rPr>
      </w:pPr>
      <w:r w:rsidRPr="00A67D5F">
        <w:rPr>
          <w:rFonts w:asciiTheme="minorHAnsi" w:hAnsiTheme="minorHAnsi"/>
        </w:rPr>
        <w:t xml:space="preserve">The data collection plan </w:t>
      </w:r>
      <w:r w:rsidR="00DB609D" w:rsidRPr="00A67D5F">
        <w:rPr>
          <w:rFonts w:asciiTheme="minorHAnsi" w:hAnsiTheme="minorHAnsi"/>
        </w:rPr>
        <w:t>use</w:t>
      </w:r>
      <w:r w:rsidRPr="00A67D5F">
        <w:rPr>
          <w:rFonts w:asciiTheme="minorHAnsi" w:hAnsiTheme="minorHAnsi"/>
        </w:rPr>
        <w:t>s</w:t>
      </w:r>
      <w:r w:rsidR="00DB609D" w:rsidRPr="00A67D5F">
        <w:rPr>
          <w:rFonts w:asciiTheme="minorHAnsi" w:hAnsiTheme="minorHAnsi"/>
        </w:rPr>
        <w:t xml:space="preserve"> existing data to the extent possible</w:t>
      </w:r>
      <w:r w:rsidR="002A3384" w:rsidRPr="00A67D5F">
        <w:rPr>
          <w:rFonts w:asciiTheme="minorHAnsi" w:hAnsiTheme="minorHAnsi"/>
        </w:rPr>
        <w:t xml:space="preserve">, e.g., </w:t>
      </w:r>
      <w:r w:rsidR="00DB609D" w:rsidRPr="00A67D5F">
        <w:rPr>
          <w:rFonts w:asciiTheme="minorHAnsi" w:hAnsiTheme="minorHAnsi"/>
        </w:rPr>
        <w:t>relying on application documents</w:t>
      </w:r>
      <w:r w:rsidR="002A3384" w:rsidRPr="00A67D5F">
        <w:rPr>
          <w:rFonts w:asciiTheme="minorHAnsi" w:hAnsiTheme="minorHAnsi"/>
        </w:rPr>
        <w:t xml:space="preserve"> and</w:t>
      </w:r>
      <w:r w:rsidR="00DB609D" w:rsidRPr="00A67D5F">
        <w:rPr>
          <w:rFonts w:asciiTheme="minorHAnsi" w:hAnsiTheme="minorHAnsi"/>
        </w:rPr>
        <w:t xml:space="preserve"> APR data.</w:t>
      </w:r>
      <w:r w:rsidRPr="00A67D5F">
        <w:rPr>
          <w:rFonts w:asciiTheme="minorHAnsi" w:hAnsiTheme="minorHAnsi"/>
        </w:rPr>
        <w:t xml:space="preserve"> </w:t>
      </w:r>
      <w:r w:rsidR="00240C1A">
        <w:rPr>
          <w:rFonts w:asciiTheme="minorHAnsi" w:hAnsiTheme="minorHAnsi"/>
        </w:rPr>
        <w:t>I</w:t>
      </w:r>
      <w:r w:rsidR="00DB609D" w:rsidRPr="00A67D5F">
        <w:rPr>
          <w:rFonts w:asciiTheme="minorHAnsi" w:hAnsiTheme="minorHAnsi"/>
        </w:rPr>
        <w:t xml:space="preserve">nformation </w:t>
      </w:r>
      <w:r w:rsidRPr="00A67D5F">
        <w:rPr>
          <w:rFonts w:asciiTheme="minorHAnsi" w:hAnsiTheme="minorHAnsi"/>
        </w:rPr>
        <w:t xml:space="preserve">that is requested through </w:t>
      </w:r>
      <w:r w:rsidR="00DB609D" w:rsidRPr="00A67D5F">
        <w:rPr>
          <w:rFonts w:asciiTheme="minorHAnsi" w:hAnsiTheme="minorHAnsi"/>
        </w:rPr>
        <w:t>the study</w:t>
      </w:r>
      <w:r w:rsidRPr="00A67D5F">
        <w:rPr>
          <w:rFonts w:asciiTheme="minorHAnsi" w:hAnsiTheme="minorHAnsi"/>
        </w:rPr>
        <w:t>’s</w:t>
      </w:r>
      <w:r w:rsidR="00DB609D" w:rsidRPr="00A67D5F">
        <w:rPr>
          <w:rFonts w:asciiTheme="minorHAnsi" w:hAnsiTheme="minorHAnsi"/>
        </w:rPr>
        <w:t xml:space="preserve"> survey</w:t>
      </w:r>
      <w:r w:rsidRPr="00A67D5F">
        <w:rPr>
          <w:rFonts w:asciiTheme="minorHAnsi" w:hAnsiTheme="minorHAnsi"/>
        </w:rPr>
        <w:t>s</w:t>
      </w:r>
      <w:r w:rsidR="00DB609D" w:rsidRPr="00A67D5F">
        <w:rPr>
          <w:rFonts w:asciiTheme="minorHAnsi" w:hAnsiTheme="minorHAnsi"/>
        </w:rPr>
        <w:t>, interview</w:t>
      </w:r>
      <w:r w:rsidRPr="00A67D5F">
        <w:rPr>
          <w:rFonts w:asciiTheme="minorHAnsi" w:hAnsiTheme="minorHAnsi"/>
        </w:rPr>
        <w:t>s,</w:t>
      </w:r>
      <w:r w:rsidR="00DB609D" w:rsidRPr="00A67D5F">
        <w:rPr>
          <w:rFonts w:asciiTheme="minorHAnsi" w:hAnsiTheme="minorHAnsi"/>
        </w:rPr>
        <w:t xml:space="preserve"> and focus group</w:t>
      </w:r>
      <w:r w:rsidRPr="00A67D5F">
        <w:rPr>
          <w:rFonts w:asciiTheme="minorHAnsi" w:hAnsiTheme="minorHAnsi"/>
        </w:rPr>
        <w:t xml:space="preserve">s </w:t>
      </w:r>
      <w:r w:rsidR="00424326">
        <w:rPr>
          <w:rFonts w:asciiTheme="minorHAnsi" w:hAnsiTheme="minorHAnsi"/>
        </w:rPr>
        <w:t>is</w:t>
      </w:r>
      <w:r w:rsidR="00DB609D" w:rsidRPr="00A67D5F">
        <w:rPr>
          <w:rFonts w:asciiTheme="minorHAnsi" w:hAnsiTheme="minorHAnsi"/>
        </w:rPr>
        <w:t xml:space="preserve"> not </w:t>
      </w:r>
      <w:r w:rsidRPr="00A67D5F">
        <w:rPr>
          <w:rFonts w:asciiTheme="minorHAnsi" w:hAnsiTheme="minorHAnsi"/>
        </w:rPr>
        <w:t xml:space="preserve">readily </w:t>
      </w:r>
      <w:r w:rsidR="00DB609D" w:rsidRPr="00A67D5F">
        <w:rPr>
          <w:rFonts w:asciiTheme="minorHAnsi" w:hAnsiTheme="minorHAnsi"/>
        </w:rPr>
        <w:t xml:space="preserve">available elsewhere. </w:t>
      </w:r>
    </w:p>
    <w:p w14:paraId="3ED15605" w14:textId="77777777" w:rsidR="00BF608D" w:rsidRPr="00A67D5F" w:rsidRDefault="00BF608D" w:rsidP="00DB609D">
      <w:pPr>
        <w:rPr>
          <w:rFonts w:asciiTheme="minorHAnsi" w:hAnsiTheme="minorHAnsi"/>
        </w:rPr>
      </w:pPr>
    </w:p>
    <w:p w14:paraId="5B3F0D6F" w14:textId="649330E0" w:rsidR="00DB609D" w:rsidRPr="00A67D5F" w:rsidRDefault="000333A2" w:rsidP="005D0EC1">
      <w:pPr>
        <w:pStyle w:val="Heading2"/>
      </w:pPr>
      <w:r>
        <w:br w:type="column"/>
      </w:r>
      <w:bookmarkStart w:id="13" w:name="_Toc448246659"/>
      <w:bookmarkStart w:id="14" w:name="A5_Methods_to_Minimize_Burden"/>
      <w:r w:rsidR="00DB609D" w:rsidRPr="00A67D5F">
        <w:lastRenderedPageBreak/>
        <w:t>A5</w:t>
      </w:r>
      <w:r w:rsidR="00815C1D" w:rsidRPr="00A67D5F">
        <w:t xml:space="preserve">. </w:t>
      </w:r>
      <w:r w:rsidR="005D0EC1">
        <w:tab/>
      </w:r>
      <w:r w:rsidR="00DB609D" w:rsidRPr="00A67D5F">
        <w:t>Methods to Minimize Burden on Small Entities</w:t>
      </w:r>
      <w:bookmarkEnd w:id="13"/>
      <w:r w:rsidR="00DB609D" w:rsidRPr="00A67D5F">
        <w:t xml:space="preserve"> </w:t>
      </w:r>
    </w:p>
    <w:bookmarkEnd w:id="14"/>
    <w:p w14:paraId="616DFC8D" w14:textId="2BB496BC" w:rsidR="001F0EDC" w:rsidRPr="00A67D5F" w:rsidRDefault="00ED70AB" w:rsidP="00DB609D">
      <w:pPr>
        <w:rPr>
          <w:rFonts w:asciiTheme="minorHAnsi" w:hAnsiTheme="minorHAnsi"/>
        </w:rPr>
      </w:pPr>
      <w:r>
        <w:rPr>
          <w:rFonts w:asciiTheme="minorHAnsi" w:hAnsiTheme="minorHAnsi"/>
        </w:rPr>
        <w:t xml:space="preserve">The burden will be reduced on the small business </w:t>
      </w:r>
      <w:r w:rsidR="00501B72">
        <w:rPr>
          <w:rFonts w:asciiTheme="minorHAnsi" w:hAnsiTheme="minorHAnsi"/>
        </w:rPr>
        <w:t>entities</w:t>
      </w:r>
      <w:r w:rsidR="00424326">
        <w:rPr>
          <w:rFonts w:asciiTheme="minorHAnsi" w:hAnsiTheme="minorHAnsi"/>
        </w:rPr>
        <w:t xml:space="preserve"> </w:t>
      </w:r>
      <w:r w:rsidR="0080248D">
        <w:rPr>
          <w:rFonts w:asciiTheme="minorHAnsi" w:hAnsiTheme="minorHAnsi"/>
        </w:rPr>
        <w:t>(e.g.</w:t>
      </w:r>
      <w:r w:rsidR="00712811">
        <w:rPr>
          <w:rFonts w:asciiTheme="minorHAnsi" w:hAnsiTheme="minorHAnsi"/>
        </w:rPr>
        <w:t>,</w:t>
      </w:r>
      <w:r w:rsidR="0080248D">
        <w:rPr>
          <w:rFonts w:asciiTheme="minorHAnsi" w:hAnsiTheme="minorHAnsi"/>
        </w:rPr>
        <w:t xml:space="preserve"> training partners) </w:t>
      </w:r>
      <w:r w:rsidR="00424326">
        <w:rPr>
          <w:rFonts w:asciiTheme="minorHAnsi" w:hAnsiTheme="minorHAnsi"/>
        </w:rPr>
        <w:t>by using a short web-</w:t>
      </w:r>
      <w:r>
        <w:rPr>
          <w:rFonts w:asciiTheme="minorHAnsi" w:hAnsiTheme="minorHAnsi"/>
        </w:rPr>
        <w:t xml:space="preserve">based survey. </w:t>
      </w:r>
      <w:r w:rsidR="000A3A59">
        <w:rPr>
          <w:rFonts w:asciiTheme="minorHAnsi" w:hAnsiTheme="minorHAnsi"/>
        </w:rPr>
        <w:t xml:space="preserve">It will take </w:t>
      </w:r>
      <w:r w:rsidR="00501B72">
        <w:rPr>
          <w:rFonts w:asciiTheme="minorHAnsi" w:hAnsiTheme="minorHAnsi"/>
        </w:rPr>
        <w:t xml:space="preserve">approximately </w:t>
      </w:r>
      <w:r w:rsidR="00E76C4F">
        <w:rPr>
          <w:rFonts w:asciiTheme="minorHAnsi" w:hAnsiTheme="minorHAnsi"/>
        </w:rPr>
        <w:t>3</w:t>
      </w:r>
      <w:r w:rsidR="00BE2101">
        <w:rPr>
          <w:rFonts w:asciiTheme="minorHAnsi" w:hAnsiTheme="minorHAnsi"/>
        </w:rPr>
        <w:t>0</w:t>
      </w:r>
      <w:r>
        <w:rPr>
          <w:rFonts w:asciiTheme="minorHAnsi" w:hAnsiTheme="minorHAnsi"/>
        </w:rPr>
        <w:t xml:space="preserve"> minute</w:t>
      </w:r>
      <w:r w:rsidR="00501B72">
        <w:rPr>
          <w:rFonts w:asciiTheme="minorHAnsi" w:hAnsiTheme="minorHAnsi"/>
        </w:rPr>
        <w:t xml:space="preserve">s for a respondent to </w:t>
      </w:r>
      <w:r w:rsidR="000A3A59">
        <w:rPr>
          <w:rFonts w:asciiTheme="minorHAnsi" w:hAnsiTheme="minorHAnsi"/>
        </w:rPr>
        <w:t>complete the web-based survey</w:t>
      </w:r>
      <w:r w:rsidR="00501B72">
        <w:rPr>
          <w:rFonts w:asciiTheme="minorHAnsi" w:hAnsiTheme="minorHAnsi"/>
        </w:rPr>
        <w:t>.</w:t>
      </w:r>
      <w:r>
        <w:rPr>
          <w:rFonts w:asciiTheme="minorHAnsi" w:hAnsiTheme="minorHAnsi"/>
        </w:rPr>
        <w:t xml:space="preserve"> </w:t>
      </w:r>
    </w:p>
    <w:p w14:paraId="5B3F0D72" w14:textId="77777777" w:rsidR="00DB609D" w:rsidRPr="00A67D5F" w:rsidRDefault="00DB609D" w:rsidP="00DB609D">
      <w:pPr>
        <w:rPr>
          <w:rFonts w:asciiTheme="minorHAnsi" w:hAnsiTheme="minorHAnsi"/>
        </w:rPr>
      </w:pPr>
    </w:p>
    <w:p w14:paraId="5B3F0D74" w14:textId="77777777" w:rsidR="00DB609D" w:rsidRPr="00A67D5F" w:rsidRDefault="00DB609D" w:rsidP="00DB609D">
      <w:pPr>
        <w:rPr>
          <w:rFonts w:asciiTheme="minorHAnsi" w:hAnsiTheme="minorHAnsi"/>
        </w:rPr>
      </w:pPr>
    </w:p>
    <w:p w14:paraId="5B3F0D77" w14:textId="7DC6F5E3" w:rsidR="00DB609D" w:rsidRPr="00A67D5F" w:rsidRDefault="00DB609D" w:rsidP="005D0EC1">
      <w:pPr>
        <w:pStyle w:val="Heading2"/>
      </w:pPr>
      <w:bookmarkStart w:id="15" w:name="_Toc448246660"/>
      <w:bookmarkStart w:id="16" w:name="A6_Consequences_of_Not_Collecting"/>
      <w:r w:rsidRPr="00A67D5F">
        <w:t>A6</w:t>
      </w:r>
      <w:r w:rsidR="00815C1D" w:rsidRPr="00A67D5F">
        <w:t xml:space="preserve">. </w:t>
      </w:r>
      <w:r w:rsidR="005D0EC1">
        <w:tab/>
      </w:r>
      <w:r w:rsidRPr="00A67D5F">
        <w:t>Consequences of Not Collecting the Data</w:t>
      </w:r>
      <w:bookmarkEnd w:id="15"/>
    </w:p>
    <w:bookmarkEnd w:id="16"/>
    <w:p w14:paraId="52533E36" w14:textId="3CFC6CFE" w:rsidR="000A3A59" w:rsidRDefault="00F64521" w:rsidP="00F64521">
      <w:pPr>
        <w:rPr>
          <w:rFonts w:asciiTheme="minorHAnsi" w:hAnsiTheme="minorHAnsi"/>
        </w:rPr>
      </w:pPr>
      <w:r w:rsidRPr="00D703AF">
        <w:rPr>
          <w:rFonts w:asciiTheme="minorHAnsi" w:hAnsiTheme="minorHAnsi"/>
        </w:rPr>
        <w:t xml:space="preserve">The data collection plan described in this submission is necessary for </w:t>
      </w:r>
      <w:r w:rsidR="00424326">
        <w:rPr>
          <w:rFonts w:asciiTheme="minorHAnsi" w:hAnsiTheme="minorHAnsi"/>
        </w:rPr>
        <w:t>the Department</w:t>
      </w:r>
      <w:r w:rsidRPr="00D703AF">
        <w:rPr>
          <w:rFonts w:asciiTheme="minorHAnsi" w:hAnsiTheme="minorHAnsi"/>
        </w:rPr>
        <w:t xml:space="preserve"> to conduct an in-depth study of methods </w:t>
      </w:r>
      <w:r w:rsidR="00701D1D">
        <w:rPr>
          <w:rFonts w:asciiTheme="minorHAnsi" w:hAnsiTheme="minorHAnsi"/>
        </w:rPr>
        <w:t>grantees are using to</w:t>
      </w:r>
      <w:r w:rsidRPr="00D703AF">
        <w:rPr>
          <w:rFonts w:asciiTheme="minorHAnsi" w:hAnsiTheme="minorHAnsi"/>
        </w:rPr>
        <w:t xml:space="preserve"> train leaders for turnaround schools. While several studies have suggested promising ways to train turnaround leaders, </w:t>
      </w:r>
      <w:r w:rsidR="00424326">
        <w:rPr>
          <w:rFonts w:asciiTheme="minorHAnsi" w:hAnsiTheme="minorHAnsi"/>
        </w:rPr>
        <w:t xml:space="preserve">the Department </w:t>
      </w:r>
      <w:r w:rsidRPr="00D703AF">
        <w:rPr>
          <w:rFonts w:asciiTheme="minorHAnsi" w:hAnsiTheme="minorHAnsi"/>
        </w:rPr>
        <w:t xml:space="preserve">and practitioners still need specific, practice-based information on how to </w:t>
      </w:r>
      <w:r w:rsidR="002A321A">
        <w:rPr>
          <w:rFonts w:asciiTheme="minorHAnsi" w:hAnsiTheme="minorHAnsi"/>
        </w:rPr>
        <w:t>design and implement</w:t>
      </w:r>
      <w:r w:rsidRPr="00D703AF">
        <w:rPr>
          <w:rFonts w:asciiTheme="minorHAnsi" w:hAnsiTheme="minorHAnsi"/>
        </w:rPr>
        <w:t xml:space="preserve"> programs</w:t>
      </w:r>
      <w:r w:rsidR="00923A35">
        <w:rPr>
          <w:rFonts w:asciiTheme="minorHAnsi" w:hAnsiTheme="minorHAnsi"/>
        </w:rPr>
        <w:t>.</w:t>
      </w:r>
      <w:r w:rsidR="000333A2">
        <w:rPr>
          <w:rFonts w:asciiTheme="minorHAnsi" w:hAnsiTheme="minorHAnsi"/>
        </w:rPr>
        <w:t xml:space="preserve"> </w:t>
      </w:r>
      <w:r w:rsidR="000A3A59" w:rsidRPr="00D703AF">
        <w:rPr>
          <w:rFonts w:asciiTheme="minorHAnsi" w:hAnsiTheme="minorHAnsi"/>
        </w:rPr>
        <w:t>Both surveys and qualitative data collection (interviews with program staff and focus groups) are important to gain an understanding of the context and the way the program partners have worked together, as contrasted with the prevalent model of leadership preparation in which higher education agencies provide general training unconnected to local practice.</w:t>
      </w:r>
      <w:r w:rsidR="000A3A59">
        <w:rPr>
          <w:rFonts w:asciiTheme="minorHAnsi" w:hAnsiTheme="minorHAnsi"/>
        </w:rPr>
        <w:t xml:space="preserve"> </w:t>
      </w:r>
    </w:p>
    <w:p w14:paraId="67179B62" w14:textId="77777777" w:rsidR="000A3A59" w:rsidRDefault="000A3A59" w:rsidP="00F64521">
      <w:pPr>
        <w:rPr>
          <w:rFonts w:asciiTheme="minorHAnsi" w:hAnsiTheme="minorHAnsi"/>
        </w:rPr>
      </w:pPr>
    </w:p>
    <w:p w14:paraId="6EBF6852" w14:textId="4DF5666C" w:rsidR="00F64521" w:rsidRPr="00D703AF" w:rsidRDefault="000A3A59" w:rsidP="00F64521">
      <w:pPr>
        <w:rPr>
          <w:rFonts w:asciiTheme="minorHAnsi" w:hAnsiTheme="minorHAnsi"/>
        </w:rPr>
      </w:pPr>
      <w:r>
        <w:rPr>
          <w:rFonts w:asciiTheme="minorHAnsi" w:hAnsiTheme="minorHAnsi"/>
        </w:rPr>
        <w:t>N</w:t>
      </w:r>
      <w:r w:rsidR="00F64521" w:rsidRPr="00D703AF">
        <w:rPr>
          <w:rFonts w:asciiTheme="minorHAnsi" w:hAnsiTheme="minorHAnsi"/>
        </w:rPr>
        <w:t xml:space="preserve">ot collecting the data planned for this study would </w:t>
      </w:r>
      <w:r>
        <w:rPr>
          <w:rFonts w:asciiTheme="minorHAnsi" w:hAnsiTheme="minorHAnsi"/>
        </w:rPr>
        <w:t xml:space="preserve">reduce the benefit </w:t>
      </w:r>
      <w:r w:rsidR="00F64521" w:rsidRPr="00D703AF">
        <w:rPr>
          <w:rFonts w:asciiTheme="minorHAnsi" w:hAnsiTheme="minorHAnsi"/>
        </w:rPr>
        <w:t xml:space="preserve">of the </w:t>
      </w:r>
      <w:r w:rsidR="00424326">
        <w:rPr>
          <w:rFonts w:asciiTheme="minorHAnsi" w:hAnsiTheme="minorHAnsi"/>
        </w:rPr>
        <w:t>f</w:t>
      </w:r>
      <w:r w:rsidR="00F64521" w:rsidRPr="00D703AF">
        <w:rPr>
          <w:rFonts w:asciiTheme="minorHAnsi" w:hAnsiTheme="minorHAnsi"/>
        </w:rPr>
        <w:t>ederal investment in these programs by preventing dissemination of important lessons learned</w:t>
      </w:r>
      <w:r w:rsidR="00424326">
        <w:rPr>
          <w:rFonts w:asciiTheme="minorHAnsi" w:hAnsiTheme="minorHAnsi"/>
        </w:rPr>
        <w:t>.</w:t>
      </w:r>
      <w:r w:rsidR="000333A2">
        <w:rPr>
          <w:rFonts w:asciiTheme="minorHAnsi" w:hAnsiTheme="minorHAnsi"/>
        </w:rPr>
        <w:t xml:space="preserve"> </w:t>
      </w:r>
      <w:r w:rsidR="00F64521" w:rsidRPr="00D703AF">
        <w:rPr>
          <w:rFonts w:asciiTheme="minorHAnsi" w:hAnsiTheme="minorHAnsi"/>
        </w:rPr>
        <w:t>Moreover, one important question the study will address is whether the activities undertaken while the funding was available will continue after those funds disappear.</w:t>
      </w:r>
      <w:r>
        <w:rPr>
          <w:rFonts w:asciiTheme="minorHAnsi" w:hAnsiTheme="minorHAnsi"/>
        </w:rPr>
        <w:t xml:space="preserve"> This is especially important because </w:t>
      </w:r>
      <w:r w:rsidR="00B15CEF">
        <w:rPr>
          <w:rFonts w:asciiTheme="minorHAnsi" w:hAnsiTheme="minorHAnsi"/>
        </w:rPr>
        <w:t>a</w:t>
      </w:r>
      <w:r>
        <w:rPr>
          <w:rFonts w:asciiTheme="minorHAnsi" w:hAnsiTheme="minorHAnsi"/>
        </w:rPr>
        <w:t>lthough</w:t>
      </w:r>
      <w:r w:rsidRPr="00D703AF">
        <w:rPr>
          <w:rFonts w:asciiTheme="minorHAnsi" w:hAnsiTheme="minorHAnsi"/>
        </w:rPr>
        <w:t xml:space="preserve"> the </w:t>
      </w:r>
      <w:r>
        <w:rPr>
          <w:rFonts w:asciiTheme="minorHAnsi" w:hAnsiTheme="minorHAnsi"/>
        </w:rPr>
        <w:t>SIG (</w:t>
      </w:r>
      <w:r w:rsidRPr="00D703AF">
        <w:rPr>
          <w:rFonts w:asciiTheme="minorHAnsi" w:hAnsiTheme="minorHAnsi"/>
        </w:rPr>
        <w:t xml:space="preserve">and </w:t>
      </w:r>
      <w:r>
        <w:rPr>
          <w:rFonts w:asciiTheme="minorHAnsi" w:hAnsiTheme="minorHAnsi"/>
        </w:rPr>
        <w:t>consequently TSLP) was</w:t>
      </w:r>
      <w:r w:rsidR="00B15CEF">
        <w:rPr>
          <w:rFonts w:asciiTheme="minorHAnsi" w:hAnsiTheme="minorHAnsi"/>
        </w:rPr>
        <w:t xml:space="preserve"> eliminat</w:t>
      </w:r>
      <w:r>
        <w:rPr>
          <w:rFonts w:asciiTheme="minorHAnsi" w:hAnsiTheme="minorHAnsi"/>
        </w:rPr>
        <w:t>ed under the Every Student Succeeds Act</w:t>
      </w:r>
      <w:r w:rsidRPr="00D703AF">
        <w:rPr>
          <w:rFonts w:asciiTheme="minorHAnsi" w:hAnsiTheme="minorHAnsi"/>
        </w:rPr>
        <w:t>, low</w:t>
      </w:r>
      <w:r>
        <w:rPr>
          <w:rFonts w:asciiTheme="minorHAnsi" w:hAnsiTheme="minorHAnsi"/>
        </w:rPr>
        <w:t>-</w:t>
      </w:r>
      <w:r w:rsidRPr="00D703AF">
        <w:rPr>
          <w:rFonts w:asciiTheme="minorHAnsi" w:hAnsiTheme="minorHAnsi"/>
        </w:rPr>
        <w:t xml:space="preserve">performing schools will still need turnaround leaders, and states and districts will still need to </w:t>
      </w:r>
      <w:r>
        <w:rPr>
          <w:rFonts w:asciiTheme="minorHAnsi" w:hAnsiTheme="minorHAnsi"/>
        </w:rPr>
        <w:t>understand</w:t>
      </w:r>
      <w:r w:rsidRPr="00D703AF">
        <w:rPr>
          <w:rFonts w:asciiTheme="minorHAnsi" w:hAnsiTheme="minorHAnsi"/>
        </w:rPr>
        <w:t xml:space="preserve"> how to establish effective </w:t>
      </w:r>
      <w:r>
        <w:rPr>
          <w:rFonts w:asciiTheme="minorHAnsi" w:hAnsiTheme="minorHAnsi"/>
        </w:rPr>
        <w:t>pipelines to recruit,</w:t>
      </w:r>
      <w:r w:rsidRPr="00D703AF">
        <w:rPr>
          <w:rFonts w:asciiTheme="minorHAnsi" w:hAnsiTheme="minorHAnsi"/>
        </w:rPr>
        <w:t xml:space="preserve"> train</w:t>
      </w:r>
      <w:r>
        <w:rPr>
          <w:rFonts w:asciiTheme="minorHAnsi" w:hAnsiTheme="minorHAnsi"/>
        </w:rPr>
        <w:t>, and retain</w:t>
      </w:r>
      <w:r w:rsidRPr="00D703AF">
        <w:rPr>
          <w:rFonts w:asciiTheme="minorHAnsi" w:hAnsiTheme="minorHAnsi"/>
        </w:rPr>
        <w:t xml:space="preserve"> these leaders.</w:t>
      </w:r>
      <w:r w:rsidR="00F64521" w:rsidRPr="00D703AF">
        <w:rPr>
          <w:rFonts w:asciiTheme="minorHAnsi" w:hAnsiTheme="minorHAnsi"/>
        </w:rPr>
        <w:t xml:space="preserve"> </w:t>
      </w:r>
    </w:p>
    <w:p w14:paraId="5B3F0D78" w14:textId="77777777" w:rsidR="00DB609D" w:rsidRPr="00A67D5F" w:rsidRDefault="00DB609D" w:rsidP="00DB609D">
      <w:pPr>
        <w:rPr>
          <w:rFonts w:asciiTheme="minorHAnsi" w:hAnsiTheme="minorHAnsi"/>
          <w:lang w:val="en"/>
        </w:rPr>
      </w:pPr>
    </w:p>
    <w:p w14:paraId="5B3F0D7A" w14:textId="77777777" w:rsidR="00DB609D" w:rsidRPr="00A67D5F" w:rsidRDefault="00DB609D" w:rsidP="00DB609D">
      <w:pPr>
        <w:rPr>
          <w:rFonts w:asciiTheme="minorHAnsi" w:hAnsiTheme="minorHAnsi"/>
        </w:rPr>
      </w:pPr>
    </w:p>
    <w:p w14:paraId="5B3F0D7B" w14:textId="54D3F09D" w:rsidR="00DB609D" w:rsidRPr="00A67D5F" w:rsidRDefault="00DB609D" w:rsidP="005D0EC1">
      <w:pPr>
        <w:pStyle w:val="Heading2"/>
      </w:pPr>
      <w:bookmarkStart w:id="17" w:name="_Toc448246661"/>
      <w:bookmarkStart w:id="18" w:name="A7_Special_Circumstance"/>
      <w:r w:rsidRPr="00A67D5F">
        <w:t>A7</w:t>
      </w:r>
      <w:r w:rsidR="00815C1D" w:rsidRPr="00A67D5F">
        <w:t xml:space="preserve">. </w:t>
      </w:r>
      <w:r w:rsidR="005D0EC1">
        <w:tab/>
      </w:r>
      <w:r w:rsidRPr="00A67D5F">
        <w:t>Special Circumstances</w:t>
      </w:r>
      <w:bookmarkEnd w:id="17"/>
    </w:p>
    <w:bookmarkEnd w:id="18"/>
    <w:p w14:paraId="5B3F0D7D" w14:textId="77777777" w:rsidR="00DB609D" w:rsidRPr="00A67D5F" w:rsidRDefault="00DB609D" w:rsidP="00DB609D">
      <w:pPr>
        <w:rPr>
          <w:rFonts w:asciiTheme="minorHAnsi" w:hAnsiTheme="minorHAnsi"/>
        </w:rPr>
      </w:pPr>
      <w:r w:rsidRPr="00A67D5F">
        <w:rPr>
          <w:rFonts w:asciiTheme="minorHAnsi" w:hAnsiTheme="minorHAnsi"/>
        </w:rPr>
        <w:t>None of the special circumstances listed appl</w:t>
      </w:r>
      <w:r w:rsidR="002A3384" w:rsidRPr="00A67D5F">
        <w:rPr>
          <w:rFonts w:asciiTheme="minorHAnsi" w:hAnsiTheme="minorHAnsi"/>
        </w:rPr>
        <w:t xml:space="preserve">ies </w:t>
      </w:r>
      <w:r w:rsidRPr="00A67D5F">
        <w:rPr>
          <w:rFonts w:asciiTheme="minorHAnsi" w:hAnsiTheme="minorHAnsi"/>
        </w:rPr>
        <w:t>to this data collection.</w:t>
      </w:r>
    </w:p>
    <w:p w14:paraId="5B3F0D7E" w14:textId="77777777" w:rsidR="00DB609D" w:rsidRDefault="00DB609D" w:rsidP="00DB609D">
      <w:pPr>
        <w:rPr>
          <w:rFonts w:asciiTheme="minorHAnsi" w:hAnsiTheme="minorHAnsi"/>
          <w:lang w:val="en"/>
        </w:rPr>
      </w:pPr>
    </w:p>
    <w:p w14:paraId="4B33DA1F" w14:textId="77777777" w:rsidR="00B15CEF" w:rsidRDefault="00B15CEF" w:rsidP="00DB609D">
      <w:pPr>
        <w:rPr>
          <w:rFonts w:asciiTheme="minorHAnsi" w:hAnsiTheme="minorHAnsi"/>
          <w:lang w:val="en"/>
        </w:rPr>
      </w:pPr>
      <w:bookmarkStart w:id="19" w:name="A8_Federal_Register_Comments"/>
    </w:p>
    <w:p w14:paraId="5B3F0D7F" w14:textId="61C28722" w:rsidR="00DB609D" w:rsidRPr="00A67D5F" w:rsidRDefault="00DB609D" w:rsidP="005D0EC1">
      <w:pPr>
        <w:pStyle w:val="Heading2"/>
      </w:pPr>
      <w:bookmarkStart w:id="20" w:name="_Toc448246662"/>
      <w:r w:rsidRPr="00A67D5F">
        <w:t>A8</w:t>
      </w:r>
      <w:r w:rsidR="00815C1D" w:rsidRPr="00A67D5F">
        <w:t xml:space="preserve">. </w:t>
      </w:r>
      <w:r w:rsidR="005D0EC1">
        <w:tab/>
      </w:r>
      <w:r w:rsidRPr="00A67D5F">
        <w:rPr>
          <w:i/>
        </w:rPr>
        <w:t>Federal Register</w:t>
      </w:r>
      <w:r w:rsidRPr="00A67D5F">
        <w:t xml:space="preserve"> Comments and Persons Consulted Outside the Agency</w:t>
      </w:r>
      <w:bookmarkEnd w:id="20"/>
    </w:p>
    <w:bookmarkEnd w:id="19"/>
    <w:p w14:paraId="5B3F0D81" w14:textId="5C030E30" w:rsidR="00DB609D" w:rsidRDefault="00B24410" w:rsidP="00822C17">
      <w:pPr>
        <w:pStyle w:val="ListParagraph"/>
        <w:numPr>
          <w:ilvl w:val="0"/>
          <w:numId w:val="61"/>
        </w:numPr>
      </w:pPr>
      <w:r>
        <w:t xml:space="preserve">Federal Register Announcement. </w:t>
      </w:r>
      <w:r w:rsidR="00DB609D" w:rsidRPr="00B24410">
        <w:t xml:space="preserve">The </w:t>
      </w:r>
      <w:r w:rsidR="00646B26">
        <w:t>60 day</w:t>
      </w:r>
      <w:r w:rsidR="00DB609D" w:rsidRPr="00B24410">
        <w:t xml:space="preserve"> </w:t>
      </w:r>
      <w:r w:rsidR="002A3384" w:rsidRPr="00B24410">
        <w:rPr>
          <w:i/>
        </w:rPr>
        <w:t>Federal R</w:t>
      </w:r>
      <w:r w:rsidR="00DB609D" w:rsidRPr="00B24410">
        <w:rPr>
          <w:i/>
        </w:rPr>
        <w:t>egister</w:t>
      </w:r>
      <w:r w:rsidR="00DB609D" w:rsidRPr="00B24410">
        <w:t xml:space="preserve"> </w:t>
      </w:r>
      <w:r w:rsidR="00646B26">
        <w:t>notice</w:t>
      </w:r>
      <w:r w:rsidR="00514B6D">
        <w:t xml:space="preserve"> </w:t>
      </w:r>
      <w:r w:rsidR="00646B26">
        <w:t>was published in Volume 81, June 3, 2016, page 35756. To date no public comments have been received</w:t>
      </w:r>
      <w:r w:rsidR="00DB609D" w:rsidRPr="00B24410">
        <w:t>.</w:t>
      </w:r>
    </w:p>
    <w:p w14:paraId="0BE4E4B4" w14:textId="77777777" w:rsidR="00B40105" w:rsidRPr="00B24410" w:rsidRDefault="00B40105" w:rsidP="004B707F">
      <w:pPr>
        <w:pStyle w:val="ListParagraph"/>
      </w:pPr>
    </w:p>
    <w:p w14:paraId="27380D9D" w14:textId="4143162F" w:rsidR="00B24410" w:rsidRPr="004B707F" w:rsidRDefault="00B24410" w:rsidP="00822C17">
      <w:pPr>
        <w:pStyle w:val="ListParagraph"/>
        <w:numPr>
          <w:ilvl w:val="0"/>
          <w:numId w:val="61"/>
        </w:numPr>
      </w:pPr>
      <w:r w:rsidRPr="00822C17">
        <w:t xml:space="preserve">Consultation </w:t>
      </w:r>
      <w:r w:rsidR="004B707F" w:rsidRPr="00822C17">
        <w:t>outside</w:t>
      </w:r>
      <w:r w:rsidRPr="00822C17">
        <w:t xml:space="preserve"> the Agency. </w:t>
      </w:r>
      <w:r w:rsidR="00822C17" w:rsidRPr="00822C17">
        <w:rPr>
          <w:lang w:bidi="en-US"/>
        </w:rPr>
        <w:t>The Department created a technical working group (</w:t>
      </w:r>
      <w:r w:rsidR="00822C17" w:rsidRPr="00B40105">
        <w:rPr>
          <w:lang w:bidi="en-US"/>
        </w:rPr>
        <w:t xml:space="preserve">TWG) to provide expert guidance on the study. The TWG will meet </w:t>
      </w:r>
      <w:r w:rsidR="004B707F">
        <w:rPr>
          <w:lang w:bidi="en-US"/>
        </w:rPr>
        <w:t>at two</w:t>
      </w:r>
      <w:r w:rsidR="00822C17" w:rsidRPr="00B40105">
        <w:rPr>
          <w:lang w:bidi="en-US"/>
        </w:rPr>
        <w:t xml:space="preserve"> key points </w:t>
      </w:r>
      <w:r w:rsidR="00822C17" w:rsidRPr="001122D8">
        <w:rPr>
          <w:lang w:bidi="en-US"/>
        </w:rPr>
        <w:t xml:space="preserve">during the course of the study. </w:t>
      </w:r>
      <w:r w:rsidR="00822C17" w:rsidRPr="00EB6093">
        <w:rPr>
          <w:lang w:bidi="en-US"/>
        </w:rPr>
        <w:t>D</w:t>
      </w:r>
      <w:r w:rsidR="00822C17" w:rsidRPr="00701D1D">
        <w:rPr>
          <w:lang w:bidi="en-US"/>
        </w:rPr>
        <w:t>uring</w:t>
      </w:r>
      <w:r w:rsidR="00822C17" w:rsidRPr="004B707F">
        <w:rPr>
          <w:lang w:bidi="en-US"/>
        </w:rPr>
        <w:t xml:space="preserve"> the first convening, which was held in April 2016,</w:t>
      </w:r>
      <w:r w:rsidR="00B40105">
        <w:rPr>
          <w:lang w:bidi="en-US"/>
        </w:rPr>
        <w:t xml:space="preserve"> the TWG provided </w:t>
      </w:r>
      <w:r w:rsidR="00822C17" w:rsidRPr="00B40105">
        <w:rPr>
          <w:lang w:bidi="en-US"/>
        </w:rPr>
        <w:t xml:space="preserve">feedback on the study design and </w:t>
      </w:r>
      <w:r w:rsidR="004B707F">
        <w:rPr>
          <w:lang w:bidi="en-US"/>
        </w:rPr>
        <w:t xml:space="preserve">data collection </w:t>
      </w:r>
      <w:r w:rsidR="00822C17" w:rsidRPr="00B40105">
        <w:rPr>
          <w:lang w:bidi="en-US"/>
        </w:rPr>
        <w:t>instruments</w:t>
      </w:r>
      <w:r w:rsidR="004B707F">
        <w:rPr>
          <w:lang w:bidi="en-US"/>
        </w:rPr>
        <w:t xml:space="preserve"> and protocols</w:t>
      </w:r>
      <w:r w:rsidR="00822C17" w:rsidRPr="00B40105">
        <w:rPr>
          <w:lang w:bidi="en-US"/>
        </w:rPr>
        <w:t>. The purpose of the second</w:t>
      </w:r>
      <w:r w:rsidR="00822C17" w:rsidRPr="001122D8">
        <w:rPr>
          <w:lang w:bidi="en-US"/>
        </w:rPr>
        <w:t xml:space="preserve"> </w:t>
      </w:r>
      <w:r w:rsidR="00822C17" w:rsidRPr="00EB6093">
        <w:rPr>
          <w:lang w:bidi="en-US"/>
        </w:rPr>
        <w:t xml:space="preserve">convening of </w:t>
      </w:r>
      <w:r w:rsidR="00822C17" w:rsidRPr="00701D1D">
        <w:rPr>
          <w:lang w:bidi="en-US"/>
        </w:rPr>
        <w:t>the TWG</w:t>
      </w:r>
      <w:r w:rsidR="00822C17" w:rsidRPr="004B707F">
        <w:rPr>
          <w:lang w:bidi="en-US"/>
        </w:rPr>
        <w:t xml:space="preserve"> will be to provide feedback on a draft of the final report. The TWG </w:t>
      </w:r>
      <w:r w:rsidR="00822C17" w:rsidRPr="004B707F">
        <w:rPr>
          <w:lang w:bidi="en-US"/>
        </w:rPr>
        <w:lastRenderedPageBreak/>
        <w:t>members represent a variety of perspectives on and experience with leadership in turnaround schools</w:t>
      </w:r>
      <w:r w:rsidR="00B40105">
        <w:rPr>
          <w:lang w:bidi="en-US"/>
        </w:rPr>
        <w:t xml:space="preserve"> (Exhibit 2)</w:t>
      </w:r>
      <w:r w:rsidR="00822C17" w:rsidRPr="00B40105">
        <w:rPr>
          <w:lang w:bidi="en-US"/>
        </w:rPr>
        <w:t>. The TWG consists of</w:t>
      </w:r>
      <w:r w:rsidR="00822C17" w:rsidRPr="001122D8">
        <w:rPr>
          <w:lang w:bidi="en-US"/>
        </w:rPr>
        <w:t xml:space="preserve"> </w:t>
      </w:r>
      <w:r w:rsidR="00822C17" w:rsidRPr="00EB6093">
        <w:rPr>
          <w:lang w:bidi="en-US"/>
        </w:rPr>
        <w:t>five</w:t>
      </w:r>
      <w:r w:rsidR="00822C17" w:rsidRPr="00701D1D">
        <w:rPr>
          <w:lang w:bidi="en-US"/>
        </w:rPr>
        <w:t xml:space="preserve"> members</w:t>
      </w:r>
      <w:r w:rsidR="00822C17" w:rsidRPr="004B707F">
        <w:rPr>
          <w:lang w:bidi="en-US"/>
        </w:rPr>
        <w:t xml:space="preserve">: </w:t>
      </w:r>
      <w:r w:rsidR="004B707F" w:rsidRPr="004B707F">
        <w:rPr>
          <w:lang w:bidi="en-US"/>
        </w:rPr>
        <w:t>a current district administrator who works with turnaround leaders;</w:t>
      </w:r>
      <w:r w:rsidR="004B707F">
        <w:rPr>
          <w:lang w:bidi="en-US"/>
        </w:rPr>
        <w:t xml:space="preserve"> a</w:t>
      </w:r>
      <w:r w:rsidR="004B707F" w:rsidRPr="001E18BD">
        <w:t>n academic who studies school leadership</w:t>
      </w:r>
      <w:r w:rsidR="004B707F">
        <w:t xml:space="preserve">; a </w:t>
      </w:r>
      <w:r w:rsidR="004B707F" w:rsidRPr="004B707F">
        <w:t>current principal ambassador fellow with expertise in turnaround school leadership</w:t>
      </w:r>
      <w:r w:rsidR="004B707F">
        <w:t xml:space="preserve">; </w:t>
      </w:r>
      <w:r w:rsidR="00822C17" w:rsidRPr="004B707F">
        <w:t>a current external assistance provider to turnaround schools, districts, and states; and</w:t>
      </w:r>
      <w:r w:rsidR="004B707F" w:rsidRPr="004B707F">
        <w:t xml:space="preserve"> a current state board of education member, who also h</w:t>
      </w:r>
      <w:r w:rsidR="004B707F">
        <w:t>as expertise in rural education</w:t>
      </w:r>
      <w:r w:rsidR="00822C17" w:rsidRPr="004B707F">
        <w:t xml:space="preserve">. </w:t>
      </w:r>
    </w:p>
    <w:p w14:paraId="4D1A8A31" w14:textId="299B4304" w:rsidR="00822C17" w:rsidRPr="004B707F" w:rsidRDefault="00B40105" w:rsidP="004B707F">
      <w:pPr>
        <w:ind w:left="720"/>
        <w:rPr>
          <w:rFonts w:asciiTheme="minorHAnsi" w:hAnsiTheme="minorHAnsi"/>
          <w:b/>
        </w:rPr>
      </w:pPr>
      <w:r w:rsidRPr="004B707F">
        <w:rPr>
          <w:rFonts w:asciiTheme="minorHAnsi" w:hAnsiTheme="minorHAnsi"/>
          <w:b/>
        </w:rPr>
        <w:t>Exhibit 2: Technical Working Group Members and Affiliations</w:t>
      </w: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6840"/>
      </w:tblGrid>
      <w:tr w:rsidR="00B40105" w:rsidRPr="005D0EC1" w14:paraId="230316B0" w14:textId="77777777" w:rsidTr="004B707F">
        <w:trPr>
          <w:trHeight w:val="20"/>
        </w:trPr>
        <w:tc>
          <w:tcPr>
            <w:tcW w:w="1890" w:type="dxa"/>
          </w:tcPr>
          <w:p w14:paraId="3F9BAEDB" w14:textId="77777777" w:rsidR="00B40105" w:rsidRPr="00923A35" w:rsidRDefault="00B40105" w:rsidP="004B707F">
            <w:pPr>
              <w:jc w:val="both"/>
              <w:rPr>
                <w:rFonts w:asciiTheme="minorHAnsi" w:hAnsiTheme="minorHAnsi"/>
                <w:b/>
                <w:sz w:val="20"/>
                <w:szCs w:val="22"/>
              </w:rPr>
            </w:pPr>
            <w:r w:rsidRPr="00923A35">
              <w:rPr>
                <w:rFonts w:asciiTheme="minorHAnsi" w:hAnsiTheme="minorHAnsi"/>
                <w:b/>
                <w:sz w:val="20"/>
                <w:szCs w:val="22"/>
              </w:rPr>
              <w:t>Name</w:t>
            </w:r>
          </w:p>
        </w:tc>
        <w:tc>
          <w:tcPr>
            <w:tcW w:w="6840" w:type="dxa"/>
          </w:tcPr>
          <w:p w14:paraId="528FD70F" w14:textId="77777777" w:rsidR="00B40105" w:rsidRPr="00923A35" w:rsidRDefault="00B40105" w:rsidP="004B707F">
            <w:pPr>
              <w:jc w:val="both"/>
              <w:rPr>
                <w:rFonts w:asciiTheme="minorHAnsi" w:hAnsiTheme="minorHAnsi"/>
                <w:b/>
                <w:sz w:val="20"/>
                <w:szCs w:val="22"/>
              </w:rPr>
            </w:pPr>
            <w:r w:rsidRPr="00923A35">
              <w:rPr>
                <w:rFonts w:asciiTheme="minorHAnsi" w:hAnsiTheme="minorHAnsi"/>
                <w:b/>
                <w:sz w:val="20"/>
                <w:szCs w:val="22"/>
              </w:rPr>
              <w:t>Affiliation</w:t>
            </w:r>
          </w:p>
        </w:tc>
      </w:tr>
      <w:tr w:rsidR="00B40105" w:rsidRPr="005D0EC1" w14:paraId="02DC8406" w14:textId="77777777" w:rsidTr="004B707F">
        <w:trPr>
          <w:trHeight w:val="20"/>
        </w:trPr>
        <w:tc>
          <w:tcPr>
            <w:tcW w:w="1890" w:type="dxa"/>
          </w:tcPr>
          <w:p w14:paraId="71832589" w14:textId="77777777" w:rsidR="00B40105" w:rsidRPr="00923A35" w:rsidRDefault="00B40105" w:rsidP="004B707F">
            <w:pPr>
              <w:rPr>
                <w:rFonts w:asciiTheme="minorHAnsi" w:hAnsiTheme="minorHAnsi"/>
                <w:sz w:val="20"/>
                <w:szCs w:val="22"/>
              </w:rPr>
            </w:pPr>
            <w:r w:rsidRPr="00923A35">
              <w:rPr>
                <w:rFonts w:asciiTheme="minorHAnsi" w:hAnsiTheme="minorHAnsi"/>
                <w:sz w:val="20"/>
                <w:szCs w:val="22"/>
              </w:rPr>
              <w:t xml:space="preserve">Nancy </w:t>
            </w:r>
            <w:proofErr w:type="spellStart"/>
            <w:r w:rsidRPr="00923A35">
              <w:rPr>
                <w:rFonts w:asciiTheme="minorHAnsi" w:hAnsiTheme="minorHAnsi"/>
                <w:sz w:val="20"/>
                <w:szCs w:val="22"/>
              </w:rPr>
              <w:t>Brightwell</w:t>
            </w:r>
            <w:proofErr w:type="spellEnd"/>
          </w:p>
        </w:tc>
        <w:tc>
          <w:tcPr>
            <w:tcW w:w="6840" w:type="dxa"/>
          </w:tcPr>
          <w:p w14:paraId="4F43DCB9" w14:textId="77777777" w:rsidR="00B40105" w:rsidRPr="00923A35" w:rsidRDefault="00B40105" w:rsidP="004B707F">
            <w:pPr>
              <w:rPr>
                <w:rFonts w:asciiTheme="minorHAnsi" w:hAnsiTheme="minorHAnsi"/>
                <w:sz w:val="20"/>
                <w:szCs w:val="22"/>
              </w:rPr>
            </w:pPr>
            <w:r w:rsidRPr="00923A35">
              <w:rPr>
                <w:rFonts w:asciiTheme="minorHAnsi" w:hAnsiTheme="minorHAnsi"/>
                <w:sz w:val="20"/>
                <w:szCs w:val="22"/>
              </w:rPr>
              <w:t>Beacon Shepherd &amp; Community Superintendent, Charlotte-Mecklenburg Schools</w:t>
            </w:r>
          </w:p>
        </w:tc>
      </w:tr>
      <w:tr w:rsidR="00B40105" w:rsidRPr="005D0EC1" w14:paraId="3BB0DB0B" w14:textId="77777777" w:rsidTr="004B707F">
        <w:trPr>
          <w:trHeight w:val="20"/>
        </w:trPr>
        <w:tc>
          <w:tcPr>
            <w:tcW w:w="1890" w:type="dxa"/>
          </w:tcPr>
          <w:p w14:paraId="60C196F2" w14:textId="77777777" w:rsidR="00B40105" w:rsidRPr="00923A35" w:rsidRDefault="00B40105" w:rsidP="004B707F">
            <w:pPr>
              <w:rPr>
                <w:rFonts w:asciiTheme="minorHAnsi" w:hAnsiTheme="minorHAnsi"/>
                <w:sz w:val="20"/>
                <w:szCs w:val="22"/>
              </w:rPr>
            </w:pPr>
            <w:r w:rsidRPr="00923A35">
              <w:rPr>
                <w:rFonts w:asciiTheme="minorHAnsi" w:hAnsiTheme="minorHAnsi"/>
                <w:sz w:val="20"/>
                <w:szCs w:val="22"/>
              </w:rPr>
              <w:t>Charles Payne</w:t>
            </w:r>
          </w:p>
        </w:tc>
        <w:tc>
          <w:tcPr>
            <w:tcW w:w="6840" w:type="dxa"/>
          </w:tcPr>
          <w:p w14:paraId="7DC8A7AA" w14:textId="24EC7498" w:rsidR="00B40105" w:rsidRPr="00923A35" w:rsidRDefault="00B40105" w:rsidP="004B707F">
            <w:pPr>
              <w:rPr>
                <w:rFonts w:asciiTheme="minorHAnsi" w:hAnsiTheme="minorHAnsi"/>
                <w:sz w:val="20"/>
                <w:szCs w:val="22"/>
              </w:rPr>
            </w:pPr>
            <w:r w:rsidRPr="00923A35">
              <w:rPr>
                <w:rFonts w:asciiTheme="minorHAnsi" w:hAnsiTheme="minorHAnsi"/>
                <w:sz w:val="20"/>
                <w:szCs w:val="22"/>
              </w:rPr>
              <w:t>Professor, University of Chicago</w:t>
            </w:r>
          </w:p>
        </w:tc>
      </w:tr>
      <w:tr w:rsidR="00B40105" w:rsidRPr="005D0EC1" w14:paraId="5CF19EA8" w14:textId="77777777" w:rsidTr="004B707F">
        <w:trPr>
          <w:trHeight w:val="20"/>
        </w:trPr>
        <w:tc>
          <w:tcPr>
            <w:tcW w:w="1890" w:type="dxa"/>
            <w:vAlign w:val="center"/>
          </w:tcPr>
          <w:p w14:paraId="2EFF0706" w14:textId="3C6079D5" w:rsidR="00B40105" w:rsidRPr="00923A35" w:rsidRDefault="00B40105" w:rsidP="004B707F">
            <w:pPr>
              <w:rPr>
                <w:rFonts w:asciiTheme="minorHAnsi" w:hAnsiTheme="minorHAnsi"/>
                <w:sz w:val="20"/>
                <w:szCs w:val="22"/>
              </w:rPr>
            </w:pPr>
            <w:r w:rsidRPr="00923A35">
              <w:rPr>
                <w:rFonts w:asciiTheme="minorHAnsi" w:hAnsiTheme="minorHAnsi"/>
                <w:sz w:val="20"/>
                <w:szCs w:val="22"/>
              </w:rPr>
              <w:t>Chris Pearson</w:t>
            </w:r>
          </w:p>
        </w:tc>
        <w:tc>
          <w:tcPr>
            <w:tcW w:w="6840" w:type="dxa"/>
            <w:vAlign w:val="center"/>
          </w:tcPr>
          <w:p w14:paraId="08BD3046" w14:textId="5C2EC24F" w:rsidR="00B40105" w:rsidRPr="00923A35" w:rsidRDefault="00B40105" w:rsidP="004B707F">
            <w:pPr>
              <w:rPr>
                <w:rFonts w:asciiTheme="minorHAnsi" w:hAnsiTheme="minorHAnsi"/>
                <w:sz w:val="20"/>
                <w:szCs w:val="22"/>
              </w:rPr>
            </w:pPr>
            <w:r w:rsidRPr="00923A35">
              <w:rPr>
                <w:rFonts w:asciiTheme="minorHAnsi" w:hAnsiTheme="minorHAnsi"/>
                <w:sz w:val="20"/>
                <w:szCs w:val="22"/>
              </w:rPr>
              <w:t>Campus Principal Ambassador Fellow, U.S. Department of Education</w:t>
            </w:r>
          </w:p>
        </w:tc>
      </w:tr>
      <w:tr w:rsidR="00B40105" w:rsidRPr="005D0EC1" w14:paraId="773A89FE" w14:textId="77777777" w:rsidTr="004B707F">
        <w:trPr>
          <w:trHeight w:val="20"/>
        </w:trPr>
        <w:tc>
          <w:tcPr>
            <w:tcW w:w="1890" w:type="dxa"/>
            <w:vAlign w:val="center"/>
          </w:tcPr>
          <w:p w14:paraId="0AD01030" w14:textId="77777777" w:rsidR="00B40105" w:rsidRPr="00923A35" w:rsidRDefault="00B40105" w:rsidP="004B707F">
            <w:pPr>
              <w:rPr>
                <w:rFonts w:asciiTheme="minorHAnsi" w:hAnsiTheme="minorHAnsi"/>
                <w:sz w:val="20"/>
                <w:szCs w:val="22"/>
              </w:rPr>
            </w:pPr>
            <w:r w:rsidRPr="00923A35">
              <w:rPr>
                <w:rFonts w:asciiTheme="minorHAnsi" w:hAnsiTheme="minorHAnsi"/>
                <w:sz w:val="20"/>
                <w:szCs w:val="22"/>
              </w:rPr>
              <w:t>Sam Redding</w:t>
            </w:r>
          </w:p>
        </w:tc>
        <w:tc>
          <w:tcPr>
            <w:tcW w:w="6840" w:type="dxa"/>
            <w:vAlign w:val="center"/>
          </w:tcPr>
          <w:p w14:paraId="6B09B715" w14:textId="437CC709" w:rsidR="00B40105" w:rsidRPr="00923A35" w:rsidRDefault="00B40105" w:rsidP="004B707F">
            <w:pPr>
              <w:rPr>
                <w:rFonts w:asciiTheme="minorHAnsi" w:hAnsiTheme="minorHAnsi"/>
                <w:sz w:val="20"/>
                <w:szCs w:val="22"/>
              </w:rPr>
            </w:pPr>
            <w:r w:rsidRPr="00923A35">
              <w:rPr>
                <w:rFonts w:asciiTheme="minorHAnsi" w:hAnsiTheme="minorHAnsi"/>
                <w:sz w:val="20"/>
                <w:szCs w:val="22"/>
              </w:rPr>
              <w:t>Executive Director, Academic Development Institute</w:t>
            </w:r>
          </w:p>
        </w:tc>
      </w:tr>
      <w:tr w:rsidR="00B40105" w:rsidRPr="005D0EC1" w14:paraId="312606DD" w14:textId="77777777" w:rsidTr="004B707F">
        <w:trPr>
          <w:trHeight w:val="20"/>
        </w:trPr>
        <w:tc>
          <w:tcPr>
            <w:tcW w:w="1890" w:type="dxa"/>
            <w:vAlign w:val="center"/>
          </w:tcPr>
          <w:p w14:paraId="1BCCD734" w14:textId="77777777" w:rsidR="00B40105" w:rsidRPr="00923A35" w:rsidRDefault="00B40105" w:rsidP="004B707F">
            <w:pPr>
              <w:rPr>
                <w:rFonts w:asciiTheme="minorHAnsi" w:hAnsiTheme="minorHAnsi"/>
                <w:sz w:val="20"/>
                <w:szCs w:val="22"/>
              </w:rPr>
            </w:pPr>
            <w:r w:rsidRPr="00923A35">
              <w:rPr>
                <w:rFonts w:asciiTheme="minorHAnsi" w:hAnsiTheme="minorHAnsi"/>
                <w:sz w:val="20"/>
                <w:szCs w:val="22"/>
              </w:rPr>
              <w:t>William White</w:t>
            </w:r>
          </w:p>
        </w:tc>
        <w:tc>
          <w:tcPr>
            <w:tcW w:w="6840" w:type="dxa"/>
            <w:vAlign w:val="center"/>
          </w:tcPr>
          <w:p w14:paraId="1C689805" w14:textId="08E13A0D" w:rsidR="00B40105" w:rsidRPr="00923A35" w:rsidRDefault="00B40105" w:rsidP="004B707F">
            <w:pPr>
              <w:rPr>
                <w:rFonts w:asciiTheme="minorHAnsi" w:hAnsiTheme="minorHAnsi"/>
                <w:sz w:val="20"/>
                <w:szCs w:val="22"/>
              </w:rPr>
            </w:pPr>
            <w:r w:rsidRPr="00923A35">
              <w:rPr>
                <w:rFonts w:asciiTheme="minorHAnsi" w:hAnsiTheme="minorHAnsi"/>
                <w:sz w:val="20"/>
                <w:szCs w:val="22"/>
              </w:rPr>
              <w:t>Member, West Virginia Board of Education</w:t>
            </w:r>
          </w:p>
        </w:tc>
      </w:tr>
    </w:tbl>
    <w:p w14:paraId="5B3F0D82" w14:textId="77777777" w:rsidR="00DB609D" w:rsidRDefault="00DB609D" w:rsidP="00DB609D">
      <w:pPr>
        <w:rPr>
          <w:rFonts w:asciiTheme="minorHAnsi" w:hAnsiTheme="minorHAnsi"/>
          <w:lang w:val="en"/>
        </w:rPr>
      </w:pPr>
    </w:p>
    <w:p w14:paraId="30B85C3C" w14:textId="77777777" w:rsidR="00D703AF" w:rsidRPr="00A67D5F" w:rsidRDefault="00D703AF" w:rsidP="00DB609D">
      <w:pPr>
        <w:rPr>
          <w:rFonts w:asciiTheme="minorHAnsi" w:hAnsiTheme="minorHAnsi"/>
          <w:lang w:val="en"/>
        </w:rPr>
      </w:pPr>
    </w:p>
    <w:p w14:paraId="5B3F0D83" w14:textId="7EC703DB" w:rsidR="00DB609D" w:rsidRPr="00A67D5F" w:rsidRDefault="00DB609D" w:rsidP="005D0EC1">
      <w:pPr>
        <w:pStyle w:val="Heading2"/>
      </w:pPr>
      <w:bookmarkStart w:id="21" w:name="_Toc448246663"/>
      <w:bookmarkStart w:id="22" w:name="A9_Payments_or_Gifts"/>
      <w:r w:rsidRPr="00A67D5F">
        <w:t>A9</w:t>
      </w:r>
      <w:r w:rsidR="00815C1D" w:rsidRPr="00A67D5F">
        <w:t xml:space="preserve">. </w:t>
      </w:r>
      <w:r w:rsidR="005D0EC1">
        <w:tab/>
      </w:r>
      <w:r w:rsidRPr="00A67D5F">
        <w:t>Payments or Gifts</w:t>
      </w:r>
      <w:bookmarkEnd w:id="21"/>
    </w:p>
    <w:bookmarkEnd w:id="22"/>
    <w:p w14:paraId="5B3F0D85" w14:textId="77777777" w:rsidR="00DB609D" w:rsidRPr="00A67D5F" w:rsidRDefault="00DB609D" w:rsidP="00DB609D">
      <w:pPr>
        <w:rPr>
          <w:rFonts w:asciiTheme="minorHAnsi" w:hAnsiTheme="minorHAnsi"/>
          <w:lang w:val="en"/>
        </w:rPr>
      </w:pPr>
      <w:r w:rsidRPr="00A67D5F">
        <w:rPr>
          <w:rFonts w:asciiTheme="minorHAnsi" w:hAnsiTheme="minorHAnsi"/>
          <w:bCs/>
          <w:lang w:val="en"/>
        </w:rPr>
        <w:t>No payment or gifts will be provided to respondents.</w:t>
      </w:r>
      <w:r w:rsidRPr="00A67D5F">
        <w:rPr>
          <w:rFonts w:asciiTheme="minorHAnsi" w:hAnsiTheme="minorHAnsi"/>
          <w:lang w:val="en"/>
        </w:rPr>
        <w:t xml:space="preserve"> </w:t>
      </w:r>
    </w:p>
    <w:p w14:paraId="5B3F0D86" w14:textId="77777777" w:rsidR="00DB609D" w:rsidRDefault="00DB609D" w:rsidP="00DB609D">
      <w:pPr>
        <w:rPr>
          <w:rFonts w:asciiTheme="minorHAnsi" w:hAnsiTheme="minorHAnsi"/>
          <w:b/>
        </w:rPr>
      </w:pPr>
    </w:p>
    <w:p w14:paraId="2BB7382C" w14:textId="77777777" w:rsidR="00D703AF" w:rsidRPr="00A67D5F" w:rsidRDefault="00D703AF" w:rsidP="00DB609D">
      <w:pPr>
        <w:rPr>
          <w:rFonts w:asciiTheme="minorHAnsi" w:hAnsiTheme="minorHAnsi"/>
          <w:b/>
        </w:rPr>
      </w:pPr>
    </w:p>
    <w:p w14:paraId="5B3F0D87" w14:textId="33EBE6F7" w:rsidR="00DB609D" w:rsidRPr="00A67D5F" w:rsidRDefault="00DB609D" w:rsidP="005D0EC1">
      <w:pPr>
        <w:pStyle w:val="Heading2"/>
      </w:pPr>
      <w:bookmarkStart w:id="23" w:name="_Toc448246664"/>
      <w:bookmarkStart w:id="24" w:name="A10_Assurances_of_Confidentiality"/>
      <w:r w:rsidRPr="00A67D5F">
        <w:t>A10</w:t>
      </w:r>
      <w:r w:rsidR="00815C1D" w:rsidRPr="00A67D5F">
        <w:t xml:space="preserve">. </w:t>
      </w:r>
      <w:r w:rsidR="005D0EC1">
        <w:tab/>
      </w:r>
      <w:r w:rsidRPr="00A67D5F">
        <w:t>Assurances of Confidentiality</w:t>
      </w:r>
      <w:bookmarkEnd w:id="23"/>
    </w:p>
    <w:bookmarkEnd w:id="24"/>
    <w:p w14:paraId="0ADA9207" w14:textId="5B121238" w:rsidR="00501B72" w:rsidRPr="00D703AF" w:rsidRDefault="00501B72" w:rsidP="00501B72">
      <w:pPr>
        <w:rPr>
          <w:rFonts w:asciiTheme="minorHAnsi" w:hAnsiTheme="minorHAnsi"/>
        </w:rPr>
      </w:pPr>
      <w:r w:rsidRPr="00D703AF">
        <w:rPr>
          <w:rFonts w:asciiTheme="minorHAnsi" w:hAnsiTheme="minorHAnsi"/>
        </w:rPr>
        <w:t xml:space="preserve">Researchers will adhere to federal rules regarding the protection of human subjects in research. The research team has a duty to protect all information, but particularly sensitive </w:t>
      </w:r>
      <w:r w:rsidR="00B15CEF">
        <w:rPr>
          <w:rFonts w:asciiTheme="minorHAnsi" w:hAnsiTheme="minorHAnsi"/>
        </w:rPr>
        <w:t>information</w:t>
      </w:r>
      <w:r w:rsidRPr="00D703AF">
        <w:rPr>
          <w:rFonts w:asciiTheme="minorHAnsi" w:hAnsiTheme="minorHAnsi"/>
        </w:rPr>
        <w:t>. The following provisions will apply on this project:</w:t>
      </w:r>
    </w:p>
    <w:p w14:paraId="7E20D40E" w14:textId="77777777" w:rsidR="00501B72" w:rsidRPr="00D703AF" w:rsidRDefault="00501B72" w:rsidP="00501B72">
      <w:pPr>
        <w:rPr>
          <w:rFonts w:asciiTheme="minorHAnsi" w:hAnsiTheme="minorHAnsi"/>
        </w:rPr>
      </w:pPr>
    </w:p>
    <w:p w14:paraId="1E4F4927" w14:textId="77777777" w:rsidR="00501B72" w:rsidRPr="00D703AF" w:rsidRDefault="00501B72" w:rsidP="00501B72">
      <w:pPr>
        <w:pStyle w:val="ListParagraph"/>
        <w:numPr>
          <w:ilvl w:val="0"/>
          <w:numId w:val="58"/>
        </w:numPr>
        <w:spacing w:after="120" w:line="240" w:lineRule="atLeast"/>
        <w:contextualSpacing w:val="0"/>
        <w:rPr>
          <w:sz w:val="24"/>
          <w:szCs w:val="24"/>
        </w:rPr>
      </w:pPr>
      <w:r w:rsidRPr="00D703AF">
        <w:rPr>
          <w:sz w:val="24"/>
          <w:szCs w:val="24"/>
        </w:rPr>
        <w:t xml:space="preserve">As part of the data collection training, all members of the research team will be trained on data confidentiality. Specifically, researchers will be trained on how to store data without individual names and how to discuss survey and interview data only within a team context for analysis purposes. </w:t>
      </w:r>
    </w:p>
    <w:p w14:paraId="62B610DE" w14:textId="6001ECD4" w:rsidR="00501B72" w:rsidRPr="00D703AF" w:rsidRDefault="00501B72" w:rsidP="00501B72">
      <w:pPr>
        <w:pStyle w:val="ListParagraph"/>
        <w:numPr>
          <w:ilvl w:val="0"/>
          <w:numId w:val="58"/>
        </w:numPr>
        <w:spacing w:after="120" w:line="240" w:lineRule="atLeast"/>
        <w:contextualSpacing w:val="0"/>
        <w:rPr>
          <w:sz w:val="24"/>
          <w:szCs w:val="24"/>
        </w:rPr>
      </w:pPr>
      <w:r w:rsidRPr="00D703AF">
        <w:rPr>
          <w:sz w:val="24"/>
          <w:szCs w:val="24"/>
        </w:rPr>
        <w:t xml:space="preserve">As part of obtaining consent for surveys and interviews, each respondent will be apprised that </w:t>
      </w:r>
      <w:r w:rsidR="00424326">
        <w:rPr>
          <w:sz w:val="24"/>
          <w:szCs w:val="24"/>
        </w:rPr>
        <w:t>his/her</w:t>
      </w:r>
      <w:r w:rsidRPr="00D703AF">
        <w:rPr>
          <w:sz w:val="24"/>
          <w:szCs w:val="24"/>
        </w:rPr>
        <w:t xml:space="preserve"> participation in the project is voluntary, that </w:t>
      </w:r>
      <w:r w:rsidR="00424326">
        <w:rPr>
          <w:sz w:val="24"/>
          <w:szCs w:val="24"/>
        </w:rPr>
        <w:t>he/she</w:t>
      </w:r>
      <w:r w:rsidRPr="00D703AF">
        <w:rPr>
          <w:sz w:val="24"/>
          <w:szCs w:val="24"/>
        </w:rPr>
        <w:t xml:space="preserve"> may cease participation at any time during the survey or interview, and that </w:t>
      </w:r>
      <w:r w:rsidR="009F3393" w:rsidRPr="009F3393">
        <w:t xml:space="preserve"> </w:t>
      </w:r>
      <w:r w:rsidR="009F3393">
        <w:t>“r</w:t>
      </w:r>
      <w:r w:rsidR="009F3393" w:rsidRPr="00E67868">
        <w:t xml:space="preserve">esponses to this data collection will be used only for </w:t>
      </w:r>
      <w:r w:rsidR="009F3393">
        <w:t>research</w:t>
      </w:r>
      <w:r w:rsidR="009F3393" w:rsidRPr="00E67868">
        <w:t xml:space="preserve"> purposes. The reports prepared for this study will summarize findings across the sample and will not associate responses with a specific individual. We will not provide information that identifies you to anyone outside the study team, except as required by law.</w:t>
      </w:r>
      <w:r w:rsidR="009F3393">
        <w:t>”</w:t>
      </w:r>
      <w:r w:rsidRPr="00D703AF">
        <w:rPr>
          <w:sz w:val="24"/>
          <w:szCs w:val="24"/>
        </w:rPr>
        <w:t xml:space="preserve"> In interviews, researchers will provide this information orally as well as in writing in the consent form. All respondents will be asked to sign a consent form (see Appendi</w:t>
      </w:r>
      <w:r w:rsidR="00272EE5">
        <w:rPr>
          <w:sz w:val="24"/>
          <w:szCs w:val="24"/>
        </w:rPr>
        <w:t>ces</w:t>
      </w:r>
      <w:r w:rsidR="000F0D79">
        <w:rPr>
          <w:sz w:val="24"/>
          <w:szCs w:val="24"/>
        </w:rPr>
        <w:t xml:space="preserve"> </w:t>
      </w:r>
      <w:r w:rsidR="00B87708">
        <w:rPr>
          <w:sz w:val="24"/>
          <w:szCs w:val="24"/>
        </w:rPr>
        <w:t>L and M).</w:t>
      </w:r>
      <w:r w:rsidRPr="00D703AF">
        <w:rPr>
          <w:sz w:val="24"/>
          <w:szCs w:val="24"/>
        </w:rPr>
        <w:t xml:space="preserve"> </w:t>
      </w:r>
    </w:p>
    <w:p w14:paraId="7DB1FB39" w14:textId="4CF92A5C" w:rsidR="00501B72" w:rsidRPr="00D703AF" w:rsidRDefault="00501B72" w:rsidP="00501B72">
      <w:pPr>
        <w:pStyle w:val="ListParagraph"/>
        <w:numPr>
          <w:ilvl w:val="0"/>
          <w:numId w:val="58"/>
        </w:numPr>
        <w:spacing w:after="120" w:line="240" w:lineRule="atLeast"/>
        <w:contextualSpacing w:val="0"/>
        <w:rPr>
          <w:sz w:val="24"/>
          <w:szCs w:val="24"/>
        </w:rPr>
      </w:pPr>
      <w:r w:rsidRPr="00D703AF">
        <w:rPr>
          <w:sz w:val="24"/>
          <w:szCs w:val="24"/>
        </w:rPr>
        <w:t xml:space="preserve">The voluntary nature of </w:t>
      </w:r>
      <w:r w:rsidR="00B40105">
        <w:rPr>
          <w:sz w:val="24"/>
          <w:szCs w:val="24"/>
        </w:rPr>
        <w:t>respondent</w:t>
      </w:r>
      <w:r w:rsidR="00B40105" w:rsidRPr="00D703AF">
        <w:rPr>
          <w:sz w:val="24"/>
          <w:szCs w:val="24"/>
        </w:rPr>
        <w:t xml:space="preserve"> </w:t>
      </w:r>
      <w:r w:rsidRPr="00D703AF">
        <w:rPr>
          <w:sz w:val="24"/>
          <w:szCs w:val="24"/>
        </w:rPr>
        <w:t xml:space="preserve">participation, the confidentiality provisions, and consent forms are subject to and overseen by </w:t>
      </w:r>
      <w:proofErr w:type="spellStart"/>
      <w:r w:rsidRPr="00D703AF">
        <w:rPr>
          <w:sz w:val="24"/>
          <w:szCs w:val="24"/>
        </w:rPr>
        <w:t>Westat’s</w:t>
      </w:r>
      <w:proofErr w:type="spellEnd"/>
      <w:r w:rsidRPr="00D703AF">
        <w:rPr>
          <w:sz w:val="24"/>
          <w:szCs w:val="24"/>
        </w:rPr>
        <w:t xml:space="preserve"> respective Institutional Review Board for human </w:t>
      </w:r>
      <w:proofErr w:type="gramStart"/>
      <w:r w:rsidRPr="00D703AF">
        <w:rPr>
          <w:sz w:val="24"/>
          <w:szCs w:val="24"/>
        </w:rPr>
        <w:t>subjects</w:t>
      </w:r>
      <w:proofErr w:type="gramEnd"/>
      <w:r w:rsidRPr="00D703AF">
        <w:rPr>
          <w:sz w:val="24"/>
          <w:szCs w:val="24"/>
        </w:rPr>
        <w:t xml:space="preserve"> research.</w:t>
      </w:r>
    </w:p>
    <w:p w14:paraId="2FFFAD19" w14:textId="37B6DF29" w:rsidR="00501B72" w:rsidRPr="00D703AF" w:rsidRDefault="00501B72" w:rsidP="00501B72">
      <w:pPr>
        <w:pStyle w:val="ListParagraph"/>
        <w:numPr>
          <w:ilvl w:val="0"/>
          <w:numId w:val="58"/>
        </w:numPr>
        <w:spacing w:after="120" w:line="240" w:lineRule="atLeast"/>
        <w:contextualSpacing w:val="0"/>
        <w:rPr>
          <w:sz w:val="24"/>
          <w:szCs w:val="24"/>
        </w:rPr>
      </w:pPr>
      <w:r w:rsidRPr="00D703AF">
        <w:rPr>
          <w:sz w:val="24"/>
          <w:szCs w:val="24"/>
        </w:rPr>
        <w:lastRenderedPageBreak/>
        <w:t xml:space="preserve">All electronic data will be stored on secure servers. Access to the server is password protected, with required changes at regular intervals and strong password elements. Each user’s access is limited and determined by the network administrator. </w:t>
      </w:r>
      <w:r w:rsidR="003B6D84">
        <w:rPr>
          <w:sz w:val="24"/>
          <w:szCs w:val="24"/>
        </w:rPr>
        <w:t>All surveys and interviews will be assigned a randomly generated unique ID. No data will contain respondent names.</w:t>
      </w:r>
    </w:p>
    <w:p w14:paraId="7EA0676D" w14:textId="3232DB2F" w:rsidR="00501B72" w:rsidRPr="00D703AF" w:rsidRDefault="00501B72" w:rsidP="00501B72">
      <w:pPr>
        <w:pStyle w:val="ListParagraph"/>
        <w:numPr>
          <w:ilvl w:val="0"/>
          <w:numId w:val="58"/>
        </w:numPr>
        <w:spacing w:after="120" w:line="240" w:lineRule="atLeast"/>
        <w:contextualSpacing w:val="0"/>
        <w:rPr>
          <w:sz w:val="24"/>
          <w:szCs w:val="24"/>
        </w:rPr>
      </w:pPr>
      <w:r w:rsidRPr="00D703AF">
        <w:rPr>
          <w:sz w:val="24"/>
          <w:szCs w:val="24"/>
        </w:rPr>
        <w:t xml:space="preserve">Westat standard practice is to shred documents and destroy electronic data once the data are no longer required, typically within three years to allow for any questions that may arise after </w:t>
      </w:r>
      <w:r w:rsidR="00B15CEF">
        <w:rPr>
          <w:sz w:val="24"/>
          <w:szCs w:val="24"/>
        </w:rPr>
        <w:t xml:space="preserve">the final report’s </w:t>
      </w:r>
      <w:r w:rsidRPr="00D703AF">
        <w:rPr>
          <w:sz w:val="24"/>
          <w:szCs w:val="24"/>
        </w:rPr>
        <w:t xml:space="preserve">publication. </w:t>
      </w:r>
    </w:p>
    <w:p w14:paraId="332FB595" w14:textId="77777777" w:rsidR="00D703AF" w:rsidRDefault="00D703AF" w:rsidP="00D703AF">
      <w:pPr>
        <w:rPr>
          <w:rFonts w:asciiTheme="minorHAnsi" w:hAnsiTheme="minorHAnsi"/>
        </w:rPr>
      </w:pPr>
    </w:p>
    <w:p w14:paraId="5B3F0D89" w14:textId="7C3AF273" w:rsidR="00DB609D" w:rsidRDefault="00DB609D" w:rsidP="00D703AF">
      <w:pPr>
        <w:rPr>
          <w:rFonts w:asciiTheme="minorHAnsi" w:hAnsiTheme="minorHAnsi"/>
        </w:rPr>
      </w:pPr>
      <w:r w:rsidRPr="00A67D5F">
        <w:rPr>
          <w:rFonts w:asciiTheme="minorHAnsi" w:hAnsiTheme="minorHAnsi"/>
        </w:rPr>
        <w:t>The final report will name grantee</w:t>
      </w:r>
      <w:r w:rsidR="00DA7919">
        <w:rPr>
          <w:rFonts w:asciiTheme="minorHAnsi" w:hAnsiTheme="minorHAnsi"/>
        </w:rPr>
        <w:t>s and grantees’ partner organizations</w:t>
      </w:r>
      <w:r w:rsidR="000333A2">
        <w:rPr>
          <w:rFonts w:asciiTheme="minorHAnsi" w:hAnsiTheme="minorHAnsi"/>
        </w:rPr>
        <w:t>.</w:t>
      </w:r>
      <w:r w:rsidRPr="00A67D5F">
        <w:rPr>
          <w:rFonts w:asciiTheme="minorHAnsi" w:hAnsiTheme="minorHAnsi"/>
        </w:rPr>
        <w:t xml:space="preserve"> It will not identify individual survey respondents or </w:t>
      </w:r>
      <w:r w:rsidR="004E7FAC" w:rsidRPr="00A67D5F">
        <w:rPr>
          <w:rFonts w:asciiTheme="minorHAnsi" w:hAnsiTheme="minorHAnsi"/>
        </w:rPr>
        <w:t>interview or focus group</w:t>
      </w:r>
      <w:r w:rsidRPr="00A67D5F">
        <w:rPr>
          <w:rFonts w:asciiTheme="minorHAnsi" w:hAnsiTheme="minorHAnsi"/>
        </w:rPr>
        <w:t xml:space="preserve"> participants by name. Given the small number of transcripts, the differing roles of most interviewees, and the content of the interviews, it is likely that an informed reader will have little difficulty in identifying, for example, the project coordinator or district superintendent. </w:t>
      </w:r>
    </w:p>
    <w:p w14:paraId="0DF9AD8C" w14:textId="77777777" w:rsidR="00D703AF" w:rsidRPr="00A67D5F" w:rsidRDefault="00D703AF" w:rsidP="00D703AF">
      <w:pPr>
        <w:rPr>
          <w:rFonts w:asciiTheme="minorHAnsi" w:hAnsiTheme="minorHAnsi"/>
        </w:rPr>
      </w:pPr>
    </w:p>
    <w:p w14:paraId="5B3F0D8A" w14:textId="0DDAEEDB" w:rsidR="00DB609D" w:rsidRDefault="004E7FAC" w:rsidP="00D703AF">
      <w:pPr>
        <w:rPr>
          <w:rFonts w:asciiTheme="minorHAnsi" w:hAnsiTheme="minorHAnsi"/>
        </w:rPr>
      </w:pPr>
      <w:r w:rsidRPr="00A67D5F">
        <w:rPr>
          <w:rFonts w:asciiTheme="minorHAnsi" w:hAnsiTheme="minorHAnsi"/>
        </w:rPr>
        <w:t>T</w:t>
      </w:r>
      <w:r w:rsidR="00DB609D" w:rsidRPr="00A67D5F">
        <w:rPr>
          <w:rFonts w:asciiTheme="minorHAnsi" w:hAnsiTheme="minorHAnsi"/>
        </w:rPr>
        <w:t xml:space="preserve">he study team will provide transcripts of interviews and focus groups to the Department </w:t>
      </w:r>
      <w:r w:rsidRPr="00A67D5F">
        <w:rPr>
          <w:rFonts w:asciiTheme="minorHAnsi" w:hAnsiTheme="minorHAnsi"/>
        </w:rPr>
        <w:t>personnel who are responsible for overseeing this study</w:t>
      </w:r>
      <w:r w:rsidR="002A3384" w:rsidRPr="00A67D5F">
        <w:rPr>
          <w:rFonts w:asciiTheme="minorHAnsi" w:hAnsiTheme="minorHAnsi"/>
        </w:rPr>
        <w:t>;</w:t>
      </w:r>
      <w:r w:rsidR="00DB609D" w:rsidRPr="00A67D5F">
        <w:rPr>
          <w:rFonts w:asciiTheme="minorHAnsi" w:hAnsiTheme="minorHAnsi"/>
        </w:rPr>
        <w:t xml:space="preserve"> however, all names and other explicit identifiers w</w:t>
      </w:r>
      <w:r w:rsidR="00424326">
        <w:rPr>
          <w:rFonts w:asciiTheme="minorHAnsi" w:hAnsiTheme="minorHAnsi"/>
        </w:rPr>
        <w:t>i</w:t>
      </w:r>
      <w:r w:rsidR="00B537B2" w:rsidRPr="00A67D5F">
        <w:rPr>
          <w:rFonts w:asciiTheme="minorHAnsi" w:hAnsiTheme="minorHAnsi"/>
        </w:rPr>
        <w:t>ll</w:t>
      </w:r>
      <w:r w:rsidR="00DB609D" w:rsidRPr="00A67D5F">
        <w:rPr>
          <w:rFonts w:asciiTheme="minorHAnsi" w:hAnsiTheme="minorHAnsi"/>
        </w:rPr>
        <w:t xml:space="preserve"> have been removed prior to delivery.</w:t>
      </w:r>
      <w:r w:rsidR="000333A2">
        <w:rPr>
          <w:rFonts w:asciiTheme="minorHAnsi" w:hAnsiTheme="minorHAnsi"/>
        </w:rPr>
        <w:t xml:space="preserve"> </w:t>
      </w:r>
    </w:p>
    <w:p w14:paraId="3E8395DF" w14:textId="77777777" w:rsidR="00D703AF" w:rsidRDefault="00D703AF" w:rsidP="00D703AF">
      <w:pPr>
        <w:rPr>
          <w:rFonts w:asciiTheme="minorHAnsi" w:hAnsiTheme="minorHAnsi"/>
        </w:rPr>
      </w:pPr>
    </w:p>
    <w:p w14:paraId="591966D3" w14:textId="77777777" w:rsidR="00D703AF" w:rsidRPr="00A67D5F" w:rsidRDefault="00D703AF" w:rsidP="00D703AF">
      <w:pPr>
        <w:rPr>
          <w:rFonts w:asciiTheme="minorHAnsi" w:hAnsiTheme="minorHAnsi"/>
        </w:rPr>
      </w:pPr>
    </w:p>
    <w:p w14:paraId="5B3F0D8B" w14:textId="7C0855B0" w:rsidR="00DB609D" w:rsidRPr="00A67D5F" w:rsidRDefault="00DB609D" w:rsidP="005D0EC1">
      <w:pPr>
        <w:pStyle w:val="Heading2"/>
      </w:pPr>
      <w:bookmarkStart w:id="25" w:name="_Toc448246665"/>
      <w:bookmarkStart w:id="26" w:name="A11_Justification_of_Sensitive_Questions"/>
      <w:r w:rsidRPr="00A67D5F">
        <w:t>A11</w:t>
      </w:r>
      <w:r w:rsidR="00815C1D" w:rsidRPr="00A67D5F">
        <w:t xml:space="preserve">. </w:t>
      </w:r>
      <w:r w:rsidR="005D0EC1">
        <w:tab/>
      </w:r>
      <w:r w:rsidRPr="00A67D5F">
        <w:t>Justification of Sensitive Questions</w:t>
      </w:r>
      <w:bookmarkEnd w:id="25"/>
    </w:p>
    <w:bookmarkEnd w:id="26"/>
    <w:p w14:paraId="5B3F0D8D" w14:textId="50293B4D" w:rsidR="00DB609D" w:rsidRPr="00A67D5F" w:rsidRDefault="00DB609D" w:rsidP="00DB609D">
      <w:pPr>
        <w:rPr>
          <w:rFonts w:asciiTheme="minorHAnsi" w:hAnsiTheme="minorHAnsi"/>
        </w:rPr>
      </w:pPr>
      <w:r w:rsidRPr="00A67D5F">
        <w:rPr>
          <w:rFonts w:asciiTheme="minorHAnsi" w:hAnsiTheme="minorHAnsi"/>
        </w:rPr>
        <w:t>The survey</w:t>
      </w:r>
      <w:r w:rsidR="00DA7919">
        <w:rPr>
          <w:rFonts w:asciiTheme="minorHAnsi" w:hAnsiTheme="minorHAnsi"/>
        </w:rPr>
        <w:t>, interview and focus group protocols</w:t>
      </w:r>
      <w:r w:rsidRPr="00A67D5F">
        <w:rPr>
          <w:rFonts w:asciiTheme="minorHAnsi" w:hAnsiTheme="minorHAnsi"/>
        </w:rPr>
        <w:t xml:space="preserve"> do not include sensitive questions.</w:t>
      </w:r>
    </w:p>
    <w:p w14:paraId="5B3F0D8E" w14:textId="77777777" w:rsidR="00DB609D" w:rsidRDefault="00DB609D" w:rsidP="00DB609D">
      <w:pPr>
        <w:rPr>
          <w:rFonts w:asciiTheme="minorHAnsi" w:hAnsiTheme="minorHAnsi"/>
          <w:lang w:val="en"/>
        </w:rPr>
      </w:pPr>
    </w:p>
    <w:p w14:paraId="3E8A8C30" w14:textId="77777777" w:rsidR="00D703AF" w:rsidRPr="00A67D5F" w:rsidRDefault="00D703AF" w:rsidP="00DB609D">
      <w:pPr>
        <w:rPr>
          <w:rFonts w:asciiTheme="minorHAnsi" w:hAnsiTheme="minorHAnsi"/>
          <w:lang w:val="en"/>
        </w:rPr>
      </w:pPr>
    </w:p>
    <w:p w14:paraId="5B3F0D8F" w14:textId="66CC3779" w:rsidR="00DB609D" w:rsidRDefault="00DB609D" w:rsidP="005D0EC1">
      <w:pPr>
        <w:pStyle w:val="Heading2"/>
      </w:pPr>
      <w:bookmarkStart w:id="27" w:name="_Toc448246666"/>
      <w:bookmarkStart w:id="28" w:name="A12_Estimates_of_Hour_Burden"/>
      <w:r w:rsidRPr="00A67D5F">
        <w:t>A12</w:t>
      </w:r>
      <w:r w:rsidR="00815C1D" w:rsidRPr="00A67D5F">
        <w:t xml:space="preserve">. </w:t>
      </w:r>
      <w:r w:rsidR="005D0EC1">
        <w:tab/>
      </w:r>
      <w:r w:rsidRPr="00A67D5F">
        <w:t>Estimates of Hour Burden</w:t>
      </w:r>
      <w:bookmarkEnd w:id="27"/>
    </w:p>
    <w:bookmarkEnd w:id="28"/>
    <w:p w14:paraId="5B3F0D91" w14:textId="5E21CDBB" w:rsidR="00EB4A3D" w:rsidRDefault="00EB4A3D" w:rsidP="00D703AF">
      <w:pPr>
        <w:rPr>
          <w:rFonts w:asciiTheme="minorHAnsi" w:hAnsiTheme="minorHAnsi"/>
        </w:rPr>
      </w:pPr>
      <w:r w:rsidRPr="00A67D5F">
        <w:rPr>
          <w:rFonts w:asciiTheme="minorHAnsi" w:hAnsiTheme="minorHAnsi"/>
        </w:rPr>
        <w:t xml:space="preserve">The data collection plan has been designed to maximize efficiency, accuracy, and convenience for respondents and to minimize their burden. The study calls for surveys of all (12) </w:t>
      </w:r>
      <w:r w:rsidR="002A3384" w:rsidRPr="00A67D5F">
        <w:rPr>
          <w:rFonts w:asciiTheme="minorHAnsi" w:hAnsiTheme="minorHAnsi"/>
        </w:rPr>
        <w:t xml:space="preserve">Cohort </w:t>
      </w:r>
      <w:r w:rsidRPr="00A67D5F">
        <w:rPr>
          <w:rFonts w:asciiTheme="minorHAnsi" w:hAnsiTheme="minorHAnsi"/>
        </w:rPr>
        <w:t xml:space="preserve">1 </w:t>
      </w:r>
      <w:r w:rsidR="007610D7">
        <w:rPr>
          <w:rFonts w:asciiTheme="minorHAnsi" w:hAnsiTheme="minorHAnsi"/>
        </w:rPr>
        <w:t xml:space="preserve">project coordinators, representatives from </w:t>
      </w:r>
      <w:r w:rsidRPr="00A67D5F">
        <w:rPr>
          <w:rFonts w:asciiTheme="minorHAnsi" w:hAnsiTheme="minorHAnsi"/>
        </w:rPr>
        <w:t>grantees</w:t>
      </w:r>
      <w:r w:rsidR="007610D7">
        <w:rPr>
          <w:rFonts w:asciiTheme="minorHAnsi" w:hAnsiTheme="minorHAnsi"/>
        </w:rPr>
        <w:t>’ training partner organizations (under the circumstances that the project coordinator is not part of the training organization)</w:t>
      </w:r>
      <w:r w:rsidR="00424326">
        <w:rPr>
          <w:rFonts w:asciiTheme="minorHAnsi" w:hAnsiTheme="minorHAnsi"/>
        </w:rPr>
        <w:t xml:space="preserve"> </w:t>
      </w:r>
      <w:r w:rsidR="007610D7">
        <w:rPr>
          <w:rFonts w:asciiTheme="minorHAnsi" w:hAnsiTheme="minorHAnsi"/>
        </w:rPr>
        <w:t xml:space="preserve">and representatives from school district partners. The study also includes </w:t>
      </w:r>
      <w:r w:rsidRPr="00A67D5F">
        <w:rPr>
          <w:rFonts w:asciiTheme="minorHAnsi" w:hAnsiTheme="minorHAnsi"/>
        </w:rPr>
        <w:t xml:space="preserve">site visits to </w:t>
      </w:r>
      <w:r w:rsidR="00F63A99">
        <w:rPr>
          <w:rFonts w:asciiTheme="minorHAnsi" w:hAnsiTheme="minorHAnsi"/>
        </w:rPr>
        <w:t>seven</w:t>
      </w:r>
      <w:r w:rsidR="00F63A99" w:rsidRPr="00A67D5F">
        <w:rPr>
          <w:rFonts w:asciiTheme="minorHAnsi" w:hAnsiTheme="minorHAnsi"/>
        </w:rPr>
        <w:t xml:space="preserve"> </w:t>
      </w:r>
      <w:r w:rsidRPr="00A67D5F">
        <w:rPr>
          <w:rFonts w:asciiTheme="minorHAnsi" w:hAnsiTheme="minorHAnsi"/>
        </w:rPr>
        <w:t xml:space="preserve">sites where interviews will be conducted with the </w:t>
      </w:r>
      <w:r w:rsidR="002A3384" w:rsidRPr="00A67D5F">
        <w:rPr>
          <w:rFonts w:asciiTheme="minorHAnsi" w:hAnsiTheme="minorHAnsi"/>
        </w:rPr>
        <w:t xml:space="preserve">project coordinator, </w:t>
      </w:r>
      <w:r w:rsidR="004E7FAC" w:rsidRPr="00A67D5F">
        <w:rPr>
          <w:rFonts w:asciiTheme="minorHAnsi" w:hAnsiTheme="minorHAnsi"/>
        </w:rPr>
        <w:t xml:space="preserve">three </w:t>
      </w:r>
      <w:r w:rsidR="00065F05" w:rsidRPr="00A67D5F">
        <w:rPr>
          <w:rFonts w:asciiTheme="minorHAnsi" w:hAnsiTheme="minorHAnsi"/>
        </w:rPr>
        <w:t xml:space="preserve">LEA </w:t>
      </w:r>
      <w:r w:rsidR="002A3384" w:rsidRPr="00A67D5F">
        <w:rPr>
          <w:rFonts w:asciiTheme="minorHAnsi" w:hAnsiTheme="minorHAnsi"/>
        </w:rPr>
        <w:t>staff members</w:t>
      </w:r>
      <w:r w:rsidR="004E7FAC" w:rsidRPr="00A67D5F">
        <w:rPr>
          <w:rFonts w:asciiTheme="minorHAnsi" w:hAnsiTheme="minorHAnsi"/>
        </w:rPr>
        <w:t xml:space="preserve"> (</w:t>
      </w:r>
      <w:r w:rsidR="002A3384" w:rsidRPr="00A67D5F">
        <w:rPr>
          <w:rFonts w:asciiTheme="minorHAnsi" w:hAnsiTheme="minorHAnsi"/>
        </w:rPr>
        <w:t xml:space="preserve">the assistant superintendent, the principal’s supervisor, </w:t>
      </w:r>
      <w:r w:rsidR="004E7FAC" w:rsidRPr="00A67D5F">
        <w:rPr>
          <w:rFonts w:asciiTheme="minorHAnsi" w:hAnsiTheme="minorHAnsi"/>
        </w:rPr>
        <w:t xml:space="preserve">and </w:t>
      </w:r>
      <w:r w:rsidR="002A3384" w:rsidRPr="00A67D5F">
        <w:rPr>
          <w:rFonts w:asciiTheme="minorHAnsi" w:hAnsiTheme="minorHAnsi"/>
        </w:rPr>
        <w:t>t</w:t>
      </w:r>
      <w:r w:rsidRPr="00A67D5F">
        <w:rPr>
          <w:rFonts w:asciiTheme="minorHAnsi" w:hAnsiTheme="minorHAnsi"/>
        </w:rPr>
        <w:t>urnaround school professional staff</w:t>
      </w:r>
      <w:r w:rsidR="004E7FAC" w:rsidRPr="00A67D5F">
        <w:rPr>
          <w:rFonts w:asciiTheme="minorHAnsi" w:hAnsiTheme="minorHAnsi"/>
        </w:rPr>
        <w:t>)</w:t>
      </w:r>
      <w:r w:rsidRPr="00A67D5F">
        <w:rPr>
          <w:rFonts w:asciiTheme="minorHAnsi" w:hAnsiTheme="minorHAnsi"/>
        </w:rPr>
        <w:t xml:space="preserve">, and </w:t>
      </w:r>
      <w:r w:rsidR="00065F05" w:rsidRPr="00A67D5F">
        <w:rPr>
          <w:rFonts w:asciiTheme="minorHAnsi" w:hAnsiTheme="minorHAnsi"/>
        </w:rPr>
        <w:t xml:space="preserve">two </w:t>
      </w:r>
      <w:r w:rsidRPr="00A67D5F">
        <w:rPr>
          <w:rFonts w:asciiTheme="minorHAnsi" w:hAnsiTheme="minorHAnsi"/>
        </w:rPr>
        <w:t>representatives</w:t>
      </w:r>
      <w:r w:rsidR="004E7FAC" w:rsidRPr="00A67D5F">
        <w:rPr>
          <w:rFonts w:asciiTheme="minorHAnsi" w:hAnsiTheme="minorHAnsi"/>
        </w:rPr>
        <w:t xml:space="preserve"> from each partner organization</w:t>
      </w:r>
      <w:r w:rsidR="00815C1D" w:rsidRPr="00A67D5F">
        <w:rPr>
          <w:rFonts w:asciiTheme="minorHAnsi" w:hAnsiTheme="minorHAnsi"/>
        </w:rPr>
        <w:t xml:space="preserve">. </w:t>
      </w:r>
      <w:r w:rsidRPr="00A67D5F">
        <w:rPr>
          <w:rFonts w:asciiTheme="minorHAnsi" w:hAnsiTheme="minorHAnsi"/>
        </w:rPr>
        <w:t xml:space="preserve">In addition, two separate focus groups will be held during </w:t>
      </w:r>
      <w:r w:rsidR="004E7FAC" w:rsidRPr="00A67D5F">
        <w:rPr>
          <w:rFonts w:asciiTheme="minorHAnsi" w:hAnsiTheme="minorHAnsi"/>
        </w:rPr>
        <w:t xml:space="preserve">each of </w:t>
      </w:r>
      <w:r w:rsidRPr="00A67D5F">
        <w:rPr>
          <w:rFonts w:asciiTheme="minorHAnsi" w:hAnsiTheme="minorHAnsi"/>
        </w:rPr>
        <w:t xml:space="preserve">the visits </w:t>
      </w:r>
      <w:r w:rsidR="004E7FAC" w:rsidRPr="00A67D5F">
        <w:rPr>
          <w:rFonts w:asciiTheme="minorHAnsi" w:hAnsiTheme="minorHAnsi"/>
        </w:rPr>
        <w:t>(</w:t>
      </w:r>
      <w:r w:rsidRPr="00A67D5F">
        <w:rPr>
          <w:rFonts w:asciiTheme="minorHAnsi" w:hAnsiTheme="minorHAnsi"/>
        </w:rPr>
        <w:t xml:space="preserve">one with aspiring </w:t>
      </w:r>
      <w:r w:rsidR="00065F05" w:rsidRPr="00A67D5F">
        <w:rPr>
          <w:rFonts w:asciiTheme="minorHAnsi" w:hAnsiTheme="minorHAnsi"/>
        </w:rPr>
        <w:t>turnaround leaders and one with current turnaround leade</w:t>
      </w:r>
      <w:r w:rsidRPr="00A67D5F">
        <w:rPr>
          <w:rFonts w:asciiTheme="minorHAnsi" w:hAnsiTheme="minorHAnsi"/>
        </w:rPr>
        <w:t>rs</w:t>
      </w:r>
      <w:r w:rsidR="004E7FAC" w:rsidRPr="00A67D5F">
        <w:rPr>
          <w:rFonts w:asciiTheme="minorHAnsi" w:hAnsiTheme="minorHAnsi"/>
        </w:rPr>
        <w:t>)</w:t>
      </w:r>
      <w:r w:rsidR="00815C1D" w:rsidRPr="00A67D5F">
        <w:rPr>
          <w:rFonts w:asciiTheme="minorHAnsi" w:hAnsiTheme="minorHAnsi"/>
        </w:rPr>
        <w:t xml:space="preserve">. </w:t>
      </w:r>
      <w:r w:rsidRPr="00A67D5F">
        <w:rPr>
          <w:rFonts w:asciiTheme="minorHAnsi" w:hAnsiTheme="minorHAnsi"/>
        </w:rPr>
        <w:t xml:space="preserve">Each focus group will include </w:t>
      </w:r>
      <w:r w:rsidR="00065F05" w:rsidRPr="00A67D5F">
        <w:rPr>
          <w:rFonts w:asciiTheme="minorHAnsi" w:hAnsiTheme="minorHAnsi"/>
        </w:rPr>
        <w:t xml:space="preserve">five </w:t>
      </w:r>
      <w:r w:rsidRPr="00A67D5F">
        <w:rPr>
          <w:rFonts w:asciiTheme="minorHAnsi" w:hAnsiTheme="minorHAnsi"/>
        </w:rPr>
        <w:t>people.</w:t>
      </w:r>
    </w:p>
    <w:p w14:paraId="4208BD9C" w14:textId="77777777" w:rsidR="00D703AF" w:rsidRPr="00A67D5F" w:rsidRDefault="00D703AF" w:rsidP="00D703AF">
      <w:pPr>
        <w:rPr>
          <w:rFonts w:asciiTheme="minorHAnsi" w:hAnsiTheme="minorHAnsi"/>
        </w:rPr>
      </w:pPr>
    </w:p>
    <w:p w14:paraId="5B3F0D92" w14:textId="0E214B42" w:rsidR="00EB4A3D" w:rsidRDefault="004E7FAC" w:rsidP="007B3B0B">
      <w:pPr>
        <w:ind w:left="720" w:hanging="720"/>
        <w:jc w:val="both"/>
        <w:rPr>
          <w:rFonts w:asciiTheme="minorHAnsi" w:hAnsiTheme="minorHAnsi"/>
        </w:rPr>
      </w:pPr>
      <w:r w:rsidRPr="00C34CD6">
        <w:rPr>
          <w:rFonts w:asciiTheme="minorHAnsi" w:hAnsiTheme="minorHAnsi"/>
        </w:rPr>
        <w:t>Exhibit</w:t>
      </w:r>
      <w:r w:rsidR="00796D3C" w:rsidRPr="00C34CD6">
        <w:rPr>
          <w:rFonts w:asciiTheme="minorHAnsi" w:hAnsiTheme="minorHAnsi"/>
        </w:rPr>
        <w:t xml:space="preserve"> </w:t>
      </w:r>
      <w:r w:rsidR="00C34CD6" w:rsidRPr="00C34CD6">
        <w:rPr>
          <w:rFonts w:asciiTheme="minorHAnsi" w:hAnsiTheme="minorHAnsi"/>
        </w:rPr>
        <w:t>3</w:t>
      </w:r>
      <w:r w:rsidR="00EB4A3D" w:rsidRPr="00A67D5F">
        <w:rPr>
          <w:rFonts w:asciiTheme="minorHAnsi" w:hAnsiTheme="minorHAnsi"/>
        </w:rPr>
        <w:t xml:space="preserve"> shows the estimated burden for each of the data sourc</w:t>
      </w:r>
      <w:r w:rsidR="00796D3C" w:rsidRPr="00A67D5F">
        <w:rPr>
          <w:rFonts w:asciiTheme="minorHAnsi" w:hAnsiTheme="minorHAnsi"/>
        </w:rPr>
        <w:t>es. Specific assumptions follow:</w:t>
      </w:r>
    </w:p>
    <w:p w14:paraId="0FD273B7" w14:textId="77777777" w:rsidR="00313D02" w:rsidRDefault="00313D02" w:rsidP="007B3B0B">
      <w:pPr>
        <w:ind w:left="720" w:hanging="720"/>
        <w:jc w:val="both"/>
        <w:rPr>
          <w:rFonts w:asciiTheme="minorHAnsi" w:hAnsiTheme="minorHAnsi"/>
        </w:rPr>
      </w:pPr>
    </w:p>
    <w:p w14:paraId="4D434ED1" w14:textId="4072868B" w:rsidR="00313D02" w:rsidRPr="00D703AF" w:rsidRDefault="00313D02" w:rsidP="00D703AF">
      <w:pPr>
        <w:pStyle w:val="ListParagraph"/>
        <w:numPr>
          <w:ilvl w:val="0"/>
          <w:numId w:val="58"/>
        </w:numPr>
        <w:spacing w:after="120" w:line="240" w:lineRule="atLeast"/>
        <w:contextualSpacing w:val="0"/>
        <w:rPr>
          <w:sz w:val="24"/>
          <w:szCs w:val="24"/>
        </w:rPr>
      </w:pPr>
      <w:r w:rsidRPr="00D703AF">
        <w:rPr>
          <w:sz w:val="24"/>
          <w:szCs w:val="24"/>
        </w:rPr>
        <w:t xml:space="preserve">The </w:t>
      </w:r>
      <w:r w:rsidR="00424326">
        <w:rPr>
          <w:sz w:val="24"/>
          <w:szCs w:val="24"/>
        </w:rPr>
        <w:t>p</w:t>
      </w:r>
      <w:r w:rsidRPr="00D703AF">
        <w:rPr>
          <w:sz w:val="24"/>
          <w:szCs w:val="24"/>
        </w:rPr>
        <w:t xml:space="preserve">roject </w:t>
      </w:r>
      <w:r w:rsidR="00424326">
        <w:rPr>
          <w:sz w:val="24"/>
          <w:szCs w:val="24"/>
        </w:rPr>
        <w:t>c</w:t>
      </w:r>
      <w:r w:rsidRPr="00D703AF">
        <w:rPr>
          <w:sz w:val="24"/>
          <w:szCs w:val="24"/>
        </w:rPr>
        <w:t>oordinator</w:t>
      </w:r>
      <w:r w:rsidR="00A66C29">
        <w:rPr>
          <w:sz w:val="24"/>
          <w:szCs w:val="24"/>
        </w:rPr>
        <w:t xml:space="preserve"> and</w:t>
      </w:r>
      <w:r w:rsidR="005673FB" w:rsidRPr="00D703AF">
        <w:rPr>
          <w:sz w:val="24"/>
          <w:szCs w:val="24"/>
        </w:rPr>
        <w:t xml:space="preserve"> district partner</w:t>
      </w:r>
      <w:r w:rsidR="00C130C4" w:rsidRPr="00D703AF">
        <w:rPr>
          <w:sz w:val="24"/>
          <w:szCs w:val="24"/>
        </w:rPr>
        <w:t xml:space="preserve"> </w:t>
      </w:r>
      <w:r w:rsidRPr="00D703AF">
        <w:rPr>
          <w:sz w:val="24"/>
          <w:szCs w:val="24"/>
        </w:rPr>
        <w:t>survey</w:t>
      </w:r>
      <w:r w:rsidR="00C130C4">
        <w:rPr>
          <w:sz w:val="24"/>
          <w:szCs w:val="24"/>
        </w:rPr>
        <w:t>s</w:t>
      </w:r>
      <w:r w:rsidRPr="00D703AF">
        <w:rPr>
          <w:sz w:val="24"/>
          <w:szCs w:val="24"/>
        </w:rPr>
        <w:t xml:space="preserve"> will take </w:t>
      </w:r>
      <w:r w:rsidR="00C130C4">
        <w:rPr>
          <w:sz w:val="24"/>
          <w:szCs w:val="24"/>
        </w:rPr>
        <w:t>approximately one hour</w:t>
      </w:r>
      <w:r w:rsidR="00A75C4E">
        <w:rPr>
          <w:sz w:val="24"/>
          <w:szCs w:val="24"/>
        </w:rPr>
        <w:t xml:space="preserve"> to complete</w:t>
      </w:r>
      <w:r w:rsidR="00C130C4">
        <w:rPr>
          <w:sz w:val="24"/>
          <w:szCs w:val="24"/>
        </w:rPr>
        <w:t xml:space="preserve"> </w:t>
      </w:r>
      <w:r w:rsidR="00A66C29">
        <w:rPr>
          <w:sz w:val="24"/>
          <w:szCs w:val="24"/>
        </w:rPr>
        <w:t>and the training partner survey will take approximately</w:t>
      </w:r>
      <w:r w:rsidR="00C130C4">
        <w:rPr>
          <w:sz w:val="24"/>
          <w:szCs w:val="24"/>
        </w:rPr>
        <w:t xml:space="preserve"> </w:t>
      </w:r>
      <w:r w:rsidR="00E76C4F">
        <w:rPr>
          <w:sz w:val="24"/>
          <w:szCs w:val="24"/>
        </w:rPr>
        <w:t>3</w:t>
      </w:r>
      <w:r w:rsidR="00BE2101">
        <w:rPr>
          <w:sz w:val="24"/>
          <w:szCs w:val="24"/>
        </w:rPr>
        <w:t>0</w:t>
      </w:r>
      <w:r w:rsidR="00C130C4">
        <w:rPr>
          <w:sz w:val="24"/>
          <w:szCs w:val="24"/>
        </w:rPr>
        <w:t xml:space="preserve"> minutes </w:t>
      </w:r>
      <w:r w:rsidRPr="00D703AF">
        <w:rPr>
          <w:sz w:val="24"/>
          <w:szCs w:val="24"/>
        </w:rPr>
        <w:t>to complete.</w:t>
      </w:r>
    </w:p>
    <w:p w14:paraId="2A3386A3" w14:textId="5EF127DC" w:rsidR="00313D02" w:rsidRPr="00D703AF" w:rsidRDefault="00313D02" w:rsidP="00D703AF">
      <w:pPr>
        <w:pStyle w:val="ListParagraph"/>
        <w:numPr>
          <w:ilvl w:val="0"/>
          <w:numId w:val="58"/>
        </w:numPr>
        <w:spacing w:after="120" w:line="240" w:lineRule="atLeast"/>
        <w:contextualSpacing w:val="0"/>
        <w:rPr>
          <w:sz w:val="24"/>
          <w:szCs w:val="24"/>
        </w:rPr>
      </w:pPr>
      <w:r w:rsidRPr="00D703AF">
        <w:rPr>
          <w:sz w:val="24"/>
          <w:szCs w:val="24"/>
        </w:rPr>
        <w:lastRenderedPageBreak/>
        <w:t xml:space="preserve">The grantee project coordinator interview will take approximately </w:t>
      </w:r>
      <w:r w:rsidR="00B15CEF">
        <w:rPr>
          <w:sz w:val="24"/>
          <w:szCs w:val="24"/>
        </w:rPr>
        <w:t>one and a half</w:t>
      </w:r>
      <w:r w:rsidRPr="00D703AF">
        <w:rPr>
          <w:sz w:val="24"/>
          <w:szCs w:val="24"/>
        </w:rPr>
        <w:t xml:space="preserve"> hours to complete.</w:t>
      </w:r>
    </w:p>
    <w:p w14:paraId="15C0E579" w14:textId="64931EA0" w:rsidR="00313D02" w:rsidRPr="00D703AF" w:rsidRDefault="00313D02" w:rsidP="00D703AF">
      <w:pPr>
        <w:pStyle w:val="ListParagraph"/>
        <w:numPr>
          <w:ilvl w:val="0"/>
          <w:numId w:val="58"/>
        </w:numPr>
        <w:spacing w:after="120" w:line="240" w:lineRule="atLeast"/>
        <w:contextualSpacing w:val="0"/>
        <w:rPr>
          <w:sz w:val="24"/>
          <w:szCs w:val="24"/>
        </w:rPr>
      </w:pPr>
      <w:r w:rsidRPr="00D703AF">
        <w:rPr>
          <w:sz w:val="24"/>
          <w:szCs w:val="24"/>
        </w:rPr>
        <w:t xml:space="preserve">Interviews with key informants will take </w:t>
      </w:r>
      <w:r w:rsidR="00B15CEF">
        <w:rPr>
          <w:sz w:val="24"/>
          <w:szCs w:val="24"/>
        </w:rPr>
        <w:t>one</w:t>
      </w:r>
      <w:r w:rsidRPr="00D703AF">
        <w:rPr>
          <w:sz w:val="24"/>
          <w:szCs w:val="24"/>
        </w:rPr>
        <w:t xml:space="preserve"> hour each.</w:t>
      </w:r>
    </w:p>
    <w:p w14:paraId="243006A9" w14:textId="7B0ADC0E" w:rsidR="00313D02" w:rsidRPr="00D703AF" w:rsidRDefault="00313D02" w:rsidP="00D703AF">
      <w:pPr>
        <w:pStyle w:val="ListParagraph"/>
        <w:numPr>
          <w:ilvl w:val="0"/>
          <w:numId w:val="58"/>
        </w:numPr>
        <w:spacing w:after="120" w:line="240" w:lineRule="atLeast"/>
        <w:contextualSpacing w:val="0"/>
        <w:rPr>
          <w:sz w:val="24"/>
          <w:szCs w:val="24"/>
        </w:rPr>
      </w:pPr>
      <w:r w:rsidRPr="00D703AF">
        <w:rPr>
          <w:sz w:val="24"/>
          <w:szCs w:val="24"/>
        </w:rPr>
        <w:t xml:space="preserve">The focus group aspiring leaders and interviews with current and placed leaders should take </w:t>
      </w:r>
      <w:r w:rsidR="00B15CEF">
        <w:rPr>
          <w:sz w:val="24"/>
          <w:szCs w:val="24"/>
        </w:rPr>
        <w:t>one</w:t>
      </w:r>
      <w:r w:rsidRPr="00D703AF">
        <w:rPr>
          <w:sz w:val="24"/>
          <w:szCs w:val="24"/>
        </w:rPr>
        <w:t xml:space="preserve"> hour each.</w:t>
      </w:r>
    </w:p>
    <w:p w14:paraId="5E296BCD" w14:textId="6AA8EF8F" w:rsidR="00C74D4C" w:rsidRPr="00D703AF" w:rsidRDefault="00C74D4C" w:rsidP="00D703AF">
      <w:pPr>
        <w:pStyle w:val="ListParagraph"/>
        <w:numPr>
          <w:ilvl w:val="0"/>
          <w:numId w:val="58"/>
        </w:numPr>
        <w:spacing w:after="120" w:line="240" w:lineRule="atLeast"/>
        <w:contextualSpacing w:val="0"/>
        <w:rPr>
          <w:sz w:val="24"/>
          <w:szCs w:val="24"/>
        </w:rPr>
      </w:pPr>
      <w:r w:rsidRPr="00D703AF">
        <w:rPr>
          <w:sz w:val="24"/>
          <w:szCs w:val="24"/>
        </w:rPr>
        <w:t xml:space="preserve">Collection of extant data will take </w:t>
      </w:r>
      <w:r w:rsidR="00B15CEF">
        <w:rPr>
          <w:sz w:val="24"/>
          <w:szCs w:val="24"/>
        </w:rPr>
        <w:t>one</w:t>
      </w:r>
      <w:r w:rsidRPr="00D703AF">
        <w:rPr>
          <w:sz w:val="24"/>
          <w:szCs w:val="24"/>
        </w:rPr>
        <w:t xml:space="preserve"> hour each.</w:t>
      </w:r>
    </w:p>
    <w:p w14:paraId="17ADF738" w14:textId="77777777" w:rsidR="00313D02" w:rsidRPr="00A67D5F" w:rsidRDefault="00313D02" w:rsidP="007B3B0B">
      <w:pPr>
        <w:ind w:left="720" w:hanging="720"/>
        <w:jc w:val="both"/>
        <w:rPr>
          <w:rFonts w:asciiTheme="minorHAnsi" w:hAnsiTheme="minorHAnsi"/>
        </w:rPr>
      </w:pPr>
    </w:p>
    <w:p w14:paraId="5B3F0D94" w14:textId="71760CD3" w:rsidR="00EB4A3D" w:rsidRPr="00032A51" w:rsidRDefault="004E7FAC" w:rsidP="00D703AF">
      <w:pPr>
        <w:keepLines/>
        <w:rPr>
          <w:rFonts w:asciiTheme="minorHAnsi" w:hAnsiTheme="minorHAnsi"/>
          <w:b/>
        </w:rPr>
      </w:pPr>
      <w:proofErr w:type="gramStart"/>
      <w:r w:rsidRPr="00032A51">
        <w:rPr>
          <w:rFonts w:asciiTheme="minorHAnsi" w:hAnsiTheme="minorHAnsi"/>
          <w:b/>
        </w:rPr>
        <w:t xml:space="preserve">Exhibit </w:t>
      </w:r>
      <w:r w:rsidR="00C34CD6" w:rsidRPr="00032A51">
        <w:rPr>
          <w:rFonts w:asciiTheme="minorHAnsi" w:hAnsiTheme="minorHAnsi"/>
          <w:b/>
        </w:rPr>
        <w:t>3</w:t>
      </w:r>
      <w:r w:rsidR="00B465D6" w:rsidRPr="00032A51">
        <w:rPr>
          <w:rFonts w:asciiTheme="minorHAnsi" w:hAnsiTheme="minorHAnsi"/>
          <w:b/>
        </w:rPr>
        <w:t>.</w:t>
      </w:r>
      <w:proofErr w:type="gramEnd"/>
      <w:r w:rsidR="00B465D6" w:rsidRPr="00032A51">
        <w:rPr>
          <w:rFonts w:asciiTheme="minorHAnsi" w:hAnsiTheme="minorHAnsi"/>
          <w:b/>
        </w:rPr>
        <w:t xml:space="preserve"> Annual burden estimates, by data source</w:t>
      </w:r>
    </w:p>
    <w:tbl>
      <w:tblPr>
        <w:tblW w:w="5000" w:type="pct"/>
        <w:jc w:val="center"/>
        <w:tblLayout w:type="fixed"/>
        <w:tblLook w:val="04A0" w:firstRow="1" w:lastRow="0" w:firstColumn="1" w:lastColumn="0" w:noHBand="0" w:noVBand="1"/>
      </w:tblPr>
      <w:tblGrid>
        <w:gridCol w:w="1368"/>
        <w:gridCol w:w="2522"/>
        <w:gridCol w:w="1138"/>
        <w:gridCol w:w="1201"/>
        <w:gridCol w:w="1074"/>
        <w:gridCol w:w="1086"/>
        <w:gridCol w:w="1187"/>
      </w:tblGrid>
      <w:tr w:rsidR="004B707F" w:rsidRPr="004B707F" w14:paraId="0252642D" w14:textId="77777777" w:rsidTr="00032A51">
        <w:trPr>
          <w:trHeight w:val="1322"/>
          <w:jc w:val="center"/>
        </w:trPr>
        <w:tc>
          <w:tcPr>
            <w:tcW w:w="714" w:type="pct"/>
            <w:tcBorders>
              <w:top w:val="single" w:sz="4" w:space="0" w:color="auto"/>
              <w:left w:val="single" w:sz="8" w:space="0" w:color="auto"/>
              <w:bottom w:val="single" w:sz="4" w:space="0" w:color="auto"/>
              <w:right w:val="single" w:sz="4" w:space="0" w:color="auto"/>
            </w:tcBorders>
            <w:vAlign w:val="bottom"/>
            <w:hideMark/>
          </w:tcPr>
          <w:p w14:paraId="1552ECC9" w14:textId="77777777" w:rsidR="00D703AF" w:rsidRPr="00032A51" w:rsidRDefault="00D703AF" w:rsidP="00032A51">
            <w:pPr>
              <w:spacing w:line="240" w:lineRule="auto"/>
              <w:jc w:val="both"/>
              <w:rPr>
                <w:rFonts w:asciiTheme="minorHAnsi" w:hAnsiTheme="minorHAnsi"/>
                <w:b/>
                <w:bCs/>
                <w:sz w:val="20"/>
                <w:szCs w:val="20"/>
              </w:rPr>
            </w:pPr>
            <w:r w:rsidRPr="00032A51">
              <w:rPr>
                <w:rFonts w:asciiTheme="minorHAnsi" w:hAnsiTheme="minorHAnsi"/>
                <w:b/>
                <w:bCs/>
                <w:sz w:val="20"/>
                <w:szCs w:val="20"/>
              </w:rPr>
              <w:t>Data source</w:t>
            </w:r>
          </w:p>
        </w:tc>
        <w:tc>
          <w:tcPr>
            <w:tcW w:w="1317" w:type="pct"/>
            <w:tcBorders>
              <w:top w:val="single" w:sz="4" w:space="0" w:color="auto"/>
              <w:left w:val="nil"/>
              <w:bottom w:val="single" w:sz="4" w:space="0" w:color="auto"/>
              <w:right w:val="single" w:sz="4" w:space="0" w:color="auto"/>
            </w:tcBorders>
            <w:vAlign w:val="bottom"/>
            <w:hideMark/>
          </w:tcPr>
          <w:p w14:paraId="295299F6" w14:textId="77777777" w:rsidR="00D703AF" w:rsidRPr="00032A51" w:rsidRDefault="00D703AF" w:rsidP="00032A51">
            <w:pPr>
              <w:spacing w:line="240" w:lineRule="auto"/>
              <w:jc w:val="both"/>
              <w:rPr>
                <w:rFonts w:asciiTheme="minorHAnsi" w:hAnsiTheme="minorHAnsi"/>
                <w:b/>
                <w:bCs/>
                <w:sz w:val="20"/>
                <w:szCs w:val="20"/>
              </w:rPr>
            </w:pPr>
            <w:r w:rsidRPr="00032A51">
              <w:rPr>
                <w:rFonts w:asciiTheme="minorHAnsi" w:hAnsiTheme="minorHAnsi"/>
                <w:b/>
                <w:bCs/>
                <w:sz w:val="20"/>
                <w:szCs w:val="20"/>
              </w:rPr>
              <w:t xml:space="preserve">Respondents </w:t>
            </w:r>
          </w:p>
        </w:tc>
        <w:tc>
          <w:tcPr>
            <w:tcW w:w="594" w:type="pct"/>
            <w:tcBorders>
              <w:top w:val="single" w:sz="4" w:space="0" w:color="auto"/>
              <w:left w:val="single" w:sz="4" w:space="0" w:color="auto"/>
              <w:bottom w:val="single" w:sz="4" w:space="0" w:color="auto"/>
              <w:right w:val="single" w:sz="4" w:space="0" w:color="auto"/>
            </w:tcBorders>
            <w:vAlign w:val="bottom"/>
            <w:hideMark/>
          </w:tcPr>
          <w:p w14:paraId="60E93C05" w14:textId="77777777" w:rsidR="00D703AF" w:rsidRPr="00032A51" w:rsidRDefault="00D703AF" w:rsidP="00032A51">
            <w:pPr>
              <w:spacing w:line="240" w:lineRule="auto"/>
              <w:jc w:val="right"/>
              <w:rPr>
                <w:rFonts w:asciiTheme="minorHAnsi" w:hAnsiTheme="minorHAnsi"/>
                <w:b/>
                <w:bCs/>
                <w:sz w:val="20"/>
                <w:szCs w:val="20"/>
              </w:rPr>
            </w:pPr>
            <w:r w:rsidRPr="00032A51">
              <w:rPr>
                <w:rFonts w:asciiTheme="minorHAnsi" w:hAnsiTheme="minorHAnsi"/>
                <w:b/>
                <w:bCs/>
                <w:sz w:val="20"/>
                <w:szCs w:val="20"/>
              </w:rPr>
              <w:t>Estimated number of responses</w:t>
            </w:r>
          </w:p>
        </w:tc>
        <w:tc>
          <w:tcPr>
            <w:tcW w:w="627" w:type="pct"/>
            <w:tcBorders>
              <w:top w:val="single" w:sz="4" w:space="0" w:color="auto"/>
              <w:left w:val="nil"/>
              <w:bottom w:val="single" w:sz="4" w:space="0" w:color="auto"/>
              <w:right w:val="single" w:sz="4" w:space="0" w:color="auto"/>
            </w:tcBorders>
            <w:vAlign w:val="bottom"/>
            <w:hideMark/>
          </w:tcPr>
          <w:p w14:paraId="50CBEA9B" w14:textId="77777777" w:rsidR="00D703AF" w:rsidRPr="00032A51" w:rsidRDefault="00D703AF" w:rsidP="00032A51">
            <w:pPr>
              <w:spacing w:line="240" w:lineRule="auto"/>
              <w:jc w:val="right"/>
              <w:rPr>
                <w:rFonts w:asciiTheme="minorHAnsi" w:hAnsiTheme="minorHAnsi"/>
                <w:b/>
                <w:bCs/>
                <w:sz w:val="20"/>
                <w:szCs w:val="20"/>
              </w:rPr>
            </w:pPr>
            <w:r w:rsidRPr="00032A51">
              <w:rPr>
                <w:rFonts w:asciiTheme="minorHAnsi" w:hAnsiTheme="minorHAnsi"/>
                <w:b/>
                <w:bCs/>
                <w:sz w:val="20"/>
                <w:szCs w:val="20"/>
              </w:rPr>
              <w:t>Estimated annual burden per response</w:t>
            </w:r>
          </w:p>
          <w:p w14:paraId="6EB07ADC" w14:textId="39F42C7A" w:rsidR="00D703AF" w:rsidRPr="00032A51" w:rsidRDefault="00D703AF" w:rsidP="00032A51">
            <w:pPr>
              <w:spacing w:line="240" w:lineRule="auto"/>
              <w:jc w:val="right"/>
              <w:rPr>
                <w:rFonts w:asciiTheme="minorHAnsi" w:hAnsiTheme="minorHAnsi"/>
                <w:b/>
                <w:bCs/>
                <w:sz w:val="20"/>
                <w:szCs w:val="20"/>
              </w:rPr>
            </w:pPr>
            <w:r w:rsidRPr="00032A51">
              <w:rPr>
                <w:rFonts w:asciiTheme="minorHAnsi" w:hAnsiTheme="minorHAnsi"/>
                <w:b/>
                <w:bCs/>
                <w:sz w:val="20"/>
                <w:szCs w:val="20"/>
              </w:rPr>
              <w:t>(in hours)</w:t>
            </w:r>
          </w:p>
        </w:tc>
        <w:tc>
          <w:tcPr>
            <w:tcW w:w="561" w:type="pct"/>
            <w:tcBorders>
              <w:top w:val="single" w:sz="4" w:space="0" w:color="auto"/>
              <w:left w:val="nil"/>
              <w:bottom w:val="single" w:sz="4" w:space="0" w:color="auto"/>
              <w:right w:val="single" w:sz="4" w:space="0" w:color="auto"/>
            </w:tcBorders>
            <w:vAlign w:val="bottom"/>
            <w:hideMark/>
          </w:tcPr>
          <w:p w14:paraId="7C964213" w14:textId="77777777" w:rsidR="00D703AF" w:rsidRPr="00032A51" w:rsidRDefault="00D703AF" w:rsidP="00032A51">
            <w:pPr>
              <w:spacing w:line="240" w:lineRule="auto"/>
              <w:jc w:val="right"/>
              <w:rPr>
                <w:rFonts w:asciiTheme="minorHAnsi" w:hAnsiTheme="minorHAnsi"/>
                <w:b/>
                <w:bCs/>
                <w:sz w:val="20"/>
                <w:szCs w:val="20"/>
              </w:rPr>
            </w:pPr>
            <w:r w:rsidRPr="00032A51">
              <w:rPr>
                <w:rFonts w:asciiTheme="minorHAnsi" w:hAnsiTheme="minorHAnsi"/>
                <w:b/>
                <w:bCs/>
                <w:sz w:val="20"/>
                <w:szCs w:val="20"/>
              </w:rPr>
              <w:t>Total estimated annual burden</w:t>
            </w:r>
          </w:p>
          <w:p w14:paraId="03662B1C" w14:textId="2B71BAFB" w:rsidR="00D703AF" w:rsidRPr="00032A51" w:rsidRDefault="00D703AF" w:rsidP="00032A51">
            <w:pPr>
              <w:spacing w:line="240" w:lineRule="auto"/>
              <w:jc w:val="right"/>
              <w:rPr>
                <w:rFonts w:asciiTheme="minorHAnsi" w:hAnsiTheme="minorHAnsi"/>
                <w:b/>
                <w:bCs/>
                <w:sz w:val="20"/>
                <w:szCs w:val="20"/>
              </w:rPr>
            </w:pPr>
            <w:r w:rsidRPr="00032A51">
              <w:rPr>
                <w:rFonts w:asciiTheme="minorHAnsi" w:hAnsiTheme="minorHAnsi"/>
                <w:b/>
                <w:bCs/>
                <w:sz w:val="20"/>
                <w:szCs w:val="20"/>
              </w:rPr>
              <w:t>(in hours)</w:t>
            </w:r>
          </w:p>
        </w:tc>
        <w:tc>
          <w:tcPr>
            <w:tcW w:w="567" w:type="pct"/>
            <w:tcBorders>
              <w:top w:val="single" w:sz="4" w:space="0" w:color="auto"/>
              <w:left w:val="nil"/>
              <w:bottom w:val="single" w:sz="4" w:space="0" w:color="auto"/>
              <w:right w:val="single" w:sz="4" w:space="0" w:color="auto"/>
            </w:tcBorders>
            <w:vAlign w:val="bottom"/>
          </w:tcPr>
          <w:p w14:paraId="019074EB" w14:textId="77777777" w:rsidR="00D703AF" w:rsidRPr="00032A51" w:rsidRDefault="00D703AF" w:rsidP="00032A51">
            <w:pPr>
              <w:spacing w:line="240" w:lineRule="auto"/>
              <w:jc w:val="right"/>
              <w:rPr>
                <w:rFonts w:asciiTheme="minorHAnsi" w:hAnsiTheme="minorHAnsi"/>
                <w:b/>
                <w:bCs/>
                <w:sz w:val="20"/>
                <w:szCs w:val="20"/>
              </w:rPr>
            </w:pPr>
            <w:r w:rsidRPr="00032A51">
              <w:rPr>
                <w:rFonts w:asciiTheme="minorHAnsi" w:hAnsiTheme="minorHAnsi"/>
                <w:b/>
                <w:bCs/>
                <w:sz w:val="20"/>
                <w:szCs w:val="20"/>
              </w:rPr>
              <w:t>Average hourly wage rate</w:t>
            </w:r>
          </w:p>
        </w:tc>
        <w:tc>
          <w:tcPr>
            <w:tcW w:w="620" w:type="pct"/>
            <w:tcBorders>
              <w:top w:val="single" w:sz="4" w:space="0" w:color="auto"/>
              <w:left w:val="single" w:sz="4" w:space="0" w:color="auto"/>
              <w:bottom w:val="single" w:sz="4" w:space="0" w:color="auto"/>
              <w:right w:val="single" w:sz="8" w:space="0" w:color="auto"/>
            </w:tcBorders>
            <w:vAlign w:val="bottom"/>
            <w:hideMark/>
          </w:tcPr>
          <w:p w14:paraId="3808EDB1" w14:textId="77777777" w:rsidR="00D703AF" w:rsidRPr="00032A51" w:rsidRDefault="00D703AF" w:rsidP="00032A51">
            <w:pPr>
              <w:spacing w:line="240" w:lineRule="auto"/>
              <w:jc w:val="right"/>
              <w:rPr>
                <w:rFonts w:asciiTheme="minorHAnsi" w:hAnsiTheme="minorHAnsi"/>
                <w:b/>
                <w:bCs/>
                <w:sz w:val="20"/>
                <w:szCs w:val="20"/>
              </w:rPr>
            </w:pPr>
            <w:r w:rsidRPr="00032A51">
              <w:rPr>
                <w:rFonts w:asciiTheme="minorHAnsi" w:hAnsiTheme="minorHAnsi"/>
                <w:b/>
                <w:bCs/>
                <w:sz w:val="20"/>
                <w:szCs w:val="20"/>
              </w:rPr>
              <w:t xml:space="preserve">Total estimated annual burden </w:t>
            </w:r>
          </w:p>
          <w:p w14:paraId="1DE20123" w14:textId="49936668" w:rsidR="00D703AF" w:rsidRPr="00032A51" w:rsidRDefault="00D703AF" w:rsidP="00032A51">
            <w:pPr>
              <w:spacing w:line="240" w:lineRule="auto"/>
              <w:jc w:val="right"/>
              <w:rPr>
                <w:rFonts w:asciiTheme="minorHAnsi" w:hAnsiTheme="minorHAnsi"/>
                <w:b/>
                <w:bCs/>
                <w:sz w:val="20"/>
                <w:szCs w:val="20"/>
              </w:rPr>
            </w:pPr>
            <w:r w:rsidRPr="00032A51">
              <w:rPr>
                <w:rFonts w:asciiTheme="minorHAnsi" w:hAnsiTheme="minorHAnsi"/>
                <w:b/>
                <w:bCs/>
                <w:sz w:val="20"/>
                <w:szCs w:val="20"/>
              </w:rPr>
              <w:t>(in dollars)</w:t>
            </w:r>
            <w:r w:rsidRPr="00032A51">
              <w:rPr>
                <w:rFonts w:asciiTheme="minorHAnsi" w:hAnsiTheme="minorHAnsi"/>
                <w:b/>
                <w:bCs/>
                <w:sz w:val="20"/>
                <w:szCs w:val="20"/>
                <w:vertAlign w:val="superscript"/>
              </w:rPr>
              <w:t>b</w:t>
            </w:r>
          </w:p>
        </w:tc>
      </w:tr>
      <w:tr w:rsidR="004B707F" w:rsidRPr="004B707F" w14:paraId="73C3E8CB" w14:textId="77777777" w:rsidTr="00032A51">
        <w:trPr>
          <w:trHeight w:val="20"/>
          <w:jc w:val="center"/>
        </w:trPr>
        <w:tc>
          <w:tcPr>
            <w:tcW w:w="714" w:type="pct"/>
            <w:tcBorders>
              <w:top w:val="single" w:sz="4" w:space="0" w:color="auto"/>
              <w:left w:val="single" w:sz="8" w:space="0" w:color="auto"/>
              <w:bottom w:val="single" w:sz="4" w:space="0" w:color="auto"/>
              <w:right w:val="nil"/>
            </w:tcBorders>
            <w:hideMark/>
          </w:tcPr>
          <w:p w14:paraId="558041BB" w14:textId="77777777" w:rsidR="00313D02" w:rsidRPr="00032A51" w:rsidRDefault="00313D02" w:rsidP="00481A58">
            <w:pPr>
              <w:rPr>
                <w:rFonts w:asciiTheme="minorHAnsi" w:hAnsiTheme="minorHAnsi"/>
                <w:bCs/>
                <w:sz w:val="20"/>
                <w:szCs w:val="20"/>
              </w:rPr>
            </w:pPr>
            <w:r w:rsidRPr="00032A51">
              <w:rPr>
                <w:rFonts w:asciiTheme="minorHAnsi" w:hAnsiTheme="minorHAnsi"/>
                <w:bCs/>
                <w:sz w:val="20"/>
                <w:szCs w:val="20"/>
              </w:rPr>
              <w:t>Surveys</w:t>
            </w:r>
          </w:p>
        </w:tc>
        <w:tc>
          <w:tcPr>
            <w:tcW w:w="1317" w:type="pct"/>
            <w:tcBorders>
              <w:top w:val="single" w:sz="4" w:space="0" w:color="auto"/>
              <w:left w:val="single" w:sz="4" w:space="0" w:color="auto"/>
              <w:bottom w:val="single" w:sz="4" w:space="0" w:color="auto"/>
              <w:right w:val="single" w:sz="4" w:space="0" w:color="auto"/>
            </w:tcBorders>
            <w:hideMark/>
          </w:tcPr>
          <w:p w14:paraId="3466883D" w14:textId="6DFB1F22" w:rsidR="00313D02" w:rsidRPr="00032A51" w:rsidRDefault="001B54DC" w:rsidP="001B54DC">
            <w:pPr>
              <w:rPr>
                <w:rFonts w:asciiTheme="minorHAnsi" w:hAnsiTheme="minorHAnsi"/>
                <w:sz w:val="20"/>
                <w:szCs w:val="20"/>
              </w:rPr>
            </w:pPr>
            <w:r w:rsidRPr="00032A51">
              <w:rPr>
                <w:rFonts w:asciiTheme="minorHAnsi" w:hAnsiTheme="minorHAnsi"/>
                <w:sz w:val="20"/>
                <w:szCs w:val="20"/>
              </w:rPr>
              <w:t>P</w:t>
            </w:r>
            <w:r w:rsidR="00313D02" w:rsidRPr="00032A51">
              <w:rPr>
                <w:rFonts w:asciiTheme="minorHAnsi" w:hAnsiTheme="minorHAnsi"/>
                <w:sz w:val="20"/>
                <w:szCs w:val="20"/>
              </w:rPr>
              <w:t>roject coordinator</w:t>
            </w:r>
          </w:p>
        </w:tc>
        <w:tc>
          <w:tcPr>
            <w:tcW w:w="594" w:type="pct"/>
            <w:tcBorders>
              <w:top w:val="single" w:sz="4" w:space="0" w:color="auto"/>
              <w:left w:val="nil"/>
              <w:bottom w:val="single" w:sz="4" w:space="0" w:color="auto"/>
              <w:right w:val="single" w:sz="4" w:space="0" w:color="auto"/>
            </w:tcBorders>
            <w:noWrap/>
          </w:tcPr>
          <w:p w14:paraId="5C8555D0" w14:textId="77777777" w:rsidR="00313D02" w:rsidRPr="00032A51" w:rsidRDefault="00313D02" w:rsidP="00D703AF">
            <w:pPr>
              <w:jc w:val="right"/>
              <w:rPr>
                <w:rFonts w:asciiTheme="minorHAnsi" w:hAnsiTheme="minorHAnsi"/>
                <w:sz w:val="20"/>
                <w:szCs w:val="20"/>
              </w:rPr>
            </w:pPr>
            <w:r w:rsidRPr="00032A51">
              <w:rPr>
                <w:rFonts w:asciiTheme="minorHAnsi" w:hAnsiTheme="minorHAnsi"/>
                <w:sz w:val="20"/>
                <w:szCs w:val="20"/>
              </w:rPr>
              <w:t>12</w:t>
            </w:r>
          </w:p>
        </w:tc>
        <w:tc>
          <w:tcPr>
            <w:tcW w:w="627" w:type="pct"/>
            <w:tcBorders>
              <w:top w:val="single" w:sz="4" w:space="0" w:color="auto"/>
              <w:left w:val="nil"/>
              <w:bottom w:val="single" w:sz="4" w:space="0" w:color="auto"/>
              <w:right w:val="single" w:sz="4" w:space="0" w:color="auto"/>
            </w:tcBorders>
            <w:noWrap/>
          </w:tcPr>
          <w:p w14:paraId="0239FB9C" w14:textId="774FB840" w:rsidR="00313D02" w:rsidRPr="00032A51" w:rsidRDefault="00313D02" w:rsidP="00A66C29">
            <w:pPr>
              <w:jc w:val="right"/>
              <w:rPr>
                <w:rFonts w:asciiTheme="minorHAnsi" w:hAnsiTheme="minorHAnsi"/>
                <w:sz w:val="20"/>
                <w:szCs w:val="20"/>
              </w:rPr>
            </w:pPr>
            <w:r w:rsidRPr="00032A51">
              <w:rPr>
                <w:rFonts w:asciiTheme="minorHAnsi" w:hAnsiTheme="minorHAnsi"/>
                <w:sz w:val="20"/>
                <w:szCs w:val="20"/>
              </w:rPr>
              <w:t>1</w:t>
            </w:r>
          </w:p>
        </w:tc>
        <w:tc>
          <w:tcPr>
            <w:tcW w:w="561" w:type="pct"/>
            <w:tcBorders>
              <w:top w:val="single" w:sz="4" w:space="0" w:color="auto"/>
              <w:left w:val="nil"/>
              <w:bottom w:val="single" w:sz="4" w:space="0" w:color="auto"/>
              <w:right w:val="single" w:sz="4" w:space="0" w:color="auto"/>
            </w:tcBorders>
            <w:noWrap/>
          </w:tcPr>
          <w:p w14:paraId="05764A7F" w14:textId="485C56A7" w:rsidR="00313D02" w:rsidRPr="00032A51" w:rsidRDefault="000C2FCA" w:rsidP="00A66C29">
            <w:pPr>
              <w:jc w:val="right"/>
              <w:rPr>
                <w:rFonts w:asciiTheme="minorHAnsi" w:hAnsiTheme="minorHAnsi"/>
                <w:sz w:val="20"/>
                <w:szCs w:val="20"/>
              </w:rPr>
            </w:pPr>
            <w:r>
              <w:rPr>
                <w:rFonts w:asciiTheme="minorHAnsi" w:hAnsiTheme="minorHAnsi"/>
                <w:sz w:val="20"/>
                <w:szCs w:val="20"/>
              </w:rPr>
              <w:t>1</w:t>
            </w:r>
            <w:r w:rsidR="00A66C29">
              <w:rPr>
                <w:rFonts w:asciiTheme="minorHAnsi" w:hAnsiTheme="minorHAnsi"/>
                <w:sz w:val="20"/>
                <w:szCs w:val="20"/>
              </w:rPr>
              <w:t>2</w:t>
            </w:r>
          </w:p>
        </w:tc>
        <w:tc>
          <w:tcPr>
            <w:tcW w:w="567" w:type="pct"/>
            <w:tcBorders>
              <w:top w:val="single" w:sz="4" w:space="0" w:color="auto"/>
              <w:left w:val="single" w:sz="4" w:space="0" w:color="auto"/>
              <w:bottom w:val="single" w:sz="4" w:space="0" w:color="auto"/>
              <w:right w:val="single" w:sz="4" w:space="0" w:color="auto"/>
            </w:tcBorders>
          </w:tcPr>
          <w:p w14:paraId="7D90F3FD" w14:textId="61592593" w:rsidR="00313D02" w:rsidRPr="00032A51" w:rsidRDefault="00481A58" w:rsidP="00481A58">
            <w:pPr>
              <w:jc w:val="right"/>
              <w:rPr>
                <w:rFonts w:asciiTheme="minorHAnsi" w:hAnsiTheme="minorHAnsi"/>
                <w:sz w:val="20"/>
                <w:szCs w:val="20"/>
              </w:rPr>
            </w:pPr>
            <w:r w:rsidRPr="00032A51">
              <w:rPr>
                <w:rFonts w:asciiTheme="minorHAnsi" w:hAnsiTheme="minorHAnsi"/>
                <w:sz w:val="20"/>
                <w:szCs w:val="20"/>
              </w:rPr>
              <w:t>$</w:t>
            </w:r>
            <w:r w:rsidR="00313D02" w:rsidRPr="00032A51">
              <w:rPr>
                <w:rFonts w:asciiTheme="minorHAnsi" w:hAnsiTheme="minorHAnsi"/>
                <w:sz w:val="20"/>
                <w:szCs w:val="20"/>
              </w:rPr>
              <w:t>48.23</w:t>
            </w:r>
          </w:p>
        </w:tc>
        <w:tc>
          <w:tcPr>
            <w:tcW w:w="620" w:type="pct"/>
            <w:tcBorders>
              <w:top w:val="single" w:sz="4" w:space="0" w:color="auto"/>
              <w:left w:val="single" w:sz="4" w:space="0" w:color="auto"/>
              <w:bottom w:val="single" w:sz="4" w:space="0" w:color="auto"/>
              <w:right w:val="single" w:sz="8" w:space="0" w:color="auto"/>
            </w:tcBorders>
            <w:noWrap/>
          </w:tcPr>
          <w:p w14:paraId="3CED3981" w14:textId="3B31C925" w:rsidR="00313D02" w:rsidRPr="00032A51" w:rsidRDefault="00313D02" w:rsidP="00A66C29">
            <w:pPr>
              <w:jc w:val="right"/>
              <w:rPr>
                <w:rFonts w:asciiTheme="minorHAnsi" w:hAnsiTheme="minorHAnsi"/>
                <w:sz w:val="20"/>
                <w:szCs w:val="20"/>
              </w:rPr>
            </w:pPr>
            <w:r w:rsidRPr="00032A51">
              <w:rPr>
                <w:rFonts w:asciiTheme="minorHAnsi" w:hAnsiTheme="minorHAnsi"/>
                <w:sz w:val="20"/>
                <w:szCs w:val="20"/>
              </w:rPr>
              <w:t>$</w:t>
            </w:r>
            <w:r w:rsidR="00A66C29">
              <w:rPr>
                <w:rFonts w:asciiTheme="minorHAnsi" w:hAnsiTheme="minorHAnsi"/>
                <w:sz w:val="20"/>
                <w:szCs w:val="20"/>
              </w:rPr>
              <w:t>578</w:t>
            </w:r>
            <w:r w:rsidR="00BE7F64">
              <w:rPr>
                <w:rFonts w:asciiTheme="minorHAnsi" w:hAnsiTheme="minorHAnsi"/>
                <w:sz w:val="20"/>
                <w:szCs w:val="20"/>
              </w:rPr>
              <w:t>.</w:t>
            </w:r>
            <w:r w:rsidR="00A66C29">
              <w:rPr>
                <w:rFonts w:asciiTheme="minorHAnsi" w:hAnsiTheme="minorHAnsi"/>
                <w:sz w:val="20"/>
                <w:szCs w:val="20"/>
              </w:rPr>
              <w:t>76</w:t>
            </w:r>
          </w:p>
        </w:tc>
      </w:tr>
      <w:tr w:rsidR="004B707F" w:rsidRPr="004B707F" w14:paraId="376A3663" w14:textId="77777777" w:rsidTr="00032A51">
        <w:trPr>
          <w:trHeight w:val="20"/>
          <w:jc w:val="center"/>
        </w:trPr>
        <w:tc>
          <w:tcPr>
            <w:tcW w:w="714" w:type="pct"/>
            <w:tcBorders>
              <w:top w:val="single" w:sz="4" w:space="0" w:color="auto"/>
              <w:left w:val="single" w:sz="8" w:space="0" w:color="auto"/>
              <w:bottom w:val="single" w:sz="4" w:space="0" w:color="auto"/>
              <w:right w:val="single" w:sz="4" w:space="0" w:color="auto"/>
            </w:tcBorders>
          </w:tcPr>
          <w:p w14:paraId="54F6D959" w14:textId="00B55573" w:rsidR="00736C0B" w:rsidRPr="00032A51" w:rsidRDefault="00736C0B" w:rsidP="00481A58">
            <w:pPr>
              <w:rPr>
                <w:rFonts w:asciiTheme="minorHAnsi" w:hAnsiTheme="minorHAnsi"/>
                <w:bCs/>
                <w:sz w:val="20"/>
                <w:szCs w:val="20"/>
              </w:rPr>
            </w:pPr>
            <w:r w:rsidRPr="00032A51">
              <w:rPr>
                <w:rFonts w:asciiTheme="minorHAnsi" w:hAnsiTheme="minorHAnsi"/>
                <w:bCs/>
                <w:sz w:val="20"/>
                <w:szCs w:val="20"/>
              </w:rPr>
              <w:t>Surveys</w:t>
            </w:r>
          </w:p>
        </w:tc>
        <w:tc>
          <w:tcPr>
            <w:tcW w:w="1317" w:type="pct"/>
            <w:tcBorders>
              <w:top w:val="single" w:sz="4" w:space="0" w:color="auto"/>
              <w:left w:val="nil"/>
              <w:bottom w:val="single" w:sz="4" w:space="0" w:color="auto"/>
              <w:right w:val="single" w:sz="4" w:space="0" w:color="auto"/>
            </w:tcBorders>
          </w:tcPr>
          <w:p w14:paraId="1CFD0B78" w14:textId="74CABD4E" w:rsidR="00736C0B" w:rsidRPr="00032A51" w:rsidRDefault="00736C0B" w:rsidP="001B54DC">
            <w:pPr>
              <w:rPr>
                <w:rFonts w:asciiTheme="minorHAnsi" w:hAnsiTheme="minorHAnsi"/>
                <w:sz w:val="20"/>
                <w:szCs w:val="20"/>
              </w:rPr>
            </w:pPr>
            <w:r w:rsidRPr="00032A51">
              <w:rPr>
                <w:rFonts w:asciiTheme="minorHAnsi" w:hAnsiTheme="minorHAnsi"/>
                <w:color w:val="000000"/>
                <w:sz w:val="20"/>
                <w:szCs w:val="20"/>
              </w:rPr>
              <w:t>One representative from each training partner organization</w:t>
            </w:r>
          </w:p>
        </w:tc>
        <w:tc>
          <w:tcPr>
            <w:tcW w:w="594" w:type="pct"/>
            <w:tcBorders>
              <w:top w:val="single" w:sz="4" w:space="0" w:color="auto"/>
              <w:left w:val="nil"/>
              <w:bottom w:val="single" w:sz="4" w:space="0" w:color="auto"/>
              <w:right w:val="single" w:sz="4" w:space="0" w:color="auto"/>
            </w:tcBorders>
            <w:noWrap/>
          </w:tcPr>
          <w:p w14:paraId="32ADAFCB" w14:textId="3D3451BB" w:rsidR="00736C0B" w:rsidRPr="00032A51" w:rsidRDefault="00736C0B" w:rsidP="00D703AF">
            <w:pPr>
              <w:jc w:val="right"/>
              <w:rPr>
                <w:rFonts w:asciiTheme="minorHAnsi" w:hAnsiTheme="minorHAnsi"/>
                <w:sz w:val="20"/>
                <w:szCs w:val="20"/>
              </w:rPr>
            </w:pPr>
            <w:r w:rsidRPr="00032A51">
              <w:rPr>
                <w:rFonts w:asciiTheme="minorHAnsi" w:hAnsiTheme="minorHAnsi"/>
                <w:sz w:val="20"/>
                <w:szCs w:val="20"/>
              </w:rPr>
              <w:t>13</w:t>
            </w:r>
          </w:p>
        </w:tc>
        <w:tc>
          <w:tcPr>
            <w:tcW w:w="627" w:type="pct"/>
            <w:tcBorders>
              <w:top w:val="single" w:sz="4" w:space="0" w:color="auto"/>
              <w:left w:val="nil"/>
              <w:bottom w:val="single" w:sz="4" w:space="0" w:color="auto"/>
              <w:right w:val="single" w:sz="4" w:space="0" w:color="auto"/>
            </w:tcBorders>
            <w:noWrap/>
          </w:tcPr>
          <w:p w14:paraId="4C3DD73C" w14:textId="20CD3F2A" w:rsidR="00736C0B" w:rsidRPr="00032A51" w:rsidRDefault="000C2FCA" w:rsidP="00D703AF">
            <w:pPr>
              <w:jc w:val="right"/>
              <w:rPr>
                <w:rFonts w:asciiTheme="minorHAnsi" w:hAnsiTheme="minorHAnsi"/>
                <w:sz w:val="20"/>
                <w:szCs w:val="20"/>
              </w:rPr>
            </w:pPr>
            <w:r>
              <w:rPr>
                <w:rFonts w:asciiTheme="minorHAnsi" w:hAnsiTheme="minorHAnsi"/>
                <w:sz w:val="20"/>
                <w:szCs w:val="20"/>
              </w:rPr>
              <w:t>0.5</w:t>
            </w:r>
          </w:p>
        </w:tc>
        <w:tc>
          <w:tcPr>
            <w:tcW w:w="561" w:type="pct"/>
            <w:tcBorders>
              <w:top w:val="single" w:sz="4" w:space="0" w:color="auto"/>
              <w:left w:val="nil"/>
              <w:bottom w:val="single" w:sz="4" w:space="0" w:color="auto"/>
              <w:right w:val="single" w:sz="4" w:space="0" w:color="auto"/>
            </w:tcBorders>
            <w:noWrap/>
          </w:tcPr>
          <w:p w14:paraId="7B77067D" w14:textId="7CFD0266" w:rsidR="00736C0B" w:rsidRPr="00032A51" w:rsidRDefault="000C2FCA" w:rsidP="00D703AF">
            <w:pPr>
              <w:jc w:val="right"/>
              <w:rPr>
                <w:rFonts w:asciiTheme="minorHAnsi" w:hAnsiTheme="minorHAnsi"/>
                <w:sz w:val="20"/>
                <w:szCs w:val="20"/>
              </w:rPr>
            </w:pPr>
            <w:r>
              <w:rPr>
                <w:rFonts w:asciiTheme="minorHAnsi" w:hAnsiTheme="minorHAnsi"/>
                <w:sz w:val="20"/>
                <w:szCs w:val="20"/>
              </w:rPr>
              <w:t>6.5</w:t>
            </w:r>
          </w:p>
        </w:tc>
        <w:tc>
          <w:tcPr>
            <w:tcW w:w="567" w:type="pct"/>
            <w:tcBorders>
              <w:top w:val="single" w:sz="4" w:space="0" w:color="auto"/>
              <w:left w:val="nil"/>
              <w:bottom w:val="single" w:sz="4" w:space="0" w:color="auto"/>
              <w:right w:val="single" w:sz="4" w:space="0" w:color="auto"/>
            </w:tcBorders>
          </w:tcPr>
          <w:p w14:paraId="2040E69E" w14:textId="4B0A35F8" w:rsidR="00736C0B" w:rsidRPr="00032A51" w:rsidRDefault="00481A58" w:rsidP="00481A58">
            <w:pPr>
              <w:jc w:val="right"/>
              <w:rPr>
                <w:rFonts w:asciiTheme="minorHAnsi" w:hAnsiTheme="minorHAnsi"/>
                <w:sz w:val="20"/>
                <w:szCs w:val="20"/>
              </w:rPr>
            </w:pPr>
            <w:r w:rsidRPr="00032A51">
              <w:rPr>
                <w:rFonts w:asciiTheme="minorHAnsi" w:hAnsiTheme="minorHAnsi"/>
                <w:sz w:val="20"/>
                <w:szCs w:val="20"/>
              </w:rPr>
              <w:t>$</w:t>
            </w:r>
            <w:r w:rsidR="00795099" w:rsidRPr="00032A51">
              <w:rPr>
                <w:rFonts w:asciiTheme="minorHAnsi" w:hAnsiTheme="minorHAnsi"/>
                <w:sz w:val="20"/>
                <w:szCs w:val="20"/>
              </w:rPr>
              <w:t>48.23</w:t>
            </w:r>
          </w:p>
        </w:tc>
        <w:tc>
          <w:tcPr>
            <w:tcW w:w="620" w:type="pct"/>
            <w:tcBorders>
              <w:top w:val="single" w:sz="4" w:space="0" w:color="auto"/>
              <w:left w:val="single" w:sz="4" w:space="0" w:color="auto"/>
              <w:bottom w:val="single" w:sz="4" w:space="0" w:color="auto"/>
              <w:right w:val="single" w:sz="8" w:space="0" w:color="auto"/>
            </w:tcBorders>
            <w:noWrap/>
          </w:tcPr>
          <w:p w14:paraId="74DC02F4" w14:textId="11520296" w:rsidR="00736C0B" w:rsidRPr="00032A51" w:rsidRDefault="00795099" w:rsidP="00481A58">
            <w:pPr>
              <w:jc w:val="right"/>
              <w:rPr>
                <w:rFonts w:asciiTheme="minorHAnsi" w:hAnsiTheme="minorHAnsi"/>
                <w:sz w:val="20"/>
                <w:szCs w:val="20"/>
              </w:rPr>
            </w:pPr>
            <w:r w:rsidRPr="00032A51">
              <w:rPr>
                <w:rFonts w:asciiTheme="minorHAnsi" w:hAnsiTheme="minorHAnsi"/>
                <w:sz w:val="20"/>
                <w:szCs w:val="20"/>
              </w:rPr>
              <w:t>$</w:t>
            </w:r>
            <w:r w:rsidR="00BE7F64">
              <w:rPr>
                <w:rFonts w:asciiTheme="minorHAnsi" w:hAnsiTheme="minorHAnsi"/>
                <w:sz w:val="20"/>
                <w:szCs w:val="20"/>
              </w:rPr>
              <w:t>313.50</w:t>
            </w:r>
          </w:p>
        </w:tc>
      </w:tr>
      <w:tr w:rsidR="004B707F" w:rsidRPr="004B707F" w14:paraId="66E9F12F" w14:textId="77777777" w:rsidTr="00032A51">
        <w:trPr>
          <w:trHeight w:val="20"/>
          <w:jc w:val="center"/>
        </w:trPr>
        <w:tc>
          <w:tcPr>
            <w:tcW w:w="714" w:type="pct"/>
            <w:tcBorders>
              <w:top w:val="single" w:sz="4" w:space="0" w:color="auto"/>
              <w:left w:val="single" w:sz="8" w:space="0" w:color="auto"/>
              <w:bottom w:val="single" w:sz="4" w:space="0" w:color="auto"/>
              <w:right w:val="single" w:sz="4" w:space="0" w:color="auto"/>
            </w:tcBorders>
          </w:tcPr>
          <w:p w14:paraId="397AABDF" w14:textId="479BDC51" w:rsidR="00736C0B" w:rsidRPr="00032A51" w:rsidRDefault="00736C0B" w:rsidP="00481A58">
            <w:pPr>
              <w:rPr>
                <w:rFonts w:asciiTheme="minorHAnsi" w:hAnsiTheme="minorHAnsi"/>
                <w:bCs/>
                <w:sz w:val="20"/>
                <w:szCs w:val="20"/>
              </w:rPr>
            </w:pPr>
            <w:r w:rsidRPr="00032A51">
              <w:rPr>
                <w:rFonts w:asciiTheme="minorHAnsi" w:hAnsiTheme="minorHAnsi"/>
                <w:bCs/>
                <w:sz w:val="20"/>
                <w:szCs w:val="20"/>
              </w:rPr>
              <w:t>Surveys</w:t>
            </w:r>
          </w:p>
        </w:tc>
        <w:tc>
          <w:tcPr>
            <w:tcW w:w="1317" w:type="pct"/>
            <w:tcBorders>
              <w:top w:val="single" w:sz="4" w:space="0" w:color="auto"/>
              <w:left w:val="nil"/>
              <w:bottom w:val="single" w:sz="4" w:space="0" w:color="auto"/>
              <w:right w:val="single" w:sz="4" w:space="0" w:color="auto"/>
            </w:tcBorders>
          </w:tcPr>
          <w:p w14:paraId="3220680C" w14:textId="1239EDF7" w:rsidR="00736C0B" w:rsidRPr="00032A51" w:rsidRDefault="00736C0B" w:rsidP="001B54DC">
            <w:pPr>
              <w:rPr>
                <w:rFonts w:asciiTheme="minorHAnsi" w:hAnsiTheme="minorHAnsi"/>
                <w:sz w:val="20"/>
                <w:szCs w:val="20"/>
              </w:rPr>
            </w:pPr>
            <w:r w:rsidRPr="00032A51">
              <w:rPr>
                <w:rFonts w:asciiTheme="minorHAnsi" w:hAnsiTheme="minorHAnsi"/>
                <w:sz w:val="20"/>
                <w:szCs w:val="20"/>
              </w:rPr>
              <w:t>One representative from each school district partner</w:t>
            </w:r>
          </w:p>
        </w:tc>
        <w:tc>
          <w:tcPr>
            <w:tcW w:w="594" w:type="pct"/>
            <w:tcBorders>
              <w:top w:val="single" w:sz="4" w:space="0" w:color="auto"/>
              <w:left w:val="nil"/>
              <w:bottom w:val="single" w:sz="4" w:space="0" w:color="auto"/>
              <w:right w:val="single" w:sz="4" w:space="0" w:color="auto"/>
            </w:tcBorders>
            <w:noWrap/>
          </w:tcPr>
          <w:p w14:paraId="20446CA1" w14:textId="1F31BEEB" w:rsidR="00736C0B" w:rsidRPr="00032A51" w:rsidRDefault="00736C0B" w:rsidP="00D703AF">
            <w:pPr>
              <w:jc w:val="right"/>
              <w:rPr>
                <w:rFonts w:asciiTheme="minorHAnsi" w:hAnsiTheme="minorHAnsi"/>
                <w:sz w:val="20"/>
                <w:szCs w:val="20"/>
              </w:rPr>
            </w:pPr>
            <w:r w:rsidRPr="00032A51">
              <w:rPr>
                <w:rFonts w:asciiTheme="minorHAnsi" w:hAnsiTheme="minorHAnsi"/>
                <w:sz w:val="20"/>
                <w:szCs w:val="20"/>
              </w:rPr>
              <w:t>32</w:t>
            </w:r>
          </w:p>
        </w:tc>
        <w:tc>
          <w:tcPr>
            <w:tcW w:w="627" w:type="pct"/>
            <w:tcBorders>
              <w:top w:val="single" w:sz="4" w:space="0" w:color="auto"/>
              <w:left w:val="nil"/>
              <w:bottom w:val="single" w:sz="4" w:space="0" w:color="auto"/>
              <w:right w:val="single" w:sz="4" w:space="0" w:color="auto"/>
            </w:tcBorders>
            <w:noWrap/>
          </w:tcPr>
          <w:p w14:paraId="7C080EE9" w14:textId="68D244EE" w:rsidR="00736C0B" w:rsidRPr="00032A51" w:rsidRDefault="00AB5D3D" w:rsidP="00AB5D3D">
            <w:pPr>
              <w:jc w:val="right"/>
              <w:rPr>
                <w:rFonts w:asciiTheme="minorHAnsi" w:hAnsiTheme="minorHAnsi"/>
                <w:sz w:val="20"/>
                <w:szCs w:val="20"/>
              </w:rPr>
            </w:pPr>
            <w:r>
              <w:rPr>
                <w:rFonts w:asciiTheme="minorHAnsi" w:hAnsiTheme="minorHAnsi"/>
                <w:sz w:val="20"/>
                <w:szCs w:val="20"/>
              </w:rPr>
              <w:t>1</w:t>
            </w:r>
          </w:p>
        </w:tc>
        <w:tc>
          <w:tcPr>
            <w:tcW w:w="561" w:type="pct"/>
            <w:tcBorders>
              <w:top w:val="single" w:sz="4" w:space="0" w:color="auto"/>
              <w:left w:val="nil"/>
              <w:bottom w:val="single" w:sz="4" w:space="0" w:color="auto"/>
              <w:right w:val="single" w:sz="4" w:space="0" w:color="auto"/>
            </w:tcBorders>
            <w:noWrap/>
          </w:tcPr>
          <w:p w14:paraId="5C310A36" w14:textId="65AB45C9" w:rsidR="00736C0B" w:rsidRPr="00032A51" w:rsidRDefault="00AB5D3D" w:rsidP="00AB5D3D">
            <w:pPr>
              <w:jc w:val="right"/>
              <w:rPr>
                <w:rFonts w:asciiTheme="minorHAnsi" w:hAnsiTheme="minorHAnsi"/>
                <w:sz w:val="20"/>
                <w:szCs w:val="20"/>
              </w:rPr>
            </w:pPr>
            <w:r>
              <w:rPr>
                <w:rFonts w:asciiTheme="minorHAnsi" w:hAnsiTheme="minorHAnsi"/>
                <w:sz w:val="20"/>
                <w:szCs w:val="20"/>
              </w:rPr>
              <w:t>32</w:t>
            </w:r>
          </w:p>
        </w:tc>
        <w:tc>
          <w:tcPr>
            <w:tcW w:w="567" w:type="pct"/>
            <w:tcBorders>
              <w:top w:val="single" w:sz="4" w:space="0" w:color="auto"/>
              <w:left w:val="nil"/>
              <w:bottom w:val="single" w:sz="4" w:space="0" w:color="auto"/>
              <w:right w:val="single" w:sz="4" w:space="0" w:color="auto"/>
            </w:tcBorders>
          </w:tcPr>
          <w:p w14:paraId="6061A656" w14:textId="03C3A2F6" w:rsidR="00736C0B" w:rsidRPr="00032A51" w:rsidRDefault="00481A58" w:rsidP="00481A58">
            <w:pPr>
              <w:jc w:val="right"/>
              <w:rPr>
                <w:rFonts w:asciiTheme="minorHAnsi" w:hAnsiTheme="minorHAnsi"/>
                <w:sz w:val="20"/>
                <w:szCs w:val="20"/>
              </w:rPr>
            </w:pPr>
            <w:r w:rsidRPr="00032A51">
              <w:rPr>
                <w:rFonts w:asciiTheme="minorHAnsi" w:hAnsiTheme="minorHAnsi"/>
                <w:sz w:val="20"/>
                <w:szCs w:val="20"/>
              </w:rPr>
              <w:t>$</w:t>
            </w:r>
            <w:r w:rsidR="00795099" w:rsidRPr="00032A51">
              <w:rPr>
                <w:rFonts w:asciiTheme="minorHAnsi" w:hAnsiTheme="minorHAnsi"/>
                <w:sz w:val="20"/>
                <w:szCs w:val="20"/>
              </w:rPr>
              <w:t>48.23</w:t>
            </w:r>
          </w:p>
        </w:tc>
        <w:tc>
          <w:tcPr>
            <w:tcW w:w="620" w:type="pct"/>
            <w:tcBorders>
              <w:top w:val="single" w:sz="4" w:space="0" w:color="auto"/>
              <w:left w:val="single" w:sz="4" w:space="0" w:color="auto"/>
              <w:bottom w:val="single" w:sz="4" w:space="0" w:color="auto"/>
              <w:right w:val="single" w:sz="8" w:space="0" w:color="auto"/>
            </w:tcBorders>
            <w:noWrap/>
          </w:tcPr>
          <w:p w14:paraId="1D372097" w14:textId="76A11C5D" w:rsidR="00736C0B" w:rsidRPr="00032A51" w:rsidRDefault="00795099" w:rsidP="00AB5D3D">
            <w:pPr>
              <w:jc w:val="right"/>
              <w:rPr>
                <w:rFonts w:asciiTheme="minorHAnsi" w:hAnsiTheme="minorHAnsi"/>
                <w:sz w:val="20"/>
                <w:szCs w:val="20"/>
              </w:rPr>
            </w:pPr>
            <w:r w:rsidRPr="00032A51">
              <w:rPr>
                <w:rFonts w:asciiTheme="minorHAnsi" w:hAnsiTheme="minorHAnsi"/>
                <w:sz w:val="20"/>
                <w:szCs w:val="20"/>
              </w:rPr>
              <w:t>$</w:t>
            </w:r>
            <w:r w:rsidR="00BE7F64">
              <w:rPr>
                <w:rFonts w:asciiTheme="minorHAnsi" w:hAnsiTheme="minorHAnsi"/>
                <w:sz w:val="20"/>
                <w:szCs w:val="20"/>
              </w:rPr>
              <w:t>1,</w:t>
            </w:r>
            <w:r w:rsidR="00AB5D3D">
              <w:rPr>
                <w:rFonts w:asciiTheme="minorHAnsi" w:hAnsiTheme="minorHAnsi"/>
                <w:sz w:val="20"/>
                <w:szCs w:val="20"/>
              </w:rPr>
              <w:t>543</w:t>
            </w:r>
            <w:r w:rsidR="00BE7F64">
              <w:rPr>
                <w:rFonts w:asciiTheme="minorHAnsi" w:hAnsiTheme="minorHAnsi"/>
                <w:sz w:val="20"/>
                <w:szCs w:val="20"/>
              </w:rPr>
              <w:t>.</w:t>
            </w:r>
            <w:r w:rsidR="00AB5D3D">
              <w:rPr>
                <w:rFonts w:asciiTheme="minorHAnsi" w:hAnsiTheme="minorHAnsi"/>
                <w:sz w:val="20"/>
                <w:szCs w:val="20"/>
              </w:rPr>
              <w:t>36</w:t>
            </w:r>
          </w:p>
        </w:tc>
      </w:tr>
      <w:tr w:rsidR="004B707F" w:rsidRPr="004B707F" w14:paraId="2E15B3E5" w14:textId="77777777" w:rsidTr="00032A51">
        <w:trPr>
          <w:trHeight w:val="20"/>
          <w:jc w:val="center"/>
        </w:trPr>
        <w:tc>
          <w:tcPr>
            <w:tcW w:w="714" w:type="pct"/>
            <w:tcBorders>
              <w:top w:val="single" w:sz="4" w:space="0" w:color="auto"/>
              <w:left w:val="single" w:sz="8" w:space="0" w:color="auto"/>
              <w:bottom w:val="single" w:sz="4" w:space="0" w:color="auto"/>
              <w:right w:val="single" w:sz="4" w:space="0" w:color="auto"/>
            </w:tcBorders>
            <w:hideMark/>
          </w:tcPr>
          <w:p w14:paraId="3DC6B945" w14:textId="77777777" w:rsidR="00313D02" w:rsidRPr="00032A51" w:rsidRDefault="00313D02" w:rsidP="00481A58">
            <w:pPr>
              <w:rPr>
                <w:rFonts w:asciiTheme="minorHAnsi" w:hAnsiTheme="minorHAnsi"/>
                <w:bCs/>
                <w:sz w:val="20"/>
                <w:szCs w:val="20"/>
              </w:rPr>
            </w:pPr>
            <w:r w:rsidRPr="00032A51">
              <w:rPr>
                <w:rFonts w:asciiTheme="minorHAnsi" w:hAnsiTheme="minorHAnsi"/>
                <w:bCs/>
                <w:sz w:val="20"/>
                <w:szCs w:val="20"/>
              </w:rPr>
              <w:t>Interviews</w:t>
            </w:r>
          </w:p>
        </w:tc>
        <w:tc>
          <w:tcPr>
            <w:tcW w:w="1317" w:type="pct"/>
            <w:tcBorders>
              <w:top w:val="single" w:sz="4" w:space="0" w:color="auto"/>
              <w:left w:val="nil"/>
              <w:bottom w:val="single" w:sz="4" w:space="0" w:color="auto"/>
              <w:right w:val="single" w:sz="4" w:space="0" w:color="auto"/>
            </w:tcBorders>
            <w:hideMark/>
          </w:tcPr>
          <w:p w14:paraId="0BBE59C5" w14:textId="1B32C5B0" w:rsidR="00313D02" w:rsidRPr="00032A51" w:rsidRDefault="001B54DC" w:rsidP="001B54DC">
            <w:pPr>
              <w:rPr>
                <w:rFonts w:asciiTheme="minorHAnsi" w:hAnsiTheme="minorHAnsi"/>
                <w:sz w:val="20"/>
                <w:szCs w:val="20"/>
              </w:rPr>
            </w:pPr>
            <w:r w:rsidRPr="00032A51">
              <w:rPr>
                <w:rFonts w:asciiTheme="minorHAnsi" w:hAnsiTheme="minorHAnsi"/>
                <w:sz w:val="20"/>
                <w:szCs w:val="20"/>
              </w:rPr>
              <w:t>P</w:t>
            </w:r>
            <w:r w:rsidR="00313D02" w:rsidRPr="00032A51">
              <w:rPr>
                <w:rFonts w:asciiTheme="minorHAnsi" w:hAnsiTheme="minorHAnsi"/>
                <w:sz w:val="20"/>
                <w:szCs w:val="20"/>
              </w:rPr>
              <w:t>roject coordinator</w:t>
            </w:r>
          </w:p>
        </w:tc>
        <w:tc>
          <w:tcPr>
            <w:tcW w:w="594" w:type="pct"/>
            <w:tcBorders>
              <w:top w:val="single" w:sz="4" w:space="0" w:color="auto"/>
              <w:left w:val="nil"/>
              <w:bottom w:val="single" w:sz="4" w:space="0" w:color="auto"/>
              <w:right w:val="single" w:sz="4" w:space="0" w:color="auto"/>
            </w:tcBorders>
            <w:noWrap/>
            <w:hideMark/>
          </w:tcPr>
          <w:p w14:paraId="20869BE8" w14:textId="5BA70297" w:rsidR="00313D02" w:rsidRPr="00032A51" w:rsidRDefault="00F63A99" w:rsidP="00D703AF">
            <w:pPr>
              <w:jc w:val="right"/>
              <w:rPr>
                <w:rFonts w:asciiTheme="minorHAnsi" w:hAnsiTheme="minorHAnsi"/>
                <w:sz w:val="20"/>
                <w:szCs w:val="20"/>
              </w:rPr>
            </w:pPr>
            <w:r>
              <w:rPr>
                <w:rFonts w:asciiTheme="minorHAnsi" w:hAnsiTheme="minorHAnsi"/>
                <w:sz w:val="20"/>
                <w:szCs w:val="20"/>
              </w:rPr>
              <w:t>7</w:t>
            </w:r>
          </w:p>
        </w:tc>
        <w:tc>
          <w:tcPr>
            <w:tcW w:w="627" w:type="pct"/>
            <w:tcBorders>
              <w:top w:val="single" w:sz="4" w:space="0" w:color="auto"/>
              <w:left w:val="nil"/>
              <w:bottom w:val="single" w:sz="4" w:space="0" w:color="auto"/>
              <w:right w:val="single" w:sz="4" w:space="0" w:color="auto"/>
            </w:tcBorders>
            <w:noWrap/>
            <w:hideMark/>
          </w:tcPr>
          <w:p w14:paraId="6717D5BE" w14:textId="77777777" w:rsidR="00313D02" w:rsidRPr="00032A51" w:rsidRDefault="00313D02" w:rsidP="00D703AF">
            <w:pPr>
              <w:jc w:val="right"/>
              <w:rPr>
                <w:rFonts w:asciiTheme="minorHAnsi" w:hAnsiTheme="minorHAnsi"/>
                <w:sz w:val="20"/>
                <w:szCs w:val="20"/>
              </w:rPr>
            </w:pPr>
            <w:r w:rsidRPr="00032A51">
              <w:rPr>
                <w:rFonts w:asciiTheme="minorHAnsi" w:hAnsiTheme="minorHAnsi"/>
                <w:sz w:val="20"/>
                <w:szCs w:val="20"/>
              </w:rPr>
              <w:t>1.5</w:t>
            </w:r>
          </w:p>
        </w:tc>
        <w:tc>
          <w:tcPr>
            <w:tcW w:w="561" w:type="pct"/>
            <w:tcBorders>
              <w:top w:val="single" w:sz="4" w:space="0" w:color="auto"/>
              <w:left w:val="nil"/>
              <w:bottom w:val="single" w:sz="4" w:space="0" w:color="auto"/>
              <w:right w:val="single" w:sz="4" w:space="0" w:color="auto"/>
            </w:tcBorders>
            <w:noWrap/>
            <w:hideMark/>
          </w:tcPr>
          <w:p w14:paraId="186FB849" w14:textId="311B3C43" w:rsidR="00313D02" w:rsidRPr="00032A51" w:rsidRDefault="00F63A99" w:rsidP="00D703AF">
            <w:pPr>
              <w:jc w:val="right"/>
              <w:rPr>
                <w:rFonts w:asciiTheme="minorHAnsi" w:hAnsiTheme="minorHAnsi"/>
                <w:sz w:val="20"/>
                <w:szCs w:val="20"/>
              </w:rPr>
            </w:pPr>
            <w:r>
              <w:rPr>
                <w:rFonts w:asciiTheme="minorHAnsi" w:hAnsiTheme="minorHAnsi"/>
                <w:sz w:val="20"/>
                <w:szCs w:val="20"/>
              </w:rPr>
              <w:t>10.5</w:t>
            </w:r>
          </w:p>
        </w:tc>
        <w:tc>
          <w:tcPr>
            <w:tcW w:w="567" w:type="pct"/>
            <w:tcBorders>
              <w:top w:val="single" w:sz="4" w:space="0" w:color="auto"/>
              <w:left w:val="nil"/>
              <w:bottom w:val="single" w:sz="4" w:space="0" w:color="auto"/>
              <w:right w:val="single" w:sz="4" w:space="0" w:color="auto"/>
            </w:tcBorders>
          </w:tcPr>
          <w:p w14:paraId="10FD8F54" w14:textId="23FAFB0B" w:rsidR="00313D02" w:rsidRPr="00032A51" w:rsidRDefault="00481A58" w:rsidP="00481A58">
            <w:pPr>
              <w:jc w:val="right"/>
              <w:rPr>
                <w:rFonts w:asciiTheme="minorHAnsi" w:hAnsiTheme="minorHAnsi"/>
                <w:sz w:val="20"/>
                <w:szCs w:val="20"/>
              </w:rPr>
            </w:pPr>
            <w:r w:rsidRPr="00032A51">
              <w:rPr>
                <w:rFonts w:asciiTheme="minorHAnsi" w:hAnsiTheme="minorHAnsi"/>
                <w:sz w:val="20"/>
                <w:szCs w:val="20"/>
              </w:rPr>
              <w:t>$</w:t>
            </w:r>
            <w:r w:rsidR="00313D02" w:rsidRPr="00032A51">
              <w:rPr>
                <w:rFonts w:asciiTheme="minorHAnsi" w:hAnsiTheme="minorHAnsi"/>
                <w:sz w:val="20"/>
                <w:szCs w:val="20"/>
              </w:rPr>
              <w:t>48.23</w:t>
            </w:r>
          </w:p>
          <w:p w14:paraId="6A7055F1" w14:textId="77777777" w:rsidR="00313D02" w:rsidRPr="00032A51" w:rsidRDefault="00313D02" w:rsidP="00481A58">
            <w:pPr>
              <w:jc w:val="right"/>
              <w:rPr>
                <w:rFonts w:asciiTheme="minorHAnsi" w:hAnsiTheme="minorHAnsi"/>
                <w:sz w:val="20"/>
                <w:szCs w:val="20"/>
              </w:rPr>
            </w:pPr>
          </w:p>
        </w:tc>
        <w:tc>
          <w:tcPr>
            <w:tcW w:w="620" w:type="pct"/>
            <w:tcBorders>
              <w:top w:val="single" w:sz="4" w:space="0" w:color="auto"/>
              <w:left w:val="single" w:sz="4" w:space="0" w:color="auto"/>
              <w:bottom w:val="single" w:sz="4" w:space="0" w:color="auto"/>
              <w:right w:val="single" w:sz="8" w:space="0" w:color="auto"/>
            </w:tcBorders>
            <w:noWrap/>
            <w:hideMark/>
          </w:tcPr>
          <w:p w14:paraId="729DE2E1" w14:textId="7CE3B545" w:rsidR="00313D02" w:rsidRPr="00032A51" w:rsidRDefault="00313D02" w:rsidP="00F63A99">
            <w:pPr>
              <w:jc w:val="right"/>
              <w:rPr>
                <w:rFonts w:asciiTheme="minorHAnsi" w:hAnsiTheme="minorHAnsi"/>
                <w:sz w:val="20"/>
                <w:szCs w:val="20"/>
              </w:rPr>
            </w:pPr>
            <w:r w:rsidRPr="00032A51">
              <w:rPr>
                <w:rFonts w:asciiTheme="minorHAnsi" w:hAnsiTheme="minorHAnsi"/>
                <w:sz w:val="20"/>
                <w:szCs w:val="20"/>
              </w:rPr>
              <w:t>$</w:t>
            </w:r>
            <w:r w:rsidR="00F63A99">
              <w:rPr>
                <w:rFonts w:asciiTheme="minorHAnsi" w:hAnsiTheme="minorHAnsi"/>
                <w:sz w:val="20"/>
                <w:szCs w:val="20"/>
              </w:rPr>
              <w:t>506.42</w:t>
            </w:r>
          </w:p>
        </w:tc>
      </w:tr>
      <w:tr w:rsidR="004B707F" w:rsidRPr="004B707F" w14:paraId="1E88F4EB" w14:textId="77777777" w:rsidTr="00032A51">
        <w:trPr>
          <w:trHeight w:val="20"/>
          <w:jc w:val="center"/>
        </w:trPr>
        <w:tc>
          <w:tcPr>
            <w:tcW w:w="714" w:type="pct"/>
            <w:tcBorders>
              <w:top w:val="single" w:sz="4" w:space="0" w:color="auto"/>
              <w:left w:val="single" w:sz="8" w:space="0" w:color="auto"/>
              <w:bottom w:val="single" w:sz="4" w:space="0" w:color="auto"/>
              <w:right w:val="single" w:sz="4" w:space="0" w:color="auto"/>
            </w:tcBorders>
            <w:hideMark/>
          </w:tcPr>
          <w:p w14:paraId="11A33016" w14:textId="77777777" w:rsidR="00313D02" w:rsidRPr="00032A51" w:rsidRDefault="00313D02" w:rsidP="00481A58">
            <w:pPr>
              <w:rPr>
                <w:rFonts w:asciiTheme="minorHAnsi" w:hAnsiTheme="minorHAnsi"/>
                <w:bCs/>
                <w:sz w:val="20"/>
                <w:szCs w:val="20"/>
              </w:rPr>
            </w:pPr>
            <w:r w:rsidRPr="00032A51">
              <w:rPr>
                <w:rFonts w:asciiTheme="minorHAnsi" w:hAnsiTheme="minorHAnsi"/>
                <w:bCs/>
                <w:sz w:val="20"/>
                <w:szCs w:val="20"/>
              </w:rPr>
              <w:t>Interviews</w:t>
            </w:r>
          </w:p>
        </w:tc>
        <w:tc>
          <w:tcPr>
            <w:tcW w:w="1317" w:type="pct"/>
            <w:tcBorders>
              <w:top w:val="single" w:sz="4" w:space="0" w:color="auto"/>
              <w:left w:val="nil"/>
              <w:bottom w:val="single" w:sz="4" w:space="0" w:color="auto"/>
              <w:right w:val="single" w:sz="4" w:space="0" w:color="auto"/>
            </w:tcBorders>
            <w:vAlign w:val="bottom"/>
            <w:hideMark/>
          </w:tcPr>
          <w:p w14:paraId="3C7871F1" w14:textId="05D6BE1E" w:rsidR="00313D02" w:rsidRPr="00032A51" w:rsidRDefault="001B54DC" w:rsidP="00D703AF">
            <w:pPr>
              <w:rPr>
                <w:rFonts w:asciiTheme="minorHAnsi" w:hAnsiTheme="minorHAnsi"/>
                <w:sz w:val="20"/>
                <w:szCs w:val="20"/>
              </w:rPr>
            </w:pPr>
            <w:r w:rsidRPr="00032A51">
              <w:rPr>
                <w:rFonts w:asciiTheme="minorHAnsi" w:hAnsiTheme="minorHAnsi"/>
                <w:bCs/>
                <w:sz w:val="20"/>
                <w:szCs w:val="20"/>
              </w:rPr>
              <w:t>Three staff (a</w:t>
            </w:r>
            <w:r w:rsidR="00313D02" w:rsidRPr="00032A51">
              <w:rPr>
                <w:rFonts w:asciiTheme="minorHAnsi" w:hAnsiTheme="minorHAnsi"/>
                <w:bCs/>
                <w:sz w:val="20"/>
                <w:szCs w:val="20"/>
              </w:rPr>
              <w:t>ssistant superintendent, principal’s supervisor, turnaround school professional</w:t>
            </w:r>
            <w:r w:rsidRPr="00032A51">
              <w:rPr>
                <w:rFonts w:asciiTheme="minorHAnsi" w:hAnsiTheme="minorHAnsi"/>
                <w:bCs/>
                <w:sz w:val="20"/>
                <w:szCs w:val="20"/>
              </w:rPr>
              <w:t>) from each school district partner</w:t>
            </w:r>
          </w:p>
        </w:tc>
        <w:tc>
          <w:tcPr>
            <w:tcW w:w="594" w:type="pct"/>
            <w:tcBorders>
              <w:top w:val="single" w:sz="4" w:space="0" w:color="auto"/>
              <w:left w:val="nil"/>
              <w:bottom w:val="single" w:sz="4" w:space="0" w:color="auto"/>
              <w:right w:val="single" w:sz="4" w:space="0" w:color="auto"/>
            </w:tcBorders>
            <w:noWrap/>
          </w:tcPr>
          <w:p w14:paraId="73B7FBFF" w14:textId="1A483BD3" w:rsidR="00313D02" w:rsidRPr="00032A51" w:rsidRDefault="005E5DC1" w:rsidP="005E5DC1">
            <w:pPr>
              <w:jc w:val="right"/>
              <w:rPr>
                <w:rFonts w:asciiTheme="minorHAnsi" w:hAnsiTheme="minorHAnsi"/>
                <w:sz w:val="20"/>
                <w:szCs w:val="20"/>
              </w:rPr>
            </w:pPr>
            <w:r w:rsidRPr="00032A51">
              <w:rPr>
                <w:rFonts w:asciiTheme="minorHAnsi" w:hAnsiTheme="minorHAnsi"/>
                <w:sz w:val="20"/>
                <w:szCs w:val="20"/>
              </w:rPr>
              <w:t>30</w:t>
            </w:r>
          </w:p>
        </w:tc>
        <w:tc>
          <w:tcPr>
            <w:tcW w:w="627" w:type="pct"/>
            <w:tcBorders>
              <w:top w:val="single" w:sz="4" w:space="0" w:color="auto"/>
              <w:left w:val="nil"/>
              <w:bottom w:val="single" w:sz="4" w:space="0" w:color="auto"/>
              <w:right w:val="single" w:sz="4" w:space="0" w:color="auto"/>
            </w:tcBorders>
            <w:noWrap/>
          </w:tcPr>
          <w:p w14:paraId="744B507B" w14:textId="77777777" w:rsidR="00313D02" w:rsidRPr="00032A51" w:rsidRDefault="00313D02" w:rsidP="00D703AF">
            <w:pPr>
              <w:jc w:val="right"/>
              <w:rPr>
                <w:rFonts w:asciiTheme="minorHAnsi" w:hAnsiTheme="minorHAnsi"/>
                <w:sz w:val="20"/>
                <w:szCs w:val="20"/>
              </w:rPr>
            </w:pPr>
            <w:r w:rsidRPr="00032A51">
              <w:rPr>
                <w:rFonts w:asciiTheme="minorHAnsi" w:hAnsiTheme="minorHAnsi"/>
                <w:sz w:val="20"/>
                <w:szCs w:val="20"/>
              </w:rPr>
              <w:t>1</w:t>
            </w:r>
          </w:p>
        </w:tc>
        <w:tc>
          <w:tcPr>
            <w:tcW w:w="561" w:type="pct"/>
            <w:tcBorders>
              <w:top w:val="single" w:sz="4" w:space="0" w:color="auto"/>
              <w:left w:val="nil"/>
              <w:bottom w:val="single" w:sz="4" w:space="0" w:color="auto"/>
              <w:right w:val="single" w:sz="4" w:space="0" w:color="auto"/>
            </w:tcBorders>
            <w:noWrap/>
          </w:tcPr>
          <w:p w14:paraId="085B7FA4" w14:textId="602BC699" w:rsidR="00313D02" w:rsidRPr="00032A51" w:rsidRDefault="005E5DC1" w:rsidP="00D703AF">
            <w:pPr>
              <w:jc w:val="right"/>
              <w:rPr>
                <w:rFonts w:asciiTheme="minorHAnsi" w:hAnsiTheme="minorHAnsi"/>
                <w:sz w:val="20"/>
                <w:szCs w:val="20"/>
              </w:rPr>
            </w:pPr>
            <w:r w:rsidRPr="00032A51">
              <w:rPr>
                <w:rFonts w:asciiTheme="minorHAnsi" w:hAnsiTheme="minorHAnsi"/>
                <w:sz w:val="20"/>
                <w:szCs w:val="20"/>
              </w:rPr>
              <w:t>30</w:t>
            </w:r>
          </w:p>
        </w:tc>
        <w:tc>
          <w:tcPr>
            <w:tcW w:w="567" w:type="pct"/>
            <w:tcBorders>
              <w:top w:val="single" w:sz="4" w:space="0" w:color="auto"/>
              <w:left w:val="nil"/>
              <w:bottom w:val="single" w:sz="4" w:space="0" w:color="auto"/>
              <w:right w:val="single" w:sz="4" w:space="0" w:color="auto"/>
            </w:tcBorders>
          </w:tcPr>
          <w:p w14:paraId="393C5AEB" w14:textId="22D83F58" w:rsidR="00313D02" w:rsidRPr="00032A51" w:rsidRDefault="00481A58" w:rsidP="00481A58">
            <w:pPr>
              <w:jc w:val="right"/>
              <w:rPr>
                <w:rFonts w:asciiTheme="minorHAnsi" w:hAnsiTheme="minorHAnsi"/>
                <w:sz w:val="20"/>
                <w:szCs w:val="20"/>
              </w:rPr>
            </w:pPr>
            <w:r w:rsidRPr="00032A51">
              <w:rPr>
                <w:rFonts w:asciiTheme="minorHAnsi" w:hAnsiTheme="minorHAnsi"/>
                <w:sz w:val="20"/>
                <w:szCs w:val="20"/>
              </w:rPr>
              <w:t>$</w:t>
            </w:r>
            <w:r w:rsidR="00313D02" w:rsidRPr="00032A51">
              <w:rPr>
                <w:rFonts w:asciiTheme="minorHAnsi" w:hAnsiTheme="minorHAnsi"/>
                <w:sz w:val="20"/>
                <w:szCs w:val="20"/>
              </w:rPr>
              <w:t>74.80</w:t>
            </w:r>
          </w:p>
          <w:p w14:paraId="5B78C6E1" w14:textId="77777777" w:rsidR="00313D02" w:rsidRPr="00032A51" w:rsidRDefault="00313D02" w:rsidP="00481A58">
            <w:pPr>
              <w:jc w:val="right"/>
              <w:rPr>
                <w:rFonts w:asciiTheme="minorHAnsi" w:hAnsiTheme="minorHAnsi"/>
                <w:sz w:val="20"/>
                <w:szCs w:val="20"/>
              </w:rPr>
            </w:pPr>
          </w:p>
        </w:tc>
        <w:tc>
          <w:tcPr>
            <w:tcW w:w="620" w:type="pct"/>
            <w:tcBorders>
              <w:top w:val="single" w:sz="4" w:space="0" w:color="auto"/>
              <w:left w:val="single" w:sz="4" w:space="0" w:color="auto"/>
              <w:bottom w:val="single" w:sz="4" w:space="0" w:color="auto"/>
              <w:right w:val="single" w:sz="8" w:space="0" w:color="auto"/>
            </w:tcBorders>
            <w:noWrap/>
          </w:tcPr>
          <w:p w14:paraId="437299F4" w14:textId="0A6EB739" w:rsidR="00313D02" w:rsidRPr="00032A51" w:rsidRDefault="00313D02" w:rsidP="00C1495A">
            <w:pPr>
              <w:jc w:val="right"/>
              <w:rPr>
                <w:rFonts w:asciiTheme="minorHAnsi" w:hAnsiTheme="minorHAnsi"/>
                <w:sz w:val="20"/>
                <w:szCs w:val="20"/>
              </w:rPr>
            </w:pPr>
            <w:r w:rsidRPr="00032A51">
              <w:rPr>
                <w:rFonts w:asciiTheme="minorHAnsi" w:hAnsiTheme="minorHAnsi"/>
                <w:sz w:val="20"/>
                <w:szCs w:val="20"/>
              </w:rPr>
              <w:t>$</w:t>
            </w:r>
            <w:r w:rsidR="00C1495A" w:rsidRPr="00032A51">
              <w:rPr>
                <w:rFonts w:asciiTheme="minorHAnsi" w:hAnsiTheme="minorHAnsi"/>
                <w:sz w:val="20"/>
                <w:szCs w:val="20"/>
              </w:rPr>
              <w:t>2,244.00</w:t>
            </w:r>
          </w:p>
        </w:tc>
      </w:tr>
      <w:tr w:rsidR="004B707F" w:rsidRPr="004B707F" w14:paraId="055BA75D" w14:textId="77777777" w:rsidTr="00032A51">
        <w:trPr>
          <w:trHeight w:val="20"/>
          <w:jc w:val="center"/>
        </w:trPr>
        <w:tc>
          <w:tcPr>
            <w:tcW w:w="714" w:type="pct"/>
            <w:tcBorders>
              <w:top w:val="single" w:sz="4" w:space="0" w:color="auto"/>
              <w:left w:val="single" w:sz="8" w:space="0" w:color="auto"/>
              <w:bottom w:val="single" w:sz="4" w:space="0" w:color="auto"/>
              <w:right w:val="single" w:sz="4" w:space="0" w:color="auto"/>
            </w:tcBorders>
          </w:tcPr>
          <w:p w14:paraId="07289598" w14:textId="77777777" w:rsidR="00313D02" w:rsidRPr="00032A51" w:rsidRDefault="00313D02" w:rsidP="00481A58">
            <w:pPr>
              <w:rPr>
                <w:rFonts w:asciiTheme="minorHAnsi" w:hAnsiTheme="minorHAnsi"/>
                <w:bCs/>
                <w:sz w:val="20"/>
                <w:szCs w:val="20"/>
              </w:rPr>
            </w:pPr>
            <w:r w:rsidRPr="00032A51">
              <w:rPr>
                <w:rFonts w:asciiTheme="minorHAnsi" w:hAnsiTheme="minorHAnsi"/>
                <w:bCs/>
                <w:sz w:val="20"/>
                <w:szCs w:val="20"/>
              </w:rPr>
              <w:t>Interviews</w:t>
            </w:r>
          </w:p>
        </w:tc>
        <w:tc>
          <w:tcPr>
            <w:tcW w:w="1317" w:type="pct"/>
            <w:tcBorders>
              <w:top w:val="single" w:sz="4" w:space="0" w:color="auto"/>
              <w:left w:val="nil"/>
              <w:bottom w:val="single" w:sz="4" w:space="0" w:color="auto"/>
              <w:right w:val="single" w:sz="4" w:space="0" w:color="auto"/>
            </w:tcBorders>
            <w:vAlign w:val="bottom"/>
          </w:tcPr>
          <w:p w14:paraId="3AFFA0DD" w14:textId="77777777" w:rsidR="00313D02" w:rsidRPr="00032A51" w:rsidRDefault="00313D02" w:rsidP="00D703AF">
            <w:pPr>
              <w:rPr>
                <w:rFonts w:asciiTheme="minorHAnsi" w:hAnsiTheme="minorHAnsi"/>
                <w:bCs/>
                <w:sz w:val="20"/>
                <w:szCs w:val="20"/>
              </w:rPr>
            </w:pPr>
            <w:r w:rsidRPr="00032A51">
              <w:rPr>
                <w:rFonts w:asciiTheme="minorHAnsi" w:hAnsiTheme="minorHAnsi"/>
                <w:bCs/>
                <w:sz w:val="20"/>
                <w:szCs w:val="20"/>
              </w:rPr>
              <w:t>Other partners</w:t>
            </w:r>
          </w:p>
        </w:tc>
        <w:tc>
          <w:tcPr>
            <w:tcW w:w="594" w:type="pct"/>
            <w:tcBorders>
              <w:top w:val="single" w:sz="4" w:space="0" w:color="auto"/>
              <w:left w:val="nil"/>
              <w:bottom w:val="single" w:sz="4" w:space="0" w:color="auto"/>
              <w:right w:val="single" w:sz="4" w:space="0" w:color="auto"/>
            </w:tcBorders>
            <w:noWrap/>
          </w:tcPr>
          <w:p w14:paraId="7BCB2469" w14:textId="77777777" w:rsidR="00313D02" w:rsidRPr="00032A51" w:rsidRDefault="00313D02" w:rsidP="00D703AF">
            <w:pPr>
              <w:jc w:val="right"/>
              <w:rPr>
                <w:rFonts w:asciiTheme="minorHAnsi" w:hAnsiTheme="minorHAnsi"/>
                <w:sz w:val="20"/>
                <w:szCs w:val="20"/>
              </w:rPr>
            </w:pPr>
            <w:r w:rsidRPr="00032A51">
              <w:rPr>
                <w:rFonts w:asciiTheme="minorHAnsi" w:hAnsiTheme="minorHAnsi"/>
                <w:sz w:val="20"/>
                <w:szCs w:val="20"/>
              </w:rPr>
              <w:t>9</w:t>
            </w:r>
          </w:p>
        </w:tc>
        <w:tc>
          <w:tcPr>
            <w:tcW w:w="627" w:type="pct"/>
            <w:tcBorders>
              <w:top w:val="single" w:sz="4" w:space="0" w:color="auto"/>
              <w:left w:val="nil"/>
              <w:bottom w:val="single" w:sz="4" w:space="0" w:color="auto"/>
              <w:right w:val="single" w:sz="4" w:space="0" w:color="auto"/>
            </w:tcBorders>
            <w:noWrap/>
          </w:tcPr>
          <w:p w14:paraId="3B40C017" w14:textId="77777777" w:rsidR="00313D02" w:rsidRPr="00032A51" w:rsidRDefault="00313D02" w:rsidP="00D703AF">
            <w:pPr>
              <w:jc w:val="right"/>
              <w:rPr>
                <w:rFonts w:asciiTheme="minorHAnsi" w:hAnsiTheme="minorHAnsi"/>
                <w:sz w:val="20"/>
                <w:szCs w:val="20"/>
              </w:rPr>
            </w:pPr>
            <w:r w:rsidRPr="00032A51">
              <w:rPr>
                <w:rFonts w:asciiTheme="minorHAnsi" w:hAnsiTheme="minorHAnsi"/>
                <w:sz w:val="20"/>
                <w:szCs w:val="20"/>
              </w:rPr>
              <w:t>1</w:t>
            </w:r>
          </w:p>
        </w:tc>
        <w:tc>
          <w:tcPr>
            <w:tcW w:w="561" w:type="pct"/>
            <w:tcBorders>
              <w:top w:val="single" w:sz="4" w:space="0" w:color="auto"/>
              <w:left w:val="nil"/>
              <w:bottom w:val="single" w:sz="4" w:space="0" w:color="auto"/>
              <w:right w:val="single" w:sz="4" w:space="0" w:color="auto"/>
            </w:tcBorders>
            <w:noWrap/>
          </w:tcPr>
          <w:p w14:paraId="3E15F411" w14:textId="77777777" w:rsidR="00313D02" w:rsidRPr="00032A51" w:rsidRDefault="00313D02" w:rsidP="00D703AF">
            <w:pPr>
              <w:jc w:val="right"/>
              <w:rPr>
                <w:rFonts w:asciiTheme="minorHAnsi" w:hAnsiTheme="minorHAnsi"/>
                <w:sz w:val="20"/>
                <w:szCs w:val="20"/>
              </w:rPr>
            </w:pPr>
            <w:r w:rsidRPr="00032A51">
              <w:rPr>
                <w:rFonts w:asciiTheme="minorHAnsi" w:hAnsiTheme="minorHAnsi"/>
                <w:sz w:val="20"/>
                <w:szCs w:val="20"/>
              </w:rPr>
              <w:t>9</w:t>
            </w:r>
          </w:p>
        </w:tc>
        <w:tc>
          <w:tcPr>
            <w:tcW w:w="567" w:type="pct"/>
            <w:tcBorders>
              <w:top w:val="single" w:sz="4" w:space="0" w:color="auto"/>
              <w:left w:val="nil"/>
              <w:bottom w:val="single" w:sz="4" w:space="0" w:color="auto"/>
              <w:right w:val="single" w:sz="4" w:space="0" w:color="auto"/>
            </w:tcBorders>
          </w:tcPr>
          <w:p w14:paraId="6B41157A" w14:textId="21EF520F" w:rsidR="00313D02" w:rsidRPr="00032A51" w:rsidRDefault="00481A58" w:rsidP="00481A58">
            <w:pPr>
              <w:jc w:val="right"/>
              <w:rPr>
                <w:rFonts w:asciiTheme="minorHAnsi" w:hAnsiTheme="minorHAnsi"/>
                <w:sz w:val="20"/>
                <w:szCs w:val="20"/>
              </w:rPr>
            </w:pPr>
            <w:r w:rsidRPr="00032A51">
              <w:rPr>
                <w:rFonts w:asciiTheme="minorHAnsi" w:hAnsiTheme="minorHAnsi"/>
                <w:sz w:val="20"/>
                <w:szCs w:val="20"/>
              </w:rPr>
              <w:t>$</w:t>
            </w:r>
            <w:r w:rsidR="00313D02" w:rsidRPr="00032A51">
              <w:rPr>
                <w:rFonts w:asciiTheme="minorHAnsi" w:hAnsiTheme="minorHAnsi"/>
                <w:sz w:val="20"/>
                <w:szCs w:val="20"/>
              </w:rPr>
              <w:t>54.03</w:t>
            </w:r>
          </w:p>
        </w:tc>
        <w:tc>
          <w:tcPr>
            <w:tcW w:w="620" w:type="pct"/>
            <w:tcBorders>
              <w:top w:val="single" w:sz="4" w:space="0" w:color="auto"/>
              <w:left w:val="single" w:sz="4" w:space="0" w:color="auto"/>
              <w:bottom w:val="single" w:sz="4" w:space="0" w:color="auto"/>
              <w:right w:val="single" w:sz="8" w:space="0" w:color="auto"/>
            </w:tcBorders>
            <w:noWrap/>
          </w:tcPr>
          <w:p w14:paraId="3AE1D957" w14:textId="5477BECD" w:rsidR="00313D02" w:rsidRPr="00032A51" w:rsidRDefault="00313D02" w:rsidP="00C1495A">
            <w:pPr>
              <w:jc w:val="right"/>
              <w:rPr>
                <w:rFonts w:asciiTheme="minorHAnsi" w:hAnsiTheme="minorHAnsi"/>
                <w:sz w:val="20"/>
                <w:szCs w:val="20"/>
              </w:rPr>
            </w:pPr>
            <w:r w:rsidRPr="00032A51">
              <w:rPr>
                <w:rFonts w:asciiTheme="minorHAnsi" w:hAnsiTheme="minorHAnsi"/>
                <w:sz w:val="20"/>
                <w:szCs w:val="20"/>
              </w:rPr>
              <w:t>$</w:t>
            </w:r>
            <w:r w:rsidR="00C1495A" w:rsidRPr="00032A51">
              <w:rPr>
                <w:rFonts w:asciiTheme="minorHAnsi" w:hAnsiTheme="minorHAnsi"/>
                <w:sz w:val="20"/>
                <w:szCs w:val="20"/>
              </w:rPr>
              <w:t>486.27</w:t>
            </w:r>
          </w:p>
        </w:tc>
      </w:tr>
      <w:tr w:rsidR="004B707F" w:rsidRPr="004B707F" w14:paraId="6B3F6137" w14:textId="77777777" w:rsidTr="00032A51">
        <w:trPr>
          <w:trHeight w:val="20"/>
          <w:jc w:val="center"/>
        </w:trPr>
        <w:tc>
          <w:tcPr>
            <w:tcW w:w="714" w:type="pct"/>
            <w:tcBorders>
              <w:top w:val="single" w:sz="4" w:space="0" w:color="auto"/>
              <w:left w:val="single" w:sz="8" w:space="0" w:color="auto"/>
              <w:bottom w:val="single" w:sz="8" w:space="0" w:color="auto"/>
              <w:right w:val="single" w:sz="4" w:space="0" w:color="auto"/>
            </w:tcBorders>
          </w:tcPr>
          <w:p w14:paraId="28305C93" w14:textId="77777777" w:rsidR="00313D02" w:rsidRPr="00032A51" w:rsidRDefault="00313D02" w:rsidP="00481A58">
            <w:pPr>
              <w:rPr>
                <w:rFonts w:asciiTheme="minorHAnsi" w:hAnsiTheme="minorHAnsi"/>
                <w:bCs/>
                <w:sz w:val="20"/>
                <w:szCs w:val="20"/>
              </w:rPr>
            </w:pPr>
            <w:r w:rsidRPr="00032A51">
              <w:rPr>
                <w:rFonts w:asciiTheme="minorHAnsi" w:hAnsiTheme="minorHAnsi"/>
                <w:bCs/>
                <w:sz w:val="20"/>
                <w:szCs w:val="20"/>
              </w:rPr>
              <w:t>Focus groups</w:t>
            </w:r>
          </w:p>
        </w:tc>
        <w:tc>
          <w:tcPr>
            <w:tcW w:w="1317" w:type="pct"/>
            <w:tcBorders>
              <w:top w:val="single" w:sz="4" w:space="0" w:color="auto"/>
              <w:left w:val="nil"/>
              <w:bottom w:val="single" w:sz="8" w:space="0" w:color="auto"/>
              <w:right w:val="single" w:sz="4" w:space="0" w:color="auto"/>
            </w:tcBorders>
          </w:tcPr>
          <w:p w14:paraId="625C394F" w14:textId="213B1AF9" w:rsidR="00313D02" w:rsidRPr="00032A51" w:rsidRDefault="00313D02" w:rsidP="00424326">
            <w:pPr>
              <w:rPr>
                <w:rFonts w:asciiTheme="minorHAnsi" w:hAnsiTheme="minorHAnsi"/>
                <w:sz w:val="20"/>
                <w:szCs w:val="20"/>
              </w:rPr>
            </w:pPr>
            <w:r w:rsidRPr="00032A51">
              <w:rPr>
                <w:rFonts w:asciiTheme="minorHAnsi" w:hAnsiTheme="minorHAnsi"/>
                <w:sz w:val="20"/>
                <w:szCs w:val="20"/>
              </w:rPr>
              <w:t>Aspiring leaders (5</w:t>
            </w:r>
            <w:r w:rsidR="00424326" w:rsidRPr="00032A51">
              <w:rPr>
                <w:rFonts w:asciiTheme="minorHAnsi" w:hAnsiTheme="minorHAnsi"/>
                <w:sz w:val="20"/>
                <w:szCs w:val="20"/>
              </w:rPr>
              <w:t> </w:t>
            </w:r>
            <w:r w:rsidRPr="00032A51">
              <w:rPr>
                <w:rFonts w:asciiTheme="minorHAnsi" w:hAnsiTheme="minorHAnsi"/>
                <w:sz w:val="20"/>
                <w:szCs w:val="20"/>
              </w:rPr>
              <w:t>per site)</w:t>
            </w:r>
          </w:p>
        </w:tc>
        <w:tc>
          <w:tcPr>
            <w:tcW w:w="594" w:type="pct"/>
            <w:tcBorders>
              <w:top w:val="single" w:sz="4" w:space="0" w:color="auto"/>
              <w:left w:val="nil"/>
              <w:bottom w:val="single" w:sz="8" w:space="0" w:color="auto"/>
              <w:right w:val="single" w:sz="4" w:space="0" w:color="auto"/>
            </w:tcBorders>
            <w:noWrap/>
          </w:tcPr>
          <w:p w14:paraId="070F779A" w14:textId="46AE1D97" w:rsidR="00313D02" w:rsidRPr="00032A51" w:rsidRDefault="00F63A99" w:rsidP="00F63A99">
            <w:pPr>
              <w:jc w:val="right"/>
              <w:rPr>
                <w:rFonts w:asciiTheme="minorHAnsi" w:hAnsiTheme="minorHAnsi"/>
                <w:bCs/>
                <w:sz w:val="20"/>
                <w:szCs w:val="20"/>
              </w:rPr>
            </w:pPr>
            <w:r>
              <w:rPr>
                <w:rFonts w:asciiTheme="minorHAnsi" w:hAnsiTheme="minorHAnsi"/>
                <w:bCs/>
                <w:sz w:val="20"/>
                <w:szCs w:val="20"/>
              </w:rPr>
              <w:t>35</w:t>
            </w:r>
          </w:p>
        </w:tc>
        <w:tc>
          <w:tcPr>
            <w:tcW w:w="627" w:type="pct"/>
            <w:tcBorders>
              <w:top w:val="single" w:sz="4" w:space="0" w:color="auto"/>
              <w:left w:val="nil"/>
              <w:bottom w:val="single" w:sz="8" w:space="0" w:color="auto"/>
              <w:right w:val="single" w:sz="4" w:space="0" w:color="auto"/>
            </w:tcBorders>
            <w:noWrap/>
          </w:tcPr>
          <w:p w14:paraId="776BF1A2" w14:textId="77777777" w:rsidR="00313D02" w:rsidRPr="00032A51" w:rsidRDefault="00313D02" w:rsidP="00D703AF">
            <w:pPr>
              <w:jc w:val="right"/>
              <w:rPr>
                <w:rFonts w:asciiTheme="minorHAnsi" w:hAnsiTheme="minorHAnsi"/>
                <w:sz w:val="20"/>
                <w:szCs w:val="20"/>
              </w:rPr>
            </w:pPr>
            <w:r w:rsidRPr="00032A51">
              <w:rPr>
                <w:rFonts w:asciiTheme="minorHAnsi" w:hAnsiTheme="minorHAnsi"/>
                <w:sz w:val="20"/>
                <w:szCs w:val="20"/>
              </w:rPr>
              <w:t>1</w:t>
            </w:r>
          </w:p>
        </w:tc>
        <w:tc>
          <w:tcPr>
            <w:tcW w:w="561" w:type="pct"/>
            <w:tcBorders>
              <w:top w:val="single" w:sz="4" w:space="0" w:color="auto"/>
              <w:left w:val="nil"/>
              <w:bottom w:val="single" w:sz="8" w:space="0" w:color="auto"/>
              <w:right w:val="single" w:sz="4" w:space="0" w:color="auto"/>
            </w:tcBorders>
            <w:noWrap/>
          </w:tcPr>
          <w:p w14:paraId="0321D7E1" w14:textId="20B1F7B5" w:rsidR="00313D02" w:rsidRPr="00032A51" w:rsidRDefault="00F63A99" w:rsidP="00D703AF">
            <w:pPr>
              <w:jc w:val="right"/>
              <w:rPr>
                <w:rFonts w:asciiTheme="minorHAnsi" w:hAnsiTheme="minorHAnsi"/>
                <w:bCs/>
                <w:sz w:val="20"/>
                <w:szCs w:val="20"/>
              </w:rPr>
            </w:pPr>
            <w:r>
              <w:rPr>
                <w:rFonts w:asciiTheme="minorHAnsi" w:hAnsiTheme="minorHAnsi"/>
                <w:bCs/>
                <w:sz w:val="20"/>
                <w:szCs w:val="20"/>
              </w:rPr>
              <w:t>35</w:t>
            </w:r>
          </w:p>
        </w:tc>
        <w:tc>
          <w:tcPr>
            <w:tcW w:w="567" w:type="pct"/>
            <w:tcBorders>
              <w:top w:val="single" w:sz="4" w:space="0" w:color="auto"/>
              <w:left w:val="nil"/>
              <w:bottom w:val="single" w:sz="8" w:space="0" w:color="auto"/>
              <w:right w:val="single" w:sz="4" w:space="0" w:color="auto"/>
            </w:tcBorders>
          </w:tcPr>
          <w:p w14:paraId="4463882A" w14:textId="5A043990" w:rsidR="00313D02" w:rsidRPr="00032A51" w:rsidRDefault="00481A58" w:rsidP="00481A58">
            <w:pPr>
              <w:jc w:val="right"/>
              <w:rPr>
                <w:rFonts w:asciiTheme="minorHAnsi" w:hAnsiTheme="minorHAnsi"/>
                <w:bCs/>
                <w:sz w:val="20"/>
                <w:szCs w:val="20"/>
              </w:rPr>
            </w:pPr>
            <w:r w:rsidRPr="00032A51">
              <w:rPr>
                <w:rFonts w:asciiTheme="minorHAnsi" w:hAnsiTheme="minorHAnsi"/>
                <w:sz w:val="20"/>
                <w:szCs w:val="20"/>
              </w:rPr>
              <w:t>$</w:t>
            </w:r>
            <w:r w:rsidR="00313D02" w:rsidRPr="00032A51">
              <w:rPr>
                <w:rFonts w:asciiTheme="minorHAnsi" w:hAnsiTheme="minorHAnsi"/>
                <w:bCs/>
                <w:sz w:val="20"/>
                <w:szCs w:val="20"/>
              </w:rPr>
              <w:t>46.68</w:t>
            </w:r>
          </w:p>
        </w:tc>
        <w:tc>
          <w:tcPr>
            <w:tcW w:w="620" w:type="pct"/>
            <w:tcBorders>
              <w:top w:val="single" w:sz="4" w:space="0" w:color="auto"/>
              <w:left w:val="single" w:sz="4" w:space="0" w:color="auto"/>
              <w:bottom w:val="single" w:sz="8" w:space="0" w:color="auto"/>
              <w:right w:val="single" w:sz="8" w:space="0" w:color="auto"/>
            </w:tcBorders>
            <w:noWrap/>
          </w:tcPr>
          <w:p w14:paraId="396B7A4B" w14:textId="6678AA07" w:rsidR="00313D02" w:rsidRPr="00032A51" w:rsidRDefault="00313D02" w:rsidP="00F63A99">
            <w:pPr>
              <w:jc w:val="right"/>
              <w:rPr>
                <w:rFonts w:asciiTheme="minorHAnsi" w:hAnsiTheme="minorHAnsi"/>
                <w:b/>
                <w:bCs/>
                <w:sz w:val="20"/>
                <w:szCs w:val="20"/>
              </w:rPr>
            </w:pPr>
            <w:r w:rsidRPr="00032A51">
              <w:rPr>
                <w:rFonts w:asciiTheme="minorHAnsi" w:hAnsiTheme="minorHAnsi"/>
                <w:bCs/>
                <w:sz w:val="20"/>
                <w:szCs w:val="20"/>
              </w:rPr>
              <w:t>$</w:t>
            </w:r>
            <w:r w:rsidR="00F63A99">
              <w:rPr>
                <w:rFonts w:asciiTheme="minorHAnsi" w:hAnsiTheme="minorHAnsi"/>
                <w:bCs/>
                <w:sz w:val="20"/>
                <w:szCs w:val="20"/>
              </w:rPr>
              <w:t xml:space="preserve">1,633.80 </w:t>
            </w:r>
          </w:p>
        </w:tc>
      </w:tr>
      <w:tr w:rsidR="004B707F" w:rsidRPr="004B707F" w14:paraId="6040E4CA" w14:textId="77777777" w:rsidTr="00032A51">
        <w:trPr>
          <w:trHeight w:val="20"/>
          <w:jc w:val="center"/>
        </w:trPr>
        <w:tc>
          <w:tcPr>
            <w:tcW w:w="714" w:type="pct"/>
            <w:tcBorders>
              <w:top w:val="single" w:sz="4" w:space="0" w:color="auto"/>
              <w:left w:val="single" w:sz="8" w:space="0" w:color="auto"/>
              <w:bottom w:val="single" w:sz="8" w:space="0" w:color="auto"/>
              <w:right w:val="single" w:sz="4" w:space="0" w:color="auto"/>
            </w:tcBorders>
          </w:tcPr>
          <w:p w14:paraId="7981703D" w14:textId="77777777" w:rsidR="00313D02" w:rsidRPr="00032A51" w:rsidRDefault="00313D02" w:rsidP="00481A58">
            <w:pPr>
              <w:rPr>
                <w:rFonts w:asciiTheme="minorHAnsi" w:hAnsiTheme="minorHAnsi"/>
                <w:bCs/>
                <w:sz w:val="20"/>
                <w:szCs w:val="20"/>
              </w:rPr>
            </w:pPr>
            <w:r w:rsidRPr="00032A51">
              <w:rPr>
                <w:rFonts w:asciiTheme="minorHAnsi" w:hAnsiTheme="minorHAnsi"/>
                <w:bCs/>
                <w:sz w:val="20"/>
                <w:szCs w:val="20"/>
              </w:rPr>
              <w:t>Focus groups</w:t>
            </w:r>
          </w:p>
        </w:tc>
        <w:tc>
          <w:tcPr>
            <w:tcW w:w="1317" w:type="pct"/>
            <w:tcBorders>
              <w:top w:val="single" w:sz="4" w:space="0" w:color="auto"/>
              <w:left w:val="nil"/>
              <w:bottom w:val="single" w:sz="8" w:space="0" w:color="auto"/>
              <w:right w:val="single" w:sz="4" w:space="0" w:color="auto"/>
            </w:tcBorders>
          </w:tcPr>
          <w:p w14:paraId="75BBDEB3" w14:textId="10DFA80D" w:rsidR="00313D02" w:rsidRPr="00032A51" w:rsidRDefault="004B707F" w:rsidP="005D0EC1">
            <w:pPr>
              <w:rPr>
                <w:rFonts w:asciiTheme="minorHAnsi" w:hAnsiTheme="minorHAnsi"/>
                <w:sz w:val="20"/>
                <w:szCs w:val="20"/>
              </w:rPr>
            </w:pPr>
            <w:r>
              <w:rPr>
                <w:rFonts w:asciiTheme="minorHAnsi" w:hAnsiTheme="minorHAnsi"/>
                <w:sz w:val="20"/>
                <w:szCs w:val="20"/>
              </w:rPr>
              <w:t>P</w:t>
            </w:r>
            <w:r w:rsidR="00313D02" w:rsidRPr="00032A51">
              <w:rPr>
                <w:rFonts w:asciiTheme="minorHAnsi" w:hAnsiTheme="minorHAnsi"/>
                <w:sz w:val="20"/>
                <w:szCs w:val="20"/>
              </w:rPr>
              <w:t>laced leaders (5 per site)</w:t>
            </w:r>
          </w:p>
        </w:tc>
        <w:tc>
          <w:tcPr>
            <w:tcW w:w="594" w:type="pct"/>
            <w:tcBorders>
              <w:top w:val="single" w:sz="4" w:space="0" w:color="auto"/>
              <w:left w:val="nil"/>
              <w:bottom w:val="single" w:sz="8" w:space="0" w:color="auto"/>
              <w:right w:val="single" w:sz="4" w:space="0" w:color="auto"/>
            </w:tcBorders>
            <w:noWrap/>
          </w:tcPr>
          <w:p w14:paraId="435B73AF" w14:textId="3E1FAF20" w:rsidR="00313D02" w:rsidRPr="00032A51" w:rsidRDefault="00F63A99" w:rsidP="00D703AF">
            <w:pPr>
              <w:jc w:val="right"/>
              <w:rPr>
                <w:rFonts w:asciiTheme="minorHAnsi" w:hAnsiTheme="minorHAnsi"/>
                <w:bCs/>
                <w:sz w:val="20"/>
                <w:szCs w:val="20"/>
              </w:rPr>
            </w:pPr>
            <w:r>
              <w:rPr>
                <w:rFonts w:asciiTheme="minorHAnsi" w:hAnsiTheme="minorHAnsi"/>
                <w:bCs/>
                <w:sz w:val="20"/>
                <w:szCs w:val="20"/>
              </w:rPr>
              <w:t>35</w:t>
            </w:r>
          </w:p>
        </w:tc>
        <w:tc>
          <w:tcPr>
            <w:tcW w:w="627" w:type="pct"/>
            <w:tcBorders>
              <w:top w:val="single" w:sz="4" w:space="0" w:color="auto"/>
              <w:left w:val="nil"/>
              <w:bottom w:val="single" w:sz="8" w:space="0" w:color="auto"/>
              <w:right w:val="single" w:sz="4" w:space="0" w:color="auto"/>
            </w:tcBorders>
            <w:noWrap/>
          </w:tcPr>
          <w:p w14:paraId="2671E7C1" w14:textId="77777777" w:rsidR="00313D02" w:rsidRPr="00032A51" w:rsidRDefault="00313D02" w:rsidP="00D703AF">
            <w:pPr>
              <w:jc w:val="right"/>
              <w:rPr>
                <w:rFonts w:asciiTheme="minorHAnsi" w:hAnsiTheme="minorHAnsi"/>
                <w:sz w:val="20"/>
                <w:szCs w:val="20"/>
              </w:rPr>
            </w:pPr>
            <w:r w:rsidRPr="00032A51">
              <w:rPr>
                <w:rFonts w:asciiTheme="minorHAnsi" w:hAnsiTheme="minorHAnsi"/>
                <w:sz w:val="20"/>
                <w:szCs w:val="20"/>
              </w:rPr>
              <w:t>1</w:t>
            </w:r>
          </w:p>
        </w:tc>
        <w:tc>
          <w:tcPr>
            <w:tcW w:w="561" w:type="pct"/>
            <w:tcBorders>
              <w:top w:val="single" w:sz="4" w:space="0" w:color="auto"/>
              <w:left w:val="nil"/>
              <w:bottom w:val="single" w:sz="8" w:space="0" w:color="auto"/>
              <w:right w:val="single" w:sz="4" w:space="0" w:color="auto"/>
            </w:tcBorders>
            <w:noWrap/>
          </w:tcPr>
          <w:p w14:paraId="7AD48F28" w14:textId="608E3DA2" w:rsidR="00313D02" w:rsidRPr="00032A51" w:rsidRDefault="00F63A99" w:rsidP="00D703AF">
            <w:pPr>
              <w:jc w:val="right"/>
              <w:rPr>
                <w:rFonts w:asciiTheme="minorHAnsi" w:hAnsiTheme="minorHAnsi"/>
                <w:bCs/>
                <w:sz w:val="20"/>
                <w:szCs w:val="20"/>
              </w:rPr>
            </w:pPr>
            <w:r>
              <w:rPr>
                <w:rFonts w:asciiTheme="minorHAnsi" w:hAnsiTheme="minorHAnsi"/>
                <w:bCs/>
                <w:sz w:val="20"/>
                <w:szCs w:val="20"/>
              </w:rPr>
              <w:t>35</w:t>
            </w:r>
          </w:p>
        </w:tc>
        <w:tc>
          <w:tcPr>
            <w:tcW w:w="567" w:type="pct"/>
            <w:tcBorders>
              <w:top w:val="single" w:sz="4" w:space="0" w:color="auto"/>
              <w:left w:val="nil"/>
              <w:bottom w:val="single" w:sz="8" w:space="0" w:color="auto"/>
              <w:right w:val="single" w:sz="4" w:space="0" w:color="auto"/>
            </w:tcBorders>
          </w:tcPr>
          <w:p w14:paraId="4784ECA3" w14:textId="5133C168" w:rsidR="00313D02" w:rsidRPr="00032A51" w:rsidRDefault="00481A58" w:rsidP="00481A58">
            <w:pPr>
              <w:jc w:val="right"/>
              <w:rPr>
                <w:rFonts w:asciiTheme="minorHAnsi" w:hAnsiTheme="minorHAnsi"/>
                <w:bCs/>
                <w:sz w:val="20"/>
                <w:szCs w:val="20"/>
              </w:rPr>
            </w:pPr>
            <w:r w:rsidRPr="00032A51">
              <w:rPr>
                <w:rFonts w:asciiTheme="minorHAnsi" w:hAnsiTheme="minorHAnsi"/>
                <w:sz w:val="20"/>
                <w:szCs w:val="20"/>
              </w:rPr>
              <w:t>$</w:t>
            </w:r>
            <w:r w:rsidR="00313D02" w:rsidRPr="00032A51">
              <w:rPr>
                <w:rFonts w:asciiTheme="minorHAnsi" w:hAnsiTheme="minorHAnsi"/>
                <w:bCs/>
                <w:sz w:val="20"/>
                <w:szCs w:val="20"/>
              </w:rPr>
              <w:t>46.68</w:t>
            </w:r>
          </w:p>
        </w:tc>
        <w:tc>
          <w:tcPr>
            <w:tcW w:w="620" w:type="pct"/>
            <w:tcBorders>
              <w:top w:val="single" w:sz="4" w:space="0" w:color="auto"/>
              <w:left w:val="single" w:sz="4" w:space="0" w:color="auto"/>
              <w:bottom w:val="single" w:sz="8" w:space="0" w:color="auto"/>
              <w:right w:val="single" w:sz="8" w:space="0" w:color="auto"/>
            </w:tcBorders>
            <w:noWrap/>
          </w:tcPr>
          <w:p w14:paraId="517713D6" w14:textId="1DCA0EA7" w:rsidR="00313D02" w:rsidRPr="00032A51" w:rsidRDefault="00313D02" w:rsidP="0094255C">
            <w:pPr>
              <w:jc w:val="right"/>
              <w:rPr>
                <w:rFonts w:asciiTheme="minorHAnsi" w:hAnsiTheme="minorHAnsi"/>
                <w:bCs/>
                <w:sz w:val="20"/>
                <w:szCs w:val="20"/>
              </w:rPr>
            </w:pPr>
            <w:r w:rsidRPr="00032A51">
              <w:rPr>
                <w:rFonts w:asciiTheme="minorHAnsi" w:hAnsiTheme="minorHAnsi"/>
                <w:bCs/>
                <w:sz w:val="20"/>
                <w:szCs w:val="20"/>
              </w:rPr>
              <w:t>$</w:t>
            </w:r>
            <w:r w:rsidR="00F63A99">
              <w:rPr>
                <w:rFonts w:asciiTheme="minorHAnsi" w:hAnsiTheme="minorHAnsi"/>
                <w:bCs/>
                <w:sz w:val="20"/>
                <w:szCs w:val="20"/>
              </w:rPr>
              <w:t>1,63</w:t>
            </w:r>
            <w:r w:rsidR="0094255C">
              <w:rPr>
                <w:rFonts w:asciiTheme="minorHAnsi" w:hAnsiTheme="minorHAnsi"/>
                <w:bCs/>
                <w:sz w:val="20"/>
                <w:szCs w:val="20"/>
              </w:rPr>
              <w:t>3</w:t>
            </w:r>
            <w:r w:rsidR="00F63A99">
              <w:rPr>
                <w:rFonts w:asciiTheme="minorHAnsi" w:hAnsiTheme="minorHAnsi"/>
                <w:bCs/>
                <w:sz w:val="20"/>
                <w:szCs w:val="20"/>
              </w:rPr>
              <w:t>.80</w:t>
            </w:r>
          </w:p>
        </w:tc>
      </w:tr>
      <w:tr w:rsidR="004B707F" w:rsidRPr="004B707F" w14:paraId="12421FB8" w14:textId="77777777" w:rsidTr="00032A51">
        <w:trPr>
          <w:trHeight w:val="20"/>
          <w:jc w:val="center"/>
        </w:trPr>
        <w:tc>
          <w:tcPr>
            <w:tcW w:w="714" w:type="pct"/>
            <w:tcBorders>
              <w:top w:val="single" w:sz="4" w:space="0" w:color="auto"/>
              <w:left w:val="single" w:sz="8" w:space="0" w:color="auto"/>
              <w:bottom w:val="single" w:sz="8" w:space="0" w:color="auto"/>
              <w:right w:val="single" w:sz="4" w:space="0" w:color="auto"/>
            </w:tcBorders>
          </w:tcPr>
          <w:p w14:paraId="3B6DCE34" w14:textId="3A56355B" w:rsidR="00736C0B" w:rsidRPr="00032A51" w:rsidRDefault="00736C0B" w:rsidP="00481A58">
            <w:pPr>
              <w:rPr>
                <w:rFonts w:asciiTheme="minorHAnsi" w:hAnsiTheme="minorHAnsi"/>
                <w:bCs/>
                <w:sz w:val="20"/>
                <w:szCs w:val="20"/>
              </w:rPr>
            </w:pPr>
            <w:r w:rsidRPr="00032A51">
              <w:rPr>
                <w:rFonts w:asciiTheme="minorHAnsi" w:hAnsiTheme="minorHAnsi"/>
                <w:bCs/>
                <w:sz w:val="20"/>
                <w:szCs w:val="20"/>
              </w:rPr>
              <w:t>Extant data collection</w:t>
            </w:r>
          </w:p>
        </w:tc>
        <w:tc>
          <w:tcPr>
            <w:tcW w:w="1317" w:type="pct"/>
            <w:tcBorders>
              <w:top w:val="single" w:sz="4" w:space="0" w:color="auto"/>
              <w:left w:val="nil"/>
              <w:bottom w:val="single" w:sz="8" w:space="0" w:color="auto"/>
              <w:right w:val="single" w:sz="4" w:space="0" w:color="auto"/>
            </w:tcBorders>
          </w:tcPr>
          <w:p w14:paraId="7E8C68BE" w14:textId="2F0DB30D" w:rsidR="00736C0B" w:rsidRPr="00032A51" w:rsidRDefault="00736C0B" w:rsidP="00D703AF">
            <w:pPr>
              <w:rPr>
                <w:rFonts w:asciiTheme="minorHAnsi" w:hAnsiTheme="minorHAnsi"/>
                <w:sz w:val="20"/>
                <w:szCs w:val="20"/>
              </w:rPr>
            </w:pPr>
            <w:r w:rsidRPr="00032A51">
              <w:rPr>
                <w:rFonts w:asciiTheme="minorHAnsi" w:hAnsiTheme="minorHAnsi"/>
                <w:sz w:val="20"/>
                <w:szCs w:val="20"/>
              </w:rPr>
              <w:t>Cohort 1 grantee project coordinator</w:t>
            </w:r>
          </w:p>
        </w:tc>
        <w:tc>
          <w:tcPr>
            <w:tcW w:w="594" w:type="pct"/>
            <w:tcBorders>
              <w:top w:val="single" w:sz="4" w:space="0" w:color="auto"/>
              <w:left w:val="nil"/>
              <w:bottom w:val="single" w:sz="8" w:space="0" w:color="auto"/>
              <w:right w:val="single" w:sz="4" w:space="0" w:color="auto"/>
            </w:tcBorders>
            <w:noWrap/>
          </w:tcPr>
          <w:p w14:paraId="6B9B48A4" w14:textId="3B9AD79C" w:rsidR="00736C0B" w:rsidRPr="00032A51" w:rsidRDefault="00736C0B" w:rsidP="00D703AF">
            <w:pPr>
              <w:jc w:val="right"/>
              <w:rPr>
                <w:rFonts w:asciiTheme="minorHAnsi" w:hAnsiTheme="minorHAnsi"/>
                <w:bCs/>
                <w:sz w:val="20"/>
                <w:szCs w:val="20"/>
              </w:rPr>
            </w:pPr>
            <w:r w:rsidRPr="00032A51">
              <w:rPr>
                <w:rFonts w:asciiTheme="minorHAnsi" w:hAnsiTheme="minorHAnsi"/>
                <w:sz w:val="20"/>
                <w:szCs w:val="20"/>
              </w:rPr>
              <w:t>12</w:t>
            </w:r>
          </w:p>
        </w:tc>
        <w:tc>
          <w:tcPr>
            <w:tcW w:w="627" w:type="pct"/>
            <w:tcBorders>
              <w:top w:val="single" w:sz="4" w:space="0" w:color="auto"/>
              <w:left w:val="nil"/>
              <w:bottom w:val="single" w:sz="8" w:space="0" w:color="auto"/>
              <w:right w:val="single" w:sz="4" w:space="0" w:color="auto"/>
            </w:tcBorders>
            <w:noWrap/>
          </w:tcPr>
          <w:p w14:paraId="3F3EB2F0" w14:textId="3E4E4600" w:rsidR="00736C0B" w:rsidRPr="00032A51" w:rsidRDefault="00736C0B" w:rsidP="00D703AF">
            <w:pPr>
              <w:jc w:val="right"/>
              <w:rPr>
                <w:rFonts w:asciiTheme="minorHAnsi" w:hAnsiTheme="minorHAnsi"/>
                <w:sz w:val="20"/>
                <w:szCs w:val="20"/>
              </w:rPr>
            </w:pPr>
            <w:r w:rsidRPr="00032A51">
              <w:rPr>
                <w:rFonts w:asciiTheme="minorHAnsi" w:hAnsiTheme="minorHAnsi"/>
                <w:sz w:val="20"/>
                <w:szCs w:val="20"/>
              </w:rPr>
              <w:t>1</w:t>
            </w:r>
          </w:p>
        </w:tc>
        <w:tc>
          <w:tcPr>
            <w:tcW w:w="561" w:type="pct"/>
            <w:tcBorders>
              <w:top w:val="single" w:sz="4" w:space="0" w:color="auto"/>
              <w:left w:val="nil"/>
              <w:bottom w:val="single" w:sz="8" w:space="0" w:color="auto"/>
              <w:right w:val="single" w:sz="4" w:space="0" w:color="auto"/>
            </w:tcBorders>
            <w:noWrap/>
          </w:tcPr>
          <w:p w14:paraId="636388A9" w14:textId="5BE04F08" w:rsidR="00736C0B" w:rsidRPr="00032A51" w:rsidRDefault="00736C0B" w:rsidP="00D703AF">
            <w:pPr>
              <w:jc w:val="right"/>
              <w:rPr>
                <w:rFonts w:asciiTheme="minorHAnsi" w:hAnsiTheme="minorHAnsi"/>
                <w:bCs/>
                <w:sz w:val="20"/>
                <w:szCs w:val="20"/>
              </w:rPr>
            </w:pPr>
            <w:r w:rsidRPr="00032A51">
              <w:rPr>
                <w:rFonts w:asciiTheme="minorHAnsi" w:hAnsiTheme="minorHAnsi"/>
                <w:sz w:val="20"/>
                <w:szCs w:val="20"/>
              </w:rPr>
              <w:t>12</w:t>
            </w:r>
          </w:p>
        </w:tc>
        <w:tc>
          <w:tcPr>
            <w:tcW w:w="567" w:type="pct"/>
            <w:tcBorders>
              <w:top w:val="single" w:sz="4" w:space="0" w:color="auto"/>
              <w:left w:val="nil"/>
              <w:bottom w:val="single" w:sz="8" w:space="0" w:color="auto"/>
              <w:right w:val="single" w:sz="4" w:space="0" w:color="auto"/>
            </w:tcBorders>
          </w:tcPr>
          <w:p w14:paraId="7C7EB5AD" w14:textId="0F44116F" w:rsidR="00736C0B" w:rsidRPr="00032A51" w:rsidRDefault="00481A58" w:rsidP="00481A58">
            <w:pPr>
              <w:jc w:val="right"/>
              <w:rPr>
                <w:rFonts w:asciiTheme="minorHAnsi" w:hAnsiTheme="minorHAnsi"/>
                <w:b/>
                <w:bCs/>
                <w:sz w:val="20"/>
                <w:szCs w:val="20"/>
              </w:rPr>
            </w:pPr>
            <w:r w:rsidRPr="00032A51">
              <w:rPr>
                <w:rFonts w:asciiTheme="minorHAnsi" w:hAnsiTheme="minorHAnsi"/>
                <w:sz w:val="20"/>
                <w:szCs w:val="20"/>
              </w:rPr>
              <w:t>$</w:t>
            </w:r>
            <w:r w:rsidR="00736C0B" w:rsidRPr="00032A51">
              <w:rPr>
                <w:rFonts w:asciiTheme="minorHAnsi" w:hAnsiTheme="minorHAnsi"/>
                <w:sz w:val="20"/>
                <w:szCs w:val="20"/>
              </w:rPr>
              <w:t>48.23</w:t>
            </w:r>
          </w:p>
        </w:tc>
        <w:tc>
          <w:tcPr>
            <w:tcW w:w="620" w:type="pct"/>
            <w:tcBorders>
              <w:top w:val="single" w:sz="4" w:space="0" w:color="auto"/>
              <w:left w:val="single" w:sz="4" w:space="0" w:color="auto"/>
              <w:bottom w:val="single" w:sz="8" w:space="0" w:color="auto"/>
              <w:right w:val="single" w:sz="8" w:space="0" w:color="auto"/>
            </w:tcBorders>
            <w:noWrap/>
          </w:tcPr>
          <w:p w14:paraId="240C9879" w14:textId="34C76530" w:rsidR="00736C0B" w:rsidRPr="00032A51" w:rsidRDefault="00736C0B" w:rsidP="00481A58">
            <w:pPr>
              <w:jc w:val="right"/>
              <w:rPr>
                <w:rFonts w:asciiTheme="minorHAnsi" w:hAnsiTheme="minorHAnsi"/>
                <w:bCs/>
                <w:sz w:val="20"/>
                <w:szCs w:val="20"/>
              </w:rPr>
            </w:pPr>
            <w:r w:rsidRPr="00032A51">
              <w:rPr>
                <w:rFonts w:asciiTheme="minorHAnsi" w:hAnsiTheme="minorHAnsi"/>
                <w:sz w:val="20"/>
                <w:szCs w:val="20"/>
              </w:rPr>
              <w:t>$578.76</w:t>
            </w:r>
          </w:p>
        </w:tc>
      </w:tr>
      <w:tr w:rsidR="004B707F" w:rsidRPr="004B707F" w14:paraId="1018E460" w14:textId="77777777" w:rsidTr="004B707F">
        <w:trPr>
          <w:trHeight w:val="20"/>
          <w:jc w:val="center"/>
        </w:trPr>
        <w:tc>
          <w:tcPr>
            <w:tcW w:w="2031" w:type="pct"/>
            <w:gridSpan w:val="2"/>
            <w:tcBorders>
              <w:top w:val="single" w:sz="8" w:space="0" w:color="auto"/>
              <w:left w:val="single" w:sz="8" w:space="0" w:color="auto"/>
              <w:bottom w:val="single" w:sz="4" w:space="0" w:color="auto"/>
              <w:right w:val="single" w:sz="4" w:space="0" w:color="auto"/>
            </w:tcBorders>
            <w:hideMark/>
          </w:tcPr>
          <w:p w14:paraId="7733684A" w14:textId="524910BA" w:rsidR="004B707F" w:rsidRPr="00032A51" w:rsidRDefault="004B707F" w:rsidP="00313D02">
            <w:pPr>
              <w:jc w:val="both"/>
              <w:rPr>
                <w:rFonts w:asciiTheme="minorHAnsi" w:hAnsiTheme="minorHAnsi"/>
                <w:sz w:val="20"/>
                <w:szCs w:val="20"/>
              </w:rPr>
            </w:pPr>
            <w:r w:rsidRPr="00032A51">
              <w:rPr>
                <w:rFonts w:asciiTheme="minorHAnsi" w:hAnsiTheme="minorHAnsi"/>
                <w:b/>
                <w:bCs/>
                <w:sz w:val="20"/>
                <w:szCs w:val="20"/>
              </w:rPr>
              <w:t>Total</w:t>
            </w:r>
          </w:p>
        </w:tc>
        <w:tc>
          <w:tcPr>
            <w:tcW w:w="594" w:type="pct"/>
            <w:tcBorders>
              <w:top w:val="single" w:sz="8" w:space="0" w:color="auto"/>
              <w:left w:val="nil"/>
              <w:bottom w:val="single" w:sz="4" w:space="0" w:color="auto"/>
              <w:right w:val="single" w:sz="4" w:space="0" w:color="auto"/>
            </w:tcBorders>
            <w:noWrap/>
            <w:vAlign w:val="bottom"/>
          </w:tcPr>
          <w:p w14:paraId="0A34E1C9" w14:textId="56B7EBEA" w:rsidR="004B707F" w:rsidRPr="00032A51" w:rsidRDefault="00F63A99" w:rsidP="00D703AF">
            <w:pPr>
              <w:jc w:val="right"/>
              <w:rPr>
                <w:rFonts w:asciiTheme="minorHAnsi" w:hAnsiTheme="minorHAnsi"/>
                <w:b/>
                <w:bCs/>
                <w:sz w:val="20"/>
                <w:szCs w:val="20"/>
              </w:rPr>
            </w:pPr>
            <w:r>
              <w:rPr>
                <w:rFonts w:asciiTheme="minorHAnsi" w:hAnsiTheme="minorHAnsi"/>
                <w:b/>
                <w:bCs/>
                <w:sz w:val="20"/>
                <w:szCs w:val="20"/>
              </w:rPr>
              <w:t>185</w:t>
            </w:r>
          </w:p>
        </w:tc>
        <w:tc>
          <w:tcPr>
            <w:tcW w:w="627" w:type="pct"/>
            <w:tcBorders>
              <w:top w:val="single" w:sz="8" w:space="0" w:color="auto"/>
              <w:left w:val="nil"/>
              <w:bottom w:val="single" w:sz="4" w:space="0" w:color="auto"/>
              <w:right w:val="single" w:sz="4" w:space="0" w:color="auto"/>
            </w:tcBorders>
            <w:noWrap/>
            <w:vAlign w:val="bottom"/>
          </w:tcPr>
          <w:p w14:paraId="29C69C16" w14:textId="77777777" w:rsidR="004B707F" w:rsidRPr="00032A51" w:rsidRDefault="004B707F" w:rsidP="00D703AF">
            <w:pPr>
              <w:jc w:val="right"/>
              <w:rPr>
                <w:rFonts w:asciiTheme="minorHAnsi" w:hAnsiTheme="minorHAnsi"/>
                <w:sz w:val="20"/>
                <w:szCs w:val="20"/>
              </w:rPr>
            </w:pPr>
          </w:p>
        </w:tc>
        <w:tc>
          <w:tcPr>
            <w:tcW w:w="561" w:type="pct"/>
            <w:tcBorders>
              <w:top w:val="single" w:sz="8" w:space="0" w:color="auto"/>
              <w:left w:val="nil"/>
              <w:bottom w:val="single" w:sz="4" w:space="0" w:color="auto"/>
              <w:right w:val="single" w:sz="4" w:space="0" w:color="auto"/>
            </w:tcBorders>
            <w:noWrap/>
            <w:vAlign w:val="bottom"/>
          </w:tcPr>
          <w:p w14:paraId="435EB715" w14:textId="37310FAC" w:rsidR="004B707F" w:rsidRPr="00032A51" w:rsidRDefault="00334F49" w:rsidP="00D703AF">
            <w:pPr>
              <w:jc w:val="right"/>
              <w:rPr>
                <w:rFonts w:asciiTheme="minorHAnsi" w:hAnsiTheme="minorHAnsi"/>
                <w:b/>
                <w:bCs/>
                <w:sz w:val="20"/>
                <w:szCs w:val="20"/>
              </w:rPr>
            </w:pPr>
            <w:r>
              <w:rPr>
                <w:rFonts w:asciiTheme="minorHAnsi" w:hAnsiTheme="minorHAnsi"/>
                <w:b/>
                <w:bCs/>
                <w:sz w:val="20"/>
                <w:szCs w:val="20"/>
              </w:rPr>
              <w:t>182</w:t>
            </w:r>
          </w:p>
        </w:tc>
        <w:tc>
          <w:tcPr>
            <w:tcW w:w="567" w:type="pct"/>
            <w:tcBorders>
              <w:top w:val="single" w:sz="8" w:space="0" w:color="auto"/>
              <w:left w:val="nil"/>
              <w:bottom w:val="single" w:sz="4" w:space="0" w:color="auto"/>
              <w:right w:val="single" w:sz="4" w:space="0" w:color="auto"/>
            </w:tcBorders>
          </w:tcPr>
          <w:p w14:paraId="23A27839" w14:textId="77777777" w:rsidR="004B707F" w:rsidRPr="00032A51" w:rsidRDefault="004B707F" w:rsidP="00481A58">
            <w:pPr>
              <w:jc w:val="right"/>
              <w:rPr>
                <w:rFonts w:asciiTheme="minorHAnsi" w:hAnsiTheme="minorHAnsi"/>
                <w:b/>
                <w:bCs/>
                <w:sz w:val="20"/>
                <w:szCs w:val="20"/>
              </w:rPr>
            </w:pPr>
          </w:p>
        </w:tc>
        <w:tc>
          <w:tcPr>
            <w:tcW w:w="620" w:type="pct"/>
            <w:tcBorders>
              <w:top w:val="single" w:sz="8" w:space="0" w:color="auto"/>
              <w:left w:val="single" w:sz="4" w:space="0" w:color="auto"/>
              <w:bottom w:val="single" w:sz="4" w:space="0" w:color="auto"/>
              <w:right w:val="single" w:sz="8" w:space="0" w:color="auto"/>
            </w:tcBorders>
            <w:noWrap/>
          </w:tcPr>
          <w:p w14:paraId="2AEAE326" w14:textId="5B2C8143" w:rsidR="004B707F" w:rsidRPr="00032A51" w:rsidRDefault="004B707F" w:rsidP="00A66C29">
            <w:pPr>
              <w:jc w:val="right"/>
              <w:rPr>
                <w:rFonts w:asciiTheme="minorHAnsi" w:hAnsiTheme="minorHAnsi"/>
                <w:b/>
                <w:bCs/>
                <w:sz w:val="20"/>
                <w:szCs w:val="20"/>
              </w:rPr>
            </w:pPr>
            <w:r w:rsidRPr="00032A51">
              <w:rPr>
                <w:rFonts w:asciiTheme="minorHAnsi" w:hAnsiTheme="minorHAnsi"/>
                <w:b/>
                <w:bCs/>
                <w:sz w:val="20"/>
                <w:szCs w:val="20"/>
              </w:rPr>
              <w:t>$</w:t>
            </w:r>
            <w:r w:rsidR="00F63A99">
              <w:rPr>
                <w:rFonts w:asciiTheme="minorHAnsi" w:hAnsiTheme="minorHAnsi"/>
                <w:b/>
                <w:bCs/>
                <w:sz w:val="20"/>
                <w:szCs w:val="20"/>
              </w:rPr>
              <w:t>9,</w:t>
            </w:r>
            <w:r w:rsidR="00A66C29">
              <w:rPr>
                <w:rFonts w:asciiTheme="minorHAnsi" w:hAnsiTheme="minorHAnsi"/>
                <w:b/>
                <w:bCs/>
                <w:sz w:val="20"/>
                <w:szCs w:val="20"/>
              </w:rPr>
              <w:t>51</w:t>
            </w:r>
            <w:r w:rsidR="0094255C">
              <w:rPr>
                <w:rFonts w:asciiTheme="minorHAnsi" w:hAnsiTheme="minorHAnsi"/>
                <w:b/>
                <w:bCs/>
                <w:sz w:val="20"/>
                <w:szCs w:val="20"/>
              </w:rPr>
              <w:t>8</w:t>
            </w:r>
            <w:r w:rsidR="00F63A99">
              <w:rPr>
                <w:rFonts w:asciiTheme="minorHAnsi" w:hAnsiTheme="minorHAnsi"/>
                <w:b/>
                <w:bCs/>
                <w:sz w:val="20"/>
                <w:szCs w:val="20"/>
              </w:rPr>
              <w:t>.</w:t>
            </w:r>
            <w:r w:rsidR="00A66C29">
              <w:rPr>
                <w:rFonts w:asciiTheme="minorHAnsi" w:hAnsiTheme="minorHAnsi"/>
                <w:b/>
                <w:bCs/>
                <w:sz w:val="20"/>
                <w:szCs w:val="20"/>
              </w:rPr>
              <w:t>67</w:t>
            </w:r>
          </w:p>
        </w:tc>
      </w:tr>
      <w:tr w:rsidR="004B707F" w:rsidRPr="004B707F" w14:paraId="426C72CB" w14:textId="77777777" w:rsidTr="00032A51">
        <w:trPr>
          <w:trHeight w:val="20"/>
          <w:jc w:val="center"/>
        </w:trPr>
        <w:tc>
          <w:tcPr>
            <w:tcW w:w="2031" w:type="pct"/>
            <w:gridSpan w:val="2"/>
            <w:tcBorders>
              <w:top w:val="single" w:sz="4" w:space="0" w:color="auto"/>
              <w:left w:val="single" w:sz="8" w:space="0" w:color="auto"/>
              <w:bottom w:val="single" w:sz="8" w:space="0" w:color="auto"/>
              <w:right w:val="single" w:sz="4" w:space="0" w:color="auto"/>
            </w:tcBorders>
          </w:tcPr>
          <w:p w14:paraId="144403A2" w14:textId="1B2669C4" w:rsidR="004B707F" w:rsidRPr="00032A51" w:rsidRDefault="004B707F" w:rsidP="00313D02">
            <w:pPr>
              <w:jc w:val="both"/>
              <w:rPr>
                <w:rFonts w:asciiTheme="minorHAnsi" w:hAnsiTheme="minorHAnsi"/>
                <w:sz w:val="20"/>
                <w:szCs w:val="20"/>
              </w:rPr>
            </w:pPr>
            <w:r w:rsidRPr="00032A51">
              <w:rPr>
                <w:rFonts w:asciiTheme="minorHAnsi" w:hAnsiTheme="minorHAnsi"/>
                <w:b/>
                <w:bCs/>
                <w:sz w:val="20"/>
                <w:szCs w:val="20"/>
              </w:rPr>
              <w:t>Annualized Basis</w:t>
            </w:r>
          </w:p>
        </w:tc>
        <w:tc>
          <w:tcPr>
            <w:tcW w:w="594" w:type="pct"/>
            <w:tcBorders>
              <w:top w:val="single" w:sz="4" w:space="0" w:color="auto"/>
              <w:left w:val="nil"/>
              <w:bottom w:val="single" w:sz="8" w:space="0" w:color="auto"/>
              <w:right w:val="single" w:sz="4" w:space="0" w:color="auto"/>
            </w:tcBorders>
            <w:noWrap/>
            <w:vAlign w:val="bottom"/>
          </w:tcPr>
          <w:p w14:paraId="104C0E1C" w14:textId="7E020685" w:rsidR="004B707F" w:rsidRPr="00032A51" w:rsidRDefault="00F63A99" w:rsidP="005E5DC1">
            <w:pPr>
              <w:jc w:val="right"/>
              <w:rPr>
                <w:rFonts w:asciiTheme="minorHAnsi" w:hAnsiTheme="minorHAnsi"/>
                <w:b/>
                <w:bCs/>
                <w:sz w:val="20"/>
                <w:szCs w:val="20"/>
              </w:rPr>
            </w:pPr>
            <w:r>
              <w:rPr>
                <w:rFonts w:asciiTheme="minorHAnsi" w:hAnsiTheme="minorHAnsi"/>
                <w:b/>
                <w:bCs/>
                <w:sz w:val="20"/>
                <w:szCs w:val="20"/>
              </w:rPr>
              <w:t>62</w:t>
            </w:r>
          </w:p>
        </w:tc>
        <w:tc>
          <w:tcPr>
            <w:tcW w:w="627" w:type="pct"/>
            <w:tcBorders>
              <w:top w:val="single" w:sz="4" w:space="0" w:color="auto"/>
              <w:left w:val="nil"/>
              <w:bottom w:val="single" w:sz="8" w:space="0" w:color="auto"/>
              <w:right w:val="single" w:sz="4" w:space="0" w:color="auto"/>
            </w:tcBorders>
            <w:noWrap/>
            <w:vAlign w:val="bottom"/>
          </w:tcPr>
          <w:p w14:paraId="50C5FABF" w14:textId="77777777" w:rsidR="004B707F" w:rsidRPr="00032A51" w:rsidRDefault="004B707F" w:rsidP="00D703AF">
            <w:pPr>
              <w:jc w:val="right"/>
              <w:rPr>
                <w:rFonts w:asciiTheme="minorHAnsi" w:hAnsiTheme="minorHAnsi"/>
                <w:sz w:val="20"/>
                <w:szCs w:val="20"/>
              </w:rPr>
            </w:pPr>
          </w:p>
        </w:tc>
        <w:tc>
          <w:tcPr>
            <w:tcW w:w="561" w:type="pct"/>
            <w:tcBorders>
              <w:top w:val="single" w:sz="4" w:space="0" w:color="auto"/>
              <w:left w:val="nil"/>
              <w:bottom w:val="single" w:sz="8" w:space="0" w:color="auto"/>
              <w:right w:val="single" w:sz="4" w:space="0" w:color="auto"/>
            </w:tcBorders>
            <w:noWrap/>
            <w:vAlign w:val="bottom"/>
          </w:tcPr>
          <w:p w14:paraId="56316287" w14:textId="5054F20C" w:rsidR="004B707F" w:rsidRPr="00032A51" w:rsidRDefault="00334F49" w:rsidP="00D06A2B">
            <w:pPr>
              <w:jc w:val="right"/>
              <w:rPr>
                <w:rFonts w:asciiTheme="minorHAnsi" w:hAnsiTheme="minorHAnsi"/>
                <w:b/>
                <w:bCs/>
                <w:sz w:val="20"/>
                <w:szCs w:val="20"/>
              </w:rPr>
            </w:pPr>
            <w:r>
              <w:rPr>
                <w:rFonts w:asciiTheme="minorHAnsi" w:hAnsiTheme="minorHAnsi"/>
                <w:b/>
                <w:bCs/>
                <w:sz w:val="20"/>
                <w:szCs w:val="20"/>
              </w:rPr>
              <w:t>61</w:t>
            </w:r>
          </w:p>
        </w:tc>
        <w:tc>
          <w:tcPr>
            <w:tcW w:w="567" w:type="pct"/>
            <w:tcBorders>
              <w:top w:val="single" w:sz="4" w:space="0" w:color="auto"/>
              <w:left w:val="nil"/>
              <w:bottom w:val="single" w:sz="8" w:space="0" w:color="auto"/>
              <w:right w:val="single" w:sz="4" w:space="0" w:color="auto"/>
            </w:tcBorders>
          </w:tcPr>
          <w:p w14:paraId="3F9DB986" w14:textId="77777777" w:rsidR="004B707F" w:rsidRPr="00032A51" w:rsidRDefault="004B707F" w:rsidP="00481A58">
            <w:pPr>
              <w:jc w:val="right"/>
              <w:rPr>
                <w:rFonts w:asciiTheme="minorHAnsi" w:hAnsiTheme="minorHAnsi"/>
                <w:b/>
                <w:bCs/>
                <w:sz w:val="20"/>
                <w:szCs w:val="20"/>
              </w:rPr>
            </w:pPr>
          </w:p>
        </w:tc>
        <w:tc>
          <w:tcPr>
            <w:tcW w:w="620" w:type="pct"/>
            <w:tcBorders>
              <w:top w:val="single" w:sz="4" w:space="0" w:color="auto"/>
              <w:left w:val="single" w:sz="4" w:space="0" w:color="auto"/>
              <w:bottom w:val="single" w:sz="8" w:space="0" w:color="auto"/>
              <w:right w:val="single" w:sz="8" w:space="0" w:color="auto"/>
            </w:tcBorders>
            <w:noWrap/>
          </w:tcPr>
          <w:p w14:paraId="20E31369" w14:textId="0AD7B774" w:rsidR="004B707F" w:rsidRPr="00032A51" w:rsidRDefault="00F63A99" w:rsidP="009B1025">
            <w:pPr>
              <w:jc w:val="right"/>
              <w:rPr>
                <w:rFonts w:asciiTheme="minorHAnsi" w:hAnsiTheme="minorHAnsi"/>
                <w:b/>
                <w:bCs/>
                <w:sz w:val="20"/>
                <w:szCs w:val="20"/>
              </w:rPr>
            </w:pPr>
            <w:r>
              <w:rPr>
                <w:rFonts w:asciiTheme="minorHAnsi" w:hAnsiTheme="minorHAnsi"/>
                <w:b/>
                <w:bCs/>
                <w:sz w:val="20"/>
                <w:szCs w:val="20"/>
              </w:rPr>
              <w:t>$3,</w:t>
            </w:r>
            <w:r w:rsidR="009B1025">
              <w:rPr>
                <w:rFonts w:asciiTheme="minorHAnsi" w:hAnsiTheme="minorHAnsi"/>
                <w:b/>
                <w:bCs/>
                <w:sz w:val="20"/>
                <w:szCs w:val="20"/>
              </w:rPr>
              <w:t>172</w:t>
            </w:r>
            <w:r>
              <w:rPr>
                <w:rFonts w:asciiTheme="minorHAnsi" w:hAnsiTheme="minorHAnsi"/>
                <w:b/>
                <w:bCs/>
                <w:sz w:val="20"/>
                <w:szCs w:val="20"/>
              </w:rPr>
              <w:t>.</w:t>
            </w:r>
            <w:r w:rsidR="009B1025">
              <w:rPr>
                <w:rFonts w:asciiTheme="minorHAnsi" w:hAnsiTheme="minorHAnsi"/>
                <w:b/>
                <w:bCs/>
                <w:sz w:val="20"/>
                <w:szCs w:val="20"/>
              </w:rPr>
              <w:t>89</w:t>
            </w:r>
          </w:p>
        </w:tc>
      </w:tr>
    </w:tbl>
    <w:p w14:paraId="23F2CF12" w14:textId="77777777" w:rsidR="00313D02" w:rsidRDefault="00313D02" w:rsidP="00EB4A3D">
      <w:pPr>
        <w:jc w:val="both"/>
        <w:rPr>
          <w:rFonts w:asciiTheme="minorHAnsi" w:hAnsiTheme="minorHAnsi"/>
          <w:sz w:val="22"/>
          <w:szCs w:val="20"/>
        </w:rPr>
      </w:pPr>
    </w:p>
    <w:p w14:paraId="2468DF8B" w14:textId="3612DFC6" w:rsidR="00313D02" w:rsidDel="00B40105" w:rsidRDefault="00313D02" w:rsidP="00313D02">
      <w:pPr>
        <w:rPr>
          <w:rFonts w:asciiTheme="minorHAnsi" w:hAnsiTheme="minorHAnsi"/>
          <w:lang w:val="en"/>
        </w:rPr>
      </w:pPr>
      <w:r w:rsidDel="00B40105">
        <w:rPr>
          <w:rFonts w:asciiTheme="minorHAnsi" w:hAnsiTheme="minorHAnsi"/>
          <w:lang w:val="en"/>
        </w:rPr>
        <w:t xml:space="preserve">The estimated average hourly burden is based on the personnel national average salaries from the </w:t>
      </w:r>
      <w:r w:rsidR="00C74D4C" w:rsidDel="00B40105">
        <w:rPr>
          <w:rFonts w:asciiTheme="minorHAnsi" w:hAnsiTheme="minorHAnsi"/>
          <w:lang w:val="en"/>
        </w:rPr>
        <w:t>Center for Benefit-Cost Studies of Education</w:t>
      </w:r>
      <w:r w:rsidR="000333A2" w:rsidDel="00B40105">
        <w:rPr>
          <w:rFonts w:asciiTheme="minorHAnsi" w:hAnsiTheme="minorHAnsi"/>
          <w:lang w:val="en"/>
        </w:rPr>
        <w:t xml:space="preserve"> </w:t>
      </w:r>
      <w:r w:rsidR="00C74D4C" w:rsidDel="00B40105">
        <w:rPr>
          <w:rFonts w:asciiTheme="minorHAnsi" w:hAnsiTheme="minorHAnsi"/>
          <w:lang w:val="en"/>
        </w:rPr>
        <w:t>(</w:t>
      </w:r>
      <w:r w:rsidDel="00B40105">
        <w:rPr>
          <w:rFonts w:asciiTheme="minorHAnsi" w:hAnsiTheme="minorHAnsi"/>
          <w:lang w:val="en"/>
        </w:rPr>
        <w:t>CBCSE</w:t>
      </w:r>
      <w:r w:rsidR="00C74D4C" w:rsidDel="00B40105">
        <w:rPr>
          <w:rFonts w:asciiTheme="minorHAnsi" w:hAnsiTheme="minorHAnsi"/>
          <w:lang w:val="en"/>
        </w:rPr>
        <w:t>)</w:t>
      </w:r>
      <w:r w:rsidDel="00B40105">
        <w:rPr>
          <w:rFonts w:asciiTheme="minorHAnsi" w:hAnsiTheme="minorHAnsi"/>
          <w:lang w:val="en"/>
        </w:rPr>
        <w:t xml:space="preserve"> Database of Educational Resource Prices for Project Coordinators ($90,670)</w:t>
      </w:r>
      <w:r w:rsidR="001D3C6C" w:rsidDel="00B40105">
        <w:rPr>
          <w:rFonts w:asciiTheme="minorHAnsi" w:hAnsiTheme="minorHAnsi"/>
          <w:lang w:val="en"/>
        </w:rPr>
        <w:t>,</w:t>
      </w:r>
      <w:r w:rsidR="000333A2" w:rsidDel="00B40105">
        <w:rPr>
          <w:rFonts w:asciiTheme="minorHAnsi" w:hAnsiTheme="minorHAnsi"/>
          <w:lang w:val="en"/>
        </w:rPr>
        <w:t xml:space="preserve"> </w:t>
      </w:r>
      <w:r w:rsidDel="00B40105">
        <w:rPr>
          <w:rFonts w:asciiTheme="minorHAnsi" w:hAnsiTheme="minorHAnsi"/>
          <w:lang w:val="en"/>
        </w:rPr>
        <w:t>Assistant Superintendents ($139,463)</w:t>
      </w:r>
      <w:r w:rsidR="001D3C6C" w:rsidDel="00B40105">
        <w:rPr>
          <w:rFonts w:asciiTheme="minorHAnsi" w:hAnsiTheme="minorHAnsi"/>
          <w:lang w:val="en"/>
        </w:rPr>
        <w:t>,</w:t>
      </w:r>
      <w:r w:rsidDel="00B40105">
        <w:rPr>
          <w:rFonts w:asciiTheme="minorHAnsi" w:hAnsiTheme="minorHAnsi"/>
          <w:lang w:val="en"/>
        </w:rPr>
        <w:t xml:space="preserve"> Principals and Turnaround professionals ($90,954) and partner representatives </w:t>
      </w:r>
      <w:r w:rsidR="00424326" w:rsidDel="00B40105">
        <w:rPr>
          <w:rFonts w:asciiTheme="minorHAnsi" w:hAnsiTheme="minorHAnsi"/>
          <w:lang w:val="en"/>
        </w:rPr>
        <w:t>(</w:t>
      </w:r>
      <w:r w:rsidDel="00B40105">
        <w:rPr>
          <w:rFonts w:asciiTheme="minorHAnsi" w:hAnsiTheme="minorHAnsi"/>
          <w:lang w:val="en"/>
        </w:rPr>
        <w:t>$101,578</w:t>
      </w:r>
      <w:r w:rsidR="00424326" w:rsidDel="00B40105">
        <w:rPr>
          <w:rFonts w:asciiTheme="minorHAnsi" w:hAnsiTheme="minorHAnsi"/>
          <w:lang w:val="en"/>
        </w:rPr>
        <w:t>)</w:t>
      </w:r>
      <w:r w:rsidR="001D3C6C" w:rsidDel="00B40105">
        <w:rPr>
          <w:rFonts w:asciiTheme="minorHAnsi" w:hAnsiTheme="minorHAnsi"/>
          <w:lang w:val="en"/>
        </w:rPr>
        <w:t>,</w:t>
      </w:r>
      <w:r w:rsidDel="00B40105">
        <w:rPr>
          <w:rFonts w:asciiTheme="minorHAnsi" w:hAnsiTheme="minorHAnsi"/>
          <w:lang w:val="en"/>
        </w:rPr>
        <w:t xml:space="preserve"> and Aspiring leaders and current leaders ($87,760).</w:t>
      </w:r>
      <w:r w:rsidR="000333A2" w:rsidDel="00B40105">
        <w:rPr>
          <w:rFonts w:asciiTheme="minorHAnsi" w:hAnsiTheme="minorHAnsi"/>
          <w:lang w:val="en"/>
        </w:rPr>
        <w:t xml:space="preserve"> </w:t>
      </w:r>
    </w:p>
    <w:p w14:paraId="6CA15281" w14:textId="0E83D718" w:rsidR="000333A2" w:rsidDel="00B40105" w:rsidRDefault="000333A2" w:rsidP="00313D02">
      <w:pPr>
        <w:rPr>
          <w:rFonts w:asciiTheme="minorHAnsi" w:hAnsiTheme="minorHAnsi"/>
          <w:lang w:val="en"/>
        </w:rPr>
      </w:pPr>
    </w:p>
    <w:p w14:paraId="03E721EB" w14:textId="77777777" w:rsidR="000333A2" w:rsidRPr="00A67D5F" w:rsidRDefault="000333A2" w:rsidP="00313D02">
      <w:pPr>
        <w:rPr>
          <w:rFonts w:asciiTheme="minorHAnsi" w:hAnsiTheme="minorHAnsi"/>
          <w:lang w:val="en"/>
        </w:rPr>
      </w:pPr>
    </w:p>
    <w:p w14:paraId="5B3F0DDD" w14:textId="4379046F" w:rsidR="00DB609D" w:rsidRPr="00A67D5F" w:rsidRDefault="00DB609D" w:rsidP="005D0EC1">
      <w:pPr>
        <w:pStyle w:val="Heading2"/>
      </w:pPr>
      <w:bookmarkStart w:id="29" w:name="_Toc448246667"/>
      <w:bookmarkStart w:id="30" w:name="A13_Estimates_of_Cost_Burden"/>
      <w:r w:rsidRPr="00A67D5F">
        <w:t>A13</w:t>
      </w:r>
      <w:r w:rsidR="00815C1D" w:rsidRPr="00A67D5F">
        <w:t xml:space="preserve">. </w:t>
      </w:r>
      <w:r w:rsidR="005D0EC1">
        <w:tab/>
      </w:r>
      <w:r w:rsidRPr="00A67D5F">
        <w:t>Estimate of Cost Burden to Respondents</w:t>
      </w:r>
      <w:bookmarkEnd w:id="29"/>
    </w:p>
    <w:bookmarkEnd w:id="30"/>
    <w:p w14:paraId="5B3F0DDF" w14:textId="77777777" w:rsidR="00DB609D" w:rsidRPr="00A67D5F" w:rsidRDefault="00DB609D" w:rsidP="00DB609D">
      <w:pPr>
        <w:rPr>
          <w:rFonts w:asciiTheme="minorHAnsi" w:hAnsiTheme="minorHAnsi"/>
        </w:rPr>
      </w:pPr>
      <w:r w:rsidRPr="00A67D5F">
        <w:rPr>
          <w:rFonts w:asciiTheme="minorHAnsi" w:hAnsiTheme="minorHAnsi"/>
        </w:rPr>
        <w:t>There are no additional respondent costs associated with this data collection other than the hour burden estimated in item A12.</w:t>
      </w:r>
    </w:p>
    <w:p w14:paraId="5B3F0DE0" w14:textId="77777777" w:rsidR="00DB609D" w:rsidRPr="00A67D5F" w:rsidRDefault="00DB609D" w:rsidP="00DB609D">
      <w:pPr>
        <w:rPr>
          <w:rFonts w:asciiTheme="minorHAnsi" w:hAnsiTheme="minorHAnsi"/>
          <w:lang w:val="en"/>
        </w:rPr>
      </w:pPr>
    </w:p>
    <w:p w14:paraId="38BFDC24" w14:textId="77777777" w:rsidR="00B15CEF" w:rsidRDefault="00B15CEF" w:rsidP="00DB609D">
      <w:pPr>
        <w:rPr>
          <w:rFonts w:asciiTheme="minorHAnsi" w:hAnsiTheme="minorHAnsi"/>
          <w:b/>
        </w:rPr>
      </w:pPr>
      <w:bookmarkStart w:id="31" w:name="A14_Estimate_of_Annual_Cost"/>
    </w:p>
    <w:p w14:paraId="5B3F0DE1" w14:textId="14ABEA3F" w:rsidR="00DB609D" w:rsidRPr="00A67D5F" w:rsidRDefault="00DB609D" w:rsidP="005D0EC1">
      <w:pPr>
        <w:pStyle w:val="Heading2"/>
      </w:pPr>
      <w:bookmarkStart w:id="32" w:name="_Toc448246668"/>
      <w:r w:rsidRPr="00A67D5F">
        <w:t>A14</w:t>
      </w:r>
      <w:r w:rsidR="00815C1D" w:rsidRPr="00A67D5F">
        <w:t xml:space="preserve">. </w:t>
      </w:r>
      <w:r w:rsidR="005D0EC1">
        <w:tab/>
      </w:r>
      <w:r w:rsidRPr="00A67D5F">
        <w:t>Estimate of Annual Cost to the Federal Government</w:t>
      </w:r>
      <w:bookmarkEnd w:id="32"/>
    </w:p>
    <w:bookmarkEnd w:id="31"/>
    <w:p w14:paraId="086EDEC8" w14:textId="31D40862" w:rsidR="00B24410" w:rsidRDefault="00B24410" w:rsidP="00B24410">
      <w:pPr>
        <w:pStyle w:val="PPSSTOText"/>
      </w:pPr>
      <w:r>
        <w:t>T</w:t>
      </w:r>
      <w:r w:rsidRPr="00FD19B6">
        <w:t>he estimated annualized cost of the study to the federal government is $</w:t>
      </w:r>
      <w:r w:rsidR="001122D8">
        <w:t>2</w:t>
      </w:r>
      <w:r w:rsidR="00381810">
        <w:t>45</w:t>
      </w:r>
      <w:r w:rsidR="001122D8">
        <w:t>,</w:t>
      </w:r>
      <w:r w:rsidR="00381810">
        <w:t>742</w:t>
      </w:r>
      <w:r w:rsidRPr="00FD19B6">
        <w:t>. This estimate is based on the total contract cost of $</w:t>
      </w:r>
      <w:r w:rsidR="00256FD6">
        <w:t>614,355</w:t>
      </w:r>
      <w:r w:rsidRPr="00FD19B6">
        <w:t xml:space="preserve">, amortized over a </w:t>
      </w:r>
      <w:r w:rsidR="00256FD6">
        <w:t>30</w:t>
      </w:r>
      <w:r w:rsidRPr="00FD19B6">
        <w:t>-month performance period. It includes costs already invoiced, plus budgeted future costs that will be charged to the government for the study redesign, data collection, analysis, and reporting.</w:t>
      </w:r>
    </w:p>
    <w:p w14:paraId="5B3F0DE6" w14:textId="77777777" w:rsidR="00DB609D" w:rsidRDefault="00DB609D" w:rsidP="00DB609D">
      <w:pPr>
        <w:rPr>
          <w:rFonts w:asciiTheme="minorHAnsi" w:hAnsiTheme="minorHAnsi"/>
          <w:lang w:val="en"/>
        </w:rPr>
      </w:pPr>
    </w:p>
    <w:p w14:paraId="77DAC263" w14:textId="77777777" w:rsidR="00481A58" w:rsidRPr="00A67D5F" w:rsidRDefault="00481A58" w:rsidP="00DB609D">
      <w:pPr>
        <w:rPr>
          <w:rFonts w:asciiTheme="minorHAnsi" w:hAnsiTheme="minorHAnsi"/>
          <w:lang w:val="en"/>
        </w:rPr>
      </w:pPr>
    </w:p>
    <w:p w14:paraId="5B3F0DE7" w14:textId="22463726" w:rsidR="00DB609D" w:rsidRPr="00A67D5F" w:rsidRDefault="00DB609D" w:rsidP="005D0EC1">
      <w:pPr>
        <w:pStyle w:val="Heading2"/>
      </w:pPr>
      <w:bookmarkStart w:id="33" w:name="_Toc448246669"/>
      <w:bookmarkStart w:id="34" w:name="A15_Program_Changes_or_Adjustments"/>
      <w:r w:rsidRPr="00A67D5F">
        <w:t>A15</w:t>
      </w:r>
      <w:r w:rsidR="00815C1D" w:rsidRPr="00A67D5F">
        <w:t xml:space="preserve">. </w:t>
      </w:r>
      <w:r w:rsidR="005D0EC1">
        <w:tab/>
      </w:r>
      <w:r w:rsidRPr="00A67D5F">
        <w:t>Program Changes or Adjustments</w:t>
      </w:r>
      <w:bookmarkEnd w:id="33"/>
    </w:p>
    <w:bookmarkEnd w:id="34"/>
    <w:p w14:paraId="5B3F0DE9" w14:textId="77777777" w:rsidR="00DB609D" w:rsidRPr="00A67D5F" w:rsidRDefault="00DB609D" w:rsidP="0048721D">
      <w:pPr>
        <w:rPr>
          <w:rFonts w:asciiTheme="minorHAnsi" w:hAnsiTheme="minorHAnsi"/>
          <w:b/>
        </w:rPr>
      </w:pPr>
      <w:r w:rsidRPr="00A67D5F">
        <w:rPr>
          <w:rFonts w:asciiTheme="minorHAnsi" w:hAnsiTheme="minorHAnsi"/>
          <w:lang w:val="en"/>
        </w:rPr>
        <w:t>Not applicable</w:t>
      </w:r>
      <w:r w:rsidR="00815C1D" w:rsidRPr="00A67D5F">
        <w:rPr>
          <w:rFonts w:asciiTheme="minorHAnsi" w:hAnsiTheme="minorHAnsi"/>
          <w:lang w:val="en"/>
        </w:rPr>
        <w:t xml:space="preserve">. </w:t>
      </w:r>
      <w:r w:rsidRPr="00A67D5F">
        <w:rPr>
          <w:rFonts w:asciiTheme="minorHAnsi" w:hAnsiTheme="minorHAnsi"/>
          <w:lang w:val="en"/>
        </w:rPr>
        <w:t>This is a new request.</w:t>
      </w:r>
    </w:p>
    <w:p w14:paraId="5B3F0DEA" w14:textId="77777777" w:rsidR="000F1128" w:rsidRPr="00A67D5F" w:rsidRDefault="000F1128" w:rsidP="0048721D">
      <w:pPr>
        <w:rPr>
          <w:rFonts w:asciiTheme="minorHAnsi" w:hAnsiTheme="minorHAnsi"/>
          <w:lang w:val="en"/>
        </w:rPr>
      </w:pPr>
    </w:p>
    <w:p w14:paraId="6D87DCCA" w14:textId="77777777" w:rsidR="003F3D34" w:rsidRDefault="003F3D34" w:rsidP="0048721D">
      <w:pPr>
        <w:rPr>
          <w:rFonts w:asciiTheme="minorHAnsi" w:hAnsiTheme="minorHAnsi"/>
          <w:b/>
          <w:lang w:val="en"/>
        </w:rPr>
      </w:pPr>
    </w:p>
    <w:p w14:paraId="5B3F0DEB" w14:textId="7ABE727C" w:rsidR="000F1128" w:rsidRPr="00A67D5F" w:rsidRDefault="005D0EC1" w:rsidP="005D0EC1">
      <w:pPr>
        <w:pStyle w:val="Heading2"/>
      </w:pPr>
      <w:bookmarkStart w:id="35" w:name="_Toc448246670"/>
      <w:bookmarkStart w:id="36" w:name="A16_Plans_for_Tabulation"/>
      <w:r>
        <w:t xml:space="preserve">A16. </w:t>
      </w:r>
      <w:r>
        <w:tab/>
      </w:r>
      <w:r w:rsidR="000F1128" w:rsidRPr="00A67D5F">
        <w:t>Plans for Tabulation and Publications of Results</w:t>
      </w:r>
      <w:bookmarkEnd w:id="35"/>
    </w:p>
    <w:bookmarkEnd w:id="36"/>
    <w:p w14:paraId="5B3F0DED" w14:textId="77777777" w:rsidR="00B016F2" w:rsidRDefault="00B016F2" w:rsidP="00481A58">
      <w:pPr>
        <w:rPr>
          <w:rFonts w:asciiTheme="minorHAnsi" w:hAnsiTheme="minorHAnsi"/>
        </w:rPr>
      </w:pPr>
      <w:r w:rsidRPr="00A67D5F">
        <w:rPr>
          <w:rFonts w:asciiTheme="minorHAnsi" w:hAnsiTheme="minorHAnsi"/>
        </w:rPr>
        <w:t xml:space="preserve">The core analyses of this study will focus on what can be learned </w:t>
      </w:r>
      <w:r w:rsidRPr="00481A58">
        <w:rPr>
          <w:rFonts w:asciiTheme="minorHAnsi" w:hAnsiTheme="minorHAnsi"/>
        </w:rPr>
        <w:t>across</w:t>
      </w:r>
      <w:r w:rsidRPr="00A67D5F">
        <w:rPr>
          <w:rFonts w:asciiTheme="minorHAnsi" w:hAnsiTheme="minorHAnsi"/>
        </w:rPr>
        <w:t xml:space="preserve"> TSLP grantees. The survey data from all 12 Cohort 1 grantees will provide an overall picture of the activities and outcomes funded by the TSLP as well as an important reference point for the case study data. The study will also include cross</w:t>
      </w:r>
      <w:r w:rsidR="00065F05" w:rsidRPr="00A67D5F">
        <w:rPr>
          <w:rFonts w:asciiTheme="minorHAnsi" w:hAnsiTheme="minorHAnsi"/>
        </w:rPr>
        <w:t>-</w:t>
      </w:r>
      <w:r w:rsidRPr="00A67D5F">
        <w:rPr>
          <w:rFonts w:asciiTheme="minorHAnsi" w:hAnsiTheme="minorHAnsi"/>
        </w:rPr>
        <w:t>case analyses of the site visit data.</w:t>
      </w:r>
    </w:p>
    <w:p w14:paraId="1A79A2A8" w14:textId="77777777" w:rsidR="00481A58" w:rsidRPr="00A67D5F" w:rsidRDefault="00481A58" w:rsidP="00481A58">
      <w:pPr>
        <w:rPr>
          <w:rFonts w:asciiTheme="minorHAnsi" w:hAnsiTheme="minorHAnsi"/>
        </w:rPr>
      </w:pPr>
    </w:p>
    <w:p w14:paraId="5B3F0DEE" w14:textId="0F76AE2E" w:rsidR="00B016F2" w:rsidRDefault="00B465D6" w:rsidP="00481A58">
      <w:pPr>
        <w:rPr>
          <w:rFonts w:asciiTheme="minorHAnsi" w:hAnsiTheme="minorHAnsi"/>
        </w:rPr>
      </w:pPr>
      <w:r w:rsidRPr="00A67D5F">
        <w:rPr>
          <w:rFonts w:asciiTheme="minorHAnsi" w:hAnsiTheme="minorHAnsi"/>
        </w:rPr>
        <w:t xml:space="preserve">The </w:t>
      </w:r>
      <w:r w:rsidR="003605E5" w:rsidRPr="00A67D5F">
        <w:rPr>
          <w:rFonts w:asciiTheme="minorHAnsi" w:hAnsiTheme="minorHAnsi"/>
        </w:rPr>
        <w:t xml:space="preserve">study team </w:t>
      </w:r>
      <w:r w:rsidR="00C34CD6">
        <w:rPr>
          <w:rFonts w:asciiTheme="minorHAnsi" w:hAnsiTheme="minorHAnsi"/>
        </w:rPr>
        <w:t xml:space="preserve">will </w:t>
      </w:r>
      <w:r w:rsidR="00B016F2" w:rsidRPr="00A67D5F">
        <w:rPr>
          <w:rFonts w:asciiTheme="minorHAnsi" w:hAnsiTheme="minorHAnsi"/>
        </w:rPr>
        <w:t xml:space="preserve">develop a data analysis roadmap by isolating which combination of data sources will be able to </w:t>
      </w:r>
      <w:r w:rsidR="003605E5" w:rsidRPr="00A67D5F">
        <w:rPr>
          <w:rFonts w:asciiTheme="minorHAnsi" w:hAnsiTheme="minorHAnsi"/>
        </w:rPr>
        <w:t>address</w:t>
      </w:r>
      <w:r w:rsidR="00B016F2" w:rsidRPr="00A67D5F">
        <w:rPr>
          <w:rFonts w:asciiTheme="minorHAnsi" w:hAnsiTheme="minorHAnsi"/>
        </w:rPr>
        <w:t xml:space="preserve"> each study question. We </w:t>
      </w:r>
      <w:r w:rsidR="003605E5" w:rsidRPr="00A67D5F">
        <w:rPr>
          <w:rFonts w:asciiTheme="minorHAnsi" w:hAnsiTheme="minorHAnsi"/>
        </w:rPr>
        <w:t xml:space="preserve">will </w:t>
      </w:r>
      <w:r w:rsidR="00B016F2" w:rsidRPr="00A67D5F">
        <w:rPr>
          <w:rFonts w:asciiTheme="minorHAnsi" w:hAnsiTheme="minorHAnsi"/>
        </w:rPr>
        <w:t>upload all de-identified data from all sources (including transcripts, survey responses</w:t>
      </w:r>
      <w:r w:rsidR="00065F05" w:rsidRPr="00A67D5F">
        <w:rPr>
          <w:rFonts w:asciiTheme="minorHAnsi" w:hAnsiTheme="minorHAnsi"/>
        </w:rPr>
        <w:t>,</w:t>
      </w:r>
      <w:r w:rsidR="00B016F2" w:rsidRPr="00A67D5F">
        <w:rPr>
          <w:rFonts w:asciiTheme="minorHAnsi" w:hAnsiTheme="minorHAnsi"/>
        </w:rPr>
        <w:t xml:space="preserve"> and extant data) into qualitative research software (QRS) and then code all data using </w:t>
      </w:r>
      <w:r w:rsidR="00240C1A">
        <w:rPr>
          <w:rFonts w:asciiTheme="minorHAnsi" w:hAnsiTheme="minorHAnsi"/>
        </w:rPr>
        <w:t>the</w:t>
      </w:r>
      <w:r w:rsidR="00240C1A" w:rsidRPr="00A67D5F">
        <w:rPr>
          <w:rFonts w:asciiTheme="minorHAnsi" w:hAnsiTheme="minorHAnsi"/>
        </w:rPr>
        <w:t xml:space="preserve"> </w:t>
      </w:r>
      <w:r w:rsidR="00B016F2" w:rsidRPr="00A67D5F">
        <w:rPr>
          <w:rFonts w:asciiTheme="minorHAnsi" w:hAnsiTheme="minorHAnsi"/>
        </w:rPr>
        <w:t xml:space="preserve">conceptual constructs as a guide. By analyzing data in a single QRS database, we will be able to efficiently integrate and synthesize information across sources, as all information will be tagged with the same </w:t>
      </w:r>
      <w:r w:rsidR="003605E5" w:rsidRPr="00A67D5F">
        <w:rPr>
          <w:rFonts w:asciiTheme="minorHAnsi" w:hAnsiTheme="minorHAnsi"/>
        </w:rPr>
        <w:t xml:space="preserve">set of </w:t>
      </w:r>
      <w:r w:rsidR="00B016F2" w:rsidRPr="00A67D5F">
        <w:rPr>
          <w:rFonts w:asciiTheme="minorHAnsi" w:hAnsiTheme="minorHAnsi"/>
        </w:rPr>
        <w:t>code</w:t>
      </w:r>
      <w:r w:rsidR="003605E5" w:rsidRPr="00A67D5F">
        <w:rPr>
          <w:rFonts w:asciiTheme="minorHAnsi" w:hAnsiTheme="minorHAnsi"/>
        </w:rPr>
        <w:t>s</w:t>
      </w:r>
      <w:r w:rsidR="00B016F2" w:rsidRPr="00A67D5F">
        <w:rPr>
          <w:rFonts w:asciiTheme="minorHAnsi" w:hAnsiTheme="minorHAnsi"/>
        </w:rPr>
        <w:t>. It will also facilitat</w:t>
      </w:r>
      <w:r w:rsidR="003605E5" w:rsidRPr="00A67D5F">
        <w:rPr>
          <w:rFonts w:asciiTheme="minorHAnsi" w:hAnsiTheme="minorHAnsi"/>
        </w:rPr>
        <w:t>e</w:t>
      </w:r>
      <w:r w:rsidR="00B016F2" w:rsidRPr="00A67D5F">
        <w:rPr>
          <w:rFonts w:asciiTheme="minorHAnsi" w:hAnsiTheme="minorHAnsi"/>
        </w:rPr>
        <w:t xml:space="preserve"> assessing inter</w:t>
      </w:r>
      <w:r w:rsidR="00923A35">
        <w:rPr>
          <w:rFonts w:asciiTheme="minorHAnsi" w:hAnsiTheme="minorHAnsi"/>
        </w:rPr>
        <w:t>-</w:t>
      </w:r>
      <w:r w:rsidR="00B016F2" w:rsidRPr="00A67D5F">
        <w:rPr>
          <w:rFonts w:asciiTheme="minorHAnsi" w:hAnsiTheme="minorHAnsi"/>
        </w:rPr>
        <w:t>rater reliability across coders. As a result, when investigating and analyzing the data associated with a specific construct, we will be able to immediately cull information from all relevant sources. This will allow us to ensure that we are effectively integrating findings by providing immediately available evidence from surveys, interviews</w:t>
      </w:r>
      <w:r w:rsidR="00065F05" w:rsidRPr="00A67D5F">
        <w:rPr>
          <w:rFonts w:asciiTheme="minorHAnsi" w:hAnsiTheme="minorHAnsi"/>
        </w:rPr>
        <w:t>,</w:t>
      </w:r>
      <w:r w:rsidR="00B016F2" w:rsidRPr="00A67D5F">
        <w:rPr>
          <w:rFonts w:asciiTheme="minorHAnsi" w:hAnsiTheme="minorHAnsi"/>
        </w:rPr>
        <w:t xml:space="preserve"> </w:t>
      </w:r>
      <w:r w:rsidR="00240C1A">
        <w:rPr>
          <w:rFonts w:asciiTheme="minorHAnsi" w:hAnsiTheme="minorHAnsi"/>
        </w:rPr>
        <w:t xml:space="preserve">focus groups, </w:t>
      </w:r>
      <w:r w:rsidR="00B016F2" w:rsidRPr="00A67D5F">
        <w:rPr>
          <w:rFonts w:asciiTheme="minorHAnsi" w:hAnsiTheme="minorHAnsi"/>
        </w:rPr>
        <w:t xml:space="preserve">and extant data in one single report at the conclusion of the </w:t>
      </w:r>
      <w:r w:rsidR="003605E5" w:rsidRPr="00A67D5F">
        <w:rPr>
          <w:rFonts w:asciiTheme="minorHAnsi" w:hAnsiTheme="minorHAnsi"/>
        </w:rPr>
        <w:t>study</w:t>
      </w:r>
      <w:r w:rsidR="00B016F2" w:rsidRPr="00A67D5F">
        <w:rPr>
          <w:rFonts w:asciiTheme="minorHAnsi" w:hAnsiTheme="minorHAnsi"/>
        </w:rPr>
        <w:t>. We will document our work carefully to facilitate quality control and review.</w:t>
      </w:r>
    </w:p>
    <w:p w14:paraId="4761C43F" w14:textId="77777777" w:rsidR="00481A58" w:rsidRPr="00A67D5F" w:rsidRDefault="00481A58" w:rsidP="00481A58">
      <w:pPr>
        <w:rPr>
          <w:rFonts w:asciiTheme="minorHAnsi" w:hAnsiTheme="minorHAnsi"/>
        </w:rPr>
      </w:pPr>
    </w:p>
    <w:p w14:paraId="5B3F0DEF" w14:textId="4D3F3591" w:rsidR="00B016F2" w:rsidRDefault="003605E5" w:rsidP="00481A58">
      <w:pPr>
        <w:rPr>
          <w:rFonts w:asciiTheme="minorHAnsi" w:hAnsiTheme="minorHAnsi"/>
        </w:rPr>
      </w:pPr>
      <w:r w:rsidRPr="00A67D5F">
        <w:rPr>
          <w:rFonts w:asciiTheme="minorHAnsi" w:hAnsiTheme="minorHAnsi"/>
        </w:rPr>
        <w:t xml:space="preserve">The study team </w:t>
      </w:r>
      <w:r w:rsidR="00B016F2" w:rsidRPr="00A67D5F">
        <w:rPr>
          <w:rFonts w:asciiTheme="minorHAnsi" w:hAnsiTheme="minorHAnsi"/>
        </w:rPr>
        <w:t xml:space="preserve">will rely primarily on descriptive statistics in our analyses of the survey and outcome data (cross-tabulations to be specific) to provide an overview of the data and to explore relationships among variables. </w:t>
      </w:r>
    </w:p>
    <w:p w14:paraId="0CB28E17" w14:textId="77777777" w:rsidR="00481A58" w:rsidRPr="00A67D5F" w:rsidRDefault="00481A58" w:rsidP="00481A58">
      <w:pPr>
        <w:rPr>
          <w:rFonts w:asciiTheme="minorHAnsi" w:hAnsiTheme="minorHAnsi"/>
        </w:rPr>
      </w:pPr>
    </w:p>
    <w:p w14:paraId="7FBC0475" w14:textId="75F3C8E8" w:rsidR="00DA7919" w:rsidRDefault="00B016F2" w:rsidP="00481A58">
      <w:pPr>
        <w:rPr>
          <w:rFonts w:asciiTheme="minorHAnsi" w:hAnsiTheme="minorHAnsi"/>
        </w:rPr>
      </w:pPr>
      <w:r w:rsidRPr="00A67D5F">
        <w:rPr>
          <w:rFonts w:asciiTheme="minorHAnsi" w:hAnsiTheme="minorHAnsi"/>
        </w:rPr>
        <w:t xml:space="preserve">The study’s final report will focus on telling the key stories </w:t>
      </w:r>
      <w:r w:rsidRPr="00481A58">
        <w:rPr>
          <w:rFonts w:asciiTheme="minorHAnsi" w:hAnsiTheme="minorHAnsi"/>
        </w:rPr>
        <w:t>across</w:t>
      </w:r>
      <w:r w:rsidRPr="00A67D5F">
        <w:rPr>
          <w:rFonts w:asciiTheme="minorHAnsi" w:hAnsiTheme="minorHAnsi"/>
        </w:rPr>
        <w:t xml:space="preserve"> grantees, using survey, case study, and extant data. We will organize the report around the Study Questions. </w:t>
      </w:r>
    </w:p>
    <w:p w14:paraId="3901BCBB" w14:textId="77777777" w:rsidR="00481A58" w:rsidRDefault="00481A58" w:rsidP="00481A58">
      <w:pPr>
        <w:rPr>
          <w:rFonts w:asciiTheme="minorHAnsi" w:hAnsiTheme="minorHAnsi"/>
        </w:rPr>
      </w:pPr>
    </w:p>
    <w:p w14:paraId="5E73526B" w14:textId="2A4A1F92" w:rsidR="00701D1D" w:rsidRPr="00701D1D" w:rsidRDefault="00701D1D" w:rsidP="00701D1D">
      <w:pPr>
        <w:rPr>
          <w:rFonts w:asciiTheme="minorHAnsi" w:hAnsiTheme="minorHAnsi"/>
        </w:rPr>
      </w:pPr>
      <w:r w:rsidRPr="00701D1D">
        <w:rPr>
          <w:rFonts w:asciiTheme="minorHAnsi" w:hAnsiTheme="minorHAnsi"/>
        </w:rPr>
        <w:t xml:space="preserve">The study will occur in three phases: study design (including external review), data collection, and data analysis and reporting. The study design phase includes developing the data collection </w:t>
      </w:r>
      <w:r w:rsidRPr="00701D1D">
        <w:rPr>
          <w:rFonts w:asciiTheme="minorHAnsi" w:hAnsiTheme="minorHAnsi"/>
        </w:rPr>
        <w:lastRenderedPageBreak/>
        <w:t>strategy and data collection instruments and occurs from fall 2015 through summer 2016. External review includes TWG, OMB, and IRB review of the study design and will occur during spring and summer 201</w:t>
      </w:r>
      <w:r w:rsidR="00140B5D">
        <w:rPr>
          <w:rFonts w:asciiTheme="minorHAnsi" w:hAnsiTheme="minorHAnsi"/>
        </w:rPr>
        <w:t>6. Data collection will begin in</w:t>
      </w:r>
      <w:r w:rsidRPr="00701D1D">
        <w:rPr>
          <w:rFonts w:asciiTheme="minorHAnsi" w:hAnsiTheme="minorHAnsi"/>
        </w:rPr>
        <w:t xml:space="preserve"> fall 2016</w:t>
      </w:r>
      <w:r w:rsidR="00140B5D">
        <w:rPr>
          <w:rFonts w:asciiTheme="minorHAnsi" w:hAnsiTheme="minorHAnsi"/>
        </w:rPr>
        <w:t xml:space="preserve"> end in spring 2017</w:t>
      </w:r>
      <w:r w:rsidRPr="00701D1D">
        <w:rPr>
          <w:rFonts w:asciiTheme="minorHAnsi" w:hAnsiTheme="minorHAnsi"/>
        </w:rPr>
        <w:t xml:space="preserve"> and data analysis and reporting will take place from January to </w:t>
      </w:r>
      <w:r w:rsidR="00F15807">
        <w:rPr>
          <w:rFonts w:asciiTheme="minorHAnsi" w:hAnsiTheme="minorHAnsi"/>
        </w:rPr>
        <w:t>March</w:t>
      </w:r>
      <w:r w:rsidRPr="00701D1D">
        <w:rPr>
          <w:rFonts w:asciiTheme="minorHAnsi" w:hAnsiTheme="minorHAnsi"/>
        </w:rPr>
        <w:t xml:space="preserve"> 201</w:t>
      </w:r>
      <w:r w:rsidR="00F15807">
        <w:rPr>
          <w:rFonts w:asciiTheme="minorHAnsi" w:hAnsiTheme="minorHAnsi"/>
        </w:rPr>
        <w:t>8</w:t>
      </w:r>
      <w:r w:rsidRPr="00701D1D">
        <w:rPr>
          <w:rFonts w:asciiTheme="minorHAnsi" w:hAnsiTheme="minorHAnsi"/>
        </w:rPr>
        <w:t xml:space="preserve">. Exhibit </w:t>
      </w:r>
      <w:r>
        <w:rPr>
          <w:rFonts w:asciiTheme="minorHAnsi" w:hAnsiTheme="minorHAnsi"/>
        </w:rPr>
        <w:t>4</w:t>
      </w:r>
      <w:r w:rsidRPr="00701D1D">
        <w:rPr>
          <w:rFonts w:asciiTheme="minorHAnsi" w:hAnsiTheme="minorHAnsi"/>
        </w:rPr>
        <w:t xml:space="preserve"> provides an overview of the timeline for the project.</w:t>
      </w:r>
    </w:p>
    <w:p w14:paraId="2CD3C863" w14:textId="77777777" w:rsidR="00B15CEF" w:rsidRPr="00481A58" w:rsidRDefault="00B15CEF" w:rsidP="00B15CEF">
      <w:pPr>
        <w:rPr>
          <w:rFonts w:asciiTheme="minorHAnsi" w:hAnsiTheme="minorHAnsi"/>
        </w:rPr>
      </w:pPr>
    </w:p>
    <w:p w14:paraId="469FFEE5" w14:textId="15687487" w:rsidR="007E5F99" w:rsidRPr="005D0EC1" w:rsidRDefault="007E5F99" w:rsidP="00481A58">
      <w:pPr>
        <w:keepLines/>
        <w:rPr>
          <w:rFonts w:asciiTheme="minorHAnsi" w:hAnsiTheme="minorHAnsi"/>
          <w:b/>
        </w:rPr>
      </w:pPr>
      <w:r w:rsidRPr="005D0EC1">
        <w:rPr>
          <w:rFonts w:asciiTheme="minorHAnsi" w:hAnsiTheme="minorHAnsi"/>
          <w:b/>
        </w:rPr>
        <w:t xml:space="preserve">Exhibit </w:t>
      </w:r>
      <w:r w:rsidR="00C34CD6" w:rsidRPr="005D0EC1">
        <w:rPr>
          <w:rFonts w:asciiTheme="minorHAnsi" w:hAnsiTheme="minorHAnsi"/>
          <w:b/>
        </w:rPr>
        <w:t>4</w:t>
      </w:r>
      <w:r w:rsidRPr="005D0EC1">
        <w:rPr>
          <w:rFonts w:asciiTheme="minorHAnsi" w:hAnsiTheme="minorHAnsi"/>
          <w:b/>
        </w:rPr>
        <w:t xml:space="preserve">: Timeline of </w:t>
      </w:r>
      <w:r w:rsidR="00424326" w:rsidRPr="005D0EC1">
        <w:rPr>
          <w:rFonts w:asciiTheme="minorHAnsi" w:hAnsiTheme="minorHAnsi"/>
          <w:b/>
        </w:rPr>
        <w:t>a</w:t>
      </w:r>
      <w:r w:rsidRPr="005D0EC1">
        <w:rPr>
          <w:rFonts w:asciiTheme="minorHAnsi" w:hAnsiTheme="minorHAnsi"/>
          <w:b/>
        </w:rPr>
        <w:t xml:space="preserve">ctivities and </w:t>
      </w:r>
      <w:r w:rsidR="00424326" w:rsidRPr="005D0EC1">
        <w:rPr>
          <w:rFonts w:asciiTheme="minorHAnsi" w:hAnsiTheme="minorHAnsi"/>
          <w:b/>
        </w:rPr>
        <w:t>d</w:t>
      </w:r>
      <w:r w:rsidRPr="005D0EC1">
        <w:rPr>
          <w:rFonts w:asciiTheme="minorHAnsi" w:hAnsiTheme="minorHAnsi"/>
          <w:b/>
        </w:rPr>
        <w:t>eliverables</w:t>
      </w:r>
    </w:p>
    <w:tbl>
      <w:tblPr>
        <w:tblStyle w:val="15-573Table"/>
        <w:tblW w:w="8039" w:type="dxa"/>
        <w:jc w:val="center"/>
        <w:tblInd w:w="0" w:type="dxa"/>
        <w:tblLook w:val="04A0" w:firstRow="1" w:lastRow="0" w:firstColumn="1" w:lastColumn="0" w:noHBand="0" w:noVBand="1"/>
      </w:tblPr>
      <w:tblGrid>
        <w:gridCol w:w="4140"/>
        <w:gridCol w:w="1949"/>
        <w:gridCol w:w="1950"/>
      </w:tblGrid>
      <w:tr w:rsidR="004B707F" w:rsidRPr="004B707F" w14:paraId="4BC6AF55" w14:textId="77777777" w:rsidTr="005D0EC1">
        <w:trPr>
          <w:cnfStyle w:val="100000000000" w:firstRow="1" w:lastRow="0" w:firstColumn="0" w:lastColumn="0" w:oddVBand="0" w:evenVBand="0" w:oddHBand="0" w:evenHBand="0" w:firstRowFirstColumn="0" w:firstRowLastColumn="0" w:lastRowFirstColumn="0" w:lastRowLastColumn="0"/>
          <w:jc w:val="center"/>
        </w:trPr>
        <w:tc>
          <w:tcPr>
            <w:tcW w:w="4140" w:type="dxa"/>
            <w:tcBorders>
              <w:bottom w:val="single" w:sz="6" w:space="0" w:color="000000" w:themeColor="text1"/>
              <w:right w:val="single" w:sz="6" w:space="0" w:color="auto"/>
            </w:tcBorders>
            <w:shd w:val="clear" w:color="auto" w:fill="auto"/>
          </w:tcPr>
          <w:p w14:paraId="06C14775" w14:textId="77777777" w:rsidR="00EB6093" w:rsidRPr="005D0EC1" w:rsidRDefault="00EB6093" w:rsidP="005D0EC1">
            <w:pPr>
              <w:pStyle w:val="SP-SglSpPara"/>
              <w:spacing w:before="100" w:beforeAutospacing="1" w:after="100" w:afterAutospacing="1"/>
              <w:ind w:firstLine="0"/>
              <w:jc w:val="left"/>
              <w:rPr>
                <w:rFonts w:asciiTheme="minorHAnsi" w:hAnsiTheme="minorHAnsi"/>
                <w:color w:val="auto"/>
                <w:sz w:val="20"/>
              </w:rPr>
            </w:pPr>
            <w:r w:rsidRPr="005D0EC1">
              <w:rPr>
                <w:rFonts w:asciiTheme="minorHAnsi" w:hAnsiTheme="minorHAnsi"/>
                <w:color w:val="auto"/>
                <w:sz w:val="20"/>
              </w:rPr>
              <w:t>Activity</w:t>
            </w:r>
          </w:p>
        </w:tc>
        <w:tc>
          <w:tcPr>
            <w:tcW w:w="1949" w:type="dxa"/>
            <w:tcBorders>
              <w:left w:val="single" w:sz="6" w:space="0" w:color="auto"/>
              <w:bottom w:val="single" w:sz="6" w:space="0" w:color="000000" w:themeColor="text1"/>
              <w:right w:val="single" w:sz="6" w:space="0" w:color="auto"/>
            </w:tcBorders>
            <w:shd w:val="clear" w:color="auto" w:fill="auto"/>
          </w:tcPr>
          <w:p w14:paraId="3FDF172A" w14:textId="77777777" w:rsidR="00EB6093" w:rsidRPr="005D0EC1" w:rsidRDefault="00EB6093" w:rsidP="00140B5D">
            <w:pPr>
              <w:pStyle w:val="SP-SglSpPara"/>
              <w:spacing w:before="100" w:beforeAutospacing="1" w:after="100" w:afterAutospacing="1"/>
              <w:ind w:firstLine="0"/>
              <w:rPr>
                <w:rFonts w:asciiTheme="minorHAnsi" w:hAnsiTheme="minorHAnsi"/>
                <w:color w:val="auto"/>
                <w:sz w:val="20"/>
              </w:rPr>
            </w:pPr>
            <w:r w:rsidRPr="005D0EC1">
              <w:rPr>
                <w:rFonts w:asciiTheme="minorHAnsi" w:hAnsiTheme="minorHAnsi"/>
                <w:color w:val="auto"/>
                <w:sz w:val="20"/>
              </w:rPr>
              <w:t>Start Date</w:t>
            </w:r>
          </w:p>
        </w:tc>
        <w:tc>
          <w:tcPr>
            <w:tcW w:w="1950" w:type="dxa"/>
            <w:tcBorders>
              <w:left w:val="single" w:sz="6" w:space="0" w:color="auto"/>
              <w:bottom w:val="single" w:sz="6" w:space="0" w:color="000000" w:themeColor="text1"/>
              <w:right w:val="single" w:sz="6" w:space="0" w:color="auto"/>
            </w:tcBorders>
            <w:shd w:val="clear" w:color="auto" w:fill="auto"/>
          </w:tcPr>
          <w:p w14:paraId="6C8880EB" w14:textId="77777777" w:rsidR="00EB6093" w:rsidRPr="005D0EC1" w:rsidRDefault="00EB6093" w:rsidP="00140B5D">
            <w:pPr>
              <w:pStyle w:val="SP-SglSpPara"/>
              <w:spacing w:before="100" w:beforeAutospacing="1" w:after="100" w:afterAutospacing="1"/>
              <w:ind w:firstLine="0"/>
              <w:rPr>
                <w:rFonts w:asciiTheme="minorHAnsi" w:hAnsiTheme="minorHAnsi"/>
                <w:color w:val="auto"/>
                <w:sz w:val="20"/>
              </w:rPr>
            </w:pPr>
            <w:r w:rsidRPr="005D0EC1">
              <w:rPr>
                <w:rFonts w:asciiTheme="minorHAnsi" w:hAnsiTheme="minorHAnsi"/>
                <w:color w:val="auto"/>
                <w:sz w:val="20"/>
              </w:rPr>
              <w:t>End Date</w:t>
            </w:r>
          </w:p>
        </w:tc>
      </w:tr>
      <w:tr w:rsidR="004B707F" w:rsidRPr="004B707F" w14:paraId="1F7C1866" w14:textId="77777777" w:rsidTr="005D0EC1">
        <w:trPr>
          <w:cnfStyle w:val="000000100000" w:firstRow="0" w:lastRow="0" w:firstColumn="0" w:lastColumn="0" w:oddVBand="0" w:evenVBand="0" w:oddHBand="1" w:evenHBand="0" w:firstRowFirstColumn="0" w:firstRowLastColumn="0" w:lastRowFirstColumn="0" w:lastRowLastColumn="0"/>
          <w:jc w:val="center"/>
        </w:trPr>
        <w:tc>
          <w:tcPr>
            <w:tcW w:w="4140" w:type="dxa"/>
            <w:shd w:val="clear" w:color="auto" w:fill="auto"/>
          </w:tcPr>
          <w:p w14:paraId="20412261" w14:textId="77777777" w:rsidR="00EB6093" w:rsidRPr="005D0EC1" w:rsidRDefault="00EB6093" w:rsidP="00140B5D">
            <w:pPr>
              <w:pStyle w:val="SP-SglSpPara"/>
              <w:spacing w:before="100" w:beforeAutospacing="1" w:after="100" w:afterAutospacing="1"/>
              <w:ind w:firstLine="0"/>
              <w:rPr>
                <w:rFonts w:asciiTheme="minorHAnsi" w:hAnsiTheme="minorHAnsi"/>
                <w:sz w:val="20"/>
              </w:rPr>
            </w:pPr>
            <w:r w:rsidRPr="00923A35">
              <w:rPr>
                <w:rFonts w:asciiTheme="minorHAnsi" w:hAnsiTheme="minorHAnsi"/>
                <w:sz w:val="20"/>
              </w:rPr>
              <w:t>Study Design</w:t>
            </w:r>
          </w:p>
        </w:tc>
        <w:tc>
          <w:tcPr>
            <w:tcW w:w="1949" w:type="dxa"/>
            <w:shd w:val="clear" w:color="auto" w:fill="auto"/>
          </w:tcPr>
          <w:p w14:paraId="7DD09630" w14:textId="77777777" w:rsidR="00EB6093" w:rsidRPr="005D0EC1" w:rsidRDefault="00EB6093" w:rsidP="00140B5D">
            <w:pPr>
              <w:pStyle w:val="SP-SglSpPara"/>
              <w:spacing w:before="100" w:beforeAutospacing="1" w:after="100" w:afterAutospacing="1"/>
              <w:ind w:firstLine="0"/>
              <w:jc w:val="center"/>
              <w:rPr>
                <w:rFonts w:asciiTheme="minorHAnsi" w:hAnsiTheme="minorHAnsi"/>
                <w:sz w:val="20"/>
              </w:rPr>
            </w:pPr>
            <w:r w:rsidRPr="005D0EC1">
              <w:rPr>
                <w:rFonts w:asciiTheme="minorHAnsi" w:hAnsiTheme="minorHAnsi"/>
                <w:sz w:val="20"/>
              </w:rPr>
              <w:t>October 2015</w:t>
            </w:r>
          </w:p>
        </w:tc>
        <w:tc>
          <w:tcPr>
            <w:tcW w:w="1950" w:type="dxa"/>
            <w:shd w:val="clear" w:color="auto" w:fill="auto"/>
          </w:tcPr>
          <w:p w14:paraId="461E9D0F" w14:textId="78A9F6AF" w:rsidR="00EB6093" w:rsidRPr="005D0EC1" w:rsidRDefault="00F15807" w:rsidP="00F15807">
            <w:pPr>
              <w:pStyle w:val="SP-SglSpPara"/>
              <w:spacing w:before="100" w:beforeAutospacing="1" w:after="100" w:afterAutospacing="1"/>
              <w:ind w:firstLine="0"/>
              <w:jc w:val="center"/>
              <w:rPr>
                <w:rFonts w:asciiTheme="minorHAnsi" w:hAnsiTheme="minorHAnsi"/>
                <w:sz w:val="20"/>
              </w:rPr>
            </w:pPr>
            <w:r>
              <w:rPr>
                <w:rFonts w:asciiTheme="minorHAnsi" w:hAnsiTheme="minorHAnsi"/>
                <w:sz w:val="20"/>
              </w:rPr>
              <w:t>September</w:t>
            </w:r>
            <w:r w:rsidR="00EB6093" w:rsidRPr="005D0EC1">
              <w:rPr>
                <w:rFonts w:asciiTheme="minorHAnsi" w:hAnsiTheme="minorHAnsi"/>
                <w:sz w:val="20"/>
              </w:rPr>
              <w:t xml:space="preserve"> 2016</w:t>
            </w:r>
          </w:p>
        </w:tc>
      </w:tr>
      <w:tr w:rsidR="004B707F" w:rsidRPr="004B707F" w14:paraId="7CCA94B5" w14:textId="77777777" w:rsidTr="005D0EC1">
        <w:trPr>
          <w:cnfStyle w:val="000000010000" w:firstRow="0" w:lastRow="0" w:firstColumn="0" w:lastColumn="0" w:oddVBand="0" w:evenVBand="0" w:oddHBand="0" w:evenHBand="1" w:firstRowFirstColumn="0" w:firstRowLastColumn="0" w:lastRowFirstColumn="0" w:lastRowLastColumn="0"/>
          <w:jc w:val="center"/>
        </w:trPr>
        <w:tc>
          <w:tcPr>
            <w:tcW w:w="4140" w:type="dxa"/>
            <w:shd w:val="clear" w:color="auto" w:fill="auto"/>
          </w:tcPr>
          <w:p w14:paraId="384C8D7B" w14:textId="77777777" w:rsidR="00EB6093" w:rsidRPr="005D0EC1" w:rsidRDefault="00EB6093" w:rsidP="00140B5D">
            <w:pPr>
              <w:pStyle w:val="SP-SglSpPara"/>
              <w:spacing w:before="100" w:beforeAutospacing="1" w:after="100" w:afterAutospacing="1"/>
              <w:ind w:firstLine="0"/>
              <w:rPr>
                <w:rFonts w:asciiTheme="minorHAnsi" w:hAnsiTheme="minorHAnsi"/>
                <w:sz w:val="20"/>
              </w:rPr>
            </w:pPr>
            <w:r w:rsidRPr="00923A35">
              <w:rPr>
                <w:rFonts w:asciiTheme="minorHAnsi" w:hAnsiTheme="minorHAnsi"/>
                <w:sz w:val="20"/>
              </w:rPr>
              <w:t>Data Collection</w:t>
            </w:r>
          </w:p>
        </w:tc>
        <w:tc>
          <w:tcPr>
            <w:tcW w:w="1949" w:type="dxa"/>
            <w:shd w:val="clear" w:color="auto" w:fill="auto"/>
          </w:tcPr>
          <w:p w14:paraId="6BDC85F1" w14:textId="2B697ED4" w:rsidR="00EB6093" w:rsidRPr="005D0EC1" w:rsidRDefault="00F15807" w:rsidP="00F15807">
            <w:pPr>
              <w:pStyle w:val="SP-SglSpPara"/>
              <w:spacing w:before="100" w:beforeAutospacing="1" w:after="100" w:afterAutospacing="1"/>
              <w:ind w:firstLine="0"/>
              <w:jc w:val="center"/>
              <w:rPr>
                <w:rFonts w:asciiTheme="minorHAnsi" w:hAnsiTheme="minorHAnsi"/>
                <w:sz w:val="20"/>
              </w:rPr>
            </w:pPr>
            <w:r>
              <w:rPr>
                <w:rFonts w:asciiTheme="minorHAnsi" w:hAnsiTheme="minorHAnsi"/>
                <w:sz w:val="20"/>
              </w:rPr>
              <w:t>October</w:t>
            </w:r>
            <w:r w:rsidR="00EB6093" w:rsidRPr="005D0EC1">
              <w:rPr>
                <w:rFonts w:asciiTheme="minorHAnsi" w:hAnsiTheme="minorHAnsi"/>
                <w:sz w:val="20"/>
              </w:rPr>
              <w:t xml:space="preserve"> 2016</w:t>
            </w:r>
          </w:p>
        </w:tc>
        <w:tc>
          <w:tcPr>
            <w:tcW w:w="1950" w:type="dxa"/>
            <w:shd w:val="clear" w:color="auto" w:fill="auto"/>
          </w:tcPr>
          <w:p w14:paraId="060B5BBA" w14:textId="09334A2F" w:rsidR="00EB6093" w:rsidRPr="005D0EC1" w:rsidRDefault="00F15807" w:rsidP="00F15807">
            <w:pPr>
              <w:pStyle w:val="SP-SglSpPara"/>
              <w:spacing w:before="100" w:beforeAutospacing="1" w:after="100" w:afterAutospacing="1"/>
              <w:ind w:firstLine="0"/>
              <w:jc w:val="center"/>
              <w:rPr>
                <w:rFonts w:asciiTheme="minorHAnsi" w:hAnsiTheme="minorHAnsi"/>
                <w:sz w:val="20"/>
              </w:rPr>
            </w:pPr>
            <w:r>
              <w:rPr>
                <w:rFonts w:asciiTheme="minorHAnsi" w:hAnsiTheme="minorHAnsi"/>
                <w:sz w:val="20"/>
              </w:rPr>
              <w:t>May</w:t>
            </w:r>
            <w:r w:rsidR="00EB6093" w:rsidRPr="005D0EC1">
              <w:rPr>
                <w:rFonts w:asciiTheme="minorHAnsi" w:hAnsiTheme="minorHAnsi"/>
                <w:sz w:val="20"/>
              </w:rPr>
              <w:t xml:space="preserve"> 201</w:t>
            </w:r>
            <w:r w:rsidR="00140B5D">
              <w:rPr>
                <w:rFonts w:asciiTheme="minorHAnsi" w:hAnsiTheme="minorHAnsi"/>
                <w:sz w:val="20"/>
              </w:rPr>
              <w:t>7</w:t>
            </w:r>
          </w:p>
        </w:tc>
      </w:tr>
      <w:tr w:rsidR="004B707F" w:rsidRPr="004B707F" w14:paraId="0A4EACF4" w14:textId="77777777" w:rsidTr="005D0EC1">
        <w:trPr>
          <w:cnfStyle w:val="000000100000" w:firstRow="0" w:lastRow="0" w:firstColumn="0" w:lastColumn="0" w:oddVBand="0" w:evenVBand="0" w:oddHBand="1" w:evenHBand="0" w:firstRowFirstColumn="0" w:firstRowLastColumn="0" w:lastRowFirstColumn="0" w:lastRowLastColumn="0"/>
          <w:jc w:val="center"/>
        </w:trPr>
        <w:tc>
          <w:tcPr>
            <w:tcW w:w="4140" w:type="dxa"/>
            <w:shd w:val="clear" w:color="auto" w:fill="auto"/>
          </w:tcPr>
          <w:p w14:paraId="045272E3" w14:textId="77777777" w:rsidR="00EB6093" w:rsidRPr="005D0EC1" w:rsidRDefault="00EB6093" w:rsidP="00140B5D">
            <w:pPr>
              <w:pStyle w:val="SP-SglSpPara"/>
              <w:spacing w:before="100" w:beforeAutospacing="1" w:after="100" w:afterAutospacing="1"/>
              <w:ind w:firstLine="0"/>
              <w:rPr>
                <w:rFonts w:asciiTheme="minorHAnsi" w:hAnsiTheme="minorHAnsi"/>
                <w:sz w:val="20"/>
              </w:rPr>
            </w:pPr>
            <w:r w:rsidRPr="00923A35">
              <w:rPr>
                <w:rFonts w:asciiTheme="minorHAnsi" w:hAnsiTheme="minorHAnsi"/>
                <w:sz w:val="20"/>
              </w:rPr>
              <w:t>Data Analysis and Reporting</w:t>
            </w:r>
          </w:p>
        </w:tc>
        <w:tc>
          <w:tcPr>
            <w:tcW w:w="1949" w:type="dxa"/>
            <w:shd w:val="clear" w:color="auto" w:fill="auto"/>
          </w:tcPr>
          <w:p w14:paraId="6A0E1247" w14:textId="2D1E2AC0" w:rsidR="00EB6093" w:rsidRPr="005D0EC1" w:rsidRDefault="00F15807" w:rsidP="00F15807">
            <w:pPr>
              <w:pStyle w:val="SP-SglSpPara"/>
              <w:spacing w:before="100" w:beforeAutospacing="1" w:after="100" w:afterAutospacing="1"/>
              <w:ind w:firstLine="0"/>
              <w:jc w:val="center"/>
              <w:rPr>
                <w:rFonts w:asciiTheme="minorHAnsi" w:hAnsiTheme="minorHAnsi"/>
                <w:sz w:val="20"/>
              </w:rPr>
            </w:pPr>
            <w:r>
              <w:rPr>
                <w:rFonts w:asciiTheme="minorHAnsi" w:hAnsiTheme="minorHAnsi"/>
                <w:sz w:val="20"/>
              </w:rPr>
              <w:t>January</w:t>
            </w:r>
            <w:r w:rsidR="00EB6093" w:rsidRPr="005D0EC1">
              <w:rPr>
                <w:rFonts w:asciiTheme="minorHAnsi" w:hAnsiTheme="minorHAnsi"/>
                <w:sz w:val="20"/>
              </w:rPr>
              <w:t xml:space="preserve"> 201</w:t>
            </w:r>
            <w:r>
              <w:rPr>
                <w:rFonts w:asciiTheme="minorHAnsi" w:hAnsiTheme="minorHAnsi"/>
                <w:sz w:val="20"/>
              </w:rPr>
              <w:t>7</w:t>
            </w:r>
          </w:p>
        </w:tc>
        <w:tc>
          <w:tcPr>
            <w:tcW w:w="1950" w:type="dxa"/>
            <w:shd w:val="clear" w:color="auto" w:fill="auto"/>
          </w:tcPr>
          <w:p w14:paraId="38E02741" w14:textId="2A124321" w:rsidR="00EB6093" w:rsidRPr="005D0EC1" w:rsidRDefault="00F15807" w:rsidP="00F15807">
            <w:pPr>
              <w:pStyle w:val="SP-SglSpPara"/>
              <w:spacing w:before="100" w:beforeAutospacing="1" w:after="100" w:afterAutospacing="1"/>
              <w:ind w:firstLine="0"/>
              <w:jc w:val="center"/>
              <w:rPr>
                <w:rFonts w:asciiTheme="minorHAnsi" w:hAnsiTheme="minorHAnsi"/>
                <w:sz w:val="20"/>
              </w:rPr>
            </w:pPr>
            <w:r>
              <w:rPr>
                <w:rFonts w:asciiTheme="minorHAnsi" w:hAnsiTheme="minorHAnsi"/>
                <w:sz w:val="20"/>
              </w:rPr>
              <w:t>March</w:t>
            </w:r>
            <w:r w:rsidR="00C130C4">
              <w:rPr>
                <w:rFonts w:asciiTheme="minorHAnsi" w:hAnsiTheme="minorHAnsi"/>
                <w:sz w:val="20"/>
              </w:rPr>
              <w:t xml:space="preserve"> 201</w:t>
            </w:r>
            <w:r>
              <w:rPr>
                <w:rFonts w:asciiTheme="minorHAnsi" w:hAnsiTheme="minorHAnsi"/>
                <w:sz w:val="20"/>
              </w:rPr>
              <w:t>8</w:t>
            </w:r>
          </w:p>
        </w:tc>
      </w:tr>
      <w:tr w:rsidR="004B707F" w:rsidRPr="004B707F" w14:paraId="33D34F67" w14:textId="77777777" w:rsidTr="005D0EC1">
        <w:trPr>
          <w:cnfStyle w:val="000000010000" w:firstRow="0" w:lastRow="0" w:firstColumn="0" w:lastColumn="0" w:oddVBand="0" w:evenVBand="0" w:oddHBand="0" w:evenHBand="1" w:firstRowFirstColumn="0" w:firstRowLastColumn="0" w:lastRowFirstColumn="0" w:lastRowLastColumn="0"/>
          <w:jc w:val="center"/>
        </w:trPr>
        <w:tc>
          <w:tcPr>
            <w:tcW w:w="4140" w:type="dxa"/>
            <w:shd w:val="clear" w:color="auto" w:fill="auto"/>
          </w:tcPr>
          <w:p w14:paraId="3346283F" w14:textId="3F743508" w:rsidR="00EB6093" w:rsidRPr="005D0EC1" w:rsidRDefault="00EB6093" w:rsidP="00701D1D">
            <w:pPr>
              <w:pStyle w:val="SP-SglSpPara"/>
              <w:tabs>
                <w:tab w:val="clear" w:pos="576"/>
              </w:tabs>
              <w:spacing w:before="100" w:beforeAutospacing="1" w:after="100" w:afterAutospacing="1"/>
              <w:ind w:left="342" w:firstLine="0"/>
              <w:rPr>
                <w:rFonts w:asciiTheme="minorHAnsi" w:hAnsiTheme="minorHAnsi"/>
                <w:sz w:val="20"/>
              </w:rPr>
            </w:pPr>
            <w:r w:rsidRPr="005D0EC1">
              <w:rPr>
                <w:rFonts w:asciiTheme="minorHAnsi" w:hAnsiTheme="minorHAnsi"/>
                <w:sz w:val="20"/>
              </w:rPr>
              <w:t xml:space="preserve">Data </w:t>
            </w:r>
            <w:r w:rsidR="00701D1D" w:rsidRPr="005D0EC1">
              <w:rPr>
                <w:rFonts w:asciiTheme="minorHAnsi" w:hAnsiTheme="minorHAnsi"/>
                <w:sz w:val="20"/>
              </w:rPr>
              <w:t>Analysis</w:t>
            </w:r>
          </w:p>
        </w:tc>
        <w:tc>
          <w:tcPr>
            <w:tcW w:w="1949" w:type="dxa"/>
            <w:shd w:val="clear" w:color="auto" w:fill="auto"/>
          </w:tcPr>
          <w:p w14:paraId="2582D93F" w14:textId="4BB5BA55" w:rsidR="00EB6093" w:rsidRPr="005D0EC1" w:rsidRDefault="00F15807" w:rsidP="00F15807">
            <w:pPr>
              <w:pStyle w:val="SP-SglSpPara"/>
              <w:spacing w:before="100" w:beforeAutospacing="1" w:after="100" w:afterAutospacing="1"/>
              <w:ind w:firstLine="0"/>
              <w:jc w:val="center"/>
              <w:rPr>
                <w:rFonts w:asciiTheme="minorHAnsi" w:hAnsiTheme="minorHAnsi"/>
                <w:sz w:val="20"/>
              </w:rPr>
            </w:pPr>
            <w:r>
              <w:rPr>
                <w:rFonts w:asciiTheme="minorHAnsi" w:hAnsiTheme="minorHAnsi"/>
                <w:sz w:val="20"/>
              </w:rPr>
              <w:t>January 2017</w:t>
            </w:r>
          </w:p>
        </w:tc>
        <w:tc>
          <w:tcPr>
            <w:tcW w:w="1950" w:type="dxa"/>
            <w:shd w:val="clear" w:color="auto" w:fill="auto"/>
          </w:tcPr>
          <w:p w14:paraId="27D50FFE" w14:textId="4EA91EA4" w:rsidR="00EB6093" w:rsidRPr="005D0EC1" w:rsidRDefault="00F15807" w:rsidP="00F15807">
            <w:pPr>
              <w:pStyle w:val="SP-SglSpPara"/>
              <w:spacing w:before="100" w:beforeAutospacing="1" w:after="100" w:afterAutospacing="1"/>
              <w:ind w:firstLine="0"/>
              <w:jc w:val="center"/>
              <w:rPr>
                <w:rFonts w:asciiTheme="minorHAnsi" w:hAnsiTheme="minorHAnsi"/>
                <w:sz w:val="20"/>
              </w:rPr>
            </w:pPr>
            <w:r>
              <w:rPr>
                <w:rFonts w:asciiTheme="minorHAnsi" w:hAnsiTheme="minorHAnsi"/>
                <w:sz w:val="20"/>
              </w:rPr>
              <w:t>June 2017</w:t>
            </w:r>
          </w:p>
        </w:tc>
      </w:tr>
      <w:tr w:rsidR="005D0EC1" w:rsidRPr="004B707F" w14:paraId="1A0FE20D" w14:textId="77777777" w:rsidTr="00140B5D">
        <w:trPr>
          <w:cnfStyle w:val="000000100000" w:firstRow="0" w:lastRow="0" w:firstColumn="0" w:lastColumn="0" w:oddVBand="0" w:evenVBand="0" w:oddHBand="1" w:evenHBand="0" w:firstRowFirstColumn="0" w:firstRowLastColumn="0" w:lastRowFirstColumn="0" w:lastRowLastColumn="0"/>
          <w:jc w:val="center"/>
        </w:trPr>
        <w:tc>
          <w:tcPr>
            <w:tcW w:w="4140" w:type="dxa"/>
            <w:shd w:val="clear" w:color="auto" w:fill="auto"/>
          </w:tcPr>
          <w:p w14:paraId="7505582D" w14:textId="77777777" w:rsidR="005D0EC1" w:rsidRPr="005D0EC1" w:rsidRDefault="005D0EC1" w:rsidP="00140B5D">
            <w:pPr>
              <w:pStyle w:val="SP-SglSpPara"/>
              <w:tabs>
                <w:tab w:val="clear" w:pos="576"/>
              </w:tabs>
              <w:spacing w:before="100" w:beforeAutospacing="1" w:after="100" w:afterAutospacing="1"/>
              <w:ind w:left="342" w:firstLine="0"/>
              <w:rPr>
                <w:rFonts w:asciiTheme="minorHAnsi" w:hAnsiTheme="minorHAnsi"/>
                <w:sz w:val="20"/>
              </w:rPr>
            </w:pPr>
            <w:r w:rsidRPr="00923A35">
              <w:rPr>
                <w:rFonts w:asciiTheme="minorHAnsi" w:hAnsiTheme="minorHAnsi"/>
                <w:sz w:val="20"/>
              </w:rPr>
              <w:t>Second TWG meeting</w:t>
            </w:r>
          </w:p>
        </w:tc>
        <w:tc>
          <w:tcPr>
            <w:tcW w:w="3899" w:type="dxa"/>
            <w:gridSpan w:val="2"/>
            <w:shd w:val="clear" w:color="auto" w:fill="auto"/>
          </w:tcPr>
          <w:p w14:paraId="58E310FF" w14:textId="05C68210" w:rsidR="005D0EC1" w:rsidRPr="005D0EC1" w:rsidRDefault="00F15807" w:rsidP="00F15807">
            <w:pPr>
              <w:pStyle w:val="SP-SglSpPara"/>
              <w:spacing w:before="100" w:beforeAutospacing="1" w:after="100" w:afterAutospacing="1"/>
              <w:ind w:firstLine="0"/>
              <w:jc w:val="center"/>
              <w:rPr>
                <w:rFonts w:asciiTheme="minorHAnsi" w:hAnsiTheme="minorHAnsi"/>
                <w:sz w:val="20"/>
              </w:rPr>
            </w:pPr>
            <w:r>
              <w:rPr>
                <w:rFonts w:asciiTheme="minorHAnsi" w:hAnsiTheme="minorHAnsi"/>
                <w:sz w:val="20"/>
              </w:rPr>
              <w:t>January</w:t>
            </w:r>
            <w:r w:rsidR="005D0EC1" w:rsidRPr="005D0EC1">
              <w:rPr>
                <w:rFonts w:asciiTheme="minorHAnsi" w:hAnsiTheme="minorHAnsi"/>
                <w:sz w:val="20"/>
              </w:rPr>
              <w:t xml:space="preserve"> 201</w:t>
            </w:r>
            <w:r>
              <w:rPr>
                <w:rFonts w:asciiTheme="minorHAnsi" w:hAnsiTheme="minorHAnsi"/>
                <w:sz w:val="20"/>
              </w:rPr>
              <w:t>8</w:t>
            </w:r>
          </w:p>
        </w:tc>
      </w:tr>
      <w:tr w:rsidR="005D0EC1" w:rsidRPr="004B707F" w14:paraId="2348684C" w14:textId="77777777" w:rsidTr="00140B5D">
        <w:trPr>
          <w:cnfStyle w:val="000000010000" w:firstRow="0" w:lastRow="0" w:firstColumn="0" w:lastColumn="0" w:oddVBand="0" w:evenVBand="0" w:oddHBand="0" w:evenHBand="1" w:firstRowFirstColumn="0" w:firstRowLastColumn="0" w:lastRowFirstColumn="0" w:lastRowLastColumn="0"/>
          <w:jc w:val="center"/>
        </w:trPr>
        <w:tc>
          <w:tcPr>
            <w:tcW w:w="4140" w:type="dxa"/>
            <w:shd w:val="clear" w:color="auto" w:fill="auto"/>
          </w:tcPr>
          <w:p w14:paraId="7CCB73FF" w14:textId="2BD5DF16" w:rsidR="005D0EC1" w:rsidRPr="005D0EC1" w:rsidRDefault="005D0EC1" w:rsidP="00140B5D">
            <w:pPr>
              <w:pStyle w:val="SP-SglSpPara"/>
              <w:tabs>
                <w:tab w:val="clear" w:pos="576"/>
              </w:tabs>
              <w:spacing w:before="100" w:beforeAutospacing="1" w:after="100" w:afterAutospacing="1"/>
              <w:ind w:left="342" w:firstLine="0"/>
              <w:rPr>
                <w:rFonts w:asciiTheme="minorHAnsi" w:hAnsiTheme="minorHAnsi"/>
                <w:sz w:val="20"/>
              </w:rPr>
            </w:pPr>
            <w:r w:rsidRPr="00923A35">
              <w:rPr>
                <w:rFonts w:asciiTheme="minorHAnsi" w:hAnsiTheme="minorHAnsi"/>
                <w:sz w:val="20"/>
              </w:rPr>
              <w:t>Publish final report</w:t>
            </w:r>
          </w:p>
        </w:tc>
        <w:tc>
          <w:tcPr>
            <w:tcW w:w="3899" w:type="dxa"/>
            <w:gridSpan w:val="2"/>
            <w:shd w:val="clear" w:color="auto" w:fill="auto"/>
          </w:tcPr>
          <w:p w14:paraId="13C90EC5" w14:textId="448733E1" w:rsidR="005D0EC1" w:rsidRPr="005D0EC1" w:rsidRDefault="00F15807" w:rsidP="00F15807">
            <w:pPr>
              <w:pStyle w:val="SP-SglSpPara"/>
              <w:spacing w:before="100" w:beforeAutospacing="1" w:after="100" w:afterAutospacing="1"/>
              <w:ind w:firstLine="0"/>
              <w:jc w:val="center"/>
              <w:rPr>
                <w:rFonts w:asciiTheme="minorHAnsi" w:hAnsiTheme="minorHAnsi"/>
                <w:sz w:val="20"/>
              </w:rPr>
            </w:pPr>
            <w:r>
              <w:rPr>
                <w:rFonts w:asciiTheme="minorHAnsi" w:hAnsiTheme="minorHAnsi"/>
                <w:sz w:val="20"/>
              </w:rPr>
              <w:t>March</w:t>
            </w:r>
            <w:r w:rsidR="00C130C4">
              <w:rPr>
                <w:rFonts w:asciiTheme="minorHAnsi" w:hAnsiTheme="minorHAnsi"/>
                <w:sz w:val="20"/>
              </w:rPr>
              <w:t xml:space="preserve"> 201</w:t>
            </w:r>
            <w:r>
              <w:rPr>
                <w:rFonts w:asciiTheme="minorHAnsi" w:hAnsiTheme="minorHAnsi"/>
                <w:sz w:val="20"/>
              </w:rPr>
              <w:t>8</w:t>
            </w:r>
          </w:p>
        </w:tc>
      </w:tr>
    </w:tbl>
    <w:p w14:paraId="144FEE80" w14:textId="77777777" w:rsidR="00DA7919" w:rsidRPr="00481A58" w:rsidRDefault="00DA7919" w:rsidP="00481A58">
      <w:pPr>
        <w:rPr>
          <w:rFonts w:asciiTheme="minorHAnsi" w:hAnsiTheme="minorHAnsi"/>
          <w:lang w:val="en"/>
        </w:rPr>
      </w:pPr>
    </w:p>
    <w:p w14:paraId="102E358F" w14:textId="77777777" w:rsidR="003F3D34" w:rsidRPr="00481A58" w:rsidRDefault="003F3D34" w:rsidP="0048721D">
      <w:pPr>
        <w:rPr>
          <w:rFonts w:asciiTheme="minorHAnsi" w:hAnsiTheme="minorHAnsi"/>
          <w:lang w:val="en"/>
        </w:rPr>
      </w:pPr>
    </w:p>
    <w:p w14:paraId="5B3F0DF3" w14:textId="773AFC66" w:rsidR="000F1128" w:rsidRPr="00A67D5F" w:rsidRDefault="005D0EC1" w:rsidP="005D0EC1">
      <w:pPr>
        <w:pStyle w:val="Heading2"/>
      </w:pPr>
      <w:bookmarkStart w:id="37" w:name="_Toc448246671"/>
      <w:bookmarkStart w:id="38" w:name="A17_Approval_to_Not_Display"/>
      <w:r>
        <w:t xml:space="preserve">A17. </w:t>
      </w:r>
      <w:r>
        <w:tab/>
      </w:r>
      <w:r w:rsidR="000F1128" w:rsidRPr="00A67D5F">
        <w:t>Approval to Not Display OMB Expiration Date</w:t>
      </w:r>
      <w:bookmarkEnd w:id="37"/>
    </w:p>
    <w:bookmarkEnd w:id="38"/>
    <w:p w14:paraId="5B3F0DF4" w14:textId="77777777" w:rsidR="000F1128" w:rsidRPr="00A67D5F" w:rsidRDefault="000F1128" w:rsidP="0048721D">
      <w:pPr>
        <w:rPr>
          <w:rFonts w:asciiTheme="minorHAnsi" w:hAnsiTheme="minorHAnsi"/>
          <w:b/>
          <w:lang w:val="en"/>
        </w:rPr>
      </w:pPr>
    </w:p>
    <w:p w14:paraId="5B3F0DF5" w14:textId="77777777" w:rsidR="000F1128" w:rsidRPr="00A67D5F" w:rsidRDefault="000F1128" w:rsidP="0048721D">
      <w:pPr>
        <w:rPr>
          <w:rFonts w:asciiTheme="minorHAnsi" w:hAnsiTheme="minorHAnsi"/>
          <w:lang w:val="en"/>
        </w:rPr>
      </w:pPr>
      <w:r w:rsidRPr="00A67D5F">
        <w:rPr>
          <w:rFonts w:asciiTheme="minorHAnsi" w:hAnsiTheme="minorHAnsi"/>
          <w:lang w:val="en"/>
        </w:rPr>
        <w:t>All data collection instruments will include the OMB expiration date.</w:t>
      </w:r>
    </w:p>
    <w:p w14:paraId="5B3F0DF6" w14:textId="77777777" w:rsidR="000F1128" w:rsidRPr="00A67D5F" w:rsidRDefault="000F1128" w:rsidP="0048721D">
      <w:pPr>
        <w:rPr>
          <w:rFonts w:asciiTheme="minorHAnsi" w:hAnsiTheme="minorHAnsi"/>
          <w:b/>
          <w:lang w:val="en"/>
        </w:rPr>
      </w:pPr>
    </w:p>
    <w:p w14:paraId="57C9724F" w14:textId="77777777" w:rsidR="003F3D34" w:rsidRDefault="003F3D34" w:rsidP="0048721D">
      <w:pPr>
        <w:rPr>
          <w:rFonts w:asciiTheme="minorHAnsi" w:hAnsiTheme="minorHAnsi"/>
          <w:b/>
          <w:lang w:val="en"/>
        </w:rPr>
      </w:pPr>
    </w:p>
    <w:p w14:paraId="5B3F0DF7" w14:textId="2CF1D0EA" w:rsidR="000F1128" w:rsidRPr="005D0EC1" w:rsidRDefault="000F1128" w:rsidP="005D0EC1">
      <w:pPr>
        <w:pStyle w:val="Heading2"/>
      </w:pPr>
      <w:bookmarkStart w:id="39" w:name="_Toc448246672"/>
      <w:bookmarkStart w:id="40" w:name="A18_Explanation_of_Exceptions"/>
      <w:r w:rsidRPr="005D0EC1">
        <w:t>A18.</w:t>
      </w:r>
      <w:r w:rsidR="005D0EC1">
        <w:t xml:space="preserve"> </w:t>
      </w:r>
      <w:r w:rsidR="005D0EC1">
        <w:tab/>
      </w:r>
      <w:r w:rsidRPr="005D0EC1">
        <w:t>Explanation of Exceptions</w:t>
      </w:r>
      <w:bookmarkEnd w:id="39"/>
    </w:p>
    <w:bookmarkEnd w:id="40"/>
    <w:p w14:paraId="5B3F0DF8" w14:textId="77777777" w:rsidR="000F1128" w:rsidRPr="00A67D5F" w:rsidRDefault="000F1128" w:rsidP="0048721D">
      <w:pPr>
        <w:rPr>
          <w:rFonts w:asciiTheme="minorHAnsi" w:hAnsiTheme="minorHAnsi"/>
          <w:lang w:val="en"/>
        </w:rPr>
      </w:pPr>
    </w:p>
    <w:p w14:paraId="5B3F0DF9" w14:textId="77777777" w:rsidR="000F1128" w:rsidRPr="00A67D5F" w:rsidRDefault="000F1128" w:rsidP="0048721D">
      <w:pPr>
        <w:rPr>
          <w:rFonts w:asciiTheme="minorHAnsi" w:hAnsiTheme="minorHAnsi"/>
          <w:lang w:val="en"/>
        </w:rPr>
      </w:pPr>
      <w:r w:rsidRPr="00A67D5F">
        <w:rPr>
          <w:rFonts w:asciiTheme="minorHAnsi" w:hAnsiTheme="minorHAnsi"/>
          <w:lang w:val="en"/>
        </w:rPr>
        <w:t>No exceptions are required.</w:t>
      </w:r>
    </w:p>
    <w:sectPr w:rsidR="000F1128" w:rsidRPr="00A67D5F" w:rsidSect="00167A4D">
      <w:footerReference w:type="default" r:id="rId1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8C02F4" w14:textId="77777777" w:rsidR="00137F58" w:rsidRDefault="00137F58" w:rsidP="00B016F2">
      <w:pPr>
        <w:spacing w:line="240" w:lineRule="auto"/>
      </w:pPr>
      <w:r>
        <w:separator/>
      </w:r>
    </w:p>
  </w:endnote>
  <w:endnote w:type="continuationSeparator" w:id="0">
    <w:p w14:paraId="5D41D3D6" w14:textId="77777777" w:rsidR="00137F58" w:rsidRDefault="00137F58" w:rsidP="00B016F2">
      <w:pPr>
        <w:spacing w:line="240" w:lineRule="auto"/>
      </w:pPr>
      <w:r>
        <w:continuationSeparator/>
      </w:r>
    </w:p>
  </w:endnote>
  <w:endnote w:type="continuationNotice" w:id="1">
    <w:p w14:paraId="67024AD0" w14:textId="77777777" w:rsidR="00137F58" w:rsidRDefault="00137F5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F143C" w14:textId="77777777" w:rsidR="00032A51" w:rsidRDefault="00032A51" w:rsidP="007B3B0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3F143D" w14:textId="77777777" w:rsidR="00032A51" w:rsidRDefault="00032A51" w:rsidP="007B3B0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F143E" w14:textId="77777777" w:rsidR="00032A51" w:rsidRDefault="00032A51">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6FB5E" w14:textId="77777777" w:rsidR="00514B6D" w:rsidRDefault="00514B6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04A67" w14:textId="77D61000" w:rsidR="00514B6D" w:rsidRDefault="00514B6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F1440" w14:textId="5AAE7201" w:rsidR="00032A51" w:rsidRPr="00424326" w:rsidRDefault="00032A51">
    <w:pPr>
      <w:pStyle w:val="Footer"/>
      <w:jc w:val="center"/>
      <w:rPr>
        <w:rFonts w:asciiTheme="minorHAnsi" w:hAnsiTheme="minorHAnsi"/>
        <w:szCs w:val="24"/>
      </w:rPr>
    </w:pPr>
    <w:r w:rsidRPr="00424326">
      <w:rPr>
        <w:rFonts w:asciiTheme="minorHAnsi" w:hAnsiTheme="minorHAnsi"/>
        <w:szCs w:val="24"/>
      </w:rPr>
      <w:fldChar w:fldCharType="begin"/>
    </w:r>
    <w:r w:rsidRPr="00424326">
      <w:rPr>
        <w:rFonts w:asciiTheme="minorHAnsi" w:hAnsiTheme="minorHAnsi"/>
        <w:szCs w:val="24"/>
      </w:rPr>
      <w:instrText xml:space="preserve"> PAGE   \* MERGEFORMAT </w:instrText>
    </w:r>
    <w:r w:rsidRPr="00424326">
      <w:rPr>
        <w:rFonts w:asciiTheme="minorHAnsi" w:hAnsiTheme="minorHAnsi"/>
        <w:szCs w:val="24"/>
      </w:rPr>
      <w:fldChar w:fldCharType="separate"/>
    </w:r>
    <w:r w:rsidR="007A106F">
      <w:rPr>
        <w:rFonts w:asciiTheme="minorHAnsi" w:hAnsiTheme="minorHAnsi"/>
        <w:noProof/>
        <w:szCs w:val="24"/>
      </w:rPr>
      <w:t>10</w:t>
    </w:r>
    <w:r w:rsidRPr="00424326">
      <w:rPr>
        <w:rFonts w:asciiTheme="minorHAnsi" w:hAnsiTheme="minorHAnsi"/>
        <w:noProof/>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A85D86" w14:textId="77777777" w:rsidR="00137F58" w:rsidRDefault="00137F58" w:rsidP="00B016F2">
      <w:pPr>
        <w:spacing w:line="240" w:lineRule="auto"/>
      </w:pPr>
      <w:r>
        <w:separator/>
      </w:r>
    </w:p>
  </w:footnote>
  <w:footnote w:type="continuationSeparator" w:id="0">
    <w:p w14:paraId="1554CAEA" w14:textId="77777777" w:rsidR="00137F58" w:rsidRDefault="00137F58" w:rsidP="00B016F2">
      <w:pPr>
        <w:spacing w:line="240" w:lineRule="auto"/>
      </w:pPr>
      <w:r>
        <w:continuationSeparator/>
      </w:r>
    </w:p>
  </w:footnote>
  <w:footnote w:type="continuationNotice" w:id="1">
    <w:p w14:paraId="236E1BE4" w14:textId="77777777" w:rsidR="00137F58" w:rsidRDefault="00137F58">
      <w:pPr>
        <w:spacing w:line="240" w:lineRule="auto"/>
      </w:pPr>
    </w:p>
  </w:footnote>
  <w:footnote w:id="2">
    <w:p w14:paraId="3C9337EF" w14:textId="1835EFDE" w:rsidR="00032A51" w:rsidRDefault="00032A51" w:rsidP="00C40D33">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w:t>
      </w:r>
      <w:proofErr w:type="spellStart"/>
      <w:r>
        <w:rPr>
          <w:rFonts w:asciiTheme="minorHAnsi" w:hAnsiTheme="minorHAnsi" w:cs="Arial"/>
          <w:shd w:val="clear" w:color="auto" w:fill="FFFFFF"/>
        </w:rPr>
        <w:t>Mendels</w:t>
      </w:r>
      <w:proofErr w:type="spellEnd"/>
      <w:r>
        <w:rPr>
          <w:rFonts w:asciiTheme="minorHAnsi" w:hAnsiTheme="minorHAnsi" w:cs="Arial"/>
          <w:shd w:val="clear" w:color="auto" w:fill="FFFFFF"/>
        </w:rPr>
        <w:t>, Pamela. "Principals in the Pipeline: Districts Construct a Framework to Develop School Leadership."</w:t>
      </w:r>
      <w:r>
        <w:rPr>
          <w:rStyle w:val="apple-converted-space"/>
          <w:rFonts w:asciiTheme="minorHAnsi" w:hAnsiTheme="minorHAnsi" w:cs="Arial"/>
          <w:shd w:val="clear" w:color="auto" w:fill="FFFFFF"/>
        </w:rPr>
        <w:t> </w:t>
      </w:r>
      <w:r>
        <w:rPr>
          <w:rFonts w:asciiTheme="minorHAnsi" w:hAnsiTheme="minorHAnsi" w:cs="Arial"/>
          <w:i/>
          <w:iCs/>
          <w:shd w:val="clear" w:color="auto" w:fill="FFFFFF"/>
        </w:rPr>
        <w:t>Journal of Staff Development</w:t>
      </w:r>
      <w:r>
        <w:rPr>
          <w:rStyle w:val="apple-converted-space"/>
          <w:rFonts w:asciiTheme="minorHAnsi" w:hAnsiTheme="minorHAnsi" w:cs="Arial"/>
          <w:shd w:val="clear" w:color="auto" w:fill="FFFFFF"/>
        </w:rPr>
        <w:t> </w:t>
      </w:r>
      <w:r>
        <w:rPr>
          <w:rFonts w:asciiTheme="minorHAnsi" w:hAnsiTheme="minorHAnsi" w:cs="Arial"/>
          <w:shd w:val="clear" w:color="auto" w:fill="FFFFFF"/>
        </w:rPr>
        <w:t>33.3 (2012): 48-52</w:t>
      </w:r>
      <w:r>
        <w:rPr>
          <w:rFonts w:asciiTheme="minorHAnsi" w:hAnsiTheme="minorHAnsi"/>
        </w:rPr>
        <w:t xml:space="preserve"> and </w:t>
      </w:r>
      <w:r>
        <w:rPr>
          <w:rFonts w:asciiTheme="minorHAnsi" w:hAnsiTheme="minorHAnsi" w:cs="Arial"/>
          <w:shd w:val="clear" w:color="auto" w:fill="FFFFFF"/>
        </w:rPr>
        <w:t xml:space="preserve">Herman, Rebecca, et al. </w:t>
      </w:r>
      <w:r w:rsidRPr="00424326">
        <w:rPr>
          <w:rFonts w:asciiTheme="minorHAnsi" w:hAnsiTheme="minorHAnsi" w:cs="Arial"/>
          <w:i/>
          <w:shd w:val="clear" w:color="auto" w:fill="FFFFFF"/>
        </w:rPr>
        <w:t>Turning Around Chronically Low-Performing Schools</w:t>
      </w:r>
      <w:r>
        <w:rPr>
          <w:rFonts w:asciiTheme="minorHAnsi" w:hAnsiTheme="minorHAnsi" w:cs="Arial"/>
          <w:shd w:val="clear" w:color="auto" w:fill="FFFFFF"/>
        </w:rPr>
        <w:t xml:space="preserve">. </w:t>
      </w:r>
      <w:proofErr w:type="gramStart"/>
      <w:r>
        <w:rPr>
          <w:rFonts w:asciiTheme="minorHAnsi" w:hAnsiTheme="minorHAnsi" w:cs="Arial"/>
          <w:shd w:val="clear" w:color="auto" w:fill="FFFFFF"/>
        </w:rPr>
        <w:t>IES Practice Guide.</w:t>
      </w:r>
      <w:proofErr w:type="gramEnd"/>
      <w:r>
        <w:rPr>
          <w:rFonts w:asciiTheme="minorHAnsi" w:hAnsiTheme="minorHAnsi" w:cs="Arial"/>
          <w:shd w:val="clear" w:color="auto" w:fill="FFFFFF"/>
        </w:rPr>
        <w:t xml:space="preserve"> </w:t>
      </w:r>
      <w:proofErr w:type="gramStart"/>
      <w:r>
        <w:rPr>
          <w:rFonts w:asciiTheme="minorHAnsi" w:hAnsiTheme="minorHAnsi" w:cs="Arial"/>
          <w:shd w:val="clear" w:color="auto" w:fill="FFFFFF"/>
        </w:rPr>
        <w:t>NCEE 2008-4020.</w:t>
      </w:r>
      <w:proofErr w:type="gramEnd"/>
      <w:r w:rsidRPr="00424326">
        <w:rPr>
          <w:rStyle w:val="apple-converted-space"/>
          <w:rFonts w:asciiTheme="minorHAnsi" w:hAnsiTheme="minorHAnsi" w:cs="Arial"/>
          <w:shd w:val="clear" w:color="auto" w:fill="FFFFFF"/>
        </w:rPr>
        <w:t> </w:t>
      </w:r>
      <w:proofErr w:type="gramStart"/>
      <w:r w:rsidRPr="00424326">
        <w:rPr>
          <w:rFonts w:asciiTheme="minorHAnsi" w:hAnsiTheme="minorHAnsi" w:cs="Arial"/>
          <w:iCs/>
          <w:shd w:val="clear" w:color="auto" w:fill="FFFFFF"/>
        </w:rPr>
        <w:t>National Center for Education Evaluation and Regional Assistance</w:t>
      </w:r>
      <w:r w:rsidRPr="00424326">
        <w:rPr>
          <w:rStyle w:val="apple-converted-space"/>
          <w:rFonts w:asciiTheme="minorHAnsi" w:hAnsiTheme="minorHAnsi" w:cs="Arial"/>
          <w:shd w:val="clear" w:color="auto" w:fill="FFFFFF"/>
        </w:rPr>
        <w:t> </w:t>
      </w:r>
      <w:r w:rsidRPr="00424326">
        <w:rPr>
          <w:rFonts w:asciiTheme="minorHAnsi" w:hAnsiTheme="minorHAnsi" w:cs="Arial"/>
          <w:shd w:val="clear" w:color="auto" w:fill="FFFFFF"/>
        </w:rPr>
        <w:t>(2008</w:t>
      </w:r>
      <w:r>
        <w:rPr>
          <w:rFonts w:asciiTheme="minorHAnsi" w:hAnsiTheme="minorHAnsi" w:cs="Arial"/>
          <w:shd w:val="clear" w:color="auto" w:fill="FFFFFF"/>
        </w:rPr>
        <w:t>).</w:t>
      </w:r>
      <w:proofErr w:type="gramEnd"/>
    </w:p>
  </w:footnote>
  <w:footnote w:id="3">
    <w:p w14:paraId="76D5B372" w14:textId="77777777" w:rsidR="00032A51" w:rsidRDefault="00032A51" w:rsidP="00C40D33">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Authorized under the </w:t>
      </w:r>
      <w:r>
        <w:rPr>
          <w:rFonts w:asciiTheme="minorHAnsi" w:hAnsiTheme="minorHAnsi"/>
          <w:i/>
        </w:rPr>
        <w:t>Elementary and Secondary Education Act of 1965 (ESEA)</w:t>
      </w:r>
      <w:r>
        <w:rPr>
          <w:rFonts w:asciiTheme="minorHAnsi" w:hAnsiTheme="minorHAnsi"/>
        </w:rPr>
        <w:t>, as amended, Title I, Part A, Section 1003(g), 20 U.S.C. 6303(g).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2E83C5" w14:textId="77777777" w:rsidR="00514B6D" w:rsidRDefault="00514B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F2F6F" w14:textId="77777777" w:rsidR="00514B6D" w:rsidRDefault="00514B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F143F" w14:textId="77777777" w:rsidR="00032A51" w:rsidRDefault="00032A51" w:rsidP="007B3B0B">
    <w:pPr>
      <w:pStyle w:val="Header"/>
      <w:ind w:right="4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C33B7"/>
    <w:multiLevelType w:val="hybridMultilevel"/>
    <w:tmpl w:val="7ACC6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54290F"/>
    <w:multiLevelType w:val="hybridMultilevel"/>
    <w:tmpl w:val="68760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2869CF"/>
    <w:multiLevelType w:val="hybridMultilevel"/>
    <w:tmpl w:val="930A6522"/>
    <w:lvl w:ilvl="0" w:tplc="7C08D9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BA6FF2"/>
    <w:multiLevelType w:val="hybridMultilevel"/>
    <w:tmpl w:val="DD56AA92"/>
    <w:lvl w:ilvl="0" w:tplc="985EB7D6">
      <w:start w:val="1"/>
      <w:numFmt w:val="lowerLetter"/>
      <w:lvlText w:val="%1."/>
      <w:lvlJc w:val="left"/>
      <w:pPr>
        <w:ind w:left="900" w:hanging="360"/>
      </w:pPr>
      <w:rPr>
        <w:rFonts w:asciiTheme="minorHAnsi" w:eastAsia="Calibri"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045F47"/>
    <w:multiLevelType w:val="hybridMultilevel"/>
    <w:tmpl w:val="D5FCE4CE"/>
    <w:lvl w:ilvl="0" w:tplc="E7C881FC">
      <w:start w:val="1"/>
      <w:numFmt w:val="lowerLetter"/>
      <w:lvlText w:val="%1."/>
      <w:lvlJc w:val="left"/>
      <w:pPr>
        <w:ind w:left="900" w:hanging="360"/>
      </w:pPr>
      <w:rPr>
        <w:rFonts w:asciiTheme="minorHAnsi" w:eastAsia="Calibri"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6C22EF"/>
    <w:multiLevelType w:val="hybridMultilevel"/>
    <w:tmpl w:val="E7A06386"/>
    <w:lvl w:ilvl="0" w:tplc="37EE061E">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C5A82FA2">
      <w:start w:val="1"/>
      <w:numFmt w:val="bullet"/>
      <w:lvlText w:val=""/>
      <w:lvlJc w:val="left"/>
      <w:pPr>
        <w:tabs>
          <w:tab w:val="num" w:pos="4320"/>
        </w:tabs>
        <w:ind w:left="4320" w:hanging="360"/>
      </w:pPr>
      <w:rPr>
        <w:rFonts w:ascii="Symbol" w:hAnsi="Symbol" w:hint="default"/>
        <w:sz w:val="16"/>
        <w:szCs w:val="16"/>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0D56190"/>
    <w:multiLevelType w:val="hybridMultilevel"/>
    <w:tmpl w:val="44F4CE7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nsid w:val="13A854E6"/>
    <w:multiLevelType w:val="hybridMultilevel"/>
    <w:tmpl w:val="A38C9ED2"/>
    <w:lvl w:ilvl="0" w:tplc="FE1AB5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B53903"/>
    <w:multiLevelType w:val="hybridMultilevel"/>
    <w:tmpl w:val="0E4E4AA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8EDC3AC8">
      <w:numFmt w:val="bullet"/>
      <w:lvlText w:val="•"/>
      <w:lvlJc w:val="left"/>
      <w:pPr>
        <w:ind w:left="3240" w:hanging="360"/>
      </w:pPr>
      <w:rPr>
        <w:rFonts w:ascii="Calibri" w:eastAsia="Times New Roman" w:hAnsi="Calibri"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3C94A7A"/>
    <w:multiLevelType w:val="hybridMultilevel"/>
    <w:tmpl w:val="CD968DFE"/>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10">
    <w:nsid w:val="13E85E23"/>
    <w:multiLevelType w:val="hybridMultilevel"/>
    <w:tmpl w:val="96F25912"/>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EC6165"/>
    <w:multiLevelType w:val="hybridMultilevel"/>
    <w:tmpl w:val="E3281220"/>
    <w:lvl w:ilvl="0" w:tplc="39EEB3DA">
      <w:start w:val="19"/>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637CE2"/>
    <w:multiLevelType w:val="hybridMultilevel"/>
    <w:tmpl w:val="5ED6AB6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3">
    <w:nsid w:val="199B0AAA"/>
    <w:multiLevelType w:val="hybridMultilevel"/>
    <w:tmpl w:val="740C8EF0"/>
    <w:lvl w:ilvl="0" w:tplc="B9209262">
      <w:start w:val="1"/>
      <w:numFmt w:val="lowerLetter"/>
      <w:lvlText w:val="%1."/>
      <w:lvlJc w:val="left"/>
      <w:pPr>
        <w:ind w:left="900" w:hanging="360"/>
      </w:pPr>
      <w:rPr>
        <w:rFonts w:asciiTheme="minorHAnsi" w:eastAsia="Calibri"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916188"/>
    <w:multiLevelType w:val="hybridMultilevel"/>
    <w:tmpl w:val="CF9E7D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0785FE1"/>
    <w:multiLevelType w:val="hybridMultilevel"/>
    <w:tmpl w:val="023E7882"/>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6">
    <w:nsid w:val="20B04332"/>
    <w:multiLevelType w:val="hybridMultilevel"/>
    <w:tmpl w:val="B8BECD8C"/>
    <w:lvl w:ilvl="0" w:tplc="1B166748">
      <w:start w:val="1"/>
      <w:numFmt w:val="lowerLetter"/>
      <w:lvlText w:val="%1."/>
      <w:lvlJc w:val="left"/>
      <w:pPr>
        <w:ind w:left="720"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nsid w:val="2257142B"/>
    <w:multiLevelType w:val="hybridMultilevel"/>
    <w:tmpl w:val="9CAE27B4"/>
    <w:lvl w:ilvl="0" w:tplc="138ADB5E">
      <w:start w:val="10"/>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4CA18AE"/>
    <w:multiLevelType w:val="hybridMultilevel"/>
    <w:tmpl w:val="5F7C8E9E"/>
    <w:lvl w:ilvl="0" w:tplc="4B4ABE7C">
      <w:start w:val="1"/>
      <w:numFmt w:val="lowerLetter"/>
      <w:lvlText w:val="%1."/>
      <w:lvlJc w:val="left"/>
      <w:pPr>
        <w:ind w:left="900" w:hanging="360"/>
      </w:pPr>
      <w:rPr>
        <w:rFonts w:asciiTheme="minorHAnsi" w:eastAsia="Calibri"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9BB1B1B"/>
    <w:multiLevelType w:val="hybridMultilevel"/>
    <w:tmpl w:val="27B0EBC6"/>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20">
    <w:nsid w:val="2B0C2CDC"/>
    <w:multiLevelType w:val="hybridMultilevel"/>
    <w:tmpl w:val="528637EE"/>
    <w:lvl w:ilvl="0" w:tplc="E7C881FC">
      <w:start w:val="1"/>
      <w:numFmt w:val="lowerLetter"/>
      <w:lvlText w:val="%1."/>
      <w:lvlJc w:val="left"/>
      <w:pPr>
        <w:ind w:left="900" w:hanging="360"/>
      </w:pPr>
      <w:rPr>
        <w:rFonts w:asciiTheme="minorHAnsi" w:eastAsia="Calibri"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DA83EBA"/>
    <w:multiLevelType w:val="hybridMultilevel"/>
    <w:tmpl w:val="6C8CC2E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2">
    <w:nsid w:val="2DE85377"/>
    <w:multiLevelType w:val="hybridMultilevel"/>
    <w:tmpl w:val="107492FC"/>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23">
    <w:nsid w:val="338778FD"/>
    <w:multiLevelType w:val="hybridMultilevel"/>
    <w:tmpl w:val="57C6DF0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C857636"/>
    <w:multiLevelType w:val="hybridMultilevel"/>
    <w:tmpl w:val="2CC60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A73978"/>
    <w:multiLevelType w:val="hybridMultilevel"/>
    <w:tmpl w:val="F59C0CC8"/>
    <w:lvl w:ilvl="0" w:tplc="C866ABC6">
      <w:start w:val="1"/>
      <w:numFmt w:val="lowerLetter"/>
      <w:lvlText w:val="%1."/>
      <w:lvlJc w:val="left"/>
      <w:pPr>
        <w:ind w:left="720" w:hanging="360"/>
      </w:pPr>
      <w:rPr>
        <w:rFonts w:asciiTheme="minorHAnsi" w:eastAsia="Calibri" w:hAnsiTheme="min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F85516"/>
    <w:multiLevelType w:val="hybridMultilevel"/>
    <w:tmpl w:val="CD027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49A7EFE"/>
    <w:multiLevelType w:val="hybridMultilevel"/>
    <w:tmpl w:val="68C60ADC"/>
    <w:lvl w:ilvl="0" w:tplc="2C9CC1F6">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7C8071C"/>
    <w:multiLevelType w:val="hybridMultilevel"/>
    <w:tmpl w:val="B98484B2"/>
    <w:lvl w:ilvl="0" w:tplc="C866ABC6">
      <w:start w:val="1"/>
      <w:numFmt w:val="lowerLetter"/>
      <w:lvlText w:val="%1."/>
      <w:lvlJc w:val="left"/>
      <w:pPr>
        <w:ind w:left="900" w:hanging="360"/>
      </w:pPr>
      <w:rPr>
        <w:rFonts w:asciiTheme="minorHAnsi" w:eastAsia="Calibri" w:hAnsiTheme="min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81519C9"/>
    <w:multiLevelType w:val="hybridMultilevel"/>
    <w:tmpl w:val="4B3238C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B873EE1"/>
    <w:multiLevelType w:val="hybridMultilevel"/>
    <w:tmpl w:val="A104C7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F2D2D21"/>
    <w:multiLevelType w:val="hybridMultilevel"/>
    <w:tmpl w:val="29CCC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4FB4702B"/>
    <w:multiLevelType w:val="hybridMultilevel"/>
    <w:tmpl w:val="3238DFB6"/>
    <w:lvl w:ilvl="0" w:tplc="37EE061E">
      <w:start w:val="1"/>
      <w:numFmt w:val="bullet"/>
      <w:lvlText w:val=""/>
      <w:lvlJc w:val="left"/>
      <w:pPr>
        <w:tabs>
          <w:tab w:val="num" w:pos="720"/>
        </w:tabs>
        <w:ind w:left="720" w:hanging="360"/>
      </w:pPr>
      <w:rPr>
        <w:rFonts w:ascii="Symbol" w:hAnsi="Symbol" w:hint="default"/>
        <w:sz w:val="16"/>
        <w:szCs w:val="16"/>
      </w:rPr>
    </w:lvl>
    <w:lvl w:ilvl="1" w:tplc="0409000F">
      <w:start w:val="1"/>
      <w:numFmt w:val="decimal"/>
      <w:lvlText w:val="%2."/>
      <w:lvlJc w:val="left"/>
      <w:pPr>
        <w:tabs>
          <w:tab w:val="num" w:pos="1440"/>
        </w:tabs>
        <w:ind w:left="1440" w:hanging="360"/>
      </w:pPr>
      <w:rPr>
        <w:rFonts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0D65505"/>
    <w:multiLevelType w:val="hybridMultilevel"/>
    <w:tmpl w:val="740C8EF0"/>
    <w:lvl w:ilvl="0" w:tplc="B9209262">
      <w:start w:val="1"/>
      <w:numFmt w:val="lowerLetter"/>
      <w:lvlText w:val="%1."/>
      <w:lvlJc w:val="left"/>
      <w:pPr>
        <w:ind w:left="900" w:hanging="360"/>
      </w:pPr>
      <w:rPr>
        <w:rFonts w:asciiTheme="minorHAnsi" w:eastAsia="Calibri"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1F44B1B"/>
    <w:multiLevelType w:val="hybridMultilevel"/>
    <w:tmpl w:val="96F259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5B13F55"/>
    <w:multiLevelType w:val="hybridMultilevel"/>
    <w:tmpl w:val="C65AF4D4"/>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36">
    <w:nsid w:val="55FA1FFA"/>
    <w:multiLevelType w:val="hybridMultilevel"/>
    <w:tmpl w:val="EF5077B0"/>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7">
    <w:nsid w:val="56512660"/>
    <w:multiLevelType w:val="hybridMultilevel"/>
    <w:tmpl w:val="D220A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651266A"/>
    <w:multiLevelType w:val="hybridMultilevel"/>
    <w:tmpl w:val="3F54CA50"/>
    <w:lvl w:ilvl="0" w:tplc="BA72314E">
      <w:start w:val="1"/>
      <w:numFmt w:val="decimal"/>
      <w:lvlText w:val="%1."/>
      <w:lvlJc w:val="left"/>
      <w:pPr>
        <w:ind w:left="990" w:hanging="360"/>
      </w:pPr>
      <w:rPr>
        <w:rFonts w:ascii="Arial" w:hAnsi="Arial" w:cs="Arial" w:hint="default"/>
        <w:b w:val="0"/>
        <w:i w:val="0"/>
        <w:sz w:val="18"/>
        <w:szCs w:val="18"/>
      </w:rPr>
    </w:lvl>
    <w:lvl w:ilvl="1" w:tplc="7E74952C">
      <w:start w:val="1"/>
      <w:numFmt w:val="lowerLetter"/>
      <w:lvlText w:val="%2."/>
      <w:lvlJc w:val="left"/>
      <w:pPr>
        <w:ind w:left="1440" w:hanging="360"/>
      </w:pPr>
      <w:rPr>
        <w:rFonts w:ascii="Arial" w:hAnsi="Arial" w:cs="Arial" w:hint="default"/>
        <w:sz w:val="18"/>
        <w:szCs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6B9479C"/>
    <w:multiLevelType w:val="hybridMultilevel"/>
    <w:tmpl w:val="C8363A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570E76C5"/>
    <w:multiLevelType w:val="hybridMultilevel"/>
    <w:tmpl w:val="7D988C3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7F764DE"/>
    <w:multiLevelType w:val="hybridMultilevel"/>
    <w:tmpl w:val="83A0F976"/>
    <w:lvl w:ilvl="0" w:tplc="C866ABC6">
      <w:start w:val="1"/>
      <w:numFmt w:val="lowerLetter"/>
      <w:lvlText w:val="%1."/>
      <w:lvlJc w:val="left"/>
      <w:pPr>
        <w:ind w:left="900" w:hanging="360"/>
      </w:pPr>
      <w:rPr>
        <w:rFonts w:asciiTheme="minorHAnsi" w:eastAsia="Calibri" w:hAnsiTheme="min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842247F"/>
    <w:multiLevelType w:val="hybridMultilevel"/>
    <w:tmpl w:val="1BAC14BC"/>
    <w:lvl w:ilvl="0" w:tplc="C866ABC6">
      <w:start w:val="1"/>
      <w:numFmt w:val="lowerLetter"/>
      <w:lvlText w:val="%1."/>
      <w:lvlJc w:val="left"/>
      <w:pPr>
        <w:ind w:left="900" w:hanging="360"/>
      </w:pPr>
      <w:rPr>
        <w:rFonts w:asciiTheme="minorHAnsi" w:eastAsia="Calibri" w:hAnsiTheme="min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90A1A69"/>
    <w:multiLevelType w:val="hybridMultilevel"/>
    <w:tmpl w:val="D5E407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5ACA2F4E"/>
    <w:multiLevelType w:val="hybridMultilevel"/>
    <w:tmpl w:val="1EFC0B8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EA532A9"/>
    <w:multiLevelType w:val="hybridMultilevel"/>
    <w:tmpl w:val="6C72AD04"/>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6">
    <w:nsid w:val="615A05BD"/>
    <w:multiLevelType w:val="hybridMultilevel"/>
    <w:tmpl w:val="F94A50E8"/>
    <w:lvl w:ilvl="0" w:tplc="12E07650">
      <w:start w:val="1"/>
      <w:numFmt w:val="decimal"/>
      <w:lvlText w:val="%1."/>
      <w:lvlJc w:val="left"/>
      <w:pPr>
        <w:ind w:left="1080"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7">
    <w:nsid w:val="61890C5D"/>
    <w:multiLevelType w:val="hybridMultilevel"/>
    <w:tmpl w:val="8F8A4370"/>
    <w:lvl w:ilvl="0" w:tplc="4A227ECC">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2866FCF"/>
    <w:multiLevelType w:val="hybridMultilevel"/>
    <w:tmpl w:val="BADC1A28"/>
    <w:lvl w:ilvl="0" w:tplc="0409000F">
      <w:start w:val="1"/>
      <w:numFmt w:val="decimal"/>
      <w:lvlText w:val="%1."/>
      <w:lvlJc w:val="left"/>
      <w:pPr>
        <w:ind w:left="720" w:hanging="360"/>
      </w:pPr>
      <w:rPr>
        <w:rFonts w:hint="default"/>
      </w:rPr>
    </w:lvl>
    <w:lvl w:ilvl="1" w:tplc="04090001">
      <w:start w:val="1"/>
      <w:numFmt w:val="bullet"/>
      <w:lvlText w:val=""/>
      <w:lvlJc w:val="left"/>
      <w:pPr>
        <w:ind w:left="1296"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321396F"/>
    <w:multiLevelType w:val="hybridMultilevel"/>
    <w:tmpl w:val="610A2AE8"/>
    <w:lvl w:ilvl="0" w:tplc="C00E765A">
      <w:start w:val="1"/>
      <w:numFmt w:val="lowerLetter"/>
      <w:lvlText w:val="%1."/>
      <w:lvlJc w:val="left"/>
      <w:pPr>
        <w:ind w:left="900" w:hanging="360"/>
      </w:pPr>
      <w:rPr>
        <w:rFonts w:asciiTheme="minorHAnsi" w:eastAsia="Calibri"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55B3373"/>
    <w:multiLevelType w:val="hybridMultilevel"/>
    <w:tmpl w:val="0672B460"/>
    <w:lvl w:ilvl="0" w:tplc="39EEB3DA">
      <w:start w:val="19"/>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D9D7181"/>
    <w:multiLevelType w:val="hybridMultilevel"/>
    <w:tmpl w:val="660C50BE"/>
    <w:lvl w:ilvl="0" w:tplc="B9209262">
      <w:start w:val="1"/>
      <w:numFmt w:val="lowerLetter"/>
      <w:lvlText w:val="%1."/>
      <w:lvlJc w:val="left"/>
      <w:pPr>
        <w:ind w:left="900" w:hanging="360"/>
      </w:pPr>
      <w:rPr>
        <w:rFonts w:asciiTheme="minorHAnsi" w:eastAsia="Calibri"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DA76AAF"/>
    <w:multiLevelType w:val="hybridMultilevel"/>
    <w:tmpl w:val="788653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1273841"/>
    <w:multiLevelType w:val="hybridMultilevel"/>
    <w:tmpl w:val="566CD33C"/>
    <w:lvl w:ilvl="0" w:tplc="C4CEA9A0">
      <w:start w:val="1"/>
      <w:numFmt w:val="lowerLetter"/>
      <w:lvlText w:val="%1."/>
      <w:lvlJc w:val="left"/>
      <w:pPr>
        <w:ind w:left="900" w:hanging="360"/>
      </w:pPr>
      <w:rPr>
        <w:rFonts w:asciiTheme="minorHAnsi" w:eastAsia="Calibri"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4786CEE"/>
    <w:multiLevelType w:val="hybridMultilevel"/>
    <w:tmpl w:val="433008C4"/>
    <w:lvl w:ilvl="0" w:tplc="B84E2FE8">
      <w:start w:val="1"/>
      <w:numFmt w:val="bullet"/>
      <w:pStyle w:val="PPSSTO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5">
    <w:nsid w:val="77B64860"/>
    <w:multiLevelType w:val="hybridMultilevel"/>
    <w:tmpl w:val="964C88D8"/>
    <w:lvl w:ilvl="0" w:tplc="B9209262">
      <w:start w:val="1"/>
      <w:numFmt w:val="lowerLetter"/>
      <w:lvlText w:val="%1."/>
      <w:lvlJc w:val="left"/>
      <w:pPr>
        <w:ind w:left="900" w:hanging="360"/>
      </w:pPr>
      <w:rPr>
        <w:rFonts w:asciiTheme="minorHAnsi" w:eastAsia="Calibri"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9272E55"/>
    <w:multiLevelType w:val="hybridMultilevel"/>
    <w:tmpl w:val="2B4EC6F2"/>
    <w:lvl w:ilvl="0" w:tplc="04090019">
      <w:start w:val="1"/>
      <w:numFmt w:val="lowerLetter"/>
      <w:lvlText w:val="%1."/>
      <w:lvlJc w:val="left"/>
      <w:pPr>
        <w:ind w:left="720" w:hanging="360"/>
      </w:pPr>
      <w:rPr>
        <w:rFonts w:hint="default"/>
      </w:rPr>
    </w:lvl>
    <w:lvl w:ilvl="1" w:tplc="04090019">
      <w:start w:val="1"/>
      <w:numFmt w:val="lowerLetter"/>
      <w:lvlText w:val="%2."/>
      <w:lvlJc w:val="left"/>
      <w:pPr>
        <w:ind w:left="31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98C4224"/>
    <w:multiLevelType w:val="hybridMultilevel"/>
    <w:tmpl w:val="25E403B4"/>
    <w:lvl w:ilvl="0" w:tplc="2D80E306">
      <w:start w:val="1"/>
      <w:numFmt w:val="lowerLetter"/>
      <w:lvlText w:val="%1."/>
      <w:lvlJc w:val="left"/>
      <w:pPr>
        <w:ind w:left="900" w:hanging="360"/>
      </w:pPr>
      <w:rPr>
        <w:rFonts w:asciiTheme="minorHAnsi" w:eastAsia="Calibri"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9FD2BCC"/>
    <w:multiLevelType w:val="hybridMultilevel"/>
    <w:tmpl w:val="8B606848"/>
    <w:lvl w:ilvl="0" w:tplc="B9209262">
      <w:start w:val="1"/>
      <w:numFmt w:val="lowerLetter"/>
      <w:lvlText w:val="%1."/>
      <w:lvlJc w:val="left"/>
      <w:pPr>
        <w:ind w:left="900" w:hanging="360"/>
      </w:pPr>
      <w:rPr>
        <w:rFonts w:asciiTheme="minorHAnsi" w:eastAsia="Calibri"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B2636D0"/>
    <w:multiLevelType w:val="hybridMultilevel"/>
    <w:tmpl w:val="1EE24FA2"/>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60">
    <w:nsid w:val="7DEB7DF9"/>
    <w:multiLevelType w:val="hybridMultilevel"/>
    <w:tmpl w:val="FE0A68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0"/>
  </w:num>
  <w:num w:numId="2">
    <w:abstractNumId w:val="23"/>
  </w:num>
  <w:num w:numId="3">
    <w:abstractNumId w:val="24"/>
  </w:num>
  <w:num w:numId="4">
    <w:abstractNumId w:val="38"/>
  </w:num>
  <w:num w:numId="5">
    <w:abstractNumId w:val="46"/>
  </w:num>
  <w:num w:numId="6">
    <w:abstractNumId w:val="35"/>
  </w:num>
  <w:num w:numId="7">
    <w:abstractNumId w:val="2"/>
  </w:num>
  <w:num w:numId="8">
    <w:abstractNumId w:val="16"/>
  </w:num>
  <w:num w:numId="9">
    <w:abstractNumId w:val="56"/>
  </w:num>
  <w:num w:numId="10">
    <w:abstractNumId w:val="34"/>
  </w:num>
  <w:num w:numId="11">
    <w:abstractNumId w:val="10"/>
  </w:num>
  <w:num w:numId="12">
    <w:abstractNumId w:val="42"/>
  </w:num>
  <w:num w:numId="13">
    <w:abstractNumId w:val="28"/>
  </w:num>
  <w:num w:numId="14">
    <w:abstractNumId w:val="41"/>
  </w:num>
  <w:num w:numId="15">
    <w:abstractNumId w:val="13"/>
  </w:num>
  <w:num w:numId="16">
    <w:abstractNumId w:val="33"/>
  </w:num>
  <w:num w:numId="17">
    <w:abstractNumId w:val="58"/>
  </w:num>
  <w:num w:numId="18">
    <w:abstractNumId w:val="55"/>
  </w:num>
  <w:num w:numId="19">
    <w:abstractNumId w:val="51"/>
  </w:num>
  <w:num w:numId="20">
    <w:abstractNumId w:val="53"/>
  </w:num>
  <w:num w:numId="21">
    <w:abstractNumId w:val="3"/>
  </w:num>
  <w:num w:numId="22">
    <w:abstractNumId w:val="57"/>
  </w:num>
  <w:num w:numId="23">
    <w:abstractNumId w:val="25"/>
  </w:num>
  <w:num w:numId="24">
    <w:abstractNumId w:val="18"/>
  </w:num>
  <w:num w:numId="25">
    <w:abstractNumId w:val="49"/>
  </w:num>
  <w:num w:numId="26">
    <w:abstractNumId w:val="4"/>
  </w:num>
  <w:num w:numId="27">
    <w:abstractNumId w:val="20"/>
  </w:num>
  <w:num w:numId="28">
    <w:abstractNumId w:val="7"/>
  </w:num>
  <w:num w:numId="29">
    <w:abstractNumId w:val="31"/>
  </w:num>
  <w:num w:numId="30">
    <w:abstractNumId w:val="60"/>
  </w:num>
  <w:num w:numId="31">
    <w:abstractNumId w:val="43"/>
  </w:num>
  <w:num w:numId="32">
    <w:abstractNumId w:val="0"/>
  </w:num>
  <w:num w:numId="33">
    <w:abstractNumId w:val="29"/>
  </w:num>
  <w:num w:numId="34">
    <w:abstractNumId w:val="45"/>
  </w:num>
  <w:num w:numId="35">
    <w:abstractNumId w:val="26"/>
  </w:num>
  <w:num w:numId="36">
    <w:abstractNumId w:val="21"/>
  </w:num>
  <w:num w:numId="37">
    <w:abstractNumId w:val="6"/>
  </w:num>
  <w:num w:numId="38">
    <w:abstractNumId w:val="36"/>
  </w:num>
  <w:num w:numId="39">
    <w:abstractNumId w:val="12"/>
  </w:num>
  <w:num w:numId="40">
    <w:abstractNumId w:val="15"/>
  </w:num>
  <w:num w:numId="41">
    <w:abstractNumId w:val="47"/>
  </w:num>
  <w:num w:numId="42">
    <w:abstractNumId w:val="48"/>
  </w:num>
  <w:num w:numId="43">
    <w:abstractNumId w:val="59"/>
  </w:num>
  <w:num w:numId="44">
    <w:abstractNumId w:val="22"/>
  </w:num>
  <w:num w:numId="45">
    <w:abstractNumId w:val="17"/>
  </w:num>
  <w:num w:numId="46">
    <w:abstractNumId w:val="19"/>
  </w:num>
  <w:num w:numId="47">
    <w:abstractNumId w:val="39"/>
  </w:num>
  <w:num w:numId="48">
    <w:abstractNumId w:val="40"/>
  </w:num>
  <w:num w:numId="49">
    <w:abstractNumId w:val="11"/>
  </w:num>
  <w:num w:numId="50">
    <w:abstractNumId w:val="14"/>
  </w:num>
  <w:num w:numId="51">
    <w:abstractNumId w:val="44"/>
  </w:num>
  <w:num w:numId="52">
    <w:abstractNumId w:val="8"/>
  </w:num>
  <w:num w:numId="53">
    <w:abstractNumId w:val="9"/>
  </w:num>
  <w:num w:numId="54">
    <w:abstractNumId w:val="27"/>
  </w:num>
  <w:num w:numId="55">
    <w:abstractNumId w:val="50"/>
  </w:num>
  <w:num w:numId="56">
    <w:abstractNumId w:val="5"/>
  </w:num>
  <w:num w:numId="57">
    <w:abstractNumId w:val="32"/>
  </w:num>
  <w:num w:numId="58">
    <w:abstractNumId w:val="1"/>
  </w:num>
  <w:num w:numId="59">
    <w:abstractNumId w:val="37"/>
  </w:num>
  <w:num w:numId="60">
    <w:abstractNumId w:val="54"/>
  </w:num>
  <w:num w:numId="61">
    <w:abstractNumId w:val="5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696"/>
    <w:rsid w:val="0000767A"/>
    <w:rsid w:val="00025BD5"/>
    <w:rsid w:val="00032A51"/>
    <w:rsid w:val="000333A2"/>
    <w:rsid w:val="00036009"/>
    <w:rsid w:val="00043B6B"/>
    <w:rsid w:val="00065F05"/>
    <w:rsid w:val="000767DC"/>
    <w:rsid w:val="0008394A"/>
    <w:rsid w:val="000A3A59"/>
    <w:rsid w:val="000C2FCA"/>
    <w:rsid w:val="000F0D79"/>
    <w:rsid w:val="000F1128"/>
    <w:rsid w:val="001122D8"/>
    <w:rsid w:val="0012553D"/>
    <w:rsid w:val="00137F58"/>
    <w:rsid w:val="00140B5D"/>
    <w:rsid w:val="00142ADD"/>
    <w:rsid w:val="00167A4D"/>
    <w:rsid w:val="00167D81"/>
    <w:rsid w:val="001B54DC"/>
    <w:rsid w:val="001D3C6C"/>
    <w:rsid w:val="001F0EDC"/>
    <w:rsid w:val="002030F6"/>
    <w:rsid w:val="002249B0"/>
    <w:rsid w:val="00227F9E"/>
    <w:rsid w:val="00240C1A"/>
    <w:rsid w:val="00256FD6"/>
    <w:rsid w:val="002714B2"/>
    <w:rsid w:val="00272EE5"/>
    <w:rsid w:val="002A321A"/>
    <w:rsid w:val="002A3384"/>
    <w:rsid w:val="00313D02"/>
    <w:rsid w:val="00334A65"/>
    <w:rsid w:val="00334F49"/>
    <w:rsid w:val="003605E5"/>
    <w:rsid w:val="00381810"/>
    <w:rsid w:val="00391B4D"/>
    <w:rsid w:val="003934D9"/>
    <w:rsid w:val="003935CC"/>
    <w:rsid w:val="003B6D84"/>
    <w:rsid w:val="003E6578"/>
    <w:rsid w:val="003F3D34"/>
    <w:rsid w:val="003F7792"/>
    <w:rsid w:val="00412EC8"/>
    <w:rsid w:val="00424326"/>
    <w:rsid w:val="00426A2E"/>
    <w:rsid w:val="00427C09"/>
    <w:rsid w:val="00435227"/>
    <w:rsid w:val="00436589"/>
    <w:rsid w:val="00452218"/>
    <w:rsid w:val="00464429"/>
    <w:rsid w:val="00481A58"/>
    <w:rsid w:val="0048721D"/>
    <w:rsid w:val="00494FDE"/>
    <w:rsid w:val="004B707F"/>
    <w:rsid w:val="004E7FAC"/>
    <w:rsid w:val="004F515D"/>
    <w:rsid w:val="00501B72"/>
    <w:rsid w:val="00506980"/>
    <w:rsid w:val="00514B6D"/>
    <w:rsid w:val="00531546"/>
    <w:rsid w:val="005673FB"/>
    <w:rsid w:val="005967AD"/>
    <w:rsid w:val="005B0790"/>
    <w:rsid w:val="005D0EC1"/>
    <w:rsid w:val="005E5DC1"/>
    <w:rsid w:val="005E7FDE"/>
    <w:rsid w:val="005F205B"/>
    <w:rsid w:val="005F7012"/>
    <w:rsid w:val="00636696"/>
    <w:rsid w:val="00646B26"/>
    <w:rsid w:val="006817EC"/>
    <w:rsid w:val="006871F8"/>
    <w:rsid w:val="00694A2E"/>
    <w:rsid w:val="006B5F16"/>
    <w:rsid w:val="006D0D78"/>
    <w:rsid w:val="006D24AE"/>
    <w:rsid w:val="00701D1D"/>
    <w:rsid w:val="00712811"/>
    <w:rsid w:val="0071392D"/>
    <w:rsid w:val="00736C0B"/>
    <w:rsid w:val="00756232"/>
    <w:rsid w:val="007610D7"/>
    <w:rsid w:val="007741E9"/>
    <w:rsid w:val="00791689"/>
    <w:rsid w:val="00795099"/>
    <w:rsid w:val="00796D3C"/>
    <w:rsid w:val="007A106F"/>
    <w:rsid w:val="007A7EF5"/>
    <w:rsid w:val="007B3B0B"/>
    <w:rsid w:val="007D5A0F"/>
    <w:rsid w:val="007E5F99"/>
    <w:rsid w:val="0080248D"/>
    <w:rsid w:val="008132E0"/>
    <w:rsid w:val="00815C1D"/>
    <w:rsid w:val="00822C17"/>
    <w:rsid w:val="00827C1A"/>
    <w:rsid w:val="008446B8"/>
    <w:rsid w:val="008635DD"/>
    <w:rsid w:val="008C01AB"/>
    <w:rsid w:val="008E75AE"/>
    <w:rsid w:val="008F1D2E"/>
    <w:rsid w:val="008F3297"/>
    <w:rsid w:val="008F6F02"/>
    <w:rsid w:val="00923A35"/>
    <w:rsid w:val="0094255C"/>
    <w:rsid w:val="00953CF6"/>
    <w:rsid w:val="009B1025"/>
    <w:rsid w:val="009E4BF2"/>
    <w:rsid w:val="009F3393"/>
    <w:rsid w:val="00A063B0"/>
    <w:rsid w:val="00A272AD"/>
    <w:rsid w:val="00A3249F"/>
    <w:rsid w:val="00A6235A"/>
    <w:rsid w:val="00A66C29"/>
    <w:rsid w:val="00A67D5F"/>
    <w:rsid w:val="00A75C4E"/>
    <w:rsid w:val="00AA6DE2"/>
    <w:rsid w:val="00AA7AD7"/>
    <w:rsid w:val="00AB5D3D"/>
    <w:rsid w:val="00AC3EED"/>
    <w:rsid w:val="00AD102F"/>
    <w:rsid w:val="00AE5FD8"/>
    <w:rsid w:val="00AE783D"/>
    <w:rsid w:val="00B00D35"/>
    <w:rsid w:val="00B016F2"/>
    <w:rsid w:val="00B15CEF"/>
    <w:rsid w:val="00B24410"/>
    <w:rsid w:val="00B3612B"/>
    <w:rsid w:val="00B40105"/>
    <w:rsid w:val="00B465D6"/>
    <w:rsid w:val="00B537B2"/>
    <w:rsid w:val="00B8428C"/>
    <w:rsid w:val="00B87708"/>
    <w:rsid w:val="00BA1D6F"/>
    <w:rsid w:val="00BA7462"/>
    <w:rsid w:val="00BC0A5E"/>
    <w:rsid w:val="00BE2101"/>
    <w:rsid w:val="00BE3AAE"/>
    <w:rsid w:val="00BE5A20"/>
    <w:rsid w:val="00BE7F64"/>
    <w:rsid w:val="00BF608D"/>
    <w:rsid w:val="00C04F3B"/>
    <w:rsid w:val="00C130C4"/>
    <w:rsid w:val="00C1495A"/>
    <w:rsid w:val="00C23E0B"/>
    <w:rsid w:val="00C34CD6"/>
    <w:rsid w:val="00C40D33"/>
    <w:rsid w:val="00C74D4C"/>
    <w:rsid w:val="00C7693E"/>
    <w:rsid w:val="00C8651C"/>
    <w:rsid w:val="00CF627B"/>
    <w:rsid w:val="00D06A2B"/>
    <w:rsid w:val="00D539BF"/>
    <w:rsid w:val="00D703AF"/>
    <w:rsid w:val="00D71771"/>
    <w:rsid w:val="00D774CA"/>
    <w:rsid w:val="00D91992"/>
    <w:rsid w:val="00DA09AE"/>
    <w:rsid w:val="00DA7919"/>
    <w:rsid w:val="00DB609D"/>
    <w:rsid w:val="00DC652F"/>
    <w:rsid w:val="00DC6C75"/>
    <w:rsid w:val="00DD174F"/>
    <w:rsid w:val="00DD1EB8"/>
    <w:rsid w:val="00DF64D9"/>
    <w:rsid w:val="00E36C83"/>
    <w:rsid w:val="00E54A7E"/>
    <w:rsid w:val="00E742C9"/>
    <w:rsid w:val="00E76C4F"/>
    <w:rsid w:val="00E944E2"/>
    <w:rsid w:val="00E97299"/>
    <w:rsid w:val="00EA243B"/>
    <w:rsid w:val="00EB4A3D"/>
    <w:rsid w:val="00EB6093"/>
    <w:rsid w:val="00ED47EA"/>
    <w:rsid w:val="00ED70AB"/>
    <w:rsid w:val="00EE7B14"/>
    <w:rsid w:val="00EF026B"/>
    <w:rsid w:val="00F15807"/>
    <w:rsid w:val="00F63A99"/>
    <w:rsid w:val="00F64521"/>
    <w:rsid w:val="00F7190A"/>
    <w:rsid w:val="00FA57C6"/>
    <w:rsid w:val="00FF6A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F0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790"/>
    <w:pPr>
      <w:spacing w:line="240" w:lineRule="atLeast"/>
    </w:pPr>
    <w:rPr>
      <w:rFonts w:ascii="Garamond" w:hAnsi="Garamond"/>
    </w:rPr>
  </w:style>
  <w:style w:type="paragraph" w:styleId="Heading1">
    <w:name w:val="heading 1"/>
    <w:aliases w:val="H1-Sec.Head,H1-Chap. Head"/>
    <w:basedOn w:val="Normal"/>
    <w:next w:val="Normal"/>
    <w:link w:val="Heading1Char"/>
    <w:qFormat/>
    <w:rsid w:val="005D0EC1"/>
    <w:pPr>
      <w:keepNext/>
      <w:tabs>
        <w:tab w:val="left" w:pos="1152"/>
      </w:tabs>
      <w:spacing w:after="240"/>
      <w:ind w:left="1152" w:hanging="1152"/>
      <w:outlineLvl w:val="0"/>
    </w:pPr>
    <w:rPr>
      <w:rFonts w:asciiTheme="minorHAnsi" w:hAnsiTheme="minorHAnsi"/>
      <w:b/>
      <w:sz w:val="28"/>
    </w:rPr>
  </w:style>
  <w:style w:type="paragraph" w:styleId="Heading2">
    <w:name w:val="heading 2"/>
    <w:aliases w:val="H2-Sec. Head"/>
    <w:basedOn w:val="Heading1"/>
    <w:next w:val="Normal"/>
    <w:link w:val="Heading2Char"/>
    <w:qFormat/>
    <w:rsid w:val="005D0EC1"/>
    <w:pPr>
      <w:tabs>
        <w:tab w:val="clear" w:pos="1152"/>
      </w:tabs>
      <w:ind w:left="540" w:hanging="540"/>
      <w:outlineLvl w:val="1"/>
    </w:pPr>
    <w:rPr>
      <w:sz w:val="24"/>
      <w:lang w:val="en"/>
    </w:rPr>
  </w:style>
  <w:style w:type="paragraph" w:styleId="Heading3">
    <w:name w:val="heading 3"/>
    <w:aliases w:val="H3-Sec. Head"/>
    <w:basedOn w:val="Heading1"/>
    <w:next w:val="Normal"/>
    <w:link w:val="Heading3Char"/>
    <w:qFormat/>
    <w:rsid w:val="005B0790"/>
    <w:pPr>
      <w:outlineLvl w:val="2"/>
    </w:pPr>
  </w:style>
  <w:style w:type="paragraph" w:styleId="Heading4">
    <w:name w:val="heading 4"/>
    <w:aliases w:val="H4 Sec.Heading"/>
    <w:basedOn w:val="Heading1"/>
    <w:next w:val="Normal"/>
    <w:link w:val="Heading4Char"/>
    <w:qFormat/>
    <w:rsid w:val="005B0790"/>
    <w:pPr>
      <w:outlineLvl w:val="3"/>
    </w:pPr>
    <w:rPr>
      <w:i/>
      <w:color w:val="000000" w:themeColor="text1"/>
    </w:rPr>
  </w:style>
  <w:style w:type="paragraph" w:styleId="Heading5">
    <w:name w:val="heading 5"/>
    <w:basedOn w:val="Normal"/>
    <w:next w:val="Normal"/>
    <w:link w:val="Heading5Char"/>
    <w:qFormat/>
    <w:rsid w:val="005B0790"/>
    <w:pPr>
      <w:outlineLvl w:val="4"/>
    </w:pPr>
    <w:rPr>
      <w:b/>
      <w:u w:val="single"/>
    </w:rPr>
  </w:style>
  <w:style w:type="paragraph" w:styleId="Heading6">
    <w:name w:val="heading 6"/>
    <w:basedOn w:val="Normal"/>
    <w:next w:val="Normal"/>
    <w:link w:val="Heading6Char"/>
    <w:qFormat/>
    <w:rsid w:val="005B0790"/>
    <w:pPr>
      <w:keepNext/>
      <w:spacing w:before="240"/>
      <w:jc w:val="center"/>
      <w:outlineLvl w:val="5"/>
    </w:pPr>
    <w:rPr>
      <w:b/>
      <w:caps/>
    </w:rPr>
  </w:style>
  <w:style w:type="paragraph" w:styleId="Heading7">
    <w:name w:val="heading 7"/>
    <w:basedOn w:val="Normal"/>
    <w:next w:val="Normal"/>
    <w:link w:val="Heading7Char"/>
    <w:qFormat/>
    <w:rsid w:val="005B0790"/>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B0790"/>
    <w:pPr>
      <w:spacing w:after="200" w:line="276" w:lineRule="auto"/>
      <w:ind w:left="720"/>
      <w:contextualSpacing/>
    </w:pPr>
    <w:rPr>
      <w:rFonts w:ascii="Calibri" w:eastAsia="Calibri" w:hAnsi="Calibri"/>
      <w:sz w:val="22"/>
      <w:szCs w:val="22"/>
    </w:rPr>
  </w:style>
  <w:style w:type="character" w:customStyle="1" w:styleId="Heading1Char">
    <w:name w:val="Heading 1 Char"/>
    <w:aliases w:val="H1-Sec.Head Char,H1-Chap. Head Char"/>
    <w:basedOn w:val="DefaultParagraphFont"/>
    <w:link w:val="Heading1"/>
    <w:rsid w:val="005D0EC1"/>
    <w:rPr>
      <w:rFonts w:asciiTheme="minorHAnsi" w:hAnsiTheme="minorHAnsi"/>
      <w:b/>
      <w:sz w:val="28"/>
    </w:rPr>
  </w:style>
  <w:style w:type="character" w:customStyle="1" w:styleId="Heading2Char">
    <w:name w:val="Heading 2 Char"/>
    <w:aliases w:val="H2-Sec. Head Char"/>
    <w:basedOn w:val="DefaultParagraphFont"/>
    <w:link w:val="Heading2"/>
    <w:rsid w:val="005D0EC1"/>
    <w:rPr>
      <w:rFonts w:asciiTheme="minorHAnsi" w:hAnsiTheme="minorHAnsi"/>
      <w:b/>
      <w:lang w:val="en"/>
    </w:rPr>
  </w:style>
  <w:style w:type="character" w:customStyle="1" w:styleId="Heading3Char">
    <w:name w:val="Heading 3 Char"/>
    <w:aliases w:val="H3-Sec. Head Char"/>
    <w:basedOn w:val="Heading1Char"/>
    <w:link w:val="Heading3"/>
    <w:rsid w:val="005B0790"/>
    <w:rPr>
      <w:rFonts w:ascii="Garamond" w:hAnsi="Garamond"/>
      <w:b/>
      <w:color w:val="324162"/>
      <w:sz w:val="28"/>
    </w:rPr>
  </w:style>
  <w:style w:type="character" w:customStyle="1" w:styleId="Heading4Char">
    <w:name w:val="Heading 4 Char"/>
    <w:aliases w:val="H4 Sec.Heading Char"/>
    <w:basedOn w:val="Heading1Char"/>
    <w:link w:val="Heading4"/>
    <w:rsid w:val="005B0790"/>
    <w:rPr>
      <w:rFonts w:ascii="Garamond" w:hAnsi="Garamond"/>
      <w:b/>
      <w:i/>
      <w:color w:val="000000" w:themeColor="text1"/>
      <w:sz w:val="28"/>
    </w:rPr>
  </w:style>
  <w:style w:type="character" w:customStyle="1" w:styleId="Heading5Char">
    <w:name w:val="Heading 5 Char"/>
    <w:basedOn w:val="DefaultParagraphFont"/>
    <w:link w:val="Heading5"/>
    <w:rsid w:val="005B0790"/>
    <w:rPr>
      <w:rFonts w:ascii="Garamond" w:hAnsi="Garamond"/>
      <w:b/>
      <w:u w:val="single"/>
    </w:rPr>
  </w:style>
  <w:style w:type="character" w:customStyle="1" w:styleId="Heading6Char">
    <w:name w:val="Heading 6 Char"/>
    <w:basedOn w:val="DefaultParagraphFont"/>
    <w:link w:val="Heading6"/>
    <w:rsid w:val="005B0790"/>
    <w:rPr>
      <w:rFonts w:ascii="Garamond" w:hAnsi="Garamond"/>
      <w:b/>
      <w:caps/>
    </w:rPr>
  </w:style>
  <w:style w:type="character" w:customStyle="1" w:styleId="Heading7Char">
    <w:name w:val="Heading 7 Char"/>
    <w:basedOn w:val="DefaultParagraphFont"/>
    <w:link w:val="Heading7"/>
    <w:rsid w:val="005B0790"/>
    <w:rPr>
      <w:rFonts w:ascii="Garamond" w:hAnsi="Garamond"/>
    </w:rPr>
  </w:style>
  <w:style w:type="character" w:styleId="CommentReference">
    <w:name w:val="annotation reference"/>
    <w:basedOn w:val="DefaultParagraphFont"/>
    <w:uiPriority w:val="99"/>
    <w:semiHidden/>
    <w:unhideWhenUsed/>
    <w:rsid w:val="0048721D"/>
    <w:rPr>
      <w:sz w:val="16"/>
      <w:szCs w:val="16"/>
    </w:rPr>
  </w:style>
  <w:style w:type="paragraph" w:styleId="CommentText">
    <w:name w:val="annotation text"/>
    <w:basedOn w:val="Normal"/>
    <w:link w:val="CommentTextChar"/>
    <w:uiPriority w:val="99"/>
    <w:unhideWhenUsed/>
    <w:rsid w:val="0048721D"/>
    <w:pPr>
      <w:spacing w:line="240" w:lineRule="auto"/>
    </w:pPr>
    <w:rPr>
      <w:sz w:val="20"/>
      <w:szCs w:val="20"/>
    </w:rPr>
  </w:style>
  <w:style w:type="character" w:customStyle="1" w:styleId="CommentTextChar">
    <w:name w:val="Comment Text Char"/>
    <w:basedOn w:val="DefaultParagraphFont"/>
    <w:link w:val="CommentText"/>
    <w:uiPriority w:val="99"/>
    <w:rsid w:val="0048721D"/>
    <w:rPr>
      <w:rFonts w:ascii="Garamond" w:hAnsi="Garamond"/>
      <w:sz w:val="20"/>
      <w:szCs w:val="20"/>
    </w:rPr>
  </w:style>
  <w:style w:type="paragraph" w:styleId="BalloonText">
    <w:name w:val="Balloon Text"/>
    <w:basedOn w:val="Normal"/>
    <w:link w:val="BalloonTextChar"/>
    <w:uiPriority w:val="99"/>
    <w:semiHidden/>
    <w:unhideWhenUsed/>
    <w:rsid w:val="004872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21D"/>
    <w:rPr>
      <w:rFonts w:ascii="Tahoma" w:hAnsi="Tahoma" w:cs="Tahoma"/>
      <w:sz w:val="16"/>
      <w:szCs w:val="16"/>
    </w:rPr>
  </w:style>
  <w:style w:type="character" w:styleId="FootnoteReference">
    <w:name w:val="footnote reference"/>
    <w:basedOn w:val="DefaultParagraphFont"/>
    <w:uiPriority w:val="99"/>
    <w:unhideWhenUsed/>
    <w:rsid w:val="00B016F2"/>
    <w:rPr>
      <w:vertAlign w:val="superscript"/>
    </w:rPr>
  </w:style>
  <w:style w:type="paragraph" w:customStyle="1" w:styleId="Footnote">
    <w:name w:val="Footnote"/>
    <w:basedOn w:val="FootnoteText"/>
    <w:link w:val="FootnoteChar"/>
    <w:qFormat/>
    <w:rsid w:val="00B016F2"/>
    <w:pPr>
      <w:spacing w:after="240"/>
    </w:pPr>
    <w:rPr>
      <w:rFonts w:ascii="Calibri" w:hAnsi="Calibri"/>
    </w:rPr>
  </w:style>
  <w:style w:type="character" w:customStyle="1" w:styleId="FootnoteChar">
    <w:name w:val="Footnote Char"/>
    <w:basedOn w:val="FootnoteTextChar"/>
    <w:link w:val="Footnote"/>
    <w:rsid w:val="00B016F2"/>
    <w:rPr>
      <w:rFonts w:ascii="Calibri" w:hAnsi="Calibri"/>
      <w:sz w:val="20"/>
      <w:szCs w:val="20"/>
    </w:rPr>
  </w:style>
  <w:style w:type="paragraph" w:styleId="FootnoteText">
    <w:name w:val="footnote text"/>
    <w:basedOn w:val="Normal"/>
    <w:link w:val="FootnoteTextChar"/>
    <w:uiPriority w:val="99"/>
    <w:semiHidden/>
    <w:unhideWhenUsed/>
    <w:rsid w:val="00B016F2"/>
    <w:pPr>
      <w:spacing w:line="240" w:lineRule="auto"/>
    </w:pPr>
    <w:rPr>
      <w:sz w:val="20"/>
      <w:szCs w:val="20"/>
    </w:rPr>
  </w:style>
  <w:style w:type="character" w:customStyle="1" w:styleId="FootnoteTextChar">
    <w:name w:val="Footnote Text Char"/>
    <w:basedOn w:val="DefaultParagraphFont"/>
    <w:link w:val="FootnoteText"/>
    <w:uiPriority w:val="99"/>
    <w:semiHidden/>
    <w:rsid w:val="00B016F2"/>
    <w:rPr>
      <w:rFonts w:ascii="Garamond" w:hAnsi="Garamond"/>
      <w:sz w:val="20"/>
      <w:szCs w:val="20"/>
    </w:rPr>
  </w:style>
  <w:style w:type="paragraph" w:customStyle="1" w:styleId="TT-TableTitle">
    <w:name w:val="TT-Table Title"/>
    <w:link w:val="TT-TableTitleChar"/>
    <w:rsid w:val="00DB609D"/>
    <w:pPr>
      <w:keepNext/>
      <w:tabs>
        <w:tab w:val="left" w:pos="1440"/>
      </w:tabs>
      <w:spacing w:line="240" w:lineRule="atLeast"/>
      <w:ind w:left="1440" w:hanging="1440"/>
    </w:pPr>
    <w:rPr>
      <w:rFonts w:ascii="Franklin Gothic Medium" w:hAnsi="Franklin Gothic Medium"/>
      <w:sz w:val="22"/>
      <w:szCs w:val="20"/>
    </w:rPr>
  </w:style>
  <w:style w:type="table" w:styleId="TableGrid">
    <w:name w:val="Table Grid"/>
    <w:aliases w:val="Proposal Table"/>
    <w:basedOn w:val="TableNormal"/>
    <w:uiPriority w:val="59"/>
    <w:rsid w:val="00DB609D"/>
    <w:rPr>
      <w:rFonts w:asciiTheme="minorHAnsi" w:eastAsia="MS Mincho"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TT-TableTitle"/>
    <w:link w:val="ExhibitTitleChar"/>
    <w:qFormat/>
    <w:rsid w:val="00DB609D"/>
  </w:style>
  <w:style w:type="character" w:customStyle="1" w:styleId="TT-TableTitleChar">
    <w:name w:val="TT-Table Title Char"/>
    <w:basedOn w:val="DefaultParagraphFont"/>
    <w:link w:val="TT-TableTitle"/>
    <w:rsid w:val="00DB609D"/>
    <w:rPr>
      <w:rFonts w:ascii="Franklin Gothic Medium" w:hAnsi="Franklin Gothic Medium"/>
      <w:sz w:val="22"/>
      <w:szCs w:val="20"/>
    </w:rPr>
  </w:style>
  <w:style w:type="character" w:customStyle="1" w:styleId="ExhibitTitleChar">
    <w:name w:val="Exhibit Title Char"/>
    <w:basedOn w:val="TT-TableTitleChar"/>
    <w:link w:val="ExhibitTitle"/>
    <w:rsid w:val="00DB609D"/>
    <w:rPr>
      <w:rFonts w:ascii="Franklin Gothic Medium" w:hAnsi="Franklin Gothic Medium"/>
      <w:sz w:val="22"/>
      <w:szCs w:val="20"/>
    </w:rPr>
  </w:style>
  <w:style w:type="table" w:customStyle="1" w:styleId="15-573Table">
    <w:name w:val="15-573 Table"/>
    <w:basedOn w:val="TableNormal"/>
    <w:uiPriority w:val="99"/>
    <w:rsid w:val="00DB609D"/>
    <w:rPr>
      <w:rFonts w:eastAsiaTheme="minorEastAsia" w:cstheme="minorBidi"/>
      <w:color w:val="000000" w:themeColor="text1"/>
      <w:sz w:val="20"/>
    </w:rPr>
    <w:tblPr>
      <w:tblStyleRowBandSize w:val="1"/>
      <w:tblInd w:w="144"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
    <w:tblStylePr w:type="firstRow">
      <w:pPr>
        <w:wordWrap/>
        <w:spacing w:beforeLines="0" w:before="20" w:beforeAutospacing="0" w:afterLines="0" w:after="20" w:afterAutospacing="0" w:line="240" w:lineRule="atLeast"/>
        <w:jc w:val="center"/>
      </w:pPr>
      <w:rPr>
        <w:rFonts w:ascii="Times New Roman" w:hAnsi="Times New Roman"/>
        <w:b/>
        <w:color w:val="FFFFFF" w:themeColor="background1"/>
        <w:sz w:val="20"/>
      </w:rPr>
      <w:tblPr/>
      <w:tcPr>
        <w:tcBorders>
          <w:bottom w:val="nil"/>
          <w:insideV w:val="single" w:sz="6" w:space="0" w:color="FFFFFF" w:themeColor="background1"/>
        </w:tcBorders>
        <w:shd w:val="clear" w:color="auto" w:fill="14487C"/>
      </w:tcPr>
    </w:tblStylePr>
    <w:tblStylePr w:type="band1Horz">
      <w:pPr>
        <w:wordWrap/>
        <w:spacing w:beforeLines="0" w:before="20" w:beforeAutospacing="0" w:afterLines="0" w:after="20" w:afterAutospacing="0" w:line="240" w:lineRule="atLeast"/>
      </w:pPr>
      <w:rPr>
        <w:rFonts w:ascii="Times New Roman" w:hAnsi="Times New Roman"/>
        <w:color w:val="000000" w:themeColor="text1"/>
        <w:sz w:val="20"/>
      </w:rPr>
      <w:tblPr/>
      <w:tcPr>
        <w:tc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l2br w:val="nil"/>
          <w:tr2bl w:val="nil"/>
        </w:tcBorders>
      </w:tcPr>
    </w:tblStylePr>
    <w:tblStylePr w:type="band2Horz">
      <w:pPr>
        <w:wordWrap/>
        <w:spacing w:beforeLines="0" w:before="20" w:beforeAutospacing="0" w:afterLines="0" w:after="20" w:afterAutospacing="0" w:line="240" w:lineRule="atLeast"/>
      </w:pPr>
      <w:rPr>
        <w:rFonts w:ascii="Times New Roman" w:hAnsi="Times New Roman"/>
        <w:color w:val="000000" w:themeColor="text1"/>
        <w:sz w:val="20"/>
      </w:rPr>
      <w:tblPr/>
      <w:tcPr>
        <w:shd w:val="clear" w:color="auto" w:fill="EDEEEF"/>
      </w:tcPr>
    </w:tblStylePr>
  </w:style>
  <w:style w:type="paragraph" w:styleId="ListParagraph">
    <w:name w:val="List Paragraph"/>
    <w:basedOn w:val="Normal"/>
    <w:uiPriority w:val="34"/>
    <w:qFormat/>
    <w:rsid w:val="00DB609D"/>
    <w:pPr>
      <w:spacing w:after="200" w:line="276" w:lineRule="auto"/>
      <w:ind w:left="720"/>
      <w:contextualSpacing/>
    </w:pPr>
    <w:rPr>
      <w:rFonts w:asciiTheme="minorHAnsi" w:eastAsiaTheme="minorHAnsi" w:hAnsiTheme="minorHAnsi" w:cstheme="minorBidi"/>
      <w:sz w:val="22"/>
      <w:szCs w:val="22"/>
    </w:rPr>
  </w:style>
  <w:style w:type="paragraph" w:customStyle="1" w:styleId="L1-FlLSp12">
    <w:name w:val="L1-FlL Sp&amp;1/2"/>
    <w:basedOn w:val="Normal"/>
    <w:link w:val="L1-FlLSp12Char"/>
    <w:rsid w:val="00DC652F"/>
    <w:rPr>
      <w:rFonts w:ascii="Times New Roman" w:hAnsi="Times New Roman"/>
    </w:rPr>
  </w:style>
  <w:style w:type="character" w:customStyle="1" w:styleId="L1-FlLSp12Char">
    <w:name w:val="L1-FlL Sp&amp;1/2 Char"/>
    <w:basedOn w:val="DefaultParagraphFont"/>
    <w:link w:val="L1-FlLSp12"/>
    <w:rsid w:val="00DC652F"/>
  </w:style>
  <w:style w:type="paragraph" w:customStyle="1" w:styleId="SP-SglSpPara">
    <w:name w:val="SP-Sgl Sp Para"/>
    <w:basedOn w:val="Normal"/>
    <w:link w:val="SP-SglSpParaChar"/>
    <w:rsid w:val="00DC652F"/>
    <w:pPr>
      <w:tabs>
        <w:tab w:val="left" w:pos="576"/>
      </w:tabs>
      <w:ind w:firstLine="576"/>
    </w:pPr>
    <w:rPr>
      <w:rFonts w:ascii="Times New Roman" w:hAnsi="Times New Roman"/>
      <w:sz w:val="22"/>
      <w:szCs w:val="22"/>
    </w:rPr>
  </w:style>
  <w:style w:type="paragraph" w:customStyle="1" w:styleId="APSANormal">
    <w:name w:val="A. PSA Normal"/>
    <w:basedOn w:val="Normal"/>
    <w:link w:val="APSANormalChar"/>
    <w:rsid w:val="00DC652F"/>
    <w:pPr>
      <w:spacing w:line="240" w:lineRule="auto"/>
    </w:pPr>
    <w:rPr>
      <w:rFonts w:ascii="Times New Roman" w:eastAsia="Calibri" w:hAnsi="Times New Roman"/>
      <w:lang w:eastAsia="ko-KR"/>
    </w:rPr>
  </w:style>
  <w:style w:type="character" w:customStyle="1" w:styleId="APSANormalChar">
    <w:name w:val="A. PSA Normal Char"/>
    <w:basedOn w:val="DefaultParagraphFont"/>
    <w:link w:val="APSANormal"/>
    <w:rsid w:val="00DC652F"/>
    <w:rPr>
      <w:rFonts w:eastAsia="Calibri"/>
      <w:lang w:eastAsia="ko-KR"/>
    </w:rPr>
  </w:style>
  <w:style w:type="paragraph" w:customStyle="1" w:styleId="Default">
    <w:name w:val="Default"/>
    <w:rsid w:val="00DC652F"/>
    <w:pPr>
      <w:autoSpaceDE w:val="0"/>
      <w:autoSpaceDN w:val="0"/>
      <w:adjustRightInd w:val="0"/>
    </w:pPr>
    <w:rPr>
      <w:color w:val="000000"/>
    </w:rPr>
  </w:style>
  <w:style w:type="character" w:styleId="Strong">
    <w:name w:val="Strong"/>
    <w:basedOn w:val="DefaultParagraphFont"/>
    <w:uiPriority w:val="22"/>
    <w:qFormat/>
    <w:rsid w:val="00DC652F"/>
    <w:rPr>
      <w:b/>
      <w:bCs/>
    </w:rPr>
  </w:style>
  <w:style w:type="paragraph" w:styleId="Header">
    <w:name w:val="header"/>
    <w:basedOn w:val="Normal"/>
    <w:link w:val="HeaderChar"/>
    <w:uiPriority w:val="99"/>
    <w:unhideWhenUsed/>
    <w:rsid w:val="00DC652F"/>
    <w:pPr>
      <w:tabs>
        <w:tab w:val="center" w:pos="4680"/>
        <w:tab w:val="right" w:pos="9360"/>
      </w:tabs>
      <w:spacing w:line="240" w:lineRule="auto"/>
    </w:pPr>
    <w:rPr>
      <w:szCs w:val="20"/>
    </w:rPr>
  </w:style>
  <w:style w:type="character" w:customStyle="1" w:styleId="HeaderChar">
    <w:name w:val="Header Char"/>
    <w:basedOn w:val="DefaultParagraphFont"/>
    <w:link w:val="Header"/>
    <w:uiPriority w:val="99"/>
    <w:rsid w:val="00DC652F"/>
    <w:rPr>
      <w:rFonts w:ascii="Garamond" w:hAnsi="Garamond"/>
      <w:szCs w:val="20"/>
    </w:rPr>
  </w:style>
  <w:style w:type="paragraph" w:styleId="Footer">
    <w:name w:val="footer"/>
    <w:basedOn w:val="Normal"/>
    <w:link w:val="FooterChar"/>
    <w:uiPriority w:val="99"/>
    <w:unhideWhenUsed/>
    <w:rsid w:val="00DC652F"/>
    <w:pPr>
      <w:tabs>
        <w:tab w:val="center" w:pos="4680"/>
        <w:tab w:val="right" w:pos="9360"/>
      </w:tabs>
      <w:spacing w:line="240" w:lineRule="auto"/>
    </w:pPr>
    <w:rPr>
      <w:szCs w:val="20"/>
    </w:rPr>
  </w:style>
  <w:style w:type="character" w:customStyle="1" w:styleId="FooterChar">
    <w:name w:val="Footer Char"/>
    <w:basedOn w:val="DefaultParagraphFont"/>
    <w:link w:val="Footer"/>
    <w:uiPriority w:val="99"/>
    <w:rsid w:val="00DC652F"/>
    <w:rPr>
      <w:rFonts w:ascii="Garamond" w:hAnsi="Garamond"/>
      <w:szCs w:val="20"/>
    </w:rPr>
  </w:style>
  <w:style w:type="paragraph" w:styleId="CommentSubject">
    <w:name w:val="annotation subject"/>
    <w:basedOn w:val="CommentText"/>
    <w:next w:val="CommentText"/>
    <w:link w:val="CommentSubjectChar"/>
    <w:uiPriority w:val="99"/>
    <w:semiHidden/>
    <w:unhideWhenUsed/>
    <w:rsid w:val="00DC652F"/>
    <w:rPr>
      <w:b/>
      <w:bCs/>
    </w:rPr>
  </w:style>
  <w:style w:type="character" w:customStyle="1" w:styleId="CommentSubjectChar">
    <w:name w:val="Comment Subject Char"/>
    <w:basedOn w:val="CommentTextChar"/>
    <w:link w:val="CommentSubject"/>
    <w:uiPriority w:val="99"/>
    <w:semiHidden/>
    <w:rsid w:val="00DC652F"/>
    <w:rPr>
      <w:rFonts w:ascii="Garamond" w:hAnsi="Garamond"/>
      <w:b/>
      <w:bCs/>
      <w:sz w:val="20"/>
      <w:szCs w:val="20"/>
    </w:rPr>
  </w:style>
  <w:style w:type="character" w:styleId="IntenseEmphasis">
    <w:name w:val="Intense Emphasis"/>
    <w:basedOn w:val="DefaultParagraphFont"/>
    <w:uiPriority w:val="21"/>
    <w:qFormat/>
    <w:rsid w:val="00DC652F"/>
    <w:rPr>
      <w:b/>
      <w:bCs/>
      <w:i/>
      <w:iCs/>
      <w:color w:val="7E97AD" w:themeColor="accent1"/>
    </w:rPr>
  </w:style>
  <w:style w:type="paragraph" w:styleId="NoSpacing">
    <w:name w:val="No Spacing"/>
    <w:uiPriority w:val="1"/>
    <w:qFormat/>
    <w:rsid w:val="00DC652F"/>
    <w:rPr>
      <w:rFonts w:eastAsia="Calibri"/>
    </w:rPr>
  </w:style>
  <w:style w:type="character" w:styleId="Hyperlink">
    <w:name w:val="Hyperlink"/>
    <w:basedOn w:val="DefaultParagraphFont"/>
    <w:uiPriority w:val="99"/>
    <w:unhideWhenUsed/>
    <w:rsid w:val="00DC652F"/>
    <w:rPr>
      <w:color w:val="646464" w:themeColor="hyperlink"/>
      <w:u w:val="single"/>
    </w:rPr>
  </w:style>
  <w:style w:type="paragraph" w:styleId="Revision">
    <w:name w:val="Revision"/>
    <w:hidden/>
    <w:uiPriority w:val="99"/>
    <w:semiHidden/>
    <w:rsid w:val="00065F05"/>
    <w:rPr>
      <w:rFonts w:ascii="Garamond" w:hAnsi="Garamond"/>
    </w:rPr>
  </w:style>
  <w:style w:type="paragraph" w:customStyle="1" w:styleId="CoverPage-WPN">
    <w:name w:val="CoverPage-WPN"/>
    <w:basedOn w:val="Normal"/>
    <w:rsid w:val="002714B2"/>
    <w:pPr>
      <w:spacing w:before="60"/>
      <w:ind w:left="-101" w:right="144"/>
    </w:pPr>
    <w:rPr>
      <w:rFonts w:ascii="Franklin Gothic Medium" w:hAnsi="Franklin Gothic Medium"/>
      <w:color w:val="003C79"/>
      <w:sz w:val="20"/>
      <w:szCs w:val="20"/>
    </w:rPr>
  </w:style>
  <w:style w:type="paragraph" w:customStyle="1" w:styleId="ReportCover-AuthorName">
    <w:name w:val="ReportCover-AuthorName"/>
    <w:basedOn w:val="Normal"/>
    <w:rsid w:val="002714B2"/>
    <w:rPr>
      <w:rFonts w:ascii="Franklin Gothic Medium" w:hAnsi="Franklin Gothic Medium"/>
      <w:color w:val="003C79"/>
      <w:sz w:val="22"/>
      <w:szCs w:val="22"/>
    </w:rPr>
  </w:style>
  <w:style w:type="paragraph" w:customStyle="1" w:styleId="ReportCover-AuthorsHead">
    <w:name w:val="ReportCover-AuthorsHead"/>
    <w:basedOn w:val="Normal"/>
    <w:rsid w:val="002714B2"/>
    <w:rPr>
      <w:rFonts w:ascii="Franklin Gothic Medium" w:hAnsi="Franklin Gothic Medium"/>
      <w:b/>
      <w:color w:val="003C79"/>
    </w:rPr>
  </w:style>
  <w:style w:type="paragraph" w:customStyle="1" w:styleId="ReportCover-Date">
    <w:name w:val="ReportCover-Date"/>
    <w:basedOn w:val="Normal"/>
    <w:rsid w:val="002714B2"/>
    <w:rPr>
      <w:rFonts w:ascii="Franklin Gothic Medium" w:hAnsi="Franklin Gothic Medium"/>
      <w:b/>
      <w:color w:val="003C79"/>
      <w:sz w:val="28"/>
      <w:szCs w:val="20"/>
    </w:rPr>
  </w:style>
  <w:style w:type="paragraph" w:customStyle="1" w:styleId="ReportCover-Prepared">
    <w:name w:val="ReportCover-Prepared"/>
    <w:basedOn w:val="Normal"/>
    <w:rsid w:val="002714B2"/>
    <w:pPr>
      <w:spacing w:line="260" w:lineRule="exact"/>
    </w:pPr>
    <w:rPr>
      <w:rFonts w:ascii="Franklin Gothic Medium" w:hAnsi="Franklin Gothic Medium"/>
      <w:color w:val="003C79"/>
      <w:sz w:val="22"/>
      <w:szCs w:val="20"/>
    </w:rPr>
  </w:style>
  <w:style w:type="paragraph" w:customStyle="1" w:styleId="ReportCover-Subtitle">
    <w:name w:val="ReportCover-Subtitle"/>
    <w:basedOn w:val="Normal"/>
    <w:rsid w:val="002714B2"/>
    <w:pPr>
      <w:spacing w:before="360" w:line="340" w:lineRule="exact"/>
    </w:pPr>
    <w:rPr>
      <w:rFonts w:ascii="Franklin Gothic Medium" w:hAnsi="Franklin Gothic Medium"/>
      <w:b/>
      <w:color w:val="003C79"/>
      <w:sz w:val="32"/>
      <w:szCs w:val="40"/>
    </w:rPr>
  </w:style>
  <w:style w:type="character" w:styleId="PageNumber">
    <w:name w:val="page number"/>
    <w:basedOn w:val="DefaultParagraphFont"/>
    <w:uiPriority w:val="99"/>
    <w:semiHidden/>
    <w:unhideWhenUsed/>
    <w:rsid w:val="002714B2"/>
  </w:style>
  <w:style w:type="character" w:customStyle="1" w:styleId="apple-converted-space">
    <w:name w:val="apple-converted-space"/>
    <w:basedOn w:val="DefaultParagraphFont"/>
    <w:rsid w:val="00C40D33"/>
  </w:style>
  <w:style w:type="table" w:customStyle="1" w:styleId="15-573Table1">
    <w:name w:val="15-573 Table1"/>
    <w:basedOn w:val="TableNormal"/>
    <w:uiPriority w:val="99"/>
    <w:rsid w:val="00DA7919"/>
    <w:rPr>
      <w:color w:val="000000"/>
      <w:sz w:val="20"/>
    </w:rPr>
    <w:tblPr>
      <w:tblStyleRowBandSize w:val="1"/>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pPr>
        <w:wordWrap/>
        <w:spacing w:beforeLines="0" w:before="20" w:beforeAutospacing="0" w:afterLines="0" w:after="20" w:afterAutospacing="0" w:line="240" w:lineRule="atLeast"/>
        <w:jc w:val="center"/>
      </w:pPr>
      <w:rPr>
        <w:rFonts w:ascii="Times New Roman" w:hAnsi="Times New Roman"/>
        <w:b/>
        <w:color w:val="FFFFFF"/>
        <w:sz w:val="20"/>
      </w:rPr>
      <w:tblPr/>
      <w:tcPr>
        <w:tcBorders>
          <w:bottom w:val="nil"/>
          <w:insideV w:val="single" w:sz="6" w:space="0" w:color="FFFFFF"/>
        </w:tcBorders>
        <w:shd w:val="clear" w:color="auto" w:fill="14487C"/>
      </w:tcPr>
    </w:tblStylePr>
    <w:tblStylePr w:type="band1Horz">
      <w:pPr>
        <w:wordWrap/>
        <w:spacing w:beforeLines="0" w:before="20" w:beforeAutospacing="0" w:afterLines="0" w:after="20" w:afterAutospacing="0" w:line="240" w:lineRule="atLeast"/>
      </w:pPr>
      <w:rPr>
        <w:rFonts w:ascii="Times New Roman" w:hAnsi="Times New Roman"/>
        <w:color w:val="000000"/>
        <w:sz w:val="20"/>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tcPr>
    </w:tblStylePr>
    <w:tblStylePr w:type="band2Horz">
      <w:pPr>
        <w:wordWrap/>
        <w:spacing w:beforeLines="0" w:before="20" w:beforeAutospacing="0" w:afterLines="0" w:after="20" w:afterAutospacing="0" w:line="240" w:lineRule="atLeast"/>
      </w:pPr>
      <w:rPr>
        <w:rFonts w:ascii="Times New Roman" w:hAnsi="Times New Roman"/>
        <w:color w:val="000000"/>
        <w:sz w:val="20"/>
      </w:rPr>
      <w:tblPr/>
      <w:tcPr>
        <w:shd w:val="clear" w:color="auto" w:fill="EDEEEF"/>
      </w:tcPr>
    </w:tblStylePr>
  </w:style>
  <w:style w:type="paragraph" w:customStyle="1" w:styleId="PPSSTOBullet">
    <w:name w:val="PPSS TO Bullet"/>
    <w:basedOn w:val="Normal"/>
    <w:qFormat/>
    <w:rsid w:val="00712811"/>
    <w:pPr>
      <w:numPr>
        <w:numId w:val="60"/>
      </w:numPr>
      <w:spacing w:before="60" w:after="60" w:line="240" w:lineRule="auto"/>
    </w:pPr>
    <w:rPr>
      <w:rFonts w:asciiTheme="minorHAnsi" w:hAnsiTheme="minorHAnsi" w:cstheme="minorHAnsi"/>
      <w:sz w:val="22"/>
      <w:szCs w:val="22"/>
    </w:rPr>
  </w:style>
  <w:style w:type="paragraph" w:customStyle="1" w:styleId="PPSSTOText">
    <w:name w:val="PPSS TO Text"/>
    <w:basedOn w:val="Normal"/>
    <w:qFormat/>
    <w:rsid w:val="00B24410"/>
    <w:pPr>
      <w:spacing w:before="120" w:after="120" w:line="240" w:lineRule="auto"/>
    </w:pPr>
    <w:rPr>
      <w:rFonts w:asciiTheme="minorHAnsi" w:hAnsiTheme="minorHAnsi" w:cstheme="minorHAnsi"/>
      <w:sz w:val="22"/>
      <w:szCs w:val="22"/>
    </w:rPr>
  </w:style>
  <w:style w:type="character" w:customStyle="1" w:styleId="SP-SglSpParaChar">
    <w:name w:val="SP-Sgl Sp Para Char"/>
    <w:basedOn w:val="DefaultParagraphFont"/>
    <w:link w:val="SP-SglSpPara"/>
    <w:rsid w:val="00EB6093"/>
    <w:rPr>
      <w:sz w:val="22"/>
      <w:szCs w:val="22"/>
    </w:rPr>
  </w:style>
  <w:style w:type="paragraph" w:styleId="TOCHeading">
    <w:name w:val="TOC Heading"/>
    <w:basedOn w:val="Heading1"/>
    <w:next w:val="Normal"/>
    <w:uiPriority w:val="39"/>
    <w:unhideWhenUsed/>
    <w:qFormat/>
    <w:rsid w:val="005D0EC1"/>
    <w:pPr>
      <w:keepLines/>
      <w:tabs>
        <w:tab w:val="clear" w:pos="1152"/>
      </w:tabs>
      <w:spacing w:before="480" w:after="0" w:line="276" w:lineRule="auto"/>
      <w:ind w:left="0" w:firstLine="0"/>
      <w:outlineLvl w:val="9"/>
    </w:pPr>
    <w:rPr>
      <w:rFonts w:asciiTheme="majorHAnsi" w:eastAsiaTheme="majorEastAsia" w:hAnsiTheme="majorHAnsi" w:cstheme="majorBidi"/>
      <w:bCs/>
      <w:color w:val="577188" w:themeColor="accent1" w:themeShade="BF"/>
      <w:szCs w:val="28"/>
      <w:lang w:eastAsia="ja-JP"/>
    </w:rPr>
  </w:style>
  <w:style w:type="paragraph" w:styleId="TOC1">
    <w:name w:val="toc 1"/>
    <w:basedOn w:val="Normal"/>
    <w:next w:val="Normal"/>
    <w:autoRedefine/>
    <w:uiPriority w:val="39"/>
    <w:unhideWhenUsed/>
    <w:rsid w:val="005D0EC1"/>
    <w:pPr>
      <w:tabs>
        <w:tab w:val="right" w:leader="dot" w:pos="9350"/>
      </w:tabs>
      <w:spacing w:after="100"/>
    </w:pPr>
    <w:rPr>
      <w:rFonts w:asciiTheme="minorHAnsi" w:hAnsiTheme="minorHAnsi"/>
      <w:noProof/>
      <w:sz w:val="28"/>
    </w:rPr>
  </w:style>
  <w:style w:type="paragraph" w:styleId="TOC2">
    <w:name w:val="toc 2"/>
    <w:basedOn w:val="Normal"/>
    <w:next w:val="Normal"/>
    <w:autoRedefine/>
    <w:uiPriority w:val="39"/>
    <w:unhideWhenUsed/>
    <w:rsid w:val="005D0EC1"/>
    <w:pPr>
      <w:spacing w:after="100"/>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790"/>
    <w:pPr>
      <w:spacing w:line="240" w:lineRule="atLeast"/>
    </w:pPr>
    <w:rPr>
      <w:rFonts w:ascii="Garamond" w:hAnsi="Garamond"/>
    </w:rPr>
  </w:style>
  <w:style w:type="paragraph" w:styleId="Heading1">
    <w:name w:val="heading 1"/>
    <w:aliases w:val="H1-Sec.Head,H1-Chap. Head"/>
    <w:basedOn w:val="Normal"/>
    <w:next w:val="Normal"/>
    <w:link w:val="Heading1Char"/>
    <w:qFormat/>
    <w:rsid w:val="005D0EC1"/>
    <w:pPr>
      <w:keepNext/>
      <w:tabs>
        <w:tab w:val="left" w:pos="1152"/>
      </w:tabs>
      <w:spacing w:after="240"/>
      <w:ind w:left="1152" w:hanging="1152"/>
      <w:outlineLvl w:val="0"/>
    </w:pPr>
    <w:rPr>
      <w:rFonts w:asciiTheme="minorHAnsi" w:hAnsiTheme="minorHAnsi"/>
      <w:b/>
      <w:sz w:val="28"/>
    </w:rPr>
  </w:style>
  <w:style w:type="paragraph" w:styleId="Heading2">
    <w:name w:val="heading 2"/>
    <w:aliases w:val="H2-Sec. Head"/>
    <w:basedOn w:val="Heading1"/>
    <w:next w:val="Normal"/>
    <w:link w:val="Heading2Char"/>
    <w:qFormat/>
    <w:rsid w:val="005D0EC1"/>
    <w:pPr>
      <w:tabs>
        <w:tab w:val="clear" w:pos="1152"/>
      </w:tabs>
      <w:ind w:left="540" w:hanging="540"/>
      <w:outlineLvl w:val="1"/>
    </w:pPr>
    <w:rPr>
      <w:sz w:val="24"/>
      <w:lang w:val="en"/>
    </w:rPr>
  </w:style>
  <w:style w:type="paragraph" w:styleId="Heading3">
    <w:name w:val="heading 3"/>
    <w:aliases w:val="H3-Sec. Head"/>
    <w:basedOn w:val="Heading1"/>
    <w:next w:val="Normal"/>
    <w:link w:val="Heading3Char"/>
    <w:qFormat/>
    <w:rsid w:val="005B0790"/>
    <w:pPr>
      <w:outlineLvl w:val="2"/>
    </w:pPr>
  </w:style>
  <w:style w:type="paragraph" w:styleId="Heading4">
    <w:name w:val="heading 4"/>
    <w:aliases w:val="H4 Sec.Heading"/>
    <w:basedOn w:val="Heading1"/>
    <w:next w:val="Normal"/>
    <w:link w:val="Heading4Char"/>
    <w:qFormat/>
    <w:rsid w:val="005B0790"/>
    <w:pPr>
      <w:outlineLvl w:val="3"/>
    </w:pPr>
    <w:rPr>
      <w:i/>
      <w:color w:val="000000" w:themeColor="text1"/>
    </w:rPr>
  </w:style>
  <w:style w:type="paragraph" w:styleId="Heading5">
    <w:name w:val="heading 5"/>
    <w:basedOn w:val="Normal"/>
    <w:next w:val="Normal"/>
    <w:link w:val="Heading5Char"/>
    <w:qFormat/>
    <w:rsid w:val="005B0790"/>
    <w:pPr>
      <w:outlineLvl w:val="4"/>
    </w:pPr>
    <w:rPr>
      <w:b/>
      <w:u w:val="single"/>
    </w:rPr>
  </w:style>
  <w:style w:type="paragraph" w:styleId="Heading6">
    <w:name w:val="heading 6"/>
    <w:basedOn w:val="Normal"/>
    <w:next w:val="Normal"/>
    <w:link w:val="Heading6Char"/>
    <w:qFormat/>
    <w:rsid w:val="005B0790"/>
    <w:pPr>
      <w:keepNext/>
      <w:spacing w:before="240"/>
      <w:jc w:val="center"/>
      <w:outlineLvl w:val="5"/>
    </w:pPr>
    <w:rPr>
      <w:b/>
      <w:caps/>
    </w:rPr>
  </w:style>
  <w:style w:type="paragraph" w:styleId="Heading7">
    <w:name w:val="heading 7"/>
    <w:basedOn w:val="Normal"/>
    <w:next w:val="Normal"/>
    <w:link w:val="Heading7Char"/>
    <w:qFormat/>
    <w:rsid w:val="005B0790"/>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B0790"/>
    <w:pPr>
      <w:spacing w:after="200" w:line="276" w:lineRule="auto"/>
      <w:ind w:left="720"/>
      <w:contextualSpacing/>
    </w:pPr>
    <w:rPr>
      <w:rFonts w:ascii="Calibri" w:eastAsia="Calibri" w:hAnsi="Calibri"/>
      <w:sz w:val="22"/>
      <w:szCs w:val="22"/>
    </w:rPr>
  </w:style>
  <w:style w:type="character" w:customStyle="1" w:styleId="Heading1Char">
    <w:name w:val="Heading 1 Char"/>
    <w:aliases w:val="H1-Sec.Head Char,H1-Chap. Head Char"/>
    <w:basedOn w:val="DefaultParagraphFont"/>
    <w:link w:val="Heading1"/>
    <w:rsid w:val="005D0EC1"/>
    <w:rPr>
      <w:rFonts w:asciiTheme="minorHAnsi" w:hAnsiTheme="minorHAnsi"/>
      <w:b/>
      <w:sz w:val="28"/>
    </w:rPr>
  </w:style>
  <w:style w:type="character" w:customStyle="1" w:styleId="Heading2Char">
    <w:name w:val="Heading 2 Char"/>
    <w:aliases w:val="H2-Sec. Head Char"/>
    <w:basedOn w:val="DefaultParagraphFont"/>
    <w:link w:val="Heading2"/>
    <w:rsid w:val="005D0EC1"/>
    <w:rPr>
      <w:rFonts w:asciiTheme="minorHAnsi" w:hAnsiTheme="minorHAnsi"/>
      <w:b/>
      <w:lang w:val="en"/>
    </w:rPr>
  </w:style>
  <w:style w:type="character" w:customStyle="1" w:styleId="Heading3Char">
    <w:name w:val="Heading 3 Char"/>
    <w:aliases w:val="H3-Sec. Head Char"/>
    <w:basedOn w:val="Heading1Char"/>
    <w:link w:val="Heading3"/>
    <w:rsid w:val="005B0790"/>
    <w:rPr>
      <w:rFonts w:ascii="Garamond" w:hAnsi="Garamond"/>
      <w:b/>
      <w:color w:val="324162"/>
      <w:sz w:val="28"/>
    </w:rPr>
  </w:style>
  <w:style w:type="character" w:customStyle="1" w:styleId="Heading4Char">
    <w:name w:val="Heading 4 Char"/>
    <w:aliases w:val="H4 Sec.Heading Char"/>
    <w:basedOn w:val="Heading1Char"/>
    <w:link w:val="Heading4"/>
    <w:rsid w:val="005B0790"/>
    <w:rPr>
      <w:rFonts w:ascii="Garamond" w:hAnsi="Garamond"/>
      <w:b/>
      <w:i/>
      <w:color w:val="000000" w:themeColor="text1"/>
      <w:sz w:val="28"/>
    </w:rPr>
  </w:style>
  <w:style w:type="character" w:customStyle="1" w:styleId="Heading5Char">
    <w:name w:val="Heading 5 Char"/>
    <w:basedOn w:val="DefaultParagraphFont"/>
    <w:link w:val="Heading5"/>
    <w:rsid w:val="005B0790"/>
    <w:rPr>
      <w:rFonts w:ascii="Garamond" w:hAnsi="Garamond"/>
      <w:b/>
      <w:u w:val="single"/>
    </w:rPr>
  </w:style>
  <w:style w:type="character" w:customStyle="1" w:styleId="Heading6Char">
    <w:name w:val="Heading 6 Char"/>
    <w:basedOn w:val="DefaultParagraphFont"/>
    <w:link w:val="Heading6"/>
    <w:rsid w:val="005B0790"/>
    <w:rPr>
      <w:rFonts w:ascii="Garamond" w:hAnsi="Garamond"/>
      <w:b/>
      <w:caps/>
    </w:rPr>
  </w:style>
  <w:style w:type="character" w:customStyle="1" w:styleId="Heading7Char">
    <w:name w:val="Heading 7 Char"/>
    <w:basedOn w:val="DefaultParagraphFont"/>
    <w:link w:val="Heading7"/>
    <w:rsid w:val="005B0790"/>
    <w:rPr>
      <w:rFonts w:ascii="Garamond" w:hAnsi="Garamond"/>
    </w:rPr>
  </w:style>
  <w:style w:type="character" w:styleId="CommentReference">
    <w:name w:val="annotation reference"/>
    <w:basedOn w:val="DefaultParagraphFont"/>
    <w:uiPriority w:val="99"/>
    <w:semiHidden/>
    <w:unhideWhenUsed/>
    <w:rsid w:val="0048721D"/>
    <w:rPr>
      <w:sz w:val="16"/>
      <w:szCs w:val="16"/>
    </w:rPr>
  </w:style>
  <w:style w:type="paragraph" w:styleId="CommentText">
    <w:name w:val="annotation text"/>
    <w:basedOn w:val="Normal"/>
    <w:link w:val="CommentTextChar"/>
    <w:uiPriority w:val="99"/>
    <w:unhideWhenUsed/>
    <w:rsid w:val="0048721D"/>
    <w:pPr>
      <w:spacing w:line="240" w:lineRule="auto"/>
    </w:pPr>
    <w:rPr>
      <w:sz w:val="20"/>
      <w:szCs w:val="20"/>
    </w:rPr>
  </w:style>
  <w:style w:type="character" w:customStyle="1" w:styleId="CommentTextChar">
    <w:name w:val="Comment Text Char"/>
    <w:basedOn w:val="DefaultParagraphFont"/>
    <w:link w:val="CommentText"/>
    <w:uiPriority w:val="99"/>
    <w:rsid w:val="0048721D"/>
    <w:rPr>
      <w:rFonts w:ascii="Garamond" w:hAnsi="Garamond"/>
      <w:sz w:val="20"/>
      <w:szCs w:val="20"/>
    </w:rPr>
  </w:style>
  <w:style w:type="paragraph" w:styleId="BalloonText">
    <w:name w:val="Balloon Text"/>
    <w:basedOn w:val="Normal"/>
    <w:link w:val="BalloonTextChar"/>
    <w:uiPriority w:val="99"/>
    <w:semiHidden/>
    <w:unhideWhenUsed/>
    <w:rsid w:val="004872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21D"/>
    <w:rPr>
      <w:rFonts w:ascii="Tahoma" w:hAnsi="Tahoma" w:cs="Tahoma"/>
      <w:sz w:val="16"/>
      <w:szCs w:val="16"/>
    </w:rPr>
  </w:style>
  <w:style w:type="character" w:styleId="FootnoteReference">
    <w:name w:val="footnote reference"/>
    <w:basedOn w:val="DefaultParagraphFont"/>
    <w:uiPriority w:val="99"/>
    <w:unhideWhenUsed/>
    <w:rsid w:val="00B016F2"/>
    <w:rPr>
      <w:vertAlign w:val="superscript"/>
    </w:rPr>
  </w:style>
  <w:style w:type="paragraph" w:customStyle="1" w:styleId="Footnote">
    <w:name w:val="Footnote"/>
    <w:basedOn w:val="FootnoteText"/>
    <w:link w:val="FootnoteChar"/>
    <w:qFormat/>
    <w:rsid w:val="00B016F2"/>
    <w:pPr>
      <w:spacing w:after="240"/>
    </w:pPr>
    <w:rPr>
      <w:rFonts w:ascii="Calibri" w:hAnsi="Calibri"/>
    </w:rPr>
  </w:style>
  <w:style w:type="character" w:customStyle="1" w:styleId="FootnoteChar">
    <w:name w:val="Footnote Char"/>
    <w:basedOn w:val="FootnoteTextChar"/>
    <w:link w:val="Footnote"/>
    <w:rsid w:val="00B016F2"/>
    <w:rPr>
      <w:rFonts w:ascii="Calibri" w:hAnsi="Calibri"/>
      <w:sz w:val="20"/>
      <w:szCs w:val="20"/>
    </w:rPr>
  </w:style>
  <w:style w:type="paragraph" w:styleId="FootnoteText">
    <w:name w:val="footnote text"/>
    <w:basedOn w:val="Normal"/>
    <w:link w:val="FootnoteTextChar"/>
    <w:uiPriority w:val="99"/>
    <w:semiHidden/>
    <w:unhideWhenUsed/>
    <w:rsid w:val="00B016F2"/>
    <w:pPr>
      <w:spacing w:line="240" w:lineRule="auto"/>
    </w:pPr>
    <w:rPr>
      <w:sz w:val="20"/>
      <w:szCs w:val="20"/>
    </w:rPr>
  </w:style>
  <w:style w:type="character" w:customStyle="1" w:styleId="FootnoteTextChar">
    <w:name w:val="Footnote Text Char"/>
    <w:basedOn w:val="DefaultParagraphFont"/>
    <w:link w:val="FootnoteText"/>
    <w:uiPriority w:val="99"/>
    <w:semiHidden/>
    <w:rsid w:val="00B016F2"/>
    <w:rPr>
      <w:rFonts w:ascii="Garamond" w:hAnsi="Garamond"/>
      <w:sz w:val="20"/>
      <w:szCs w:val="20"/>
    </w:rPr>
  </w:style>
  <w:style w:type="paragraph" w:customStyle="1" w:styleId="TT-TableTitle">
    <w:name w:val="TT-Table Title"/>
    <w:link w:val="TT-TableTitleChar"/>
    <w:rsid w:val="00DB609D"/>
    <w:pPr>
      <w:keepNext/>
      <w:tabs>
        <w:tab w:val="left" w:pos="1440"/>
      </w:tabs>
      <w:spacing w:line="240" w:lineRule="atLeast"/>
      <w:ind w:left="1440" w:hanging="1440"/>
    </w:pPr>
    <w:rPr>
      <w:rFonts w:ascii="Franklin Gothic Medium" w:hAnsi="Franklin Gothic Medium"/>
      <w:sz w:val="22"/>
      <w:szCs w:val="20"/>
    </w:rPr>
  </w:style>
  <w:style w:type="table" w:styleId="TableGrid">
    <w:name w:val="Table Grid"/>
    <w:aliases w:val="Proposal Table"/>
    <w:basedOn w:val="TableNormal"/>
    <w:uiPriority w:val="59"/>
    <w:rsid w:val="00DB609D"/>
    <w:rPr>
      <w:rFonts w:asciiTheme="minorHAnsi" w:eastAsia="MS Mincho"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TT-TableTitle"/>
    <w:link w:val="ExhibitTitleChar"/>
    <w:qFormat/>
    <w:rsid w:val="00DB609D"/>
  </w:style>
  <w:style w:type="character" w:customStyle="1" w:styleId="TT-TableTitleChar">
    <w:name w:val="TT-Table Title Char"/>
    <w:basedOn w:val="DefaultParagraphFont"/>
    <w:link w:val="TT-TableTitle"/>
    <w:rsid w:val="00DB609D"/>
    <w:rPr>
      <w:rFonts w:ascii="Franklin Gothic Medium" w:hAnsi="Franklin Gothic Medium"/>
      <w:sz w:val="22"/>
      <w:szCs w:val="20"/>
    </w:rPr>
  </w:style>
  <w:style w:type="character" w:customStyle="1" w:styleId="ExhibitTitleChar">
    <w:name w:val="Exhibit Title Char"/>
    <w:basedOn w:val="TT-TableTitleChar"/>
    <w:link w:val="ExhibitTitle"/>
    <w:rsid w:val="00DB609D"/>
    <w:rPr>
      <w:rFonts w:ascii="Franklin Gothic Medium" w:hAnsi="Franklin Gothic Medium"/>
      <w:sz w:val="22"/>
      <w:szCs w:val="20"/>
    </w:rPr>
  </w:style>
  <w:style w:type="table" w:customStyle="1" w:styleId="15-573Table">
    <w:name w:val="15-573 Table"/>
    <w:basedOn w:val="TableNormal"/>
    <w:uiPriority w:val="99"/>
    <w:rsid w:val="00DB609D"/>
    <w:rPr>
      <w:rFonts w:eastAsiaTheme="minorEastAsia" w:cstheme="minorBidi"/>
      <w:color w:val="000000" w:themeColor="text1"/>
      <w:sz w:val="20"/>
    </w:rPr>
    <w:tblPr>
      <w:tblStyleRowBandSize w:val="1"/>
      <w:tblInd w:w="144"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
    <w:tblStylePr w:type="firstRow">
      <w:pPr>
        <w:wordWrap/>
        <w:spacing w:beforeLines="0" w:before="20" w:beforeAutospacing="0" w:afterLines="0" w:after="20" w:afterAutospacing="0" w:line="240" w:lineRule="atLeast"/>
        <w:jc w:val="center"/>
      </w:pPr>
      <w:rPr>
        <w:rFonts w:ascii="Times New Roman" w:hAnsi="Times New Roman"/>
        <w:b/>
        <w:color w:val="FFFFFF" w:themeColor="background1"/>
        <w:sz w:val="20"/>
      </w:rPr>
      <w:tblPr/>
      <w:tcPr>
        <w:tcBorders>
          <w:bottom w:val="nil"/>
          <w:insideV w:val="single" w:sz="6" w:space="0" w:color="FFFFFF" w:themeColor="background1"/>
        </w:tcBorders>
        <w:shd w:val="clear" w:color="auto" w:fill="14487C"/>
      </w:tcPr>
    </w:tblStylePr>
    <w:tblStylePr w:type="band1Horz">
      <w:pPr>
        <w:wordWrap/>
        <w:spacing w:beforeLines="0" w:before="20" w:beforeAutospacing="0" w:afterLines="0" w:after="20" w:afterAutospacing="0" w:line="240" w:lineRule="atLeast"/>
      </w:pPr>
      <w:rPr>
        <w:rFonts w:ascii="Times New Roman" w:hAnsi="Times New Roman"/>
        <w:color w:val="000000" w:themeColor="text1"/>
        <w:sz w:val="20"/>
      </w:rPr>
      <w:tblPr/>
      <w:tcPr>
        <w:tc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l2br w:val="nil"/>
          <w:tr2bl w:val="nil"/>
        </w:tcBorders>
      </w:tcPr>
    </w:tblStylePr>
    <w:tblStylePr w:type="band2Horz">
      <w:pPr>
        <w:wordWrap/>
        <w:spacing w:beforeLines="0" w:before="20" w:beforeAutospacing="0" w:afterLines="0" w:after="20" w:afterAutospacing="0" w:line="240" w:lineRule="atLeast"/>
      </w:pPr>
      <w:rPr>
        <w:rFonts w:ascii="Times New Roman" w:hAnsi="Times New Roman"/>
        <w:color w:val="000000" w:themeColor="text1"/>
        <w:sz w:val="20"/>
      </w:rPr>
      <w:tblPr/>
      <w:tcPr>
        <w:shd w:val="clear" w:color="auto" w:fill="EDEEEF"/>
      </w:tcPr>
    </w:tblStylePr>
  </w:style>
  <w:style w:type="paragraph" w:styleId="ListParagraph">
    <w:name w:val="List Paragraph"/>
    <w:basedOn w:val="Normal"/>
    <w:uiPriority w:val="34"/>
    <w:qFormat/>
    <w:rsid w:val="00DB609D"/>
    <w:pPr>
      <w:spacing w:after="200" w:line="276" w:lineRule="auto"/>
      <w:ind w:left="720"/>
      <w:contextualSpacing/>
    </w:pPr>
    <w:rPr>
      <w:rFonts w:asciiTheme="minorHAnsi" w:eastAsiaTheme="minorHAnsi" w:hAnsiTheme="minorHAnsi" w:cstheme="minorBidi"/>
      <w:sz w:val="22"/>
      <w:szCs w:val="22"/>
    </w:rPr>
  </w:style>
  <w:style w:type="paragraph" w:customStyle="1" w:styleId="L1-FlLSp12">
    <w:name w:val="L1-FlL Sp&amp;1/2"/>
    <w:basedOn w:val="Normal"/>
    <w:link w:val="L1-FlLSp12Char"/>
    <w:rsid w:val="00DC652F"/>
    <w:rPr>
      <w:rFonts w:ascii="Times New Roman" w:hAnsi="Times New Roman"/>
    </w:rPr>
  </w:style>
  <w:style w:type="character" w:customStyle="1" w:styleId="L1-FlLSp12Char">
    <w:name w:val="L1-FlL Sp&amp;1/2 Char"/>
    <w:basedOn w:val="DefaultParagraphFont"/>
    <w:link w:val="L1-FlLSp12"/>
    <w:rsid w:val="00DC652F"/>
  </w:style>
  <w:style w:type="paragraph" w:customStyle="1" w:styleId="SP-SglSpPara">
    <w:name w:val="SP-Sgl Sp Para"/>
    <w:basedOn w:val="Normal"/>
    <w:link w:val="SP-SglSpParaChar"/>
    <w:rsid w:val="00DC652F"/>
    <w:pPr>
      <w:tabs>
        <w:tab w:val="left" w:pos="576"/>
      </w:tabs>
      <w:ind w:firstLine="576"/>
    </w:pPr>
    <w:rPr>
      <w:rFonts w:ascii="Times New Roman" w:hAnsi="Times New Roman"/>
      <w:sz w:val="22"/>
      <w:szCs w:val="22"/>
    </w:rPr>
  </w:style>
  <w:style w:type="paragraph" w:customStyle="1" w:styleId="APSANormal">
    <w:name w:val="A. PSA Normal"/>
    <w:basedOn w:val="Normal"/>
    <w:link w:val="APSANormalChar"/>
    <w:rsid w:val="00DC652F"/>
    <w:pPr>
      <w:spacing w:line="240" w:lineRule="auto"/>
    </w:pPr>
    <w:rPr>
      <w:rFonts w:ascii="Times New Roman" w:eastAsia="Calibri" w:hAnsi="Times New Roman"/>
      <w:lang w:eastAsia="ko-KR"/>
    </w:rPr>
  </w:style>
  <w:style w:type="character" w:customStyle="1" w:styleId="APSANormalChar">
    <w:name w:val="A. PSA Normal Char"/>
    <w:basedOn w:val="DefaultParagraphFont"/>
    <w:link w:val="APSANormal"/>
    <w:rsid w:val="00DC652F"/>
    <w:rPr>
      <w:rFonts w:eastAsia="Calibri"/>
      <w:lang w:eastAsia="ko-KR"/>
    </w:rPr>
  </w:style>
  <w:style w:type="paragraph" w:customStyle="1" w:styleId="Default">
    <w:name w:val="Default"/>
    <w:rsid w:val="00DC652F"/>
    <w:pPr>
      <w:autoSpaceDE w:val="0"/>
      <w:autoSpaceDN w:val="0"/>
      <w:adjustRightInd w:val="0"/>
    </w:pPr>
    <w:rPr>
      <w:color w:val="000000"/>
    </w:rPr>
  </w:style>
  <w:style w:type="character" w:styleId="Strong">
    <w:name w:val="Strong"/>
    <w:basedOn w:val="DefaultParagraphFont"/>
    <w:uiPriority w:val="22"/>
    <w:qFormat/>
    <w:rsid w:val="00DC652F"/>
    <w:rPr>
      <w:b/>
      <w:bCs/>
    </w:rPr>
  </w:style>
  <w:style w:type="paragraph" w:styleId="Header">
    <w:name w:val="header"/>
    <w:basedOn w:val="Normal"/>
    <w:link w:val="HeaderChar"/>
    <w:uiPriority w:val="99"/>
    <w:unhideWhenUsed/>
    <w:rsid w:val="00DC652F"/>
    <w:pPr>
      <w:tabs>
        <w:tab w:val="center" w:pos="4680"/>
        <w:tab w:val="right" w:pos="9360"/>
      </w:tabs>
      <w:spacing w:line="240" w:lineRule="auto"/>
    </w:pPr>
    <w:rPr>
      <w:szCs w:val="20"/>
    </w:rPr>
  </w:style>
  <w:style w:type="character" w:customStyle="1" w:styleId="HeaderChar">
    <w:name w:val="Header Char"/>
    <w:basedOn w:val="DefaultParagraphFont"/>
    <w:link w:val="Header"/>
    <w:uiPriority w:val="99"/>
    <w:rsid w:val="00DC652F"/>
    <w:rPr>
      <w:rFonts w:ascii="Garamond" w:hAnsi="Garamond"/>
      <w:szCs w:val="20"/>
    </w:rPr>
  </w:style>
  <w:style w:type="paragraph" w:styleId="Footer">
    <w:name w:val="footer"/>
    <w:basedOn w:val="Normal"/>
    <w:link w:val="FooterChar"/>
    <w:uiPriority w:val="99"/>
    <w:unhideWhenUsed/>
    <w:rsid w:val="00DC652F"/>
    <w:pPr>
      <w:tabs>
        <w:tab w:val="center" w:pos="4680"/>
        <w:tab w:val="right" w:pos="9360"/>
      </w:tabs>
      <w:spacing w:line="240" w:lineRule="auto"/>
    </w:pPr>
    <w:rPr>
      <w:szCs w:val="20"/>
    </w:rPr>
  </w:style>
  <w:style w:type="character" w:customStyle="1" w:styleId="FooterChar">
    <w:name w:val="Footer Char"/>
    <w:basedOn w:val="DefaultParagraphFont"/>
    <w:link w:val="Footer"/>
    <w:uiPriority w:val="99"/>
    <w:rsid w:val="00DC652F"/>
    <w:rPr>
      <w:rFonts w:ascii="Garamond" w:hAnsi="Garamond"/>
      <w:szCs w:val="20"/>
    </w:rPr>
  </w:style>
  <w:style w:type="paragraph" w:styleId="CommentSubject">
    <w:name w:val="annotation subject"/>
    <w:basedOn w:val="CommentText"/>
    <w:next w:val="CommentText"/>
    <w:link w:val="CommentSubjectChar"/>
    <w:uiPriority w:val="99"/>
    <w:semiHidden/>
    <w:unhideWhenUsed/>
    <w:rsid w:val="00DC652F"/>
    <w:rPr>
      <w:b/>
      <w:bCs/>
    </w:rPr>
  </w:style>
  <w:style w:type="character" w:customStyle="1" w:styleId="CommentSubjectChar">
    <w:name w:val="Comment Subject Char"/>
    <w:basedOn w:val="CommentTextChar"/>
    <w:link w:val="CommentSubject"/>
    <w:uiPriority w:val="99"/>
    <w:semiHidden/>
    <w:rsid w:val="00DC652F"/>
    <w:rPr>
      <w:rFonts w:ascii="Garamond" w:hAnsi="Garamond"/>
      <w:b/>
      <w:bCs/>
      <w:sz w:val="20"/>
      <w:szCs w:val="20"/>
    </w:rPr>
  </w:style>
  <w:style w:type="character" w:styleId="IntenseEmphasis">
    <w:name w:val="Intense Emphasis"/>
    <w:basedOn w:val="DefaultParagraphFont"/>
    <w:uiPriority w:val="21"/>
    <w:qFormat/>
    <w:rsid w:val="00DC652F"/>
    <w:rPr>
      <w:b/>
      <w:bCs/>
      <w:i/>
      <w:iCs/>
      <w:color w:val="7E97AD" w:themeColor="accent1"/>
    </w:rPr>
  </w:style>
  <w:style w:type="paragraph" w:styleId="NoSpacing">
    <w:name w:val="No Spacing"/>
    <w:uiPriority w:val="1"/>
    <w:qFormat/>
    <w:rsid w:val="00DC652F"/>
    <w:rPr>
      <w:rFonts w:eastAsia="Calibri"/>
    </w:rPr>
  </w:style>
  <w:style w:type="character" w:styleId="Hyperlink">
    <w:name w:val="Hyperlink"/>
    <w:basedOn w:val="DefaultParagraphFont"/>
    <w:uiPriority w:val="99"/>
    <w:unhideWhenUsed/>
    <w:rsid w:val="00DC652F"/>
    <w:rPr>
      <w:color w:val="646464" w:themeColor="hyperlink"/>
      <w:u w:val="single"/>
    </w:rPr>
  </w:style>
  <w:style w:type="paragraph" w:styleId="Revision">
    <w:name w:val="Revision"/>
    <w:hidden/>
    <w:uiPriority w:val="99"/>
    <w:semiHidden/>
    <w:rsid w:val="00065F05"/>
    <w:rPr>
      <w:rFonts w:ascii="Garamond" w:hAnsi="Garamond"/>
    </w:rPr>
  </w:style>
  <w:style w:type="paragraph" w:customStyle="1" w:styleId="CoverPage-WPN">
    <w:name w:val="CoverPage-WPN"/>
    <w:basedOn w:val="Normal"/>
    <w:rsid w:val="002714B2"/>
    <w:pPr>
      <w:spacing w:before="60"/>
      <w:ind w:left="-101" w:right="144"/>
    </w:pPr>
    <w:rPr>
      <w:rFonts w:ascii="Franklin Gothic Medium" w:hAnsi="Franklin Gothic Medium"/>
      <w:color w:val="003C79"/>
      <w:sz w:val="20"/>
      <w:szCs w:val="20"/>
    </w:rPr>
  </w:style>
  <w:style w:type="paragraph" w:customStyle="1" w:styleId="ReportCover-AuthorName">
    <w:name w:val="ReportCover-AuthorName"/>
    <w:basedOn w:val="Normal"/>
    <w:rsid w:val="002714B2"/>
    <w:rPr>
      <w:rFonts w:ascii="Franklin Gothic Medium" w:hAnsi="Franklin Gothic Medium"/>
      <w:color w:val="003C79"/>
      <w:sz w:val="22"/>
      <w:szCs w:val="22"/>
    </w:rPr>
  </w:style>
  <w:style w:type="paragraph" w:customStyle="1" w:styleId="ReportCover-AuthorsHead">
    <w:name w:val="ReportCover-AuthorsHead"/>
    <w:basedOn w:val="Normal"/>
    <w:rsid w:val="002714B2"/>
    <w:rPr>
      <w:rFonts w:ascii="Franklin Gothic Medium" w:hAnsi="Franklin Gothic Medium"/>
      <w:b/>
      <w:color w:val="003C79"/>
    </w:rPr>
  </w:style>
  <w:style w:type="paragraph" w:customStyle="1" w:styleId="ReportCover-Date">
    <w:name w:val="ReportCover-Date"/>
    <w:basedOn w:val="Normal"/>
    <w:rsid w:val="002714B2"/>
    <w:rPr>
      <w:rFonts w:ascii="Franklin Gothic Medium" w:hAnsi="Franklin Gothic Medium"/>
      <w:b/>
      <w:color w:val="003C79"/>
      <w:sz w:val="28"/>
      <w:szCs w:val="20"/>
    </w:rPr>
  </w:style>
  <w:style w:type="paragraph" w:customStyle="1" w:styleId="ReportCover-Prepared">
    <w:name w:val="ReportCover-Prepared"/>
    <w:basedOn w:val="Normal"/>
    <w:rsid w:val="002714B2"/>
    <w:pPr>
      <w:spacing w:line="260" w:lineRule="exact"/>
    </w:pPr>
    <w:rPr>
      <w:rFonts w:ascii="Franklin Gothic Medium" w:hAnsi="Franklin Gothic Medium"/>
      <w:color w:val="003C79"/>
      <w:sz w:val="22"/>
      <w:szCs w:val="20"/>
    </w:rPr>
  </w:style>
  <w:style w:type="paragraph" w:customStyle="1" w:styleId="ReportCover-Subtitle">
    <w:name w:val="ReportCover-Subtitle"/>
    <w:basedOn w:val="Normal"/>
    <w:rsid w:val="002714B2"/>
    <w:pPr>
      <w:spacing w:before="360" w:line="340" w:lineRule="exact"/>
    </w:pPr>
    <w:rPr>
      <w:rFonts w:ascii="Franklin Gothic Medium" w:hAnsi="Franklin Gothic Medium"/>
      <w:b/>
      <w:color w:val="003C79"/>
      <w:sz w:val="32"/>
      <w:szCs w:val="40"/>
    </w:rPr>
  </w:style>
  <w:style w:type="character" w:styleId="PageNumber">
    <w:name w:val="page number"/>
    <w:basedOn w:val="DefaultParagraphFont"/>
    <w:uiPriority w:val="99"/>
    <w:semiHidden/>
    <w:unhideWhenUsed/>
    <w:rsid w:val="002714B2"/>
  </w:style>
  <w:style w:type="character" w:customStyle="1" w:styleId="apple-converted-space">
    <w:name w:val="apple-converted-space"/>
    <w:basedOn w:val="DefaultParagraphFont"/>
    <w:rsid w:val="00C40D33"/>
  </w:style>
  <w:style w:type="table" w:customStyle="1" w:styleId="15-573Table1">
    <w:name w:val="15-573 Table1"/>
    <w:basedOn w:val="TableNormal"/>
    <w:uiPriority w:val="99"/>
    <w:rsid w:val="00DA7919"/>
    <w:rPr>
      <w:color w:val="000000"/>
      <w:sz w:val="20"/>
    </w:rPr>
    <w:tblPr>
      <w:tblStyleRowBandSize w:val="1"/>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pPr>
        <w:wordWrap/>
        <w:spacing w:beforeLines="0" w:before="20" w:beforeAutospacing="0" w:afterLines="0" w:after="20" w:afterAutospacing="0" w:line="240" w:lineRule="atLeast"/>
        <w:jc w:val="center"/>
      </w:pPr>
      <w:rPr>
        <w:rFonts w:ascii="Times New Roman" w:hAnsi="Times New Roman"/>
        <w:b/>
        <w:color w:val="FFFFFF"/>
        <w:sz w:val="20"/>
      </w:rPr>
      <w:tblPr/>
      <w:tcPr>
        <w:tcBorders>
          <w:bottom w:val="nil"/>
          <w:insideV w:val="single" w:sz="6" w:space="0" w:color="FFFFFF"/>
        </w:tcBorders>
        <w:shd w:val="clear" w:color="auto" w:fill="14487C"/>
      </w:tcPr>
    </w:tblStylePr>
    <w:tblStylePr w:type="band1Horz">
      <w:pPr>
        <w:wordWrap/>
        <w:spacing w:beforeLines="0" w:before="20" w:beforeAutospacing="0" w:afterLines="0" w:after="20" w:afterAutospacing="0" w:line="240" w:lineRule="atLeast"/>
      </w:pPr>
      <w:rPr>
        <w:rFonts w:ascii="Times New Roman" w:hAnsi="Times New Roman"/>
        <w:color w:val="000000"/>
        <w:sz w:val="20"/>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tcPr>
    </w:tblStylePr>
    <w:tblStylePr w:type="band2Horz">
      <w:pPr>
        <w:wordWrap/>
        <w:spacing w:beforeLines="0" w:before="20" w:beforeAutospacing="0" w:afterLines="0" w:after="20" w:afterAutospacing="0" w:line="240" w:lineRule="atLeast"/>
      </w:pPr>
      <w:rPr>
        <w:rFonts w:ascii="Times New Roman" w:hAnsi="Times New Roman"/>
        <w:color w:val="000000"/>
        <w:sz w:val="20"/>
      </w:rPr>
      <w:tblPr/>
      <w:tcPr>
        <w:shd w:val="clear" w:color="auto" w:fill="EDEEEF"/>
      </w:tcPr>
    </w:tblStylePr>
  </w:style>
  <w:style w:type="paragraph" w:customStyle="1" w:styleId="PPSSTOBullet">
    <w:name w:val="PPSS TO Bullet"/>
    <w:basedOn w:val="Normal"/>
    <w:qFormat/>
    <w:rsid w:val="00712811"/>
    <w:pPr>
      <w:numPr>
        <w:numId w:val="60"/>
      </w:numPr>
      <w:spacing w:before="60" w:after="60" w:line="240" w:lineRule="auto"/>
    </w:pPr>
    <w:rPr>
      <w:rFonts w:asciiTheme="minorHAnsi" w:hAnsiTheme="minorHAnsi" w:cstheme="minorHAnsi"/>
      <w:sz w:val="22"/>
      <w:szCs w:val="22"/>
    </w:rPr>
  </w:style>
  <w:style w:type="paragraph" w:customStyle="1" w:styleId="PPSSTOText">
    <w:name w:val="PPSS TO Text"/>
    <w:basedOn w:val="Normal"/>
    <w:qFormat/>
    <w:rsid w:val="00B24410"/>
    <w:pPr>
      <w:spacing w:before="120" w:after="120" w:line="240" w:lineRule="auto"/>
    </w:pPr>
    <w:rPr>
      <w:rFonts w:asciiTheme="minorHAnsi" w:hAnsiTheme="minorHAnsi" w:cstheme="minorHAnsi"/>
      <w:sz w:val="22"/>
      <w:szCs w:val="22"/>
    </w:rPr>
  </w:style>
  <w:style w:type="character" w:customStyle="1" w:styleId="SP-SglSpParaChar">
    <w:name w:val="SP-Sgl Sp Para Char"/>
    <w:basedOn w:val="DefaultParagraphFont"/>
    <w:link w:val="SP-SglSpPara"/>
    <w:rsid w:val="00EB6093"/>
    <w:rPr>
      <w:sz w:val="22"/>
      <w:szCs w:val="22"/>
    </w:rPr>
  </w:style>
  <w:style w:type="paragraph" w:styleId="TOCHeading">
    <w:name w:val="TOC Heading"/>
    <w:basedOn w:val="Heading1"/>
    <w:next w:val="Normal"/>
    <w:uiPriority w:val="39"/>
    <w:unhideWhenUsed/>
    <w:qFormat/>
    <w:rsid w:val="005D0EC1"/>
    <w:pPr>
      <w:keepLines/>
      <w:tabs>
        <w:tab w:val="clear" w:pos="1152"/>
      </w:tabs>
      <w:spacing w:before="480" w:after="0" w:line="276" w:lineRule="auto"/>
      <w:ind w:left="0" w:firstLine="0"/>
      <w:outlineLvl w:val="9"/>
    </w:pPr>
    <w:rPr>
      <w:rFonts w:asciiTheme="majorHAnsi" w:eastAsiaTheme="majorEastAsia" w:hAnsiTheme="majorHAnsi" w:cstheme="majorBidi"/>
      <w:bCs/>
      <w:color w:val="577188" w:themeColor="accent1" w:themeShade="BF"/>
      <w:szCs w:val="28"/>
      <w:lang w:eastAsia="ja-JP"/>
    </w:rPr>
  </w:style>
  <w:style w:type="paragraph" w:styleId="TOC1">
    <w:name w:val="toc 1"/>
    <w:basedOn w:val="Normal"/>
    <w:next w:val="Normal"/>
    <w:autoRedefine/>
    <w:uiPriority w:val="39"/>
    <w:unhideWhenUsed/>
    <w:rsid w:val="005D0EC1"/>
    <w:pPr>
      <w:tabs>
        <w:tab w:val="right" w:leader="dot" w:pos="9350"/>
      </w:tabs>
      <w:spacing w:after="100"/>
    </w:pPr>
    <w:rPr>
      <w:rFonts w:asciiTheme="minorHAnsi" w:hAnsiTheme="minorHAnsi"/>
      <w:noProof/>
      <w:sz w:val="28"/>
    </w:rPr>
  </w:style>
  <w:style w:type="paragraph" w:styleId="TOC2">
    <w:name w:val="toc 2"/>
    <w:basedOn w:val="Normal"/>
    <w:next w:val="Normal"/>
    <w:autoRedefine/>
    <w:uiPriority w:val="39"/>
    <w:unhideWhenUsed/>
    <w:rsid w:val="005D0EC1"/>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86569">
      <w:bodyDiv w:val="1"/>
      <w:marLeft w:val="0"/>
      <w:marRight w:val="0"/>
      <w:marTop w:val="0"/>
      <w:marBottom w:val="0"/>
      <w:divBdr>
        <w:top w:val="none" w:sz="0" w:space="0" w:color="auto"/>
        <w:left w:val="none" w:sz="0" w:space="0" w:color="auto"/>
        <w:bottom w:val="none" w:sz="0" w:space="0" w:color="auto"/>
        <w:right w:val="none" w:sz="0" w:space="0" w:color="auto"/>
      </w:divBdr>
    </w:div>
    <w:div w:id="113066856">
      <w:bodyDiv w:val="1"/>
      <w:marLeft w:val="0"/>
      <w:marRight w:val="0"/>
      <w:marTop w:val="0"/>
      <w:marBottom w:val="0"/>
      <w:divBdr>
        <w:top w:val="none" w:sz="0" w:space="0" w:color="auto"/>
        <w:left w:val="none" w:sz="0" w:space="0" w:color="auto"/>
        <w:bottom w:val="none" w:sz="0" w:space="0" w:color="auto"/>
        <w:right w:val="none" w:sz="0" w:space="0" w:color="auto"/>
      </w:divBdr>
    </w:div>
    <w:div w:id="248973104">
      <w:bodyDiv w:val="1"/>
      <w:marLeft w:val="0"/>
      <w:marRight w:val="0"/>
      <w:marTop w:val="0"/>
      <w:marBottom w:val="0"/>
      <w:divBdr>
        <w:top w:val="none" w:sz="0" w:space="0" w:color="auto"/>
        <w:left w:val="none" w:sz="0" w:space="0" w:color="auto"/>
        <w:bottom w:val="none" w:sz="0" w:space="0" w:color="auto"/>
        <w:right w:val="none" w:sz="0" w:space="0" w:color="auto"/>
      </w:divBdr>
    </w:div>
    <w:div w:id="266430797">
      <w:bodyDiv w:val="1"/>
      <w:marLeft w:val="0"/>
      <w:marRight w:val="0"/>
      <w:marTop w:val="0"/>
      <w:marBottom w:val="0"/>
      <w:divBdr>
        <w:top w:val="none" w:sz="0" w:space="0" w:color="auto"/>
        <w:left w:val="none" w:sz="0" w:space="0" w:color="auto"/>
        <w:bottom w:val="none" w:sz="0" w:space="0" w:color="auto"/>
        <w:right w:val="none" w:sz="0" w:space="0" w:color="auto"/>
      </w:divBdr>
    </w:div>
    <w:div w:id="472867053">
      <w:bodyDiv w:val="1"/>
      <w:marLeft w:val="0"/>
      <w:marRight w:val="0"/>
      <w:marTop w:val="0"/>
      <w:marBottom w:val="0"/>
      <w:divBdr>
        <w:top w:val="none" w:sz="0" w:space="0" w:color="auto"/>
        <w:left w:val="none" w:sz="0" w:space="0" w:color="auto"/>
        <w:bottom w:val="none" w:sz="0" w:space="0" w:color="auto"/>
        <w:right w:val="none" w:sz="0" w:space="0" w:color="auto"/>
      </w:divBdr>
    </w:div>
    <w:div w:id="598222939">
      <w:bodyDiv w:val="1"/>
      <w:marLeft w:val="0"/>
      <w:marRight w:val="0"/>
      <w:marTop w:val="0"/>
      <w:marBottom w:val="0"/>
      <w:divBdr>
        <w:top w:val="none" w:sz="0" w:space="0" w:color="auto"/>
        <w:left w:val="none" w:sz="0" w:space="0" w:color="auto"/>
        <w:bottom w:val="none" w:sz="0" w:space="0" w:color="auto"/>
        <w:right w:val="none" w:sz="0" w:space="0" w:color="auto"/>
      </w:divBdr>
    </w:div>
    <w:div w:id="1075201877">
      <w:bodyDiv w:val="1"/>
      <w:marLeft w:val="0"/>
      <w:marRight w:val="0"/>
      <w:marTop w:val="0"/>
      <w:marBottom w:val="0"/>
      <w:divBdr>
        <w:top w:val="none" w:sz="0" w:space="0" w:color="auto"/>
        <w:left w:val="none" w:sz="0" w:space="0" w:color="auto"/>
        <w:bottom w:val="none" w:sz="0" w:space="0" w:color="auto"/>
        <w:right w:val="none" w:sz="0" w:space="0" w:color="auto"/>
      </w:divBdr>
    </w:div>
    <w:div w:id="1090544008">
      <w:bodyDiv w:val="1"/>
      <w:marLeft w:val="0"/>
      <w:marRight w:val="0"/>
      <w:marTop w:val="0"/>
      <w:marBottom w:val="0"/>
      <w:divBdr>
        <w:top w:val="none" w:sz="0" w:space="0" w:color="auto"/>
        <w:left w:val="none" w:sz="0" w:space="0" w:color="auto"/>
        <w:bottom w:val="none" w:sz="0" w:space="0" w:color="auto"/>
        <w:right w:val="none" w:sz="0" w:space="0" w:color="auto"/>
      </w:divBdr>
    </w:div>
    <w:div w:id="1414665237">
      <w:bodyDiv w:val="1"/>
      <w:marLeft w:val="0"/>
      <w:marRight w:val="0"/>
      <w:marTop w:val="0"/>
      <w:marBottom w:val="0"/>
      <w:divBdr>
        <w:top w:val="none" w:sz="0" w:space="0" w:color="auto"/>
        <w:left w:val="none" w:sz="0" w:space="0" w:color="auto"/>
        <w:bottom w:val="none" w:sz="0" w:space="0" w:color="auto"/>
        <w:right w:val="none" w:sz="0" w:space="0" w:color="auto"/>
      </w:divBdr>
    </w:div>
    <w:div w:id="1434204294">
      <w:bodyDiv w:val="1"/>
      <w:marLeft w:val="0"/>
      <w:marRight w:val="0"/>
      <w:marTop w:val="0"/>
      <w:marBottom w:val="0"/>
      <w:divBdr>
        <w:top w:val="none" w:sz="0" w:space="0" w:color="auto"/>
        <w:left w:val="none" w:sz="0" w:space="0" w:color="auto"/>
        <w:bottom w:val="none" w:sz="0" w:space="0" w:color="auto"/>
        <w:right w:val="none" w:sz="0" w:space="0" w:color="auto"/>
      </w:divBdr>
    </w:div>
    <w:div w:id="1659651091">
      <w:bodyDiv w:val="1"/>
      <w:marLeft w:val="0"/>
      <w:marRight w:val="0"/>
      <w:marTop w:val="0"/>
      <w:marBottom w:val="0"/>
      <w:divBdr>
        <w:top w:val="none" w:sz="0" w:space="0" w:color="auto"/>
        <w:left w:val="none" w:sz="0" w:space="0" w:color="auto"/>
        <w:bottom w:val="none" w:sz="0" w:space="0" w:color="auto"/>
        <w:right w:val="none" w:sz="0" w:space="0" w:color="auto"/>
      </w:divBdr>
    </w:div>
    <w:div w:id="1774587432">
      <w:bodyDiv w:val="1"/>
      <w:marLeft w:val="0"/>
      <w:marRight w:val="0"/>
      <w:marTop w:val="0"/>
      <w:marBottom w:val="0"/>
      <w:divBdr>
        <w:top w:val="none" w:sz="0" w:space="0" w:color="auto"/>
        <w:left w:val="none" w:sz="0" w:space="0" w:color="auto"/>
        <w:bottom w:val="none" w:sz="0" w:space="0" w:color="auto"/>
        <w:right w:val="none" w:sz="0" w:space="0" w:color="auto"/>
      </w:divBdr>
    </w:div>
    <w:div w:id="1845851924">
      <w:bodyDiv w:val="1"/>
      <w:marLeft w:val="0"/>
      <w:marRight w:val="0"/>
      <w:marTop w:val="0"/>
      <w:marBottom w:val="0"/>
      <w:divBdr>
        <w:top w:val="none" w:sz="0" w:space="0" w:color="auto"/>
        <w:left w:val="none" w:sz="0" w:space="0" w:color="auto"/>
        <w:bottom w:val="none" w:sz="0" w:space="0" w:color="auto"/>
        <w:right w:val="none" w:sz="0" w:space="0" w:color="auto"/>
      </w:divBdr>
    </w:div>
    <w:div w:id="2084911274">
      <w:bodyDiv w:val="1"/>
      <w:marLeft w:val="0"/>
      <w:marRight w:val="0"/>
      <w:marTop w:val="0"/>
      <w:marBottom w:val="0"/>
      <w:divBdr>
        <w:top w:val="none" w:sz="0" w:space="0" w:color="auto"/>
        <w:left w:val="none" w:sz="0" w:space="0" w:color="auto"/>
        <w:bottom w:val="none" w:sz="0" w:space="0" w:color="auto"/>
        <w:right w:val="none" w:sz="0" w:space="0" w:color="auto"/>
      </w:divBdr>
    </w:div>
    <w:div w:id="213668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Horizon">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9C08C3ADA04F4487C1E4C0EB8C85C5" ma:contentTypeVersion="6" ma:contentTypeDescription="Create a new document." ma:contentTypeScope="" ma:versionID="ae261d5078ccd97a7da3f51628867133">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8c9cc3a6dcc5bf39f56c49cae08a97c1" ns1:_="" ns2:_="">
    <xsd:import namespace="http://schemas.microsoft.com/sharepoint/v3"/>
    <xsd:import namespace="http://schemas.microsoft.com/sharepoint/v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716EE-FCF0-4F6C-88C3-0973E9716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88FAB1-6B84-47E7-BD1A-F94D590F5BCC}">
  <ds:schemaRefs>
    <ds:schemaRef ds:uri="http://schemas.microsoft.com/sharepoint/v3/contenttype/forms"/>
  </ds:schemaRefs>
</ds:datastoreItem>
</file>

<file path=customXml/itemProps3.xml><?xml version="1.0" encoding="utf-8"?>
<ds:datastoreItem xmlns:ds="http://schemas.openxmlformats.org/officeDocument/2006/customXml" ds:itemID="{A436A81C-AC37-4FBF-A6F3-7BA072959D50}">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4.xml><?xml version="1.0" encoding="utf-8"?>
<ds:datastoreItem xmlns:ds="http://schemas.openxmlformats.org/officeDocument/2006/customXml" ds:itemID="{085533E8-2E3C-42AB-BADA-6BFE9E08D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3701</Words>
  <Characters>21102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24754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 Lucas-McLean</dc:creator>
  <cp:lastModifiedBy>Ingalls, Katrina</cp:lastModifiedBy>
  <cp:revision>2</cp:revision>
  <cp:lastPrinted>2016-10-06T14:05:00Z</cp:lastPrinted>
  <dcterms:created xsi:type="dcterms:W3CDTF">2016-10-06T14:07:00Z</dcterms:created>
  <dcterms:modified xsi:type="dcterms:W3CDTF">2016-10-06T14:07:00Z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0x0101009C9C08C3ADA04F4487C1E4C0EB8C85C5</vt:lpwstr>
  </property>
</Properties>
</file>