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Student Assistance General Provisions regulations issued under the Higher Education Act of 1965, as amended (HEA), to implement changes made to the Student Assistance </w:t>
      </w:r>
      <w:r w:rsidR="00491D38">
        <w:rPr>
          <w:rFonts w:ascii="Times New Roman" w:hAnsi="Times New Roman"/>
          <w:szCs w:val="24"/>
        </w:rPr>
        <w:t xml:space="preserve">General Provisions regulations in </w:t>
      </w:r>
      <w:r w:rsidR="001B174E" w:rsidRPr="008C5150">
        <w:rPr>
          <w:rFonts w:ascii="Times New Roman" w:hAnsi="Times New Roman"/>
          <w:szCs w:val="24"/>
        </w:rPr>
        <w:t>§</w:t>
      </w:r>
      <w:r w:rsidR="00491D38" w:rsidRPr="008C5150">
        <w:rPr>
          <w:rFonts w:ascii="Times New Roman" w:hAnsi="Times New Roman"/>
          <w:szCs w:val="24"/>
        </w:rPr>
        <w:t>§</w:t>
      </w:r>
      <w:r w:rsidR="001B174E" w:rsidRPr="008C5150">
        <w:rPr>
          <w:rFonts w:ascii="Times New Roman" w:hAnsi="Times New Roman"/>
          <w:szCs w:val="24"/>
        </w:rPr>
        <w:t>668.1</w:t>
      </w:r>
      <w:r w:rsidR="00491D38">
        <w:rPr>
          <w:rFonts w:ascii="Times New Roman" w:hAnsi="Times New Roman"/>
          <w:szCs w:val="24"/>
        </w:rPr>
        <w:t>4, 668.171 and 668.175</w:t>
      </w:r>
      <w:r w:rsidR="007D228C">
        <w:rPr>
          <w:rFonts w:ascii="Times New Roman" w:hAnsi="Times New Roman"/>
          <w:szCs w:val="24"/>
        </w:rPr>
        <w:t>.</w:t>
      </w:r>
      <w:r w:rsidRPr="008C5150">
        <w:rPr>
          <w:rFonts w:ascii="Times New Roman" w:hAnsi="Times New Roman"/>
          <w:szCs w:val="24"/>
        </w:rPr>
        <w:t xml:space="preserve">.  These proposed regulations are a </w:t>
      </w:r>
      <w:r w:rsidR="001B174E" w:rsidRPr="008C5150">
        <w:rPr>
          <w:rFonts w:ascii="Times New Roman" w:hAnsi="Times New Roman"/>
          <w:szCs w:val="24"/>
        </w:rPr>
        <w:t xml:space="preserve">result of negotiated rulemaking and would add new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B174E" w:rsidRPr="008C5150" w:rsidRDefault="001B174E"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These proposed regulations </w:t>
      </w:r>
      <w:r w:rsidR="007D228C">
        <w:rPr>
          <w:rFonts w:ascii="Times New Roman" w:hAnsi="Times New Roman"/>
          <w:szCs w:val="24"/>
        </w:rPr>
        <w:t xml:space="preserve">in </w:t>
      </w:r>
      <w:r w:rsidR="007D228C" w:rsidRPr="008C5150">
        <w:rPr>
          <w:rFonts w:ascii="Times New Roman" w:hAnsi="Times New Roman"/>
          <w:szCs w:val="24"/>
        </w:rPr>
        <w:t>§668.1</w:t>
      </w:r>
      <w:r w:rsidR="007D228C">
        <w:rPr>
          <w:rFonts w:ascii="Times New Roman" w:hAnsi="Times New Roman"/>
          <w:szCs w:val="24"/>
        </w:rPr>
        <w:t xml:space="preserve">4 </w:t>
      </w:r>
      <w:r w:rsidRPr="008C5150">
        <w:rPr>
          <w:rFonts w:ascii="Times New Roman" w:hAnsi="Times New Roman"/>
          <w:szCs w:val="24"/>
        </w:rPr>
        <w:t>are intended to</w:t>
      </w:r>
      <w:r w:rsidR="007D228C">
        <w:rPr>
          <w:rFonts w:ascii="Times New Roman" w:hAnsi="Times New Roman"/>
          <w:szCs w:val="24"/>
        </w:rPr>
        <w:t xml:space="preserve"> </w:t>
      </w:r>
      <w:r w:rsidR="007D228C" w:rsidRPr="0085101A">
        <w:rPr>
          <w:rFonts w:ascii="Times New Roman" w:hAnsi="Times New Roman"/>
          <w:szCs w:val="24"/>
        </w:rPr>
        <w:t xml:space="preserve">increase outreach by the Secretary and </w:t>
      </w:r>
      <w:r w:rsidR="007D228C">
        <w:rPr>
          <w:rFonts w:ascii="Times New Roman" w:hAnsi="Times New Roman"/>
          <w:szCs w:val="24"/>
        </w:rPr>
        <w:t>institution</w:t>
      </w:r>
      <w:r w:rsidR="007D228C" w:rsidRPr="0085101A">
        <w:rPr>
          <w:rFonts w:ascii="Times New Roman" w:hAnsi="Times New Roman"/>
          <w:szCs w:val="24"/>
        </w:rPr>
        <w:t xml:space="preserve">s and make more information available to borrowers eligible for a closed school discharge so that they are aware of </w:t>
      </w:r>
      <w:r w:rsidR="007D228C">
        <w:rPr>
          <w:rFonts w:ascii="Times New Roman" w:hAnsi="Times New Roman"/>
          <w:szCs w:val="24"/>
        </w:rPr>
        <w:t xml:space="preserve">the </w:t>
      </w:r>
      <w:r w:rsidR="007D228C" w:rsidRPr="0085101A">
        <w:rPr>
          <w:rFonts w:ascii="Times New Roman" w:hAnsi="Times New Roman"/>
          <w:szCs w:val="24"/>
        </w:rPr>
        <w:t>option</w:t>
      </w:r>
      <w:r w:rsidRPr="008C5150">
        <w:rPr>
          <w:rFonts w:ascii="Times New Roman" w:hAnsi="Times New Roman"/>
          <w:szCs w:val="24"/>
        </w:rPr>
        <w:t>.</w:t>
      </w:r>
      <w:r w:rsidR="007D228C">
        <w:rPr>
          <w:rFonts w:ascii="Times New Roman" w:hAnsi="Times New Roman"/>
          <w:szCs w:val="24"/>
        </w:rPr>
        <w:t xml:space="preserve">  The proposed regulations in </w:t>
      </w:r>
      <w:r w:rsidR="007D228C" w:rsidRPr="008C5150">
        <w:rPr>
          <w:rFonts w:ascii="Times New Roman" w:hAnsi="Times New Roman"/>
          <w:szCs w:val="24"/>
        </w:rPr>
        <w:t>§</w:t>
      </w:r>
      <w:r w:rsidR="007D228C">
        <w:rPr>
          <w:rFonts w:ascii="Times New Roman" w:hAnsi="Times New Roman"/>
          <w:szCs w:val="24"/>
        </w:rPr>
        <w:t xml:space="preserve">668.171 </w:t>
      </w:r>
      <w:r w:rsidR="007D228C" w:rsidRPr="0085101A">
        <w:rPr>
          <w:rFonts w:ascii="Times New Roman" w:hAnsi="Times New Roman"/>
          <w:szCs w:val="24"/>
        </w:rPr>
        <w:t>include conditions and events that trigger a requirement that the school provide financial protection, such as a letter of credit.  Such</w:t>
      </w:r>
      <w:r w:rsidR="007D228C" w:rsidRPr="0085101A" w:rsidDel="005B3B1E">
        <w:rPr>
          <w:rFonts w:ascii="Times New Roman" w:hAnsi="Times New Roman"/>
          <w:szCs w:val="24"/>
        </w:rPr>
        <w:t xml:space="preserve"> </w:t>
      </w:r>
      <w:r w:rsidR="007D228C" w:rsidRPr="0085101A">
        <w:rPr>
          <w:rFonts w:ascii="Times New Roman" w:hAnsi="Times New Roman"/>
          <w:szCs w:val="24"/>
        </w:rPr>
        <w:t>conditions and events include incurring significant amounts of liability in recent years for borrower defense claim losses, a</w:t>
      </w:r>
      <w:r w:rsidR="007D228C">
        <w:rPr>
          <w:rFonts w:ascii="Times New Roman" w:hAnsi="Times New Roman"/>
          <w:szCs w:val="24"/>
        </w:rPr>
        <w:t>n</w:t>
      </w:r>
      <w:r w:rsidR="007D228C" w:rsidRPr="0085101A">
        <w:rPr>
          <w:rFonts w:ascii="Times New Roman" w:hAnsi="Times New Roman"/>
          <w:szCs w:val="24"/>
        </w:rPr>
        <w:t xml:space="preserve"> </w:t>
      </w:r>
      <w:r w:rsidR="007D228C">
        <w:rPr>
          <w:rFonts w:ascii="Times New Roman" w:hAnsi="Times New Roman"/>
          <w:szCs w:val="24"/>
        </w:rPr>
        <w:t>institution’s</w:t>
      </w:r>
      <w:r w:rsidR="007D228C" w:rsidRPr="0085101A">
        <w:rPr>
          <w:rFonts w:ascii="Times New Roman" w:hAnsi="Times New Roman"/>
          <w:szCs w:val="24"/>
        </w:rPr>
        <w:t xml:space="preserve"> inability to pay claims, and events that would compromise a</w:t>
      </w:r>
      <w:r w:rsidR="007D228C">
        <w:rPr>
          <w:rFonts w:ascii="Times New Roman" w:hAnsi="Times New Roman"/>
          <w:szCs w:val="24"/>
        </w:rPr>
        <w:t>n</w:t>
      </w:r>
      <w:r w:rsidR="007D228C" w:rsidRPr="0085101A">
        <w:rPr>
          <w:rFonts w:ascii="Times New Roman" w:hAnsi="Times New Roman"/>
          <w:szCs w:val="24"/>
        </w:rPr>
        <w:t xml:space="preserve"> </w:t>
      </w:r>
      <w:r w:rsidR="007D228C">
        <w:rPr>
          <w:rFonts w:ascii="Times New Roman" w:hAnsi="Times New Roman"/>
          <w:szCs w:val="24"/>
        </w:rPr>
        <w:t>institution’</w:t>
      </w:r>
      <w:r w:rsidR="007D228C" w:rsidRPr="0085101A">
        <w:rPr>
          <w:rFonts w:ascii="Times New Roman" w:hAnsi="Times New Roman"/>
          <w:szCs w:val="24"/>
        </w:rPr>
        <w:t>s ability to continue its participation in the title IV, HEA programs</w:t>
      </w:r>
      <w:r w:rsidR="007D228C">
        <w:rPr>
          <w:rFonts w:ascii="Times New Roman" w:hAnsi="Times New Roman"/>
          <w:szCs w:val="24"/>
        </w:rPr>
        <w:t xml:space="preserve">.  The proposed regulations in </w:t>
      </w:r>
      <w:r w:rsidR="007D228C" w:rsidRPr="008C5150">
        <w:rPr>
          <w:rFonts w:ascii="Times New Roman" w:hAnsi="Times New Roman"/>
          <w:szCs w:val="24"/>
        </w:rPr>
        <w:t>§</w:t>
      </w:r>
      <w:r w:rsidR="007D228C">
        <w:rPr>
          <w:rFonts w:ascii="Times New Roman" w:hAnsi="Times New Roman"/>
          <w:szCs w:val="24"/>
        </w:rPr>
        <w:t>668.175</w:t>
      </w:r>
      <w:r w:rsidR="007D228C" w:rsidRPr="007D228C">
        <w:rPr>
          <w:rFonts w:ascii="Times New Roman" w:hAnsi="Times New Roman"/>
          <w:szCs w:val="24"/>
        </w:rPr>
        <w:t xml:space="preserve"> </w:t>
      </w:r>
      <w:r w:rsidR="007D228C">
        <w:rPr>
          <w:rFonts w:ascii="Times New Roman" w:hAnsi="Times New Roman"/>
          <w:szCs w:val="24"/>
        </w:rPr>
        <w:t>identifies</w:t>
      </w:r>
      <w:r w:rsidR="007D228C" w:rsidRPr="0085101A">
        <w:rPr>
          <w:rFonts w:ascii="Times New Roman" w:hAnsi="Times New Roman"/>
          <w:szCs w:val="24"/>
        </w:rPr>
        <w:t xml:space="preserve"> the amounts of financial protection, such as letters of credit, required in the event of particular occurrences</w:t>
      </w:r>
      <w:r w:rsidR="007D228C">
        <w:rPr>
          <w:rFonts w:ascii="Times New Roman" w:hAnsi="Times New Roman"/>
          <w:szCs w:val="24"/>
        </w:rPr>
        <w:t>.</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5A60E7" w:rsidP="001176B3">
      <w:pPr>
        <w:pStyle w:val="ListParagraph"/>
        <w:rPr>
          <w:rFonts w:ascii="Times New Roman" w:hAnsi="Times New Roman"/>
          <w:szCs w:val="24"/>
        </w:rPr>
      </w:pPr>
      <w:r w:rsidRPr="008C5150">
        <w:rPr>
          <w:rFonts w:ascii="Times New Roman" w:hAnsi="Times New Roman"/>
          <w:szCs w:val="24"/>
        </w:rPr>
        <w:t xml:space="preserve">The information </w:t>
      </w:r>
      <w:r w:rsidR="007D228C">
        <w:rPr>
          <w:rFonts w:ascii="Times New Roman" w:hAnsi="Times New Roman"/>
          <w:szCs w:val="24"/>
        </w:rPr>
        <w:t xml:space="preserve">in </w:t>
      </w:r>
      <w:r w:rsidR="007D228C" w:rsidRPr="008C5150">
        <w:rPr>
          <w:rFonts w:ascii="Times New Roman" w:hAnsi="Times New Roman"/>
          <w:szCs w:val="24"/>
        </w:rPr>
        <w:t>§668.1</w:t>
      </w:r>
      <w:r w:rsidR="007D228C">
        <w:rPr>
          <w:rFonts w:ascii="Times New Roman" w:hAnsi="Times New Roman"/>
          <w:szCs w:val="24"/>
        </w:rPr>
        <w:t xml:space="preserve">4 required to be provided by institutions </w:t>
      </w:r>
      <w:r w:rsidRPr="008C5150">
        <w:rPr>
          <w:rFonts w:ascii="Times New Roman" w:hAnsi="Times New Roman"/>
          <w:szCs w:val="24"/>
        </w:rPr>
        <w:t xml:space="preserve">will be used </w:t>
      </w:r>
      <w:r w:rsidR="00E5073B" w:rsidRPr="008C5150">
        <w:rPr>
          <w:rFonts w:ascii="Times New Roman" w:hAnsi="Times New Roman"/>
          <w:szCs w:val="24"/>
        </w:rPr>
        <w:t>by</w:t>
      </w:r>
      <w:r w:rsidRPr="008C5150">
        <w:rPr>
          <w:rFonts w:ascii="Times New Roman" w:hAnsi="Times New Roman"/>
          <w:szCs w:val="24"/>
        </w:rPr>
        <w:t xml:space="preserve"> current students to assist them in making informed decisions</w:t>
      </w:r>
      <w:r w:rsidR="00E5073B" w:rsidRPr="008C5150">
        <w:rPr>
          <w:rFonts w:ascii="Times New Roman" w:hAnsi="Times New Roman"/>
          <w:szCs w:val="24"/>
        </w:rPr>
        <w:t xml:space="preserve"> about </w:t>
      </w:r>
      <w:r w:rsidR="007D228C">
        <w:rPr>
          <w:rFonts w:ascii="Times New Roman" w:hAnsi="Times New Roman"/>
          <w:szCs w:val="24"/>
        </w:rPr>
        <w:t>options in dealing with a closing institutions</w:t>
      </w:r>
      <w:r w:rsidR="00E5073B" w:rsidRPr="008C5150">
        <w:rPr>
          <w:rFonts w:ascii="Times New Roman" w:hAnsi="Times New Roman"/>
          <w:szCs w:val="24"/>
        </w:rPr>
        <w:t>.</w:t>
      </w:r>
      <w:r w:rsidR="007D228C">
        <w:rPr>
          <w:rFonts w:ascii="Times New Roman" w:hAnsi="Times New Roman"/>
          <w:szCs w:val="24"/>
        </w:rPr>
        <w:t xml:space="preserve"> </w:t>
      </w:r>
      <w:r w:rsidRPr="008C5150">
        <w:rPr>
          <w:rFonts w:ascii="Times New Roman" w:hAnsi="Times New Roman"/>
          <w:szCs w:val="24"/>
        </w:rPr>
        <w:t xml:space="preserve"> </w:t>
      </w:r>
      <w:r w:rsidR="007D228C">
        <w:rPr>
          <w:rFonts w:ascii="Times New Roman" w:hAnsi="Times New Roman"/>
          <w:szCs w:val="24"/>
        </w:rPr>
        <w:t xml:space="preserve">The actions required of institutions in </w:t>
      </w:r>
      <w:r w:rsidR="007D228C" w:rsidRPr="008C5150">
        <w:rPr>
          <w:rFonts w:ascii="Times New Roman" w:hAnsi="Times New Roman"/>
          <w:szCs w:val="24"/>
        </w:rPr>
        <w:t>§§</w:t>
      </w:r>
      <w:r w:rsidR="007D228C">
        <w:rPr>
          <w:rFonts w:ascii="Times New Roman" w:hAnsi="Times New Roman"/>
          <w:szCs w:val="24"/>
        </w:rPr>
        <w:t xml:space="preserve">668.171 and 668.175 will be disseminated to current and prospective students at the institution and will aid </w:t>
      </w:r>
      <w:r w:rsidR="007D228C">
        <w:rPr>
          <w:rFonts w:ascii="Times New Roman" w:hAnsi="Times New Roman"/>
          <w:szCs w:val="24"/>
        </w:rPr>
        <w:lastRenderedPageBreak/>
        <w:t xml:space="preserve">them in </w:t>
      </w:r>
      <w:r w:rsidR="00DA511B">
        <w:rPr>
          <w:rFonts w:ascii="Times New Roman" w:hAnsi="Times New Roman"/>
          <w:szCs w:val="24"/>
        </w:rPr>
        <w:t>making informed decisions about enrolling or continuing to be enrolled at an affected institution.</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DA511B">
        <w:rPr>
          <w:rFonts w:ascii="Times New Roman" w:hAnsi="Times New Roman"/>
          <w:szCs w:val="24"/>
        </w:rPr>
        <w:t>closed school cancellation form</w:t>
      </w:r>
      <w:r w:rsidRPr="008C5150">
        <w:rPr>
          <w:rFonts w:ascii="Times New Roman" w:hAnsi="Times New Roman"/>
          <w:szCs w:val="24"/>
        </w:rPr>
        <w:t xml:space="preserve"> </w:t>
      </w:r>
      <w:r w:rsidR="00DA511B">
        <w:rPr>
          <w:rFonts w:ascii="Times New Roman" w:hAnsi="Times New Roman"/>
          <w:szCs w:val="24"/>
        </w:rPr>
        <w:t xml:space="preserve">and other options at closing </w:t>
      </w:r>
      <w:r w:rsidRPr="008C5150">
        <w:rPr>
          <w:rFonts w:ascii="Times New Roman" w:hAnsi="Times New Roman"/>
          <w:szCs w:val="24"/>
        </w:rPr>
        <w:t xml:space="preserve">to current </w:t>
      </w:r>
      <w:r w:rsidR="00DA511B">
        <w:rPr>
          <w:rFonts w:ascii="Times New Roman" w:hAnsi="Times New Roman"/>
          <w:szCs w:val="24"/>
        </w:rPr>
        <w:t>borrowers.  The providing to the Secretary either cash or an irrevocable letter of credit would require physical exchange.  However, if an institution utilizes the “set-aside” method of providing the financial protection to the Secretary, this would occur electronically.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Using data from the Integrated Postsecondary Education Data System, the Department estimates that approximately 4,365 </w:t>
      </w:r>
      <w:r w:rsidR="00223E5B" w:rsidRPr="008C5150">
        <w:rPr>
          <w:rFonts w:ascii="Times New Roman" w:hAnsi="Times New Roman"/>
          <w:szCs w:val="24"/>
        </w:rPr>
        <w:t>institution</w:t>
      </w:r>
      <w:r w:rsidRPr="008C5150">
        <w:rPr>
          <w:rFonts w:ascii="Times New Roman" w:hAnsi="Times New Roman"/>
          <w:szCs w:val="24"/>
        </w:rPr>
        <w:t>s qualify as small entities--1,891 are not-for-profit institutions, 2,</w:t>
      </w:r>
      <w:r w:rsidR="00223E5B" w:rsidRPr="008C5150">
        <w:rPr>
          <w:rFonts w:ascii="Times New Roman" w:hAnsi="Times New Roman"/>
          <w:szCs w:val="24"/>
        </w:rPr>
        <w:t>474</w:t>
      </w:r>
      <w:r w:rsidRPr="008C5150">
        <w:rPr>
          <w:rFonts w:ascii="Times New Roman" w:hAnsi="Times New Roman"/>
          <w:szCs w:val="24"/>
        </w:rPr>
        <w:t xml:space="preserve"> are for-profit institutions.</w:t>
      </w:r>
      <w:r w:rsidR="00223E5B" w:rsidRPr="008C5150">
        <w:rPr>
          <w:rFonts w:ascii="Times New Roman" w:hAnsi="Times New Roman"/>
          <w:szCs w:val="24"/>
        </w:rPr>
        <w:t xml:space="preserve">  While most institutions will provide the required information via electronic means, there will be some smaller institutions that will choose to provide the warnings and promotional materials </w:t>
      </w:r>
      <w:r w:rsidR="00266956" w:rsidRPr="008C5150">
        <w:rPr>
          <w:rFonts w:ascii="Times New Roman" w:hAnsi="Times New Roman"/>
          <w:szCs w:val="24"/>
        </w:rPr>
        <w:t>to students using paper documents.  The use of the electronic means will mitigate the burden of these warnings.</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5F667B" w:rsidP="00F77772">
      <w:pPr>
        <w:pStyle w:val="ListParagraph"/>
        <w:rPr>
          <w:rFonts w:ascii="Times New Roman" w:hAnsi="Times New Roman"/>
          <w:szCs w:val="24"/>
        </w:rPr>
      </w:pPr>
      <w:r w:rsidRPr="008C5150">
        <w:rPr>
          <w:rFonts w:ascii="Times New Roman" w:hAnsi="Times New Roman"/>
          <w:szCs w:val="24"/>
        </w:rPr>
        <w:t xml:space="preserve">The proposed regulations require institutions to </w:t>
      </w:r>
      <w:r w:rsidR="00DA511B">
        <w:rPr>
          <w:rFonts w:ascii="Times New Roman" w:hAnsi="Times New Roman"/>
          <w:szCs w:val="24"/>
        </w:rPr>
        <w:t xml:space="preserve">provide </w:t>
      </w:r>
      <w:r w:rsidRPr="008C5150">
        <w:rPr>
          <w:rFonts w:ascii="Times New Roman" w:hAnsi="Times New Roman"/>
          <w:szCs w:val="24"/>
        </w:rPr>
        <w:t xml:space="preserve">current </w:t>
      </w:r>
      <w:r w:rsidR="00DA511B">
        <w:rPr>
          <w:rFonts w:ascii="Times New Roman" w:hAnsi="Times New Roman"/>
          <w:szCs w:val="24"/>
        </w:rPr>
        <w:t>borrowers with specific documentation when the institution is closing</w:t>
      </w:r>
      <w:r w:rsidRPr="008C5150">
        <w:rPr>
          <w:rFonts w:ascii="Times New Roman" w:hAnsi="Times New Roman"/>
          <w:szCs w:val="24"/>
        </w:rPr>
        <w:t xml:space="preserve">.  These </w:t>
      </w:r>
      <w:r w:rsidR="00DA511B">
        <w:rPr>
          <w:rFonts w:ascii="Times New Roman" w:hAnsi="Times New Roman"/>
          <w:szCs w:val="24"/>
        </w:rPr>
        <w:t>documents</w:t>
      </w:r>
      <w:r w:rsidRPr="008C5150">
        <w:rPr>
          <w:rFonts w:ascii="Times New Roman" w:hAnsi="Times New Roman"/>
          <w:szCs w:val="24"/>
        </w:rPr>
        <w:t xml:space="preserve"> are meant to provide additional consumer information upon which decisions can be made</w:t>
      </w:r>
      <w:r w:rsidR="00DA511B">
        <w:rPr>
          <w:rFonts w:ascii="Times New Roman" w:hAnsi="Times New Roman"/>
          <w:szCs w:val="24"/>
        </w:rPr>
        <w:t xml:space="preserve"> by the borrower to have their loan forgiven or to continue their education through a teach-out agreement</w:t>
      </w:r>
      <w:r w:rsidRPr="008C5150">
        <w:rPr>
          <w:rFonts w:ascii="Times New Roman" w:hAnsi="Times New Roman"/>
          <w:szCs w:val="24"/>
        </w:rPr>
        <w:t xml:space="preserve">.  Not providing the </w:t>
      </w:r>
      <w:r w:rsidR="00DA511B">
        <w:rPr>
          <w:rFonts w:ascii="Times New Roman" w:hAnsi="Times New Roman"/>
          <w:szCs w:val="24"/>
        </w:rPr>
        <w:t>information</w:t>
      </w:r>
      <w:r w:rsidR="00AB6F2B">
        <w:rPr>
          <w:rFonts w:ascii="Times New Roman" w:hAnsi="Times New Roman"/>
          <w:szCs w:val="24"/>
        </w:rPr>
        <w:t xml:space="preserve"> keeps a borrower from having information about all of the </w:t>
      </w:r>
      <w:r w:rsidR="00AB6F2B">
        <w:rPr>
          <w:rFonts w:ascii="Times New Roman" w:hAnsi="Times New Roman"/>
          <w:szCs w:val="24"/>
        </w:rPr>
        <w:lastRenderedPageBreak/>
        <w:t>options available through the regulations</w:t>
      </w:r>
      <w:r w:rsidRPr="008C5150">
        <w:rPr>
          <w:rFonts w:ascii="Times New Roman" w:hAnsi="Times New Roman"/>
          <w:szCs w:val="24"/>
        </w:rPr>
        <w:t>.</w:t>
      </w:r>
      <w:r w:rsidR="00AB6F2B">
        <w:rPr>
          <w:rFonts w:ascii="Times New Roman" w:hAnsi="Times New Roman"/>
          <w:szCs w:val="24"/>
        </w:rPr>
        <w:t xml:space="preserve">  The proposed regulations clarify for institutions the </w:t>
      </w:r>
      <w:r w:rsidR="00AB6F2B" w:rsidRPr="0085101A">
        <w:rPr>
          <w:rFonts w:ascii="Times New Roman" w:hAnsi="Times New Roman"/>
          <w:szCs w:val="24"/>
        </w:rPr>
        <w:t>conditions and events that trigger a requirement that the school provide financial protection</w:t>
      </w:r>
      <w:r w:rsidR="00AB6F2B">
        <w:rPr>
          <w:rFonts w:ascii="Times New Roman" w:hAnsi="Times New Roman"/>
          <w:szCs w:val="24"/>
        </w:rPr>
        <w:t xml:space="preserve"> as well as </w:t>
      </w:r>
      <w:r w:rsidR="00AB6F2B" w:rsidRPr="0085101A">
        <w:rPr>
          <w:rFonts w:ascii="Times New Roman" w:hAnsi="Times New Roman"/>
          <w:szCs w:val="24"/>
        </w:rPr>
        <w:t xml:space="preserve">the amounts of </w:t>
      </w:r>
      <w:r w:rsidR="00AB6F2B">
        <w:rPr>
          <w:rFonts w:ascii="Times New Roman" w:hAnsi="Times New Roman"/>
          <w:szCs w:val="24"/>
        </w:rPr>
        <w:t xml:space="preserve">such </w:t>
      </w:r>
      <w:r w:rsidR="00AB6F2B" w:rsidRPr="0085101A">
        <w:rPr>
          <w:rFonts w:ascii="Times New Roman" w:hAnsi="Times New Roman"/>
          <w:szCs w:val="24"/>
        </w:rPr>
        <w:t>financial protection</w:t>
      </w:r>
      <w:r w:rsidR="00AB6F2B">
        <w:rPr>
          <w:rFonts w:ascii="Times New Roman" w:hAnsi="Times New Roman"/>
          <w:szCs w:val="24"/>
        </w:rPr>
        <w:t xml:space="preserve"> that may be required.  This allows for institutions to understand the requirements used in identifying possible fiduciary risk by the Secretary.</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lastRenderedPageBreak/>
        <w:t>The Department developed these regulations after conducting negotiated rulemaking with the affected entities and other parties.  The comment period for this information collection package will run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w:t>
      </w:r>
      <w:r w:rsidRPr="008C5150">
        <w:rPr>
          <w:rStyle w:val="a"/>
          <w:rFonts w:ascii="Times New Roman" w:hAnsi="Times New Roman"/>
          <w:szCs w:val="24"/>
        </w:rPr>
        <w:lastRenderedPageBreak/>
        <w:t>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3A1322" w:rsidRDefault="003A1322" w:rsidP="003A1322">
      <w:pPr>
        <w:ind w:left="720"/>
        <w:rPr>
          <w:rFonts w:ascii="Times New Roman" w:hAnsi="Times New Roman"/>
          <w:szCs w:val="24"/>
          <w:u w:val="single"/>
        </w:rPr>
      </w:pPr>
      <w:r w:rsidRPr="000B6824">
        <w:rPr>
          <w:rFonts w:ascii="Times New Roman" w:hAnsi="Times New Roman"/>
          <w:szCs w:val="24"/>
          <w:u w:val="single"/>
        </w:rPr>
        <w:t>Section §668.14--Program participation agreement.</w:t>
      </w:r>
    </w:p>
    <w:p w:rsidR="003A1322" w:rsidRPr="000B6824" w:rsidRDefault="003A1322" w:rsidP="003A1322">
      <w:pPr>
        <w:ind w:left="720"/>
        <w:rPr>
          <w:rFonts w:ascii="Times New Roman" w:hAnsi="Times New Roman"/>
          <w:szCs w:val="24"/>
          <w:u w:val="single"/>
        </w:rPr>
      </w:pPr>
    </w:p>
    <w:p w:rsidR="003A1322" w:rsidRPr="000B6824" w:rsidRDefault="003A1322" w:rsidP="003A1322">
      <w:pPr>
        <w:ind w:left="720"/>
        <w:rPr>
          <w:rFonts w:ascii="Times New Roman" w:hAnsi="Times New Roman"/>
          <w:szCs w:val="24"/>
        </w:rPr>
      </w:pPr>
      <w:r>
        <w:rPr>
          <w:rFonts w:ascii="Times New Roman" w:hAnsi="Times New Roman"/>
          <w:szCs w:val="24"/>
        </w:rPr>
        <w:t>Under p</w:t>
      </w:r>
      <w:r w:rsidRPr="000B6824">
        <w:rPr>
          <w:rFonts w:ascii="Times New Roman" w:hAnsi="Times New Roman"/>
          <w:szCs w:val="24"/>
        </w:rPr>
        <w:t xml:space="preserve">roposed §668.14(b)(32) as part of the program participation agreement, </w:t>
      </w:r>
      <w:r>
        <w:rPr>
          <w:rFonts w:ascii="Times New Roman" w:hAnsi="Times New Roman"/>
          <w:szCs w:val="24"/>
        </w:rPr>
        <w:t xml:space="preserve">an institution </w:t>
      </w:r>
      <w:r w:rsidRPr="000B6824">
        <w:rPr>
          <w:rFonts w:ascii="Times New Roman" w:hAnsi="Times New Roman"/>
          <w:szCs w:val="24"/>
        </w:rPr>
        <w:t xml:space="preserve">would </w:t>
      </w:r>
      <w:r>
        <w:rPr>
          <w:rFonts w:ascii="Times New Roman" w:hAnsi="Times New Roman"/>
          <w:szCs w:val="24"/>
        </w:rPr>
        <w:t xml:space="preserve">be </w:t>
      </w:r>
      <w:r w:rsidRPr="000B6824">
        <w:rPr>
          <w:rFonts w:ascii="Times New Roman" w:hAnsi="Times New Roman"/>
          <w:szCs w:val="24"/>
        </w:rPr>
        <w:t>require</w:t>
      </w:r>
      <w:r>
        <w:rPr>
          <w:rFonts w:ascii="Times New Roman" w:hAnsi="Times New Roman"/>
          <w:szCs w:val="24"/>
        </w:rPr>
        <w:t xml:space="preserve">d </w:t>
      </w:r>
      <w:r w:rsidRPr="000B6824">
        <w:rPr>
          <w:rFonts w:ascii="Times New Roman" w:hAnsi="Times New Roman"/>
          <w:szCs w:val="24"/>
        </w:rPr>
        <w:t>to provide all enrolled students a closed school discharge application and a written disclosure, describing the benefits and the consequences of a closed school discharge as an alternative to completing their educational program through a teach-out plan after the Department initiates any action to terminate the participation of the school in any title IV, HEA program or after the occurrence of any of the events specified in §668.14(b)(31) that would require the institution to submit a teach-out plan.</w:t>
      </w:r>
    </w:p>
    <w:p w:rsidR="003A1322" w:rsidRPr="008C5150" w:rsidRDefault="003A1322" w:rsidP="005711D1">
      <w:pPr>
        <w:rPr>
          <w:rFonts w:ascii="Times New Roman" w:hAnsi="Times New Roman"/>
          <w:szCs w:val="24"/>
          <w:u w:val="single"/>
        </w:rPr>
      </w:pPr>
    </w:p>
    <w:p w:rsidR="005711D1" w:rsidRPr="008C5150" w:rsidRDefault="00A34B18" w:rsidP="00961083">
      <w:pPr>
        <w:rPr>
          <w:rFonts w:ascii="Times New Roman" w:hAnsi="Times New Roman"/>
          <w:szCs w:val="24"/>
        </w:rPr>
      </w:pPr>
      <w:r w:rsidRPr="008C5150">
        <w:rPr>
          <w:rFonts w:ascii="Times New Roman" w:hAnsi="Times New Roman"/>
          <w:szCs w:val="24"/>
        </w:rPr>
        <w:t>AFFECTED ENTITIES AND BURDEN:</w:t>
      </w:r>
    </w:p>
    <w:p w:rsidR="005711D1" w:rsidRPr="008C5150" w:rsidRDefault="005711D1" w:rsidP="005711D1">
      <w:pPr>
        <w:ind w:firstLine="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t xml:space="preserve">From AY 2011-12 to 2014-15 there were 182 institutions that closed (30 private, 150 proprietary, and 2 public).  The number of students who were enrolled at the institutions at the time of the closure was 43,299 (5,322 at the private institutions, 37,959 at the proprietary institutions, and 18 at the public institutions).  With these figures as a base, we estimate that there could be 46 schools closing in a given award year (182 institutions divided by 4 = 45.5) with an average 238 students per institution (43,299 divided by 182 = 237.9).  </w:t>
      </w:r>
    </w:p>
    <w:p w:rsidR="003A1322" w:rsidRDefault="003A1322" w:rsidP="00191BC0">
      <w:pPr>
        <w:ind w:left="720"/>
        <w:rPr>
          <w:rFonts w:ascii="Times New Roman" w:hAnsi="Times New Roman"/>
          <w:szCs w:val="24"/>
        </w:rPr>
      </w:pPr>
    </w:p>
    <w:p w:rsidR="003A1322" w:rsidRPr="000B6824" w:rsidRDefault="00191BC0" w:rsidP="00191BC0">
      <w:pPr>
        <w:ind w:left="720"/>
        <w:rPr>
          <w:rFonts w:ascii="Times New Roman" w:hAnsi="Times New Roman"/>
          <w:szCs w:val="24"/>
        </w:rPr>
      </w:pPr>
      <w:r>
        <w:rPr>
          <w:rFonts w:ascii="Times New Roman" w:hAnsi="Times New Roman"/>
          <w:szCs w:val="24"/>
        </w:rPr>
        <w:t xml:space="preserve">There will be burden on institutions to disseminate the required closed school discharge form and other information.  </w:t>
      </w:r>
      <w:r w:rsidR="003A1322" w:rsidRPr="000B6824">
        <w:rPr>
          <w:rFonts w:ascii="Times New Roman" w:hAnsi="Times New Roman"/>
          <w:szCs w:val="24"/>
        </w:rPr>
        <w:t>We estimate that an institution will require two hours to prepare and process the required written disclosure with a copy of the closed school discharge application and the necessary mailing list for currently enrolled students.  We anticipate that most schools will provide this information electronically to their students, thus decreasing burden and cost.</w:t>
      </w:r>
    </w:p>
    <w:p w:rsidR="003A1322" w:rsidRDefault="003A1322" w:rsidP="00191BC0">
      <w:pPr>
        <w:ind w:left="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t>On average, we estimate that it will take the estimated 8 private institutions that will close a total of 324 hours to prepare and process the required written disclosure with a copy of the closed school discharge application and the necessary mailing list for the estimated 1,904 enrolled students.</w:t>
      </w:r>
    </w:p>
    <w:p w:rsidR="003A1322" w:rsidRDefault="003A1322" w:rsidP="00191BC0">
      <w:pPr>
        <w:ind w:left="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lastRenderedPageBreak/>
        <w:t>On average, we estimate that it will take the estimated 38 proprietary institutions that will close a total of 1,537 hours to prepare and process the required written disclosure with a copy of the closed school discharge application and the necessary mailing list for the estimated 9,044 enrolled students.</w:t>
      </w:r>
    </w:p>
    <w:p w:rsidR="005711D1" w:rsidRPr="008C5150" w:rsidRDefault="005711D1" w:rsidP="005711D1">
      <w:pPr>
        <w:ind w:firstLine="720"/>
        <w:rPr>
          <w:rFonts w:ascii="Times New Roman" w:hAnsi="Times New Roman"/>
          <w:szCs w:val="24"/>
        </w:rPr>
      </w:pPr>
    </w:p>
    <w:p w:rsidR="005711D1" w:rsidRPr="008C5150" w:rsidRDefault="005711D1" w:rsidP="005711D1">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00A34B18"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w:t>
      </w:r>
      <w:r w:rsidR="00A34B18" w:rsidRPr="008C5150">
        <w:rPr>
          <w:rFonts w:ascii="Times New Roman" w:hAnsi="Times New Roman"/>
          <w:szCs w:val="24"/>
        </w:rPr>
        <w:t xml:space="preserve"> Burden</w:t>
      </w:r>
    </w:p>
    <w:p w:rsidR="00A34B18" w:rsidRDefault="00A34B18" w:rsidP="005711D1">
      <w:pPr>
        <w:rPr>
          <w:rFonts w:ascii="Times New Roman" w:hAnsi="Times New Roman"/>
          <w:szCs w:val="24"/>
        </w:rPr>
      </w:pPr>
    </w:p>
    <w:p w:rsidR="00191BC0" w:rsidRDefault="00191BC0" w:rsidP="005711D1">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t xml:space="preserve">  8</w:t>
      </w:r>
      <w:r>
        <w:rPr>
          <w:rFonts w:ascii="Times New Roman" w:hAnsi="Times New Roman"/>
          <w:szCs w:val="24"/>
        </w:rPr>
        <w:tab/>
      </w:r>
      <w:r>
        <w:rPr>
          <w:rFonts w:ascii="Times New Roman" w:hAnsi="Times New Roman"/>
          <w:szCs w:val="24"/>
        </w:rPr>
        <w:tab/>
      </w:r>
      <w:r>
        <w:rPr>
          <w:rFonts w:ascii="Times New Roman" w:hAnsi="Times New Roman"/>
          <w:szCs w:val="24"/>
        </w:rPr>
        <w:tab/>
        <w:t>1,904</w:t>
      </w:r>
      <w:r>
        <w:rPr>
          <w:rFonts w:ascii="Times New Roman" w:hAnsi="Times New Roman"/>
          <w:szCs w:val="24"/>
        </w:rPr>
        <w:tab/>
      </w:r>
      <w:r>
        <w:rPr>
          <w:rFonts w:ascii="Times New Roman" w:hAnsi="Times New Roman"/>
          <w:szCs w:val="24"/>
        </w:rPr>
        <w:tab/>
        <w:t xml:space="preserve">    x .17 hours</w:t>
      </w:r>
      <w:r>
        <w:rPr>
          <w:rFonts w:ascii="Times New Roman" w:hAnsi="Times New Roman"/>
          <w:szCs w:val="24"/>
        </w:rPr>
        <w:tab/>
      </w:r>
      <w:r>
        <w:rPr>
          <w:rFonts w:ascii="Times New Roman" w:hAnsi="Times New Roman"/>
          <w:szCs w:val="24"/>
        </w:rPr>
        <w:tab/>
        <w:t xml:space="preserve">   324</w:t>
      </w:r>
    </w:p>
    <w:p w:rsidR="00A34B18" w:rsidRPr="008C5150" w:rsidRDefault="00A34B18" w:rsidP="005711D1">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sidR="00191BC0">
        <w:rPr>
          <w:rFonts w:ascii="Times New Roman" w:hAnsi="Times New Roman"/>
          <w:szCs w:val="24"/>
        </w:rPr>
        <w:t>38</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191BC0">
        <w:rPr>
          <w:rFonts w:ascii="Times New Roman" w:hAnsi="Times New Roman"/>
          <w:szCs w:val="24"/>
        </w:rPr>
        <w:t>9,044</w:t>
      </w:r>
      <w:r w:rsidRPr="008C5150">
        <w:rPr>
          <w:rFonts w:ascii="Times New Roman" w:hAnsi="Times New Roman"/>
          <w:szCs w:val="24"/>
        </w:rPr>
        <w:tab/>
      </w:r>
      <w:r w:rsidRPr="008C5150">
        <w:rPr>
          <w:rFonts w:ascii="Times New Roman" w:hAnsi="Times New Roman"/>
          <w:szCs w:val="24"/>
        </w:rPr>
        <w:tab/>
        <w:t xml:space="preserve">    x </w:t>
      </w:r>
      <w:r w:rsidR="003A1322">
        <w:rPr>
          <w:rFonts w:ascii="Times New Roman" w:hAnsi="Times New Roman"/>
          <w:szCs w:val="24"/>
        </w:rPr>
        <w:t xml:space="preserve">.17 </w:t>
      </w:r>
      <w:r w:rsidRPr="008C5150">
        <w:rPr>
          <w:rFonts w:ascii="Times New Roman" w:hAnsi="Times New Roman"/>
          <w:szCs w:val="24"/>
        </w:rPr>
        <w:t>h</w:t>
      </w:r>
      <w:r w:rsidR="00191BC0">
        <w:rPr>
          <w:rFonts w:ascii="Times New Roman" w:hAnsi="Times New Roman"/>
          <w:szCs w:val="24"/>
        </w:rPr>
        <w:t>ours</w:t>
      </w:r>
      <w:r w:rsidR="00191BC0">
        <w:rPr>
          <w:rFonts w:ascii="Times New Roman" w:hAnsi="Times New Roman"/>
          <w:szCs w:val="24"/>
        </w:rPr>
        <w:tab/>
      </w:r>
      <w:r w:rsidR="00191BC0">
        <w:rPr>
          <w:rFonts w:ascii="Times New Roman" w:hAnsi="Times New Roman"/>
          <w:szCs w:val="24"/>
        </w:rPr>
        <w:tab/>
        <w:t>1,537</w:t>
      </w:r>
    </w:p>
    <w:p w:rsidR="005711D1" w:rsidRDefault="005711D1" w:rsidP="005711D1">
      <w:pPr>
        <w:ind w:firstLine="720"/>
        <w:rPr>
          <w:rFonts w:ascii="Times New Roman" w:hAnsi="Times New Roman"/>
          <w:szCs w:val="24"/>
        </w:rPr>
      </w:pPr>
    </w:p>
    <w:p w:rsidR="003A1322" w:rsidRPr="000B6824" w:rsidRDefault="003A1322" w:rsidP="00191BC0">
      <w:pPr>
        <w:ind w:left="720"/>
        <w:rPr>
          <w:rFonts w:ascii="Times New Roman" w:hAnsi="Times New Roman"/>
          <w:szCs w:val="24"/>
        </w:rPr>
      </w:pPr>
      <w:r w:rsidRPr="000B6824">
        <w:rPr>
          <w:rFonts w:ascii="Times New Roman" w:hAnsi="Times New Roman"/>
          <w:szCs w:val="24"/>
        </w:rPr>
        <w:t>For §668.14, the total increase in burden will be 1,861 hours under OMB Control Number 1845-0022.</w:t>
      </w:r>
    </w:p>
    <w:p w:rsidR="003A1322" w:rsidRDefault="003A1322" w:rsidP="005711D1">
      <w:pPr>
        <w:ind w:firstLine="720"/>
        <w:rPr>
          <w:rFonts w:ascii="Times New Roman" w:hAnsi="Times New Roman"/>
          <w:szCs w:val="24"/>
        </w:rPr>
      </w:pPr>
    </w:p>
    <w:p w:rsidR="00191BC0" w:rsidRDefault="00191BC0" w:rsidP="00191BC0">
      <w:pPr>
        <w:ind w:left="720"/>
        <w:rPr>
          <w:rFonts w:ascii="Times New Roman" w:eastAsia="Cambria" w:hAnsi="Times New Roman"/>
          <w:szCs w:val="24"/>
          <w:u w:val="single"/>
        </w:rPr>
      </w:pPr>
      <w:r w:rsidRPr="00624B27">
        <w:rPr>
          <w:rFonts w:ascii="Times New Roman" w:eastAsia="Cambria" w:hAnsi="Times New Roman"/>
          <w:szCs w:val="24"/>
          <w:u w:val="single"/>
        </w:rPr>
        <w:t>§668.171</w:t>
      </w:r>
      <w:r w:rsidR="00624B27" w:rsidRPr="00624B27">
        <w:rPr>
          <w:rFonts w:ascii="Times New Roman" w:eastAsia="Cambria" w:hAnsi="Times New Roman"/>
          <w:szCs w:val="24"/>
          <w:u w:val="single"/>
        </w:rPr>
        <w:t xml:space="preserve"> </w:t>
      </w:r>
      <w:r w:rsidRPr="000B6824">
        <w:rPr>
          <w:rFonts w:ascii="Times New Roman" w:eastAsia="Cambria" w:hAnsi="Times New Roman"/>
          <w:szCs w:val="24"/>
          <w:u w:val="single"/>
        </w:rPr>
        <w:t xml:space="preserve">Financial responsibility. General. </w:t>
      </w:r>
    </w:p>
    <w:p w:rsidR="00191BC0" w:rsidRPr="000B6824" w:rsidRDefault="00191BC0" w:rsidP="00191BC0">
      <w:pPr>
        <w:rPr>
          <w:rFonts w:ascii="Times New Roman" w:eastAsia="Cambria" w:hAnsi="Times New Roman"/>
          <w:szCs w:val="24"/>
          <w:u w:val="single"/>
        </w:rPr>
      </w:pPr>
    </w:p>
    <w:p w:rsidR="00191BC0" w:rsidRPr="000B6824" w:rsidRDefault="00191BC0" w:rsidP="00191BC0">
      <w:pPr>
        <w:ind w:left="720"/>
        <w:rPr>
          <w:rFonts w:ascii="Times New Roman" w:eastAsia="Cambria" w:hAnsi="Times New Roman"/>
          <w:szCs w:val="24"/>
        </w:rPr>
      </w:pPr>
      <w:r w:rsidRPr="000B6824">
        <w:rPr>
          <w:rFonts w:ascii="Times New Roman" w:eastAsia="Cambria" w:hAnsi="Times New Roman"/>
          <w:szCs w:val="24"/>
        </w:rPr>
        <w:t xml:space="preserve">Under proposed §668.171(d), in accordance with procedures to be established by the Secretary, an institution would notify the Secretary of any action or triggering event described in proposed §668.171(c) no later than 10 days after that action or event occurs.  </w:t>
      </w:r>
    </w:p>
    <w:p w:rsidR="00191BC0" w:rsidRPr="000B6824" w:rsidRDefault="00191BC0" w:rsidP="00191BC0">
      <w:pPr>
        <w:tabs>
          <w:tab w:val="left" w:pos="418"/>
        </w:tabs>
        <w:ind w:left="720" w:right="855"/>
        <w:rPr>
          <w:rFonts w:ascii="Times New Roman" w:eastAsia="Cambria" w:hAnsi="Times New Roman"/>
          <w:szCs w:val="24"/>
        </w:rPr>
      </w:pPr>
      <w:r w:rsidRPr="000B6824">
        <w:rPr>
          <w:rFonts w:ascii="Times New Roman" w:eastAsia="Cambria" w:hAnsi="Times New Roman"/>
          <w:szCs w:val="24"/>
        </w:rPr>
        <w:t>In</w:t>
      </w:r>
      <w:r w:rsidRPr="000B6824" w:rsidDel="006365CB">
        <w:rPr>
          <w:rFonts w:ascii="Times New Roman" w:eastAsia="Cambria" w:hAnsi="Times New Roman"/>
          <w:szCs w:val="24"/>
        </w:rPr>
        <w:t xml:space="preserve"> </w:t>
      </w:r>
      <w:r w:rsidRPr="000B6824">
        <w:rPr>
          <w:rFonts w:ascii="Times New Roman" w:eastAsia="Cambria" w:hAnsi="Times New Roman"/>
          <w:szCs w:val="24"/>
        </w:rPr>
        <w:t xml:space="preserve">that notice, the institution may show that certain actions or events are not material or that those actions are resolved.  Specifically: </w:t>
      </w:r>
    </w:p>
    <w:p w:rsidR="00191BC0" w:rsidRPr="000B6824" w:rsidRDefault="00191BC0" w:rsidP="00191BC0">
      <w:pPr>
        <w:tabs>
          <w:tab w:val="left" w:pos="418"/>
        </w:tabs>
        <w:ind w:left="720" w:right="855"/>
        <w:rPr>
          <w:rFonts w:ascii="Times New Roman" w:eastAsia="Cambria" w:hAnsi="Times New Roman"/>
          <w:szCs w:val="24"/>
        </w:rPr>
      </w:pPr>
      <w:r w:rsidRPr="000B6824">
        <w:rPr>
          <w:rFonts w:ascii="Times New Roman" w:eastAsia="Cambria" w:hAnsi="Times New Roman"/>
          <w:szCs w:val="24"/>
        </w:rPr>
        <w:t xml:space="preserve">•  The institution may explain why a judicial or administrative proceeding the institution disclosed to the SEC does not constitute a material event. </w:t>
      </w:r>
    </w:p>
    <w:p w:rsidR="00191BC0" w:rsidRPr="000B6824" w:rsidRDefault="00191BC0" w:rsidP="00191BC0">
      <w:pPr>
        <w:tabs>
          <w:tab w:val="left" w:pos="418"/>
        </w:tabs>
        <w:ind w:left="720" w:right="855"/>
        <w:rPr>
          <w:rFonts w:ascii="Times New Roman" w:eastAsia="Cambria" w:hAnsi="Times New Roman"/>
          <w:szCs w:val="24"/>
        </w:rPr>
      </w:pPr>
      <w:r w:rsidRPr="000B6824">
        <w:rPr>
          <w:rFonts w:ascii="Times New Roman" w:eastAsia="Cambria" w:hAnsi="Times New Roman"/>
          <w:szCs w:val="24"/>
        </w:rPr>
        <w:t xml:space="preserve">•  The institution may demonstrate that a withdrawal of owner’s equity was used solely to meet tax liabilities of the institution or its owners.  Or, where the composite score is calculated based on the consolidated financial statements of a group of institutions, the amount withdrawn from one institution in the group was transferred to another entity within that group. </w:t>
      </w:r>
    </w:p>
    <w:p w:rsidR="00191BC0" w:rsidRDefault="00191BC0" w:rsidP="00191BC0">
      <w:pPr>
        <w:tabs>
          <w:tab w:val="left" w:pos="418"/>
        </w:tabs>
        <w:ind w:left="720" w:right="855"/>
        <w:rPr>
          <w:rFonts w:ascii="Times New Roman" w:eastAsia="Cambria" w:hAnsi="Times New Roman"/>
          <w:szCs w:val="24"/>
        </w:rPr>
      </w:pPr>
      <w:r w:rsidRPr="000B6824">
        <w:rPr>
          <w:rFonts w:ascii="Times New Roman" w:eastAsia="Cambria" w:hAnsi="Times New Roman"/>
          <w:szCs w:val="24"/>
        </w:rPr>
        <w:t>•  The institution may show that the creditor waived a violation of a loan agreement.  If the creditor imposes additional constraints or requirements as a condition of waiving the violation and continuing with the loan, the institution must identify and describe those constraints or requirements.  In addition, if a default or delinquency event occurs or other events occur that trigger, or enable the creditor to require or impose, additional constraints or penalties on the institution, the institution would be permitted to show why these actions would not have an adverse financial impact on the institution.</w:t>
      </w:r>
    </w:p>
    <w:p w:rsidR="00191BC0" w:rsidRDefault="00191BC0" w:rsidP="00191BC0">
      <w:pPr>
        <w:tabs>
          <w:tab w:val="left" w:pos="418"/>
        </w:tabs>
        <w:ind w:left="720" w:right="855"/>
        <w:rPr>
          <w:rFonts w:ascii="Times New Roman" w:eastAsia="Cambria" w:hAnsi="Times New Roman"/>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AFFECTED ENTITIES AND BURDEN:</w:t>
      </w:r>
    </w:p>
    <w:p w:rsidR="00191BC0" w:rsidRPr="000B6824" w:rsidRDefault="00191BC0" w:rsidP="00191BC0">
      <w:pPr>
        <w:tabs>
          <w:tab w:val="left" w:pos="418"/>
        </w:tabs>
        <w:ind w:left="720" w:right="855"/>
        <w:rPr>
          <w:rFonts w:ascii="Times New Roman" w:eastAsia="Cambria" w:hAnsi="Times New Roman"/>
          <w:szCs w:val="24"/>
        </w:rPr>
      </w:pPr>
    </w:p>
    <w:p w:rsidR="00191BC0" w:rsidRDefault="00191BC0" w:rsidP="00191BC0">
      <w:pPr>
        <w:ind w:left="720"/>
        <w:rPr>
          <w:rFonts w:ascii="Times New Roman" w:hAnsi="Times New Roman"/>
          <w:szCs w:val="24"/>
        </w:rPr>
      </w:pPr>
      <w:r w:rsidRPr="000B6824">
        <w:rPr>
          <w:rFonts w:ascii="Times New Roman" w:hAnsi="Times New Roman"/>
          <w:szCs w:val="24"/>
        </w:rPr>
        <w:t xml:space="preserve">There will be burden on schools to provide the notice to the Secretary when one of the actions or triggering events identified in </w:t>
      </w:r>
      <w:r w:rsidRPr="000B6824">
        <w:rPr>
          <w:rFonts w:ascii="Times New Roman" w:eastAsiaTheme="minorHAnsi" w:hAnsi="Times New Roman"/>
          <w:bCs/>
          <w:szCs w:val="24"/>
        </w:rPr>
        <w:t>§668.171(c) occurs</w:t>
      </w:r>
      <w:r>
        <w:rPr>
          <w:rFonts w:ascii="Times New Roman" w:hAnsi="Times New Roman"/>
          <w:szCs w:val="24"/>
        </w:rPr>
        <w:t xml:space="preserve">.  </w:t>
      </w:r>
      <w:r w:rsidRPr="000B6824">
        <w:rPr>
          <w:rFonts w:ascii="Times New Roman" w:hAnsi="Times New Roman"/>
          <w:szCs w:val="24"/>
        </w:rPr>
        <w:t xml:space="preserve">We estimate that an institution will take two hours per action or triggering event to prepare the appropriate notice and provide it to the Secretary.  </w:t>
      </w:r>
    </w:p>
    <w:p w:rsidR="00191BC0" w:rsidRDefault="00191BC0" w:rsidP="00191BC0">
      <w:pPr>
        <w:ind w:left="720"/>
        <w:rPr>
          <w:rFonts w:ascii="Times New Roman" w:hAnsi="Times New Roman"/>
          <w:szCs w:val="24"/>
        </w:rPr>
      </w:pPr>
    </w:p>
    <w:p w:rsidR="00191BC0" w:rsidRDefault="00191BC0" w:rsidP="00191BC0">
      <w:pPr>
        <w:ind w:left="720"/>
        <w:rPr>
          <w:rFonts w:ascii="Times New Roman" w:eastAsiaTheme="minorHAnsi" w:hAnsi="Times New Roman"/>
          <w:bCs/>
          <w:szCs w:val="24"/>
        </w:rPr>
      </w:pPr>
      <w:r w:rsidRPr="000B6824">
        <w:rPr>
          <w:rFonts w:ascii="Times New Roman" w:hAnsi="Times New Roman"/>
          <w:szCs w:val="24"/>
        </w:rPr>
        <w:t>We estimate that 169 private institutions may have 2 events annually to report for a total burden of 676 hours (169 institutions</w:t>
      </w:r>
      <w:r w:rsidRPr="000B6824">
        <w:rPr>
          <w:rFonts w:ascii="Times New Roman" w:eastAsiaTheme="minorHAnsi" w:hAnsi="Times New Roman"/>
          <w:bCs/>
          <w:szCs w:val="24"/>
        </w:rPr>
        <w:t xml:space="preserve"> x 2 events x 2 hours).  </w:t>
      </w:r>
    </w:p>
    <w:p w:rsidR="00191BC0" w:rsidRDefault="00191BC0" w:rsidP="00191BC0">
      <w:pPr>
        <w:ind w:left="720"/>
        <w:rPr>
          <w:rFonts w:ascii="Times New Roman" w:eastAsiaTheme="minorHAnsi" w:hAnsi="Times New Roman"/>
          <w:bCs/>
          <w:szCs w:val="24"/>
        </w:rPr>
      </w:pPr>
    </w:p>
    <w:p w:rsidR="00191BC0" w:rsidRDefault="00191BC0" w:rsidP="00191BC0">
      <w:pPr>
        <w:ind w:left="720"/>
        <w:rPr>
          <w:rFonts w:ascii="Times New Roman" w:eastAsiaTheme="minorHAnsi" w:hAnsi="Times New Roman"/>
          <w:bCs/>
          <w:szCs w:val="24"/>
        </w:rPr>
      </w:pPr>
      <w:r w:rsidRPr="000B6824">
        <w:rPr>
          <w:rFonts w:ascii="Times New Roman" w:hAnsi="Times New Roman"/>
          <w:szCs w:val="24"/>
        </w:rPr>
        <w:lastRenderedPageBreak/>
        <w:t>We estimate that 392 proprietary institutions may have 3 events annually to report for total burden of 2,352 hours (392 institutions x 3 events x 2 hours).</w:t>
      </w:r>
      <w:r w:rsidRPr="000B6824">
        <w:rPr>
          <w:rFonts w:ascii="Times New Roman" w:eastAsiaTheme="minorHAnsi" w:hAnsi="Times New Roman"/>
          <w:bCs/>
          <w:szCs w:val="24"/>
        </w:rPr>
        <w:t xml:space="preserve">  </w:t>
      </w:r>
    </w:p>
    <w:p w:rsidR="00191BC0" w:rsidRDefault="00191BC0" w:rsidP="00191BC0">
      <w:pPr>
        <w:ind w:left="720"/>
        <w:rPr>
          <w:rFonts w:ascii="Times New Roman" w:eastAsiaTheme="minorHAnsi" w:hAnsi="Times New Roman"/>
          <w:bCs/>
          <w:szCs w:val="24"/>
        </w:rPr>
      </w:pPr>
    </w:p>
    <w:p w:rsidR="00191BC0" w:rsidRDefault="00191BC0" w:rsidP="00191BC0">
      <w:pPr>
        <w:ind w:left="720"/>
        <w:rPr>
          <w:rFonts w:ascii="Times New Roman" w:eastAsiaTheme="minorHAnsi" w:hAnsi="Times New Roman"/>
          <w:bCs/>
          <w:szCs w:val="24"/>
        </w:rPr>
      </w:pPr>
      <w:r w:rsidRPr="000B6824">
        <w:rPr>
          <w:rFonts w:ascii="Times New Roman" w:eastAsiaTheme="minorHAnsi" w:hAnsi="Times New Roman"/>
          <w:bCs/>
          <w:szCs w:val="24"/>
        </w:rPr>
        <w:t xml:space="preserve">We estimate that 91 public institutions may have 1 event annually to report for a total burden of 182 hours (91 institutions x 1 event x 2 hours).  </w:t>
      </w:r>
    </w:p>
    <w:p w:rsidR="00191BC0" w:rsidRDefault="00191BC0" w:rsidP="00191BC0">
      <w:pPr>
        <w:ind w:left="720"/>
        <w:rPr>
          <w:rFonts w:ascii="Times New Roman" w:eastAsiaTheme="minorHAnsi" w:hAnsi="Times New Roman"/>
          <w:bCs/>
          <w:szCs w:val="24"/>
        </w:rPr>
      </w:pPr>
    </w:p>
    <w:p w:rsidR="00191BC0" w:rsidRPr="008C5150" w:rsidRDefault="00191BC0" w:rsidP="00191BC0">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 Burden</w:t>
      </w:r>
    </w:p>
    <w:p w:rsidR="00191BC0" w:rsidRDefault="00191BC0" w:rsidP="00191BC0">
      <w:pPr>
        <w:rPr>
          <w:rFonts w:ascii="Times New Roman" w:hAnsi="Times New Roman"/>
          <w:szCs w:val="24"/>
        </w:rPr>
      </w:pPr>
    </w:p>
    <w:p w:rsidR="00191BC0" w:rsidRDefault="00191BC0" w:rsidP="00191BC0">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t>169</w:t>
      </w:r>
      <w:r>
        <w:rPr>
          <w:rFonts w:ascii="Times New Roman" w:hAnsi="Times New Roman"/>
          <w:szCs w:val="24"/>
        </w:rPr>
        <w:tab/>
      </w:r>
      <w:r>
        <w:rPr>
          <w:rFonts w:ascii="Times New Roman" w:hAnsi="Times New Roman"/>
          <w:szCs w:val="24"/>
        </w:rPr>
        <w:tab/>
      </w:r>
      <w:r>
        <w:rPr>
          <w:rFonts w:ascii="Times New Roman" w:hAnsi="Times New Roman"/>
          <w:szCs w:val="24"/>
        </w:rPr>
        <w:tab/>
      </w:r>
      <w:r w:rsidR="00624B27">
        <w:rPr>
          <w:rFonts w:ascii="Times New Roman" w:hAnsi="Times New Roman"/>
          <w:szCs w:val="24"/>
        </w:rPr>
        <w:t xml:space="preserve">   </w:t>
      </w:r>
      <w:r>
        <w:rPr>
          <w:rFonts w:ascii="Times New Roman" w:hAnsi="Times New Roman"/>
          <w:szCs w:val="24"/>
        </w:rPr>
        <w:t>338</w:t>
      </w:r>
      <w:r>
        <w:rPr>
          <w:rFonts w:ascii="Times New Roman" w:hAnsi="Times New Roman"/>
          <w:szCs w:val="24"/>
        </w:rPr>
        <w:tab/>
      </w:r>
      <w:r>
        <w:rPr>
          <w:rFonts w:ascii="Times New Roman" w:hAnsi="Times New Roman"/>
          <w:szCs w:val="24"/>
        </w:rPr>
        <w:tab/>
        <w:t xml:space="preserve">    x </w:t>
      </w:r>
      <w:r w:rsidR="00624B27">
        <w:rPr>
          <w:rFonts w:ascii="Times New Roman" w:hAnsi="Times New Roman"/>
          <w:szCs w:val="24"/>
        </w:rPr>
        <w:t>2</w:t>
      </w:r>
      <w:r>
        <w:rPr>
          <w:rFonts w:ascii="Times New Roman" w:hAnsi="Times New Roman"/>
          <w:szCs w:val="24"/>
        </w:rPr>
        <w:t xml:space="preserve"> hours</w:t>
      </w:r>
      <w:r>
        <w:rPr>
          <w:rFonts w:ascii="Times New Roman" w:hAnsi="Times New Roman"/>
          <w:szCs w:val="24"/>
        </w:rPr>
        <w:tab/>
      </w:r>
      <w:r>
        <w:rPr>
          <w:rFonts w:ascii="Times New Roman" w:hAnsi="Times New Roman"/>
          <w:szCs w:val="24"/>
        </w:rPr>
        <w:tab/>
        <w:t xml:space="preserve">   </w:t>
      </w:r>
      <w:r w:rsidR="00624B27">
        <w:rPr>
          <w:rFonts w:ascii="Times New Roman" w:hAnsi="Times New Roman"/>
          <w:szCs w:val="24"/>
        </w:rPr>
        <w:t>676</w:t>
      </w:r>
    </w:p>
    <w:p w:rsidR="00191BC0" w:rsidRPr="008C5150" w:rsidRDefault="00191BC0" w:rsidP="00191BC0">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Pr>
          <w:rFonts w:ascii="Times New Roman" w:hAnsi="Times New Roman"/>
          <w:szCs w:val="24"/>
        </w:rPr>
        <w:t>392</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sidR="00624B27">
        <w:rPr>
          <w:rFonts w:ascii="Times New Roman" w:hAnsi="Times New Roman"/>
          <w:szCs w:val="24"/>
        </w:rPr>
        <w:t>1,176</w:t>
      </w:r>
      <w:r w:rsidRPr="008C5150">
        <w:rPr>
          <w:rFonts w:ascii="Times New Roman" w:hAnsi="Times New Roman"/>
          <w:szCs w:val="24"/>
        </w:rPr>
        <w:tab/>
      </w:r>
      <w:r w:rsidRPr="008C5150">
        <w:rPr>
          <w:rFonts w:ascii="Times New Roman" w:hAnsi="Times New Roman"/>
          <w:szCs w:val="24"/>
        </w:rPr>
        <w:tab/>
        <w:t xml:space="preserve">    x </w:t>
      </w:r>
      <w:r w:rsidR="00624B27">
        <w:rPr>
          <w:rFonts w:ascii="Times New Roman" w:hAnsi="Times New Roman"/>
          <w:szCs w:val="24"/>
        </w:rPr>
        <w:t>2</w:t>
      </w:r>
      <w:r>
        <w:rPr>
          <w:rFonts w:ascii="Times New Roman" w:hAnsi="Times New Roman"/>
          <w:szCs w:val="24"/>
        </w:rPr>
        <w:t xml:space="preserve"> </w:t>
      </w:r>
      <w:r w:rsidRPr="008C5150">
        <w:rPr>
          <w:rFonts w:ascii="Times New Roman" w:hAnsi="Times New Roman"/>
          <w:szCs w:val="24"/>
        </w:rPr>
        <w:t>h</w:t>
      </w:r>
      <w:r>
        <w:rPr>
          <w:rFonts w:ascii="Times New Roman" w:hAnsi="Times New Roman"/>
          <w:szCs w:val="24"/>
        </w:rPr>
        <w:t>ours</w:t>
      </w:r>
      <w:r>
        <w:rPr>
          <w:rFonts w:ascii="Times New Roman" w:hAnsi="Times New Roman"/>
          <w:szCs w:val="24"/>
        </w:rPr>
        <w:tab/>
      </w:r>
      <w:r>
        <w:rPr>
          <w:rFonts w:ascii="Times New Roman" w:hAnsi="Times New Roman"/>
          <w:szCs w:val="24"/>
        </w:rPr>
        <w:tab/>
      </w:r>
      <w:r w:rsidR="00624B27">
        <w:rPr>
          <w:rFonts w:ascii="Times New Roman" w:hAnsi="Times New Roman"/>
          <w:szCs w:val="24"/>
        </w:rPr>
        <w:t>2</w:t>
      </w:r>
      <w:r>
        <w:rPr>
          <w:rFonts w:ascii="Times New Roman" w:hAnsi="Times New Roman"/>
          <w:szCs w:val="24"/>
        </w:rPr>
        <w:t>,</w:t>
      </w:r>
      <w:r w:rsidR="00624B27">
        <w:rPr>
          <w:rFonts w:ascii="Times New Roman" w:hAnsi="Times New Roman"/>
          <w:szCs w:val="24"/>
        </w:rPr>
        <w:t>352</w:t>
      </w:r>
    </w:p>
    <w:p w:rsidR="00191BC0" w:rsidRDefault="00191BC0" w:rsidP="00191BC0">
      <w:pPr>
        <w:rPr>
          <w:rFonts w:ascii="Times New Roman" w:eastAsiaTheme="minorHAnsi" w:hAnsi="Times New Roman"/>
          <w:bCs/>
          <w:szCs w:val="24"/>
        </w:rPr>
      </w:pPr>
      <w:r>
        <w:rPr>
          <w:rFonts w:ascii="Times New Roman" w:eastAsiaTheme="minorHAnsi" w:hAnsi="Times New Roman"/>
          <w:bCs/>
          <w:szCs w:val="24"/>
        </w:rPr>
        <w:t>Public Institutions</w:t>
      </w:r>
      <w:r>
        <w:rPr>
          <w:rFonts w:ascii="Times New Roman" w:eastAsiaTheme="minorHAnsi" w:hAnsi="Times New Roman"/>
          <w:bCs/>
          <w:szCs w:val="24"/>
        </w:rPr>
        <w:tab/>
      </w:r>
      <w:r>
        <w:rPr>
          <w:rFonts w:ascii="Times New Roman" w:eastAsiaTheme="minorHAnsi" w:hAnsi="Times New Roman"/>
          <w:bCs/>
          <w:szCs w:val="24"/>
        </w:rPr>
        <w:tab/>
        <w:t xml:space="preserve">  91</w:t>
      </w:r>
      <w:r>
        <w:rPr>
          <w:rFonts w:ascii="Times New Roman" w:eastAsiaTheme="minorHAnsi" w:hAnsi="Times New Roman"/>
          <w:bCs/>
          <w:szCs w:val="24"/>
        </w:rPr>
        <w:tab/>
      </w:r>
      <w:r>
        <w:rPr>
          <w:rFonts w:ascii="Times New Roman" w:eastAsiaTheme="minorHAnsi" w:hAnsi="Times New Roman"/>
          <w:bCs/>
          <w:szCs w:val="24"/>
        </w:rPr>
        <w:tab/>
      </w:r>
      <w:r>
        <w:rPr>
          <w:rFonts w:ascii="Times New Roman" w:eastAsiaTheme="minorHAnsi" w:hAnsi="Times New Roman"/>
          <w:bCs/>
          <w:szCs w:val="24"/>
        </w:rPr>
        <w:tab/>
      </w:r>
      <w:r w:rsidR="00624B27">
        <w:rPr>
          <w:rFonts w:ascii="Times New Roman" w:eastAsiaTheme="minorHAnsi" w:hAnsi="Times New Roman"/>
          <w:bCs/>
          <w:szCs w:val="24"/>
        </w:rPr>
        <w:t xml:space="preserve">     91</w:t>
      </w:r>
      <w:r w:rsidR="00624B27">
        <w:rPr>
          <w:rFonts w:ascii="Times New Roman" w:eastAsiaTheme="minorHAnsi" w:hAnsi="Times New Roman"/>
          <w:bCs/>
          <w:szCs w:val="24"/>
        </w:rPr>
        <w:tab/>
      </w:r>
      <w:r w:rsidR="00624B27">
        <w:rPr>
          <w:rFonts w:ascii="Times New Roman" w:eastAsiaTheme="minorHAnsi" w:hAnsi="Times New Roman"/>
          <w:bCs/>
          <w:szCs w:val="24"/>
        </w:rPr>
        <w:tab/>
        <w:t xml:space="preserve">    x 2 hours</w:t>
      </w:r>
      <w:r w:rsidR="00624B27">
        <w:rPr>
          <w:rFonts w:ascii="Times New Roman" w:eastAsiaTheme="minorHAnsi" w:hAnsi="Times New Roman"/>
          <w:bCs/>
          <w:szCs w:val="24"/>
        </w:rPr>
        <w:tab/>
      </w:r>
      <w:r w:rsidR="00624B27">
        <w:rPr>
          <w:rFonts w:ascii="Times New Roman" w:eastAsiaTheme="minorHAnsi" w:hAnsi="Times New Roman"/>
          <w:bCs/>
          <w:szCs w:val="24"/>
        </w:rPr>
        <w:tab/>
        <w:t xml:space="preserve">   182</w:t>
      </w:r>
    </w:p>
    <w:p w:rsidR="00191BC0" w:rsidRDefault="00191BC0" w:rsidP="00191BC0">
      <w:pPr>
        <w:ind w:left="720"/>
        <w:rPr>
          <w:rFonts w:ascii="Times New Roman" w:hAnsi="Times New Roman"/>
          <w:szCs w:val="24"/>
        </w:rPr>
      </w:pPr>
    </w:p>
    <w:p w:rsidR="00191BC0" w:rsidRDefault="00191BC0" w:rsidP="00191BC0">
      <w:pPr>
        <w:ind w:left="720"/>
        <w:rPr>
          <w:rFonts w:ascii="Times New Roman" w:hAnsi="Times New Roman"/>
          <w:szCs w:val="24"/>
        </w:rPr>
      </w:pPr>
      <w:r w:rsidRPr="000B6824">
        <w:rPr>
          <w:rFonts w:ascii="Times New Roman" w:hAnsi="Times New Roman"/>
          <w:szCs w:val="24"/>
        </w:rPr>
        <w:t>This total burden of 3,210 hours will be assessed under OMB Control Number 1845-0022.</w:t>
      </w:r>
    </w:p>
    <w:p w:rsidR="00624B27" w:rsidRPr="000B6824" w:rsidRDefault="00624B27" w:rsidP="00191BC0">
      <w:pPr>
        <w:ind w:left="720"/>
        <w:rPr>
          <w:rFonts w:ascii="Times New Roman" w:eastAsiaTheme="minorHAnsi" w:hAnsi="Times New Roman"/>
          <w:szCs w:val="24"/>
        </w:rPr>
      </w:pPr>
    </w:p>
    <w:p w:rsidR="00191BC0" w:rsidRPr="000B6824" w:rsidRDefault="00624B27" w:rsidP="00624B27">
      <w:pPr>
        <w:tabs>
          <w:tab w:val="left" w:pos="418"/>
        </w:tabs>
        <w:ind w:left="720"/>
        <w:rPr>
          <w:rFonts w:ascii="Times New Roman" w:eastAsia="Cambria" w:hAnsi="Times New Roman"/>
          <w:szCs w:val="24"/>
        </w:rPr>
      </w:pPr>
      <w:r w:rsidRPr="00624B27">
        <w:rPr>
          <w:rFonts w:ascii="Times New Roman" w:eastAsia="Cambria" w:hAnsi="Times New Roman"/>
          <w:szCs w:val="24"/>
          <w:u w:val="single"/>
        </w:rPr>
        <w:t>§6</w:t>
      </w:r>
      <w:r w:rsidRPr="000B6824">
        <w:rPr>
          <w:rFonts w:ascii="Times New Roman" w:eastAsia="Cambria" w:hAnsi="Times New Roman"/>
          <w:szCs w:val="24"/>
          <w:u w:val="single"/>
        </w:rPr>
        <w:t>68.175</w:t>
      </w:r>
      <w:r>
        <w:rPr>
          <w:rFonts w:ascii="Times New Roman" w:eastAsia="Cambria" w:hAnsi="Times New Roman"/>
          <w:szCs w:val="24"/>
          <w:u w:val="single"/>
        </w:rPr>
        <w:t xml:space="preserve"> </w:t>
      </w:r>
      <w:r w:rsidR="00191BC0" w:rsidRPr="000B6824">
        <w:rPr>
          <w:rFonts w:ascii="Times New Roman" w:eastAsia="Cambria" w:hAnsi="Times New Roman"/>
          <w:szCs w:val="24"/>
          <w:u w:val="single"/>
        </w:rPr>
        <w:t>Alternative standards and requirements</w:t>
      </w:r>
      <w:r w:rsidR="00191BC0" w:rsidRPr="000B6824">
        <w:rPr>
          <w:rFonts w:ascii="Times New Roman" w:eastAsia="Cambria" w:hAnsi="Times New Roman"/>
          <w:u w:val="single"/>
        </w:rPr>
        <w:t>.</w:t>
      </w:r>
    </w:p>
    <w:p w:rsidR="00191BC0" w:rsidRDefault="00191BC0" w:rsidP="00A34B18">
      <w:pPr>
        <w:tabs>
          <w:tab w:val="left" w:pos="720"/>
        </w:tabs>
        <w:ind w:left="720"/>
        <w:rPr>
          <w:rFonts w:ascii="Times New Roman" w:hAnsi="Times New Roman"/>
          <w:szCs w:val="24"/>
        </w:rPr>
      </w:pPr>
    </w:p>
    <w:p w:rsidR="00624B27" w:rsidRPr="000B6824" w:rsidRDefault="00624B27" w:rsidP="00624B27">
      <w:pPr>
        <w:tabs>
          <w:tab w:val="left" w:pos="413"/>
        </w:tabs>
        <w:ind w:left="720"/>
        <w:rPr>
          <w:rFonts w:ascii="Times New Roman" w:hAnsi="Times New Roman"/>
          <w:szCs w:val="24"/>
        </w:rPr>
      </w:pPr>
      <w:r w:rsidRPr="000B6824">
        <w:rPr>
          <w:rFonts w:ascii="Times New Roman" w:eastAsia="Cambria" w:hAnsi="Times New Roman"/>
          <w:szCs w:val="24"/>
        </w:rPr>
        <w:t xml:space="preserve">Under the provisional certification alternative in §668.175, we propose to add a new paragraph (f)(4) that ties the amount of the financial protection that an institution must submit to the Secretary to an action or triggering event described in proposed §668.171(c).  Specifically, under this alternative, an </w:t>
      </w:r>
      <w:r w:rsidRPr="000B6824">
        <w:rPr>
          <w:rFonts w:ascii="Times New Roman" w:hAnsi="Times New Roman"/>
          <w:szCs w:val="24"/>
        </w:rPr>
        <w:t>institution</w:t>
      </w:r>
      <w:r w:rsidRPr="000B6824">
        <w:rPr>
          <w:rFonts w:ascii="Times New Roman" w:hAnsi="Times New Roman"/>
          <w:spacing w:val="-4"/>
          <w:szCs w:val="24"/>
        </w:rPr>
        <w:t xml:space="preserve"> </w:t>
      </w:r>
      <w:r w:rsidRPr="000B6824">
        <w:rPr>
          <w:rFonts w:ascii="Times New Roman" w:hAnsi="Times New Roman"/>
          <w:szCs w:val="24"/>
        </w:rPr>
        <w:t>would be required to</w:t>
      </w:r>
      <w:r w:rsidRPr="000B6824">
        <w:rPr>
          <w:rFonts w:ascii="Times New Roman" w:hAnsi="Times New Roman"/>
          <w:spacing w:val="-2"/>
          <w:szCs w:val="24"/>
        </w:rPr>
        <w:t xml:space="preserve"> </w:t>
      </w:r>
      <w:r w:rsidRPr="000B6824">
        <w:rPr>
          <w:rFonts w:ascii="Times New Roman" w:hAnsi="Times New Roman"/>
          <w:szCs w:val="24"/>
        </w:rPr>
        <w:t>provide</w:t>
      </w:r>
      <w:r w:rsidRPr="000B6824">
        <w:rPr>
          <w:rFonts w:ascii="Times New Roman" w:hAnsi="Times New Roman"/>
          <w:spacing w:val="-4"/>
          <w:szCs w:val="24"/>
        </w:rPr>
        <w:t xml:space="preserve"> </w:t>
      </w:r>
      <w:r w:rsidRPr="000B6824">
        <w:rPr>
          <w:rFonts w:ascii="Times New Roman" w:hAnsi="Times New Roman"/>
          <w:szCs w:val="24"/>
        </w:rPr>
        <w:t>the</w:t>
      </w:r>
      <w:r w:rsidRPr="000B6824">
        <w:rPr>
          <w:rFonts w:ascii="Times New Roman" w:hAnsi="Times New Roman"/>
          <w:spacing w:val="-2"/>
          <w:szCs w:val="24"/>
        </w:rPr>
        <w:t xml:space="preserve"> </w:t>
      </w:r>
      <w:r w:rsidRPr="000B6824">
        <w:rPr>
          <w:rFonts w:ascii="Times New Roman" w:hAnsi="Times New Roman"/>
          <w:szCs w:val="24"/>
        </w:rPr>
        <w:t>Secretary financial protection, such as</w:t>
      </w:r>
      <w:r w:rsidRPr="000B6824">
        <w:rPr>
          <w:rFonts w:ascii="Times New Roman" w:hAnsi="Times New Roman"/>
          <w:spacing w:val="-2"/>
          <w:szCs w:val="24"/>
        </w:rPr>
        <w:t xml:space="preserve"> </w:t>
      </w:r>
      <w:r w:rsidRPr="000B6824">
        <w:rPr>
          <w:rFonts w:ascii="Times New Roman" w:hAnsi="Times New Roman"/>
          <w:szCs w:val="24"/>
        </w:rPr>
        <w:t>an</w:t>
      </w:r>
      <w:r w:rsidRPr="000B6824">
        <w:rPr>
          <w:rFonts w:ascii="Times New Roman" w:hAnsi="Times New Roman"/>
          <w:spacing w:val="-4"/>
          <w:szCs w:val="24"/>
        </w:rPr>
        <w:t xml:space="preserve"> </w:t>
      </w:r>
      <w:r w:rsidRPr="000B6824">
        <w:rPr>
          <w:rFonts w:ascii="Times New Roman" w:hAnsi="Times New Roman"/>
          <w:szCs w:val="24"/>
        </w:rPr>
        <w:t>irrevocable</w:t>
      </w:r>
      <w:r w:rsidRPr="000B6824">
        <w:rPr>
          <w:rFonts w:ascii="Times New Roman" w:hAnsi="Times New Roman"/>
          <w:spacing w:val="-2"/>
          <w:szCs w:val="24"/>
        </w:rPr>
        <w:t xml:space="preserve"> </w:t>
      </w:r>
      <w:r w:rsidRPr="000B6824">
        <w:rPr>
          <w:rFonts w:ascii="Times New Roman" w:hAnsi="Times New Roman"/>
          <w:szCs w:val="24"/>
        </w:rPr>
        <w:t>letter</w:t>
      </w:r>
      <w:r w:rsidRPr="000B6824">
        <w:rPr>
          <w:rFonts w:ascii="Times New Roman" w:hAnsi="Times New Roman"/>
          <w:spacing w:val="-3"/>
          <w:szCs w:val="24"/>
        </w:rPr>
        <w:t xml:space="preserve"> </w:t>
      </w:r>
      <w:r w:rsidRPr="000B6824">
        <w:rPr>
          <w:rFonts w:ascii="Times New Roman" w:hAnsi="Times New Roman"/>
          <w:szCs w:val="24"/>
        </w:rPr>
        <w:t>of</w:t>
      </w:r>
      <w:r w:rsidRPr="000B6824">
        <w:rPr>
          <w:rFonts w:ascii="Times New Roman" w:hAnsi="Times New Roman"/>
          <w:spacing w:val="-1"/>
          <w:szCs w:val="24"/>
        </w:rPr>
        <w:t xml:space="preserve"> </w:t>
      </w:r>
      <w:r w:rsidRPr="000B6824">
        <w:rPr>
          <w:rFonts w:ascii="Times New Roman" w:hAnsi="Times New Roman"/>
          <w:szCs w:val="24"/>
        </w:rPr>
        <w:t>credit,</w:t>
      </w:r>
      <w:r w:rsidRPr="000B6824">
        <w:rPr>
          <w:rFonts w:ascii="Times New Roman" w:hAnsi="Times New Roman"/>
          <w:spacing w:val="-5"/>
          <w:szCs w:val="24"/>
        </w:rPr>
        <w:t xml:space="preserve"> </w:t>
      </w:r>
      <w:r w:rsidRPr="000B6824">
        <w:rPr>
          <w:rFonts w:ascii="Times New Roman" w:hAnsi="Times New Roman"/>
          <w:szCs w:val="24"/>
        </w:rPr>
        <w:t>for</w:t>
      </w:r>
      <w:r w:rsidRPr="000B6824">
        <w:rPr>
          <w:rFonts w:ascii="Times New Roman" w:hAnsi="Times New Roman"/>
          <w:spacing w:val="-5"/>
          <w:szCs w:val="24"/>
        </w:rPr>
        <w:t xml:space="preserve"> </w:t>
      </w:r>
      <w:r w:rsidRPr="000B6824">
        <w:rPr>
          <w:rFonts w:ascii="Times New Roman" w:hAnsi="Times New Roman"/>
          <w:szCs w:val="24"/>
        </w:rPr>
        <w:t>an</w:t>
      </w:r>
      <w:r w:rsidRPr="000B6824">
        <w:rPr>
          <w:rFonts w:ascii="Times New Roman" w:hAnsi="Times New Roman"/>
          <w:spacing w:val="-4"/>
          <w:szCs w:val="24"/>
        </w:rPr>
        <w:t xml:space="preserve"> </w:t>
      </w:r>
      <w:r w:rsidRPr="000B6824">
        <w:rPr>
          <w:rFonts w:ascii="Times New Roman" w:hAnsi="Times New Roman"/>
          <w:szCs w:val="24"/>
        </w:rPr>
        <w:t>amount</w:t>
      </w:r>
      <w:r w:rsidRPr="000B6824">
        <w:rPr>
          <w:rFonts w:ascii="Times New Roman" w:hAnsi="Times New Roman"/>
          <w:spacing w:val="-2"/>
          <w:szCs w:val="24"/>
        </w:rPr>
        <w:t xml:space="preserve"> </w:t>
      </w:r>
      <w:r w:rsidRPr="000B6824">
        <w:rPr>
          <w:rFonts w:ascii="Times New Roman" w:hAnsi="Times New Roman"/>
          <w:szCs w:val="24"/>
        </w:rPr>
        <w:t>that</w:t>
      </w:r>
      <w:r w:rsidRPr="000B6824">
        <w:rPr>
          <w:rFonts w:ascii="Times New Roman" w:hAnsi="Times New Roman"/>
          <w:spacing w:val="-2"/>
          <w:szCs w:val="24"/>
        </w:rPr>
        <w:t xml:space="preserve"> </w:t>
      </w:r>
      <w:r w:rsidRPr="000B6824">
        <w:rPr>
          <w:rFonts w:ascii="Times New Roman" w:hAnsi="Times New Roman"/>
          <w:szCs w:val="24"/>
        </w:rPr>
        <w:t>is:</w:t>
      </w:r>
    </w:p>
    <w:p w:rsidR="00624B27" w:rsidRPr="000B6824" w:rsidRDefault="00624B27" w:rsidP="00624B27">
      <w:pPr>
        <w:tabs>
          <w:tab w:val="left" w:pos="404"/>
        </w:tabs>
        <w:ind w:left="720" w:right="144"/>
        <w:rPr>
          <w:rFonts w:ascii="Times New Roman" w:hAnsi="Times New Roman"/>
          <w:szCs w:val="24"/>
        </w:rPr>
      </w:pPr>
      <w:r w:rsidRPr="000B6824">
        <w:rPr>
          <w:rFonts w:ascii="Times New Roman" w:hAnsi="Times New Roman"/>
          <w:szCs w:val="24"/>
        </w:rPr>
        <w:t>• For a State or Federal action under proposed §668.171(c)(1)(i)(A) or (B), 10 percent or more, as determined by the Secretary, of the amount of Direct Loan program funds received by the institution during its most recently completed fiscal year;</w:t>
      </w:r>
      <w:r w:rsidRPr="000B6824">
        <w:rPr>
          <w:rFonts w:ascii="Times New Roman" w:hAnsi="Times New Roman"/>
          <w:spacing w:val="34"/>
          <w:szCs w:val="24"/>
        </w:rPr>
        <w:t xml:space="preserve"> </w:t>
      </w:r>
      <w:r w:rsidRPr="000B6824">
        <w:rPr>
          <w:rFonts w:ascii="Times New Roman" w:hAnsi="Times New Roman"/>
          <w:szCs w:val="24"/>
        </w:rPr>
        <w:t>and</w:t>
      </w:r>
    </w:p>
    <w:p w:rsidR="00624B27" w:rsidRPr="000B6824" w:rsidRDefault="00624B27" w:rsidP="00624B27">
      <w:pPr>
        <w:tabs>
          <w:tab w:val="left" w:pos="353"/>
        </w:tabs>
        <w:ind w:left="720" w:right="110"/>
        <w:rPr>
          <w:rFonts w:ascii="Times New Roman" w:hAnsi="Times New Roman"/>
          <w:szCs w:val="24"/>
        </w:rPr>
      </w:pPr>
      <w:r w:rsidRPr="000B6824">
        <w:rPr>
          <w:rFonts w:ascii="Times New Roman" w:hAnsi="Times New Roman"/>
          <w:szCs w:val="24"/>
        </w:rPr>
        <w:t>•  For repayments to the Secretary for losses from borrower defense claims under proposed §668.171(c)(2), the greatest annual loss incurred by the Secretary during the three most recently completed award years to resolve those claims or the amount of losses incurred by the Secretary during the most recently completed</w:t>
      </w:r>
      <w:r w:rsidRPr="000B6824">
        <w:rPr>
          <w:rFonts w:ascii="Times New Roman" w:hAnsi="Times New Roman"/>
          <w:spacing w:val="-4"/>
          <w:szCs w:val="24"/>
        </w:rPr>
        <w:t xml:space="preserve"> </w:t>
      </w:r>
      <w:r w:rsidRPr="000B6824">
        <w:rPr>
          <w:rFonts w:ascii="Times New Roman" w:hAnsi="Times New Roman"/>
          <w:szCs w:val="24"/>
        </w:rPr>
        <w:t>award</w:t>
      </w:r>
      <w:r w:rsidRPr="000B6824">
        <w:rPr>
          <w:rFonts w:ascii="Times New Roman" w:hAnsi="Times New Roman"/>
          <w:spacing w:val="-4"/>
          <w:szCs w:val="24"/>
        </w:rPr>
        <w:t xml:space="preserve"> </w:t>
      </w:r>
      <w:r w:rsidRPr="000B6824">
        <w:rPr>
          <w:rFonts w:ascii="Times New Roman" w:hAnsi="Times New Roman"/>
          <w:szCs w:val="24"/>
        </w:rPr>
        <w:t>year,</w:t>
      </w:r>
      <w:r w:rsidRPr="000B6824">
        <w:rPr>
          <w:rFonts w:ascii="Times New Roman" w:hAnsi="Times New Roman"/>
          <w:spacing w:val="-5"/>
          <w:szCs w:val="24"/>
        </w:rPr>
        <w:t xml:space="preserve"> </w:t>
      </w:r>
      <w:r w:rsidRPr="000B6824">
        <w:rPr>
          <w:rFonts w:ascii="Times New Roman" w:hAnsi="Times New Roman"/>
          <w:szCs w:val="24"/>
        </w:rPr>
        <w:t>whichever</w:t>
      </w:r>
      <w:r w:rsidRPr="000B6824">
        <w:rPr>
          <w:rFonts w:ascii="Times New Roman" w:hAnsi="Times New Roman"/>
          <w:spacing w:val="-3"/>
          <w:szCs w:val="24"/>
        </w:rPr>
        <w:t xml:space="preserve"> </w:t>
      </w:r>
      <w:r w:rsidRPr="000B6824">
        <w:rPr>
          <w:rFonts w:ascii="Times New Roman" w:hAnsi="Times New Roman"/>
          <w:szCs w:val="24"/>
        </w:rPr>
        <w:t>is</w:t>
      </w:r>
      <w:r w:rsidRPr="000B6824">
        <w:rPr>
          <w:rFonts w:ascii="Times New Roman" w:hAnsi="Times New Roman"/>
          <w:spacing w:val="-3"/>
          <w:szCs w:val="24"/>
        </w:rPr>
        <w:t xml:space="preserve"> </w:t>
      </w:r>
      <w:r w:rsidRPr="000B6824">
        <w:rPr>
          <w:rFonts w:ascii="Times New Roman" w:hAnsi="Times New Roman"/>
          <w:szCs w:val="24"/>
        </w:rPr>
        <w:t>greater,</w:t>
      </w:r>
      <w:r w:rsidRPr="000B6824">
        <w:rPr>
          <w:rFonts w:ascii="Times New Roman" w:hAnsi="Times New Roman"/>
          <w:spacing w:val="-5"/>
          <w:szCs w:val="24"/>
        </w:rPr>
        <w:t xml:space="preserve"> </w:t>
      </w:r>
      <w:r w:rsidRPr="000B6824">
        <w:rPr>
          <w:rFonts w:ascii="Times New Roman" w:hAnsi="Times New Roman"/>
          <w:szCs w:val="24"/>
        </w:rPr>
        <w:t>plus</w:t>
      </w:r>
      <w:r w:rsidRPr="000B6824">
        <w:rPr>
          <w:rFonts w:ascii="Times New Roman" w:hAnsi="Times New Roman"/>
          <w:spacing w:val="-3"/>
          <w:szCs w:val="24"/>
        </w:rPr>
        <w:t xml:space="preserve"> </w:t>
      </w:r>
      <w:r w:rsidRPr="000B6824">
        <w:rPr>
          <w:rFonts w:ascii="Times New Roman" w:hAnsi="Times New Roman"/>
          <w:szCs w:val="24"/>
        </w:rPr>
        <w:t>a</w:t>
      </w:r>
      <w:r w:rsidRPr="000B6824">
        <w:rPr>
          <w:rFonts w:ascii="Times New Roman" w:hAnsi="Times New Roman"/>
          <w:spacing w:val="-5"/>
          <w:szCs w:val="24"/>
        </w:rPr>
        <w:t xml:space="preserve"> </w:t>
      </w:r>
      <w:r w:rsidRPr="000B6824">
        <w:rPr>
          <w:rFonts w:ascii="Times New Roman" w:hAnsi="Times New Roman"/>
          <w:szCs w:val="24"/>
        </w:rPr>
        <w:t>portion</w:t>
      </w:r>
      <w:r w:rsidRPr="000B6824">
        <w:rPr>
          <w:rFonts w:ascii="Times New Roman" w:hAnsi="Times New Roman"/>
          <w:spacing w:val="-4"/>
          <w:szCs w:val="24"/>
        </w:rPr>
        <w:t xml:space="preserve"> </w:t>
      </w:r>
      <w:r w:rsidRPr="000B6824">
        <w:rPr>
          <w:rFonts w:ascii="Times New Roman" w:hAnsi="Times New Roman"/>
          <w:szCs w:val="24"/>
        </w:rPr>
        <w:t>of</w:t>
      </w:r>
      <w:r w:rsidRPr="000B6824">
        <w:rPr>
          <w:rFonts w:ascii="Times New Roman" w:hAnsi="Times New Roman"/>
          <w:spacing w:val="-1"/>
          <w:szCs w:val="24"/>
        </w:rPr>
        <w:t xml:space="preserve"> </w:t>
      </w:r>
      <w:r w:rsidRPr="000B6824">
        <w:rPr>
          <w:rFonts w:ascii="Times New Roman" w:hAnsi="Times New Roman"/>
          <w:szCs w:val="24"/>
        </w:rPr>
        <w:t>the</w:t>
      </w:r>
      <w:r w:rsidRPr="000B6824">
        <w:rPr>
          <w:rFonts w:ascii="Times New Roman" w:hAnsi="Times New Roman"/>
          <w:spacing w:val="-2"/>
          <w:szCs w:val="24"/>
        </w:rPr>
        <w:t xml:space="preserve"> </w:t>
      </w:r>
      <w:r w:rsidRPr="000B6824">
        <w:rPr>
          <w:rFonts w:ascii="Times New Roman" w:hAnsi="Times New Roman"/>
          <w:szCs w:val="24"/>
        </w:rPr>
        <w:t>amount</w:t>
      </w:r>
      <w:r w:rsidRPr="000B6824">
        <w:rPr>
          <w:rFonts w:ascii="Times New Roman" w:hAnsi="Times New Roman"/>
          <w:spacing w:val="-2"/>
          <w:szCs w:val="24"/>
        </w:rPr>
        <w:t xml:space="preserve"> </w:t>
      </w:r>
      <w:r w:rsidRPr="000B6824">
        <w:rPr>
          <w:rFonts w:ascii="Times New Roman" w:hAnsi="Times New Roman"/>
          <w:szCs w:val="24"/>
        </w:rPr>
        <w:t>of</w:t>
      </w:r>
      <w:r w:rsidRPr="000B6824">
        <w:rPr>
          <w:rFonts w:ascii="Times New Roman" w:hAnsi="Times New Roman"/>
          <w:spacing w:val="-1"/>
          <w:szCs w:val="24"/>
        </w:rPr>
        <w:t xml:space="preserve"> </w:t>
      </w:r>
      <w:r w:rsidRPr="000B6824">
        <w:rPr>
          <w:rFonts w:ascii="Times New Roman" w:hAnsi="Times New Roman"/>
          <w:szCs w:val="24"/>
        </w:rPr>
        <w:t>any</w:t>
      </w:r>
      <w:r w:rsidRPr="000B6824">
        <w:rPr>
          <w:rFonts w:ascii="Times New Roman" w:hAnsi="Times New Roman"/>
          <w:spacing w:val="-2"/>
          <w:szCs w:val="24"/>
        </w:rPr>
        <w:t xml:space="preserve"> </w:t>
      </w:r>
      <w:r w:rsidRPr="000B6824">
        <w:rPr>
          <w:rFonts w:ascii="Times New Roman" w:hAnsi="Times New Roman"/>
          <w:szCs w:val="24"/>
        </w:rPr>
        <w:t>outstanding</w:t>
      </w:r>
      <w:r w:rsidRPr="000B6824">
        <w:rPr>
          <w:rFonts w:ascii="Times New Roman" w:hAnsi="Times New Roman"/>
          <w:spacing w:val="-4"/>
          <w:szCs w:val="24"/>
        </w:rPr>
        <w:t xml:space="preserve"> </w:t>
      </w:r>
      <w:r w:rsidRPr="000B6824">
        <w:rPr>
          <w:rFonts w:ascii="Times New Roman" w:hAnsi="Times New Roman"/>
          <w:szCs w:val="24"/>
        </w:rPr>
        <w:t>or</w:t>
      </w:r>
      <w:r w:rsidRPr="000B6824">
        <w:rPr>
          <w:rFonts w:ascii="Times New Roman" w:hAnsi="Times New Roman"/>
          <w:spacing w:val="-3"/>
          <w:szCs w:val="24"/>
        </w:rPr>
        <w:t xml:space="preserve"> </w:t>
      </w:r>
      <w:r w:rsidRPr="000B6824">
        <w:rPr>
          <w:rFonts w:ascii="Times New Roman" w:hAnsi="Times New Roman"/>
          <w:szCs w:val="24"/>
        </w:rPr>
        <w:t>pending claims based on the ratio of the total value of claims resolved in favor of borrowers during the three most recently completed award years to the total value of claims adjudicated during the three most completed award</w:t>
      </w:r>
      <w:r w:rsidRPr="000B6824">
        <w:rPr>
          <w:rFonts w:ascii="Times New Roman" w:hAnsi="Times New Roman"/>
          <w:spacing w:val="-12"/>
          <w:szCs w:val="24"/>
        </w:rPr>
        <w:t xml:space="preserve"> </w:t>
      </w:r>
      <w:r w:rsidRPr="000B6824">
        <w:rPr>
          <w:rFonts w:ascii="Times New Roman" w:hAnsi="Times New Roman"/>
          <w:szCs w:val="24"/>
        </w:rPr>
        <w:t>years;</w:t>
      </w:r>
    </w:p>
    <w:p w:rsidR="00624B27" w:rsidRDefault="00624B27" w:rsidP="00624B27">
      <w:pPr>
        <w:tabs>
          <w:tab w:val="left" w:pos="454"/>
        </w:tabs>
        <w:ind w:left="720" w:right="420"/>
        <w:rPr>
          <w:rFonts w:ascii="Times New Roman" w:hAnsi="Times New Roman"/>
          <w:szCs w:val="24"/>
        </w:rPr>
      </w:pPr>
      <w:r w:rsidRPr="000B6824">
        <w:rPr>
          <w:rFonts w:ascii="Times New Roman" w:hAnsi="Times New Roman"/>
          <w:szCs w:val="24"/>
        </w:rPr>
        <w:t>•  For any other action or triggering event described in proposed §668.171(c), if the institution’s composite score is less than 1.0, or the institution no longer qualifies under the zone alternative, 10 percent or more, as determined by the Secretary, of the total amount of title IV, HEA program funds received by the institution during its most recently completed fiscal</w:t>
      </w:r>
      <w:r w:rsidRPr="000B6824">
        <w:rPr>
          <w:rFonts w:ascii="Times New Roman" w:hAnsi="Times New Roman"/>
          <w:spacing w:val="-27"/>
          <w:szCs w:val="24"/>
        </w:rPr>
        <w:t xml:space="preserve"> </w:t>
      </w:r>
      <w:r w:rsidRPr="000B6824">
        <w:rPr>
          <w:rFonts w:ascii="Times New Roman" w:hAnsi="Times New Roman"/>
          <w:szCs w:val="24"/>
        </w:rPr>
        <w:t>year.</w:t>
      </w:r>
    </w:p>
    <w:p w:rsidR="00624B27" w:rsidRPr="000B6824" w:rsidRDefault="00624B27" w:rsidP="00624B27">
      <w:pPr>
        <w:tabs>
          <w:tab w:val="left" w:pos="454"/>
        </w:tabs>
        <w:ind w:left="720" w:right="420"/>
        <w:rPr>
          <w:rFonts w:ascii="Times New Roman" w:hAnsi="Times New Roman"/>
          <w:szCs w:val="24"/>
        </w:rPr>
      </w:pPr>
    </w:p>
    <w:p w:rsidR="00624B27" w:rsidRPr="008C5150" w:rsidRDefault="00624B27" w:rsidP="00624B27">
      <w:pPr>
        <w:rPr>
          <w:rFonts w:ascii="Times New Roman" w:hAnsi="Times New Roman"/>
          <w:szCs w:val="24"/>
        </w:rPr>
      </w:pPr>
      <w:r w:rsidRPr="008C5150">
        <w:rPr>
          <w:rFonts w:ascii="Times New Roman" w:hAnsi="Times New Roman"/>
          <w:szCs w:val="24"/>
        </w:rPr>
        <w:t>AFFECTED ENTITIES AND BURDEN:</w:t>
      </w:r>
    </w:p>
    <w:p w:rsidR="00624B27" w:rsidRDefault="00624B27" w:rsidP="00624B27">
      <w:pPr>
        <w:rPr>
          <w:rFonts w:ascii="Times New Roman" w:hAnsi="Times New Roman"/>
          <w:szCs w:val="24"/>
        </w:rPr>
      </w:pPr>
    </w:p>
    <w:p w:rsidR="00624B27" w:rsidRDefault="00624B27" w:rsidP="00624B27">
      <w:pPr>
        <w:ind w:left="720"/>
        <w:rPr>
          <w:rFonts w:ascii="Times New Roman" w:hAnsi="Times New Roman"/>
          <w:szCs w:val="24"/>
        </w:rPr>
      </w:pPr>
      <w:r w:rsidRPr="000B6824">
        <w:rPr>
          <w:rFonts w:ascii="Times New Roman" w:hAnsi="Times New Roman"/>
          <w:szCs w:val="24"/>
        </w:rPr>
        <w:t xml:space="preserve">There will be burden on schools to provide the required financial protection, such as a letter of credit, to the Secretary to utilize the provisional certification alternative.  We estimate that an institution will take 40 hours per action or triggering event to obtain the required financial protections and provide it to the Secretary.  </w:t>
      </w:r>
    </w:p>
    <w:p w:rsidR="00624B27" w:rsidRDefault="00624B27" w:rsidP="00624B27">
      <w:pPr>
        <w:ind w:left="720"/>
        <w:rPr>
          <w:rFonts w:ascii="Times New Roman" w:eastAsiaTheme="minorHAnsi" w:hAnsi="Times New Roman"/>
          <w:bCs/>
          <w:szCs w:val="24"/>
        </w:rPr>
      </w:pPr>
      <w:r w:rsidRPr="000B6824">
        <w:rPr>
          <w:rFonts w:ascii="Times New Roman" w:hAnsi="Times New Roman"/>
          <w:szCs w:val="24"/>
        </w:rPr>
        <w:lastRenderedPageBreak/>
        <w:t>We estimate that 169 private not-for-profit institutions may have 2 events annually to report for a total burden of 13,520 hours (169 institutions</w:t>
      </w:r>
      <w:r w:rsidRPr="000B6824">
        <w:rPr>
          <w:rFonts w:ascii="Times New Roman" w:eastAsiaTheme="minorHAnsi" w:hAnsi="Times New Roman"/>
          <w:bCs/>
          <w:szCs w:val="24"/>
        </w:rPr>
        <w:t xml:space="preserve"> x 2 events x 40 hours).  </w:t>
      </w:r>
    </w:p>
    <w:p w:rsidR="00624B27" w:rsidRDefault="00624B27" w:rsidP="00624B27">
      <w:pPr>
        <w:ind w:left="720"/>
        <w:rPr>
          <w:rFonts w:ascii="Times New Roman" w:eastAsiaTheme="minorHAnsi" w:hAnsi="Times New Roman"/>
          <w:bCs/>
          <w:szCs w:val="24"/>
        </w:rPr>
      </w:pPr>
    </w:p>
    <w:p w:rsidR="00624B27" w:rsidRDefault="00624B27" w:rsidP="00624B27">
      <w:pPr>
        <w:ind w:left="720"/>
        <w:rPr>
          <w:rFonts w:ascii="Times New Roman" w:eastAsiaTheme="minorHAnsi" w:hAnsi="Times New Roman"/>
          <w:bCs/>
          <w:szCs w:val="24"/>
        </w:rPr>
      </w:pPr>
      <w:r w:rsidRPr="000B6824">
        <w:rPr>
          <w:rFonts w:ascii="Times New Roman" w:hAnsi="Times New Roman"/>
          <w:szCs w:val="24"/>
        </w:rPr>
        <w:t xml:space="preserve">We estimate that 392 proprietary institutions may have 3 events annually to report for total burden of 47,040 hours (392 institutions x 3 events x 40 hours). </w:t>
      </w:r>
      <w:r w:rsidRPr="000B6824">
        <w:rPr>
          <w:rFonts w:ascii="Times New Roman" w:eastAsiaTheme="minorHAnsi" w:hAnsi="Times New Roman"/>
          <w:bCs/>
          <w:szCs w:val="24"/>
        </w:rPr>
        <w:t xml:space="preserve"> </w:t>
      </w:r>
    </w:p>
    <w:p w:rsidR="00624B27" w:rsidRDefault="00624B27" w:rsidP="00624B27">
      <w:pPr>
        <w:ind w:left="720"/>
        <w:rPr>
          <w:rFonts w:ascii="Times New Roman" w:eastAsiaTheme="minorHAnsi" w:hAnsi="Times New Roman"/>
          <w:bCs/>
          <w:szCs w:val="24"/>
        </w:rPr>
      </w:pPr>
    </w:p>
    <w:p w:rsidR="00624B27" w:rsidRPr="000B6824" w:rsidRDefault="00624B27" w:rsidP="00624B27">
      <w:pPr>
        <w:ind w:left="720"/>
        <w:rPr>
          <w:rFonts w:ascii="Times New Roman" w:hAnsi="Times New Roman"/>
          <w:szCs w:val="24"/>
        </w:rPr>
      </w:pPr>
      <w:r w:rsidRPr="000B6824">
        <w:rPr>
          <w:rFonts w:ascii="Times New Roman" w:eastAsiaTheme="minorHAnsi" w:hAnsi="Times New Roman"/>
          <w:bCs/>
          <w:szCs w:val="24"/>
        </w:rPr>
        <w:t xml:space="preserve">We estimate that 91 public institutions may have 1 event annually to report for a total burden of 3,640 hours (91 institutions x 1 event x 40 hours).  </w:t>
      </w:r>
    </w:p>
    <w:p w:rsidR="00092EFF" w:rsidRDefault="00092EFF" w:rsidP="00B10088">
      <w:pPr>
        <w:tabs>
          <w:tab w:val="left" w:pos="-720"/>
        </w:tabs>
        <w:suppressAutoHyphens/>
        <w:ind w:left="720"/>
        <w:rPr>
          <w:rFonts w:ascii="Times New Roman" w:hAnsi="Times New Roman"/>
          <w:szCs w:val="24"/>
        </w:rPr>
      </w:pPr>
    </w:p>
    <w:p w:rsidR="00624B27" w:rsidRPr="008C5150" w:rsidRDefault="00624B27" w:rsidP="00624B27">
      <w:pPr>
        <w:rPr>
          <w:rFonts w:ascii="Times New Roman" w:hAnsi="Times New Roman"/>
          <w:szCs w:val="24"/>
        </w:rPr>
      </w:pPr>
      <w:r w:rsidRPr="008C5150">
        <w:rPr>
          <w:rFonts w:ascii="Times New Roman" w:hAnsi="Times New Roman"/>
          <w:szCs w:val="24"/>
        </w:rPr>
        <w:t xml:space="preserve">Affected </w:t>
      </w:r>
      <w:r w:rsidR="006F6A66">
        <w:rPr>
          <w:rFonts w:ascii="Times New Roman" w:hAnsi="Times New Roman"/>
          <w:szCs w:val="24"/>
        </w:rPr>
        <w:t>E</w:t>
      </w:r>
      <w:r w:rsidRPr="008C5150">
        <w:rPr>
          <w:rFonts w:ascii="Times New Roman" w:hAnsi="Times New Roman"/>
          <w:szCs w:val="24"/>
        </w:rPr>
        <w:t>ntity</w:t>
      </w:r>
      <w:r w:rsidRPr="008C5150">
        <w:rPr>
          <w:rFonts w:ascii="Times New Roman" w:hAnsi="Times New Roman"/>
          <w:szCs w:val="24"/>
        </w:rPr>
        <w:tab/>
        <w:t># of Respondents</w:t>
      </w:r>
      <w:r w:rsidRPr="008C5150">
        <w:rPr>
          <w:rFonts w:ascii="Times New Roman" w:hAnsi="Times New Roman"/>
          <w:szCs w:val="24"/>
        </w:rPr>
        <w:tab/>
        <w:t># of Response</w:t>
      </w:r>
      <w:r w:rsidR="006F6A66">
        <w:rPr>
          <w:rFonts w:ascii="Times New Roman" w:hAnsi="Times New Roman"/>
          <w:szCs w:val="24"/>
        </w:rPr>
        <w:t>s</w:t>
      </w:r>
      <w:r w:rsidRPr="008C5150">
        <w:rPr>
          <w:rFonts w:ascii="Times New Roman" w:hAnsi="Times New Roman"/>
          <w:szCs w:val="24"/>
        </w:rPr>
        <w:tab/>
        <w:t>Hrs/Response</w:t>
      </w:r>
      <w:r w:rsidRPr="008C5150">
        <w:rPr>
          <w:rFonts w:ascii="Times New Roman" w:hAnsi="Times New Roman"/>
          <w:szCs w:val="24"/>
        </w:rPr>
        <w:tab/>
      </w:r>
      <w:r w:rsidR="006F6A66">
        <w:rPr>
          <w:rFonts w:ascii="Times New Roman" w:hAnsi="Times New Roman"/>
          <w:szCs w:val="24"/>
        </w:rPr>
        <w:t xml:space="preserve">  </w:t>
      </w:r>
      <w:r w:rsidRPr="008C5150">
        <w:rPr>
          <w:rFonts w:ascii="Times New Roman" w:hAnsi="Times New Roman"/>
          <w:szCs w:val="24"/>
        </w:rPr>
        <w:t>Total Burden</w:t>
      </w:r>
    </w:p>
    <w:p w:rsidR="00624B27" w:rsidRDefault="00624B27" w:rsidP="00624B27">
      <w:pPr>
        <w:rPr>
          <w:rFonts w:ascii="Times New Roman" w:hAnsi="Times New Roman"/>
          <w:szCs w:val="24"/>
        </w:rPr>
      </w:pPr>
    </w:p>
    <w:p w:rsidR="00624B27" w:rsidRDefault="00624B27" w:rsidP="00624B27">
      <w:pPr>
        <w:rPr>
          <w:rFonts w:ascii="Times New Roman" w:hAnsi="Times New Roman"/>
          <w:szCs w:val="24"/>
        </w:rPr>
      </w:pPr>
      <w:r>
        <w:rPr>
          <w:rFonts w:ascii="Times New Roman" w:hAnsi="Times New Roman"/>
          <w:szCs w:val="24"/>
        </w:rPr>
        <w:t>Private Institutions</w:t>
      </w:r>
      <w:r>
        <w:rPr>
          <w:rFonts w:ascii="Times New Roman" w:hAnsi="Times New Roman"/>
          <w:szCs w:val="24"/>
        </w:rPr>
        <w:tab/>
      </w:r>
      <w:r>
        <w:rPr>
          <w:rFonts w:ascii="Times New Roman" w:hAnsi="Times New Roman"/>
          <w:szCs w:val="24"/>
        </w:rPr>
        <w:tab/>
        <w:t>169</w:t>
      </w:r>
      <w:r>
        <w:rPr>
          <w:rFonts w:ascii="Times New Roman" w:hAnsi="Times New Roman"/>
          <w:szCs w:val="24"/>
        </w:rPr>
        <w:tab/>
      </w:r>
      <w:r>
        <w:rPr>
          <w:rFonts w:ascii="Times New Roman" w:hAnsi="Times New Roman"/>
          <w:szCs w:val="24"/>
        </w:rPr>
        <w:tab/>
      </w:r>
      <w:r>
        <w:rPr>
          <w:rFonts w:ascii="Times New Roman" w:hAnsi="Times New Roman"/>
          <w:szCs w:val="24"/>
        </w:rPr>
        <w:tab/>
        <w:t xml:space="preserve">   338</w:t>
      </w:r>
      <w:r>
        <w:rPr>
          <w:rFonts w:ascii="Times New Roman" w:hAnsi="Times New Roman"/>
          <w:szCs w:val="24"/>
        </w:rPr>
        <w:tab/>
      </w:r>
      <w:r>
        <w:rPr>
          <w:rFonts w:ascii="Times New Roman" w:hAnsi="Times New Roman"/>
          <w:szCs w:val="24"/>
        </w:rPr>
        <w:tab/>
        <w:t xml:space="preserve">    x 40 hours</w:t>
      </w:r>
      <w:r>
        <w:rPr>
          <w:rFonts w:ascii="Times New Roman" w:hAnsi="Times New Roman"/>
          <w:szCs w:val="24"/>
        </w:rPr>
        <w:tab/>
      </w:r>
      <w:r>
        <w:rPr>
          <w:rFonts w:ascii="Times New Roman" w:hAnsi="Times New Roman"/>
          <w:szCs w:val="24"/>
        </w:rPr>
        <w:tab/>
        <w:t>13,520</w:t>
      </w:r>
    </w:p>
    <w:p w:rsidR="00624B27" w:rsidRPr="008C5150" w:rsidRDefault="00624B27" w:rsidP="00624B27">
      <w:pPr>
        <w:rPr>
          <w:rFonts w:ascii="Times New Roman" w:hAnsi="Times New Roman"/>
          <w:szCs w:val="24"/>
        </w:rPr>
      </w:pPr>
      <w:r w:rsidRPr="008C5150">
        <w:rPr>
          <w:rFonts w:ascii="Times New Roman" w:hAnsi="Times New Roman"/>
          <w:szCs w:val="24"/>
        </w:rPr>
        <w:t>Proprietary Institutions</w:t>
      </w:r>
      <w:r w:rsidRPr="008C5150">
        <w:rPr>
          <w:rFonts w:ascii="Times New Roman" w:hAnsi="Times New Roman"/>
          <w:szCs w:val="24"/>
        </w:rPr>
        <w:tab/>
      </w:r>
      <w:r>
        <w:rPr>
          <w:rFonts w:ascii="Times New Roman" w:hAnsi="Times New Roman"/>
          <w:szCs w:val="24"/>
        </w:rPr>
        <w:t>392</w:t>
      </w:r>
      <w:r w:rsidRPr="008C5150">
        <w:rPr>
          <w:rFonts w:ascii="Times New Roman" w:hAnsi="Times New Roman"/>
          <w:szCs w:val="24"/>
        </w:rPr>
        <w:tab/>
      </w: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1,176</w:t>
      </w:r>
      <w:r w:rsidRPr="008C5150">
        <w:rPr>
          <w:rFonts w:ascii="Times New Roman" w:hAnsi="Times New Roman"/>
          <w:szCs w:val="24"/>
        </w:rPr>
        <w:tab/>
      </w:r>
      <w:r w:rsidRPr="008C5150">
        <w:rPr>
          <w:rFonts w:ascii="Times New Roman" w:hAnsi="Times New Roman"/>
          <w:szCs w:val="24"/>
        </w:rPr>
        <w:tab/>
        <w:t xml:space="preserve">    x </w:t>
      </w:r>
      <w:r>
        <w:rPr>
          <w:rFonts w:ascii="Times New Roman" w:hAnsi="Times New Roman"/>
          <w:szCs w:val="24"/>
        </w:rPr>
        <w:t xml:space="preserve">40 </w:t>
      </w:r>
      <w:r w:rsidRPr="008C5150">
        <w:rPr>
          <w:rFonts w:ascii="Times New Roman" w:hAnsi="Times New Roman"/>
          <w:szCs w:val="24"/>
        </w:rPr>
        <w:t>h</w:t>
      </w:r>
      <w:r>
        <w:rPr>
          <w:rFonts w:ascii="Times New Roman" w:hAnsi="Times New Roman"/>
          <w:szCs w:val="24"/>
        </w:rPr>
        <w:t>ours</w:t>
      </w:r>
      <w:r>
        <w:rPr>
          <w:rFonts w:ascii="Times New Roman" w:hAnsi="Times New Roman"/>
          <w:szCs w:val="24"/>
        </w:rPr>
        <w:tab/>
      </w:r>
      <w:r>
        <w:rPr>
          <w:rFonts w:ascii="Times New Roman" w:hAnsi="Times New Roman"/>
          <w:szCs w:val="24"/>
        </w:rPr>
        <w:tab/>
        <w:t>47,040</w:t>
      </w:r>
    </w:p>
    <w:p w:rsidR="00624B27" w:rsidRDefault="00624B27" w:rsidP="00624B27">
      <w:pPr>
        <w:rPr>
          <w:rFonts w:ascii="Times New Roman" w:eastAsiaTheme="minorHAnsi" w:hAnsi="Times New Roman"/>
          <w:bCs/>
          <w:szCs w:val="24"/>
        </w:rPr>
      </w:pPr>
      <w:r>
        <w:rPr>
          <w:rFonts w:ascii="Times New Roman" w:eastAsiaTheme="minorHAnsi" w:hAnsi="Times New Roman"/>
          <w:bCs/>
          <w:szCs w:val="24"/>
        </w:rPr>
        <w:t>Public Institutions</w:t>
      </w:r>
      <w:r>
        <w:rPr>
          <w:rFonts w:ascii="Times New Roman" w:eastAsiaTheme="minorHAnsi" w:hAnsi="Times New Roman"/>
          <w:bCs/>
          <w:szCs w:val="24"/>
        </w:rPr>
        <w:tab/>
      </w:r>
      <w:r>
        <w:rPr>
          <w:rFonts w:ascii="Times New Roman" w:eastAsiaTheme="minorHAnsi" w:hAnsi="Times New Roman"/>
          <w:bCs/>
          <w:szCs w:val="24"/>
        </w:rPr>
        <w:tab/>
        <w:t xml:space="preserve">  91</w:t>
      </w:r>
      <w:r>
        <w:rPr>
          <w:rFonts w:ascii="Times New Roman" w:eastAsiaTheme="minorHAnsi" w:hAnsi="Times New Roman"/>
          <w:bCs/>
          <w:szCs w:val="24"/>
        </w:rPr>
        <w:tab/>
      </w:r>
      <w:r>
        <w:rPr>
          <w:rFonts w:ascii="Times New Roman" w:eastAsiaTheme="minorHAnsi" w:hAnsi="Times New Roman"/>
          <w:bCs/>
          <w:szCs w:val="24"/>
        </w:rPr>
        <w:tab/>
      </w:r>
      <w:r>
        <w:rPr>
          <w:rFonts w:ascii="Times New Roman" w:eastAsiaTheme="minorHAnsi" w:hAnsi="Times New Roman"/>
          <w:bCs/>
          <w:szCs w:val="24"/>
        </w:rPr>
        <w:tab/>
        <w:t xml:space="preserve">     91</w:t>
      </w:r>
      <w:r>
        <w:rPr>
          <w:rFonts w:ascii="Times New Roman" w:eastAsiaTheme="minorHAnsi" w:hAnsi="Times New Roman"/>
          <w:bCs/>
          <w:szCs w:val="24"/>
        </w:rPr>
        <w:tab/>
      </w:r>
      <w:r>
        <w:rPr>
          <w:rFonts w:ascii="Times New Roman" w:eastAsiaTheme="minorHAnsi" w:hAnsi="Times New Roman"/>
          <w:bCs/>
          <w:szCs w:val="24"/>
        </w:rPr>
        <w:tab/>
        <w:t xml:space="preserve">    x 40 hours</w:t>
      </w:r>
      <w:r>
        <w:rPr>
          <w:rFonts w:ascii="Times New Roman" w:eastAsiaTheme="minorHAnsi" w:hAnsi="Times New Roman"/>
          <w:bCs/>
          <w:szCs w:val="24"/>
        </w:rPr>
        <w:tab/>
      </w:r>
      <w:r>
        <w:rPr>
          <w:rFonts w:ascii="Times New Roman" w:eastAsiaTheme="minorHAnsi" w:hAnsi="Times New Roman"/>
          <w:bCs/>
          <w:szCs w:val="24"/>
        </w:rPr>
        <w:tab/>
        <w:t xml:space="preserve">  3,640</w:t>
      </w:r>
    </w:p>
    <w:p w:rsidR="00624B27" w:rsidRDefault="00624B27" w:rsidP="00B10088">
      <w:pPr>
        <w:tabs>
          <w:tab w:val="left" w:pos="-720"/>
        </w:tabs>
        <w:suppressAutoHyphens/>
        <w:ind w:left="720"/>
        <w:rPr>
          <w:rFonts w:ascii="Times New Roman" w:hAnsi="Times New Roman"/>
          <w:szCs w:val="24"/>
        </w:rPr>
      </w:pPr>
    </w:p>
    <w:p w:rsidR="00624B27" w:rsidRDefault="00624B27" w:rsidP="00B10088">
      <w:pPr>
        <w:tabs>
          <w:tab w:val="left" w:pos="-720"/>
        </w:tabs>
        <w:suppressAutoHyphens/>
        <w:ind w:left="720"/>
        <w:rPr>
          <w:rFonts w:ascii="Times New Roman" w:hAnsi="Times New Roman"/>
          <w:szCs w:val="24"/>
        </w:rPr>
      </w:pPr>
      <w:r w:rsidRPr="000B6824">
        <w:rPr>
          <w:rFonts w:ascii="Times New Roman" w:hAnsi="Times New Roman"/>
          <w:szCs w:val="24"/>
        </w:rPr>
        <w:t>This total burden of 64,200 hours will be assessed under OMB Control Number 1845-0022.</w:t>
      </w:r>
    </w:p>
    <w:p w:rsidR="00624B27" w:rsidRPr="008C5150" w:rsidRDefault="00624B27" w:rsidP="00B10088">
      <w:pPr>
        <w:tabs>
          <w:tab w:val="left" w:pos="-720"/>
        </w:tabs>
        <w:suppressAutoHyphens/>
        <w:ind w:left="720"/>
        <w:rPr>
          <w:rFonts w:ascii="Times New Roman" w:hAnsi="Times New Roman"/>
          <w:szCs w:val="24"/>
        </w:rPr>
      </w:pPr>
    </w:p>
    <w:p w:rsidR="00961083" w:rsidRPr="006F6A66" w:rsidRDefault="000B751B" w:rsidP="000B751B">
      <w:pPr>
        <w:tabs>
          <w:tab w:val="left" w:pos="-720"/>
        </w:tabs>
        <w:suppressAutoHyphens/>
        <w:ind w:left="720"/>
        <w:rPr>
          <w:rFonts w:ascii="Times New Roman" w:hAnsi="Times New Roman"/>
          <w:b/>
          <w:szCs w:val="24"/>
        </w:rPr>
      </w:pPr>
      <w:r w:rsidRPr="006F6A66">
        <w:rPr>
          <w:rFonts w:ascii="Times New Roman" w:hAnsi="Times New Roman"/>
          <w:b/>
          <w:szCs w:val="24"/>
        </w:rPr>
        <w:t>T</w:t>
      </w:r>
      <w:r w:rsidR="006F6A66" w:rsidRPr="006F6A66">
        <w:rPr>
          <w:rFonts w:ascii="Times New Roman" w:hAnsi="Times New Roman"/>
          <w:b/>
          <w:szCs w:val="24"/>
        </w:rPr>
        <w:t>otal</w:t>
      </w:r>
      <w:r w:rsidRPr="006F6A66">
        <w:rPr>
          <w:rFonts w:ascii="Times New Roman" w:hAnsi="Times New Roman"/>
          <w:b/>
          <w:szCs w:val="24"/>
        </w:rPr>
        <w:t xml:space="preserve"> of P</w:t>
      </w:r>
      <w:r w:rsidR="006F6A66" w:rsidRPr="006F6A66">
        <w:rPr>
          <w:rFonts w:ascii="Times New Roman" w:hAnsi="Times New Roman"/>
          <w:b/>
          <w:szCs w:val="24"/>
        </w:rPr>
        <w:t>roposed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 of Response</w:t>
      </w:r>
      <w:r w:rsidR="00324876">
        <w:rPr>
          <w:rFonts w:ascii="Times New Roman" w:hAnsi="Times New Roman"/>
          <w:szCs w:val="24"/>
        </w:rPr>
        <w:t>s</w:t>
      </w:r>
      <w:r w:rsidRPr="008C5150">
        <w:rPr>
          <w:rFonts w:ascii="Times New Roman" w:hAnsi="Times New Roman"/>
          <w:szCs w:val="24"/>
        </w:rPr>
        <w:tab/>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698</w:t>
      </w:r>
      <w:r w:rsidR="00324876">
        <w:rPr>
          <w:rFonts w:ascii="Times New Roman" w:hAnsi="Times New Roman"/>
          <w:szCs w:val="24"/>
        </w:rPr>
        <w:tab/>
      </w:r>
      <w:r w:rsidR="00324876">
        <w:rPr>
          <w:rFonts w:ascii="Times New Roman" w:hAnsi="Times New Roman"/>
          <w:szCs w:val="24"/>
        </w:rPr>
        <w:tab/>
        <w:t xml:space="preserve">        14,158</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w:t>
      </w:r>
      <w:r w:rsidRPr="008C5150">
        <w:rPr>
          <w:rFonts w:ascii="Times New Roman" w:hAnsi="Times New Roman"/>
          <w:szCs w:val="24"/>
        </w:rPr>
        <w:t xml:space="preserve"> </w:t>
      </w:r>
      <w:r w:rsidR="00324876">
        <w:rPr>
          <w:rFonts w:ascii="Times New Roman" w:hAnsi="Times New Roman"/>
          <w:szCs w:val="24"/>
        </w:rPr>
        <w:t xml:space="preserve">  </w:t>
      </w:r>
      <w:r w:rsidRPr="008C5150">
        <w:rPr>
          <w:rFonts w:ascii="Times New Roman" w:hAnsi="Times New Roman"/>
          <w:szCs w:val="24"/>
        </w:rPr>
        <w:t xml:space="preserve">  </w:t>
      </w:r>
      <w:r w:rsidR="00324876">
        <w:rPr>
          <w:rFonts w:ascii="Times New Roman" w:hAnsi="Times New Roman"/>
          <w:szCs w:val="24"/>
        </w:rPr>
        <w:t>69,271</w:t>
      </w:r>
    </w:p>
    <w:p w:rsidR="00961083" w:rsidRPr="006F6A66" w:rsidRDefault="00961083" w:rsidP="000B751B">
      <w:pPr>
        <w:tabs>
          <w:tab w:val="left" w:pos="-720"/>
        </w:tabs>
        <w:suppressAutoHyphens/>
        <w:ind w:left="720"/>
        <w:rPr>
          <w:rFonts w:ascii="Times New Roman" w:hAnsi="Times New Roman"/>
          <w:b/>
          <w:szCs w:val="24"/>
        </w:rPr>
      </w:pPr>
      <w:r w:rsidRPr="006F6A66">
        <w:rPr>
          <w:rFonts w:ascii="Times New Roman" w:hAnsi="Times New Roman"/>
          <w:b/>
          <w:szCs w:val="24"/>
        </w:rPr>
        <w:t>C</w:t>
      </w:r>
      <w:r w:rsidR="006F6A66" w:rsidRPr="006F6A66">
        <w:rPr>
          <w:rFonts w:ascii="Times New Roman" w:hAnsi="Times New Roman"/>
          <w:b/>
          <w:szCs w:val="24"/>
        </w:rPr>
        <w:t>urrent Burden</w:t>
      </w:r>
      <w:r w:rsidRPr="006F6A66">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rsidR="00961083" w:rsidRPr="008C5150" w:rsidRDefault="00961083"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904</w:t>
      </w:r>
      <w:r w:rsidRPr="008C5150">
        <w:rPr>
          <w:rFonts w:ascii="Times New Roman" w:hAnsi="Times New Roman"/>
          <w:szCs w:val="24"/>
        </w:rPr>
        <w:t>,</w:t>
      </w:r>
      <w:r w:rsidR="005C68EE">
        <w:rPr>
          <w:rFonts w:ascii="Times New Roman" w:hAnsi="Times New Roman"/>
          <w:szCs w:val="24"/>
        </w:rPr>
        <w:t>162</w:t>
      </w:r>
      <w:r w:rsidR="00324876">
        <w:rPr>
          <w:rFonts w:ascii="Times New Roman" w:hAnsi="Times New Roman"/>
          <w:szCs w:val="24"/>
        </w:rPr>
        <w:tab/>
      </w:r>
      <w:r w:rsidR="00324876">
        <w:rPr>
          <w:rFonts w:ascii="Times New Roman" w:hAnsi="Times New Roman"/>
          <w:szCs w:val="24"/>
        </w:rPr>
        <w:tab/>
        <w:t xml:space="preserve">   </w:t>
      </w:r>
      <w:r w:rsidR="005C68EE">
        <w:rPr>
          <w:rFonts w:ascii="Times New Roman" w:hAnsi="Times New Roman"/>
          <w:szCs w:val="24"/>
        </w:rPr>
        <w:t>1,329,098</w:t>
      </w:r>
      <w:r w:rsidRPr="008C5150">
        <w:rPr>
          <w:rFonts w:ascii="Times New Roman" w:hAnsi="Times New Roman"/>
          <w:szCs w:val="24"/>
        </w:rPr>
        <w:tab/>
      </w:r>
      <w:r w:rsidRPr="008C5150">
        <w:rPr>
          <w:rFonts w:ascii="Times New Roman" w:hAnsi="Times New Roman"/>
          <w:szCs w:val="24"/>
        </w:rPr>
        <w:tab/>
        <w:t xml:space="preserve"> </w:t>
      </w:r>
      <w:r w:rsidR="00324876">
        <w:rPr>
          <w:rFonts w:ascii="Times New Roman" w:hAnsi="Times New Roman"/>
          <w:szCs w:val="24"/>
        </w:rPr>
        <w:tab/>
        <w:t xml:space="preserve">   2,</w:t>
      </w:r>
      <w:r w:rsidR="005C68EE">
        <w:rPr>
          <w:rFonts w:ascii="Times New Roman" w:hAnsi="Times New Roman"/>
          <w:szCs w:val="24"/>
        </w:rPr>
        <w:t>215</w:t>
      </w:r>
      <w:r w:rsidR="00324876">
        <w:rPr>
          <w:rFonts w:ascii="Times New Roman" w:hAnsi="Times New Roman"/>
          <w:szCs w:val="24"/>
        </w:rPr>
        <w:t>,</w:t>
      </w:r>
      <w:r w:rsidR="005C68EE">
        <w:rPr>
          <w:rFonts w:ascii="Times New Roman" w:hAnsi="Times New Roman"/>
          <w:szCs w:val="24"/>
        </w:rPr>
        <w:t>970</w:t>
      </w:r>
    </w:p>
    <w:p w:rsidR="006F6A66" w:rsidRDefault="006F6A66" w:rsidP="006F6A66">
      <w:pPr>
        <w:tabs>
          <w:tab w:val="left" w:pos="-720"/>
        </w:tabs>
        <w:suppressAutoHyphens/>
        <w:ind w:left="720"/>
        <w:rPr>
          <w:rFonts w:ascii="Times New Roman" w:hAnsi="Times New Roman"/>
          <w:szCs w:val="24"/>
        </w:rPr>
      </w:pPr>
    </w:p>
    <w:p w:rsidR="006F6A66" w:rsidRPr="006F6A66" w:rsidRDefault="000B751B" w:rsidP="006F6A66">
      <w:pPr>
        <w:tabs>
          <w:tab w:val="left" w:pos="-720"/>
        </w:tabs>
        <w:suppressAutoHyphens/>
        <w:ind w:left="720"/>
        <w:rPr>
          <w:rFonts w:ascii="Times New Roman" w:hAnsi="Times New Roman"/>
          <w:b/>
          <w:szCs w:val="24"/>
        </w:rPr>
      </w:pPr>
      <w:r w:rsidRPr="006F6A66">
        <w:rPr>
          <w:rFonts w:ascii="Times New Roman" w:hAnsi="Times New Roman"/>
          <w:b/>
          <w:szCs w:val="24"/>
        </w:rPr>
        <w:t>P</w:t>
      </w:r>
      <w:r w:rsidR="006F6A66" w:rsidRPr="006F6A66">
        <w:rPr>
          <w:rFonts w:ascii="Times New Roman" w:hAnsi="Times New Roman"/>
          <w:b/>
          <w:szCs w:val="24"/>
        </w:rPr>
        <w:t>roposed</w:t>
      </w:r>
      <w:r w:rsidRPr="006F6A66">
        <w:rPr>
          <w:rFonts w:ascii="Times New Roman" w:hAnsi="Times New Roman"/>
          <w:b/>
          <w:szCs w:val="24"/>
        </w:rPr>
        <w:t xml:space="preserve"> R</w:t>
      </w:r>
      <w:r w:rsidR="006F6A66" w:rsidRPr="006F6A66">
        <w:rPr>
          <w:rFonts w:ascii="Times New Roman" w:hAnsi="Times New Roman"/>
          <w:b/>
          <w:szCs w:val="24"/>
        </w:rPr>
        <w:t>evised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r w:rsidR="006F6A66" w:rsidRPr="006F6A66">
        <w:rPr>
          <w:rFonts w:ascii="Times New Roman" w:hAnsi="Times New Roman"/>
          <w:b/>
          <w:szCs w:val="24"/>
        </w:rPr>
        <w:t>for</w:t>
      </w:r>
      <w:r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Pr="006F6A66">
        <w:rPr>
          <w:rFonts w:ascii="Times New Roman" w:hAnsi="Times New Roman"/>
          <w:b/>
          <w:szCs w:val="24"/>
        </w:rPr>
        <w:t>C</w:t>
      </w:r>
      <w:r w:rsidR="006F6A66" w:rsidRPr="006F6A66">
        <w:rPr>
          <w:rFonts w:ascii="Times New Roman" w:hAnsi="Times New Roman"/>
          <w:b/>
          <w:szCs w:val="24"/>
        </w:rPr>
        <w:t>ollection</w:t>
      </w:r>
    </w:p>
    <w:p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904,</w:t>
      </w:r>
      <w:r w:rsidR="005C68EE">
        <w:rPr>
          <w:rFonts w:ascii="Times New Roman" w:hAnsi="Times New Roman"/>
          <w:szCs w:val="24"/>
        </w:rPr>
        <w:t>162</w:t>
      </w:r>
      <w:r w:rsidRPr="008C5150">
        <w:rPr>
          <w:rFonts w:ascii="Times New Roman" w:hAnsi="Times New Roman"/>
          <w:szCs w:val="24"/>
        </w:rPr>
        <w:t>*</w:t>
      </w: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1,3</w:t>
      </w:r>
      <w:r w:rsidR="005C68EE">
        <w:rPr>
          <w:rFonts w:ascii="Times New Roman" w:hAnsi="Times New Roman"/>
          <w:szCs w:val="24"/>
        </w:rPr>
        <w:t>43</w:t>
      </w:r>
      <w:r w:rsidR="00324876">
        <w:rPr>
          <w:rFonts w:ascii="Times New Roman" w:hAnsi="Times New Roman"/>
          <w:szCs w:val="24"/>
        </w:rPr>
        <w:t>,</w:t>
      </w:r>
      <w:r w:rsidR="005C68EE">
        <w:rPr>
          <w:rFonts w:ascii="Times New Roman" w:hAnsi="Times New Roman"/>
          <w:szCs w:val="24"/>
        </w:rPr>
        <w:t>25</w:t>
      </w:r>
      <w:r w:rsidR="00324876">
        <w:rPr>
          <w:rFonts w:ascii="Times New Roman" w:hAnsi="Times New Roman"/>
          <w:szCs w:val="24"/>
        </w:rPr>
        <w:t>6</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2,2</w:t>
      </w:r>
      <w:r w:rsidR="005C68EE">
        <w:rPr>
          <w:rFonts w:ascii="Times New Roman" w:hAnsi="Times New Roman"/>
          <w:szCs w:val="24"/>
        </w:rPr>
        <w:t>85</w:t>
      </w:r>
      <w:r w:rsidR="00324876">
        <w:rPr>
          <w:rFonts w:ascii="Times New Roman" w:hAnsi="Times New Roman"/>
          <w:szCs w:val="24"/>
        </w:rPr>
        <w:t>,</w:t>
      </w:r>
      <w:r w:rsidR="005C68EE">
        <w:rPr>
          <w:rFonts w:ascii="Times New Roman" w:hAnsi="Times New Roman"/>
          <w:szCs w:val="24"/>
        </w:rPr>
        <w:t>24</w:t>
      </w:r>
      <w:r w:rsidR="00324876">
        <w:rPr>
          <w:rFonts w:ascii="Times New Roman" w:hAnsi="Times New Roman"/>
          <w:szCs w:val="24"/>
        </w:rPr>
        <w:t>1</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proposed respondent count is not added to the current respondent count to avoid over counting the affected entities.  </w:t>
      </w:r>
    </w:p>
    <w:p w:rsidR="009C0CE5" w:rsidRPr="008C5150" w:rsidRDefault="009C0CE5"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$36.55 per burden hour,</w:t>
      </w:r>
      <w:r w:rsidRPr="008C5150">
        <w:rPr>
          <w:rFonts w:ascii="Times New Roman" w:hAnsi="Times New Roman"/>
          <w:szCs w:val="24"/>
        </w:rPr>
        <w:t xml:space="preserve"> will be:</w:t>
      </w:r>
    </w:p>
    <w:p w:rsidR="00426FFC" w:rsidRPr="008C5150" w:rsidRDefault="009C0CE5" w:rsidP="00426FFC">
      <w:pPr>
        <w:ind w:firstLine="720"/>
        <w:rPr>
          <w:rFonts w:ascii="Times New Roman" w:hAnsi="Times New Roman"/>
          <w:szCs w:val="24"/>
        </w:rPr>
      </w:pPr>
      <w:r w:rsidRPr="008C5150">
        <w:rPr>
          <w:rFonts w:ascii="Times New Roman" w:hAnsi="Times New Roman"/>
          <w:szCs w:val="24"/>
        </w:rPr>
        <w:t>Private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8C5150">
        <w:rPr>
          <w:rFonts w:ascii="Times New Roman" w:hAnsi="Times New Roman"/>
          <w:szCs w:val="24"/>
        </w:rPr>
        <w:tab/>
        <w:t xml:space="preserve">$     </w:t>
      </w:r>
      <w:r w:rsidR="004834AD">
        <w:rPr>
          <w:rFonts w:ascii="Times New Roman" w:hAnsi="Times New Roman"/>
          <w:szCs w:val="24"/>
        </w:rPr>
        <w:t>530,695</w:t>
      </w:r>
    </w:p>
    <w:p w:rsidR="009C0CE5" w:rsidRPr="008C5150" w:rsidRDefault="009C0CE5" w:rsidP="00426FFC">
      <w:pPr>
        <w:ind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324876">
        <w:rPr>
          <w:rFonts w:ascii="Times New Roman" w:hAnsi="Times New Roman"/>
          <w:szCs w:val="24"/>
        </w:rPr>
        <w:t xml:space="preserve">$  </w:t>
      </w:r>
      <w:r w:rsidR="004834AD">
        <w:rPr>
          <w:rFonts w:ascii="Times New Roman" w:hAnsi="Times New Roman"/>
          <w:szCs w:val="24"/>
        </w:rPr>
        <w:t>1,861,473</w:t>
      </w:r>
    </w:p>
    <w:p w:rsidR="004834AD" w:rsidRDefault="00324876" w:rsidP="004834AD">
      <w:pPr>
        <w:ind w:left="720"/>
        <w:rPr>
          <w:rFonts w:ascii="Times New Roman" w:hAnsi="Times New Roman"/>
          <w:szCs w:val="24"/>
        </w:rPr>
      </w:pPr>
      <w:r>
        <w:rPr>
          <w:rFonts w:ascii="Times New Roman" w:hAnsi="Times New Roman"/>
          <w:szCs w:val="24"/>
        </w:rPr>
        <w:t>Public Institutions =</w:t>
      </w:r>
      <w:r w:rsidR="00426FFC" w:rsidRPr="008C5150">
        <w:rPr>
          <w:rFonts w:ascii="Times New Roman" w:hAnsi="Times New Roman"/>
          <w:szCs w:val="24"/>
        </w:rPr>
        <w:tab/>
      </w:r>
      <w:r w:rsidR="00426FFC" w:rsidRPr="008C5150">
        <w:rPr>
          <w:rFonts w:ascii="Times New Roman" w:hAnsi="Times New Roman"/>
          <w:szCs w:val="24"/>
        </w:rPr>
        <w:tab/>
      </w:r>
      <w:r w:rsidR="00426FFC" w:rsidRPr="00324876">
        <w:rPr>
          <w:rFonts w:ascii="Times New Roman" w:hAnsi="Times New Roman"/>
          <w:szCs w:val="24"/>
          <w:u w:val="single"/>
        </w:rPr>
        <w:t xml:space="preserve">$  </w:t>
      </w:r>
      <w:r w:rsidR="004834AD">
        <w:rPr>
          <w:rFonts w:ascii="Times New Roman" w:hAnsi="Times New Roman"/>
          <w:szCs w:val="24"/>
          <w:u w:val="single"/>
        </w:rPr>
        <w:t xml:space="preserve">   139,694</w:t>
      </w:r>
    </w:p>
    <w:p w:rsidR="004834AD" w:rsidRPr="004834AD" w:rsidRDefault="004834AD" w:rsidP="004834AD">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2,531,862</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w:t>
      </w:r>
      <w:r w:rsidRPr="008C5150">
        <w:rPr>
          <w:rFonts w:ascii="Times New Roman" w:hAnsi="Times New Roman"/>
          <w:szCs w:val="24"/>
        </w:rPr>
        <w:lastRenderedPageBreak/>
        <w:t>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lastRenderedPageBreak/>
        <w:t xml:space="preserve">This request is to revise the currently approved information collection.  These changes are due to </w:t>
      </w:r>
      <w:r w:rsidR="0000156D" w:rsidRPr="008C5150">
        <w:rPr>
          <w:rFonts w:ascii="Times New Roman" w:hAnsi="Times New Roman"/>
          <w:szCs w:val="24"/>
        </w:rPr>
        <w:t xml:space="preserve">the proposed regulations offered through </w:t>
      </w:r>
      <w:r w:rsidR="00136865">
        <w:rPr>
          <w:rFonts w:ascii="Times New Roman" w:hAnsi="Times New Roman"/>
          <w:szCs w:val="24"/>
        </w:rPr>
        <w:t>program changes</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6F6A66">
        <w:rPr>
          <w:rFonts w:ascii="Times New Roman" w:hAnsi="Times New Roman"/>
          <w:szCs w:val="24"/>
        </w:rPr>
        <w:t>69,271</w:t>
      </w:r>
      <w:r w:rsidRPr="008C5150">
        <w:rPr>
          <w:rFonts w:ascii="Times New Roman" w:hAnsi="Times New Roman"/>
          <w:szCs w:val="24"/>
        </w:rPr>
        <w:t xml:space="preserve"> hours.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 information in the proposed rule will not be published by the Department.</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C3" w:rsidRDefault="00607BC3">
      <w:pPr>
        <w:spacing w:line="20" w:lineRule="exact"/>
      </w:pPr>
    </w:p>
  </w:endnote>
  <w:endnote w:type="continuationSeparator" w:id="0">
    <w:p w:rsidR="00607BC3" w:rsidRDefault="00607BC3">
      <w:r>
        <w:t xml:space="preserve"> </w:t>
      </w:r>
    </w:p>
  </w:endnote>
  <w:endnote w:type="continuationNotice" w:id="1">
    <w:p w:rsidR="00607BC3" w:rsidRDefault="00607B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E209B2">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E209B2">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C3" w:rsidRDefault="00607BC3">
      <w:r>
        <w:separator/>
      </w:r>
    </w:p>
  </w:footnote>
  <w:footnote w:type="continuationSeparator" w:id="0">
    <w:p w:rsidR="00607BC3" w:rsidRDefault="00607BC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491D38">
      <w:rPr>
        <w:rFonts w:ascii="Times New Roman" w:hAnsi="Times New Roman"/>
        <w:sz w:val="20"/>
      </w:rPr>
      <w:t>22</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092EFF">
      <w:rPr>
        <w:rFonts w:ascii="Times New Roman" w:hAnsi="Times New Roman"/>
        <w:sz w:val="20"/>
      </w:rPr>
      <w:t>06</w:t>
    </w:r>
    <w:r>
      <w:rPr>
        <w:rFonts w:ascii="Times New Roman" w:hAnsi="Times New Roman"/>
        <w:sz w:val="20"/>
      </w:rPr>
      <w:t>/</w:t>
    </w:r>
    <w:r w:rsidR="00092EFF">
      <w:rPr>
        <w:rFonts w:ascii="Times New Roman" w:hAnsi="Times New Roman"/>
        <w:sz w:val="20"/>
      </w:rPr>
      <w:t>09</w:t>
    </w:r>
    <w:r>
      <w:rPr>
        <w:rFonts w:ascii="Times New Roman" w:hAnsi="Times New Roman"/>
        <w:sz w:val="20"/>
      </w:rPr>
      <w:t>/</w:t>
    </w:r>
    <w:r w:rsidR="00092EFF">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AD19</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06629"/>
    <w:rsid w:val="00027FB1"/>
    <w:rsid w:val="00050CBE"/>
    <w:rsid w:val="000909E0"/>
    <w:rsid w:val="00092EFF"/>
    <w:rsid w:val="000B14D8"/>
    <w:rsid w:val="000B751B"/>
    <w:rsid w:val="000E592D"/>
    <w:rsid w:val="000F175B"/>
    <w:rsid w:val="001062F5"/>
    <w:rsid w:val="00113AC6"/>
    <w:rsid w:val="001176B3"/>
    <w:rsid w:val="00136865"/>
    <w:rsid w:val="0014500F"/>
    <w:rsid w:val="00153F20"/>
    <w:rsid w:val="001743A5"/>
    <w:rsid w:val="0018279C"/>
    <w:rsid w:val="00191BC0"/>
    <w:rsid w:val="001B174E"/>
    <w:rsid w:val="00221338"/>
    <w:rsid w:val="00223E5B"/>
    <w:rsid w:val="002473CE"/>
    <w:rsid w:val="00266956"/>
    <w:rsid w:val="002703C5"/>
    <w:rsid w:val="002B0412"/>
    <w:rsid w:val="002B0A95"/>
    <w:rsid w:val="00324876"/>
    <w:rsid w:val="00386054"/>
    <w:rsid w:val="003A1322"/>
    <w:rsid w:val="003A4777"/>
    <w:rsid w:val="003C29C2"/>
    <w:rsid w:val="003C7F70"/>
    <w:rsid w:val="003E285A"/>
    <w:rsid w:val="00426FFC"/>
    <w:rsid w:val="004834AD"/>
    <w:rsid w:val="00491D38"/>
    <w:rsid w:val="004A1148"/>
    <w:rsid w:val="004A2DBB"/>
    <w:rsid w:val="004E23D9"/>
    <w:rsid w:val="004E63EA"/>
    <w:rsid w:val="004F692A"/>
    <w:rsid w:val="00512598"/>
    <w:rsid w:val="00563CCF"/>
    <w:rsid w:val="005711D1"/>
    <w:rsid w:val="005A1566"/>
    <w:rsid w:val="005A1DFC"/>
    <w:rsid w:val="005A4185"/>
    <w:rsid w:val="005A60E7"/>
    <w:rsid w:val="005C328B"/>
    <w:rsid w:val="005C68EE"/>
    <w:rsid w:val="005D2E7B"/>
    <w:rsid w:val="005F667B"/>
    <w:rsid w:val="00605287"/>
    <w:rsid w:val="00607BC3"/>
    <w:rsid w:val="00624B27"/>
    <w:rsid w:val="0063073E"/>
    <w:rsid w:val="0063484C"/>
    <w:rsid w:val="00654305"/>
    <w:rsid w:val="006737C0"/>
    <w:rsid w:val="00677BC2"/>
    <w:rsid w:val="006A3B5C"/>
    <w:rsid w:val="006C01D0"/>
    <w:rsid w:val="006F6A66"/>
    <w:rsid w:val="007357B5"/>
    <w:rsid w:val="007661D9"/>
    <w:rsid w:val="007B0ADE"/>
    <w:rsid w:val="007B14E8"/>
    <w:rsid w:val="007C12B5"/>
    <w:rsid w:val="007D228C"/>
    <w:rsid w:val="007E77FA"/>
    <w:rsid w:val="008011B6"/>
    <w:rsid w:val="00885FC5"/>
    <w:rsid w:val="008C5150"/>
    <w:rsid w:val="008F3062"/>
    <w:rsid w:val="00921CB1"/>
    <w:rsid w:val="009544A3"/>
    <w:rsid w:val="00961083"/>
    <w:rsid w:val="009949A8"/>
    <w:rsid w:val="009C0CE5"/>
    <w:rsid w:val="00A01331"/>
    <w:rsid w:val="00A34B18"/>
    <w:rsid w:val="00A34D51"/>
    <w:rsid w:val="00A41F2C"/>
    <w:rsid w:val="00A87940"/>
    <w:rsid w:val="00A94CCB"/>
    <w:rsid w:val="00AB0D7D"/>
    <w:rsid w:val="00AB6F2B"/>
    <w:rsid w:val="00B10088"/>
    <w:rsid w:val="00B23EC0"/>
    <w:rsid w:val="00BC244F"/>
    <w:rsid w:val="00BD1325"/>
    <w:rsid w:val="00C641E9"/>
    <w:rsid w:val="00C723C2"/>
    <w:rsid w:val="00CE72AF"/>
    <w:rsid w:val="00D115BF"/>
    <w:rsid w:val="00D269C3"/>
    <w:rsid w:val="00D37D46"/>
    <w:rsid w:val="00D42950"/>
    <w:rsid w:val="00D53982"/>
    <w:rsid w:val="00DA511B"/>
    <w:rsid w:val="00DD6F69"/>
    <w:rsid w:val="00E023B7"/>
    <w:rsid w:val="00E07290"/>
    <w:rsid w:val="00E209B2"/>
    <w:rsid w:val="00E5073B"/>
    <w:rsid w:val="00EA3C1F"/>
    <w:rsid w:val="00EC0648"/>
    <w:rsid w:val="00EC2CC4"/>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AB405-F2BB-44E9-9EA9-3C6705605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3887</Words>
  <Characters>22160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2016-06-13T13:09:00Z</cp:lastPrinted>
  <dcterms:created xsi:type="dcterms:W3CDTF">2016-06-15T15:38:00Z</dcterms:created>
  <dcterms:modified xsi:type="dcterms:W3CDTF">2016-06-15T15:38:00Z</dcterms:modified>
</cp:coreProperties>
</file>