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5543E4" w:rsidRDefault="005543E4" w:rsidP="001176B3">
      <w:pPr>
        <w:pStyle w:val="Title"/>
        <w:spacing w:before="0" w:after="0"/>
        <w:rPr>
          <w:rFonts w:ascii="Times New Roman" w:hAnsi="Times New Roman"/>
          <w:sz w:val="24"/>
          <w:szCs w:val="24"/>
        </w:rPr>
      </w:pPr>
      <w:r w:rsidRPr="005543E4">
        <w:rPr>
          <w:rFonts w:ascii="Times New Roman" w:hAnsi="Times New Roman"/>
          <w:sz w:val="24"/>
          <w:szCs w:val="24"/>
        </w:rPr>
        <w:t xml:space="preserve">Federal Family Education Loan (FFEL) Program </w:t>
      </w:r>
      <w:r>
        <w:rPr>
          <w:rFonts w:ascii="Times New Roman" w:hAnsi="Times New Roman"/>
          <w:sz w:val="24"/>
          <w:szCs w:val="24"/>
        </w:rPr>
        <w:t>R</w:t>
      </w:r>
      <w:r w:rsidRPr="005543E4">
        <w:rPr>
          <w:rFonts w:ascii="Times New Roman" w:hAnsi="Times New Roman"/>
          <w:sz w:val="24"/>
          <w:szCs w:val="24"/>
        </w:rPr>
        <w:t>egulations</w:t>
      </w:r>
    </w:p>
    <w:p w:rsidR="005543E4" w:rsidRDefault="005543E4" w:rsidP="001176B3">
      <w:pPr>
        <w:tabs>
          <w:tab w:val="left" w:pos="0"/>
        </w:tabs>
        <w:suppressAutoHyphens/>
        <w:rPr>
          <w:rFonts w:ascii="Times New Roman" w:hAnsi="Times New Roman"/>
          <w:b/>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w:t>
      </w:r>
      <w:r w:rsidR="00403D2C">
        <w:rPr>
          <w:rFonts w:ascii="Times New Roman" w:hAnsi="Times New Roman"/>
          <w:szCs w:val="24"/>
        </w:rPr>
        <w:t>Federal Family Education Loan (FFEL) Program</w:t>
      </w:r>
      <w:r w:rsidRPr="008C5150">
        <w:rPr>
          <w:rFonts w:ascii="Times New Roman" w:hAnsi="Times New Roman"/>
          <w:szCs w:val="24"/>
        </w:rPr>
        <w:t xml:space="preserve"> regulations issued under the Higher Education Act of 1965, as amended (HEA), to implement changes made to </w:t>
      </w:r>
      <w:r w:rsidR="00BD6585">
        <w:rPr>
          <w:rFonts w:ascii="Times New Roman" w:hAnsi="Times New Roman"/>
          <w:szCs w:val="24"/>
        </w:rPr>
        <w:t xml:space="preserve">Part </w:t>
      </w:r>
      <w:r w:rsidR="00945205">
        <w:rPr>
          <w:rFonts w:ascii="Times New Roman" w:hAnsi="Times New Roman"/>
          <w:szCs w:val="24"/>
        </w:rPr>
        <w:t>68</w:t>
      </w:r>
      <w:r w:rsidR="00BD6585">
        <w:rPr>
          <w:rFonts w:ascii="Times New Roman" w:hAnsi="Times New Roman"/>
          <w:szCs w:val="24"/>
        </w:rPr>
        <w:t xml:space="preserve">2 </w:t>
      </w:r>
      <w:r w:rsidRPr="008C5150">
        <w:rPr>
          <w:rFonts w:ascii="Times New Roman" w:hAnsi="Times New Roman"/>
          <w:szCs w:val="24"/>
        </w:rPr>
        <w:t xml:space="preserve">Subpart </w:t>
      </w:r>
      <w:r w:rsidR="00403D2C">
        <w:rPr>
          <w:rFonts w:ascii="Times New Roman" w:hAnsi="Times New Roman"/>
          <w:szCs w:val="24"/>
        </w:rPr>
        <w:t>B</w:t>
      </w:r>
      <w:r w:rsidRPr="008C5150">
        <w:rPr>
          <w:rFonts w:ascii="Times New Roman" w:hAnsi="Times New Roman"/>
          <w:szCs w:val="24"/>
        </w:rPr>
        <w:t xml:space="preserve"> – </w:t>
      </w:r>
      <w:r w:rsidR="00403D2C">
        <w:rPr>
          <w:rFonts w:ascii="Times New Roman" w:hAnsi="Times New Roman"/>
          <w:szCs w:val="24"/>
        </w:rPr>
        <w:t>General Provisions</w:t>
      </w:r>
      <w:r w:rsidRPr="008C5150">
        <w:rPr>
          <w:rFonts w:ascii="Times New Roman" w:hAnsi="Times New Roman"/>
          <w:szCs w:val="24"/>
        </w:rPr>
        <w:t xml:space="preserve"> for </w:t>
      </w:r>
      <w:r w:rsidR="001B174E" w:rsidRPr="008C5150">
        <w:rPr>
          <w:rFonts w:ascii="Times New Roman" w:hAnsi="Times New Roman"/>
          <w:szCs w:val="24"/>
        </w:rPr>
        <w:t>§68</w:t>
      </w:r>
      <w:r w:rsidR="00403D2C">
        <w:rPr>
          <w:rFonts w:ascii="Times New Roman" w:hAnsi="Times New Roman"/>
          <w:szCs w:val="24"/>
        </w:rPr>
        <w:t>2</w:t>
      </w:r>
      <w:r w:rsidR="001B174E" w:rsidRPr="008C5150">
        <w:rPr>
          <w:rFonts w:ascii="Times New Roman" w:hAnsi="Times New Roman"/>
          <w:szCs w:val="24"/>
        </w:rPr>
        <w:t>.</w:t>
      </w:r>
      <w:r w:rsidR="00403D2C">
        <w:rPr>
          <w:rFonts w:ascii="Times New Roman" w:hAnsi="Times New Roman"/>
          <w:szCs w:val="24"/>
        </w:rPr>
        <w:t>211</w:t>
      </w:r>
      <w:r w:rsidR="001B174E" w:rsidRPr="008C5150">
        <w:rPr>
          <w:rFonts w:ascii="Times New Roman" w:hAnsi="Times New Roman"/>
          <w:szCs w:val="24"/>
        </w:rPr>
        <w:t xml:space="preserve"> </w:t>
      </w:r>
      <w:r w:rsidR="00403D2C">
        <w:rPr>
          <w:rFonts w:ascii="Times New Roman" w:hAnsi="Times New Roman"/>
          <w:szCs w:val="24"/>
        </w:rPr>
        <w:t>–</w:t>
      </w:r>
      <w:r w:rsidR="001B174E" w:rsidRPr="008C5150">
        <w:rPr>
          <w:rFonts w:ascii="Times New Roman" w:hAnsi="Times New Roman"/>
          <w:szCs w:val="24"/>
        </w:rPr>
        <w:t xml:space="preserve"> </w:t>
      </w:r>
      <w:r w:rsidR="00403D2C">
        <w:rPr>
          <w:rFonts w:ascii="Times New Roman" w:hAnsi="Times New Roman"/>
          <w:szCs w:val="24"/>
        </w:rPr>
        <w:t>Forbearance and Subpart D – Administration of the Federal Family Education Loan Programs by a Guaranty Agency</w:t>
      </w:r>
      <w:r w:rsidR="00D00F07">
        <w:rPr>
          <w:rFonts w:ascii="Times New Roman" w:hAnsi="Times New Roman"/>
          <w:szCs w:val="24"/>
        </w:rPr>
        <w:t xml:space="preserve"> for </w:t>
      </w:r>
      <w:r w:rsidR="00D00F07" w:rsidRPr="008C5150">
        <w:rPr>
          <w:rFonts w:ascii="Times New Roman" w:hAnsi="Times New Roman"/>
          <w:szCs w:val="24"/>
        </w:rPr>
        <w:t>§68</w:t>
      </w:r>
      <w:r w:rsidR="00D00F07">
        <w:rPr>
          <w:rFonts w:ascii="Times New Roman" w:hAnsi="Times New Roman"/>
          <w:szCs w:val="24"/>
        </w:rPr>
        <w:t>2</w:t>
      </w:r>
      <w:r w:rsidR="00D00F07" w:rsidRPr="008C5150">
        <w:rPr>
          <w:rFonts w:ascii="Times New Roman" w:hAnsi="Times New Roman"/>
          <w:szCs w:val="24"/>
        </w:rPr>
        <w:t>.</w:t>
      </w:r>
      <w:r w:rsidR="00D00F07">
        <w:rPr>
          <w:rFonts w:ascii="Times New Roman" w:hAnsi="Times New Roman"/>
          <w:szCs w:val="24"/>
        </w:rPr>
        <w:t>402</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3C1693" w:rsidRDefault="001B174E" w:rsidP="00403D2C">
      <w:pPr>
        <w:ind w:left="720"/>
        <w:rPr>
          <w:rFonts w:ascii="Times New Roman" w:hAnsi="Times New Roman"/>
          <w:szCs w:val="24"/>
        </w:rPr>
      </w:pPr>
      <w:r w:rsidRPr="008C5150">
        <w:rPr>
          <w:rFonts w:ascii="Times New Roman" w:hAnsi="Times New Roman"/>
          <w:szCs w:val="24"/>
        </w:rPr>
        <w:t>The proposed regulations</w:t>
      </w:r>
      <w:r w:rsidR="003C1693">
        <w:rPr>
          <w:rFonts w:ascii="Times New Roman" w:hAnsi="Times New Roman"/>
          <w:szCs w:val="24"/>
        </w:rPr>
        <w:t xml:space="preserve"> in </w:t>
      </w:r>
      <w:r w:rsidR="003C1693" w:rsidRPr="008C5150">
        <w:rPr>
          <w:rFonts w:ascii="Times New Roman" w:hAnsi="Times New Roman"/>
          <w:szCs w:val="24"/>
        </w:rPr>
        <w:t>§68</w:t>
      </w:r>
      <w:r w:rsidR="003C1693">
        <w:rPr>
          <w:rFonts w:ascii="Times New Roman" w:hAnsi="Times New Roman"/>
          <w:szCs w:val="24"/>
        </w:rPr>
        <w:t>2</w:t>
      </w:r>
      <w:r w:rsidR="003C1693" w:rsidRPr="008C5150">
        <w:rPr>
          <w:rFonts w:ascii="Times New Roman" w:hAnsi="Times New Roman"/>
          <w:szCs w:val="24"/>
        </w:rPr>
        <w:t>.</w:t>
      </w:r>
      <w:r w:rsidR="003C1693">
        <w:rPr>
          <w:rFonts w:ascii="Times New Roman" w:hAnsi="Times New Roman"/>
          <w:szCs w:val="24"/>
        </w:rPr>
        <w:t>211</w:t>
      </w:r>
      <w:r w:rsidRPr="008C5150">
        <w:rPr>
          <w:rFonts w:ascii="Times New Roman" w:hAnsi="Times New Roman"/>
          <w:szCs w:val="24"/>
        </w:rPr>
        <w:t xml:space="preserve"> </w:t>
      </w:r>
      <w:r w:rsidR="00403D2C" w:rsidRPr="006D4685">
        <w:rPr>
          <w:rFonts w:ascii="Times New Roman" w:hAnsi="Times New Roman"/>
          <w:szCs w:val="24"/>
        </w:rPr>
        <w:t>would require a lender to grant a mandatory administrative forbearance to a borrower upon being notified by the Secretary that the borrower has submitted an application for a borrower defense discharge related to a FFEL Loan that the borrower intends to pay off through a Direct Loan Program Consolidation Loan for the purpose of obtaining relief, as reflected in proposed §685.212(k).  The administrative forbearance would remain in effect until the Secretary notifies the lender that a determination has been made as to the borrower’s eligibility for a borrower defense discharge.</w:t>
      </w:r>
    </w:p>
    <w:p w:rsidR="00D00F07" w:rsidRDefault="00D00F07" w:rsidP="00403D2C">
      <w:pPr>
        <w:ind w:left="720"/>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 xml:space="preserve">The proposed regulations in §682.402(d)(6)(ii)(F) would require a guaranty agency that denies a closed school discharge request to inform the borrower of the opportunity for a review of the guaranty agency’s decision by the Secretary, and explain how the borrower may request such a review.  </w:t>
      </w:r>
    </w:p>
    <w:p w:rsidR="003C1693" w:rsidRPr="00B61D95" w:rsidRDefault="003C1693" w:rsidP="003C1693">
      <w:pPr>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The proposed regulations in §682.402(d)(6)(ii)(K) would describe the responsibilities of the guaranty agency and the Secretary if the borrower requests such a review.</w:t>
      </w:r>
    </w:p>
    <w:p w:rsidR="003C1693" w:rsidRPr="00B61D95" w:rsidRDefault="003C1693" w:rsidP="003C1693">
      <w:pPr>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The proposed regulations in §682.402(d)(6)(ii)(I), would require the guaranty agency or the Department, upon resuming collection, to provide a Perkins, FFEL, or Direct Loan borrower with another closed school discharge application, and an explanation of the requirements and procedures for obtaining the discharge.</w:t>
      </w:r>
    </w:p>
    <w:p w:rsidR="003C1693" w:rsidRPr="00B61D95" w:rsidRDefault="003C1693" w:rsidP="003C1693">
      <w:pPr>
        <w:rPr>
          <w:rFonts w:ascii="Times New Roman" w:hAnsi="Times New Roman"/>
          <w:szCs w:val="24"/>
        </w:rPr>
      </w:pPr>
    </w:p>
    <w:p w:rsidR="003C1693" w:rsidRPr="00B61D95" w:rsidRDefault="003C1693" w:rsidP="003C1693">
      <w:pPr>
        <w:ind w:left="720"/>
        <w:rPr>
          <w:rFonts w:ascii="Times New Roman" w:hAnsi="Times New Roman"/>
        </w:rPr>
      </w:pPr>
      <w:r w:rsidRPr="00B61D95">
        <w:rPr>
          <w:rFonts w:ascii="Times New Roman" w:hAnsi="Times New Roman"/>
          <w:szCs w:val="24"/>
        </w:rPr>
        <w:lastRenderedPageBreak/>
        <w:t>The proposed regulations in §682.402(d)(8)(iii) would authorize the a guaranty agency with the Department’s permission, to grant a closed school discharge to an FFEL borrower without a borrower application based on information in the Department’s or guaranty agency’s possession that the borrower did not subsequently re-enroll in any title IV-eligible institution within a period of three years after the school closed.</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D00F07">
        <w:rPr>
          <w:rFonts w:ascii="Times New Roman" w:hAnsi="Times New Roman"/>
          <w:szCs w:val="24"/>
        </w:rPr>
        <w:t xml:space="preserve">provided by the Department </w:t>
      </w:r>
      <w:r w:rsidRPr="008C5150">
        <w:rPr>
          <w:rFonts w:ascii="Times New Roman" w:hAnsi="Times New Roman"/>
          <w:szCs w:val="24"/>
        </w:rPr>
        <w:t xml:space="preserve">will be used </w:t>
      </w:r>
      <w:r w:rsidR="00E5073B" w:rsidRPr="008C5150">
        <w:rPr>
          <w:rFonts w:ascii="Times New Roman" w:hAnsi="Times New Roman"/>
          <w:szCs w:val="24"/>
        </w:rPr>
        <w:t>by</w:t>
      </w:r>
      <w:r w:rsidRPr="008C5150">
        <w:rPr>
          <w:rFonts w:ascii="Times New Roman" w:hAnsi="Times New Roman"/>
          <w:szCs w:val="24"/>
        </w:rPr>
        <w:t xml:space="preserve"> </w:t>
      </w:r>
      <w:r w:rsidR="00403D2C">
        <w:rPr>
          <w:rFonts w:ascii="Times New Roman" w:hAnsi="Times New Roman"/>
          <w:szCs w:val="24"/>
        </w:rPr>
        <w:t xml:space="preserve">guaranty agencies to assist in </w:t>
      </w:r>
      <w:r w:rsidR="00D00F07">
        <w:rPr>
          <w:rFonts w:ascii="Times New Roman" w:hAnsi="Times New Roman"/>
          <w:szCs w:val="24"/>
        </w:rPr>
        <w:t xml:space="preserve">application of the mandatory forbearance </w:t>
      </w:r>
      <w:r w:rsidR="00403D2C">
        <w:rPr>
          <w:rFonts w:ascii="Times New Roman" w:hAnsi="Times New Roman"/>
          <w:szCs w:val="24"/>
        </w:rPr>
        <w:t>of loan repayment in the case of a</w:t>
      </w:r>
      <w:r w:rsidR="00D00F07" w:rsidRPr="00D00F07">
        <w:rPr>
          <w:rFonts w:ascii="Times New Roman" w:hAnsi="Times New Roman"/>
          <w:szCs w:val="24"/>
        </w:rPr>
        <w:t xml:space="preserve"> </w:t>
      </w:r>
      <w:r w:rsidR="00D00F07">
        <w:rPr>
          <w:rFonts w:ascii="Times New Roman" w:hAnsi="Times New Roman"/>
          <w:szCs w:val="24"/>
        </w:rPr>
        <w:t xml:space="preserve">borrower </w:t>
      </w:r>
      <w:r w:rsidR="00403D2C">
        <w:rPr>
          <w:rFonts w:ascii="Times New Roman" w:hAnsi="Times New Roman"/>
          <w:szCs w:val="24"/>
        </w:rPr>
        <w:t>who may qualify for a borrower defense discharge</w:t>
      </w:r>
      <w:r w:rsidR="00D00F07">
        <w:rPr>
          <w:rFonts w:ascii="Times New Roman" w:hAnsi="Times New Roman"/>
          <w:szCs w:val="24"/>
        </w:rPr>
        <w:t>.</w:t>
      </w:r>
      <w:r w:rsidRPr="008C5150">
        <w:rPr>
          <w:rFonts w:ascii="Times New Roman" w:hAnsi="Times New Roman"/>
          <w:szCs w:val="24"/>
        </w:rPr>
        <w:t xml:space="preserve"> </w:t>
      </w:r>
      <w:r w:rsidR="00403D2C">
        <w:rPr>
          <w:rFonts w:ascii="Times New Roman" w:hAnsi="Times New Roman"/>
          <w:szCs w:val="24"/>
        </w:rPr>
        <w:t xml:space="preserve"> </w:t>
      </w:r>
      <w:r w:rsidR="003C1693">
        <w:rPr>
          <w:rFonts w:ascii="Times New Roman" w:hAnsi="Times New Roman"/>
          <w:szCs w:val="24"/>
        </w:rPr>
        <w:t>The other information would allow for the transition of a loan account into repayment or into discharge depending upon the outcome of actions by the borrower and determinations by the guaranty agency or the Department.</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3C1693">
        <w:rPr>
          <w:rFonts w:ascii="Times New Roman" w:hAnsi="Times New Roman"/>
          <w:szCs w:val="24"/>
        </w:rPr>
        <w:t>materials or notifications to borrowers</w:t>
      </w:r>
      <w:r w:rsidRPr="008C5150">
        <w:rPr>
          <w:rFonts w:ascii="Times New Roman" w:hAnsi="Times New Roman"/>
          <w:szCs w:val="24"/>
        </w:rPr>
        <w:t xml:space="preserve">.  It is anticipated that </w:t>
      </w:r>
      <w:r w:rsidR="003C1693">
        <w:rPr>
          <w:rFonts w:ascii="Times New Roman" w:hAnsi="Times New Roman"/>
          <w:szCs w:val="24"/>
        </w:rPr>
        <w:t>guaranty agencies</w:t>
      </w:r>
      <w:r w:rsidRPr="008C5150">
        <w:rPr>
          <w:rFonts w:ascii="Times New Roman" w:hAnsi="Times New Roman"/>
          <w:szCs w:val="24"/>
        </w:rPr>
        <w:t xml:space="preserve"> will use electronic means to provide the </w:t>
      </w:r>
      <w:r w:rsidR="003C1693">
        <w:rPr>
          <w:rFonts w:ascii="Times New Roman" w:hAnsi="Times New Roman"/>
          <w:szCs w:val="24"/>
        </w:rPr>
        <w:t>required information</w:t>
      </w:r>
      <w:r w:rsidRPr="008C5150">
        <w:rPr>
          <w:rFonts w:ascii="Times New Roman" w:hAnsi="Times New Roman"/>
          <w:szCs w:val="24"/>
        </w:rPr>
        <w:t xml:space="preserve"> to students.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3C1693" w:rsidP="00F77772">
      <w:pPr>
        <w:pStyle w:val="ListParagraph"/>
        <w:rPr>
          <w:rFonts w:ascii="Times New Roman" w:hAnsi="Times New Roman"/>
          <w:szCs w:val="24"/>
        </w:rPr>
      </w:pPr>
      <w:r>
        <w:rPr>
          <w:rFonts w:ascii="Times New Roman" w:hAnsi="Times New Roman"/>
          <w:szCs w:val="24"/>
        </w:rPr>
        <w:t>No small business or small entities would be impacted by these proposed regulations.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Default="00BD6585" w:rsidP="00F77772">
      <w:pPr>
        <w:pStyle w:val="ListParagraph"/>
        <w:rPr>
          <w:rFonts w:ascii="Times New Roman" w:hAnsi="Times New Roman"/>
          <w:szCs w:val="24"/>
        </w:rPr>
      </w:pPr>
      <w:r>
        <w:rPr>
          <w:rFonts w:ascii="Times New Roman" w:hAnsi="Times New Roman"/>
          <w:szCs w:val="24"/>
        </w:rPr>
        <w:t xml:space="preserve">The proposed regulations are being established to ensure that borrowers are made informed of conditions of federal loan discharge that they may not have previously been made aware as well as assure that borrower defense claims are fully reviewed and allowed any request for additional review to be performed.  </w:t>
      </w:r>
      <w:r w:rsidR="002A4460">
        <w:rPr>
          <w:rFonts w:ascii="Times New Roman" w:hAnsi="Times New Roman"/>
          <w:szCs w:val="24"/>
        </w:rPr>
        <w:t>If t</w:t>
      </w:r>
      <w:r>
        <w:rPr>
          <w:rFonts w:ascii="Times New Roman" w:hAnsi="Times New Roman"/>
          <w:szCs w:val="24"/>
        </w:rPr>
        <w:t>hese changes</w:t>
      </w:r>
      <w:r w:rsidR="002A4460">
        <w:rPr>
          <w:rFonts w:ascii="Times New Roman" w:hAnsi="Times New Roman"/>
          <w:szCs w:val="24"/>
        </w:rPr>
        <w:t xml:space="preserve"> are not</w:t>
      </w:r>
      <w:r>
        <w:rPr>
          <w:rFonts w:ascii="Times New Roman" w:hAnsi="Times New Roman"/>
          <w:szCs w:val="24"/>
        </w:rPr>
        <w:t xml:space="preserve"> </w:t>
      </w:r>
      <w:r w:rsidR="002A4460">
        <w:rPr>
          <w:rFonts w:ascii="Times New Roman" w:hAnsi="Times New Roman"/>
          <w:szCs w:val="24"/>
        </w:rPr>
        <w:t>allowed borrowers will lack informed repayment and discharge options and the borrower’s ability to seek debt relief as well as impede the Department in fulfilling their fiduciary responsibilities.</w:t>
      </w:r>
    </w:p>
    <w:p w:rsidR="00BD6585" w:rsidRPr="008C5150" w:rsidRDefault="00BD6585"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will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Indicate the number of respondents by affected public type (federal government, individuals or households, private sector – businesses or other for-profit, private sector – </w:t>
      </w:r>
      <w:r w:rsidRPr="008C5150">
        <w:rPr>
          <w:rStyle w:val="a"/>
          <w:rFonts w:ascii="Times New Roman" w:hAnsi="Times New Roman"/>
          <w:szCs w:val="24"/>
        </w:rPr>
        <w:lastRenderedPageBreak/>
        <w:t>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650622" w:rsidRPr="00F11368" w:rsidRDefault="00650622" w:rsidP="00650622">
      <w:pPr>
        <w:ind w:left="720"/>
        <w:rPr>
          <w:rFonts w:ascii="Times New Roman" w:hAnsi="Times New Roman"/>
          <w:szCs w:val="24"/>
          <w:u w:val="single"/>
        </w:rPr>
      </w:pPr>
      <w:r w:rsidRPr="00F11368">
        <w:rPr>
          <w:rFonts w:ascii="Times New Roman" w:hAnsi="Times New Roman"/>
          <w:szCs w:val="24"/>
          <w:u w:val="single"/>
        </w:rPr>
        <w:t>§682.211</w:t>
      </w:r>
      <w:r>
        <w:rPr>
          <w:rFonts w:ascii="Times New Roman" w:hAnsi="Times New Roman"/>
          <w:szCs w:val="24"/>
          <w:u w:val="single"/>
        </w:rPr>
        <w:t xml:space="preserve"> </w:t>
      </w:r>
      <w:r w:rsidRPr="00F11368">
        <w:rPr>
          <w:rFonts w:ascii="Times New Roman" w:hAnsi="Times New Roman"/>
          <w:szCs w:val="24"/>
          <w:u w:val="single"/>
        </w:rPr>
        <w:t>Mandatory administrative forbearance for FFEL Program borrowers.</w:t>
      </w:r>
    </w:p>
    <w:p w:rsidR="00650622" w:rsidRPr="00F11368" w:rsidRDefault="00650622" w:rsidP="00650622">
      <w:pPr>
        <w:rPr>
          <w:rFonts w:ascii="Times New Roman" w:eastAsia="Cambria" w:hAnsi="Times New Roman"/>
          <w:szCs w:val="24"/>
        </w:rPr>
      </w:pPr>
    </w:p>
    <w:p w:rsidR="00650622" w:rsidRDefault="00650622" w:rsidP="00650622">
      <w:pPr>
        <w:ind w:left="720"/>
        <w:rPr>
          <w:rFonts w:ascii="Times New Roman" w:hAnsi="Times New Roman"/>
          <w:szCs w:val="24"/>
        </w:rPr>
      </w:pPr>
      <w:r w:rsidRPr="00F11368">
        <w:rPr>
          <w:rFonts w:ascii="Times New Roman" w:hAnsi="Times New Roman"/>
          <w:szCs w:val="24"/>
        </w:rPr>
        <w:t xml:space="preserve">Under proposed §682.211(i)(7), a lender would be required to grant a mandatory administrative forbearance to a borrower upon being notified by the Secretary that the borrower has submitted an application for a borrower defense discharge related to a FFEL Loan that the borrower intends to pay off through a Direct Loan Program Consolidation Loan for the purpose of obtaining relief under proposed §685.212(k).  </w:t>
      </w:r>
    </w:p>
    <w:p w:rsidR="00650622" w:rsidRDefault="00650622" w:rsidP="00650622">
      <w:pPr>
        <w:ind w:left="720"/>
        <w:rPr>
          <w:rFonts w:ascii="Times New Roman" w:hAnsi="Times New Roman"/>
          <w:szCs w:val="24"/>
        </w:rPr>
      </w:pPr>
    </w:p>
    <w:p w:rsidR="00650622" w:rsidRPr="00F11368" w:rsidRDefault="00650622" w:rsidP="00650622">
      <w:pPr>
        <w:ind w:left="720"/>
        <w:rPr>
          <w:rFonts w:ascii="Times New Roman" w:hAnsi="Times New Roman"/>
          <w:szCs w:val="24"/>
        </w:rPr>
      </w:pPr>
      <w:r w:rsidRPr="00F11368">
        <w:rPr>
          <w:rFonts w:ascii="Times New Roman" w:hAnsi="Times New Roman"/>
          <w:szCs w:val="24"/>
        </w:rPr>
        <w:t xml:space="preserve">The administrative forbearance would remain in effect until the Secretary notifies the lender that a determination has been made as to the borrower’s eligibility for a borrower defense discharge.  If the Secretary notifies the borrower that the borrower would qualify for a borrower defense discharge if the borrower were to consolidate, the borrower would then be able to consolidate the loan(s) to which the defense applies and, if the borrower were to do so, the Secretary would recognize the defense and discharge that portion of the Consolidation Loan that paid off the FFEL Loan in question. </w:t>
      </w:r>
    </w:p>
    <w:p w:rsidR="005711D1" w:rsidRPr="008C5150" w:rsidRDefault="005711D1"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650622" w:rsidRPr="00F11368" w:rsidRDefault="00650622" w:rsidP="00650622">
      <w:pPr>
        <w:ind w:left="720"/>
        <w:rPr>
          <w:rFonts w:ascii="Times New Roman" w:hAnsi="Times New Roman"/>
          <w:szCs w:val="24"/>
        </w:rPr>
      </w:pPr>
      <w:r w:rsidRPr="00F11368">
        <w:rPr>
          <w:rFonts w:ascii="Times New Roman" w:hAnsi="Times New Roman"/>
          <w:szCs w:val="24"/>
        </w:rPr>
        <w:t xml:space="preserve">There will be burden for the current 1,446 FFEL lenders to track the required mandatory administrative forbearance when they are notified by the Secretary of the borrower’s intention to enter their FFEL Loans into a Direct Consolidation Loan to obtain a borrower defense discharge.  We estimate that it will take each lender approximately four hours to develop and program the needed tracking into their current systems.  There will be an estimated burden of 5,480 hours on the 1,370 for-profit lenders.  There will be an estimated burden of 304 hours on the 76 not-for-profit lenders.  </w:t>
      </w:r>
    </w:p>
    <w:p w:rsidR="00650622" w:rsidRDefault="00650622" w:rsidP="00650622">
      <w:pPr>
        <w:ind w:left="720"/>
        <w:rPr>
          <w:rFonts w:ascii="Times New Roman" w:hAnsi="Times New Roman"/>
          <w:szCs w:val="24"/>
        </w:rPr>
      </w:pPr>
    </w:p>
    <w:p w:rsidR="002A4460" w:rsidRDefault="002A4460" w:rsidP="00650622">
      <w:pPr>
        <w:ind w:left="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lastRenderedPageBreak/>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Pr="008C5150" w:rsidRDefault="00A34B18" w:rsidP="005711D1">
      <w:pPr>
        <w:rPr>
          <w:rFonts w:ascii="Times New Roman" w:hAnsi="Times New Roman"/>
          <w:szCs w:val="24"/>
        </w:rPr>
      </w:pPr>
    </w:p>
    <w:p w:rsidR="00A34B18" w:rsidRDefault="00A34B18" w:rsidP="005711D1">
      <w:pPr>
        <w:rPr>
          <w:rFonts w:ascii="Times New Roman" w:hAnsi="Times New Roman"/>
          <w:szCs w:val="24"/>
        </w:rPr>
      </w:pPr>
      <w:r w:rsidRPr="008C5150">
        <w:rPr>
          <w:rFonts w:ascii="Times New Roman" w:hAnsi="Times New Roman"/>
          <w:szCs w:val="24"/>
        </w:rPr>
        <w:t xml:space="preserve">Proprietary </w:t>
      </w:r>
      <w:r w:rsidR="001402EC">
        <w:rPr>
          <w:rFonts w:ascii="Times New Roman" w:hAnsi="Times New Roman"/>
          <w:szCs w:val="24"/>
        </w:rPr>
        <w:t>Lenders</w:t>
      </w:r>
      <w:r w:rsidR="001402EC">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1,370</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1,370</w:t>
      </w:r>
      <w:r w:rsidRPr="008C5150">
        <w:rPr>
          <w:rFonts w:ascii="Times New Roman" w:hAnsi="Times New Roman"/>
          <w:szCs w:val="24"/>
        </w:rPr>
        <w:tab/>
      </w:r>
      <w:r w:rsidRPr="008C5150">
        <w:rPr>
          <w:rFonts w:ascii="Times New Roman" w:hAnsi="Times New Roman"/>
          <w:szCs w:val="24"/>
        </w:rPr>
        <w:tab/>
        <w:t xml:space="preserve">    x </w:t>
      </w:r>
      <w:r w:rsidR="001402EC">
        <w:rPr>
          <w:rFonts w:ascii="Times New Roman" w:hAnsi="Times New Roman"/>
          <w:szCs w:val="24"/>
        </w:rPr>
        <w:t xml:space="preserve">4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5,480</w:t>
      </w:r>
    </w:p>
    <w:p w:rsidR="001402EC" w:rsidRPr="008C5150" w:rsidRDefault="001402EC" w:rsidP="005711D1">
      <w:pPr>
        <w:rPr>
          <w:rFonts w:ascii="Times New Roman" w:hAnsi="Times New Roman"/>
          <w:szCs w:val="24"/>
        </w:rPr>
      </w:pPr>
      <w:r>
        <w:rPr>
          <w:rFonts w:ascii="Times New Roman" w:hAnsi="Times New Roman"/>
          <w:szCs w:val="24"/>
        </w:rPr>
        <w:t>Private Lenders</w:t>
      </w:r>
      <w:r>
        <w:rPr>
          <w:rFonts w:ascii="Times New Roman" w:hAnsi="Times New Roman"/>
          <w:szCs w:val="24"/>
        </w:rPr>
        <w:tab/>
      </w:r>
      <w:r>
        <w:rPr>
          <w:rFonts w:ascii="Times New Roman" w:hAnsi="Times New Roman"/>
          <w:szCs w:val="24"/>
        </w:rPr>
        <w:tab/>
        <w:t xml:space="preserve">     76</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76</w:t>
      </w:r>
      <w:r>
        <w:rPr>
          <w:rFonts w:ascii="Times New Roman" w:hAnsi="Times New Roman"/>
          <w:szCs w:val="24"/>
        </w:rPr>
        <w:tab/>
      </w:r>
      <w:r>
        <w:rPr>
          <w:rFonts w:ascii="Times New Roman" w:hAnsi="Times New Roman"/>
          <w:szCs w:val="24"/>
        </w:rPr>
        <w:tab/>
        <w:t xml:space="preserve">    x 4 hours</w:t>
      </w:r>
      <w:r>
        <w:rPr>
          <w:rFonts w:ascii="Times New Roman" w:hAnsi="Times New Roman"/>
          <w:szCs w:val="24"/>
        </w:rPr>
        <w:tab/>
      </w:r>
      <w:r>
        <w:rPr>
          <w:rFonts w:ascii="Times New Roman" w:hAnsi="Times New Roman"/>
          <w:szCs w:val="24"/>
        </w:rPr>
        <w:tab/>
        <w:t xml:space="preserve">   304</w:t>
      </w:r>
    </w:p>
    <w:p w:rsidR="005711D1" w:rsidRDefault="001402EC" w:rsidP="005711D1">
      <w:pPr>
        <w:ind w:firstLine="720"/>
        <w:rPr>
          <w:rFonts w:ascii="Times New Roman" w:hAnsi="Times New Roman"/>
          <w:szCs w:val="24"/>
        </w:rPr>
      </w:pPr>
      <w:r>
        <w:rPr>
          <w:rFonts w:ascii="Times New Roman" w:hAnsi="Times New Roman"/>
          <w:szCs w:val="24"/>
        </w:rPr>
        <w:tab/>
      </w:r>
    </w:p>
    <w:p w:rsidR="001402EC" w:rsidRDefault="001402EC" w:rsidP="001402EC">
      <w:pPr>
        <w:ind w:left="720"/>
        <w:rPr>
          <w:rFonts w:ascii="Times New Roman" w:hAnsi="Times New Roman"/>
          <w:szCs w:val="24"/>
        </w:rPr>
      </w:pPr>
      <w:r w:rsidRPr="00F11368">
        <w:rPr>
          <w:rFonts w:ascii="Times New Roman" w:hAnsi="Times New Roman"/>
          <w:szCs w:val="24"/>
        </w:rPr>
        <w:t>The total burden of 5,784 hours will be assessed under OMB Control Number 1845-0020.</w:t>
      </w:r>
    </w:p>
    <w:p w:rsidR="001402EC" w:rsidRPr="008C5150" w:rsidRDefault="001402EC" w:rsidP="005711D1">
      <w:pPr>
        <w:ind w:firstLine="720"/>
        <w:rPr>
          <w:rFonts w:ascii="Times New Roman" w:hAnsi="Times New Roman"/>
          <w:szCs w:val="24"/>
        </w:rPr>
      </w:pPr>
    </w:p>
    <w:p w:rsidR="001402EC" w:rsidRPr="00040BEF" w:rsidRDefault="001402EC" w:rsidP="001402EC">
      <w:pPr>
        <w:ind w:left="720"/>
        <w:rPr>
          <w:rFonts w:ascii="Times New Roman" w:hAnsi="Times New Roman"/>
          <w:szCs w:val="24"/>
          <w:u w:val="single"/>
        </w:rPr>
      </w:pPr>
      <w:r w:rsidRPr="00040BEF">
        <w:rPr>
          <w:rFonts w:ascii="Times New Roman" w:hAnsi="Times New Roman"/>
          <w:szCs w:val="24"/>
          <w:u w:val="single"/>
        </w:rPr>
        <w:t>Closed school discharges--§682.402.</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roposed §682.402(d)(6)(ii)(F) a second level of Departmental review for denied closed school discharge claims in the FFEL Program</w:t>
      </w:r>
      <w:r>
        <w:rPr>
          <w:rFonts w:ascii="Times New Roman" w:hAnsi="Times New Roman"/>
          <w:szCs w:val="24"/>
        </w:rPr>
        <w:t xml:space="preserve"> would be provided</w:t>
      </w:r>
      <w:r w:rsidRPr="00040BEF">
        <w:rPr>
          <w:rFonts w:ascii="Times New Roman" w:hAnsi="Times New Roman"/>
          <w:szCs w:val="24"/>
        </w:rPr>
        <w:t>.  The proposed regulations would require a guaranty agency that denies a closed school discharge request to inform the borrower of the opportunity for a review of the guaranty agency’s decision by the Secretary, and an explanation of how the borrower may request such a review.</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 xml:space="preserve">roposed §682.402(d)(6)(ii)(I) the guaranty agency or the Department, upon resuming collection, would </w:t>
      </w:r>
      <w:r>
        <w:rPr>
          <w:rFonts w:ascii="Times New Roman" w:hAnsi="Times New Roman"/>
          <w:szCs w:val="24"/>
        </w:rPr>
        <w:t xml:space="preserve">be </w:t>
      </w:r>
      <w:r w:rsidRPr="00040BEF">
        <w:rPr>
          <w:rFonts w:ascii="Times New Roman" w:hAnsi="Times New Roman"/>
          <w:szCs w:val="24"/>
        </w:rPr>
        <w:t>require</w:t>
      </w:r>
      <w:r>
        <w:rPr>
          <w:rFonts w:ascii="Times New Roman" w:hAnsi="Times New Roman"/>
          <w:szCs w:val="24"/>
        </w:rPr>
        <w:t>d</w:t>
      </w:r>
      <w:r w:rsidRPr="00040BEF">
        <w:rPr>
          <w:rFonts w:ascii="Times New Roman" w:hAnsi="Times New Roman"/>
          <w:szCs w:val="24"/>
        </w:rPr>
        <w:t xml:space="preserve"> to provide a FFEL borrower with another closed school discharge application, and an explanation of the requirements and procedures for obtaining the discharge.</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roposed §682.402(d)(6)(ii)(K) the responsibilities of the guaranty agency if the borrower requests a review</w:t>
      </w:r>
      <w:r w:rsidR="00095982">
        <w:rPr>
          <w:rFonts w:ascii="Times New Roman" w:hAnsi="Times New Roman"/>
          <w:szCs w:val="24"/>
        </w:rPr>
        <w:t xml:space="preserve"> under </w:t>
      </w:r>
      <w:r w:rsidR="00095982" w:rsidRPr="00040BEF">
        <w:rPr>
          <w:rFonts w:ascii="Times New Roman" w:hAnsi="Times New Roman"/>
          <w:szCs w:val="24"/>
        </w:rPr>
        <w:t>§682.402(d)(6)(ii)(F)</w:t>
      </w:r>
      <w:r w:rsidRPr="00040BEF">
        <w:rPr>
          <w:rFonts w:ascii="Times New Roman" w:hAnsi="Times New Roman"/>
          <w:szCs w:val="24"/>
        </w:rPr>
        <w:t xml:space="preserve"> </w:t>
      </w:r>
      <w:r>
        <w:rPr>
          <w:rFonts w:ascii="Times New Roman" w:hAnsi="Times New Roman"/>
          <w:szCs w:val="24"/>
        </w:rPr>
        <w:t>are</w:t>
      </w:r>
      <w:r w:rsidRPr="00040BEF">
        <w:rPr>
          <w:rFonts w:ascii="Times New Roman" w:hAnsi="Times New Roman"/>
          <w:szCs w:val="24"/>
        </w:rPr>
        <w:t xml:space="preserve"> describe</w:t>
      </w:r>
      <w:r w:rsidR="00095982">
        <w:rPr>
          <w:rFonts w:ascii="Times New Roman" w:hAnsi="Times New Roman"/>
          <w:szCs w:val="24"/>
        </w:rPr>
        <w:t>d</w:t>
      </w:r>
      <w:r w:rsidRPr="00040BEF">
        <w:rPr>
          <w:rFonts w:ascii="Times New Roman" w:hAnsi="Times New Roman"/>
          <w:szCs w:val="24"/>
        </w:rPr>
        <w:t>.</w:t>
      </w:r>
    </w:p>
    <w:p w:rsidR="001402EC" w:rsidRDefault="001402EC" w:rsidP="001402EC">
      <w:pPr>
        <w:ind w:left="720"/>
        <w:rPr>
          <w:rFonts w:ascii="Times New Roman" w:hAnsi="Times New Roman"/>
          <w:szCs w:val="24"/>
        </w:rPr>
      </w:pPr>
    </w:p>
    <w:p w:rsidR="00A34B18" w:rsidRDefault="001402EC" w:rsidP="001402EC">
      <w:pPr>
        <w:ind w:left="720"/>
        <w:rPr>
          <w:rFonts w:ascii="Times New Roman" w:hAnsi="Times New Roman"/>
          <w:szCs w:val="24"/>
        </w:rPr>
      </w:pPr>
      <w:r>
        <w:rPr>
          <w:rFonts w:ascii="Times New Roman" w:hAnsi="Times New Roman"/>
          <w:szCs w:val="24"/>
        </w:rPr>
        <w:t>Under p</w:t>
      </w:r>
      <w:r w:rsidRPr="00040BEF">
        <w:rPr>
          <w:rFonts w:ascii="Times New Roman" w:hAnsi="Times New Roman"/>
          <w:szCs w:val="24"/>
        </w:rPr>
        <w:t xml:space="preserve">roposed §682.402(d)(8)(iii) the Department, or a guaranty agency with the Department’s permission, would </w:t>
      </w:r>
      <w:r>
        <w:rPr>
          <w:rFonts w:ascii="Times New Roman" w:hAnsi="Times New Roman"/>
          <w:szCs w:val="24"/>
        </w:rPr>
        <w:t xml:space="preserve">be </w:t>
      </w:r>
      <w:r w:rsidRPr="00040BEF">
        <w:rPr>
          <w:rFonts w:ascii="Times New Roman" w:hAnsi="Times New Roman"/>
          <w:szCs w:val="24"/>
        </w:rPr>
        <w:t>authorize</w:t>
      </w:r>
      <w:r>
        <w:rPr>
          <w:rFonts w:ascii="Times New Roman" w:hAnsi="Times New Roman"/>
          <w:szCs w:val="24"/>
        </w:rPr>
        <w:t>d</w:t>
      </w:r>
      <w:r w:rsidRPr="00040BEF">
        <w:rPr>
          <w:rFonts w:ascii="Times New Roman" w:hAnsi="Times New Roman"/>
          <w:szCs w:val="24"/>
        </w:rPr>
        <w:t xml:space="preserve"> to grant a closed school discharge to a FFEL borrower without a borrower application based on information in the Department’s or guaranty agency’s possession that the borrower did not subsequently re-enroll in any title IV-eligible institution within a period of three years after the school closed.</w:t>
      </w:r>
    </w:p>
    <w:p w:rsidR="001402EC" w:rsidRDefault="001402EC" w:rsidP="001402EC">
      <w:pPr>
        <w:ind w:left="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ENTITIES AND BURDEN:</w:t>
      </w:r>
    </w:p>
    <w:p w:rsidR="00095982" w:rsidRDefault="00095982" w:rsidP="001402EC">
      <w:pPr>
        <w:ind w:left="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will be burden on guaranty agencies to provide information to borrowers denied closed school discharge regarding the opportunity for further review of the discharge request by the Secretary.  We estimate that it will take the 27 guaranty agencies 4 hours to update their notifications and establish a process for forwarding any requests for escalated reviews to the Secretary.  There will be an estimated burden of 68 hours on the 17 public guaranty agencies.  There will be an estimated burden of 40 hours on the 10 not-for-profit guaranty agencies.  </w:t>
      </w:r>
    </w:p>
    <w:p w:rsidR="00095982" w:rsidRDefault="00095982" w:rsidP="00095982">
      <w:pPr>
        <w:ind w:left="720" w:hanging="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095982" w:rsidRPr="008C5150" w:rsidRDefault="00095982" w:rsidP="00095982">
      <w:pPr>
        <w:rPr>
          <w:rFonts w:ascii="Times New Roman" w:hAnsi="Times New Roman"/>
          <w:szCs w:val="24"/>
        </w:rPr>
      </w:pPr>
    </w:p>
    <w:p w:rsidR="00095982" w:rsidRDefault="002B0ED4" w:rsidP="00095982">
      <w:pPr>
        <w:rPr>
          <w:rFonts w:ascii="Times New Roman" w:hAnsi="Times New Roman"/>
          <w:szCs w:val="24"/>
        </w:rPr>
      </w:pPr>
      <w:r>
        <w:rPr>
          <w:rFonts w:ascii="Times New Roman" w:hAnsi="Times New Roman"/>
          <w:szCs w:val="24"/>
        </w:rPr>
        <w:t>Public GAs</w:t>
      </w:r>
      <w:r>
        <w:rPr>
          <w:rFonts w:ascii="Times New Roman" w:hAnsi="Times New Roman"/>
          <w:szCs w:val="24"/>
        </w:rPr>
        <w:tab/>
      </w:r>
      <w:r w:rsidR="00095982">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17</w:t>
      </w:r>
      <w:r w:rsidR="00095982" w:rsidRPr="008C5150">
        <w:rPr>
          <w:rFonts w:ascii="Times New Roman" w:hAnsi="Times New Roman"/>
          <w:szCs w:val="24"/>
        </w:rPr>
        <w:tab/>
      </w:r>
      <w:r w:rsidR="00095982" w:rsidRPr="008C5150">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17</w:t>
      </w:r>
      <w:r w:rsidR="00095982" w:rsidRPr="008C5150">
        <w:rPr>
          <w:rFonts w:ascii="Times New Roman" w:hAnsi="Times New Roman"/>
          <w:szCs w:val="24"/>
        </w:rPr>
        <w:tab/>
      </w:r>
      <w:r w:rsidR="00095982" w:rsidRPr="008C5150">
        <w:rPr>
          <w:rFonts w:ascii="Times New Roman" w:hAnsi="Times New Roman"/>
          <w:szCs w:val="24"/>
        </w:rPr>
        <w:tab/>
        <w:t xml:space="preserve">    x </w:t>
      </w:r>
      <w:r w:rsidR="00095982">
        <w:rPr>
          <w:rFonts w:ascii="Times New Roman" w:hAnsi="Times New Roman"/>
          <w:szCs w:val="24"/>
        </w:rPr>
        <w:t xml:space="preserve">4 </w:t>
      </w:r>
      <w:r w:rsidR="00095982" w:rsidRPr="008C5150">
        <w:rPr>
          <w:rFonts w:ascii="Times New Roman" w:hAnsi="Times New Roman"/>
          <w:szCs w:val="24"/>
        </w:rPr>
        <w:t>hours</w:t>
      </w:r>
      <w:r w:rsidR="00095982" w:rsidRPr="008C5150">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68</w:t>
      </w:r>
    </w:p>
    <w:p w:rsidR="00095982" w:rsidRPr="008C5150" w:rsidRDefault="00095982" w:rsidP="00095982">
      <w:pPr>
        <w:rPr>
          <w:rFonts w:ascii="Times New Roman" w:hAnsi="Times New Roman"/>
          <w:szCs w:val="24"/>
        </w:rPr>
      </w:pPr>
      <w:r>
        <w:rPr>
          <w:rFonts w:ascii="Times New Roman" w:hAnsi="Times New Roman"/>
          <w:szCs w:val="24"/>
        </w:rPr>
        <w:t xml:space="preserve">Private </w:t>
      </w:r>
      <w:r w:rsidR="002B0ED4">
        <w:rPr>
          <w:rFonts w:ascii="Times New Roman" w:hAnsi="Times New Roman"/>
          <w:szCs w:val="24"/>
        </w:rPr>
        <w:t>GAs</w:t>
      </w:r>
      <w:r>
        <w:rPr>
          <w:rFonts w:ascii="Times New Roman" w:hAnsi="Times New Roman"/>
          <w:szCs w:val="24"/>
        </w:rPr>
        <w:tab/>
      </w:r>
      <w:r w:rsidR="002B0ED4">
        <w:rPr>
          <w:rFonts w:ascii="Times New Roman" w:hAnsi="Times New Roman"/>
          <w:szCs w:val="24"/>
        </w:rPr>
        <w:tab/>
      </w:r>
      <w:r>
        <w:rPr>
          <w:rFonts w:ascii="Times New Roman" w:hAnsi="Times New Roman"/>
          <w:szCs w:val="24"/>
        </w:rPr>
        <w:tab/>
      </w:r>
      <w:r w:rsidR="002B0ED4">
        <w:rPr>
          <w:rFonts w:ascii="Times New Roman" w:hAnsi="Times New Roman"/>
          <w:szCs w:val="24"/>
        </w:rPr>
        <w:t>10</w:t>
      </w:r>
      <w:r>
        <w:rPr>
          <w:rFonts w:ascii="Times New Roman" w:hAnsi="Times New Roman"/>
          <w:szCs w:val="24"/>
        </w:rPr>
        <w:tab/>
      </w:r>
      <w:r>
        <w:rPr>
          <w:rFonts w:ascii="Times New Roman" w:hAnsi="Times New Roman"/>
          <w:szCs w:val="24"/>
        </w:rPr>
        <w:tab/>
      </w:r>
      <w:r>
        <w:rPr>
          <w:rFonts w:ascii="Times New Roman" w:hAnsi="Times New Roman"/>
          <w:szCs w:val="24"/>
        </w:rPr>
        <w:tab/>
      </w:r>
      <w:r w:rsidR="002B0ED4">
        <w:rPr>
          <w:rFonts w:ascii="Times New Roman" w:hAnsi="Times New Roman"/>
          <w:szCs w:val="24"/>
        </w:rPr>
        <w:t>10</w:t>
      </w:r>
      <w:r>
        <w:rPr>
          <w:rFonts w:ascii="Times New Roman" w:hAnsi="Times New Roman"/>
          <w:szCs w:val="24"/>
        </w:rPr>
        <w:tab/>
      </w:r>
      <w:r>
        <w:rPr>
          <w:rFonts w:ascii="Times New Roman" w:hAnsi="Times New Roman"/>
          <w:szCs w:val="24"/>
        </w:rPr>
        <w:tab/>
        <w:t xml:space="preserve">    x 4 hours</w:t>
      </w:r>
      <w:r>
        <w:rPr>
          <w:rFonts w:ascii="Times New Roman" w:hAnsi="Times New Roman"/>
          <w:szCs w:val="24"/>
        </w:rPr>
        <w:tab/>
      </w:r>
      <w:r>
        <w:rPr>
          <w:rFonts w:ascii="Times New Roman" w:hAnsi="Times New Roman"/>
          <w:szCs w:val="24"/>
        </w:rPr>
        <w:tab/>
      </w:r>
      <w:r w:rsidR="002B0ED4">
        <w:rPr>
          <w:rFonts w:ascii="Times New Roman" w:hAnsi="Times New Roman"/>
          <w:szCs w:val="24"/>
        </w:rPr>
        <w:t>40</w:t>
      </w:r>
    </w:p>
    <w:p w:rsidR="00095982" w:rsidRDefault="00095982" w:rsidP="00095982">
      <w:pPr>
        <w:ind w:left="720" w:hanging="720"/>
        <w:rPr>
          <w:rFonts w:ascii="Times New Roman" w:hAnsi="Times New Roman"/>
          <w:szCs w:val="24"/>
        </w:rPr>
      </w:pPr>
    </w:p>
    <w:p w:rsidR="00095982" w:rsidRDefault="002B0ED4" w:rsidP="002B0ED4">
      <w:pPr>
        <w:ind w:left="720"/>
        <w:rPr>
          <w:rFonts w:ascii="Times New Roman" w:hAnsi="Times New Roman"/>
          <w:szCs w:val="24"/>
        </w:rPr>
      </w:pPr>
      <w:r w:rsidRPr="00040BEF">
        <w:rPr>
          <w:rFonts w:ascii="Times New Roman" w:hAnsi="Times New Roman"/>
          <w:szCs w:val="24"/>
        </w:rPr>
        <w:t>The total burden of 108 hours will be assessed under OMB Control Number 1845-0020.</w:t>
      </w:r>
    </w:p>
    <w:p w:rsidR="002B0ED4" w:rsidRDefault="002B0ED4" w:rsidP="00095982">
      <w:pPr>
        <w:ind w:left="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will be burden on guaranty agencies to, upon receipt of the request for escalated review from the borrower, forward to the Secretary the discharge form and any relevant documents.  For the period between 2011 and 2015 there were 43,268 students attending closed schools, of which 9,606 students received a closed school discharge.  It is estimated that 5 percent of the 43,268, or 2,163, closed school applications were denied.  We estimate that 10 percent or 216 of those borrowers whose application was denied will request escalated review by the Secretary.  We estimate that the process to forward the discharge request and any relevant documentation to the Secretary will take .5 hours (30 minutes) per request.  There will be an estimated burden of 58 hours on the 17 public guaranty agencies based on an estimated 116 requests.  There will be an estimated burden of 50 hours on the 10 not-for-profit guaranty agencies.  </w:t>
      </w:r>
    </w:p>
    <w:p w:rsidR="00095982" w:rsidRDefault="00095982" w:rsidP="00095982">
      <w:pPr>
        <w:ind w:left="720" w:hanging="720"/>
        <w:rPr>
          <w:rFonts w:ascii="Times New Roman" w:hAnsi="Times New Roman"/>
          <w:szCs w:val="24"/>
        </w:rPr>
      </w:pPr>
    </w:p>
    <w:p w:rsidR="002B0ED4" w:rsidRPr="008C5150" w:rsidRDefault="002B0ED4" w:rsidP="002B0ED4">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2B0ED4" w:rsidRPr="008C5150" w:rsidRDefault="002B0ED4" w:rsidP="002B0ED4">
      <w:pPr>
        <w:rPr>
          <w:rFonts w:ascii="Times New Roman" w:hAnsi="Times New Roman"/>
          <w:szCs w:val="24"/>
        </w:rPr>
      </w:pPr>
    </w:p>
    <w:p w:rsidR="002B0ED4" w:rsidRDefault="002B0ED4" w:rsidP="002B0ED4">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17</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116</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.5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58</w:t>
      </w:r>
    </w:p>
    <w:p w:rsidR="002B0ED4" w:rsidRPr="008C5150" w:rsidRDefault="002B0ED4" w:rsidP="002B0ED4">
      <w:pPr>
        <w:rPr>
          <w:rFonts w:ascii="Times New Roman" w:hAnsi="Times New Roman"/>
          <w:szCs w:val="24"/>
        </w:rPr>
      </w:pPr>
      <w:r>
        <w:rPr>
          <w:rFonts w:ascii="Times New Roman" w:hAnsi="Times New Roman"/>
          <w:szCs w:val="24"/>
        </w:rPr>
        <w:t>Private GAs</w:t>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r>
        <w:rPr>
          <w:rFonts w:ascii="Times New Roman" w:hAnsi="Times New Roman"/>
          <w:szCs w:val="24"/>
        </w:rPr>
        <w:tab/>
      </w:r>
      <w:r>
        <w:rPr>
          <w:rFonts w:ascii="Times New Roman" w:hAnsi="Times New Roman"/>
          <w:szCs w:val="24"/>
        </w:rPr>
        <w:tab/>
        <w:t>100</w:t>
      </w:r>
      <w:r>
        <w:rPr>
          <w:rFonts w:ascii="Times New Roman" w:hAnsi="Times New Roman"/>
          <w:szCs w:val="24"/>
        </w:rPr>
        <w:tab/>
      </w:r>
      <w:r>
        <w:rPr>
          <w:rFonts w:ascii="Times New Roman" w:hAnsi="Times New Roman"/>
          <w:szCs w:val="24"/>
        </w:rPr>
        <w:tab/>
        <w:t xml:space="preserve">    x .5 hours</w:t>
      </w:r>
      <w:r>
        <w:rPr>
          <w:rFonts w:ascii="Times New Roman" w:hAnsi="Times New Roman"/>
          <w:szCs w:val="24"/>
        </w:rPr>
        <w:tab/>
      </w:r>
      <w:r>
        <w:rPr>
          <w:rFonts w:ascii="Times New Roman" w:hAnsi="Times New Roman"/>
          <w:szCs w:val="24"/>
        </w:rPr>
        <w:tab/>
        <w:t>50</w:t>
      </w:r>
    </w:p>
    <w:p w:rsidR="002B0ED4" w:rsidRDefault="002B0ED4" w:rsidP="00095982">
      <w:pPr>
        <w:ind w:left="720" w:hanging="720"/>
        <w:rPr>
          <w:rFonts w:ascii="Times New Roman" w:hAnsi="Times New Roman"/>
          <w:szCs w:val="24"/>
        </w:rPr>
      </w:pPr>
    </w:p>
    <w:p w:rsidR="002B0ED4" w:rsidRDefault="002B0ED4" w:rsidP="002B0ED4">
      <w:pPr>
        <w:ind w:left="720"/>
        <w:rPr>
          <w:rFonts w:ascii="Times New Roman" w:hAnsi="Times New Roman"/>
          <w:szCs w:val="24"/>
        </w:rPr>
      </w:pPr>
      <w:r w:rsidRPr="00040BEF">
        <w:rPr>
          <w:rFonts w:ascii="Times New Roman" w:hAnsi="Times New Roman"/>
          <w:szCs w:val="24"/>
        </w:rPr>
        <w:t>The total burden of 108 hours will be assessed under OMB Control Number 1845-0020.</w:t>
      </w:r>
    </w:p>
    <w:p w:rsidR="002B0ED4" w:rsidRDefault="002B0ED4" w:rsidP="00095982">
      <w:pPr>
        <w:ind w:left="720" w:hanging="720"/>
        <w:rPr>
          <w:rFonts w:ascii="Times New Roman" w:hAnsi="Times New Roman"/>
          <w:szCs w:val="24"/>
        </w:rPr>
      </w:pPr>
    </w:p>
    <w:p w:rsidR="0071186F" w:rsidRDefault="00095982" w:rsidP="00095982">
      <w:pPr>
        <w:ind w:left="720"/>
        <w:rPr>
          <w:rFonts w:ascii="Times New Roman" w:hAnsi="Times New Roman"/>
          <w:szCs w:val="24"/>
        </w:rPr>
      </w:pPr>
      <w:r w:rsidRPr="00040BEF">
        <w:rPr>
          <w:rFonts w:ascii="Times New Roman" w:hAnsi="Times New Roman"/>
          <w:szCs w:val="24"/>
        </w:rPr>
        <w:t xml:space="preserve">The guaranty agencies will have burden assessed based on these proposed regulations to provide another discharge application to a borrower upon resuming collection activities with explanation of process and requirements for obtaining a discharge.  We estimate that for the 2,163 closed school applications that were denied, it will take the guaranty agencies .5 hours (30 minutes) to provide the borrower with another discharge application and instructions for filing the application again.  There will be an estimated burden of 582 hours on the 17 public guaranty agencies based on an estimated 1,163 borrowers (1,163 x .5 hours = 582 hours).  There will be an estimated burden of 500 hours on the 10 not-for-profit guaranty agencies (1,000 x .5 hours = 500 hours).  </w:t>
      </w:r>
    </w:p>
    <w:p w:rsidR="0071186F" w:rsidRDefault="0071186F" w:rsidP="00095982">
      <w:pPr>
        <w:ind w:left="720"/>
        <w:rPr>
          <w:rFonts w:ascii="Times New Roman" w:hAnsi="Times New Roman"/>
          <w:szCs w:val="24"/>
        </w:rPr>
      </w:pPr>
    </w:p>
    <w:p w:rsidR="0071186F" w:rsidRPr="008C5150" w:rsidRDefault="0071186F" w:rsidP="0071186F">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71186F" w:rsidRPr="008C5150" w:rsidRDefault="0071186F" w:rsidP="0071186F">
      <w:pPr>
        <w:rPr>
          <w:rFonts w:ascii="Times New Roman" w:hAnsi="Times New Roman"/>
          <w:szCs w:val="24"/>
        </w:rPr>
      </w:pPr>
    </w:p>
    <w:p w:rsidR="0071186F" w:rsidRDefault="0071186F" w:rsidP="0071186F">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17</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1,163</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.5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582</w:t>
      </w:r>
    </w:p>
    <w:p w:rsidR="0071186F" w:rsidRPr="008C5150" w:rsidRDefault="0071186F" w:rsidP="0071186F">
      <w:pPr>
        <w:rPr>
          <w:rFonts w:ascii="Times New Roman" w:hAnsi="Times New Roman"/>
          <w:szCs w:val="24"/>
        </w:rPr>
      </w:pPr>
      <w:r>
        <w:rPr>
          <w:rFonts w:ascii="Times New Roman" w:hAnsi="Times New Roman"/>
          <w:szCs w:val="24"/>
        </w:rPr>
        <w:t>Private GAs</w:t>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r>
        <w:rPr>
          <w:rFonts w:ascii="Times New Roman" w:hAnsi="Times New Roman"/>
          <w:szCs w:val="24"/>
        </w:rPr>
        <w:tab/>
      </w:r>
      <w:r>
        <w:rPr>
          <w:rFonts w:ascii="Times New Roman" w:hAnsi="Times New Roman"/>
          <w:szCs w:val="24"/>
        </w:rPr>
        <w:tab/>
        <w:t>1,000</w:t>
      </w:r>
      <w:r>
        <w:rPr>
          <w:rFonts w:ascii="Times New Roman" w:hAnsi="Times New Roman"/>
          <w:szCs w:val="24"/>
        </w:rPr>
        <w:tab/>
      </w:r>
      <w:r>
        <w:rPr>
          <w:rFonts w:ascii="Times New Roman" w:hAnsi="Times New Roman"/>
          <w:szCs w:val="24"/>
        </w:rPr>
        <w:tab/>
        <w:t xml:space="preserve">    x .5 hours</w:t>
      </w:r>
      <w:r>
        <w:rPr>
          <w:rFonts w:ascii="Times New Roman" w:hAnsi="Times New Roman"/>
          <w:szCs w:val="24"/>
        </w:rPr>
        <w:tab/>
      </w:r>
      <w:r>
        <w:rPr>
          <w:rFonts w:ascii="Times New Roman" w:hAnsi="Times New Roman"/>
          <w:szCs w:val="24"/>
        </w:rPr>
        <w:tab/>
        <w:t>500</w:t>
      </w:r>
    </w:p>
    <w:p w:rsidR="0071186F" w:rsidRDefault="0071186F" w:rsidP="00095982">
      <w:pPr>
        <w:ind w:left="720"/>
        <w:rPr>
          <w:rFonts w:ascii="Times New Roman" w:hAnsi="Times New Roman"/>
          <w:szCs w:val="24"/>
        </w:rPr>
      </w:pPr>
    </w:p>
    <w:p w:rsidR="0071186F" w:rsidRDefault="0071186F" w:rsidP="0071186F">
      <w:pPr>
        <w:ind w:left="720"/>
        <w:rPr>
          <w:rFonts w:ascii="Times New Roman" w:hAnsi="Times New Roman"/>
          <w:szCs w:val="24"/>
        </w:rPr>
      </w:pPr>
      <w:r w:rsidRPr="00040BEF">
        <w:rPr>
          <w:rFonts w:ascii="Times New Roman" w:hAnsi="Times New Roman"/>
          <w:szCs w:val="24"/>
        </w:rPr>
        <w:t>The total burden of 1,082 will be assessed under OMB Control Number 1845-0020.</w:t>
      </w:r>
    </w:p>
    <w:p w:rsidR="00095982" w:rsidRDefault="00095982" w:rsidP="00095982">
      <w:pPr>
        <w:ind w:left="720" w:hanging="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will be burden assessed the guaranty agencies to determine the eligibility of a borrower for a closed school discharge without the borrower submitting such an application.  This requires a review of those borrowers who attended a closed school but did not apply for a closed school discharge to determine if the borrower re-enrolled in any other institution within three years of the school closure.  We estimate that there will be 20 hours of programming to allow for a guaranty agency to establish a process to review its records for borrowers who attended a closed school and to determine if any of those borrowers reenrolled in a title IV-eligible institution within three years.  There will be an estimated burden of 340 hours on the 17 public guaranty agencies for this </w:t>
      </w:r>
      <w:r w:rsidRPr="00040BEF">
        <w:rPr>
          <w:rFonts w:ascii="Times New Roman" w:hAnsi="Times New Roman"/>
          <w:szCs w:val="24"/>
        </w:rPr>
        <w:lastRenderedPageBreak/>
        <w:t xml:space="preserve">programming.  There will be an estimated burden of 200 hours on the not-for-profit guaranty agencies for this programming.  </w:t>
      </w:r>
    </w:p>
    <w:p w:rsidR="00095982" w:rsidRDefault="00095982" w:rsidP="001402EC">
      <w:pPr>
        <w:ind w:left="720"/>
        <w:rPr>
          <w:rFonts w:ascii="Times New Roman" w:hAnsi="Times New Roman"/>
          <w:szCs w:val="24"/>
        </w:rPr>
      </w:pPr>
    </w:p>
    <w:p w:rsidR="0071186F" w:rsidRPr="008C5150" w:rsidRDefault="0071186F" w:rsidP="0071186F">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71186F" w:rsidRPr="008C5150" w:rsidRDefault="0071186F" w:rsidP="0071186F">
      <w:pPr>
        <w:rPr>
          <w:rFonts w:ascii="Times New Roman" w:hAnsi="Times New Roman"/>
          <w:szCs w:val="24"/>
        </w:rPr>
      </w:pPr>
    </w:p>
    <w:p w:rsidR="0071186F" w:rsidRDefault="0071186F" w:rsidP="0071186F">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17</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17</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20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340</w:t>
      </w:r>
    </w:p>
    <w:p w:rsidR="00095982" w:rsidRPr="008C5150" w:rsidRDefault="0071186F" w:rsidP="0071186F">
      <w:pPr>
        <w:rPr>
          <w:rFonts w:ascii="Times New Roman" w:hAnsi="Times New Roman"/>
          <w:szCs w:val="24"/>
        </w:rPr>
      </w:pPr>
      <w:r>
        <w:rPr>
          <w:rFonts w:ascii="Times New Roman" w:hAnsi="Times New Roman"/>
          <w:szCs w:val="24"/>
        </w:rPr>
        <w:t>Private GAs</w:t>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r>
        <w:rPr>
          <w:rFonts w:ascii="Times New Roman" w:hAnsi="Times New Roman"/>
          <w:szCs w:val="24"/>
        </w:rPr>
        <w:tab/>
        <w:t xml:space="preserve">    x 20 hours</w:t>
      </w:r>
      <w:r>
        <w:rPr>
          <w:rFonts w:ascii="Times New Roman" w:hAnsi="Times New Roman"/>
          <w:szCs w:val="24"/>
        </w:rPr>
        <w:tab/>
      </w:r>
      <w:r>
        <w:rPr>
          <w:rFonts w:ascii="Times New Roman" w:hAnsi="Times New Roman"/>
          <w:szCs w:val="24"/>
        </w:rPr>
        <w:tab/>
        <w:t>200</w:t>
      </w:r>
    </w:p>
    <w:p w:rsidR="00092EFF" w:rsidRDefault="00092EFF" w:rsidP="00B10088">
      <w:pPr>
        <w:tabs>
          <w:tab w:val="left" w:pos="-720"/>
        </w:tabs>
        <w:suppressAutoHyphens/>
        <w:ind w:left="720"/>
        <w:rPr>
          <w:rFonts w:ascii="Times New Roman" w:hAnsi="Times New Roman"/>
          <w:szCs w:val="24"/>
        </w:rPr>
      </w:pPr>
    </w:p>
    <w:p w:rsidR="0071186F" w:rsidRDefault="0071186F" w:rsidP="00B10088">
      <w:pPr>
        <w:tabs>
          <w:tab w:val="left" w:pos="-720"/>
        </w:tabs>
        <w:suppressAutoHyphens/>
        <w:ind w:left="720"/>
        <w:rPr>
          <w:rFonts w:ascii="Times New Roman" w:hAnsi="Times New Roman"/>
          <w:szCs w:val="24"/>
        </w:rPr>
      </w:pPr>
      <w:r w:rsidRPr="00040BEF">
        <w:rPr>
          <w:rFonts w:ascii="Times New Roman" w:hAnsi="Times New Roman"/>
          <w:szCs w:val="24"/>
        </w:rPr>
        <w:t>The total burden of 540 hours will be assessed under OMB Control Number 1845-0020.</w:t>
      </w:r>
    </w:p>
    <w:p w:rsidR="00F920C3" w:rsidRDefault="00F920C3" w:rsidP="00B10088">
      <w:pPr>
        <w:tabs>
          <w:tab w:val="left" w:pos="-720"/>
        </w:tabs>
        <w:suppressAutoHyphens/>
        <w:ind w:left="720"/>
        <w:rPr>
          <w:rFonts w:ascii="Times New Roman" w:hAnsi="Times New Roman"/>
          <w:szCs w:val="24"/>
        </w:rPr>
      </w:pPr>
    </w:p>
    <w:p w:rsidR="00F920C3" w:rsidRDefault="00F920C3" w:rsidP="00F920C3">
      <w:pPr>
        <w:tabs>
          <w:tab w:val="left" w:pos="-720"/>
        </w:tabs>
        <w:suppressAutoHyphens/>
        <w:ind w:left="720"/>
        <w:rPr>
          <w:rFonts w:ascii="Times New Roman" w:hAnsi="Times New Roman"/>
          <w:szCs w:val="24"/>
        </w:rPr>
      </w:pPr>
      <w:r>
        <w:rPr>
          <w:rFonts w:ascii="Times New Roman" w:hAnsi="Times New Roman"/>
          <w:szCs w:val="24"/>
        </w:rPr>
        <w:t xml:space="preserve">The total collected burden for </w:t>
      </w:r>
      <w:r w:rsidRPr="00040BEF">
        <w:rPr>
          <w:rFonts w:ascii="Times New Roman" w:hAnsi="Times New Roman"/>
          <w:szCs w:val="24"/>
        </w:rPr>
        <w:t>§682.402</w:t>
      </w:r>
      <w:r>
        <w:rPr>
          <w:rFonts w:ascii="Times New Roman" w:hAnsi="Times New Roman"/>
          <w:szCs w:val="24"/>
        </w:rPr>
        <w:t xml:space="preserve"> will be 1,838 hours under OMB Control Number 1845-0020.</w:t>
      </w:r>
    </w:p>
    <w:p w:rsidR="00F920C3" w:rsidRDefault="00F920C3" w:rsidP="00F920C3">
      <w:pPr>
        <w:tabs>
          <w:tab w:val="left" w:pos="-720"/>
        </w:tabs>
        <w:suppressAutoHyphens/>
        <w:ind w:left="720"/>
        <w:rPr>
          <w:rFonts w:ascii="Times New Roman" w:hAnsi="Times New Roman"/>
          <w:szCs w:val="24"/>
        </w:rPr>
      </w:pPr>
    </w:p>
    <w:p w:rsidR="00F920C3" w:rsidRDefault="00F920C3" w:rsidP="00F920C3">
      <w:pPr>
        <w:tabs>
          <w:tab w:val="left" w:pos="-720"/>
        </w:tabs>
        <w:suppressAutoHyphens/>
        <w:ind w:left="720"/>
        <w:rPr>
          <w:rFonts w:ascii="Times New Roman" w:hAnsi="Times New Roman"/>
          <w:szCs w:val="24"/>
        </w:rPr>
      </w:pPr>
      <w:r>
        <w:rPr>
          <w:rFonts w:ascii="Times New Roman" w:hAnsi="Times New Roman"/>
          <w:szCs w:val="24"/>
        </w:rPr>
        <w:t xml:space="preserve">The cumulative total burden for </w:t>
      </w:r>
      <w:r w:rsidRPr="00040BEF">
        <w:rPr>
          <w:rFonts w:ascii="Times New Roman" w:hAnsi="Times New Roman"/>
          <w:szCs w:val="24"/>
        </w:rPr>
        <w:t>§682.2</w:t>
      </w:r>
      <w:r>
        <w:rPr>
          <w:rFonts w:ascii="Times New Roman" w:hAnsi="Times New Roman"/>
          <w:szCs w:val="24"/>
        </w:rPr>
        <w:t xml:space="preserve">11 and </w:t>
      </w:r>
      <w:r w:rsidRPr="00040BEF">
        <w:rPr>
          <w:rFonts w:ascii="Times New Roman" w:hAnsi="Times New Roman"/>
          <w:szCs w:val="24"/>
        </w:rPr>
        <w:t>§682.402</w:t>
      </w:r>
      <w:r>
        <w:rPr>
          <w:rFonts w:ascii="Times New Roman" w:hAnsi="Times New Roman"/>
          <w:szCs w:val="24"/>
        </w:rPr>
        <w:t xml:space="preserve"> will be 7,622 hours under OMB Control Number 1845-0020. </w:t>
      </w:r>
    </w:p>
    <w:p w:rsidR="0071186F" w:rsidRPr="008C5150" w:rsidRDefault="0071186F" w:rsidP="00B10088">
      <w:pPr>
        <w:tabs>
          <w:tab w:val="left" w:pos="-720"/>
        </w:tabs>
        <w:suppressAutoHyphens/>
        <w:ind w:left="720"/>
        <w:rPr>
          <w:rFonts w:ascii="Times New Roman" w:hAnsi="Times New Roman"/>
          <w:szCs w:val="24"/>
        </w:rPr>
      </w:pPr>
    </w:p>
    <w:p w:rsidR="00961083" w:rsidRPr="00EB1340" w:rsidRDefault="000B751B" w:rsidP="000B751B">
      <w:pPr>
        <w:tabs>
          <w:tab w:val="left" w:pos="-720"/>
        </w:tabs>
        <w:suppressAutoHyphens/>
        <w:ind w:left="720"/>
        <w:rPr>
          <w:rFonts w:ascii="Times New Roman" w:hAnsi="Times New Roman"/>
          <w:b/>
          <w:szCs w:val="24"/>
        </w:rPr>
      </w:pPr>
      <w:r w:rsidRPr="00EB1340">
        <w:rPr>
          <w:rFonts w:ascii="Times New Roman" w:hAnsi="Times New Roman"/>
          <w:b/>
          <w:szCs w:val="24"/>
        </w:rPr>
        <w:t>T</w:t>
      </w:r>
      <w:r w:rsidR="00081311" w:rsidRPr="00EB1340">
        <w:rPr>
          <w:rFonts w:ascii="Times New Roman" w:hAnsi="Times New Roman"/>
          <w:b/>
          <w:szCs w:val="24"/>
        </w:rPr>
        <w:t>otal</w:t>
      </w:r>
      <w:r w:rsidRPr="00EB1340">
        <w:rPr>
          <w:rFonts w:ascii="Times New Roman" w:hAnsi="Times New Roman"/>
          <w:b/>
          <w:szCs w:val="24"/>
        </w:rPr>
        <w:t xml:space="preserve"> of P</w:t>
      </w:r>
      <w:r w:rsidR="00081311" w:rsidRPr="00EB1340">
        <w:rPr>
          <w:rFonts w:ascii="Times New Roman" w:hAnsi="Times New Roman"/>
          <w:b/>
          <w:szCs w:val="24"/>
        </w:rPr>
        <w:t>roposed</w:t>
      </w:r>
      <w:r w:rsidRPr="00EB1340">
        <w:rPr>
          <w:rFonts w:ascii="Times New Roman" w:hAnsi="Times New Roman"/>
          <w:b/>
          <w:szCs w:val="24"/>
        </w:rPr>
        <w:t xml:space="preserve"> B</w:t>
      </w:r>
      <w:r w:rsidR="00081311" w:rsidRPr="00EB1340">
        <w:rPr>
          <w:rFonts w:ascii="Times New Roman" w:hAnsi="Times New Roman"/>
          <w:b/>
          <w:szCs w:val="24"/>
        </w:rPr>
        <w:t>urden</w:t>
      </w:r>
      <w:r w:rsidR="00EB1340" w:rsidRPr="00EB1340">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EB1340">
        <w:rPr>
          <w:rFonts w:ascii="Times New Roman" w:hAnsi="Times New Roman"/>
          <w:szCs w:val="24"/>
        </w:rPr>
        <w:t xml:space="preserve">   </w:t>
      </w:r>
      <w:r w:rsidR="00081311">
        <w:rPr>
          <w:rFonts w:ascii="Times New Roman" w:hAnsi="Times New Roman"/>
          <w:szCs w:val="24"/>
        </w:rPr>
        <w:t>1,473</w:t>
      </w:r>
      <w:r w:rsidR="00895C48">
        <w:rPr>
          <w:rFonts w:ascii="Times New Roman" w:hAnsi="Times New Roman"/>
          <w:szCs w:val="24"/>
        </w:rPr>
        <w:tab/>
      </w:r>
      <w:r w:rsidR="00895C48">
        <w:rPr>
          <w:rFonts w:ascii="Times New Roman" w:hAnsi="Times New Roman"/>
          <w:szCs w:val="24"/>
        </w:rPr>
        <w:tab/>
      </w:r>
      <w:r w:rsidRPr="008C5150">
        <w:rPr>
          <w:rFonts w:ascii="Times New Roman" w:hAnsi="Times New Roman"/>
          <w:szCs w:val="24"/>
        </w:rPr>
        <w:t xml:space="preserve"> </w:t>
      </w:r>
      <w:r w:rsidR="00081311">
        <w:rPr>
          <w:rFonts w:ascii="Times New Roman" w:hAnsi="Times New Roman"/>
          <w:szCs w:val="24"/>
        </w:rPr>
        <w:t>3,879</w:t>
      </w:r>
      <w:r w:rsidRPr="008C515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Pr="008C5150">
        <w:rPr>
          <w:rFonts w:ascii="Times New Roman" w:hAnsi="Times New Roman"/>
          <w:szCs w:val="24"/>
        </w:rPr>
        <w:t xml:space="preserve">   </w:t>
      </w:r>
      <w:r w:rsidR="0071186F">
        <w:rPr>
          <w:rFonts w:ascii="Times New Roman" w:hAnsi="Times New Roman"/>
          <w:szCs w:val="24"/>
        </w:rPr>
        <w:t>7,622</w:t>
      </w:r>
    </w:p>
    <w:p w:rsidR="00961083" w:rsidRPr="00EB1340" w:rsidRDefault="00961083" w:rsidP="000B751B">
      <w:pPr>
        <w:tabs>
          <w:tab w:val="left" w:pos="-720"/>
        </w:tabs>
        <w:suppressAutoHyphens/>
        <w:ind w:left="720"/>
        <w:rPr>
          <w:rFonts w:ascii="Times New Roman" w:hAnsi="Times New Roman"/>
          <w:b/>
          <w:szCs w:val="24"/>
        </w:rPr>
      </w:pPr>
      <w:r w:rsidRPr="00EB1340">
        <w:rPr>
          <w:rFonts w:ascii="Times New Roman" w:hAnsi="Times New Roman"/>
          <w:b/>
          <w:szCs w:val="24"/>
        </w:rPr>
        <w:t>C</w:t>
      </w:r>
      <w:r w:rsidR="00081311" w:rsidRPr="00EB1340">
        <w:rPr>
          <w:rFonts w:ascii="Times New Roman" w:hAnsi="Times New Roman"/>
          <w:b/>
          <w:szCs w:val="24"/>
        </w:rPr>
        <w:t>urrent</w:t>
      </w:r>
      <w:r w:rsidRPr="00EB1340">
        <w:rPr>
          <w:rFonts w:ascii="Times New Roman" w:hAnsi="Times New Roman"/>
          <w:b/>
          <w:szCs w:val="24"/>
        </w:rPr>
        <w:t xml:space="preserve"> B</w:t>
      </w:r>
      <w:r w:rsidR="00081311" w:rsidRPr="00EB1340">
        <w:rPr>
          <w:rFonts w:ascii="Times New Roman" w:hAnsi="Times New Roman"/>
          <w:b/>
          <w:szCs w:val="24"/>
        </w:rPr>
        <w:t>urden</w:t>
      </w:r>
      <w:r w:rsidRPr="00EB1340">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EB1340">
        <w:rPr>
          <w:rFonts w:ascii="Times New Roman" w:hAnsi="Times New Roman"/>
          <w:szCs w:val="24"/>
        </w:rPr>
        <w:tab/>
      </w:r>
      <w:r w:rsidRPr="008C5150">
        <w:rPr>
          <w:rFonts w:ascii="Times New Roman" w:hAnsi="Times New Roman"/>
          <w:szCs w:val="24"/>
        </w:rPr>
        <w:t>Total Burden</w:t>
      </w:r>
    </w:p>
    <w:p w:rsidR="00961083" w:rsidRDefault="00895C48" w:rsidP="00961083">
      <w:pPr>
        <w:tabs>
          <w:tab w:val="left" w:pos="-720"/>
        </w:tabs>
        <w:suppressAutoHyphens/>
        <w:rPr>
          <w:rFonts w:ascii="Times New Roman" w:hAnsi="Times New Roman"/>
          <w:szCs w:val="24"/>
        </w:rPr>
      </w:pPr>
      <w:r>
        <w:rPr>
          <w:rFonts w:ascii="Times New Roman" w:hAnsi="Times New Roman"/>
          <w:szCs w:val="24"/>
        </w:rPr>
        <w:tab/>
        <w:t xml:space="preserve">       16,971,229</w:t>
      </w:r>
      <w:r>
        <w:rPr>
          <w:rFonts w:ascii="Times New Roman" w:hAnsi="Times New Roman"/>
          <w:szCs w:val="24"/>
        </w:rPr>
        <w:tab/>
        <w:t xml:space="preserve">     17,096,287</w:t>
      </w:r>
      <w:r w:rsidR="00EB1340">
        <w:rPr>
          <w:rFonts w:ascii="Times New Roman" w:hAnsi="Times New Roman"/>
          <w:szCs w:val="24"/>
        </w:rPr>
        <w:tab/>
      </w:r>
      <w:r>
        <w:rPr>
          <w:rFonts w:ascii="Times New Roman" w:hAnsi="Times New Roman"/>
          <w:szCs w:val="24"/>
        </w:rPr>
        <w:tab/>
      </w:r>
      <w:r w:rsidR="00EB1340">
        <w:rPr>
          <w:rFonts w:ascii="Times New Roman" w:hAnsi="Times New Roman"/>
          <w:szCs w:val="24"/>
        </w:rPr>
        <w:t xml:space="preserve">  </w:t>
      </w:r>
      <w:r>
        <w:rPr>
          <w:rFonts w:ascii="Times New Roman" w:hAnsi="Times New Roman"/>
          <w:szCs w:val="24"/>
        </w:rPr>
        <w:t>8</w:t>
      </w:r>
      <w:r w:rsidR="00EB1340">
        <w:rPr>
          <w:rFonts w:ascii="Times New Roman" w:hAnsi="Times New Roman"/>
          <w:szCs w:val="24"/>
        </w:rPr>
        <w:t>,2</w:t>
      </w:r>
      <w:r>
        <w:rPr>
          <w:rFonts w:ascii="Times New Roman" w:hAnsi="Times New Roman"/>
          <w:szCs w:val="24"/>
        </w:rPr>
        <w:t>41</w:t>
      </w:r>
      <w:r w:rsidR="00EB1340">
        <w:rPr>
          <w:rFonts w:ascii="Times New Roman" w:hAnsi="Times New Roman"/>
          <w:szCs w:val="24"/>
        </w:rPr>
        <w:t>,</w:t>
      </w:r>
      <w:r>
        <w:rPr>
          <w:rFonts w:ascii="Times New Roman" w:hAnsi="Times New Roman"/>
          <w:szCs w:val="24"/>
        </w:rPr>
        <w:t>898</w:t>
      </w:r>
    </w:p>
    <w:p w:rsidR="00EB1340" w:rsidRPr="008C5150" w:rsidRDefault="00EB1340" w:rsidP="00961083">
      <w:pPr>
        <w:tabs>
          <w:tab w:val="left" w:pos="-720"/>
        </w:tabs>
        <w:suppressAutoHyphens/>
        <w:rPr>
          <w:rFonts w:ascii="Times New Roman" w:hAnsi="Times New Roman"/>
          <w:szCs w:val="24"/>
        </w:rPr>
      </w:pPr>
    </w:p>
    <w:p w:rsidR="00961083" w:rsidRPr="00EB1340" w:rsidRDefault="000B751B" w:rsidP="000B751B">
      <w:pPr>
        <w:tabs>
          <w:tab w:val="left" w:pos="-720"/>
        </w:tabs>
        <w:suppressAutoHyphens/>
        <w:ind w:left="720"/>
        <w:rPr>
          <w:rFonts w:ascii="Times New Roman" w:hAnsi="Times New Roman"/>
          <w:b/>
          <w:szCs w:val="24"/>
        </w:rPr>
      </w:pPr>
      <w:r w:rsidRPr="00EB1340">
        <w:rPr>
          <w:rFonts w:ascii="Times New Roman" w:hAnsi="Times New Roman"/>
          <w:b/>
          <w:szCs w:val="24"/>
        </w:rPr>
        <w:t>P</w:t>
      </w:r>
      <w:r w:rsidR="00EB1340" w:rsidRPr="00EB1340">
        <w:rPr>
          <w:rFonts w:ascii="Times New Roman" w:hAnsi="Times New Roman"/>
          <w:b/>
          <w:szCs w:val="24"/>
        </w:rPr>
        <w:t>roposed</w:t>
      </w:r>
      <w:r w:rsidRPr="00EB1340">
        <w:rPr>
          <w:rFonts w:ascii="Times New Roman" w:hAnsi="Times New Roman"/>
          <w:b/>
          <w:szCs w:val="24"/>
        </w:rPr>
        <w:t xml:space="preserve"> R</w:t>
      </w:r>
      <w:r w:rsidR="00EB1340" w:rsidRPr="00EB1340">
        <w:rPr>
          <w:rFonts w:ascii="Times New Roman" w:hAnsi="Times New Roman"/>
          <w:b/>
          <w:szCs w:val="24"/>
        </w:rPr>
        <w:t>evised</w:t>
      </w:r>
      <w:r w:rsidRPr="00EB1340">
        <w:rPr>
          <w:rFonts w:ascii="Times New Roman" w:hAnsi="Times New Roman"/>
          <w:b/>
          <w:szCs w:val="24"/>
        </w:rPr>
        <w:t xml:space="preserve"> B</w:t>
      </w:r>
      <w:r w:rsidR="00EB1340" w:rsidRPr="00EB1340">
        <w:rPr>
          <w:rFonts w:ascii="Times New Roman" w:hAnsi="Times New Roman"/>
          <w:b/>
          <w:szCs w:val="24"/>
        </w:rPr>
        <w:t>urden</w:t>
      </w:r>
      <w:r w:rsidRPr="00EB1340">
        <w:rPr>
          <w:rFonts w:ascii="Times New Roman" w:hAnsi="Times New Roman"/>
          <w:b/>
          <w:szCs w:val="24"/>
        </w:rPr>
        <w:t xml:space="preserve"> </w:t>
      </w:r>
      <w:r w:rsidR="00EB1340" w:rsidRPr="00EB1340">
        <w:rPr>
          <w:rFonts w:ascii="Times New Roman" w:hAnsi="Times New Roman"/>
          <w:b/>
          <w:szCs w:val="24"/>
        </w:rPr>
        <w:t>for</w:t>
      </w:r>
      <w:r w:rsidRPr="00EB1340">
        <w:rPr>
          <w:rFonts w:ascii="Times New Roman" w:hAnsi="Times New Roman"/>
          <w:b/>
          <w:szCs w:val="24"/>
        </w:rPr>
        <w:t xml:space="preserve"> I</w:t>
      </w:r>
      <w:r w:rsidR="00EB1340" w:rsidRPr="00EB1340">
        <w:rPr>
          <w:rFonts w:ascii="Times New Roman" w:hAnsi="Times New Roman"/>
          <w:b/>
          <w:szCs w:val="24"/>
        </w:rPr>
        <w:t>nformation</w:t>
      </w:r>
      <w:r w:rsidRPr="00EB1340">
        <w:rPr>
          <w:rFonts w:ascii="Times New Roman" w:hAnsi="Times New Roman"/>
          <w:b/>
          <w:szCs w:val="24"/>
        </w:rPr>
        <w:t xml:space="preserve"> C</w:t>
      </w:r>
      <w:r w:rsidR="00EB1340" w:rsidRPr="00EB1340">
        <w:rPr>
          <w:rFonts w:ascii="Times New Roman" w:hAnsi="Times New Roman"/>
          <w:b/>
          <w:szCs w:val="24"/>
        </w:rPr>
        <w:t>ollection</w:t>
      </w:r>
      <w:r w:rsidR="00114B0D">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00895C48">
        <w:rPr>
          <w:rFonts w:ascii="Times New Roman" w:hAnsi="Times New Roman"/>
          <w:szCs w:val="24"/>
        </w:rPr>
        <w:t xml:space="preserve">       16,971,229</w:t>
      </w:r>
      <w:r w:rsidRPr="008C5150">
        <w:rPr>
          <w:rFonts w:ascii="Times New Roman" w:hAnsi="Times New Roman"/>
          <w:szCs w:val="24"/>
        </w:rPr>
        <w:t>*</w:t>
      </w:r>
      <w:r w:rsidRPr="008C5150">
        <w:rPr>
          <w:rFonts w:ascii="Times New Roman" w:hAnsi="Times New Roman"/>
          <w:szCs w:val="24"/>
        </w:rPr>
        <w:tab/>
      </w:r>
      <w:r w:rsidR="00895C48">
        <w:rPr>
          <w:rFonts w:ascii="Times New Roman" w:hAnsi="Times New Roman"/>
          <w:szCs w:val="24"/>
        </w:rPr>
        <w:t xml:space="preserve">     17,100,166</w:t>
      </w:r>
      <w:r w:rsidR="00EB134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00895C48">
        <w:rPr>
          <w:rFonts w:ascii="Times New Roman" w:hAnsi="Times New Roman"/>
          <w:szCs w:val="24"/>
        </w:rPr>
        <w:t>8</w:t>
      </w:r>
      <w:r w:rsidR="00EB1340">
        <w:rPr>
          <w:rFonts w:ascii="Times New Roman" w:hAnsi="Times New Roman"/>
          <w:szCs w:val="24"/>
        </w:rPr>
        <w:t>,</w:t>
      </w:r>
      <w:r w:rsidR="00895C48">
        <w:rPr>
          <w:rFonts w:ascii="Times New Roman" w:hAnsi="Times New Roman"/>
          <w:szCs w:val="24"/>
        </w:rPr>
        <w:t>249,520</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 xml:space="preserve">Private </w:t>
      </w:r>
      <w:r w:rsidR="00EB1340">
        <w:rPr>
          <w:rFonts w:ascii="Times New Roman" w:hAnsi="Times New Roman"/>
          <w:szCs w:val="24"/>
        </w:rPr>
        <w:t>Lenders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 xml:space="preserve">$     </w:t>
      </w:r>
      <w:r w:rsidR="00EB1340">
        <w:rPr>
          <w:rFonts w:ascii="Times New Roman" w:hAnsi="Times New Roman"/>
          <w:szCs w:val="24"/>
        </w:rPr>
        <w:t>200</w:t>
      </w:r>
      <w:r w:rsidR="00426FFC" w:rsidRPr="008C5150">
        <w:rPr>
          <w:rFonts w:ascii="Times New Roman" w:hAnsi="Times New Roman"/>
          <w:szCs w:val="24"/>
        </w:rPr>
        <w:t>,</w:t>
      </w:r>
      <w:r w:rsidR="00EB1340">
        <w:rPr>
          <w:rFonts w:ascii="Times New Roman" w:hAnsi="Times New Roman"/>
          <w:szCs w:val="24"/>
        </w:rPr>
        <w:t>294</w:t>
      </w:r>
    </w:p>
    <w:p w:rsidR="009C0CE5" w:rsidRDefault="009C0CE5" w:rsidP="00426FFC">
      <w:pPr>
        <w:ind w:firstLine="720"/>
        <w:rPr>
          <w:rFonts w:ascii="Times New Roman" w:hAnsi="Times New Roman"/>
          <w:szCs w:val="24"/>
          <w:u w:val="single"/>
        </w:rPr>
      </w:pPr>
      <w:r w:rsidRPr="008C5150">
        <w:rPr>
          <w:rFonts w:ascii="Times New Roman" w:hAnsi="Times New Roman"/>
          <w:szCs w:val="24"/>
        </w:rPr>
        <w:t xml:space="preserve">Proprietary </w:t>
      </w:r>
      <w:r w:rsidR="00EB1340">
        <w:rPr>
          <w:rFonts w:ascii="Times New Roman" w:hAnsi="Times New Roman"/>
          <w:szCs w:val="24"/>
        </w:rPr>
        <w:t>Lenders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EB1340">
        <w:rPr>
          <w:rFonts w:ascii="Times New Roman" w:hAnsi="Times New Roman"/>
          <w:szCs w:val="24"/>
        </w:rPr>
        <w:t xml:space="preserve">$  </w:t>
      </w:r>
      <w:r w:rsidR="00EB1340">
        <w:rPr>
          <w:rFonts w:ascii="Times New Roman" w:hAnsi="Times New Roman"/>
          <w:szCs w:val="24"/>
        </w:rPr>
        <w:t xml:space="preserve">     </w:t>
      </w:r>
      <w:r w:rsidR="00426FFC" w:rsidRPr="00EB1340">
        <w:rPr>
          <w:rFonts w:ascii="Times New Roman" w:hAnsi="Times New Roman"/>
          <w:szCs w:val="24"/>
        </w:rPr>
        <w:t>11,</w:t>
      </w:r>
      <w:r w:rsidR="00EB1340">
        <w:rPr>
          <w:rFonts w:ascii="Times New Roman" w:hAnsi="Times New Roman"/>
          <w:szCs w:val="24"/>
        </w:rPr>
        <w:t>111</w:t>
      </w:r>
    </w:p>
    <w:p w:rsidR="00EB1340" w:rsidRDefault="00895C48" w:rsidP="00EB1340">
      <w:pPr>
        <w:ind w:firstLine="720"/>
        <w:rPr>
          <w:rFonts w:ascii="Times New Roman" w:hAnsi="Times New Roman"/>
          <w:szCs w:val="24"/>
        </w:rPr>
      </w:pPr>
      <w:r>
        <w:rPr>
          <w:rFonts w:ascii="Times New Roman" w:hAnsi="Times New Roman"/>
          <w:szCs w:val="24"/>
        </w:rPr>
        <w:t>Public GAs =</w:t>
      </w:r>
      <w:r>
        <w:rPr>
          <w:rFonts w:ascii="Times New Roman" w:hAnsi="Times New Roman"/>
          <w:szCs w:val="24"/>
        </w:rPr>
        <w:tab/>
      </w:r>
      <w:r>
        <w:rPr>
          <w:rFonts w:ascii="Times New Roman" w:hAnsi="Times New Roman"/>
          <w:szCs w:val="24"/>
        </w:rPr>
        <w:tab/>
      </w:r>
      <w:r>
        <w:rPr>
          <w:rFonts w:ascii="Times New Roman" w:hAnsi="Times New Roman"/>
          <w:szCs w:val="24"/>
        </w:rPr>
        <w:tab/>
        <w:t>$       28,875</w:t>
      </w:r>
    </w:p>
    <w:p w:rsidR="00EB1340" w:rsidRPr="00EB1340" w:rsidRDefault="00EB1340" w:rsidP="00EB1340">
      <w:pPr>
        <w:ind w:firstLine="720"/>
        <w:rPr>
          <w:rFonts w:ascii="Times New Roman" w:hAnsi="Times New Roman"/>
          <w:szCs w:val="24"/>
          <w:u w:val="single"/>
        </w:rPr>
      </w:pPr>
      <w:r>
        <w:rPr>
          <w:rFonts w:ascii="Times New Roman" w:hAnsi="Times New Roman"/>
          <w:szCs w:val="24"/>
        </w:rPr>
        <w:t>Private GAs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EB1340">
        <w:rPr>
          <w:rFonts w:ascii="Times New Roman" w:hAnsi="Times New Roman"/>
          <w:szCs w:val="24"/>
          <w:u w:val="single"/>
        </w:rPr>
        <w:t xml:space="preserve">$       </w:t>
      </w:r>
      <w:r w:rsidR="00895C48">
        <w:rPr>
          <w:rFonts w:ascii="Times New Roman" w:hAnsi="Times New Roman"/>
          <w:szCs w:val="24"/>
          <w:u w:val="single"/>
        </w:rPr>
        <w:t>38,304</w:t>
      </w:r>
    </w:p>
    <w:p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 xml:space="preserve">$  </w:t>
      </w:r>
      <w:r w:rsidR="00895C48">
        <w:rPr>
          <w:rFonts w:ascii="Times New Roman" w:hAnsi="Times New Roman"/>
          <w:szCs w:val="24"/>
        </w:rPr>
        <w:t xml:space="preserve">   278,584</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8C5150">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895C4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C0437E">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114B0D">
        <w:rPr>
          <w:rFonts w:ascii="Times New Roman" w:hAnsi="Times New Roman"/>
          <w:szCs w:val="24"/>
        </w:rPr>
        <w:t>7,622</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proposed rule will not be published by the Department.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278" w:rsidRDefault="00274278">
      <w:pPr>
        <w:spacing w:line="20" w:lineRule="exact"/>
      </w:pPr>
    </w:p>
  </w:endnote>
  <w:endnote w:type="continuationSeparator" w:id="0">
    <w:p w:rsidR="00274278" w:rsidRDefault="00274278">
      <w:r>
        <w:t xml:space="preserve"> </w:t>
      </w:r>
    </w:p>
  </w:endnote>
  <w:endnote w:type="continuationNotice" w:id="1">
    <w:p w:rsidR="00274278" w:rsidRDefault="002742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F5129">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8F5129">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278" w:rsidRDefault="00274278">
      <w:r>
        <w:separator/>
      </w:r>
    </w:p>
  </w:footnote>
  <w:footnote w:type="continuationSeparator" w:id="0">
    <w:p w:rsidR="00274278" w:rsidRDefault="00274278">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5543E4">
      <w:rPr>
        <w:rFonts w:ascii="Times New Roman" w:hAnsi="Times New Roman"/>
        <w:sz w:val="20"/>
      </w:rPr>
      <w:t>20</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06</w:t>
    </w:r>
    <w:r>
      <w:rPr>
        <w:rFonts w:ascii="Times New Roman" w:hAnsi="Times New Roman"/>
        <w:sz w:val="20"/>
      </w:rPr>
      <w:t>/</w:t>
    </w:r>
    <w:r w:rsidR="00092EFF">
      <w:rPr>
        <w:rFonts w:ascii="Times New Roman" w:hAnsi="Times New Roman"/>
        <w:sz w:val="20"/>
      </w:rPr>
      <w:t>09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81311"/>
    <w:rsid w:val="000909E0"/>
    <w:rsid w:val="00092EFF"/>
    <w:rsid w:val="00095982"/>
    <w:rsid w:val="000B14D8"/>
    <w:rsid w:val="000B751B"/>
    <w:rsid w:val="000E592D"/>
    <w:rsid w:val="000F175B"/>
    <w:rsid w:val="001062F5"/>
    <w:rsid w:val="00113AC6"/>
    <w:rsid w:val="00114B0D"/>
    <w:rsid w:val="001176B3"/>
    <w:rsid w:val="001402EC"/>
    <w:rsid w:val="0014500F"/>
    <w:rsid w:val="00153F20"/>
    <w:rsid w:val="001743A5"/>
    <w:rsid w:val="0018279C"/>
    <w:rsid w:val="00182BFD"/>
    <w:rsid w:val="00183310"/>
    <w:rsid w:val="001B174E"/>
    <w:rsid w:val="00223E5B"/>
    <w:rsid w:val="002473CE"/>
    <w:rsid w:val="00266956"/>
    <w:rsid w:val="002703C5"/>
    <w:rsid w:val="00274278"/>
    <w:rsid w:val="002A4460"/>
    <w:rsid w:val="002B0412"/>
    <w:rsid w:val="002B0A95"/>
    <w:rsid w:val="002B0ED4"/>
    <w:rsid w:val="00386054"/>
    <w:rsid w:val="003A4777"/>
    <w:rsid w:val="003C1693"/>
    <w:rsid w:val="003C29C2"/>
    <w:rsid w:val="003C7F70"/>
    <w:rsid w:val="003E1A83"/>
    <w:rsid w:val="003E285A"/>
    <w:rsid w:val="00403D2C"/>
    <w:rsid w:val="00426FFC"/>
    <w:rsid w:val="004A1148"/>
    <w:rsid w:val="004A2DBB"/>
    <w:rsid w:val="004E23D9"/>
    <w:rsid w:val="004E63EA"/>
    <w:rsid w:val="004F692A"/>
    <w:rsid w:val="00512598"/>
    <w:rsid w:val="005543E4"/>
    <w:rsid w:val="00563CCF"/>
    <w:rsid w:val="005711D1"/>
    <w:rsid w:val="005A1566"/>
    <w:rsid w:val="005A1DFC"/>
    <w:rsid w:val="005A4185"/>
    <w:rsid w:val="005A60E7"/>
    <w:rsid w:val="005C328B"/>
    <w:rsid w:val="005D2E7B"/>
    <w:rsid w:val="005F667B"/>
    <w:rsid w:val="00605287"/>
    <w:rsid w:val="0063073E"/>
    <w:rsid w:val="0063484C"/>
    <w:rsid w:val="00650622"/>
    <w:rsid w:val="00654305"/>
    <w:rsid w:val="006737C0"/>
    <w:rsid w:val="00677BC2"/>
    <w:rsid w:val="006A3B5C"/>
    <w:rsid w:val="006C01D0"/>
    <w:rsid w:val="0071186F"/>
    <w:rsid w:val="007357B5"/>
    <w:rsid w:val="007661D9"/>
    <w:rsid w:val="007B14E8"/>
    <w:rsid w:val="007C12B5"/>
    <w:rsid w:val="007E77FA"/>
    <w:rsid w:val="008011B6"/>
    <w:rsid w:val="00885FC5"/>
    <w:rsid w:val="00895C48"/>
    <w:rsid w:val="008C5150"/>
    <w:rsid w:val="008F3062"/>
    <w:rsid w:val="008F5129"/>
    <w:rsid w:val="00921CB1"/>
    <w:rsid w:val="00934F20"/>
    <w:rsid w:val="00945205"/>
    <w:rsid w:val="009544A3"/>
    <w:rsid w:val="00961083"/>
    <w:rsid w:val="009949A8"/>
    <w:rsid w:val="009C0CE5"/>
    <w:rsid w:val="00A01331"/>
    <w:rsid w:val="00A34B18"/>
    <w:rsid w:val="00A34D51"/>
    <w:rsid w:val="00A41F2C"/>
    <w:rsid w:val="00A60EC2"/>
    <w:rsid w:val="00A87940"/>
    <w:rsid w:val="00A94CCB"/>
    <w:rsid w:val="00AB0D7D"/>
    <w:rsid w:val="00B10088"/>
    <w:rsid w:val="00B23EC0"/>
    <w:rsid w:val="00BC244F"/>
    <w:rsid w:val="00BD1325"/>
    <w:rsid w:val="00BD6585"/>
    <w:rsid w:val="00C0437E"/>
    <w:rsid w:val="00C641E9"/>
    <w:rsid w:val="00C723C2"/>
    <w:rsid w:val="00CE72AF"/>
    <w:rsid w:val="00D00F07"/>
    <w:rsid w:val="00D115BF"/>
    <w:rsid w:val="00D269C3"/>
    <w:rsid w:val="00D42950"/>
    <w:rsid w:val="00E023B7"/>
    <w:rsid w:val="00E07290"/>
    <w:rsid w:val="00E5073B"/>
    <w:rsid w:val="00EA3C1F"/>
    <w:rsid w:val="00EB1340"/>
    <w:rsid w:val="00EC0648"/>
    <w:rsid w:val="00EC2CC4"/>
    <w:rsid w:val="00EF7FF5"/>
    <w:rsid w:val="00F313DF"/>
    <w:rsid w:val="00F47511"/>
    <w:rsid w:val="00F77772"/>
    <w:rsid w:val="00F9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2603-64AF-43DA-AF15-DBD386E8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2016-06-13T12:06:00Z</cp:lastPrinted>
  <dcterms:created xsi:type="dcterms:W3CDTF">2016-06-15T15:10:00Z</dcterms:created>
  <dcterms:modified xsi:type="dcterms:W3CDTF">2016-06-15T15:10:00Z</dcterms:modified>
</cp:coreProperties>
</file>