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8B6F82" w:rsidRPr="00EF7FF5" w:rsidRDefault="008B6F82">
      <w:pPr>
        <w:tabs>
          <w:tab w:val="left" w:pos="0"/>
        </w:tabs>
        <w:suppressAutoHyphens/>
        <w:rPr>
          <w:rFonts w:ascii="Times New Roman" w:hAnsi="Times New Roman"/>
          <w:szCs w:val="24"/>
        </w:rPr>
      </w:pPr>
    </w:p>
    <w:p w:rsidR="00A41A3F" w:rsidRPr="008B6F82" w:rsidRDefault="008B6F82" w:rsidP="00A41A3F">
      <w:pPr>
        <w:tabs>
          <w:tab w:val="left" w:pos="0"/>
        </w:tabs>
        <w:suppressAutoHyphens/>
        <w:rPr>
          <w:rFonts w:ascii="Times New Roman" w:hAnsi="Times New Roman"/>
          <w:i/>
          <w:szCs w:val="24"/>
        </w:rPr>
      </w:pPr>
      <w:r w:rsidRPr="008B6F82">
        <w:rPr>
          <w:rFonts w:ascii="Times New Roman" w:hAnsi="Times New Roman"/>
          <w:i/>
          <w:szCs w:val="24"/>
        </w:rPr>
        <w:t>Co</w:t>
      </w:r>
      <w:r w:rsidR="00F50349">
        <w:rPr>
          <w:rFonts w:ascii="Times New Roman" w:hAnsi="Times New Roman"/>
          <w:i/>
          <w:szCs w:val="24"/>
        </w:rPr>
        <w:t xml:space="preserve">nsistent with the provisions of </w:t>
      </w:r>
      <w:r w:rsidRPr="008B6F82">
        <w:rPr>
          <w:rFonts w:ascii="Times New Roman" w:hAnsi="Times New Roman"/>
          <w:i/>
          <w:szCs w:val="24"/>
        </w:rPr>
        <w:t xml:space="preserve">Title VII, Part B of the Higher Education Act of 1965, </w:t>
      </w:r>
      <w:r w:rsidR="00BE6585">
        <w:rPr>
          <w:rFonts w:ascii="Times New Roman" w:hAnsi="Times New Roman"/>
          <w:i/>
          <w:szCs w:val="24"/>
        </w:rPr>
        <w:t xml:space="preserve">as amended (HEA), </w:t>
      </w:r>
      <w:r w:rsidRPr="008B6F82">
        <w:rPr>
          <w:rFonts w:ascii="Times New Roman" w:hAnsi="Times New Roman"/>
          <w:i/>
          <w:szCs w:val="24"/>
        </w:rPr>
        <w:t xml:space="preserve">the Fund for the Improvement of Postsecondary Education (FIPSE) works to improve postsecondary education through grants to </w:t>
      </w:r>
      <w:r w:rsidR="00BE6585">
        <w:rPr>
          <w:rFonts w:ascii="Times New Roman" w:hAnsi="Times New Roman"/>
          <w:i/>
          <w:szCs w:val="24"/>
        </w:rPr>
        <w:t xml:space="preserve">institutions of higher education and other nonprofit </w:t>
      </w:r>
      <w:r w:rsidRPr="008B6F82">
        <w:rPr>
          <w:rFonts w:ascii="Times New Roman" w:hAnsi="Times New Roman"/>
          <w:i/>
          <w:szCs w:val="24"/>
        </w:rPr>
        <w:t xml:space="preserve">institutions and agencies.  Such grants are awarded on the basis of competitively reviewed applications submitted to </w:t>
      </w:r>
      <w:r w:rsidR="00BE6585">
        <w:rPr>
          <w:rFonts w:ascii="Times New Roman" w:hAnsi="Times New Roman"/>
          <w:i/>
          <w:szCs w:val="24"/>
        </w:rPr>
        <w:t>the Office of Postsecondary Education</w:t>
      </w:r>
      <w:r w:rsidR="00BE6585" w:rsidRPr="008B6F82">
        <w:rPr>
          <w:rFonts w:ascii="Times New Roman" w:hAnsi="Times New Roman"/>
          <w:i/>
          <w:szCs w:val="24"/>
        </w:rPr>
        <w:t xml:space="preserve"> </w:t>
      </w:r>
      <w:r>
        <w:rPr>
          <w:rFonts w:ascii="Times New Roman" w:hAnsi="Times New Roman"/>
          <w:i/>
          <w:szCs w:val="24"/>
        </w:rPr>
        <w:t xml:space="preserve">under the </w:t>
      </w:r>
      <w:r w:rsidRPr="008B6F82">
        <w:rPr>
          <w:rFonts w:ascii="Times New Roman" w:hAnsi="Times New Roman"/>
          <w:i/>
          <w:szCs w:val="24"/>
        </w:rPr>
        <w:t>First in the Wor</w:t>
      </w:r>
      <w:r w:rsidR="00A41A3F">
        <w:rPr>
          <w:rFonts w:ascii="Times New Roman" w:hAnsi="Times New Roman"/>
          <w:i/>
          <w:szCs w:val="24"/>
        </w:rPr>
        <w:t>ld (FITW) p</w:t>
      </w:r>
      <w:r>
        <w:rPr>
          <w:rFonts w:ascii="Times New Roman" w:hAnsi="Times New Roman"/>
          <w:i/>
          <w:szCs w:val="24"/>
        </w:rPr>
        <w:t>rogram</w:t>
      </w:r>
      <w:r w:rsidRPr="008B6F82">
        <w:rPr>
          <w:rFonts w:ascii="Times New Roman" w:hAnsi="Times New Roman"/>
          <w:i/>
          <w:szCs w:val="24"/>
        </w:rPr>
        <w:t xml:space="preserve">. </w:t>
      </w:r>
      <w:r w:rsidR="00A41A3F" w:rsidRPr="008B6F82">
        <w:rPr>
          <w:rFonts w:ascii="Times New Roman" w:hAnsi="Times New Roman"/>
          <w:i/>
          <w:szCs w:val="24"/>
        </w:rPr>
        <w:t xml:space="preserve">The Department of Education is requesting permission to conduct </w:t>
      </w:r>
      <w:r w:rsidR="00F50349">
        <w:rPr>
          <w:rFonts w:ascii="Times New Roman" w:hAnsi="Times New Roman"/>
          <w:i/>
          <w:szCs w:val="24"/>
        </w:rPr>
        <w:t xml:space="preserve">data collection for </w:t>
      </w:r>
      <w:r w:rsidR="00291FCA">
        <w:rPr>
          <w:rFonts w:ascii="Times New Roman" w:hAnsi="Times New Roman"/>
          <w:i/>
          <w:szCs w:val="24"/>
        </w:rPr>
        <w:t xml:space="preserve">the </w:t>
      </w:r>
      <w:r w:rsidR="00A41A3F" w:rsidRPr="008B6F82">
        <w:rPr>
          <w:rFonts w:ascii="Times New Roman" w:hAnsi="Times New Roman"/>
          <w:i/>
          <w:szCs w:val="24"/>
        </w:rPr>
        <w:t>First in the Wor</w:t>
      </w:r>
      <w:r w:rsidR="00A41A3F">
        <w:rPr>
          <w:rFonts w:ascii="Times New Roman" w:hAnsi="Times New Roman"/>
          <w:i/>
          <w:szCs w:val="24"/>
        </w:rPr>
        <w:t>ld</w:t>
      </w:r>
      <w:r w:rsidR="00A41A3F" w:rsidRPr="008B6F82">
        <w:rPr>
          <w:rFonts w:ascii="Times New Roman" w:hAnsi="Times New Roman"/>
          <w:i/>
          <w:szCs w:val="24"/>
        </w:rPr>
        <w:t xml:space="preserve"> </w:t>
      </w:r>
      <w:r w:rsidR="00291FCA">
        <w:rPr>
          <w:rFonts w:ascii="Times New Roman" w:hAnsi="Times New Roman"/>
          <w:i/>
          <w:szCs w:val="24"/>
        </w:rPr>
        <w:t xml:space="preserve">programs, </w:t>
      </w:r>
      <w:r w:rsidR="00A41A3F" w:rsidRPr="008B6F82">
        <w:rPr>
          <w:rFonts w:ascii="Times New Roman" w:hAnsi="Times New Roman"/>
          <w:i/>
          <w:szCs w:val="24"/>
        </w:rPr>
        <w:t>84.116</w:t>
      </w:r>
      <w:r w:rsidR="00291FCA">
        <w:rPr>
          <w:rFonts w:ascii="Times New Roman" w:hAnsi="Times New Roman"/>
          <w:i/>
          <w:szCs w:val="24"/>
        </w:rPr>
        <w:t>F and 84.116X</w:t>
      </w:r>
      <w:r w:rsidR="00A41A3F">
        <w:rPr>
          <w:rFonts w:ascii="Times New Roman" w:hAnsi="Times New Roman"/>
          <w:i/>
          <w:szCs w:val="24"/>
        </w:rPr>
        <w:t xml:space="preserve">. </w:t>
      </w:r>
      <w:r w:rsidRPr="008B6F82">
        <w:rPr>
          <w:rFonts w:ascii="Times New Roman" w:hAnsi="Times New Roman"/>
          <w:i/>
          <w:szCs w:val="24"/>
        </w:rPr>
        <w:t>This collection includes a performance report f</w:t>
      </w:r>
      <w:r w:rsidR="00291FCA">
        <w:rPr>
          <w:rFonts w:ascii="Times New Roman" w:hAnsi="Times New Roman"/>
          <w:i/>
          <w:szCs w:val="24"/>
        </w:rPr>
        <w:t>or use with First in the World 84.116F and 84.116X</w:t>
      </w:r>
      <w:r w:rsidR="00567036">
        <w:rPr>
          <w:rFonts w:ascii="Times New Roman" w:hAnsi="Times New Roman"/>
          <w:i/>
          <w:szCs w:val="24"/>
        </w:rPr>
        <w:t xml:space="preserve">. </w:t>
      </w:r>
      <w:r w:rsidR="00DE0958" w:rsidRPr="00DE0958">
        <w:rPr>
          <w:rFonts w:ascii="Times New Roman" w:hAnsi="Times New Roman"/>
          <w:i/>
          <w:szCs w:val="24"/>
        </w:rPr>
        <w:t xml:space="preserve">We request clearance of one annual performance report for FITW programs 84.116F and 84.116X that will serve the dual purpose of an annual and final performance report. A total of two (2) </w:t>
      </w:r>
      <w:r w:rsidR="00212524">
        <w:rPr>
          <w:rFonts w:ascii="Times New Roman" w:hAnsi="Times New Roman"/>
          <w:i/>
          <w:szCs w:val="24"/>
        </w:rPr>
        <w:t>items</w:t>
      </w:r>
      <w:r w:rsidR="00212524" w:rsidRPr="00DE0958">
        <w:rPr>
          <w:rFonts w:ascii="Times New Roman" w:hAnsi="Times New Roman"/>
          <w:i/>
          <w:szCs w:val="24"/>
        </w:rPr>
        <w:t xml:space="preserve"> </w:t>
      </w:r>
      <w:r w:rsidR="00DE0958" w:rsidRPr="00DE0958">
        <w:rPr>
          <w:rFonts w:ascii="Times New Roman" w:hAnsi="Times New Roman"/>
          <w:i/>
          <w:szCs w:val="24"/>
        </w:rPr>
        <w:t>comprise this collection: the annual report</w:t>
      </w:r>
      <w:r w:rsidR="00212524">
        <w:rPr>
          <w:rFonts w:ascii="Times New Roman" w:hAnsi="Times New Roman"/>
          <w:i/>
          <w:szCs w:val="24"/>
        </w:rPr>
        <w:t xml:space="preserve"> form</w:t>
      </w:r>
      <w:r w:rsidR="00DE0958" w:rsidRPr="00DE0958">
        <w:rPr>
          <w:rFonts w:ascii="Times New Roman" w:hAnsi="Times New Roman"/>
          <w:i/>
          <w:szCs w:val="24"/>
        </w:rPr>
        <w:t xml:space="preserve"> for FITW </w:t>
      </w:r>
      <w:r w:rsidR="00BE6585" w:rsidRPr="00DE0958">
        <w:rPr>
          <w:rFonts w:ascii="Times New Roman" w:hAnsi="Times New Roman"/>
          <w:i/>
          <w:szCs w:val="24"/>
        </w:rPr>
        <w:t>pro</w:t>
      </w:r>
      <w:r w:rsidR="00BE6585">
        <w:rPr>
          <w:rFonts w:ascii="Times New Roman" w:hAnsi="Times New Roman"/>
          <w:i/>
          <w:szCs w:val="24"/>
        </w:rPr>
        <w:t>ject</w:t>
      </w:r>
      <w:r w:rsidR="00BE6585" w:rsidRPr="00DE0958">
        <w:rPr>
          <w:rFonts w:ascii="Times New Roman" w:hAnsi="Times New Roman"/>
          <w:i/>
          <w:szCs w:val="24"/>
        </w:rPr>
        <w:t xml:space="preserve">s </w:t>
      </w:r>
      <w:r w:rsidR="00DE0958" w:rsidRPr="00DE0958">
        <w:rPr>
          <w:rFonts w:ascii="Times New Roman" w:hAnsi="Times New Roman"/>
          <w:i/>
          <w:szCs w:val="24"/>
        </w:rPr>
        <w:t xml:space="preserve">and </w:t>
      </w:r>
      <w:r w:rsidR="00DE0958">
        <w:rPr>
          <w:rFonts w:ascii="Times New Roman" w:hAnsi="Times New Roman"/>
          <w:i/>
          <w:szCs w:val="24"/>
        </w:rPr>
        <w:t xml:space="preserve">the </w:t>
      </w:r>
      <w:r w:rsidR="00DE0958" w:rsidRPr="00DE0958">
        <w:rPr>
          <w:rFonts w:ascii="Times New Roman" w:hAnsi="Times New Roman"/>
          <w:i/>
          <w:szCs w:val="24"/>
        </w:rPr>
        <w:t xml:space="preserve">FITW program burden statement. </w:t>
      </w:r>
      <w:r w:rsidR="00A41A3F" w:rsidRPr="008B6F82">
        <w:rPr>
          <w:rFonts w:ascii="Times New Roman" w:hAnsi="Times New Roman"/>
          <w:i/>
          <w:szCs w:val="24"/>
        </w:rPr>
        <w:t xml:space="preserve">The </w:t>
      </w:r>
      <w:r w:rsidR="00567036">
        <w:rPr>
          <w:rFonts w:ascii="Times New Roman" w:hAnsi="Times New Roman"/>
          <w:i/>
          <w:szCs w:val="24"/>
        </w:rPr>
        <w:t xml:space="preserve">governing </w:t>
      </w:r>
      <w:r w:rsidR="00A41A3F" w:rsidRPr="008B6F82">
        <w:rPr>
          <w:rFonts w:ascii="Times New Roman" w:hAnsi="Times New Roman"/>
          <w:i/>
          <w:szCs w:val="24"/>
        </w:rPr>
        <w:t xml:space="preserve">regulations </w:t>
      </w:r>
      <w:r w:rsidR="00567036">
        <w:rPr>
          <w:rFonts w:ascii="Times New Roman" w:hAnsi="Times New Roman"/>
          <w:i/>
          <w:szCs w:val="24"/>
        </w:rPr>
        <w:t xml:space="preserve">for </w:t>
      </w:r>
      <w:r w:rsidR="00A41A3F" w:rsidRPr="008B6F82">
        <w:rPr>
          <w:rFonts w:ascii="Times New Roman" w:hAnsi="Times New Roman"/>
          <w:i/>
          <w:szCs w:val="24"/>
        </w:rPr>
        <w:t>these programs are contained in 34 CFR Part 75 (Education Department General Administrative Regulations)</w:t>
      </w:r>
      <w:r w:rsidR="00567036">
        <w:rPr>
          <w:rFonts w:ascii="Times New Roman" w:hAnsi="Times New Roman"/>
          <w:i/>
          <w:szCs w:val="24"/>
        </w:rPr>
        <w:t xml:space="preserve">. The collection of this data is necessary to </w:t>
      </w:r>
      <w:r w:rsidR="00567036" w:rsidRPr="008B6F82">
        <w:rPr>
          <w:rFonts w:ascii="Times New Roman" w:hAnsi="Times New Roman"/>
          <w:i/>
          <w:szCs w:val="24"/>
        </w:rPr>
        <w:t>evaluate and assess each grantee for continued funding and assessme</w:t>
      </w:r>
      <w:r w:rsidR="00567036">
        <w:rPr>
          <w:rFonts w:ascii="Times New Roman" w:hAnsi="Times New Roman"/>
          <w:i/>
          <w:szCs w:val="24"/>
        </w:rPr>
        <w:t>nt of their project.</w:t>
      </w:r>
      <w:r w:rsidR="00A41A3F" w:rsidRPr="008B6F82">
        <w:rPr>
          <w:rFonts w:ascii="Times New Roman" w:hAnsi="Times New Roman"/>
          <w:i/>
          <w:szCs w:val="24"/>
        </w:rPr>
        <w:t xml:space="preserve"> </w:t>
      </w:r>
    </w:p>
    <w:p w:rsidR="00567036" w:rsidRPr="00567036" w:rsidRDefault="00567036" w:rsidP="00567036">
      <w:pPr>
        <w:tabs>
          <w:tab w:val="left" w:pos="0"/>
        </w:tabs>
        <w:suppressAutoHyphens/>
        <w:rPr>
          <w:rFonts w:ascii="Times New Roman" w:hAnsi="Times New Roman"/>
          <w:i/>
          <w:szCs w:val="24"/>
        </w:rPr>
      </w:pPr>
    </w:p>
    <w:p w:rsidR="00567036" w:rsidRDefault="00567036" w:rsidP="00567036">
      <w:pPr>
        <w:tabs>
          <w:tab w:val="left" w:pos="0"/>
        </w:tabs>
        <w:suppressAutoHyphens/>
        <w:rPr>
          <w:rFonts w:ascii="Times New Roman" w:hAnsi="Times New Roman"/>
          <w:i/>
          <w:szCs w:val="24"/>
        </w:rPr>
      </w:pPr>
      <w:r w:rsidRPr="00567036">
        <w:rPr>
          <w:rFonts w:ascii="Times New Roman" w:hAnsi="Times New Roman"/>
          <w:i/>
          <w:szCs w:val="24"/>
        </w:rPr>
        <w:t>Link to appli</w:t>
      </w:r>
      <w:r w:rsidR="00FD0185">
        <w:rPr>
          <w:rFonts w:ascii="Times New Roman" w:hAnsi="Times New Roman"/>
          <w:i/>
          <w:szCs w:val="24"/>
        </w:rPr>
        <w:t xml:space="preserve">cable </w:t>
      </w:r>
      <w:r w:rsidR="00733E2C">
        <w:rPr>
          <w:rFonts w:ascii="Times New Roman" w:hAnsi="Times New Roman"/>
          <w:i/>
          <w:szCs w:val="24"/>
        </w:rPr>
        <w:t>l</w:t>
      </w:r>
      <w:r w:rsidR="00FD0185">
        <w:rPr>
          <w:rFonts w:ascii="Times New Roman" w:hAnsi="Times New Roman"/>
          <w:i/>
          <w:szCs w:val="24"/>
        </w:rPr>
        <w:t xml:space="preserve">egislation &amp; </w:t>
      </w:r>
      <w:r w:rsidR="00733E2C">
        <w:rPr>
          <w:rFonts w:ascii="Times New Roman" w:hAnsi="Times New Roman"/>
          <w:i/>
          <w:szCs w:val="24"/>
        </w:rPr>
        <w:t>r</w:t>
      </w:r>
      <w:r w:rsidR="00FD0185">
        <w:rPr>
          <w:rFonts w:ascii="Times New Roman" w:hAnsi="Times New Roman"/>
          <w:i/>
          <w:szCs w:val="24"/>
        </w:rPr>
        <w:t>egulations:</w:t>
      </w:r>
      <w:r w:rsidRPr="00567036">
        <w:rPr>
          <w:rFonts w:ascii="Times New Roman" w:hAnsi="Times New Roman"/>
          <w:i/>
          <w:szCs w:val="24"/>
        </w:rPr>
        <w:t xml:space="preserve"> </w:t>
      </w:r>
    </w:p>
    <w:p w:rsidR="00FD0185" w:rsidRDefault="00567036" w:rsidP="00567036">
      <w:pPr>
        <w:tabs>
          <w:tab w:val="left" w:pos="0"/>
        </w:tabs>
        <w:suppressAutoHyphens/>
        <w:rPr>
          <w:rFonts w:ascii="Times New Roman" w:hAnsi="Times New Roman"/>
          <w:i/>
          <w:szCs w:val="24"/>
        </w:rPr>
      </w:pPr>
      <w:r w:rsidRPr="008B6F82">
        <w:rPr>
          <w:rFonts w:ascii="Times New Roman" w:hAnsi="Times New Roman"/>
          <w:i/>
          <w:szCs w:val="24"/>
        </w:rPr>
        <w:t>First in the World (84.116F and 84.116X)</w:t>
      </w:r>
    </w:p>
    <w:p w:rsidR="00FD0185" w:rsidRDefault="0052302C" w:rsidP="00567036">
      <w:pPr>
        <w:tabs>
          <w:tab w:val="left" w:pos="0"/>
        </w:tabs>
        <w:suppressAutoHyphens/>
        <w:rPr>
          <w:rFonts w:ascii="Times New Roman" w:hAnsi="Times New Roman"/>
          <w:i/>
          <w:szCs w:val="24"/>
        </w:rPr>
      </w:pPr>
      <w:hyperlink r:id="rId9" w:history="1">
        <w:r w:rsidR="00FD0185" w:rsidRPr="00C47871">
          <w:rPr>
            <w:rStyle w:val="Hyperlink"/>
            <w:rFonts w:ascii="Times New Roman" w:hAnsi="Times New Roman"/>
            <w:i/>
            <w:szCs w:val="24"/>
          </w:rPr>
          <w:t>http://www2.ed.gov/programs/fitw/legislation.html</w:t>
        </w:r>
      </w:hyperlink>
    </w:p>
    <w:p w:rsidR="00FD0185" w:rsidRDefault="00FD0185" w:rsidP="00FD0185">
      <w:pPr>
        <w:tabs>
          <w:tab w:val="left" w:pos="0"/>
        </w:tabs>
        <w:suppressAutoHyphens/>
        <w:rPr>
          <w:rFonts w:ascii="Times New Roman" w:hAnsi="Times New Roman"/>
          <w:i/>
          <w:szCs w:val="24"/>
        </w:rPr>
      </w:pPr>
      <w:r>
        <w:rPr>
          <w:rFonts w:ascii="Times New Roman" w:hAnsi="Times New Roman"/>
          <w:i/>
          <w:szCs w:val="24"/>
        </w:rPr>
        <w:t xml:space="preserve"> </w:t>
      </w:r>
    </w:p>
    <w:p w:rsidR="00FC2C46" w:rsidRDefault="00291FCA" w:rsidP="00FD0185">
      <w:pPr>
        <w:tabs>
          <w:tab w:val="left" w:pos="0"/>
        </w:tabs>
        <w:suppressAutoHyphens/>
        <w:rPr>
          <w:rFonts w:ascii="Times New Roman" w:hAnsi="Times New Roman"/>
          <w:i/>
          <w:szCs w:val="24"/>
        </w:rPr>
      </w:pPr>
      <w:r>
        <w:rPr>
          <w:rFonts w:ascii="Times New Roman" w:hAnsi="Times New Roman"/>
          <w:i/>
          <w:szCs w:val="24"/>
        </w:rPr>
        <w:t xml:space="preserve">The performance report has been revised </w:t>
      </w:r>
      <w:r w:rsidR="00FC2C46" w:rsidRPr="002C788B">
        <w:rPr>
          <w:rFonts w:ascii="Times New Roman" w:hAnsi="Times New Roman"/>
          <w:i/>
          <w:szCs w:val="24"/>
        </w:rPr>
        <w:t>since OMB’s last review and approval of the form</w:t>
      </w:r>
      <w:r w:rsidR="00FC2C46">
        <w:rPr>
          <w:rFonts w:ascii="Times New Roman" w:hAnsi="Times New Roman"/>
          <w:i/>
          <w:szCs w:val="24"/>
        </w:rPr>
        <w:t xml:space="preserve">. </w:t>
      </w:r>
      <w:r w:rsidR="00BC0CB8">
        <w:rPr>
          <w:rFonts w:ascii="Times New Roman" w:hAnsi="Times New Roman"/>
          <w:i/>
          <w:szCs w:val="24"/>
        </w:rPr>
        <w:t xml:space="preserve">The </w:t>
      </w:r>
      <w:r w:rsidR="00FD0185" w:rsidRPr="002C788B">
        <w:rPr>
          <w:rFonts w:ascii="Times New Roman" w:hAnsi="Times New Roman"/>
          <w:i/>
          <w:szCs w:val="24"/>
        </w:rPr>
        <w:t xml:space="preserve">changes </w:t>
      </w:r>
      <w:r w:rsidR="00FC2C46">
        <w:rPr>
          <w:rFonts w:ascii="Times New Roman" w:hAnsi="Times New Roman"/>
          <w:i/>
          <w:szCs w:val="24"/>
        </w:rPr>
        <w:t>to the report are listed below with the rationale behind the</w:t>
      </w:r>
      <w:r w:rsidR="004B0AFB">
        <w:rPr>
          <w:rFonts w:ascii="Times New Roman" w:hAnsi="Times New Roman"/>
          <w:i/>
          <w:szCs w:val="24"/>
        </w:rPr>
        <w:t xml:space="preserve"> </w:t>
      </w:r>
      <w:r w:rsidR="00FC2C46">
        <w:rPr>
          <w:rFonts w:ascii="Times New Roman" w:hAnsi="Times New Roman"/>
          <w:i/>
          <w:szCs w:val="24"/>
        </w:rPr>
        <w:t>change.</w:t>
      </w:r>
    </w:p>
    <w:p w:rsidR="00BC0CB8" w:rsidRDefault="00BC0CB8" w:rsidP="00FD0185">
      <w:pPr>
        <w:tabs>
          <w:tab w:val="left" w:pos="0"/>
        </w:tabs>
        <w:suppressAutoHyphens/>
        <w:rPr>
          <w:rFonts w:ascii="Times New Roman" w:hAnsi="Times New Roman"/>
          <w:i/>
          <w:szCs w:val="24"/>
        </w:rPr>
      </w:pPr>
    </w:p>
    <w:p w:rsidR="00FC2C46" w:rsidRDefault="00FC2C46" w:rsidP="00FD0185">
      <w:pPr>
        <w:tabs>
          <w:tab w:val="left" w:pos="0"/>
        </w:tabs>
        <w:suppressAutoHyphens/>
        <w:rPr>
          <w:rFonts w:ascii="Times New Roman" w:hAnsi="Times New Roman"/>
          <w:i/>
          <w:szCs w:val="24"/>
        </w:rPr>
      </w:pPr>
      <w:r>
        <w:rPr>
          <w:rFonts w:ascii="Times New Roman" w:hAnsi="Times New Roman"/>
          <w:i/>
          <w:szCs w:val="24"/>
        </w:rPr>
        <w:t>Performance Data section</w:t>
      </w:r>
    </w:p>
    <w:p w:rsidR="00FC2C46" w:rsidRDefault="00FC2C46" w:rsidP="00FC2C46">
      <w:pPr>
        <w:pStyle w:val="ListParagraph"/>
        <w:numPr>
          <w:ilvl w:val="0"/>
          <w:numId w:val="11"/>
        </w:numPr>
        <w:tabs>
          <w:tab w:val="left" w:pos="0"/>
        </w:tabs>
        <w:suppressAutoHyphens/>
        <w:rPr>
          <w:rFonts w:ascii="Times New Roman" w:hAnsi="Times New Roman"/>
          <w:i/>
          <w:szCs w:val="24"/>
        </w:rPr>
      </w:pPr>
      <w:r>
        <w:rPr>
          <w:rFonts w:ascii="Times New Roman" w:hAnsi="Times New Roman"/>
          <w:i/>
          <w:szCs w:val="24"/>
        </w:rPr>
        <w:lastRenderedPageBreak/>
        <w:t>Clarifying language was incorporated to allow for selection of Secretary’s priorities corresponding to grantee project objectives</w:t>
      </w:r>
      <w:r w:rsidR="0028379E">
        <w:rPr>
          <w:rFonts w:ascii="Times New Roman" w:hAnsi="Times New Roman"/>
          <w:i/>
          <w:szCs w:val="24"/>
        </w:rPr>
        <w:t xml:space="preserve">. The revised report includes questions that are better aligned with gathering data specific to grantee objectives and the Secretary’s Priorities for discretionary grant programs. </w:t>
      </w:r>
    </w:p>
    <w:p w:rsidR="00BC0CB8" w:rsidRDefault="00FC2C46" w:rsidP="00BC0CB8">
      <w:pPr>
        <w:pStyle w:val="ListParagraph"/>
        <w:numPr>
          <w:ilvl w:val="0"/>
          <w:numId w:val="11"/>
        </w:numPr>
        <w:tabs>
          <w:tab w:val="left" w:pos="0"/>
        </w:tabs>
        <w:suppressAutoHyphens/>
        <w:rPr>
          <w:rFonts w:ascii="Times New Roman" w:hAnsi="Times New Roman"/>
          <w:i/>
          <w:szCs w:val="24"/>
        </w:rPr>
      </w:pPr>
      <w:r>
        <w:rPr>
          <w:rFonts w:ascii="Times New Roman" w:hAnsi="Times New Roman"/>
          <w:i/>
          <w:szCs w:val="24"/>
        </w:rPr>
        <w:t>More concise language was incorporated to consolidate questions and reduce re</w:t>
      </w:r>
      <w:r w:rsidR="000C50C9">
        <w:rPr>
          <w:rFonts w:ascii="Times New Roman" w:hAnsi="Times New Roman"/>
          <w:i/>
          <w:szCs w:val="24"/>
        </w:rPr>
        <w:t>dundant</w:t>
      </w:r>
      <w:r>
        <w:rPr>
          <w:rFonts w:ascii="Times New Roman" w:hAnsi="Times New Roman"/>
          <w:i/>
          <w:szCs w:val="24"/>
        </w:rPr>
        <w:t xml:space="preserve"> and/or non-applicable </w:t>
      </w:r>
      <w:r w:rsidR="0028379E">
        <w:rPr>
          <w:rFonts w:ascii="Times New Roman" w:hAnsi="Times New Roman"/>
          <w:i/>
          <w:szCs w:val="24"/>
        </w:rPr>
        <w:t>inquiries.</w:t>
      </w:r>
    </w:p>
    <w:p w:rsidR="00BC0CB8" w:rsidRDefault="00BC0CB8" w:rsidP="00BC0CB8">
      <w:pPr>
        <w:pStyle w:val="ListParagraph"/>
        <w:numPr>
          <w:ilvl w:val="0"/>
          <w:numId w:val="11"/>
        </w:numPr>
        <w:tabs>
          <w:tab w:val="left" w:pos="0"/>
        </w:tabs>
        <w:suppressAutoHyphens/>
        <w:rPr>
          <w:rFonts w:ascii="Times New Roman" w:hAnsi="Times New Roman"/>
          <w:i/>
          <w:szCs w:val="24"/>
        </w:rPr>
      </w:pPr>
      <w:r>
        <w:rPr>
          <w:rFonts w:ascii="Times New Roman" w:hAnsi="Times New Roman"/>
          <w:i/>
          <w:szCs w:val="24"/>
        </w:rPr>
        <w:t>Questions pertaining to the Department of Education/FIPSE services were removed. This information is acquired during the Project Director’s meeting which occurs before the request for information in the performance report. The early retrieval of feedback on FIPSE services permits timely attention to the grantees</w:t>
      </w:r>
      <w:r w:rsidR="00733E2C">
        <w:rPr>
          <w:rFonts w:ascii="Times New Roman" w:hAnsi="Times New Roman"/>
          <w:i/>
          <w:szCs w:val="24"/>
        </w:rPr>
        <w:t>’</w:t>
      </w:r>
      <w:r>
        <w:rPr>
          <w:rFonts w:ascii="Times New Roman" w:hAnsi="Times New Roman"/>
          <w:i/>
          <w:szCs w:val="24"/>
        </w:rPr>
        <w:t xml:space="preserve"> questions and needs. </w:t>
      </w:r>
    </w:p>
    <w:p w:rsidR="0028379E" w:rsidRDefault="00BC0CB8" w:rsidP="00BC0CB8">
      <w:pPr>
        <w:pStyle w:val="ListParagraph"/>
        <w:numPr>
          <w:ilvl w:val="0"/>
          <w:numId w:val="11"/>
        </w:numPr>
        <w:tabs>
          <w:tab w:val="left" w:pos="0"/>
        </w:tabs>
        <w:suppressAutoHyphens/>
        <w:rPr>
          <w:rFonts w:ascii="Times New Roman" w:hAnsi="Times New Roman"/>
          <w:i/>
          <w:szCs w:val="24"/>
        </w:rPr>
      </w:pPr>
      <w:r>
        <w:rPr>
          <w:rFonts w:ascii="Times New Roman" w:hAnsi="Times New Roman"/>
          <w:i/>
          <w:szCs w:val="24"/>
        </w:rPr>
        <w:t>Questions pertaining to press coverage and project outputs were removed</w:t>
      </w:r>
      <w:r w:rsidR="0028379E">
        <w:rPr>
          <w:rFonts w:ascii="Times New Roman" w:hAnsi="Times New Roman"/>
          <w:i/>
          <w:szCs w:val="24"/>
        </w:rPr>
        <w:t xml:space="preserve"> from the Performance Data section</w:t>
      </w:r>
      <w:r>
        <w:rPr>
          <w:rFonts w:ascii="Times New Roman" w:hAnsi="Times New Roman"/>
          <w:i/>
          <w:szCs w:val="24"/>
        </w:rPr>
        <w:t>. This information is gathered in the Performance Narrati</w:t>
      </w:r>
      <w:r w:rsidR="0028379E">
        <w:rPr>
          <w:rFonts w:ascii="Times New Roman" w:hAnsi="Times New Roman"/>
          <w:i/>
          <w:szCs w:val="24"/>
        </w:rPr>
        <w:t xml:space="preserve">ve and Evaluation Report. </w:t>
      </w:r>
    </w:p>
    <w:p w:rsidR="0028379E" w:rsidRDefault="0028379E" w:rsidP="0028379E">
      <w:pPr>
        <w:pStyle w:val="ListParagraph"/>
        <w:numPr>
          <w:ilvl w:val="0"/>
          <w:numId w:val="11"/>
        </w:numPr>
        <w:tabs>
          <w:tab w:val="left" w:pos="0"/>
        </w:tabs>
        <w:suppressAutoHyphens/>
        <w:rPr>
          <w:rFonts w:ascii="Times New Roman" w:hAnsi="Times New Roman"/>
          <w:i/>
          <w:szCs w:val="24"/>
        </w:rPr>
      </w:pPr>
      <w:r>
        <w:rPr>
          <w:rFonts w:ascii="Times New Roman" w:hAnsi="Times New Roman"/>
          <w:i/>
          <w:szCs w:val="24"/>
        </w:rPr>
        <w:t>Questions related to sustainability of select project objectives were removed from the Performance Data section. This information is gathered in the Performance Narrative</w:t>
      </w:r>
      <w:r w:rsidR="004B0AFB">
        <w:rPr>
          <w:rFonts w:ascii="Times New Roman" w:hAnsi="Times New Roman"/>
          <w:i/>
          <w:szCs w:val="24"/>
        </w:rPr>
        <w:t xml:space="preserve"> and Evaluation Report</w:t>
      </w:r>
      <w:r>
        <w:rPr>
          <w:rFonts w:ascii="Times New Roman" w:hAnsi="Times New Roman"/>
          <w:i/>
          <w:szCs w:val="24"/>
        </w:rPr>
        <w:t xml:space="preserv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142079" w:rsidRPr="00DE0958" w:rsidRDefault="008B0144" w:rsidP="00E53F14">
      <w:pPr>
        <w:tabs>
          <w:tab w:val="left" w:pos="-720"/>
        </w:tabs>
        <w:suppressAutoHyphens/>
        <w:rPr>
          <w:rFonts w:ascii="Times New Roman" w:hAnsi="Times New Roman"/>
          <w:i/>
          <w:szCs w:val="24"/>
        </w:rPr>
      </w:pPr>
      <w:r w:rsidRPr="008B6F82">
        <w:rPr>
          <w:rFonts w:ascii="Times New Roman" w:hAnsi="Times New Roman"/>
          <w:i/>
          <w:szCs w:val="24"/>
        </w:rPr>
        <w:t>First in the Wor</w:t>
      </w:r>
      <w:r>
        <w:rPr>
          <w:rFonts w:ascii="Times New Roman" w:hAnsi="Times New Roman"/>
          <w:i/>
          <w:szCs w:val="24"/>
        </w:rPr>
        <w:t>ld</w:t>
      </w:r>
      <w:r w:rsidRPr="008B6F82">
        <w:rPr>
          <w:rFonts w:ascii="Times New Roman" w:hAnsi="Times New Roman"/>
          <w:i/>
          <w:szCs w:val="24"/>
        </w:rPr>
        <w:t xml:space="preserve"> (84.116</w:t>
      </w:r>
      <w:r w:rsidR="00E53F14">
        <w:rPr>
          <w:rFonts w:ascii="Times New Roman" w:hAnsi="Times New Roman"/>
          <w:i/>
          <w:szCs w:val="24"/>
        </w:rPr>
        <w:t xml:space="preserve">F and 84.116X) </w:t>
      </w:r>
      <w:r w:rsidR="00142079" w:rsidRPr="008B0144">
        <w:rPr>
          <w:rFonts w:ascii="Times New Roman" w:hAnsi="Times New Roman"/>
          <w:bCs/>
          <w:i/>
          <w:szCs w:val="24"/>
        </w:rPr>
        <w:t xml:space="preserve">Project Forms (annual and final </w:t>
      </w:r>
      <w:r w:rsidR="00EC6654">
        <w:rPr>
          <w:rFonts w:ascii="Times New Roman" w:hAnsi="Times New Roman"/>
          <w:bCs/>
          <w:i/>
          <w:szCs w:val="24"/>
        </w:rPr>
        <w:t xml:space="preserve">performance </w:t>
      </w:r>
      <w:r w:rsidR="00142079" w:rsidRPr="008B0144">
        <w:rPr>
          <w:rFonts w:ascii="Times New Roman" w:hAnsi="Times New Roman"/>
          <w:bCs/>
          <w:i/>
          <w:szCs w:val="24"/>
        </w:rPr>
        <w:t>reports</w:t>
      </w:r>
      <w:r>
        <w:rPr>
          <w:rFonts w:ascii="Times New Roman" w:hAnsi="Times New Roman"/>
          <w:bCs/>
          <w:i/>
          <w:szCs w:val="24"/>
        </w:rPr>
        <w:t>)</w:t>
      </w:r>
      <w:r w:rsidR="00142079" w:rsidRPr="008B0144">
        <w:rPr>
          <w:rFonts w:ascii="Times New Roman" w:hAnsi="Times New Roman"/>
          <w:bCs/>
          <w:i/>
          <w:szCs w:val="24"/>
        </w:rPr>
        <w:t>:</w:t>
      </w:r>
      <w:r w:rsidR="00142079" w:rsidRPr="00142079">
        <w:rPr>
          <w:rFonts w:ascii="Times New Roman" w:hAnsi="Times New Roman"/>
          <w:b/>
          <w:bCs/>
          <w:i/>
          <w:szCs w:val="24"/>
        </w:rPr>
        <w:t xml:space="preserve">  </w:t>
      </w:r>
      <w:r w:rsidR="00142079" w:rsidRPr="00142079">
        <w:rPr>
          <w:rFonts w:ascii="Times New Roman" w:hAnsi="Times New Roman"/>
          <w:i/>
          <w:szCs w:val="24"/>
        </w:rPr>
        <w:t xml:space="preserve">The annual and final performance reports are necessary to ensure that the information and data to be collected will result in a balanced and effective assessment of the </w:t>
      </w:r>
      <w:r>
        <w:rPr>
          <w:rFonts w:ascii="Times New Roman" w:hAnsi="Times New Roman"/>
          <w:i/>
          <w:szCs w:val="24"/>
        </w:rPr>
        <w:t>program’</w:t>
      </w:r>
      <w:r w:rsidR="00286BEF">
        <w:rPr>
          <w:rFonts w:ascii="Times New Roman" w:hAnsi="Times New Roman"/>
          <w:i/>
          <w:szCs w:val="24"/>
        </w:rPr>
        <w:t>s goals</w:t>
      </w:r>
      <w:r w:rsidR="006E09FB">
        <w:rPr>
          <w:rFonts w:ascii="Times New Roman" w:hAnsi="Times New Roman"/>
          <w:i/>
          <w:szCs w:val="24"/>
        </w:rPr>
        <w:t xml:space="preserve">. </w:t>
      </w:r>
      <w:r w:rsidR="006E09FB" w:rsidRPr="006E09FB">
        <w:rPr>
          <w:rFonts w:ascii="Times New Roman" w:hAnsi="Times New Roman"/>
          <w:i/>
          <w:szCs w:val="24"/>
        </w:rPr>
        <w:t>The FITW program is designed to support the development, replication, and dissemination of innovative solutions and evidence for what works in addressing persistent and widespread challe</w:t>
      </w:r>
      <w:r w:rsidR="006E09FB">
        <w:rPr>
          <w:rFonts w:ascii="Times New Roman" w:hAnsi="Times New Roman"/>
          <w:i/>
          <w:szCs w:val="24"/>
        </w:rPr>
        <w:t xml:space="preserve">nges in postsecondary education. </w:t>
      </w:r>
      <w:r w:rsidR="00142079" w:rsidRPr="00142079">
        <w:rPr>
          <w:rFonts w:ascii="Times New Roman" w:hAnsi="Times New Roman"/>
          <w:i/>
          <w:szCs w:val="24"/>
        </w:rPr>
        <w:t xml:space="preserve">The U.S. Department of Education standard forms for annual and final performance reports </w:t>
      </w:r>
      <w:r w:rsidR="00E03309" w:rsidRPr="00E03309">
        <w:rPr>
          <w:rFonts w:ascii="Times New Roman" w:hAnsi="Times New Roman"/>
          <w:i/>
          <w:szCs w:val="24"/>
        </w:rPr>
        <w:t>ask grantees to provide information that is not suited to consortium-based projects</w:t>
      </w:r>
      <w:r w:rsidR="00E03309">
        <w:rPr>
          <w:rFonts w:ascii="Times New Roman" w:hAnsi="Times New Roman"/>
          <w:i/>
          <w:szCs w:val="24"/>
        </w:rPr>
        <w:t>, which FIPSE supports</w:t>
      </w:r>
      <w:r w:rsidR="00EC6654">
        <w:rPr>
          <w:rFonts w:ascii="Times New Roman" w:hAnsi="Times New Roman"/>
          <w:i/>
          <w:szCs w:val="24"/>
        </w:rPr>
        <w:t>,</w:t>
      </w:r>
      <w:r w:rsidR="00E03309">
        <w:rPr>
          <w:rFonts w:ascii="Times New Roman" w:hAnsi="Times New Roman"/>
          <w:i/>
          <w:szCs w:val="24"/>
        </w:rPr>
        <w:t xml:space="preserve"> and the standard forms </w:t>
      </w:r>
      <w:r>
        <w:rPr>
          <w:rFonts w:ascii="Times New Roman" w:hAnsi="Times New Roman"/>
          <w:i/>
          <w:szCs w:val="24"/>
        </w:rPr>
        <w:t xml:space="preserve">request information that does not adequately capture the performance metrics of FIPSE programs. </w:t>
      </w:r>
      <w:r w:rsidR="006E09FB" w:rsidRPr="00142079">
        <w:rPr>
          <w:rFonts w:ascii="Times New Roman" w:hAnsi="Times New Roman"/>
          <w:i/>
          <w:szCs w:val="24"/>
        </w:rPr>
        <w:t xml:space="preserve">FIPSE places great emphasis on the collection of information from performance reports as a means to assure the quality of program management and show progress toward meeting </w:t>
      </w:r>
      <w:r w:rsidR="006E09FB">
        <w:rPr>
          <w:rFonts w:ascii="Times New Roman" w:hAnsi="Times New Roman"/>
          <w:i/>
          <w:szCs w:val="24"/>
        </w:rPr>
        <w:t xml:space="preserve">the program’s performance goals. </w:t>
      </w:r>
      <w:r w:rsidR="00E53F14" w:rsidRPr="00E53F14">
        <w:rPr>
          <w:rFonts w:ascii="Times New Roman" w:hAnsi="Times New Roman"/>
          <w:i/>
          <w:szCs w:val="24"/>
        </w:rPr>
        <w:t xml:space="preserve">The information to be collected in the forms reflects the focus of the project activities much more accurately and includes a required evaluation report. </w:t>
      </w:r>
      <w:r w:rsidR="00142079" w:rsidRPr="00DE0958">
        <w:rPr>
          <w:rFonts w:ascii="Times New Roman" w:hAnsi="Times New Roman"/>
          <w:i/>
          <w:szCs w:val="24"/>
        </w:rPr>
        <w:t xml:space="preserve">The FIPSE </w:t>
      </w:r>
      <w:r w:rsidR="00E53F14" w:rsidRPr="00DE0958">
        <w:rPr>
          <w:rFonts w:ascii="Times New Roman" w:hAnsi="Times New Roman"/>
          <w:i/>
          <w:szCs w:val="24"/>
        </w:rPr>
        <w:t>p</w:t>
      </w:r>
      <w:r w:rsidR="00DE0958">
        <w:rPr>
          <w:rFonts w:ascii="Times New Roman" w:hAnsi="Times New Roman"/>
          <w:i/>
          <w:szCs w:val="24"/>
        </w:rPr>
        <w:t>erformance report</w:t>
      </w:r>
      <w:r w:rsidR="00142079" w:rsidRPr="00DE0958">
        <w:rPr>
          <w:rFonts w:ascii="Times New Roman" w:hAnsi="Times New Roman"/>
          <w:i/>
          <w:szCs w:val="24"/>
        </w:rPr>
        <w:t xml:space="preserve"> include</w:t>
      </w:r>
      <w:r w:rsidR="00DE0958">
        <w:rPr>
          <w:rFonts w:ascii="Times New Roman" w:hAnsi="Times New Roman"/>
          <w:i/>
          <w:szCs w:val="24"/>
        </w:rPr>
        <w:t>s</w:t>
      </w:r>
      <w:r w:rsidR="00142079" w:rsidRPr="00DE0958">
        <w:rPr>
          <w:rFonts w:ascii="Times New Roman" w:hAnsi="Times New Roman"/>
          <w:i/>
          <w:szCs w:val="24"/>
        </w:rPr>
        <w:t xml:space="preserve"> </w:t>
      </w:r>
      <w:r w:rsidR="00DE0958">
        <w:rPr>
          <w:rFonts w:ascii="Times New Roman" w:hAnsi="Times New Roman"/>
          <w:i/>
          <w:szCs w:val="24"/>
        </w:rPr>
        <w:t>a request</w:t>
      </w:r>
      <w:r w:rsidR="00142079" w:rsidRPr="00DE0958">
        <w:rPr>
          <w:rFonts w:ascii="Times New Roman" w:hAnsi="Times New Roman"/>
          <w:i/>
          <w:szCs w:val="24"/>
        </w:rPr>
        <w:t xml:space="preserve"> for </w:t>
      </w:r>
      <w:r w:rsidR="00DE0958" w:rsidRPr="00DE0958">
        <w:rPr>
          <w:rFonts w:ascii="Times New Roman" w:hAnsi="Times New Roman"/>
          <w:i/>
          <w:szCs w:val="24"/>
        </w:rPr>
        <w:t xml:space="preserve">budgetary data, partner/consortium engagement, </w:t>
      </w:r>
      <w:r w:rsidR="00142079" w:rsidRPr="00DE0958">
        <w:rPr>
          <w:rFonts w:ascii="Times New Roman" w:hAnsi="Times New Roman"/>
          <w:i/>
          <w:szCs w:val="24"/>
        </w:rPr>
        <w:t xml:space="preserve">performance </w:t>
      </w:r>
      <w:r w:rsidR="00DE0958" w:rsidRPr="00DE0958">
        <w:rPr>
          <w:rFonts w:ascii="Times New Roman" w:hAnsi="Times New Roman"/>
          <w:i/>
          <w:szCs w:val="24"/>
        </w:rPr>
        <w:t xml:space="preserve">narrative, evaluation report, and </w:t>
      </w:r>
      <w:r w:rsidR="00DE0958">
        <w:rPr>
          <w:rFonts w:ascii="Times New Roman" w:hAnsi="Times New Roman"/>
          <w:i/>
          <w:szCs w:val="24"/>
        </w:rPr>
        <w:t xml:space="preserve">a </w:t>
      </w:r>
      <w:r w:rsidR="00DE0958" w:rsidRPr="00DE0958">
        <w:rPr>
          <w:rFonts w:ascii="Times New Roman" w:hAnsi="Times New Roman"/>
          <w:i/>
          <w:szCs w:val="24"/>
        </w:rPr>
        <w:t xml:space="preserve">logic model. Grantees also provide information describing </w:t>
      </w:r>
      <w:r w:rsidR="00142079" w:rsidRPr="00DE0958">
        <w:rPr>
          <w:rFonts w:ascii="Times New Roman" w:hAnsi="Times New Roman"/>
          <w:i/>
          <w:szCs w:val="24"/>
        </w:rPr>
        <w:t xml:space="preserve">the key accomplishments and challenges of the project.  </w:t>
      </w:r>
    </w:p>
    <w:p w:rsidR="00C73FE9" w:rsidRDefault="00C73FE9" w:rsidP="00E53F14">
      <w:pPr>
        <w:tabs>
          <w:tab w:val="left" w:pos="-720"/>
        </w:tabs>
        <w:suppressAutoHyphens/>
        <w:rPr>
          <w:rFonts w:ascii="Times New Roman" w:hAnsi="Times New Roman"/>
          <w:b/>
          <w:i/>
          <w:szCs w:val="24"/>
        </w:rPr>
      </w:pPr>
    </w:p>
    <w:p w:rsidR="006E09FB" w:rsidRDefault="00C73FE9" w:rsidP="005858CA">
      <w:pPr>
        <w:tabs>
          <w:tab w:val="left" w:pos="-720"/>
        </w:tabs>
        <w:suppressAutoHyphens/>
        <w:rPr>
          <w:rFonts w:ascii="Times New Roman" w:hAnsi="Times New Roman"/>
          <w:i/>
          <w:szCs w:val="24"/>
        </w:rPr>
      </w:pPr>
      <w:r w:rsidRPr="00142079">
        <w:rPr>
          <w:rFonts w:ascii="Times New Roman" w:hAnsi="Times New Roman"/>
          <w:i/>
          <w:szCs w:val="24"/>
        </w:rPr>
        <w:t xml:space="preserve">The reports are collected via the FIPSE database </w:t>
      </w:r>
      <w:r w:rsidR="00EC6654">
        <w:rPr>
          <w:rFonts w:ascii="Times New Roman" w:hAnsi="Times New Roman"/>
          <w:i/>
          <w:szCs w:val="24"/>
        </w:rPr>
        <w:t>(</w:t>
      </w:r>
      <w:hyperlink r:id="rId10" w:history="1">
        <w:r w:rsidR="005858CA" w:rsidRPr="00084BBA">
          <w:rPr>
            <w:rStyle w:val="Hyperlink"/>
            <w:rFonts w:ascii="Times New Roman" w:hAnsi="Times New Roman"/>
            <w:i/>
            <w:szCs w:val="24"/>
          </w:rPr>
          <w:t>https://fipsedatabase.ed.gov</w:t>
        </w:r>
      </w:hyperlink>
      <w:r w:rsidR="005858CA">
        <w:rPr>
          <w:rFonts w:ascii="Times New Roman" w:hAnsi="Times New Roman"/>
          <w:i/>
          <w:szCs w:val="24"/>
        </w:rPr>
        <w:t xml:space="preserve">) which </w:t>
      </w:r>
      <w:r w:rsidR="005858CA" w:rsidRPr="005858CA">
        <w:rPr>
          <w:rFonts w:ascii="Times New Roman" w:hAnsi="Times New Roman"/>
          <w:i/>
          <w:szCs w:val="24"/>
        </w:rPr>
        <w:t>provides a portal to collect and analyz</w:t>
      </w:r>
      <w:r w:rsidR="005858CA">
        <w:rPr>
          <w:rFonts w:ascii="Times New Roman" w:hAnsi="Times New Roman"/>
          <w:i/>
          <w:szCs w:val="24"/>
        </w:rPr>
        <w:t xml:space="preserve">e the Annual Performance Report. </w:t>
      </w:r>
      <w:r w:rsidR="005858CA" w:rsidRPr="005858CA">
        <w:rPr>
          <w:rFonts w:ascii="Times New Roman" w:hAnsi="Times New Roman"/>
          <w:i/>
          <w:szCs w:val="24"/>
        </w:rPr>
        <w:t xml:space="preserve"> The FIPSE database provides descriptive data on funded FIPSE projects</w:t>
      </w:r>
      <w:r w:rsidR="005858CA">
        <w:rPr>
          <w:rFonts w:ascii="Times New Roman" w:hAnsi="Times New Roman"/>
          <w:i/>
          <w:szCs w:val="24"/>
        </w:rPr>
        <w:t xml:space="preserve">, and </w:t>
      </w:r>
      <w:r w:rsidR="005858CA" w:rsidRPr="005858CA">
        <w:rPr>
          <w:rFonts w:ascii="Times New Roman" w:hAnsi="Times New Roman"/>
          <w:i/>
          <w:szCs w:val="24"/>
        </w:rPr>
        <w:t>data on disciplines, curriculum development, and new technologies. The</w:t>
      </w:r>
      <w:r w:rsidR="005858CA">
        <w:rPr>
          <w:rFonts w:ascii="Times New Roman" w:hAnsi="Times New Roman"/>
          <w:i/>
          <w:szCs w:val="24"/>
        </w:rPr>
        <w:t xml:space="preserve"> </w:t>
      </w:r>
      <w:r w:rsidR="005858CA" w:rsidRPr="005858CA">
        <w:rPr>
          <w:rFonts w:ascii="Times New Roman" w:hAnsi="Times New Roman"/>
          <w:i/>
          <w:szCs w:val="24"/>
        </w:rPr>
        <w:t xml:space="preserve">database </w:t>
      </w:r>
      <w:r w:rsidR="005858CA">
        <w:rPr>
          <w:rFonts w:ascii="Times New Roman" w:hAnsi="Times New Roman"/>
          <w:i/>
          <w:szCs w:val="24"/>
        </w:rPr>
        <w:t>can be used to generate</w:t>
      </w:r>
      <w:r w:rsidR="005858CA" w:rsidRPr="005858CA">
        <w:rPr>
          <w:rFonts w:ascii="Times New Roman" w:hAnsi="Times New Roman"/>
          <w:i/>
          <w:szCs w:val="24"/>
        </w:rPr>
        <w:t xml:space="preserve"> reports to help </w:t>
      </w:r>
      <w:r w:rsidR="001F5ABA">
        <w:rPr>
          <w:rFonts w:ascii="Times New Roman" w:hAnsi="Times New Roman"/>
          <w:i/>
          <w:szCs w:val="24"/>
        </w:rPr>
        <w:t xml:space="preserve">monitor and assess </w:t>
      </w:r>
      <w:r w:rsidR="005858CA">
        <w:rPr>
          <w:rFonts w:ascii="Times New Roman" w:hAnsi="Times New Roman"/>
          <w:i/>
          <w:szCs w:val="24"/>
        </w:rPr>
        <w:t>programs. The database also serves as an internal control</w:t>
      </w:r>
      <w:r w:rsidRPr="00142079">
        <w:rPr>
          <w:rFonts w:ascii="Times New Roman" w:hAnsi="Times New Roman"/>
          <w:i/>
          <w:szCs w:val="24"/>
        </w:rPr>
        <w:t xml:space="preserve"> for monitoring grant expenditures and enhancing transparency of project activities.  It will also serve as a safeguard and check-and-balance system against possible fraudulent activity.  FIPSE staff need to closely monitor these projects to </w:t>
      </w:r>
      <w:r>
        <w:rPr>
          <w:rFonts w:ascii="Times New Roman" w:hAnsi="Times New Roman"/>
          <w:i/>
          <w:szCs w:val="24"/>
        </w:rPr>
        <w:t>en</w:t>
      </w:r>
      <w:r w:rsidRPr="00142079">
        <w:rPr>
          <w:rFonts w:ascii="Times New Roman" w:hAnsi="Times New Roman"/>
          <w:i/>
          <w:szCs w:val="24"/>
        </w:rPr>
        <w:t xml:space="preserve">sure that tax payer </w:t>
      </w:r>
      <w:r w:rsidR="000B7C6A">
        <w:rPr>
          <w:rFonts w:ascii="Times New Roman" w:hAnsi="Times New Roman"/>
          <w:i/>
          <w:szCs w:val="24"/>
        </w:rPr>
        <w:t>funds</w:t>
      </w:r>
      <w:r w:rsidR="000B7C6A" w:rsidRPr="00142079">
        <w:rPr>
          <w:rFonts w:ascii="Times New Roman" w:hAnsi="Times New Roman"/>
          <w:i/>
          <w:szCs w:val="24"/>
        </w:rPr>
        <w:t xml:space="preserve"> </w:t>
      </w:r>
      <w:r w:rsidRPr="00142079">
        <w:rPr>
          <w:rFonts w:ascii="Times New Roman" w:hAnsi="Times New Roman"/>
          <w:i/>
          <w:szCs w:val="24"/>
        </w:rPr>
        <w:t xml:space="preserve">are spent according to Federal </w:t>
      </w:r>
      <w:r w:rsidRPr="00142079">
        <w:rPr>
          <w:rFonts w:ascii="Times New Roman" w:hAnsi="Times New Roman"/>
          <w:i/>
          <w:szCs w:val="24"/>
        </w:rPr>
        <w:lastRenderedPageBreak/>
        <w:t>regulations.</w:t>
      </w:r>
      <w:r w:rsidR="006E09FB" w:rsidRPr="006E09FB">
        <w:rPr>
          <w:rFonts w:ascii="Times New Roman" w:hAnsi="Times New Roman"/>
          <w:i/>
          <w:szCs w:val="24"/>
        </w:rPr>
        <w:t xml:space="preserve"> </w:t>
      </w:r>
      <w:r w:rsidR="006E09FB">
        <w:rPr>
          <w:rFonts w:ascii="Times New Roman" w:hAnsi="Times New Roman"/>
          <w:i/>
          <w:szCs w:val="24"/>
        </w:rPr>
        <w:t>This collection will be conducted annually, based on</w:t>
      </w:r>
      <w:r w:rsidR="00EC6654">
        <w:rPr>
          <w:rFonts w:ascii="Times New Roman" w:hAnsi="Times New Roman"/>
          <w:i/>
          <w:szCs w:val="24"/>
        </w:rPr>
        <w:t xml:space="preserve"> availability of funding for</w:t>
      </w:r>
      <w:r w:rsidR="006E09FB">
        <w:rPr>
          <w:rFonts w:ascii="Times New Roman" w:hAnsi="Times New Roman"/>
          <w:i/>
          <w:szCs w:val="24"/>
        </w:rPr>
        <w:t xml:space="preserve"> grants under </w:t>
      </w:r>
      <w:r w:rsidR="006E09FB" w:rsidRPr="008B6F82">
        <w:rPr>
          <w:rFonts w:ascii="Times New Roman" w:hAnsi="Times New Roman"/>
          <w:i/>
          <w:szCs w:val="24"/>
        </w:rPr>
        <w:t>Title VII, Part B of the Higher Education Act of 1965</w:t>
      </w:r>
      <w:r w:rsidR="006E09FB">
        <w:rPr>
          <w:rFonts w:ascii="Times New Roman" w:hAnsi="Times New Roman"/>
          <w:i/>
          <w:szCs w:val="24"/>
        </w:rPr>
        <w:t xml:space="preserve">, as amended.  </w:t>
      </w:r>
    </w:p>
    <w:p w:rsidR="00C73FE9" w:rsidRDefault="00C73FE9" w:rsidP="00142079">
      <w:pPr>
        <w:tabs>
          <w:tab w:val="left" w:pos="-720"/>
        </w:tabs>
        <w:suppressAutoHyphens/>
        <w:rPr>
          <w:rFonts w:ascii="Times New Roman" w:hAnsi="Times New Roman"/>
          <w:i/>
          <w:szCs w:val="24"/>
        </w:rPr>
      </w:pPr>
      <w:r w:rsidRPr="00142079">
        <w:rPr>
          <w:rFonts w:ascii="Times New Roman" w:hAnsi="Times New Roman"/>
          <w:i/>
          <w:szCs w:val="24"/>
        </w:rPr>
        <w:t xml:space="preserve">  </w:t>
      </w:r>
      <w:r w:rsidR="00ED48D8">
        <w:rPr>
          <w:rFonts w:ascii="Times New Roman" w:hAnsi="Times New Roman"/>
          <w:i/>
          <w:szCs w:val="24"/>
        </w:rPr>
        <w:t xml:space="preserve"> </w:t>
      </w:r>
    </w:p>
    <w:p w:rsidR="00E53F14" w:rsidRDefault="006E09FB" w:rsidP="00142079">
      <w:pPr>
        <w:tabs>
          <w:tab w:val="left" w:pos="-720"/>
        </w:tabs>
        <w:suppressAutoHyphens/>
        <w:rPr>
          <w:rFonts w:ascii="Times New Roman" w:hAnsi="Times New Roman"/>
          <w:i/>
          <w:szCs w:val="24"/>
        </w:rPr>
      </w:pPr>
      <w:r w:rsidRPr="00142079">
        <w:rPr>
          <w:rFonts w:ascii="Times New Roman" w:hAnsi="Times New Roman"/>
          <w:i/>
          <w:szCs w:val="24"/>
        </w:rPr>
        <w:t xml:space="preserve">The data provided in the performance reports will </w:t>
      </w:r>
      <w:r w:rsidR="00F70FA3">
        <w:rPr>
          <w:rFonts w:ascii="Times New Roman" w:hAnsi="Times New Roman"/>
          <w:i/>
          <w:szCs w:val="24"/>
        </w:rPr>
        <w:t>help as</w:t>
      </w:r>
      <w:r w:rsidR="00F70FA3" w:rsidRPr="00142079">
        <w:rPr>
          <w:rFonts w:ascii="Times New Roman" w:hAnsi="Times New Roman"/>
          <w:i/>
          <w:szCs w:val="24"/>
        </w:rPr>
        <w:t xml:space="preserve">sure that grant expenditures were used toward the accomplishment of specified </w:t>
      </w:r>
      <w:r w:rsidR="00F70FA3">
        <w:rPr>
          <w:rFonts w:ascii="Times New Roman" w:hAnsi="Times New Roman"/>
          <w:i/>
          <w:szCs w:val="24"/>
        </w:rPr>
        <w:t>project objectives and determine</w:t>
      </w:r>
      <w:r w:rsidRPr="00142079">
        <w:rPr>
          <w:rFonts w:ascii="Times New Roman" w:hAnsi="Times New Roman"/>
          <w:i/>
          <w:szCs w:val="24"/>
        </w:rPr>
        <w:t xml:space="preserve"> if grant rec</w:t>
      </w:r>
      <w:r>
        <w:rPr>
          <w:rFonts w:ascii="Times New Roman" w:hAnsi="Times New Roman"/>
          <w:i/>
          <w:szCs w:val="24"/>
        </w:rPr>
        <w:t xml:space="preserve">ipients have expended funds in accordance with </w:t>
      </w:r>
      <w:r w:rsidR="00F70FA3">
        <w:rPr>
          <w:rFonts w:ascii="Times New Roman" w:hAnsi="Times New Roman"/>
          <w:i/>
          <w:szCs w:val="24"/>
        </w:rPr>
        <w:t xml:space="preserve">the authorizing </w:t>
      </w:r>
      <w:r w:rsidR="00733E2C">
        <w:rPr>
          <w:rFonts w:ascii="Times New Roman" w:hAnsi="Times New Roman"/>
          <w:i/>
          <w:szCs w:val="24"/>
        </w:rPr>
        <w:t>l</w:t>
      </w:r>
      <w:r w:rsidR="00F70FA3">
        <w:rPr>
          <w:rFonts w:ascii="Times New Roman" w:hAnsi="Times New Roman"/>
          <w:i/>
          <w:szCs w:val="24"/>
        </w:rPr>
        <w:t xml:space="preserve">egislation and </w:t>
      </w:r>
      <w:r w:rsidR="00733E2C">
        <w:rPr>
          <w:rFonts w:ascii="Times New Roman" w:hAnsi="Times New Roman"/>
          <w:i/>
          <w:szCs w:val="24"/>
        </w:rPr>
        <w:t>r</w:t>
      </w:r>
      <w:r w:rsidR="00F70FA3">
        <w:rPr>
          <w:rFonts w:ascii="Times New Roman" w:hAnsi="Times New Roman"/>
          <w:i/>
          <w:szCs w:val="24"/>
        </w:rPr>
        <w:t xml:space="preserve">egulations for FIPSE programs. </w:t>
      </w:r>
      <w:r w:rsidR="00142079" w:rsidRPr="00142079">
        <w:rPr>
          <w:rFonts w:ascii="Times New Roman" w:hAnsi="Times New Roman"/>
          <w:i/>
          <w:szCs w:val="24"/>
        </w:rPr>
        <w:t xml:space="preserve">Results of the </w:t>
      </w:r>
      <w:r w:rsidR="00286BEF">
        <w:rPr>
          <w:rFonts w:ascii="Times New Roman" w:hAnsi="Times New Roman"/>
          <w:i/>
          <w:szCs w:val="24"/>
        </w:rPr>
        <w:t xml:space="preserve">annual and </w:t>
      </w:r>
      <w:r w:rsidR="00142079" w:rsidRPr="00142079">
        <w:rPr>
          <w:rFonts w:ascii="Times New Roman" w:hAnsi="Times New Roman"/>
          <w:i/>
          <w:szCs w:val="24"/>
        </w:rPr>
        <w:t xml:space="preserve">final performance report will be used </w:t>
      </w:r>
      <w:r w:rsidR="00F70FA3" w:rsidRPr="006E09FB">
        <w:rPr>
          <w:rFonts w:ascii="Times New Roman" w:hAnsi="Times New Roman"/>
          <w:i/>
          <w:szCs w:val="24"/>
        </w:rPr>
        <w:t xml:space="preserve">to build evidence for what works in postsecondary education </w:t>
      </w:r>
      <w:r w:rsidR="00F70FA3">
        <w:rPr>
          <w:rFonts w:ascii="Times New Roman" w:hAnsi="Times New Roman"/>
          <w:i/>
          <w:szCs w:val="24"/>
        </w:rPr>
        <w:t xml:space="preserve">by the </w:t>
      </w:r>
      <w:r w:rsidR="00F70FA3" w:rsidRPr="00142079">
        <w:rPr>
          <w:rFonts w:ascii="Times New Roman" w:hAnsi="Times New Roman"/>
          <w:i/>
          <w:szCs w:val="24"/>
        </w:rPr>
        <w:t xml:space="preserve">U.S. Department of Education </w:t>
      </w:r>
      <w:r w:rsidR="00F70FA3">
        <w:rPr>
          <w:rFonts w:ascii="Times New Roman" w:hAnsi="Times New Roman"/>
          <w:i/>
          <w:szCs w:val="24"/>
        </w:rPr>
        <w:t>and its stakeholders.</w:t>
      </w:r>
    </w:p>
    <w:p w:rsidR="00286BEF" w:rsidRDefault="00286BEF" w:rsidP="00142079">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C6654" w:rsidRPr="00EC6654" w:rsidRDefault="00D94F71" w:rsidP="00EC6654">
      <w:pPr>
        <w:tabs>
          <w:tab w:val="left" w:pos="-720"/>
        </w:tabs>
        <w:suppressAutoHyphens/>
        <w:rPr>
          <w:rFonts w:ascii="Times New Roman" w:hAnsi="Times New Roman"/>
          <w:i/>
          <w:szCs w:val="24"/>
        </w:rPr>
      </w:pPr>
      <w:r w:rsidRPr="00D94F71">
        <w:rPr>
          <w:rFonts w:ascii="Times New Roman" w:hAnsi="Times New Roman"/>
          <w:i/>
          <w:szCs w:val="24"/>
        </w:rPr>
        <w:t xml:space="preserve">The Office of Postsecondary Education is committed to the reduction of paperwork.  Electronic submission has reduced the burden for both the </w:t>
      </w:r>
      <w:r>
        <w:rPr>
          <w:rFonts w:ascii="Times New Roman" w:hAnsi="Times New Roman"/>
          <w:i/>
          <w:szCs w:val="24"/>
        </w:rPr>
        <w:t>grantee</w:t>
      </w:r>
      <w:r w:rsidRPr="00D94F71">
        <w:rPr>
          <w:rFonts w:ascii="Times New Roman" w:hAnsi="Times New Roman"/>
          <w:i/>
          <w:szCs w:val="24"/>
        </w:rPr>
        <w:t xml:space="preserve"> and Department staff as it streamlines the preparation, s</w:t>
      </w:r>
      <w:r>
        <w:rPr>
          <w:rFonts w:ascii="Times New Roman" w:hAnsi="Times New Roman"/>
          <w:i/>
          <w:szCs w:val="24"/>
        </w:rPr>
        <w:t xml:space="preserve">ubmission, and review process. </w:t>
      </w:r>
      <w:r w:rsidR="00EC6654" w:rsidRPr="00EC6654">
        <w:rPr>
          <w:rFonts w:ascii="Times New Roman" w:hAnsi="Times New Roman"/>
          <w:i/>
          <w:szCs w:val="24"/>
        </w:rPr>
        <w:t xml:space="preserve">The collection of information </w:t>
      </w:r>
      <w:r w:rsidRPr="00EC6654">
        <w:rPr>
          <w:rFonts w:ascii="Times New Roman" w:hAnsi="Times New Roman"/>
          <w:i/>
          <w:szCs w:val="24"/>
        </w:rPr>
        <w:t>requested</w:t>
      </w:r>
      <w:r>
        <w:rPr>
          <w:rFonts w:ascii="Times New Roman" w:hAnsi="Times New Roman"/>
          <w:i/>
          <w:szCs w:val="24"/>
        </w:rPr>
        <w:t xml:space="preserve"> in the </w:t>
      </w:r>
      <w:r w:rsidRPr="008B0144">
        <w:rPr>
          <w:rFonts w:ascii="Times New Roman" w:hAnsi="Times New Roman"/>
          <w:bCs/>
          <w:i/>
          <w:szCs w:val="24"/>
        </w:rPr>
        <w:t xml:space="preserve">annual and final </w:t>
      </w:r>
      <w:r>
        <w:rPr>
          <w:rFonts w:ascii="Times New Roman" w:hAnsi="Times New Roman"/>
          <w:bCs/>
          <w:i/>
          <w:szCs w:val="24"/>
        </w:rPr>
        <w:t xml:space="preserve">performance </w:t>
      </w:r>
      <w:r w:rsidRPr="008B0144">
        <w:rPr>
          <w:rFonts w:ascii="Times New Roman" w:hAnsi="Times New Roman"/>
          <w:bCs/>
          <w:i/>
          <w:szCs w:val="24"/>
        </w:rPr>
        <w:t>reports</w:t>
      </w:r>
      <w:r w:rsidRPr="00EC6654">
        <w:rPr>
          <w:rFonts w:ascii="Times New Roman" w:hAnsi="Times New Roman"/>
          <w:i/>
          <w:szCs w:val="24"/>
        </w:rPr>
        <w:t xml:space="preserve"> </w:t>
      </w:r>
      <w:r>
        <w:rPr>
          <w:rFonts w:ascii="Times New Roman" w:hAnsi="Times New Roman"/>
          <w:i/>
          <w:szCs w:val="24"/>
        </w:rPr>
        <w:t>for FITW (</w:t>
      </w:r>
      <w:r w:rsidRPr="00D94F71">
        <w:rPr>
          <w:rFonts w:ascii="Times New Roman" w:hAnsi="Times New Roman"/>
          <w:i/>
          <w:szCs w:val="24"/>
        </w:rPr>
        <w:t xml:space="preserve">84.116F and 84.116X) </w:t>
      </w:r>
      <w:r w:rsidR="00EC6654" w:rsidRPr="00D94F71">
        <w:rPr>
          <w:rFonts w:ascii="Times New Roman" w:hAnsi="Times New Roman"/>
          <w:i/>
          <w:szCs w:val="24"/>
        </w:rPr>
        <w:t>i</w:t>
      </w:r>
      <w:r w:rsidR="00EC6654" w:rsidRPr="00EC6654">
        <w:rPr>
          <w:rFonts w:ascii="Times New Roman" w:hAnsi="Times New Roman"/>
          <w:i/>
          <w:szCs w:val="24"/>
        </w:rPr>
        <w:t xml:space="preserve">s </w:t>
      </w:r>
      <w:r>
        <w:rPr>
          <w:rFonts w:ascii="Times New Roman" w:hAnsi="Times New Roman"/>
          <w:i/>
          <w:szCs w:val="24"/>
        </w:rPr>
        <w:t xml:space="preserve">Web-based. </w:t>
      </w:r>
      <w:r w:rsidR="00EC6654" w:rsidRPr="00EC6654">
        <w:rPr>
          <w:rFonts w:ascii="Times New Roman" w:hAnsi="Times New Roman"/>
          <w:i/>
          <w:szCs w:val="24"/>
        </w:rPr>
        <w:t xml:space="preserve"> Grantees will be able to use the FIPSE database (www.fipsedatabase.ed.gov) to submit </w:t>
      </w:r>
      <w:r w:rsidR="00EC6654">
        <w:rPr>
          <w:rFonts w:ascii="Times New Roman" w:hAnsi="Times New Roman"/>
          <w:i/>
          <w:szCs w:val="24"/>
        </w:rPr>
        <w:t xml:space="preserve">annual </w:t>
      </w:r>
      <w:r w:rsidR="00EC6654" w:rsidRPr="00EC6654">
        <w:rPr>
          <w:rFonts w:ascii="Times New Roman" w:hAnsi="Times New Roman"/>
          <w:i/>
          <w:szCs w:val="24"/>
        </w:rPr>
        <w:t xml:space="preserve">and </w:t>
      </w:r>
      <w:r w:rsidR="00EC6654">
        <w:rPr>
          <w:rFonts w:ascii="Times New Roman" w:hAnsi="Times New Roman"/>
          <w:i/>
          <w:szCs w:val="24"/>
        </w:rPr>
        <w:t xml:space="preserve">final </w:t>
      </w:r>
      <w:r w:rsidR="00EC6654" w:rsidRPr="00EC6654">
        <w:rPr>
          <w:rFonts w:ascii="Times New Roman" w:hAnsi="Times New Roman"/>
          <w:i/>
          <w:szCs w:val="24"/>
        </w:rPr>
        <w:t xml:space="preserve">performance information on their grants.  </w:t>
      </w:r>
      <w:r w:rsidR="00EC6654" w:rsidRPr="00E648A4">
        <w:rPr>
          <w:rFonts w:ascii="Times New Roman" w:hAnsi="Times New Roman"/>
          <w:i/>
          <w:szCs w:val="24"/>
        </w:rPr>
        <w:t xml:space="preserve">First in the World </w:t>
      </w:r>
      <w:r w:rsidR="00200E84" w:rsidRPr="00E648A4">
        <w:rPr>
          <w:rFonts w:ascii="Times New Roman" w:hAnsi="Times New Roman"/>
          <w:i/>
          <w:szCs w:val="24"/>
        </w:rPr>
        <w:t xml:space="preserve">programs </w:t>
      </w:r>
      <w:r w:rsidR="00EC6654" w:rsidRPr="00E648A4">
        <w:rPr>
          <w:rFonts w:ascii="Times New Roman" w:hAnsi="Times New Roman"/>
          <w:i/>
          <w:szCs w:val="24"/>
        </w:rPr>
        <w:t>84.116F and 84.116X will use the same forms for the ann</w:t>
      </w:r>
      <w:r w:rsidR="00200E84" w:rsidRPr="00E648A4">
        <w:rPr>
          <w:rFonts w:ascii="Times New Roman" w:hAnsi="Times New Roman"/>
          <w:i/>
          <w:szCs w:val="24"/>
        </w:rPr>
        <w:t>ual and final performance report.</w:t>
      </w:r>
      <w:r w:rsidR="00EC6654" w:rsidRPr="00EC6654">
        <w:rPr>
          <w:rFonts w:ascii="Times New Roman" w:hAnsi="Times New Roman"/>
          <w:i/>
          <w:szCs w:val="24"/>
        </w:rPr>
        <w:t xml:space="preserve"> </w:t>
      </w:r>
    </w:p>
    <w:p w:rsidR="00EC6654" w:rsidRPr="00EC6654" w:rsidRDefault="00EC6654" w:rsidP="00EC6654">
      <w:pPr>
        <w:tabs>
          <w:tab w:val="left" w:pos="-720"/>
        </w:tabs>
        <w:suppressAutoHyphens/>
        <w:rPr>
          <w:rFonts w:ascii="Times New Roman" w:hAnsi="Times New Roman"/>
          <w:i/>
          <w:szCs w:val="24"/>
        </w:rPr>
      </w:pPr>
    </w:p>
    <w:p w:rsidR="00D94F71" w:rsidRPr="00D94F71" w:rsidRDefault="00EC6654">
      <w:pPr>
        <w:tabs>
          <w:tab w:val="left" w:pos="-720"/>
        </w:tabs>
        <w:suppressAutoHyphens/>
        <w:rPr>
          <w:rFonts w:ascii="Times New Roman" w:hAnsi="Times New Roman"/>
          <w:i/>
          <w:szCs w:val="24"/>
        </w:rPr>
      </w:pPr>
      <w:r w:rsidRPr="00EC6654">
        <w:rPr>
          <w:rFonts w:ascii="Times New Roman" w:hAnsi="Times New Roman"/>
          <w:i/>
          <w:szCs w:val="24"/>
        </w:rPr>
        <w:t>The data collected in the FIPSE database enables the program officers to conduct program evaluation of FIPSE’s programs to provide outcomes and</w:t>
      </w:r>
      <w:r w:rsidR="00D94F71">
        <w:rPr>
          <w:rFonts w:ascii="Times New Roman" w:hAnsi="Times New Roman"/>
          <w:i/>
          <w:szCs w:val="24"/>
        </w:rPr>
        <w:t xml:space="preserve"> outputs as well as improve the </w:t>
      </w:r>
      <w:r w:rsidRPr="00EC6654">
        <w:rPr>
          <w:rFonts w:ascii="Times New Roman" w:hAnsi="Times New Roman"/>
          <w:i/>
          <w:szCs w:val="24"/>
        </w:rPr>
        <w:t>management of the programs.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847D00" w:rsidRDefault="00847D00">
      <w:pPr>
        <w:tabs>
          <w:tab w:val="left" w:pos="-720"/>
        </w:tabs>
        <w:suppressAutoHyphens/>
        <w:rPr>
          <w:rFonts w:ascii="Times New Roman" w:hAnsi="Times New Roman"/>
          <w:i/>
          <w:iCs/>
          <w:szCs w:val="24"/>
        </w:rPr>
      </w:pPr>
      <w:r w:rsidRPr="00847D00">
        <w:rPr>
          <w:rFonts w:ascii="Times New Roman" w:hAnsi="Times New Roman"/>
          <w:i/>
          <w:iCs/>
          <w:szCs w:val="24"/>
        </w:rPr>
        <w:t xml:space="preserve">The information submitted in </w:t>
      </w:r>
      <w:r>
        <w:rPr>
          <w:rFonts w:ascii="Times New Roman" w:hAnsi="Times New Roman"/>
          <w:i/>
          <w:iCs/>
          <w:szCs w:val="24"/>
        </w:rPr>
        <w:t xml:space="preserve">performance reports </w:t>
      </w:r>
      <w:r w:rsidR="00733E2C">
        <w:rPr>
          <w:rFonts w:ascii="Times New Roman" w:hAnsi="Times New Roman"/>
          <w:i/>
          <w:iCs/>
          <w:szCs w:val="24"/>
        </w:rPr>
        <w:t xml:space="preserve">is </w:t>
      </w:r>
      <w:r w:rsidRPr="00847D00">
        <w:rPr>
          <w:rFonts w:ascii="Times New Roman" w:hAnsi="Times New Roman"/>
          <w:i/>
          <w:iCs/>
          <w:szCs w:val="24"/>
        </w:rPr>
        <w:t>unique to each respondent</w:t>
      </w:r>
      <w:r>
        <w:rPr>
          <w:rFonts w:ascii="Times New Roman" w:hAnsi="Times New Roman"/>
          <w:i/>
          <w:iCs/>
          <w:szCs w:val="24"/>
        </w:rPr>
        <w:t xml:space="preserve">. In addition, </w:t>
      </w:r>
      <w:r w:rsidRPr="00D94F71">
        <w:rPr>
          <w:rFonts w:ascii="Times New Roman" w:hAnsi="Times New Roman"/>
          <w:i/>
          <w:iCs/>
          <w:szCs w:val="24"/>
        </w:rPr>
        <w:t xml:space="preserve">FIPSE staff </w:t>
      </w:r>
      <w:r>
        <w:rPr>
          <w:rFonts w:ascii="Times New Roman" w:hAnsi="Times New Roman"/>
          <w:i/>
          <w:iCs/>
          <w:szCs w:val="24"/>
        </w:rPr>
        <w:t xml:space="preserve">review the information collected in an </w:t>
      </w:r>
      <w:r w:rsidRPr="00D94F71">
        <w:rPr>
          <w:rFonts w:ascii="Times New Roman" w:hAnsi="Times New Roman"/>
          <w:i/>
          <w:iCs/>
          <w:szCs w:val="24"/>
        </w:rPr>
        <w:t xml:space="preserve">effort to </w:t>
      </w:r>
      <w:r>
        <w:rPr>
          <w:rFonts w:ascii="Times New Roman" w:hAnsi="Times New Roman"/>
          <w:i/>
          <w:iCs/>
          <w:szCs w:val="24"/>
        </w:rPr>
        <w:t xml:space="preserve">assure </w:t>
      </w:r>
      <w:r w:rsidRPr="00D94F71">
        <w:rPr>
          <w:rFonts w:ascii="Times New Roman" w:hAnsi="Times New Roman"/>
          <w:i/>
          <w:iCs/>
          <w:szCs w:val="24"/>
        </w:rPr>
        <w:t>that there is no du</w:t>
      </w:r>
      <w:r>
        <w:rPr>
          <w:rFonts w:ascii="Times New Roman" w:hAnsi="Times New Roman"/>
          <w:i/>
          <w:iCs/>
          <w:szCs w:val="24"/>
        </w:rPr>
        <w:t xml:space="preserve">plication of data acquisition. </w:t>
      </w:r>
      <w:r w:rsidRPr="00847D00">
        <w:rPr>
          <w:rFonts w:ascii="Times New Roman" w:hAnsi="Times New Roman"/>
          <w:i/>
          <w:iCs/>
          <w:szCs w:val="24"/>
        </w:rPr>
        <w:t xml:space="preserve">Moreover, the information </w:t>
      </w:r>
      <w:r>
        <w:rPr>
          <w:rFonts w:ascii="Times New Roman" w:hAnsi="Times New Roman"/>
          <w:i/>
          <w:iCs/>
          <w:szCs w:val="24"/>
        </w:rPr>
        <w:t xml:space="preserve">collected </w:t>
      </w:r>
      <w:r w:rsidRPr="00847D00">
        <w:rPr>
          <w:rFonts w:ascii="Times New Roman" w:hAnsi="Times New Roman"/>
          <w:i/>
          <w:iCs/>
          <w:szCs w:val="24"/>
        </w:rPr>
        <w:t>changes annually</w:t>
      </w:r>
      <w:r>
        <w:rPr>
          <w:rFonts w:ascii="Times New Roman" w:hAnsi="Times New Roman"/>
          <w:i/>
          <w:iCs/>
          <w:szCs w:val="24"/>
        </w:rPr>
        <w:t xml:space="preserve"> as the grantee makes progress on the objectives of the grant</w:t>
      </w:r>
      <w:r w:rsidRPr="00847D00">
        <w:rPr>
          <w:rFonts w:ascii="Times New Roman" w:hAnsi="Times New Roman"/>
          <w:i/>
          <w:iCs/>
          <w:szCs w:val="24"/>
        </w:rPr>
        <w:t xml:space="preserve">.  </w:t>
      </w:r>
    </w:p>
    <w:p w:rsidR="00847D00" w:rsidRDefault="00847D00">
      <w:pPr>
        <w:tabs>
          <w:tab w:val="left" w:pos="-720"/>
        </w:tabs>
        <w:suppressAutoHyphens/>
        <w:rPr>
          <w:rFonts w:ascii="Times New Roman" w:hAnsi="Times New Roman"/>
          <w:i/>
          <w:iCs/>
          <w:szCs w:val="24"/>
        </w:rPr>
      </w:pPr>
    </w:p>
    <w:p w:rsidR="00386054" w:rsidRDefault="00847D00">
      <w:pPr>
        <w:tabs>
          <w:tab w:val="left" w:pos="-720"/>
        </w:tabs>
        <w:suppressAutoHyphens/>
        <w:rPr>
          <w:rFonts w:ascii="Times New Roman" w:hAnsi="Times New Roman"/>
          <w:i/>
          <w:iCs/>
          <w:szCs w:val="24"/>
        </w:rPr>
      </w:pPr>
      <w:r w:rsidRPr="00847D00">
        <w:rPr>
          <w:rFonts w:ascii="Times New Roman" w:hAnsi="Times New Roman"/>
          <w:i/>
          <w:iCs/>
          <w:szCs w:val="24"/>
        </w:rPr>
        <w:t>No other existing information collection can s</w:t>
      </w:r>
      <w:r>
        <w:rPr>
          <w:rFonts w:ascii="Times New Roman" w:hAnsi="Times New Roman"/>
          <w:i/>
          <w:iCs/>
          <w:szCs w:val="24"/>
        </w:rPr>
        <w:t>erve the purposes described in I</w:t>
      </w:r>
      <w:r w:rsidRPr="00847D00">
        <w:rPr>
          <w:rFonts w:ascii="Times New Roman" w:hAnsi="Times New Roman"/>
          <w:i/>
          <w:iCs/>
          <w:szCs w:val="24"/>
        </w:rPr>
        <w:t>tem 2.</w:t>
      </w:r>
      <w:r>
        <w:rPr>
          <w:rFonts w:ascii="Times New Roman" w:hAnsi="Times New Roman"/>
          <w:i/>
          <w:iCs/>
          <w:szCs w:val="24"/>
        </w:rPr>
        <w:t xml:space="preserve"> </w:t>
      </w:r>
    </w:p>
    <w:p w:rsidR="00847D00" w:rsidRPr="00EF7FF5" w:rsidRDefault="00847D00">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794773" w:rsidRDefault="00794773">
      <w:pPr>
        <w:tabs>
          <w:tab w:val="left" w:pos="-720"/>
        </w:tabs>
        <w:suppressAutoHyphens/>
        <w:rPr>
          <w:rFonts w:ascii="Times New Roman" w:hAnsi="Times New Roman"/>
          <w:i/>
          <w:szCs w:val="24"/>
        </w:rPr>
      </w:pPr>
      <w:r w:rsidRPr="00794773">
        <w:rPr>
          <w:rFonts w:ascii="Times New Roman" w:hAnsi="Times New Roman"/>
          <w:i/>
          <w:szCs w:val="24"/>
        </w:rPr>
        <w:t xml:space="preserve">Not applicable –The collection of information </w:t>
      </w:r>
      <w:r>
        <w:rPr>
          <w:rFonts w:ascii="Times New Roman" w:hAnsi="Times New Roman"/>
          <w:i/>
          <w:szCs w:val="24"/>
        </w:rPr>
        <w:t xml:space="preserve">does not impact </w:t>
      </w:r>
      <w:r w:rsidRPr="00794773">
        <w:rPr>
          <w:rFonts w:ascii="Times New Roman" w:hAnsi="Times New Roman"/>
          <w:i/>
          <w:szCs w:val="24"/>
        </w:rPr>
        <w:t>small bus</w:t>
      </w:r>
      <w:r>
        <w:rPr>
          <w:rFonts w:ascii="Times New Roman" w:hAnsi="Times New Roman"/>
          <w:i/>
          <w:szCs w:val="24"/>
        </w:rPr>
        <w:t xml:space="preserve">inesses or other small entities. </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2745DB" w:rsidRDefault="002745DB">
      <w:pPr>
        <w:tabs>
          <w:tab w:val="left" w:pos="-720"/>
        </w:tabs>
        <w:suppressAutoHyphens/>
        <w:rPr>
          <w:rFonts w:ascii="Times New Roman" w:hAnsi="Times New Roman"/>
          <w:i/>
          <w:szCs w:val="24"/>
        </w:rPr>
      </w:pPr>
    </w:p>
    <w:p w:rsidR="00386054" w:rsidRPr="002745DB" w:rsidRDefault="002745DB">
      <w:pPr>
        <w:tabs>
          <w:tab w:val="left" w:pos="-720"/>
        </w:tabs>
        <w:suppressAutoHyphens/>
        <w:rPr>
          <w:rFonts w:ascii="Times New Roman" w:hAnsi="Times New Roman"/>
          <w:i/>
          <w:szCs w:val="24"/>
        </w:rPr>
      </w:pPr>
      <w:r w:rsidRPr="002745DB">
        <w:rPr>
          <w:rFonts w:ascii="Times New Roman" w:hAnsi="Times New Roman"/>
          <w:i/>
          <w:szCs w:val="24"/>
        </w:rPr>
        <w:t xml:space="preserve">According to the Government Performance and Results Act of 1993 (GPRA), FIPSE grant </w:t>
      </w:r>
      <w:r>
        <w:rPr>
          <w:rFonts w:ascii="Times New Roman" w:hAnsi="Times New Roman"/>
          <w:i/>
          <w:szCs w:val="24"/>
        </w:rPr>
        <w:t>programs</w:t>
      </w:r>
      <w:r w:rsidRPr="002745DB">
        <w:rPr>
          <w:rFonts w:ascii="Times New Roman" w:hAnsi="Times New Roman"/>
          <w:i/>
          <w:szCs w:val="24"/>
        </w:rPr>
        <w:t xml:space="preserve"> are required by law to collect information regarding program and project effectiveness.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2745DB" w:rsidRDefault="002745DB">
      <w:pPr>
        <w:tabs>
          <w:tab w:val="left" w:pos="-720"/>
        </w:tabs>
        <w:suppressAutoHyphens/>
        <w:rPr>
          <w:rFonts w:ascii="Times New Roman" w:hAnsi="Times New Roman"/>
          <w:i/>
          <w:szCs w:val="24"/>
        </w:rPr>
      </w:pPr>
      <w:r w:rsidRPr="002745DB">
        <w:rPr>
          <w:rFonts w:ascii="Times New Roman" w:hAnsi="Times New Roman"/>
          <w:i/>
          <w:szCs w:val="24"/>
        </w:rPr>
        <w:t>There are no special circumstances that would require the collection to be conducted as outlined above in question 7.</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2745DB" w:rsidRPr="002745DB" w:rsidRDefault="002745DB" w:rsidP="002745DB">
      <w:pPr>
        <w:tabs>
          <w:tab w:val="left" w:pos="-720"/>
        </w:tabs>
        <w:suppressAutoHyphens/>
        <w:rPr>
          <w:rFonts w:ascii="Times New Roman" w:hAnsi="Times New Roman"/>
          <w:i/>
          <w:szCs w:val="24"/>
        </w:rPr>
      </w:pPr>
      <w:r w:rsidRPr="002745DB">
        <w:rPr>
          <w:rFonts w:ascii="Times New Roman" w:hAnsi="Times New Roman"/>
          <w:i/>
          <w:szCs w:val="24"/>
        </w:rPr>
        <w:t>Each year FIPSE staff evaluates the effectiveness of grants and related processes, including data collection, through regul</w:t>
      </w:r>
      <w:r w:rsidR="008F2236">
        <w:rPr>
          <w:rFonts w:ascii="Times New Roman" w:hAnsi="Times New Roman"/>
          <w:i/>
          <w:szCs w:val="24"/>
        </w:rPr>
        <w:t>ar telephone and e-mail contact</w:t>
      </w:r>
      <w:r w:rsidRPr="002745DB">
        <w:rPr>
          <w:rFonts w:ascii="Times New Roman" w:hAnsi="Times New Roman"/>
          <w:i/>
          <w:szCs w:val="24"/>
        </w:rPr>
        <w:t xml:space="preserve"> with project directors, an annual meeting of the project directors, and annual performance reports submitted by the grantees.  Information gathered through such means is focused on objectives unique to </w:t>
      </w:r>
      <w:r>
        <w:rPr>
          <w:rFonts w:ascii="Times New Roman" w:hAnsi="Times New Roman"/>
          <w:i/>
          <w:szCs w:val="24"/>
        </w:rPr>
        <w:t xml:space="preserve">the </w:t>
      </w:r>
      <w:r w:rsidRPr="002745DB">
        <w:rPr>
          <w:rFonts w:ascii="Times New Roman" w:hAnsi="Times New Roman"/>
          <w:i/>
          <w:szCs w:val="24"/>
        </w:rPr>
        <w:t>individual projects</w:t>
      </w:r>
      <w:r>
        <w:rPr>
          <w:rFonts w:ascii="Times New Roman" w:hAnsi="Times New Roman"/>
          <w:i/>
          <w:szCs w:val="24"/>
        </w:rPr>
        <w:t xml:space="preserve"> within the FIPSE programs</w:t>
      </w:r>
      <w:r w:rsidR="00E648A4">
        <w:rPr>
          <w:rFonts w:ascii="Times New Roman" w:hAnsi="Times New Roman"/>
          <w:i/>
          <w:szCs w:val="24"/>
        </w:rPr>
        <w:t xml:space="preserve">. </w:t>
      </w:r>
      <w:r w:rsidRPr="002745DB">
        <w:rPr>
          <w:rFonts w:ascii="Times New Roman" w:hAnsi="Times New Roman"/>
          <w:i/>
          <w:szCs w:val="24"/>
        </w:rPr>
        <w:t xml:space="preserve">The FIPSE database greatly facilitates </w:t>
      </w:r>
      <w:r>
        <w:rPr>
          <w:rFonts w:ascii="Times New Roman" w:hAnsi="Times New Roman"/>
          <w:i/>
          <w:szCs w:val="24"/>
        </w:rPr>
        <w:t xml:space="preserve">a comprehensive </w:t>
      </w:r>
      <w:r w:rsidRPr="002745DB">
        <w:rPr>
          <w:rFonts w:ascii="Times New Roman" w:hAnsi="Times New Roman"/>
          <w:i/>
          <w:szCs w:val="24"/>
        </w:rPr>
        <w:t>program evaluat</w:t>
      </w:r>
      <w:r w:rsidR="008F2236">
        <w:rPr>
          <w:rFonts w:ascii="Times New Roman" w:hAnsi="Times New Roman"/>
          <w:i/>
          <w:szCs w:val="24"/>
        </w:rPr>
        <w:t>ion,</w:t>
      </w:r>
      <w:r w:rsidRPr="002745DB">
        <w:rPr>
          <w:rFonts w:ascii="Times New Roman" w:hAnsi="Times New Roman"/>
          <w:i/>
          <w:szCs w:val="24"/>
        </w:rPr>
        <w:t xml:space="preserve"> such as the effectiveness of the consortia format or student learning outcomes that ar</w:t>
      </w:r>
      <w:r>
        <w:rPr>
          <w:rFonts w:ascii="Times New Roman" w:hAnsi="Times New Roman"/>
          <w:i/>
          <w:szCs w:val="24"/>
        </w:rPr>
        <w:t>e common to a cohort of project</w:t>
      </w:r>
      <w:r w:rsidR="008F2236">
        <w:rPr>
          <w:rFonts w:ascii="Times New Roman" w:hAnsi="Times New Roman"/>
          <w:i/>
          <w:szCs w:val="24"/>
        </w:rPr>
        <w:t>s</w:t>
      </w:r>
      <w:r>
        <w:rPr>
          <w:rFonts w:ascii="Times New Roman" w:hAnsi="Times New Roman"/>
          <w:i/>
          <w:szCs w:val="24"/>
        </w:rPr>
        <w:t>.</w:t>
      </w:r>
    </w:p>
    <w:p w:rsidR="002745DB" w:rsidRPr="002745DB" w:rsidRDefault="002745DB" w:rsidP="002745DB">
      <w:pPr>
        <w:tabs>
          <w:tab w:val="left" w:pos="-720"/>
        </w:tabs>
        <w:suppressAutoHyphens/>
        <w:rPr>
          <w:rFonts w:ascii="Times New Roman" w:hAnsi="Times New Roman"/>
          <w:i/>
          <w:szCs w:val="24"/>
        </w:rPr>
      </w:pPr>
    </w:p>
    <w:p w:rsidR="00386054" w:rsidRDefault="008F2236">
      <w:pPr>
        <w:tabs>
          <w:tab w:val="left" w:pos="-720"/>
        </w:tabs>
        <w:suppressAutoHyphens/>
        <w:rPr>
          <w:rFonts w:ascii="Times New Roman" w:hAnsi="Times New Roman"/>
          <w:i/>
          <w:szCs w:val="24"/>
        </w:rPr>
      </w:pPr>
      <w:r>
        <w:rPr>
          <w:rFonts w:ascii="Times New Roman" w:hAnsi="Times New Roman"/>
          <w:i/>
          <w:szCs w:val="24"/>
        </w:rPr>
        <w:t>In addition, a</w:t>
      </w:r>
      <w:r w:rsidR="002745DB" w:rsidRPr="002745DB">
        <w:rPr>
          <w:rFonts w:ascii="Times New Roman" w:hAnsi="Times New Roman"/>
          <w:i/>
          <w:szCs w:val="24"/>
        </w:rPr>
        <w:t xml:space="preserve"> separate 60-day Federal Register notice followed by a 30-day Federal Register notice will be published to solicit public comments.</w:t>
      </w:r>
      <w:r w:rsidR="007377AC">
        <w:rPr>
          <w:rFonts w:ascii="Times New Roman" w:hAnsi="Times New Roman"/>
          <w:i/>
          <w:szCs w:val="24"/>
        </w:rPr>
        <w:t xml:space="preserve"> The FIPSE</w:t>
      </w:r>
      <w:r w:rsidR="007377AC" w:rsidRPr="007377AC">
        <w:rPr>
          <w:rFonts w:ascii="Times New Roman" w:hAnsi="Times New Roman"/>
          <w:i/>
          <w:szCs w:val="24"/>
        </w:rPr>
        <w:t xml:space="preserve"> staff will respond to any questions or comments resulting from the publication of the information collection in the Federal Register as required by 5 CFR 1320.8(d).</w:t>
      </w:r>
    </w:p>
    <w:p w:rsidR="007377AC" w:rsidRPr="002745DB" w:rsidRDefault="007377AC">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561D6D" w:rsidRDefault="00561D6D">
      <w:pPr>
        <w:tabs>
          <w:tab w:val="left" w:pos="-720"/>
        </w:tabs>
        <w:suppressAutoHyphens/>
        <w:rPr>
          <w:rFonts w:ascii="Times New Roman" w:hAnsi="Times New Roman"/>
          <w:i/>
          <w:szCs w:val="24"/>
        </w:rPr>
      </w:pPr>
      <w:r>
        <w:rPr>
          <w:rFonts w:ascii="Times New Roman" w:hAnsi="Times New Roman"/>
          <w:i/>
          <w:szCs w:val="24"/>
        </w:rPr>
        <w:t>No gifts or payments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Default="00474767">
      <w:pPr>
        <w:tabs>
          <w:tab w:val="left" w:pos="-720"/>
        </w:tabs>
        <w:suppressAutoHyphens/>
        <w:rPr>
          <w:rFonts w:ascii="Times New Roman" w:hAnsi="Times New Roman"/>
          <w:i/>
          <w:szCs w:val="24"/>
        </w:rPr>
      </w:pPr>
      <w:r w:rsidRPr="00474767">
        <w:rPr>
          <w:rFonts w:ascii="Times New Roman" w:hAnsi="Times New Roman"/>
          <w:i/>
          <w:szCs w:val="24"/>
        </w:rPr>
        <w:t>The Department’s disclosure policies adhere to t</w:t>
      </w:r>
      <w:r w:rsidR="00E648A4">
        <w:rPr>
          <w:rFonts w:ascii="Times New Roman" w:hAnsi="Times New Roman"/>
          <w:i/>
          <w:szCs w:val="24"/>
        </w:rPr>
        <w:t>he provisions of the Privacy Act. There are no</w:t>
      </w:r>
      <w:r w:rsidRPr="00474767">
        <w:rPr>
          <w:rFonts w:ascii="Times New Roman" w:hAnsi="Times New Roman"/>
          <w:i/>
          <w:szCs w:val="24"/>
        </w:rPr>
        <w:t xml:space="preserve"> as</w:t>
      </w:r>
      <w:r w:rsidR="00E648A4">
        <w:rPr>
          <w:rFonts w:ascii="Times New Roman" w:hAnsi="Times New Roman"/>
          <w:i/>
          <w:szCs w:val="24"/>
        </w:rPr>
        <w:t xml:space="preserve">surances of confidentiality </w:t>
      </w:r>
      <w:r w:rsidRPr="00474767">
        <w:rPr>
          <w:rFonts w:ascii="Times New Roman" w:hAnsi="Times New Roman"/>
          <w:i/>
          <w:szCs w:val="24"/>
        </w:rPr>
        <w:t>provided</w:t>
      </w:r>
      <w:r>
        <w:rPr>
          <w:rFonts w:ascii="Times New Roman" w:hAnsi="Times New Roman"/>
          <w:i/>
          <w:szCs w:val="24"/>
        </w:rPr>
        <w:t xml:space="preserve"> to respondents</w:t>
      </w:r>
      <w:r w:rsidRPr="00474767">
        <w:rPr>
          <w:rFonts w:ascii="Times New Roman" w:hAnsi="Times New Roman"/>
          <w:i/>
          <w:szCs w:val="24"/>
        </w:rPr>
        <w:t>.</w:t>
      </w:r>
    </w:p>
    <w:p w:rsidR="00474767" w:rsidRPr="00EF7FF5" w:rsidRDefault="0047476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32EB" w:rsidRDefault="00CF32EB">
      <w:pPr>
        <w:tabs>
          <w:tab w:val="left" w:pos="-720"/>
        </w:tabs>
        <w:suppressAutoHyphens/>
        <w:rPr>
          <w:rFonts w:ascii="Times New Roman" w:hAnsi="Times New Roman"/>
          <w:i/>
          <w:szCs w:val="24"/>
        </w:rPr>
      </w:pPr>
    </w:p>
    <w:p w:rsidR="00386054" w:rsidRPr="00CF32EB" w:rsidRDefault="00CF32EB">
      <w:pPr>
        <w:tabs>
          <w:tab w:val="left" w:pos="-720"/>
        </w:tabs>
        <w:suppressAutoHyphens/>
        <w:rPr>
          <w:rFonts w:ascii="Times New Roman" w:hAnsi="Times New Roman"/>
          <w:i/>
          <w:szCs w:val="24"/>
        </w:rPr>
      </w:pPr>
      <w:r w:rsidRPr="00CF32EB">
        <w:rPr>
          <w:rFonts w:ascii="Times New Roman" w:hAnsi="Times New Roman"/>
          <w:i/>
          <w:szCs w:val="24"/>
        </w:rPr>
        <w:t>Questions of a sensitive nature are not included in this information collection.</w:t>
      </w:r>
    </w:p>
    <w:p w:rsidR="00CF32EB" w:rsidRPr="00EF7FF5" w:rsidRDefault="00CF32E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756"/>
      </w:tblGrid>
      <w:tr w:rsidR="00CF32EB" w:rsidRPr="00CF32EB"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AF6392" w:rsidRDefault="00CF32EB" w:rsidP="00CF32EB">
            <w:pPr>
              <w:suppressAutoHyphens/>
              <w:rPr>
                <w:rFonts w:ascii="Times New Roman" w:hAnsi="Times New Roman"/>
                <w:b/>
                <w:bCs/>
                <w:i/>
                <w:szCs w:val="24"/>
              </w:rPr>
            </w:pPr>
            <w:r w:rsidRPr="00AF6392">
              <w:rPr>
                <w:rFonts w:ascii="Times New Roman" w:hAnsi="Times New Roman"/>
                <w:b/>
                <w:bCs/>
                <w:i/>
                <w:szCs w:val="24"/>
              </w:rPr>
              <w:t>ANNUAL</w:t>
            </w:r>
            <w:r w:rsidR="00565CAB">
              <w:rPr>
                <w:rFonts w:ascii="Times New Roman" w:hAnsi="Times New Roman"/>
                <w:b/>
                <w:bCs/>
                <w:i/>
                <w:szCs w:val="24"/>
              </w:rPr>
              <w:t>/FINAL</w:t>
            </w:r>
            <w:r w:rsidRPr="00AF6392">
              <w:rPr>
                <w:rFonts w:ascii="Times New Roman" w:hAnsi="Times New Roman"/>
                <w:b/>
                <w:bCs/>
                <w:i/>
                <w:szCs w:val="24"/>
              </w:rPr>
              <w:t xml:space="preserve"> REPORT</w:t>
            </w:r>
          </w:p>
        </w:tc>
        <w:tc>
          <w:tcPr>
            <w:tcW w:w="3756" w:type="dxa"/>
            <w:tcBorders>
              <w:top w:val="single" w:sz="4" w:space="0" w:color="auto"/>
              <w:left w:val="single" w:sz="4" w:space="0" w:color="auto"/>
              <w:bottom w:val="single" w:sz="4" w:space="0" w:color="auto"/>
              <w:right w:val="single" w:sz="4" w:space="0" w:color="auto"/>
            </w:tcBorders>
            <w:hideMark/>
          </w:tcPr>
          <w:p w:rsidR="00CF32EB" w:rsidRPr="00AF6392" w:rsidRDefault="00CF32EB" w:rsidP="00CF32EB">
            <w:pPr>
              <w:suppressAutoHyphens/>
              <w:rPr>
                <w:rFonts w:ascii="Times New Roman" w:hAnsi="Times New Roman"/>
                <w:b/>
                <w:bCs/>
                <w:i/>
                <w:szCs w:val="24"/>
              </w:rPr>
            </w:pPr>
            <w:r w:rsidRPr="00AF6392">
              <w:rPr>
                <w:rFonts w:ascii="Times New Roman" w:hAnsi="Times New Roman"/>
                <w:b/>
                <w:bCs/>
                <w:i/>
                <w:szCs w:val="24"/>
              </w:rPr>
              <w:t>Form for 84.116F</w:t>
            </w:r>
            <w:r w:rsidR="00AF6392">
              <w:rPr>
                <w:rFonts w:ascii="Times New Roman" w:hAnsi="Times New Roman"/>
                <w:b/>
                <w:bCs/>
                <w:i/>
                <w:szCs w:val="24"/>
              </w:rPr>
              <w:t xml:space="preserve"> and 84.116X</w:t>
            </w:r>
          </w:p>
        </w:tc>
      </w:tr>
      <w:tr w:rsidR="00CF32EB" w:rsidRPr="00627BBE"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Number of respondents</w:t>
            </w:r>
          </w:p>
        </w:tc>
        <w:tc>
          <w:tcPr>
            <w:tcW w:w="3756"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100</w:t>
            </w:r>
            <w:bookmarkStart w:id="1" w:name="_GoBack"/>
            <w:bookmarkEnd w:id="1"/>
          </w:p>
        </w:tc>
      </w:tr>
      <w:tr w:rsidR="00CF32EB" w:rsidRPr="00627BBE"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Frequency of response</w:t>
            </w:r>
          </w:p>
        </w:tc>
        <w:tc>
          <w:tcPr>
            <w:tcW w:w="3756"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Annual</w:t>
            </w:r>
          </w:p>
        </w:tc>
      </w:tr>
      <w:tr w:rsidR="00CF32EB" w:rsidRPr="00627BBE"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Hour burden</w:t>
            </w:r>
          </w:p>
        </w:tc>
        <w:tc>
          <w:tcPr>
            <w:tcW w:w="3756" w:type="dxa"/>
            <w:tcBorders>
              <w:top w:val="single" w:sz="4" w:space="0" w:color="auto"/>
              <w:left w:val="single" w:sz="4" w:space="0" w:color="auto"/>
              <w:bottom w:val="single" w:sz="4" w:space="0" w:color="auto"/>
              <w:right w:val="single" w:sz="4" w:space="0" w:color="auto"/>
            </w:tcBorders>
            <w:hideMark/>
          </w:tcPr>
          <w:p w:rsidR="00CF32EB" w:rsidRPr="00627BBE" w:rsidRDefault="00A44246" w:rsidP="00CF32EB">
            <w:pPr>
              <w:suppressAutoHyphens/>
              <w:rPr>
                <w:rFonts w:ascii="Times New Roman" w:hAnsi="Times New Roman"/>
                <w:i/>
                <w:szCs w:val="24"/>
              </w:rPr>
            </w:pPr>
            <w:r w:rsidRPr="00627BBE">
              <w:rPr>
                <w:rFonts w:ascii="Times New Roman" w:hAnsi="Times New Roman"/>
                <w:i/>
                <w:szCs w:val="24"/>
              </w:rPr>
              <w:t>40</w:t>
            </w:r>
          </w:p>
        </w:tc>
      </w:tr>
      <w:tr w:rsidR="00CF32EB" w:rsidRPr="00627BBE"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Total burden</w:t>
            </w:r>
          </w:p>
        </w:tc>
        <w:tc>
          <w:tcPr>
            <w:tcW w:w="3756" w:type="dxa"/>
            <w:tcBorders>
              <w:top w:val="single" w:sz="4" w:space="0" w:color="auto"/>
              <w:left w:val="single" w:sz="4" w:space="0" w:color="auto"/>
              <w:bottom w:val="single" w:sz="4" w:space="0" w:color="auto"/>
              <w:right w:val="single" w:sz="4" w:space="0" w:color="auto"/>
            </w:tcBorders>
            <w:hideMark/>
          </w:tcPr>
          <w:p w:rsidR="00CF32EB" w:rsidRPr="00627BBE" w:rsidRDefault="00A44246" w:rsidP="00CF32EB">
            <w:pPr>
              <w:suppressAutoHyphens/>
              <w:rPr>
                <w:rFonts w:ascii="Times New Roman" w:hAnsi="Times New Roman"/>
                <w:i/>
                <w:szCs w:val="24"/>
              </w:rPr>
            </w:pPr>
            <w:r w:rsidRPr="00627BBE">
              <w:rPr>
                <w:rFonts w:ascii="Times New Roman" w:hAnsi="Times New Roman"/>
                <w:i/>
                <w:szCs w:val="24"/>
              </w:rPr>
              <w:t>40</w:t>
            </w:r>
            <w:r w:rsidR="00CF32EB" w:rsidRPr="00627BBE">
              <w:rPr>
                <w:rFonts w:ascii="Times New Roman" w:hAnsi="Times New Roman"/>
                <w:i/>
                <w:szCs w:val="24"/>
              </w:rPr>
              <w:t>00</w:t>
            </w:r>
          </w:p>
        </w:tc>
      </w:tr>
      <w:tr w:rsidR="00CF32EB" w:rsidRPr="00627BBE" w:rsidTr="00CF32EB">
        <w:tc>
          <w:tcPr>
            <w:tcW w:w="3192" w:type="dxa"/>
            <w:tcBorders>
              <w:top w:val="single" w:sz="4" w:space="0" w:color="auto"/>
              <w:left w:val="single" w:sz="4" w:space="0" w:color="auto"/>
              <w:bottom w:val="single" w:sz="4" w:space="0" w:color="auto"/>
              <w:right w:val="single" w:sz="4" w:space="0" w:color="auto"/>
            </w:tcBorders>
            <w:hideMark/>
          </w:tcPr>
          <w:p w:rsidR="00CF32EB" w:rsidRPr="00627BBE" w:rsidRDefault="00CF32EB" w:rsidP="00CF32EB">
            <w:pPr>
              <w:suppressAutoHyphens/>
              <w:rPr>
                <w:rFonts w:ascii="Times New Roman" w:hAnsi="Times New Roman"/>
                <w:i/>
                <w:szCs w:val="24"/>
              </w:rPr>
            </w:pPr>
            <w:r w:rsidRPr="00627BBE">
              <w:rPr>
                <w:rFonts w:ascii="Times New Roman" w:hAnsi="Times New Roman"/>
                <w:i/>
                <w:szCs w:val="24"/>
              </w:rPr>
              <w:t>Total est. cost to respondents</w:t>
            </w:r>
          </w:p>
        </w:tc>
        <w:tc>
          <w:tcPr>
            <w:tcW w:w="3756" w:type="dxa"/>
            <w:tcBorders>
              <w:top w:val="single" w:sz="4" w:space="0" w:color="auto"/>
              <w:left w:val="single" w:sz="4" w:space="0" w:color="auto"/>
              <w:bottom w:val="single" w:sz="4" w:space="0" w:color="auto"/>
              <w:right w:val="single" w:sz="4" w:space="0" w:color="auto"/>
            </w:tcBorders>
            <w:hideMark/>
          </w:tcPr>
          <w:p w:rsidR="00CF32EB" w:rsidRPr="00627BBE" w:rsidRDefault="00CF32EB" w:rsidP="00627BBE">
            <w:pPr>
              <w:suppressAutoHyphens/>
              <w:rPr>
                <w:rFonts w:ascii="Times New Roman" w:hAnsi="Times New Roman"/>
                <w:i/>
                <w:szCs w:val="24"/>
              </w:rPr>
            </w:pPr>
            <w:r w:rsidRPr="00627BBE">
              <w:rPr>
                <w:rFonts w:ascii="Times New Roman" w:hAnsi="Times New Roman"/>
                <w:i/>
                <w:szCs w:val="24"/>
              </w:rPr>
              <w:t>$</w:t>
            </w:r>
            <w:r w:rsidR="00627BBE" w:rsidRPr="00627BBE">
              <w:rPr>
                <w:rFonts w:ascii="Times New Roman" w:hAnsi="Times New Roman"/>
                <w:i/>
                <w:szCs w:val="24"/>
              </w:rPr>
              <w:t>200</w:t>
            </w:r>
            <w:r w:rsidRPr="00627BBE">
              <w:rPr>
                <w:rFonts w:ascii="Times New Roman" w:hAnsi="Times New Roman"/>
                <w:i/>
                <w:szCs w:val="24"/>
              </w:rPr>
              <w:t>,000</w:t>
            </w:r>
            <w:r w:rsidR="00627BBE" w:rsidRPr="00627BBE">
              <w:rPr>
                <w:rFonts w:ascii="Times New Roman" w:hAnsi="Times New Roman"/>
                <w:i/>
                <w:szCs w:val="24"/>
              </w:rPr>
              <w:t xml:space="preserve"> (@$50/hr.)</w:t>
            </w:r>
          </w:p>
        </w:tc>
      </w:tr>
    </w:tbl>
    <w:p w:rsidR="00386054" w:rsidRPr="00627BBE" w:rsidRDefault="00386054">
      <w:pPr>
        <w:suppressAutoHyphens/>
        <w:rPr>
          <w:rFonts w:ascii="Times New Roman" w:hAnsi="Times New Roman"/>
          <w:szCs w:val="24"/>
        </w:rPr>
      </w:pPr>
    </w:p>
    <w:p w:rsidR="00CF32EB" w:rsidRPr="00627BBE" w:rsidRDefault="00CF32EB" w:rsidP="00CF32EB">
      <w:pPr>
        <w:tabs>
          <w:tab w:val="left" w:pos="-720"/>
        </w:tabs>
        <w:suppressAutoHyphens/>
        <w:rPr>
          <w:rFonts w:ascii="Times New Roman" w:hAnsi="Times New Roman"/>
          <w:i/>
          <w:szCs w:val="24"/>
        </w:rPr>
      </w:pPr>
      <w:r w:rsidRPr="00627BBE">
        <w:rPr>
          <w:rFonts w:ascii="Times New Roman" w:hAnsi="Times New Roman"/>
          <w:szCs w:val="24"/>
        </w:rPr>
        <w:t>•</w:t>
      </w:r>
      <w:r w:rsidRPr="00627BBE">
        <w:rPr>
          <w:rFonts w:ascii="Times New Roman" w:hAnsi="Times New Roman"/>
          <w:szCs w:val="24"/>
        </w:rPr>
        <w:tab/>
      </w:r>
      <w:r w:rsidRPr="00627BBE">
        <w:rPr>
          <w:rFonts w:ascii="Times New Roman" w:hAnsi="Times New Roman"/>
          <w:i/>
          <w:szCs w:val="24"/>
        </w:rPr>
        <w:t xml:space="preserve">Annual </w:t>
      </w:r>
      <w:r w:rsidR="00AF6392" w:rsidRPr="00627BBE">
        <w:rPr>
          <w:rFonts w:ascii="Times New Roman" w:hAnsi="Times New Roman"/>
          <w:i/>
          <w:szCs w:val="24"/>
        </w:rPr>
        <w:t>grand t</w:t>
      </w:r>
      <w:r w:rsidRPr="00627BBE">
        <w:rPr>
          <w:rFonts w:ascii="Times New Roman" w:hAnsi="Times New Roman"/>
          <w:i/>
          <w:szCs w:val="24"/>
        </w:rPr>
        <w:t xml:space="preserve">otal </w:t>
      </w:r>
      <w:r w:rsidR="00AF6392" w:rsidRPr="00627BBE">
        <w:rPr>
          <w:rFonts w:ascii="Times New Roman" w:hAnsi="Times New Roman"/>
          <w:i/>
          <w:szCs w:val="24"/>
        </w:rPr>
        <w:t xml:space="preserve">burden hours </w:t>
      </w:r>
      <w:r w:rsidRPr="00627BBE">
        <w:rPr>
          <w:rFonts w:ascii="Times New Roman" w:hAnsi="Times New Roman"/>
          <w:i/>
          <w:szCs w:val="24"/>
        </w:rPr>
        <w:t xml:space="preserve">for </w:t>
      </w:r>
      <w:r w:rsidR="00565CAB" w:rsidRPr="00627BBE">
        <w:rPr>
          <w:rFonts w:ascii="Times New Roman" w:hAnsi="Times New Roman"/>
          <w:i/>
          <w:szCs w:val="24"/>
        </w:rPr>
        <w:t>one</w:t>
      </w:r>
      <w:r w:rsidRPr="00627BBE">
        <w:rPr>
          <w:rFonts w:ascii="Times New Roman" w:hAnsi="Times New Roman"/>
          <w:i/>
          <w:szCs w:val="24"/>
        </w:rPr>
        <w:t xml:space="preserve"> (</w:t>
      </w:r>
      <w:r w:rsidR="00565CAB" w:rsidRPr="00627BBE">
        <w:rPr>
          <w:rFonts w:ascii="Times New Roman" w:hAnsi="Times New Roman"/>
          <w:i/>
          <w:szCs w:val="24"/>
        </w:rPr>
        <w:t>1</w:t>
      </w:r>
      <w:r w:rsidRPr="00627BBE">
        <w:rPr>
          <w:rFonts w:ascii="Times New Roman" w:hAnsi="Times New Roman"/>
          <w:i/>
          <w:szCs w:val="24"/>
        </w:rPr>
        <w:t xml:space="preserve">) form: </w:t>
      </w:r>
      <w:r w:rsidR="00A44246" w:rsidRPr="00627BBE">
        <w:rPr>
          <w:rFonts w:ascii="Times New Roman" w:hAnsi="Times New Roman"/>
          <w:i/>
          <w:szCs w:val="24"/>
        </w:rPr>
        <w:t>4,000</w:t>
      </w:r>
      <w:r w:rsidRPr="00627BBE">
        <w:rPr>
          <w:rFonts w:ascii="Times New Roman" w:hAnsi="Times New Roman"/>
          <w:i/>
          <w:szCs w:val="24"/>
        </w:rPr>
        <w:t xml:space="preserve"> hours</w:t>
      </w:r>
    </w:p>
    <w:p w:rsidR="00386054" w:rsidRPr="00AF6392" w:rsidRDefault="00AF6392">
      <w:pPr>
        <w:tabs>
          <w:tab w:val="left" w:pos="-720"/>
        </w:tabs>
        <w:suppressAutoHyphens/>
        <w:rPr>
          <w:rFonts w:ascii="Times New Roman" w:hAnsi="Times New Roman"/>
          <w:i/>
          <w:szCs w:val="24"/>
        </w:rPr>
      </w:pPr>
      <w:r w:rsidRPr="00627BBE">
        <w:rPr>
          <w:rFonts w:ascii="Times New Roman" w:hAnsi="Times New Roman"/>
          <w:i/>
          <w:szCs w:val="24"/>
        </w:rPr>
        <w:t>•</w:t>
      </w:r>
      <w:r w:rsidRPr="00627BBE">
        <w:rPr>
          <w:rFonts w:ascii="Times New Roman" w:hAnsi="Times New Roman"/>
          <w:i/>
          <w:szCs w:val="24"/>
        </w:rPr>
        <w:tab/>
        <w:t>Annual g</w:t>
      </w:r>
      <w:r w:rsidR="00CF32EB" w:rsidRPr="00627BBE">
        <w:rPr>
          <w:rFonts w:ascii="Times New Roman" w:hAnsi="Times New Roman"/>
          <w:i/>
          <w:szCs w:val="24"/>
        </w:rPr>
        <w:t xml:space="preserve">rand </w:t>
      </w:r>
      <w:r w:rsidRPr="00627BBE">
        <w:rPr>
          <w:rFonts w:ascii="Times New Roman" w:hAnsi="Times New Roman"/>
          <w:i/>
          <w:szCs w:val="24"/>
        </w:rPr>
        <w:t>t</w:t>
      </w:r>
      <w:r w:rsidR="00CF32EB" w:rsidRPr="00627BBE">
        <w:rPr>
          <w:rFonts w:ascii="Times New Roman" w:hAnsi="Times New Roman"/>
          <w:i/>
          <w:szCs w:val="24"/>
        </w:rPr>
        <w:t xml:space="preserve">otal estimated cost to respondents for </w:t>
      </w:r>
      <w:r w:rsidR="00A44246" w:rsidRPr="00627BBE">
        <w:rPr>
          <w:rFonts w:ascii="Times New Roman" w:hAnsi="Times New Roman"/>
          <w:i/>
          <w:szCs w:val="24"/>
        </w:rPr>
        <w:t>one</w:t>
      </w:r>
      <w:r w:rsidR="00CF32EB" w:rsidRPr="00627BBE">
        <w:rPr>
          <w:rFonts w:ascii="Times New Roman" w:hAnsi="Times New Roman"/>
          <w:i/>
          <w:szCs w:val="24"/>
        </w:rPr>
        <w:t xml:space="preserve"> (</w:t>
      </w:r>
      <w:r w:rsidR="00A44246" w:rsidRPr="00627BBE">
        <w:rPr>
          <w:rFonts w:ascii="Times New Roman" w:hAnsi="Times New Roman"/>
          <w:i/>
          <w:szCs w:val="24"/>
        </w:rPr>
        <w:t>1</w:t>
      </w:r>
      <w:r w:rsidR="00E72471">
        <w:rPr>
          <w:rFonts w:ascii="Times New Roman" w:hAnsi="Times New Roman"/>
          <w:i/>
          <w:szCs w:val="24"/>
        </w:rPr>
        <w:t>) form</w:t>
      </w:r>
      <w:r w:rsidR="00CF32EB" w:rsidRPr="00627BBE">
        <w:rPr>
          <w:rFonts w:ascii="Times New Roman" w:hAnsi="Times New Roman"/>
          <w:i/>
          <w:szCs w:val="24"/>
        </w:rPr>
        <w:t>: $</w:t>
      </w:r>
      <w:r w:rsidR="00627BBE" w:rsidRPr="00627BBE">
        <w:rPr>
          <w:rFonts w:ascii="Times New Roman" w:hAnsi="Times New Roman"/>
          <w:i/>
          <w:szCs w:val="24"/>
        </w:rPr>
        <w:t>20</w:t>
      </w:r>
      <w:r w:rsidRPr="00627BBE">
        <w:rPr>
          <w:rFonts w:ascii="Times New Roman" w:hAnsi="Times New Roman"/>
          <w:i/>
          <w:szCs w:val="24"/>
        </w:rPr>
        <w:t>0,000</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CF6F84">
      <w:pPr>
        <w:tabs>
          <w:tab w:val="left" w:pos="-720"/>
          <w:tab w:val="left" w:pos="1247"/>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B838EB" w:rsidRDefault="00B838EB">
      <w:pPr>
        <w:tabs>
          <w:tab w:val="left" w:pos="-720"/>
        </w:tabs>
        <w:suppressAutoHyphens/>
        <w:rPr>
          <w:rFonts w:ascii="Times New Roman" w:hAnsi="Times New Roman"/>
          <w:szCs w:val="24"/>
        </w:rPr>
      </w:pPr>
    </w:p>
    <w:p w:rsidR="00386054" w:rsidRPr="00B838EB" w:rsidRDefault="00B838EB">
      <w:pPr>
        <w:tabs>
          <w:tab w:val="left" w:pos="-720"/>
        </w:tabs>
        <w:suppressAutoHyphens/>
        <w:rPr>
          <w:rFonts w:ascii="Times New Roman" w:hAnsi="Times New Roman"/>
          <w:i/>
          <w:szCs w:val="24"/>
        </w:rPr>
      </w:pPr>
      <w:r w:rsidRPr="00B838EB">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rsidR="00B838EB" w:rsidRPr="00EF7FF5" w:rsidRDefault="00B838EB">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828"/>
        <w:gridCol w:w="1573"/>
      </w:tblGrid>
      <w:tr w:rsidR="00DE5CF2" w:rsidRPr="00DE5CF2" w:rsidTr="0031459F">
        <w:tc>
          <w:tcPr>
            <w:tcW w:w="5949" w:type="dxa"/>
          </w:tcPr>
          <w:p w:rsidR="00DE5CF2" w:rsidRPr="00DE5CF2" w:rsidRDefault="00DE5CF2" w:rsidP="00DE5CF2">
            <w:pPr>
              <w:tabs>
                <w:tab w:val="left" w:pos="-720"/>
              </w:tabs>
              <w:suppressAutoHyphens/>
              <w:rPr>
                <w:rFonts w:ascii="Times New Roman" w:hAnsi="Times New Roman"/>
                <w:b/>
                <w:bCs/>
                <w:i/>
                <w:iCs/>
                <w:szCs w:val="24"/>
              </w:rPr>
            </w:pPr>
            <w:r w:rsidRPr="00DE5CF2">
              <w:rPr>
                <w:rFonts w:ascii="Times New Roman" w:hAnsi="Times New Roman"/>
                <w:b/>
                <w:bCs/>
                <w:i/>
                <w:iCs/>
                <w:szCs w:val="24"/>
              </w:rPr>
              <w:t>Cost to the Federal Government</w:t>
            </w:r>
          </w:p>
        </w:tc>
        <w:tc>
          <w:tcPr>
            <w:tcW w:w="2828" w:type="dxa"/>
          </w:tcPr>
          <w:p w:rsidR="00DE5CF2" w:rsidRPr="00DE5CF2" w:rsidRDefault="00DE5CF2" w:rsidP="00DE5CF2">
            <w:pPr>
              <w:tabs>
                <w:tab w:val="left" w:pos="-720"/>
              </w:tabs>
              <w:suppressAutoHyphens/>
              <w:rPr>
                <w:rFonts w:ascii="Times New Roman" w:hAnsi="Times New Roman"/>
                <w:szCs w:val="24"/>
              </w:rPr>
            </w:pPr>
          </w:p>
        </w:tc>
        <w:tc>
          <w:tcPr>
            <w:tcW w:w="1573" w:type="dxa"/>
          </w:tcPr>
          <w:p w:rsidR="00DE5CF2" w:rsidRPr="00DE5CF2" w:rsidRDefault="00DE5CF2" w:rsidP="00DE5CF2">
            <w:pPr>
              <w:tabs>
                <w:tab w:val="left" w:pos="-720"/>
              </w:tabs>
              <w:suppressAutoHyphens/>
              <w:rPr>
                <w:rFonts w:ascii="Times New Roman" w:hAnsi="Times New Roman"/>
                <w:szCs w:val="24"/>
              </w:rPr>
            </w:pPr>
          </w:p>
        </w:tc>
      </w:tr>
      <w:tr w:rsidR="00DE5CF2" w:rsidRPr="00DE5CF2" w:rsidTr="0031459F">
        <w:tc>
          <w:tcPr>
            <w:tcW w:w="5949" w:type="dxa"/>
          </w:tcPr>
          <w:p w:rsidR="00DE5CF2" w:rsidRPr="00DE5CF2" w:rsidRDefault="00A44246" w:rsidP="00FC664B">
            <w:pPr>
              <w:tabs>
                <w:tab w:val="left" w:pos="-720"/>
              </w:tabs>
              <w:suppressAutoHyphens/>
              <w:rPr>
                <w:rFonts w:ascii="Times New Roman" w:hAnsi="Times New Roman"/>
                <w:szCs w:val="24"/>
              </w:rPr>
            </w:pPr>
            <w:bookmarkStart w:id="5" w:name="_Hlk228918642"/>
            <w:r>
              <w:rPr>
                <w:rFonts w:ascii="Times New Roman" w:hAnsi="Times New Roman"/>
                <w:szCs w:val="24"/>
              </w:rPr>
              <w:t xml:space="preserve">FIPSE </w:t>
            </w:r>
            <w:r w:rsidR="00DE5CF2" w:rsidRPr="00DE5CF2">
              <w:rPr>
                <w:rFonts w:ascii="Times New Roman" w:hAnsi="Times New Roman"/>
                <w:szCs w:val="24"/>
              </w:rPr>
              <w:t xml:space="preserve">staff </w:t>
            </w:r>
            <w:r w:rsidR="00FC664B">
              <w:rPr>
                <w:rFonts w:ascii="Times New Roman" w:hAnsi="Times New Roman"/>
                <w:szCs w:val="24"/>
              </w:rPr>
              <w:t xml:space="preserve">time for </w:t>
            </w:r>
            <w:r w:rsidR="00DE5CF2" w:rsidRPr="00DE5CF2">
              <w:rPr>
                <w:rFonts w:ascii="Times New Roman" w:hAnsi="Times New Roman"/>
                <w:szCs w:val="24"/>
              </w:rPr>
              <w:t>develop</w:t>
            </w:r>
            <w:r w:rsidR="00FC664B">
              <w:rPr>
                <w:rFonts w:ascii="Times New Roman" w:hAnsi="Times New Roman"/>
                <w:szCs w:val="24"/>
              </w:rPr>
              <w:t xml:space="preserve">ment of </w:t>
            </w:r>
            <w:r>
              <w:rPr>
                <w:rFonts w:ascii="Times New Roman" w:hAnsi="Times New Roman"/>
                <w:szCs w:val="24"/>
              </w:rPr>
              <w:t>Annual Performance Report</w:t>
            </w:r>
            <w:r w:rsidR="00DE5CF2" w:rsidRPr="00DE5CF2">
              <w:rPr>
                <w:rFonts w:ascii="Times New Roman" w:hAnsi="Times New Roman"/>
                <w:szCs w:val="24"/>
              </w:rPr>
              <w:t xml:space="preserve"> </w:t>
            </w:r>
          </w:p>
        </w:tc>
        <w:tc>
          <w:tcPr>
            <w:tcW w:w="2828" w:type="dxa"/>
          </w:tcPr>
          <w:p w:rsidR="00DE5CF2" w:rsidRPr="00DE5CF2" w:rsidRDefault="00DE5CF2" w:rsidP="00455DF6">
            <w:pPr>
              <w:tabs>
                <w:tab w:val="left" w:pos="-720"/>
              </w:tabs>
              <w:suppressAutoHyphens/>
              <w:rPr>
                <w:rFonts w:ascii="Times New Roman" w:hAnsi="Times New Roman"/>
                <w:szCs w:val="24"/>
              </w:rPr>
            </w:pPr>
            <w:r w:rsidRPr="00DE5CF2">
              <w:rPr>
                <w:rFonts w:ascii="Times New Roman" w:hAnsi="Times New Roman"/>
                <w:szCs w:val="24"/>
              </w:rPr>
              <w:t xml:space="preserve">GS-14 employee: </w:t>
            </w:r>
            <w:r w:rsidR="00455DF6">
              <w:rPr>
                <w:rFonts w:ascii="Times New Roman" w:hAnsi="Times New Roman"/>
                <w:szCs w:val="24"/>
              </w:rPr>
              <w:t>2</w:t>
            </w:r>
            <w:r w:rsidRPr="00DE5CF2">
              <w:rPr>
                <w:rFonts w:ascii="Times New Roman" w:hAnsi="Times New Roman"/>
                <w:szCs w:val="24"/>
              </w:rPr>
              <w:t>0 hrs. @$40 per hr.</w:t>
            </w:r>
          </w:p>
        </w:tc>
        <w:tc>
          <w:tcPr>
            <w:tcW w:w="1573" w:type="dxa"/>
          </w:tcPr>
          <w:p w:rsidR="00DE5CF2" w:rsidRPr="00DE5CF2" w:rsidRDefault="00DE5CF2" w:rsidP="00FC664B">
            <w:pPr>
              <w:tabs>
                <w:tab w:val="left" w:pos="-720"/>
              </w:tabs>
              <w:suppressAutoHyphens/>
              <w:rPr>
                <w:rFonts w:ascii="Times New Roman" w:hAnsi="Times New Roman"/>
                <w:szCs w:val="24"/>
              </w:rPr>
            </w:pPr>
            <w:r w:rsidRPr="00DE5CF2">
              <w:rPr>
                <w:rFonts w:ascii="Times New Roman" w:hAnsi="Times New Roman"/>
                <w:szCs w:val="24"/>
              </w:rPr>
              <w:t>$</w:t>
            </w:r>
            <w:r w:rsidR="00455DF6">
              <w:rPr>
                <w:rFonts w:ascii="Times New Roman" w:hAnsi="Times New Roman"/>
                <w:szCs w:val="24"/>
              </w:rPr>
              <w:t>8</w:t>
            </w:r>
            <w:r w:rsidRPr="00DE5CF2">
              <w:rPr>
                <w:rFonts w:ascii="Times New Roman" w:hAnsi="Times New Roman"/>
                <w:szCs w:val="24"/>
              </w:rPr>
              <w:t>00</w:t>
            </w:r>
          </w:p>
        </w:tc>
      </w:tr>
      <w:tr w:rsidR="00FC664B" w:rsidRPr="00DE5CF2" w:rsidTr="0031459F">
        <w:tc>
          <w:tcPr>
            <w:tcW w:w="5949" w:type="dxa"/>
          </w:tcPr>
          <w:p w:rsidR="00FC664B" w:rsidRPr="00686A4B" w:rsidRDefault="00FC664B" w:rsidP="00A23091">
            <w:pPr>
              <w:tabs>
                <w:tab w:val="left" w:pos="-720"/>
              </w:tabs>
              <w:suppressAutoHyphens/>
              <w:rPr>
                <w:rFonts w:ascii="Times New Roman" w:hAnsi="Times New Roman"/>
                <w:szCs w:val="24"/>
              </w:rPr>
            </w:pPr>
            <w:r w:rsidRPr="00686A4B">
              <w:rPr>
                <w:rFonts w:ascii="Times New Roman" w:hAnsi="Times New Roman"/>
                <w:szCs w:val="24"/>
              </w:rPr>
              <w:t xml:space="preserve">Forms/FIPSE database development costs </w:t>
            </w:r>
          </w:p>
        </w:tc>
        <w:tc>
          <w:tcPr>
            <w:tcW w:w="2828" w:type="dxa"/>
          </w:tcPr>
          <w:p w:rsidR="00FC664B" w:rsidRPr="00686A4B" w:rsidRDefault="0031459F" w:rsidP="00A23091">
            <w:pPr>
              <w:tabs>
                <w:tab w:val="left" w:pos="-720"/>
              </w:tabs>
              <w:suppressAutoHyphens/>
              <w:rPr>
                <w:rFonts w:ascii="Times New Roman" w:hAnsi="Times New Roman"/>
                <w:szCs w:val="24"/>
              </w:rPr>
            </w:pPr>
            <w:r w:rsidRPr="00686A4B">
              <w:rPr>
                <w:rFonts w:ascii="Times New Roman" w:hAnsi="Times New Roman"/>
                <w:szCs w:val="24"/>
              </w:rPr>
              <w:t xml:space="preserve">Flat rate </w:t>
            </w:r>
            <w:r w:rsidR="00FC664B" w:rsidRPr="00686A4B">
              <w:rPr>
                <w:rFonts w:ascii="Times New Roman" w:hAnsi="Times New Roman"/>
                <w:szCs w:val="24"/>
              </w:rPr>
              <w:t>Contractor personnel costs</w:t>
            </w:r>
          </w:p>
        </w:tc>
        <w:tc>
          <w:tcPr>
            <w:tcW w:w="1573" w:type="dxa"/>
          </w:tcPr>
          <w:p w:rsidR="00FC664B" w:rsidRPr="00686A4B" w:rsidRDefault="00FC664B" w:rsidP="00C418AE">
            <w:pPr>
              <w:tabs>
                <w:tab w:val="left" w:pos="-720"/>
              </w:tabs>
              <w:suppressAutoHyphens/>
              <w:rPr>
                <w:rFonts w:ascii="Times New Roman" w:hAnsi="Times New Roman"/>
                <w:szCs w:val="24"/>
              </w:rPr>
            </w:pPr>
            <w:r w:rsidRPr="00686A4B">
              <w:rPr>
                <w:rFonts w:ascii="Times New Roman" w:hAnsi="Times New Roman"/>
                <w:szCs w:val="24"/>
              </w:rPr>
              <w:t>$</w:t>
            </w:r>
            <w:r w:rsidR="00C418AE" w:rsidRPr="00686A4B">
              <w:rPr>
                <w:rFonts w:ascii="Times New Roman" w:hAnsi="Times New Roman"/>
                <w:szCs w:val="24"/>
              </w:rPr>
              <w:t>1</w:t>
            </w:r>
            <w:r w:rsidRPr="00686A4B">
              <w:rPr>
                <w:rFonts w:ascii="Times New Roman" w:hAnsi="Times New Roman"/>
                <w:szCs w:val="24"/>
              </w:rPr>
              <w:t>0,000</w:t>
            </w:r>
          </w:p>
        </w:tc>
      </w:tr>
      <w:tr w:rsidR="00FC664B" w:rsidRPr="00DE5CF2" w:rsidTr="0031459F">
        <w:tc>
          <w:tcPr>
            <w:tcW w:w="5949" w:type="dxa"/>
          </w:tcPr>
          <w:p w:rsidR="00FC664B" w:rsidRPr="00686A4B" w:rsidRDefault="00FC664B" w:rsidP="00FC664B">
            <w:pPr>
              <w:tabs>
                <w:tab w:val="left" w:pos="-720"/>
              </w:tabs>
              <w:suppressAutoHyphens/>
              <w:rPr>
                <w:rFonts w:ascii="Times New Roman" w:hAnsi="Times New Roman"/>
                <w:szCs w:val="24"/>
              </w:rPr>
            </w:pPr>
            <w:r w:rsidRPr="00686A4B">
              <w:rPr>
                <w:rFonts w:ascii="Times New Roman" w:hAnsi="Times New Roman"/>
                <w:szCs w:val="24"/>
              </w:rPr>
              <w:t>FIPSE staff time for conducting review of Annual Performance Report</w:t>
            </w:r>
          </w:p>
        </w:tc>
        <w:tc>
          <w:tcPr>
            <w:tcW w:w="2828" w:type="dxa"/>
          </w:tcPr>
          <w:p w:rsidR="00FC664B" w:rsidRPr="00686A4B" w:rsidRDefault="00455DF6" w:rsidP="00455DF6">
            <w:pPr>
              <w:tabs>
                <w:tab w:val="left" w:pos="-720"/>
              </w:tabs>
              <w:suppressAutoHyphens/>
              <w:rPr>
                <w:rFonts w:ascii="Times New Roman" w:hAnsi="Times New Roman"/>
                <w:szCs w:val="24"/>
              </w:rPr>
            </w:pPr>
            <w:r>
              <w:rPr>
                <w:rFonts w:ascii="Times New Roman" w:hAnsi="Times New Roman"/>
                <w:szCs w:val="24"/>
              </w:rPr>
              <w:t>2</w:t>
            </w:r>
            <w:r w:rsidR="00FC664B" w:rsidRPr="00686A4B">
              <w:rPr>
                <w:rFonts w:ascii="Times New Roman" w:hAnsi="Times New Roman"/>
                <w:szCs w:val="24"/>
              </w:rPr>
              <w:t xml:space="preserve"> hours per respondent (100 responses) = </w:t>
            </w:r>
            <w:r>
              <w:rPr>
                <w:rFonts w:ascii="Times New Roman" w:hAnsi="Times New Roman"/>
                <w:szCs w:val="24"/>
              </w:rPr>
              <w:t>2</w:t>
            </w:r>
            <w:r w:rsidR="00FC664B" w:rsidRPr="00686A4B">
              <w:rPr>
                <w:rFonts w:ascii="Times New Roman" w:hAnsi="Times New Roman"/>
                <w:szCs w:val="24"/>
              </w:rPr>
              <w:t>00 hrs</w:t>
            </w:r>
            <w:r w:rsidR="00C418AE" w:rsidRPr="00686A4B">
              <w:rPr>
                <w:rFonts w:ascii="Times New Roman" w:hAnsi="Times New Roman"/>
                <w:szCs w:val="24"/>
              </w:rPr>
              <w:t>. @$40 per hr.</w:t>
            </w:r>
            <w:r w:rsidR="00625E86">
              <w:rPr>
                <w:rFonts w:ascii="Times New Roman" w:hAnsi="Times New Roman"/>
                <w:szCs w:val="24"/>
              </w:rPr>
              <w:t xml:space="preserve"> for GS-14 employee</w:t>
            </w:r>
          </w:p>
        </w:tc>
        <w:tc>
          <w:tcPr>
            <w:tcW w:w="1573" w:type="dxa"/>
          </w:tcPr>
          <w:p w:rsidR="00FC664B" w:rsidRPr="00686A4B" w:rsidRDefault="00FC664B" w:rsidP="00455DF6">
            <w:pPr>
              <w:tabs>
                <w:tab w:val="left" w:pos="-720"/>
              </w:tabs>
              <w:suppressAutoHyphens/>
              <w:rPr>
                <w:rFonts w:ascii="Times New Roman" w:hAnsi="Times New Roman"/>
                <w:szCs w:val="24"/>
              </w:rPr>
            </w:pPr>
            <w:r w:rsidRPr="00686A4B">
              <w:rPr>
                <w:rFonts w:ascii="Times New Roman" w:hAnsi="Times New Roman"/>
                <w:szCs w:val="24"/>
              </w:rPr>
              <w:t>$</w:t>
            </w:r>
            <w:r w:rsidR="00455DF6">
              <w:rPr>
                <w:rFonts w:ascii="Times New Roman" w:hAnsi="Times New Roman"/>
                <w:szCs w:val="24"/>
              </w:rPr>
              <w:t>8</w:t>
            </w:r>
            <w:r w:rsidR="00C418AE" w:rsidRPr="00686A4B">
              <w:rPr>
                <w:rFonts w:ascii="Times New Roman" w:hAnsi="Times New Roman"/>
                <w:szCs w:val="24"/>
              </w:rPr>
              <w:t>,000</w:t>
            </w:r>
          </w:p>
        </w:tc>
      </w:tr>
      <w:tr w:rsidR="00FC664B" w:rsidRPr="00DE5CF2" w:rsidTr="0031459F">
        <w:tc>
          <w:tcPr>
            <w:tcW w:w="5949" w:type="dxa"/>
          </w:tcPr>
          <w:p w:rsidR="00FC664B" w:rsidRPr="00686A4B" w:rsidRDefault="00C418AE" w:rsidP="00C418AE">
            <w:pPr>
              <w:tabs>
                <w:tab w:val="left" w:pos="-720"/>
              </w:tabs>
              <w:suppressAutoHyphens/>
              <w:rPr>
                <w:rFonts w:ascii="Times New Roman" w:hAnsi="Times New Roman"/>
                <w:szCs w:val="24"/>
              </w:rPr>
            </w:pPr>
            <w:r w:rsidRPr="00686A4B">
              <w:rPr>
                <w:rFonts w:ascii="Times New Roman" w:hAnsi="Times New Roman"/>
                <w:szCs w:val="24"/>
              </w:rPr>
              <w:t>Evaluator time for conducting review of evaluation component of Annual Performance Report</w:t>
            </w:r>
          </w:p>
        </w:tc>
        <w:tc>
          <w:tcPr>
            <w:tcW w:w="2828" w:type="dxa"/>
          </w:tcPr>
          <w:p w:rsidR="00FC664B" w:rsidRPr="00686A4B" w:rsidRDefault="00FC664B" w:rsidP="00DE5CF2">
            <w:pPr>
              <w:tabs>
                <w:tab w:val="left" w:pos="-720"/>
              </w:tabs>
              <w:suppressAutoHyphens/>
              <w:rPr>
                <w:rFonts w:ascii="Times New Roman" w:hAnsi="Times New Roman"/>
                <w:szCs w:val="24"/>
              </w:rPr>
            </w:pPr>
          </w:p>
          <w:p w:rsidR="00FC664B" w:rsidRPr="00686A4B" w:rsidRDefault="0031459F" w:rsidP="00DE5CF2">
            <w:pPr>
              <w:tabs>
                <w:tab w:val="left" w:pos="-720"/>
              </w:tabs>
              <w:suppressAutoHyphens/>
              <w:rPr>
                <w:rFonts w:ascii="Times New Roman" w:hAnsi="Times New Roman"/>
                <w:szCs w:val="24"/>
              </w:rPr>
            </w:pPr>
            <w:r w:rsidRPr="00686A4B">
              <w:rPr>
                <w:rFonts w:ascii="Times New Roman" w:hAnsi="Times New Roman"/>
                <w:szCs w:val="24"/>
              </w:rPr>
              <w:t xml:space="preserve">Flat rate </w:t>
            </w:r>
            <w:r w:rsidR="00C418AE" w:rsidRPr="00686A4B">
              <w:rPr>
                <w:rFonts w:ascii="Times New Roman" w:hAnsi="Times New Roman"/>
                <w:szCs w:val="24"/>
              </w:rPr>
              <w:t>Contractor personnel costs</w:t>
            </w:r>
          </w:p>
        </w:tc>
        <w:tc>
          <w:tcPr>
            <w:tcW w:w="1573" w:type="dxa"/>
          </w:tcPr>
          <w:p w:rsidR="00FC664B" w:rsidRPr="00686A4B" w:rsidRDefault="00FC664B" w:rsidP="00455DF6">
            <w:pPr>
              <w:tabs>
                <w:tab w:val="left" w:pos="-720"/>
              </w:tabs>
              <w:suppressAutoHyphens/>
              <w:rPr>
                <w:rFonts w:ascii="Times New Roman" w:hAnsi="Times New Roman"/>
                <w:szCs w:val="24"/>
              </w:rPr>
            </w:pPr>
            <w:r w:rsidRPr="00686A4B">
              <w:rPr>
                <w:rFonts w:ascii="Times New Roman" w:hAnsi="Times New Roman"/>
                <w:szCs w:val="24"/>
              </w:rPr>
              <w:t>$</w:t>
            </w:r>
            <w:r w:rsidR="00625E86">
              <w:rPr>
                <w:rFonts w:ascii="Times New Roman" w:hAnsi="Times New Roman"/>
                <w:szCs w:val="24"/>
              </w:rPr>
              <w:t>48</w:t>
            </w:r>
            <w:r w:rsidR="00C418AE" w:rsidRPr="00686A4B">
              <w:rPr>
                <w:rFonts w:ascii="Times New Roman" w:hAnsi="Times New Roman"/>
                <w:szCs w:val="24"/>
              </w:rPr>
              <w:t>,</w:t>
            </w:r>
            <w:r w:rsidR="00455DF6">
              <w:rPr>
                <w:rFonts w:ascii="Times New Roman" w:hAnsi="Times New Roman"/>
                <w:szCs w:val="24"/>
              </w:rPr>
              <w:t>000</w:t>
            </w:r>
          </w:p>
        </w:tc>
      </w:tr>
      <w:tr w:rsidR="0031459F" w:rsidRPr="00DE5CF2" w:rsidTr="0031459F">
        <w:tc>
          <w:tcPr>
            <w:tcW w:w="5949" w:type="dxa"/>
          </w:tcPr>
          <w:p w:rsidR="0031459F" w:rsidRPr="00DE5CF2" w:rsidRDefault="0031459F" w:rsidP="00A23091">
            <w:pPr>
              <w:tabs>
                <w:tab w:val="left" w:pos="-720"/>
              </w:tabs>
              <w:suppressAutoHyphens/>
              <w:rPr>
                <w:rFonts w:ascii="Times New Roman" w:hAnsi="Times New Roman"/>
                <w:szCs w:val="24"/>
              </w:rPr>
            </w:pPr>
            <w:r w:rsidRPr="00DE5CF2">
              <w:rPr>
                <w:rFonts w:ascii="Times New Roman" w:hAnsi="Times New Roman"/>
                <w:szCs w:val="24"/>
              </w:rPr>
              <w:t xml:space="preserve">Overhead cost related to </w:t>
            </w:r>
            <w:r>
              <w:rPr>
                <w:rFonts w:ascii="Times New Roman" w:hAnsi="Times New Roman"/>
                <w:szCs w:val="24"/>
              </w:rPr>
              <w:t xml:space="preserve">program administration </w:t>
            </w:r>
            <w:r w:rsidRPr="00DE5CF2">
              <w:rPr>
                <w:rFonts w:ascii="Times New Roman" w:hAnsi="Times New Roman"/>
                <w:szCs w:val="24"/>
              </w:rPr>
              <w:t>and other indirect costs</w:t>
            </w:r>
          </w:p>
        </w:tc>
        <w:tc>
          <w:tcPr>
            <w:tcW w:w="2828" w:type="dxa"/>
          </w:tcPr>
          <w:p w:rsidR="0031459F" w:rsidRPr="009C6C06" w:rsidRDefault="0031459F" w:rsidP="00A23091">
            <w:pPr>
              <w:tabs>
                <w:tab w:val="left" w:pos="-720"/>
              </w:tabs>
              <w:suppressAutoHyphens/>
              <w:rPr>
                <w:rFonts w:ascii="Times New Roman" w:hAnsi="Times New Roman"/>
                <w:szCs w:val="24"/>
              </w:rPr>
            </w:pPr>
          </w:p>
          <w:p w:rsidR="0031459F" w:rsidRPr="009C6C06" w:rsidRDefault="0031459F" w:rsidP="00455DF6">
            <w:pPr>
              <w:tabs>
                <w:tab w:val="left" w:pos="-720"/>
              </w:tabs>
              <w:suppressAutoHyphens/>
              <w:rPr>
                <w:rFonts w:ascii="Times New Roman" w:hAnsi="Times New Roman"/>
                <w:szCs w:val="24"/>
              </w:rPr>
            </w:pPr>
            <w:r w:rsidRPr="009C6C06">
              <w:rPr>
                <w:rFonts w:ascii="Times New Roman" w:hAnsi="Times New Roman"/>
                <w:szCs w:val="24"/>
              </w:rPr>
              <w:t>$</w:t>
            </w:r>
            <w:r w:rsidR="00455DF6">
              <w:rPr>
                <w:rFonts w:ascii="Times New Roman" w:hAnsi="Times New Roman"/>
                <w:szCs w:val="24"/>
              </w:rPr>
              <w:t>3</w:t>
            </w:r>
            <w:r>
              <w:rPr>
                <w:rFonts w:ascii="Times New Roman" w:hAnsi="Times New Roman"/>
                <w:szCs w:val="24"/>
              </w:rPr>
              <w:t>,000</w:t>
            </w:r>
            <w:r w:rsidRPr="009C6C06">
              <w:rPr>
                <w:rFonts w:ascii="Times New Roman" w:hAnsi="Times New Roman"/>
                <w:szCs w:val="24"/>
              </w:rPr>
              <w:t xml:space="preserve"> x @ 50% salary</w:t>
            </w:r>
          </w:p>
        </w:tc>
        <w:tc>
          <w:tcPr>
            <w:tcW w:w="1573" w:type="dxa"/>
          </w:tcPr>
          <w:p w:rsidR="0031459F" w:rsidRPr="009C6C06" w:rsidRDefault="0031459F" w:rsidP="00455DF6">
            <w:pPr>
              <w:tabs>
                <w:tab w:val="left" w:pos="-720"/>
              </w:tabs>
              <w:suppressAutoHyphens/>
              <w:rPr>
                <w:rFonts w:ascii="Times New Roman" w:hAnsi="Times New Roman"/>
                <w:szCs w:val="24"/>
              </w:rPr>
            </w:pPr>
            <w:r w:rsidRPr="009C6C06">
              <w:rPr>
                <w:rFonts w:ascii="Times New Roman" w:hAnsi="Times New Roman"/>
                <w:szCs w:val="24"/>
              </w:rPr>
              <w:t>$</w:t>
            </w:r>
            <w:r w:rsidR="00455DF6">
              <w:rPr>
                <w:rFonts w:ascii="Times New Roman" w:hAnsi="Times New Roman"/>
                <w:szCs w:val="24"/>
              </w:rPr>
              <w:t>1,500</w:t>
            </w:r>
          </w:p>
        </w:tc>
      </w:tr>
      <w:tr w:rsidR="0031459F" w:rsidRPr="00DE5CF2" w:rsidTr="0031459F">
        <w:tc>
          <w:tcPr>
            <w:tcW w:w="5949" w:type="dxa"/>
          </w:tcPr>
          <w:p w:rsidR="0031459F" w:rsidRPr="00DE5CF2" w:rsidRDefault="0031459F" w:rsidP="00A23091">
            <w:pPr>
              <w:tabs>
                <w:tab w:val="left" w:pos="-720"/>
              </w:tabs>
              <w:suppressAutoHyphens/>
              <w:rPr>
                <w:rFonts w:ascii="Times New Roman" w:hAnsi="Times New Roman"/>
                <w:szCs w:val="24"/>
              </w:rPr>
            </w:pPr>
          </w:p>
        </w:tc>
        <w:tc>
          <w:tcPr>
            <w:tcW w:w="2828" w:type="dxa"/>
          </w:tcPr>
          <w:p w:rsidR="0031459F" w:rsidRPr="00DE5CF2" w:rsidRDefault="0031459F" w:rsidP="00A23091">
            <w:pPr>
              <w:tabs>
                <w:tab w:val="left" w:pos="-720"/>
              </w:tabs>
              <w:suppressAutoHyphens/>
              <w:rPr>
                <w:rFonts w:ascii="Times New Roman" w:hAnsi="Times New Roman"/>
                <w:szCs w:val="24"/>
              </w:rPr>
            </w:pPr>
          </w:p>
        </w:tc>
        <w:tc>
          <w:tcPr>
            <w:tcW w:w="1573" w:type="dxa"/>
          </w:tcPr>
          <w:p w:rsidR="0031459F" w:rsidRPr="00DE5CF2" w:rsidRDefault="0031459F" w:rsidP="00A23091">
            <w:pPr>
              <w:tabs>
                <w:tab w:val="left" w:pos="-720"/>
              </w:tabs>
              <w:suppressAutoHyphens/>
              <w:rPr>
                <w:rFonts w:ascii="Times New Roman" w:hAnsi="Times New Roman"/>
                <w:szCs w:val="24"/>
              </w:rPr>
            </w:pPr>
          </w:p>
        </w:tc>
      </w:tr>
      <w:tr w:rsidR="0031459F" w:rsidRPr="00DE5CF2" w:rsidTr="0031459F">
        <w:tc>
          <w:tcPr>
            <w:tcW w:w="5949" w:type="dxa"/>
          </w:tcPr>
          <w:p w:rsidR="0031459F" w:rsidRDefault="0031459F" w:rsidP="00A23091">
            <w:pPr>
              <w:tabs>
                <w:tab w:val="left" w:pos="-720"/>
              </w:tabs>
              <w:suppressAutoHyphens/>
              <w:rPr>
                <w:rFonts w:ascii="Times New Roman" w:hAnsi="Times New Roman"/>
                <w:szCs w:val="24"/>
              </w:rPr>
            </w:pPr>
          </w:p>
        </w:tc>
        <w:tc>
          <w:tcPr>
            <w:tcW w:w="2828" w:type="dxa"/>
          </w:tcPr>
          <w:p w:rsidR="0031459F" w:rsidRPr="00DE5CF2" w:rsidRDefault="0031459F" w:rsidP="00A23091">
            <w:pPr>
              <w:tabs>
                <w:tab w:val="left" w:pos="-720"/>
              </w:tabs>
              <w:suppressAutoHyphens/>
              <w:rPr>
                <w:rFonts w:ascii="Times New Roman" w:hAnsi="Times New Roman"/>
                <w:szCs w:val="24"/>
              </w:rPr>
            </w:pPr>
          </w:p>
        </w:tc>
        <w:tc>
          <w:tcPr>
            <w:tcW w:w="1573" w:type="dxa"/>
          </w:tcPr>
          <w:p w:rsidR="0031459F" w:rsidRPr="00DE5CF2" w:rsidRDefault="0031459F" w:rsidP="00A23091">
            <w:pPr>
              <w:tabs>
                <w:tab w:val="left" w:pos="-720"/>
              </w:tabs>
              <w:suppressAutoHyphens/>
              <w:rPr>
                <w:rFonts w:ascii="Times New Roman" w:hAnsi="Times New Roman"/>
                <w:szCs w:val="24"/>
              </w:rPr>
            </w:pPr>
          </w:p>
        </w:tc>
      </w:tr>
      <w:tr w:rsidR="0031459F" w:rsidRPr="00DE5CF2" w:rsidTr="0031459F">
        <w:tc>
          <w:tcPr>
            <w:tcW w:w="5949" w:type="dxa"/>
          </w:tcPr>
          <w:p w:rsidR="0031459F" w:rsidRPr="00DE5CF2" w:rsidRDefault="0031459F" w:rsidP="00FC664B">
            <w:pPr>
              <w:tabs>
                <w:tab w:val="left" w:pos="-720"/>
              </w:tabs>
              <w:suppressAutoHyphens/>
              <w:rPr>
                <w:rFonts w:ascii="Times New Roman" w:hAnsi="Times New Roman"/>
                <w:szCs w:val="24"/>
              </w:rPr>
            </w:pPr>
          </w:p>
        </w:tc>
        <w:tc>
          <w:tcPr>
            <w:tcW w:w="2828" w:type="dxa"/>
          </w:tcPr>
          <w:p w:rsidR="0031459F" w:rsidRPr="00DE5CF2" w:rsidRDefault="0031459F" w:rsidP="00DE5CF2">
            <w:pPr>
              <w:tabs>
                <w:tab w:val="left" w:pos="-720"/>
              </w:tabs>
              <w:suppressAutoHyphens/>
              <w:rPr>
                <w:rFonts w:ascii="Times New Roman" w:hAnsi="Times New Roman"/>
                <w:szCs w:val="24"/>
              </w:rPr>
            </w:pPr>
          </w:p>
        </w:tc>
        <w:tc>
          <w:tcPr>
            <w:tcW w:w="1573" w:type="dxa"/>
          </w:tcPr>
          <w:p w:rsidR="0031459F" w:rsidRPr="00DE5CF2" w:rsidRDefault="0031459F" w:rsidP="00DE5CF2">
            <w:pPr>
              <w:tabs>
                <w:tab w:val="left" w:pos="-720"/>
              </w:tabs>
              <w:suppressAutoHyphens/>
              <w:rPr>
                <w:rFonts w:ascii="Times New Roman" w:hAnsi="Times New Roman"/>
                <w:szCs w:val="24"/>
              </w:rPr>
            </w:pPr>
          </w:p>
        </w:tc>
      </w:tr>
      <w:tr w:rsidR="0031459F" w:rsidRPr="00DE5CF2" w:rsidTr="0031459F">
        <w:tc>
          <w:tcPr>
            <w:tcW w:w="5949" w:type="dxa"/>
          </w:tcPr>
          <w:p w:rsidR="0031459F" w:rsidRPr="00DE5CF2" w:rsidRDefault="0031459F" w:rsidP="00DE5CF2">
            <w:pPr>
              <w:tabs>
                <w:tab w:val="left" w:pos="-720"/>
              </w:tabs>
              <w:suppressAutoHyphens/>
              <w:rPr>
                <w:rFonts w:ascii="Times New Roman" w:hAnsi="Times New Roman"/>
                <w:szCs w:val="24"/>
              </w:rPr>
            </w:pPr>
          </w:p>
        </w:tc>
        <w:tc>
          <w:tcPr>
            <w:tcW w:w="2828" w:type="dxa"/>
          </w:tcPr>
          <w:p w:rsidR="0031459F" w:rsidRPr="00DE5CF2" w:rsidRDefault="0031459F" w:rsidP="00DE5CF2">
            <w:pPr>
              <w:tabs>
                <w:tab w:val="left" w:pos="-720"/>
              </w:tabs>
              <w:suppressAutoHyphens/>
              <w:rPr>
                <w:rFonts w:ascii="Times New Roman" w:hAnsi="Times New Roman"/>
                <w:szCs w:val="24"/>
              </w:rPr>
            </w:pPr>
          </w:p>
        </w:tc>
        <w:tc>
          <w:tcPr>
            <w:tcW w:w="1573" w:type="dxa"/>
          </w:tcPr>
          <w:p w:rsidR="0031459F" w:rsidRPr="00DE5CF2" w:rsidRDefault="0031459F" w:rsidP="00DE5CF2">
            <w:pPr>
              <w:tabs>
                <w:tab w:val="left" w:pos="-720"/>
              </w:tabs>
              <w:suppressAutoHyphens/>
              <w:rPr>
                <w:rFonts w:ascii="Times New Roman" w:hAnsi="Times New Roman"/>
                <w:szCs w:val="24"/>
              </w:rPr>
            </w:pPr>
          </w:p>
        </w:tc>
      </w:tr>
      <w:tr w:rsidR="0031459F" w:rsidRPr="00C418AE" w:rsidTr="0031459F">
        <w:tc>
          <w:tcPr>
            <w:tcW w:w="5949" w:type="dxa"/>
          </w:tcPr>
          <w:p w:rsidR="0031459F" w:rsidRPr="00DE5CF2" w:rsidRDefault="0031459F" w:rsidP="00DE5CF2">
            <w:pPr>
              <w:tabs>
                <w:tab w:val="left" w:pos="-720"/>
              </w:tabs>
              <w:suppressAutoHyphens/>
              <w:rPr>
                <w:rFonts w:ascii="Times New Roman" w:hAnsi="Times New Roman"/>
                <w:i/>
                <w:iCs/>
                <w:szCs w:val="24"/>
              </w:rPr>
            </w:pPr>
          </w:p>
        </w:tc>
        <w:tc>
          <w:tcPr>
            <w:tcW w:w="2828" w:type="dxa"/>
          </w:tcPr>
          <w:p w:rsidR="0031459F" w:rsidRPr="00DE5CF2" w:rsidRDefault="0031459F" w:rsidP="00DE5CF2">
            <w:pPr>
              <w:tabs>
                <w:tab w:val="left" w:pos="-720"/>
              </w:tabs>
              <w:suppressAutoHyphens/>
              <w:rPr>
                <w:rFonts w:ascii="Times New Roman" w:hAnsi="Times New Roman"/>
                <w:b/>
                <w:bCs/>
                <w:szCs w:val="24"/>
              </w:rPr>
            </w:pPr>
            <w:r w:rsidRPr="00DE5CF2">
              <w:rPr>
                <w:rFonts w:ascii="Times New Roman" w:hAnsi="Times New Roman"/>
                <w:b/>
                <w:bCs/>
                <w:szCs w:val="24"/>
              </w:rPr>
              <w:t>Total Annual Government Estimated Cost</w:t>
            </w:r>
          </w:p>
        </w:tc>
        <w:tc>
          <w:tcPr>
            <w:tcW w:w="1573" w:type="dxa"/>
          </w:tcPr>
          <w:p w:rsidR="0031459F" w:rsidRPr="00DE5CF2" w:rsidRDefault="0031459F" w:rsidP="00455DF6">
            <w:pPr>
              <w:tabs>
                <w:tab w:val="left" w:pos="-720"/>
              </w:tabs>
              <w:suppressAutoHyphens/>
              <w:rPr>
                <w:rFonts w:ascii="Times New Roman" w:hAnsi="Times New Roman"/>
                <w:szCs w:val="24"/>
              </w:rPr>
            </w:pPr>
            <w:r w:rsidRPr="00DE5CF2">
              <w:rPr>
                <w:rFonts w:ascii="Times New Roman" w:hAnsi="Times New Roman"/>
                <w:b/>
                <w:bCs/>
                <w:szCs w:val="24"/>
              </w:rPr>
              <w:t>$</w:t>
            </w:r>
            <w:r w:rsidR="00455DF6">
              <w:rPr>
                <w:rFonts w:ascii="Times New Roman" w:hAnsi="Times New Roman"/>
                <w:b/>
                <w:bCs/>
                <w:szCs w:val="24"/>
              </w:rPr>
              <w:t>68,300</w:t>
            </w:r>
          </w:p>
        </w:tc>
      </w:tr>
      <w:bookmarkEnd w:id="5"/>
    </w:tbl>
    <w:p w:rsidR="00DE5CF2" w:rsidRPr="00EF7FF5" w:rsidRDefault="00DE5CF2">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886F9D" w:rsidRDefault="00565CAB">
      <w:pPr>
        <w:tabs>
          <w:tab w:val="left" w:pos="-720"/>
        </w:tabs>
        <w:suppressAutoHyphens/>
        <w:rPr>
          <w:rFonts w:ascii="Times New Roman" w:hAnsi="Times New Roman"/>
          <w:i/>
          <w:szCs w:val="24"/>
        </w:rPr>
      </w:pPr>
      <w:r w:rsidRPr="00113B12">
        <w:rPr>
          <w:rFonts w:ascii="Times New Roman" w:hAnsi="Times New Roman"/>
          <w:i/>
          <w:szCs w:val="24"/>
        </w:rPr>
        <w:t xml:space="preserve">The current request for revision to the collection is the result of </w:t>
      </w:r>
      <w:r w:rsidR="004B0AFB" w:rsidRPr="00113B12">
        <w:rPr>
          <w:rFonts w:ascii="Times New Roman" w:hAnsi="Times New Roman"/>
          <w:i/>
          <w:szCs w:val="24"/>
        </w:rPr>
        <w:t xml:space="preserve">format </w:t>
      </w:r>
      <w:r w:rsidRPr="00113B12">
        <w:rPr>
          <w:rFonts w:ascii="Times New Roman" w:hAnsi="Times New Roman"/>
          <w:i/>
          <w:szCs w:val="24"/>
        </w:rPr>
        <w:t>changes, such as consolidation of questions, incorporation of clarifying language</w:t>
      </w:r>
      <w:r w:rsidR="00886F9D" w:rsidRPr="00113B12">
        <w:rPr>
          <w:rFonts w:ascii="Times New Roman" w:hAnsi="Times New Roman"/>
          <w:i/>
          <w:szCs w:val="24"/>
        </w:rPr>
        <w:t>, partner/consortium engagement,</w:t>
      </w:r>
      <w:r w:rsidRPr="00113B12">
        <w:rPr>
          <w:rFonts w:ascii="Times New Roman" w:hAnsi="Times New Roman"/>
          <w:i/>
          <w:szCs w:val="24"/>
        </w:rPr>
        <w:t xml:space="preserve"> and </w:t>
      </w:r>
      <w:r w:rsidR="00886F9D" w:rsidRPr="00113B12">
        <w:rPr>
          <w:rFonts w:ascii="Times New Roman" w:hAnsi="Times New Roman"/>
          <w:i/>
          <w:szCs w:val="24"/>
        </w:rPr>
        <w:t xml:space="preserve">the </w:t>
      </w:r>
      <w:r w:rsidR="004B0AFB" w:rsidRPr="00113B12">
        <w:rPr>
          <w:rFonts w:ascii="Times New Roman" w:hAnsi="Times New Roman"/>
          <w:i/>
          <w:szCs w:val="24"/>
        </w:rPr>
        <w:t xml:space="preserve">evaluation component of the report. </w:t>
      </w:r>
      <w:r w:rsidRPr="00113B12">
        <w:rPr>
          <w:rFonts w:ascii="Times New Roman" w:hAnsi="Times New Roman"/>
          <w:i/>
          <w:szCs w:val="24"/>
        </w:rPr>
        <w:t>The revision to the collection facilitates</w:t>
      </w:r>
      <w:r w:rsidR="00886F9D" w:rsidRPr="00113B12">
        <w:rPr>
          <w:rFonts w:ascii="Times New Roman" w:hAnsi="Times New Roman"/>
          <w:i/>
          <w:szCs w:val="24"/>
        </w:rPr>
        <w:t xml:space="preserve"> more </w:t>
      </w:r>
      <w:r w:rsidRPr="00113B12">
        <w:rPr>
          <w:rFonts w:ascii="Times New Roman" w:hAnsi="Times New Roman"/>
          <w:i/>
          <w:szCs w:val="24"/>
        </w:rPr>
        <w:t xml:space="preserve">streamlined data retrieval </w:t>
      </w:r>
      <w:r w:rsidR="00886F9D" w:rsidRPr="00113B12">
        <w:rPr>
          <w:rFonts w:ascii="Times New Roman" w:hAnsi="Times New Roman"/>
          <w:i/>
          <w:szCs w:val="24"/>
        </w:rPr>
        <w:t xml:space="preserve">and review of information </w:t>
      </w:r>
      <w:r w:rsidRPr="00113B12">
        <w:rPr>
          <w:rFonts w:ascii="Times New Roman" w:hAnsi="Times New Roman"/>
          <w:i/>
          <w:szCs w:val="24"/>
        </w:rPr>
        <w:t>by FIPSE</w:t>
      </w:r>
      <w:r w:rsidR="00886F9D" w:rsidRPr="00113B12">
        <w:rPr>
          <w:rFonts w:ascii="Times New Roman" w:hAnsi="Times New Roman"/>
          <w:i/>
          <w:szCs w:val="24"/>
        </w:rPr>
        <w:t xml:space="preserve"> staff</w:t>
      </w:r>
      <w:r w:rsidRPr="00113B12">
        <w:rPr>
          <w:rFonts w:ascii="Times New Roman" w:hAnsi="Times New Roman"/>
          <w:i/>
          <w:szCs w:val="24"/>
        </w:rPr>
        <w:t xml:space="preserve">. </w:t>
      </w:r>
      <w:r w:rsidR="004B0AFB" w:rsidRPr="00113B12">
        <w:rPr>
          <w:rFonts w:ascii="Times New Roman" w:hAnsi="Times New Roman"/>
          <w:i/>
          <w:szCs w:val="24"/>
        </w:rPr>
        <w:t>The revision to the collection increases the burden hours</w:t>
      </w:r>
      <w:r w:rsidR="00113B12" w:rsidRPr="00113B12">
        <w:rPr>
          <w:rFonts w:ascii="Times New Roman" w:hAnsi="Times New Roman"/>
          <w:i/>
          <w:szCs w:val="24"/>
        </w:rPr>
        <w:t xml:space="preserve"> from 10-17 hours to 40 hours</w:t>
      </w:r>
      <w:r w:rsidR="00523D7B">
        <w:rPr>
          <w:rFonts w:ascii="Times New Roman" w:hAnsi="Times New Roman"/>
          <w:i/>
          <w:szCs w:val="24"/>
        </w:rPr>
        <w:t xml:space="preserve"> per respondent</w:t>
      </w:r>
      <w:r w:rsidR="004B0AFB" w:rsidRPr="00113B12">
        <w:rPr>
          <w:rFonts w:ascii="Times New Roman" w:hAnsi="Times New Roman"/>
          <w:i/>
          <w:szCs w:val="24"/>
        </w:rPr>
        <w:t>. T</w:t>
      </w:r>
      <w:r w:rsidR="00B54CA2" w:rsidRPr="00113B12">
        <w:rPr>
          <w:rFonts w:ascii="Times New Roman" w:hAnsi="Times New Roman"/>
          <w:i/>
          <w:szCs w:val="24"/>
        </w:rPr>
        <w:t xml:space="preserve">he </w:t>
      </w:r>
      <w:r w:rsidR="004B0AFB" w:rsidRPr="00113B12">
        <w:rPr>
          <w:rFonts w:ascii="Times New Roman" w:hAnsi="Times New Roman"/>
          <w:i/>
          <w:szCs w:val="24"/>
        </w:rPr>
        <w:t xml:space="preserve">increase </w:t>
      </w:r>
      <w:r w:rsidR="00B54CA2" w:rsidRPr="00113B12">
        <w:rPr>
          <w:rFonts w:ascii="Times New Roman" w:hAnsi="Times New Roman"/>
          <w:i/>
          <w:szCs w:val="24"/>
        </w:rPr>
        <w:t xml:space="preserve">in burden hours resulted from </w:t>
      </w:r>
      <w:r w:rsidR="004B0AFB" w:rsidRPr="00113B12">
        <w:rPr>
          <w:rFonts w:ascii="Times New Roman" w:hAnsi="Times New Roman"/>
          <w:i/>
          <w:szCs w:val="24"/>
        </w:rPr>
        <w:t xml:space="preserve">the incorporation of data from the evaluation component of the performance report. </w:t>
      </w:r>
      <w:r w:rsidR="00B54CA2" w:rsidRPr="00113B12">
        <w:rPr>
          <w:rFonts w:ascii="Times New Roman" w:hAnsi="Times New Roman"/>
          <w:i/>
          <w:szCs w:val="24"/>
        </w:rPr>
        <w:t>The</w:t>
      </w:r>
      <w:r w:rsidR="00886F9D" w:rsidRPr="00113B12">
        <w:rPr>
          <w:rFonts w:ascii="Times New Roman" w:hAnsi="Times New Roman"/>
          <w:i/>
          <w:szCs w:val="24"/>
        </w:rPr>
        <w:t xml:space="preserve"> </w:t>
      </w:r>
      <w:r w:rsidR="00113B12" w:rsidRPr="00113B12">
        <w:rPr>
          <w:rFonts w:ascii="Times New Roman" w:hAnsi="Times New Roman"/>
          <w:i/>
          <w:szCs w:val="24"/>
        </w:rPr>
        <w:t xml:space="preserve">increase in </w:t>
      </w:r>
      <w:r w:rsidR="00886F9D" w:rsidRPr="00113B12">
        <w:rPr>
          <w:rFonts w:ascii="Times New Roman" w:hAnsi="Times New Roman"/>
          <w:i/>
          <w:szCs w:val="24"/>
        </w:rPr>
        <w:t xml:space="preserve">burden hours </w:t>
      </w:r>
      <w:r w:rsidR="00113B12" w:rsidRPr="00113B12">
        <w:rPr>
          <w:rFonts w:ascii="Times New Roman" w:hAnsi="Times New Roman"/>
          <w:i/>
          <w:szCs w:val="24"/>
        </w:rPr>
        <w:t xml:space="preserve">is deemed </w:t>
      </w:r>
      <w:r w:rsidR="00886F9D" w:rsidRPr="00113B12">
        <w:rPr>
          <w:rFonts w:ascii="Times New Roman" w:hAnsi="Times New Roman"/>
          <w:i/>
          <w:szCs w:val="24"/>
        </w:rPr>
        <w:t>necess</w:t>
      </w:r>
      <w:r w:rsidR="00994FA7">
        <w:rPr>
          <w:rFonts w:ascii="Times New Roman" w:hAnsi="Times New Roman"/>
          <w:i/>
          <w:szCs w:val="24"/>
        </w:rPr>
        <w:t>ary for completion of the report.</w:t>
      </w:r>
    </w:p>
    <w:p w:rsidR="00994FA7" w:rsidRPr="00EF7FF5" w:rsidRDefault="00994FA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B54CA2" w:rsidRDefault="00B54CA2">
      <w:pPr>
        <w:tabs>
          <w:tab w:val="left" w:pos="-720"/>
        </w:tabs>
        <w:suppressAutoHyphens/>
        <w:rPr>
          <w:rFonts w:ascii="Times New Roman" w:hAnsi="Times New Roman"/>
          <w:i/>
          <w:szCs w:val="24"/>
        </w:rPr>
      </w:pPr>
      <w:r w:rsidRPr="00886F9D">
        <w:rPr>
          <w:rFonts w:ascii="Times New Roman" w:hAnsi="Times New Roman"/>
          <w:i/>
          <w:szCs w:val="24"/>
        </w:rPr>
        <w:t>The findings and results obtained from this collection will be based on self-reported information and on inferences and conclusions drawn across all of the funded projects.  Selected information is available on the FIPSE web site: http://www2.ed.gov/about/offices/list/ope/fipse/index.html.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B54CA2">
      <w:pPr>
        <w:tabs>
          <w:tab w:val="left" w:pos="-720"/>
        </w:tabs>
        <w:suppressAutoHyphens/>
        <w:rPr>
          <w:rFonts w:ascii="Times New Roman" w:hAnsi="Times New Roman"/>
          <w:szCs w:val="24"/>
        </w:rPr>
      </w:pPr>
      <w:r w:rsidRPr="00B54CA2">
        <w:rPr>
          <w:rFonts w:ascii="Times New Roman" w:hAnsi="Times New Roman"/>
          <w:i/>
          <w:szCs w:val="24"/>
        </w:rPr>
        <w:t>Not ap</w:t>
      </w:r>
      <w:r>
        <w:rPr>
          <w:rFonts w:ascii="Times New Roman" w:hAnsi="Times New Roman"/>
          <w:i/>
          <w:szCs w:val="24"/>
        </w:rPr>
        <w:t xml:space="preserve">plicable. We will </w:t>
      </w:r>
      <w:r w:rsidRPr="00B54CA2">
        <w:rPr>
          <w:rFonts w:ascii="Times New Roman" w:hAnsi="Times New Roman"/>
          <w:i/>
          <w:szCs w:val="24"/>
        </w:rPr>
        <w:t>disp</w:t>
      </w:r>
      <w:r>
        <w:rPr>
          <w:rFonts w:ascii="Times New Roman" w:hAnsi="Times New Roman"/>
          <w:i/>
          <w:szCs w:val="24"/>
        </w:rPr>
        <w:t xml:space="preserve">lay the expiration date for </w:t>
      </w:r>
      <w:r w:rsidRPr="00B54CA2">
        <w:rPr>
          <w:rFonts w:ascii="Times New Roman" w:hAnsi="Times New Roman"/>
          <w:i/>
          <w:szCs w:val="24"/>
        </w:rPr>
        <w:t>OMB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B54CA2" w:rsidRDefault="00B54CA2">
      <w:pPr>
        <w:tabs>
          <w:tab w:val="left" w:pos="-720"/>
        </w:tabs>
        <w:suppressAutoHyphens/>
        <w:rPr>
          <w:rStyle w:val="a"/>
          <w:rFonts w:ascii="Times New Roman" w:hAnsi="Times New Roman"/>
          <w:szCs w:val="24"/>
        </w:rPr>
      </w:pPr>
    </w:p>
    <w:p w:rsidR="00B54CA2" w:rsidRPr="00B54CA2" w:rsidRDefault="00B54CA2">
      <w:pPr>
        <w:tabs>
          <w:tab w:val="left" w:pos="-720"/>
        </w:tabs>
        <w:suppressAutoHyphens/>
        <w:rPr>
          <w:rFonts w:ascii="Times New Roman" w:hAnsi="Times New Roman"/>
          <w:i/>
          <w:szCs w:val="24"/>
        </w:rPr>
      </w:pPr>
      <w:r w:rsidRPr="00B54CA2">
        <w:rPr>
          <w:rFonts w:ascii="Times New Roman" w:hAnsi="Times New Roman"/>
          <w:i/>
          <w:szCs w:val="24"/>
        </w:rPr>
        <w:t>Not applicable. There are no exceptions to the certification statement.</w:t>
      </w:r>
      <w:r w:rsidRPr="00B54CA2">
        <w:rPr>
          <w:rFonts w:ascii="Times New Roman" w:hAnsi="Times New Roman"/>
          <w:i/>
          <w:szCs w:val="24"/>
          <w:highlight w:val="yellow"/>
        </w:rPr>
        <w:t xml:space="preserve"> </w:t>
      </w:r>
    </w:p>
    <w:sectPr w:rsidR="00B54CA2" w:rsidRPr="00B54CA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F54" w:rsidRDefault="00C94F54">
      <w:pPr>
        <w:spacing w:line="20" w:lineRule="exact"/>
      </w:pPr>
    </w:p>
  </w:endnote>
  <w:endnote w:type="continuationSeparator" w:id="0">
    <w:p w:rsidR="00C94F54" w:rsidRDefault="00C94F54">
      <w:r>
        <w:t xml:space="preserve"> </w:t>
      </w:r>
    </w:p>
  </w:endnote>
  <w:endnote w:type="continuationNotice" w:id="1">
    <w:p w:rsidR="00C94F54" w:rsidRDefault="00C94F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D0185">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832A4">
                            <w:fldChar w:fldCharType="begin"/>
                          </w:r>
                          <w:r w:rsidR="006832A4">
                            <w:instrText>page \* arabic</w:instrText>
                          </w:r>
                          <w:r w:rsidR="006832A4">
                            <w:fldChar w:fldCharType="separate"/>
                          </w:r>
                          <w:r w:rsidR="0052302C">
                            <w:rPr>
                              <w:noProof/>
                            </w:rPr>
                            <w:t>1</w:t>
                          </w:r>
                          <w:r w:rsidR="006832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6832A4">
                      <w:fldChar w:fldCharType="begin"/>
                    </w:r>
                    <w:r w:rsidR="006832A4">
                      <w:instrText>page \* arabic</w:instrText>
                    </w:r>
                    <w:r w:rsidR="006832A4">
                      <w:fldChar w:fldCharType="separate"/>
                    </w:r>
                    <w:r w:rsidR="0052302C">
                      <w:rPr>
                        <w:noProof/>
                      </w:rPr>
                      <w:t>1</w:t>
                    </w:r>
                    <w:r w:rsidR="006832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F54" w:rsidRDefault="00C94F54">
      <w:r>
        <w:separator/>
      </w:r>
    </w:p>
  </w:footnote>
  <w:footnote w:type="continuationSeparator" w:id="0">
    <w:p w:rsidR="00C94F54" w:rsidRDefault="00C94F54">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63A20E1"/>
    <w:multiLevelType w:val="hybridMultilevel"/>
    <w:tmpl w:val="FF2ABA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47F3"/>
    <w:rsid w:val="000B14D8"/>
    <w:rsid w:val="000B19B9"/>
    <w:rsid w:val="000B7C6A"/>
    <w:rsid w:val="000C50C9"/>
    <w:rsid w:val="000E01C7"/>
    <w:rsid w:val="000E592D"/>
    <w:rsid w:val="000F175B"/>
    <w:rsid w:val="00113B12"/>
    <w:rsid w:val="00142079"/>
    <w:rsid w:val="0014500F"/>
    <w:rsid w:val="00153F20"/>
    <w:rsid w:val="001743A5"/>
    <w:rsid w:val="0018279C"/>
    <w:rsid w:val="001A15EB"/>
    <w:rsid w:val="001D2744"/>
    <w:rsid w:val="001D7E78"/>
    <w:rsid w:val="001F5ABA"/>
    <w:rsid w:val="00200E84"/>
    <w:rsid w:val="00212524"/>
    <w:rsid w:val="00226497"/>
    <w:rsid w:val="002473CE"/>
    <w:rsid w:val="002745DB"/>
    <w:rsid w:val="0028379E"/>
    <w:rsid w:val="00286BEF"/>
    <w:rsid w:val="00291FCA"/>
    <w:rsid w:val="002B0412"/>
    <w:rsid w:val="002B0A95"/>
    <w:rsid w:val="0031459F"/>
    <w:rsid w:val="00386054"/>
    <w:rsid w:val="003C29C2"/>
    <w:rsid w:val="003C7F70"/>
    <w:rsid w:val="003E285A"/>
    <w:rsid w:val="00455DF6"/>
    <w:rsid w:val="00474767"/>
    <w:rsid w:val="004A2DBB"/>
    <w:rsid w:val="004B0AFB"/>
    <w:rsid w:val="004E23D9"/>
    <w:rsid w:val="004F0332"/>
    <w:rsid w:val="004F692A"/>
    <w:rsid w:val="00505AA3"/>
    <w:rsid w:val="00512598"/>
    <w:rsid w:val="0052302C"/>
    <w:rsid w:val="00523D7B"/>
    <w:rsid w:val="00561D6D"/>
    <w:rsid w:val="00563CCF"/>
    <w:rsid w:val="00565CAB"/>
    <w:rsid w:val="00567036"/>
    <w:rsid w:val="005858CA"/>
    <w:rsid w:val="005A1566"/>
    <w:rsid w:val="005A1DFC"/>
    <w:rsid w:val="005A4185"/>
    <w:rsid w:val="005D2E7B"/>
    <w:rsid w:val="00625E86"/>
    <w:rsid w:val="00627BBE"/>
    <w:rsid w:val="0063484C"/>
    <w:rsid w:val="00654305"/>
    <w:rsid w:val="006737C0"/>
    <w:rsid w:val="00677BC2"/>
    <w:rsid w:val="006832A4"/>
    <w:rsid w:val="00686A4B"/>
    <w:rsid w:val="006A3B5C"/>
    <w:rsid w:val="006C01D0"/>
    <w:rsid w:val="006E09FB"/>
    <w:rsid w:val="00733E2C"/>
    <w:rsid w:val="007377AC"/>
    <w:rsid w:val="0074031A"/>
    <w:rsid w:val="007661D9"/>
    <w:rsid w:val="00794773"/>
    <w:rsid w:val="007B14E8"/>
    <w:rsid w:val="007C12B5"/>
    <w:rsid w:val="007E77FA"/>
    <w:rsid w:val="008011B6"/>
    <w:rsid w:val="00821392"/>
    <w:rsid w:val="00847D00"/>
    <w:rsid w:val="00853DDB"/>
    <w:rsid w:val="00886F9D"/>
    <w:rsid w:val="008A394A"/>
    <w:rsid w:val="008B0144"/>
    <w:rsid w:val="008B4807"/>
    <w:rsid w:val="008B6F82"/>
    <w:rsid w:val="008F2236"/>
    <w:rsid w:val="008F3062"/>
    <w:rsid w:val="00904D6D"/>
    <w:rsid w:val="00921CB1"/>
    <w:rsid w:val="00924A82"/>
    <w:rsid w:val="009544A3"/>
    <w:rsid w:val="009949A8"/>
    <w:rsid w:val="00994FA7"/>
    <w:rsid w:val="009B4173"/>
    <w:rsid w:val="00A01331"/>
    <w:rsid w:val="00A06E73"/>
    <w:rsid w:val="00A41A3F"/>
    <w:rsid w:val="00A41F2C"/>
    <w:rsid w:val="00A44246"/>
    <w:rsid w:val="00A87940"/>
    <w:rsid w:val="00A94CCB"/>
    <w:rsid w:val="00AB0D7D"/>
    <w:rsid w:val="00AF6392"/>
    <w:rsid w:val="00B23EC0"/>
    <w:rsid w:val="00B31888"/>
    <w:rsid w:val="00B54CA2"/>
    <w:rsid w:val="00B838EB"/>
    <w:rsid w:val="00BC0CB8"/>
    <w:rsid w:val="00BC244F"/>
    <w:rsid w:val="00BD1325"/>
    <w:rsid w:val="00BE6585"/>
    <w:rsid w:val="00C418AE"/>
    <w:rsid w:val="00C641E9"/>
    <w:rsid w:val="00C723C2"/>
    <w:rsid w:val="00C73FE9"/>
    <w:rsid w:val="00C94F54"/>
    <w:rsid w:val="00CE72AF"/>
    <w:rsid w:val="00CF32EB"/>
    <w:rsid w:val="00CF6F84"/>
    <w:rsid w:val="00D115BF"/>
    <w:rsid w:val="00D269C3"/>
    <w:rsid w:val="00D94F71"/>
    <w:rsid w:val="00DE0958"/>
    <w:rsid w:val="00DE5CF2"/>
    <w:rsid w:val="00E023B7"/>
    <w:rsid w:val="00E03309"/>
    <w:rsid w:val="00E07290"/>
    <w:rsid w:val="00E53F14"/>
    <w:rsid w:val="00E648A4"/>
    <w:rsid w:val="00E72471"/>
    <w:rsid w:val="00EA3C1F"/>
    <w:rsid w:val="00EC2CC4"/>
    <w:rsid w:val="00EC6654"/>
    <w:rsid w:val="00ED48D8"/>
    <w:rsid w:val="00EF7FF5"/>
    <w:rsid w:val="00F313DF"/>
    <w:rsid w:val="00F50349"/>
    <w:rsid w:val="00F70FA3"/>
    <w:rsid w:val="00F962D6"/>
    <w:rsid w:val="00F96311"/>
    <w:rsid w:val="00FC2C46"/>
    <w:rsid w:val="00FC664B"/>
    <w:rsid w:val="00FD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7036"/>
    <w:rPr>
      <w:color w:val="0000FF" w:themeColor="hyperlink"/>
      <w:u w:val="single"/>
    </w:rPr>
  </w:style>
  <w:style w:type="paragraph" w:styleId="ListParagraph">
    <w:name w:val="List Paragraph"/>
    <w:basedOn w:val="Normal"/>
    <w:uiPriority w:val="34"/>
    <w:qFormat/>
    <w:rsid w:val="00FC2C46"/>
    <w:pPr>
      <w:ind w:left="720"/>
      <w:contextualSpacing/>
    </w:pPr>
  </w:style>
  <w:style w:type="character" w:styleId="FollowedHyperlink">
    <w:name w:val="FollowedHyperlink"/>
    <w:basedOn w:val="DefaultParagraphFont"/>
    <w:uiPriority w:val="99"/>
    <w:semiHidden/>
    <w:unhideWhenUsed/>
    <w:rsid w:val="00BE6585"/>
    <w:rPr>
      <w:color w:val="800080" w:themeColor="followedHyperlink"/>
      <w:u w:val="single"/>
    </w:rPr>
  </w:style>
  <w:style w:type="paragraph" w:styleId="Revision">
    <w:name w:val="Revision"/>
    <w:hidden/>
    <w:uiPriority w:val="99"/>
    <w:semiHidden/>
    <w:rsid w:val="00A06E73"/>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7036"/>
    <w:rPr>
      <w:color w:val="0000FF" w:themeColor="hyperlink"/>
      <w:u w:val="single"/>
    </w:rPr>
  </w:style>
  <w:style w:type="paragraph" w:styleId="ListParagraph">
    <w:name w:val="List Paragraph"/>
    <w:basedOn w:val="Normal"/>
    <w:uiPriority w:val="34"/>
    <w:qFormat/>
    <w:rsid w:val="00FC2C46"/>
    <w:pPr>
      <w:ind w:left="720"/>
      <w:contextualSpacing/>
    </w:pPr>
  </w:style>
  <w:style w:type="character" w:styleId="FollowedHyperlink">
    <w:name w:val="FollowedHyperlink"/>
    <w:basedOn w:val="DefaultParagraphFont"/>
    <w:uiPriority w:val="99"/>
    <w:semiHidden/>
    <w:unhideWhenUsed/>
    <w:rsid w:val="00BE6585"/>
    <w:rPr>
      <w:color w:val="800080" w:themeColor="followedHyperlink"/>
      <w:u w:val="single"/>
    </w:rPr>
  </w:style>
  <w:style w:type="paragraph" w:styleId="Revision">
    <w:name w:val="Revision"/>
    <w:hidden/>
    <w:uiPriority w:val="99"/>
    <w:semiHidden/>
    <w:rsid w:val="00A06E73"/>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7962">
      <w:bodyDiv w:val="1"/>
      <w:marLeft w:val="0"/>
      <w:marRight w:val="0"/>
      <w:marTop w:val="0"/>
      <w:marBottom w:val="0"/>
      <w:divBdr>
        <w:top w:val="none" w:sz="0" w:space="0" w:color="auto"/>
        <w:left w:val="none" w:sz="0" w:space="0" w:color="auto"/>
        <w:bottom w:val="none" w:sz="0" w:space="0" w:color="auto"/>
        <w:right w:val="none" w:sz="0" w:space="0" w:color="auto"/>
      </w:divBdr>
    </w:div>
    <w:div w:id="648436979">
      <w:bodyDiv w:val="1"/>
      <w:marLeft w:val="0"/>
      <w:marRight w:val="0"/>
      <w:marTop w:val="0"/>
      <w:marBottom w:val="0"/>
      <w:divBdr>
        <w:top w:val="none" w:sz="0" w:space="0" w:color="auto"/>
        <w:left w:val="none" w:sz="0" w:space="0" w:color="auto"/>
        <w:bottom w:val="none" w:sz="0" w:space="0" w:color="auto"/>
        <w:right w:val="none" w:sz="0" w:space="0" w:color="auto"/>
      </w:divBdr>
    </w:div>
    <w:div w:id="657658326">
      <w:bodyDiv w:val="1"/>
      <w:marLeft w:val="0"/>
      <w:marRight w:val="0"/>
      <w:marTop w:val="0"/>
      <w:marBottom w:val="0"/>
      <w:divBdr>
        <w:top w:val="none" w:sz="0" w:space="0" w:color="auto"/>
        <w:left w:val="none" w:sz="0" w:space="0" w:color="auto"/>
        <w:bottom w:val="none" w:sz="0" w:space="0" w:color="auto"/>
        <w:right w:val="none" w:sz="0" w:space="0" w:color="auto"/>
      </w:divBdr>
    </w:div>
    <w:div w:id="1117286680">
      <w:bodyDiv w:val="1"/>
      <w:marLeft w:val="0"/>
      <w:marRight w:val="0"/>
      <w:marTop w:val="0"/>
      <w:marBottom w:val="0"/>
      <w:divBdr>
        <w:top w:val="none" w:sz="0" w:space="0" w:color="auto"/>
        <w:left w:val="none" w:sz="0" w:space="0" w:color="auto"/>
        <w:bottom w:val="none" w:sz="0" w:space="0" w:color="auto"/>
        <w:right w:val="none" w:sz="0" w:space="0" w:color="auto"/>
      </w:divBdr>
    </w:div>
    <w:div w:id="1501389369">
      <w:bodyDiv w:val="1"/>
      <w:marLeft w:val="0"/>
      <w:marRight w:val="0"/>
      <w:marTop w:val="0"/>
      <w:marBottom w:val="0"/>
      <w:divBdr>
        <w:top w:val="none" w:sz="0" w:space="0" w:color="auto"/>
        <w:left w:val="none" w:sz="0" w:space="0" w:color="auto"/>
        <w:bottom w:val="none" w:sz="0" w:space="0" w:color="auto"/>
        <w:right w:val="none" w:sz="0" w:space="0" w:color="auto"/>
      </w:divBdr>
    </w:div>
    <w:div w:id="19576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ipsedatabase.ed.gov" TargetMode="External"/><Relationship Id="rId4" Type="http://schemas.microsoft.com/office/2007/relationships/stylesWithEffects" Target="stylesWithEffects.xml"/><Relationship Id="rId9" Type="http://schemas.openxmlformats.org/officeDocument/2006/relationships/hyperlink" Target="http://www2.ed.gov/programs/fitw/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EEE4-33C2-4FFB-9D6C-09C2C654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3404</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Stacey A Slijepcevic</cp:lastModifiedBy>
  <cp:revision>3</cp:revision>
  <cp:lastPrinted>2016-06-14T20:47:00Z</cp:lastPrinted>
  <dcterms:created xsi:type="dcterms:W3CDTF">2016-06-23T01:04:00Z</dcterms:created>
  <dcterms:modified xsi:type="dcterms:W3CDTF">2016-06-23T01:09:00Z</dcterms:modified>
</cp:coreProperties>
</file>