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6C" w:rsidRDefault="00D3796C">
      <w:pPr>
        <w:pStyle w:val="Title"/>
      </w:pPr>
      <w:r>
        <w:t>SUPPORTING STATEMENT</w:t>
      </w:r>
    </w:p>
    <w:p w:rsidR="00D3796C" w:rsidRDefault="00D3796C">
      <w:pPr>
        <w:pStyle w:val="Heading1"/>
        <w:rPr>
          <w:b/>
          <w:bCs/>
        </w:rPr>
      </w:pPr>
      <w:r>
        <w:rPr>
          <w:b/>
          <w:bCs/>
        </w:rPr>
        <w:t>JUSTIFICATION</w:t>
      </w:r>
    </w:p>
    <w:p w:rsidR="00D3796C" w:rsidRDefault="00D3796C">
      <w:pPr>
        <w:rPr>
          <w:sz w:val="24"/>
        </w:rPr>
      </w:pPr>
    </w:p>
    <w:p w:rsidR="00D3796C" w:rsidRDefault="00D3796C" w:rsidP="00113818">
      <w:pPr>
        <w:pStyle w:val="BodyText"/>
        <w:ind w:left="720"/>
      </w:pPr>
      <w:r>
        <w:t>Q1.  Explain the circumstances that make the collection of information necessary.  Identify any legal or administrative requirements that necessitate the collection.  Attached is a copy of the appropriate section of each statute and regulation mandating or authorizing the collection of information.</w:t>
      </w:r>
    </w:p>
    <w:p w:rsidR="00D3796C" w:rsidRDefault="00D3796C">
      <w:pPr>
        <w:pStyle w:val="BodyText2"/>
        <w:ind w:left="720"/>
      </w:pPr>
    </w:p>
    <w:p w:rsidR="00113818" w:rsidRDefault="00F13BD7">
      <w:pPr>
        <w:pStyle w:val="BodyText2"/>
        <w:ind w:left="720"/>
      </w:pPr>
      <w:r>
        <w:t>Section 8</w:t>
      </w:r>
      <w:r w:rsidR="002B497F">
        <w:t xml:space="preserve">521(a) </w:t>
      </w:r>
      <w:r w:rsidR="002B497F" w:rsidRPr="00113818">
        <w:t xml:space="preserve">of the </w:t>
      </w:r>
      <w:r w:rsidR="002B497F">
        <w:t>Elementary and Secondary Education Act of 1965, as amended</w:t>
      </w:r>
      <w:r w:rsidR="00595D5D">
        <w:t xml:space="preserve"> by the Every Student Succeeds Act</w:t>
      </w:r>
      <w:r w:rsidR="002B497F">
        <w:t xml:space="preserve"> (</w:t>
      </w:r>
      <w:r w:rsidR="002B497F" w:rsidRPr="00113818">
        <w:t>ESEA</w:t>
      </w:r>
      <w:r w:rsidR="002B497F">
        <w:t>)</w:t>
      </w:r>
      <w:r w:rsidR="002B497F" w:rsidRPr="00113818">
        <w:t xml:space="preserve"> </w:t>
      </w:r>
      <w:r w:rsidR="002B497F">
        <w:t xml:space="preserve">provides that a local educational agency (LEA) may receive funds under Title I, Part A and other </w:t>
      </w:r>
      <w:r w:rsidR="008E15CD">
        <w:t xml:space="preserve">ESEA </w:t>
      </w:r>
      <w:r w:rsidR="002B497F">
        <w:t>“covered programs” for any fiscal year only if the State educational agency (SEA) finds that either the combined fiscal effort per student or the aggregate expenditures of the LEA and the State with respect to the provision of free public education by the LEA for the preceding fiscal year was not less than 90 percent of the combined fiscal effort or aggregate expenditures for the second preceding fiscal year.</w:t>
      </w:r>
      <w:r w:rsidR="008277B5">
        <w:t xml:space="preserve">  This provision is the maintenance of effort (MOE) requirements for LEAs under the ESEA.</w:t>
      </w:r>
    </w:p>
    <w:p w:rsidR="002B497F" w:rsidRDefault="002B497F">
      <w:pPr>
        <w:pStyle w:val="BodyText2"/>
        <w:ind w:left="720"/>
      </w:pPr>
    </w:p>
    <w:p w:rsidR="002B497F" w:rsidRDefault="002B497F" w:rsidP="00140433">
      <w:pPr>
        <w:pStyle w:val="BodyText2"/>
        <w:ind w:left="720"/>
      </w:pPr>
      <w:r>
        <w:t xml:space="preserve">If an LEA fails to meet the </w:t>
      </w:r>
      <w:r w:rsidR="00140433">
        <w:t>MOE requirement, under section 8</w:t>
      </w:r>
      <w:r>
        <w:t xml:space="preserve">521(b) of the ESEA the SEA must reduce the amount of funds allocated under the programs covered by the MOE requirement in any fiscal year in the exact proportion by which the LEA fails to maintain effort by falling below </w:t>
      </w:r>
      <w:r w:rsidRPr="00140433">
        <w:t>90 percent of either the combined fiscal effort per student or aggregate expenditures</w:t>
      </w:r>
      <w:r w:rsidR="00140433" w:rsidRPr="00140433">
        <w:t xml:space="preserve">, if the LEA </w:t>
      </w:r>
      <w:r w:rsidR="00140433" w:rsidRPr="00140433">
        <w:rPr>
          <w:iCs/>
        </w:rPr>
        <w:t>has also failed to maintain effort for 1 or more of the 5 immediately preceding fiscal years</w:t>
      </w:r>
      <w:r w:rsidR="00140433" w:rsidRPr="00140433">
        <w:t xml:space="preserve">.  </w:t>
      </w:r>
      <w:r w:rsidRPr="00140433">
        <w:t>In reducing an LEA’s allocation because it failed to meet the MOE requirement, the SEA uses the measure most favorable to the LEA.</w:t>
      </w:r>
    </w:p>
    <w:p w:rsidR="00113818" w:rsidRDefault="00113818">
      <w:pPr>
        <w:pStyle w:val="BodyText2"/>
        <w:ind w:left="720"/>
      </w:pPr>
    </w:p>
    <w:p w:rsidR="00113818" w:rsidRDefault="00140433">
      <w:pPr>
        <w:pStyle w:val="BodyText2"/>
        <w:ind w:left="720"/>
      </w:pPr>
      <w:r>
        <w:t>Section 8</w:t>
      </w:r>
      <w:r w:rsidR="00113818" w:rsidRPr="00113818">
        <w:t xml:space="preserve">521(c) gives the </w:t>
      </w:r>
      <w:r w:rsidR="008E714E">
        <w:t>U.S. Department of Education (ED)</w:t>
      </w:r>
      <w:r w:rsidR="00113818" w:rsidRPr="00113818">
        <w:t xml:space="preserve"> the authority to waive the ESEA's MOE requirement for an LEA if it would be equitable to grant the waiver due to an exceptional or uncontrollable circumstance such as a natural disaster</w:t>
      </w:r>
      <w:r>
        <w:t xml:space="preserve"> or a change in the organization</w:t>
      </w:r>
      <w:r w:rsidR="00EF384B">
        <w:t>al</w:t>
      </w:r>
      <w:r>
        <w:t xml:space="preserve"> structure of the </w:t>
      </w:r>
      <w:r w:rsidR="008917AF">
        <w:t>LEA</w:t>
      </w:r>
      <w:r w:rsidR="00113818" w:rsidRPr="00113818">
        <w:t xml:space="preserve"> or a precipitous decline in the LEA's financial resources.</w:t>
      </w:r>
      <w:r w:rsidR="002B497F">
        <w:t xml:space="preserve">  </w:t>
      </w:r>
      <w:r w:rsidR="008917AF">
        <w:t>If</w:t>
      </w:r>
      <w:r w:rsidR="002B497F">
        <w:t xml:space="preserve"> an MOE waiver</w:t>
      </w:r>
      <w:r w:rsidR="008E714E">
        <w:t xml:space="preserve"> is granted, </w:t>
      </w:r>
      <w:r w:rsidR="002B497F">
        <w:t>the reduction required by sect</w:t>
      </w:r>
      <w:r>
        <w:t>ion 8</w:t>
      </w:r>
      <w:r w:rsidR="008E714E">
        <w:t>521(b) does not occur for that year</w:t>
      </w:r>
      <w:r w:rsidR="002B497F">
        <w:t>.</w:t>
      </w:r>
    </w:p>
    <w:p w:rsidR="002B497F" w:rsidRDefault="002B497F">
      <w:pPr>
        <w:pStyle w:val="BodyText2"/>
        <w:ind w:left="720"/>
      </w:pPr>
    </w:p>
    <w:p w:rsidR="008E714E" w:rsidRDefault="00714B21">
      <w:pPr>
        <w:pStyle w:val="BodyText2"/>
        <w:ind w:left="720"/>
      </w:pPr>
      <w:r>
        <w:t xml:space="preserve">A request for a waiver of the MOE requirement is discretionary. Only an LEA that has failed to maintain effort and that believes its failure justifies a waiver would request one.  </w:t>
      </w:r>
      <w:r w:rsidR="005579D7">
        <w:t xml:space="preserve">To review </w:t>
      </w:r>
      <w:r w:rsidR="008917AF">
        <w:t xml:space="preserve">an </w:t>
      </w:r>
      <w:r w:rsidR="005579D7">
        <w:t xml:space="preserve">MOE waiver request, ED relies primarily on </w:t>
      </w:r>
      <w:r w:rsidR="00E803DD">
        <w:t>expenditure, revenue, and other data relevant to an LEA’s request</w:t>
      </w:r>
      <w:r w:rsidR="005579D7">
        <w:t xml:space="preserve"> </w:t>
      </w:r>
      <w:r w:rsidR="008E714E">
        <w:t>provided by the SEA.  To assist</w:t>
      </w:r>
      <w:r w:rsidR="008917AF">
        <w:t xml:space="preserve"> an</w:t>
      </w:r>
      <w:r w:rsidR="008E714E">
        <w:t xml:space="preserve"> SEA with </w:t>
      </w:r>
      <w:r w:rsidR="00E803DD">
        <w:t>submitting</w:t>
      </w:r>
      <w:r w:rsidR="008E714E">
        <w:t xml:space="preserve"> this information, ED developed an MOE waiver form as part of the 2009 Title I, Part </w:t>
      </w:r>
      <w:proofErr w:type="gramStart"/>
      <w:r w:rsidR="008E714E">
        <w:t>A</w:t>
      </w:r>
      <w:proofErr w:type="gramEnd"/>
      <w:r w:rsidR="008E714E">
        <w:t xml:space="preserve"> Waiver Guidance, which covered a range of waivers that ED invited at that time.</w:t>
      </w:r>
      <w:r w:rsidR="00140433">
        <w:t xml:space="preserve">  </w:t>
      </w:r>
    </w:p>
    <w:p w:rsidR="00140433" w:rsidRDefault="00140433">
      <w:pPr>
        <w:pStyle w:val="BodyText2"/>
        <w:ind w:left="720"/>
      </w:pPr>
    </w:p>
    <w:p w:rsidR="00140433" w:rsidRDefault="008E714E" w:rsidP="00140433">
      <w:pPr>
        <w:pStyle w:val="BodyText2"/>
        <w:ind w:left="720"/>
      </w:pPr>
      <w:r>
        <w:t>The purpose of this collection is to renew approval for the MOE waiver form.</w:t>
      </w:r>
      <w:r w:rsidR="00E803DD">
        <w:t xml:space="preserve">  </w:t>
      </w:r>
      <w:r w:rsidR="00140433">
        <w:t xml:space="preserve">This MOE waiver form has been updated to reflect the statutory changes in the ESEA, as amended by the Every Student Succeeds Act.  </w:t>
      </w:r>
      <w:r w:rsidR="00E803DD">
        <w:t>ED believes that the proposed form, which is slightly modified from the currently approved version, will enable an SEA to provide the information needed in an efficient manner</w:t>
      </w:r>
      <w:r w:rsidR="00BD108F">
        <w:t>.</w:t>
      </w:r>
      <w:r w:rsidR="00211D6C">
        <w:t xml:space="preserve">  </w:t>
      </w:r>
      <w:r w:rsidR="00161772">
        <w:t>T</w:t>
      </w:r>
      <w:r w:rsidR="00211D6C">
        <w:t>his collection includes burden at the SEA level.</w:t>
      </w:r>
      <w:r w:rsidR="00E803DD">
        <w:t xml:space="preserve"> </w:t>
      </w:r>
    </w:p>
    <w:p w:rsidR="002B497F" w:rsidRDefault="00E803DD">
      <w:pPr>
        <w:pStyle w:val="BodyText2"/>
        <w:ind w:left="720"/>
      </w:pPr>
      <w:r>
        <w:t xml:space="preserve"> </w:t>
      </w:r>
      <w:r w:rsidR="008E714E">
        <w:t xml:space="preserve">   </w:t>
      </w:r>
    </w:p>
    <w:p w:rsidR="00D3796C" w:rsidRDefault="00C43982" w:rsidP="00E803DD">
      <w:pPr>
        <w:pStyle w:val="BodyText2"/>
      </w:pPr>
      <w:r>
        <w:t xml:space="preserve"> </w:t>
      </w:r>
      <w:r w:rsidR="00FD0E43">
        <w:t xml:space="preserve"> </w:t>
      </w:r>
      <w:r w:rsidR="006C66D6">
        <w:t xml:space="preserve"> </w:t>
      </w:r>
      <w:r w:rsidR="00BD108F">
        <w:t xml:space="preserve"> </w:t>
      </w:r>
    </w:p>
    <w:p w:rsidR="00D3796C" w:rsidRPr="00BD108F" w:rsidRDefault="00D3796C" w:rsidP="00BD108F">
      <w:pPr>
        <w:pStyle w:val="BodyText2"/>
        <w:ind w:left="720"/>
        <w:rPr>
          <w:i/>
        </w:rPr>
      </w:pPr>
      <w:r w:rsidRPr="00BD108F">
        <w:rPr>
          <w:i/>
        </w:rPr>
        <w:lastRenderedPageBreak/>
        <w:t>Q2.  Indicate how, by whom, and for what purpose the information is to be used.  Except for a new collection, indicate the actual use the agency has made of the information received from the current collection.</w:t>
      </w:r>
    </w:p>
    <w:p w:rsidR="00D3796C" w:rsidRDefault="00D3796C">
      <w:pPr>
        <w:ind w:left="1440"/>
        <w:rPr>
          <w:sz w:val="24"/>
        </w:rPr>
      </w:pPr>
    </w:p>
    <w:p w:rsidR="00D3796C" w:rsidRDefault="00D3796C">
      <w:pPr>
        <w:pStyle w:val="BodyText2"/>
        <w:ind w:left="720"/>
      </w:pPr>
      <w:r>
        <w:t xml:space="preserve">ED will </w:t>
      </w:r>
      <w:r w:rsidR="00BD108F">
        <w:t xml:space="preserve">use the information provided in the form to decide whether to grant </w:t>
      </w:r>
      <w:r w:rsidR="00AB0067">
        <w:t xml:space="preserve">an LEA </w:t>
      </w:r>
      <w:r w:rsidR="00BD108F">
        <w:t>an MOE waiver</w:t>
      </w:r>
      <w:r>
        <w:t>.</w:t>
      </w:r>
    </w:p>
    <w:p w:rsidR="00D3796C" w:rsidRDefault="00D3796C">
      <w:pPr>
        <w:ind w:left="720"/>
        <w:rPr>
          <w:sz w:val="24"/>
        </w:rPr>
      </w:pPr>
    </w:p>
    <w:p w:rsidR="00D3796C" w:rsidRDefault="00D3796C">
      <w:pPr>
        <w:ind w:left="720"/>
        <w:rPr>
          <w:i/>
          <w:iCs/>
          <w:sz w:val="24"/>
        </w:rPr>
      </w:pPr>
      <w:r>
        <w:rPr>
          <w:i/>
          <w:iCs/>
          <w:sz w:val="24"/>
        </w:rPr>
        <w:t>Q3.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D3796C" w:rsidRDefault="00D3796C">
      <w:pPr>
        <w:ind w:left="720"/>
        <w:rPr>
          <w:sz w:val="24"/>
        </w:rPr>
      </w:pPr>
    </w:p>
    <w:p w:rsidR="00D3796C" w:rsidRDefault="00CA60CB">
      <w:pPr>
        <w:pStyle w:val="BodyText2"/>
        <w:ind w:left="720"/>
      </w:pPr>
      <w:r>
        <w:t>ED plans to continue to make this form available on its website</w:t>
      </w:r>
      <w:r w:rsidR="00AB0067">
        <w:t xml:space="preserve"> and will accept electronic submission of the relevant information</w:t>
      </w:r>
      <w:r w:rsidR="00D3796C">
        <w:t xml:space="preserve">. </w:t>
      </w:r>
    </w:p>
    <w:p w:rsidR="00D3796C" w:rsidRDefault="00D3796C">
      <w:pPr>
        <w:ind w:left="720"/>
        <w:rPr>
          <w:sz w:val="24"/>
        </w:rPr>
      </w:pPr>
    </w:p>
    <w:p w:rsidR="00D3796C" w:rsidRDefault="00D3796C">
      <w:pPr>
        <w:pStyle w:val="BodyText"/>
        <w:ind w:left="720"/>
        <w:rPr>
          <w:iCs/>
        </w:rPr>
      </w:pPr>
      <w:r>
        <w:rPr>
          <w:iCs/>
        </w:rPr>
        <w:t>Q4.  Describe efforts to identify duplication.  Show specifically why any similar information already available cannot be used or modified for use of the purposes described in Item 2 above.</w:t>
      </w:r>
    </w:p>
    <w:p w:rsidR="00D3796C" w:rsidRDefault="00D3796C">
      <w:pPr>
        <w:ind w:left="1080"/>
        <w:rPr>
          <w:sz w:val="24"/>
        </w:rPr>
      </w:pPr>
    </w:p>
    <w:p w:rsidR="00D3796C" w:rsidRDefault="00D3796C">
      <w:pPr>
        <w:ind w:left="720"/>
        <w:rPr>
          <w:sz w:val="24"/>
        </w:rPr>
      </w:pPr>
      <w:r>
        <w:rPr>
          <w:sz w:val="24"/>
        </w:rPr>
        <w:t xml:space="preserve">There is no duplication in the collection.  </w:t>
      </w:r>
    </w:p>
    <w:p w:rsidR="00D3796C" w:rsidRDefault="00D3796C">
      <w:pPr>
        <w:ind w:left="720"/>
        <w:rPr>
          <w:sz w:val="24"/>
        </w:rPr>
      </w:pPr>
    </w:p>
    <w:p w:rsidR="00D3796C" w:rsidRDefault="00D3796C">
      <w:pPr>
        <w:pStyle w:val="BodyText"/>
        <w:ind w:left="720"/>
      </w:pPr>
      <w:r>
        <w:t>Q5.  If the collection of information impacts small businesses or other small entities (Item 5 of OMB Form 83-I), describe any methods used to minimize burden.</w:t>
      </w:r>
    </w:p>
    <w:p w:rsidR="00D3796C" w:rsidRDefault="00D3796C">
      <w:pPr>
        <w:ind w:left="720"/>
        <w:rPr>
          <w:sz w:val="24"/>
        </w:rPr>
      </w:pPr>
    </w:p>
    <w:p w:rsidR="00D3796C" w:rsidRDefault="00417AD3">
      <w:pPr>
        <w:pStyle w:val="BodyText2"/>
        <w:ind w:left="720"/>
      </w:pPr>
      <w:r>
        <w:t xml:space="preserve">The form is designed for an SEA to provide information for </w:t>
      </w:r>
      <w:r w:rsidR="00AB0067">
        <w:t>each</w:t>
      </w:r>
      <w:r>
        <w:t xml:space="preserve"> of its LEAs</w:t>
      </w:r>
      <w:r w:rsidR="00AB0067">
        <w:t xml:space="preserve"> that requests a waiver of MOE</w:t>
      </w:r>
      <w:r>
        <w:t>, including small LEAs</w:t>
      </w:r>
      <w:r w:rsidR="00D3796C">
        <w:t>.</w:t>
      </w:r>
      <w:r w:rsidR="0051753E">
        <w:t xml:space="preserve">  </w:t>
      </w:r>
      <w:r w:rsidR="00161772">
        <w:t>There is no burden on small entities, because the respondents are SEAs.</w:t>
      </w:r>
    </w:p>
    <w:p w:rsidR="00D3796C" w:rsidRDefault="00D3796C">
      <w:pPr>
        <w:ind w:left="720"/>
        <w:rPr>
          <w:sz w:val="24"/>
        </w:rPr>
      </w:pPr>
    </w:p>
    <w:p w:rsidR="00D3796C" w:rsidRDefault="00D3796C">
      <w:pPr>
        <w:pStyle w:val="BodyText"/>
        <w:ind w:left="720"/>
      </w:pPr>
      <w:r>
        <w:t>Q6.  Describe the consequences to Federal program or policy activities if the collection is not conducted or is conducted less frequently, as well as any technical or legal obstacles to reducing burden.</w:t>
      </w:r>
    </w:p>
    <w:p w:rsidR="00D3796C" w:rsidRDefault="00D3796C">
      <w:pPr>
        <w:ind w:left="720"/>
        <w:rPr>
          <w:sz w:val="24"/>
        </w:rPr>
      </w:pPr>
    </w:p>
    <w:p w:rsidR="007B3EDC" w:rsidRDefault="00AB0067" w:rsidP="007B3EDC">
      <w:pPr>
        <w:pStyle w:val="BodyText2"/>
        <w:ind w:left="720"/>
      </w:pPr>
      <w:r>
        <w:t>Whether to collect this information is not an option, because the information forms the basis for an LEA’s supporting its need for a waiver of MOE</w:t>
      </w:r>
      <w:r w:rsidR="00311A5A">
        <w:t>.  A specific form is not essential; however, it clarifies what information is needed and provides a useful, uniform format in which to present the information</w:t>
      </w:r>
      <w:r>
        <w:t xml:space="preserve">.  </w:t>
      </w:r>
      <w:r w:rsidR="00177330">
        <w:t xml:space="preserve">If ED cannot sufficiently evaluate an LEA’s request for a waiver of MOE, </w:t>
      </w:r>
      <w:r w:rsidR="007B3EDC">
        <w:t xml:space="preserve">it would be more likely that an SEA would be required to reduce the LEA’s allocations for the </w:t>
      </w:r>
      <w:r w:rsidR="00177330">
        <w:t xml:space="preserve">covered </w:t>
      </w:r>
      <w:r w:rsidR="007B3EDC">
        <w:t xml:space="preserve">programs, even if the LEA’s circumstances warrant the granting of a waiver.  </w:t>
      </w:r>
    </w:p>
    <w:p w:rsidR="00D3796C" w:rsidRDefault="00D3796C">
      <w:pPr>
        <w:ind w:left="720"/>
        <w:rPr>
          <w:sz w:val="24"/>
        </w:rPr>
      </w:pPr>
    </w:p>
    <w:p w:rsidR="00D3796C" w:rsidRDefault="00D3796C">
      <w:pPr>
        <w:pStyle w:val="BodyText"/>
        <w:ind w:left="720"/>
      </w:pPr>
      <w:r>
        <w:t>Q7.  Explain any special circumstance that would cause an information collection to be conducted in a manner:</w:t>
      </w:r>
    </w:p>
    <w:p w:rsidR="00D3796C" w:rsidRDefault="00D3796C">
      <w:pPr>
        <w:ind w:left="720"/>
        <w:rPr>
          <w:i/>
        </w:rPr>
      </w:pPr>
    </w:p>
    <w:p w:rsidR="00D3796C" w:rsidRDefault="00D3796C">
      <w:pPr>
        <w:pStyle w:val="Style"/>
        <w:numPr>
          <w:ilvl w:val="0"/>
          <w:numId w:val="7"/>
        </w:numPr>
        <w:tabs>
          <w:tab w:val="clear" w:pos="360"/>
          <w:tab w:val="left" w:pos="-360"/>
          <w:tab w:val="left" w:pos="0"/>
          <w:tab w:val="left" w:pos="270"/>
          <w:tab w:val="num" w:pos="1080"/>
        </w:tabs>
        <w:ind w:left="1080"/>
        <w:rPr>
          <w:i/>
        </w:rPr>
      </w:pPr>
      <w:r>
        <w:rPr>
          <w:i/>
        </w:rPr>
        <w:t>requiring respondents to report information to the agency more often than quarterly;</w:t>
      </w:r>
    </w:p>
    <w:p w:rsidR="00D3796C" w:rsidRDefault="00D3796C">
      <w:pPr>
        <w:pStyle w:val="Style"/>
        <w:numPr>
          <w:ilvl w:val="0"/>
          <w:numId w:val="7"/>
        </w:numPr>
        <w:tabs>
          <w:tab w:val="clear" w:pos="360"/>
          <w:tab w:val="left" w:pos="-360"/>
          <w:tab w:val="left" w:pos="0"/>
          <w:tab w:val="num" w:pos="1080"/>
        </w:tabs>
        <w:ind w:left="1080"/>
        <w:rPr>
          <w:i/>
        </w:rPr>
      </w:pPr>
      <w:r>
        <w:rPr>
          <w:i/>
        </w:rPr>
        <w:t>requiring respondents to prepare a written response to a collection of information in fewer than 30 days after receipt of it;</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requiring respondents to submit more than an original and two copies of any document;</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lastRenderedPageBreak/>
        <w:t>requiring respondents to retain records, other than health, medical, government contract, grant-in-aid, or tax records for more than three years;</w:t>
      </w:r>
    </w:p>
    <w:p w:rsidR="00D3796C" w:rsidRDefault="00D3796C">
      <w:pPr>
        <w:pStyle w:val="Style"/>
        <w:numPr>
          <w:ilvl w:val="0"/>
          <w:numId w:val="7"/>
        </w:numPr>
        <w:tabs>
          <w:tab w:val="clear" w:pos="360"/>
          <w:tab w:val="left" w:pos="-360"/>
          <w:tab w:val="left" w:pos="0"/>
          <w:tab w:val="num" w:pos="1080"/>
          <w:tab w:val="left" w:pos="1440"/>
        </w:tabs>
        <w:ind w:left="1080"/>
        <w:rPr>
          <w:i/>
        </w:rPr>
      </w:pPr>
      <w:r>
        <w:rPr>
          <w:i/>
        </w:rPr>
        <w:t>in connection with a statistical survey, that is not designed to produce valid and reliable results that can be generalized to the universe of study;</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requiring the use of a statistical data classification that has not been reviewed and approved by OMB;</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requiring respondents to submit proprietary trade secrets, or other confidential information unless the agency can demonstrate that it has instituted procedures to protect the information's confidentiality to the extent permitted by law.</w:t>
      </w:r>
    </w:p>
    <w:p w:rsidR="00D3796C" w:rsidRDefault="00D3796C">
      <w:pPr>
        <w:ind w:left="720"/>
        <w:rPr>
          <w:sz w:val="24"/>
        </w:rPr>
      </w:pPr>
    </w:p>
    <w:p w:rsidR="00D3796C" w:rsidRDefault="00D3796C">
      <w:pPr>
        <w:ind w:left="720"/>
        <w:rPr>
          <w:sz w:val="24"/>
        </w:rPr>
      </w:pPr>
      <w:r>
        <w:rPr>
          <w:sz w:val="24"/>
        </w:rPr>
        <w:t xml:space="preserve">This collection is consistent with 5 CFR 1320.5. </w:t>
      </w:r>
    </w:p>
    <w:p w:rsidR="00D3796C" w:rsidRDefault="00D3796C">
      <w:pPr>
        <w:pStyle w:val="Header"/>
        <w:tabs>
          <w:tab w:val="clear" w:pos="4320"/>
          <w:tab w:val="clear" w:pos="8640"/>
        </w:tabs>
        <w:ind w:left="720"/>
        <w:rPr>
          <w:sz w:val="24"/>
        </w:rPr>
      </w:pPr>
    </w:p>
    <w:p w:rsidR="00D3796C" w:rsidRDefault="00D3796C">
      <w:pPr>
        <w:tabs>
          <w:tab w:val="left" w:pos="-360"/>
          <w:tab w:val="left" w:pos="0"/>
          <w:tab w:val="left" w:pos="270"/>
          <w:tab w:val="left" w:pos="1440"/>
        </w:tabs>
        <w:ind w:left="720"/>
        <w:rPr>
          <w:i/>
          <w:sz w:val="24"/>
        </w:rPr>
      </w:pPr>
      <w:r>
        <w:rPr>
          <w:i/>
          <w:sz w:val="24"/>
        </w:rPr>
        <w:t>Q8.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D3796C" w:rsidRDefault="00D3796C">
      <w:pPr>
        <w:tabs>
          <w:tab w:val="left" w:pos="-360"/>
          <w:tab w:val="left" w:pos="0"/>
          <w:tab w:val="left" w:pos="270"/>
          <w:tab w:val="left" w:pos="1440"/>
        </w:tabs>
        <w:ind w:left="720"/>
        <w:rPr>
          <w:i/>
          <w:sz w:val="24"/>
        </w:rPr>
      </w:pPr>
    </w:p>
    <w:p w:rsidR="00D3796C" w:rsidRDefault="00D3796C">
      <w:pPr>
        <w:tabs>
          <w:tab w:val="left" w:pos="-360"/>
          <w:tab w:val="left" w:pos="0"/>
          <w:tab w:val="left" w:pos="270"/>
          <w:tab w:val="left" w:pos="1440"/>
        </w:tabs>
        <w:ind w:left="720"/>
        <w:rPr>
          <w:i/>
          <w:sz w:val="24"/>
        </w:rPr>
      </w:pPr>
      <w:r>
        <w:rPr>
          <w:i/>
          <w:sz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D3796C" w:rsidRDefault="00D3796C">
      <w:pPr>
        <w:tabs>
          <w:tab w:val="left" w:pos="-360"/>
          <w:tab w:val="left" w:pos="0"/>
          <w:tab w:val="left" w:pos="270"/>
          <w:tab w:val="left" w:pos="1440"/>
        </w:tabs>
        <w:ind w:left="720"/>
        <w:rPr>
          <w:i/>
          <w:sz w:val="24"/>
        </w:rPr>
      </w:pPr>
    </w:p>
    <w:p w:rsidR="00D3796C" w:rsidRDefault="00D3796C">
      <w:pPr>
        <w:pStyle w:val="Header"/>
        <w:tabs>
          <w:tab w:val="clear" w:pos="4320"/>
          <w:tab w:val="clear" w:pos="8640"/>
        </w:tabs>
        <w:ind w:left="720"/>
        <w:rPr>
          <w:sz w:val="24"/>
        </w:rPr>
      </w:pPr>
      <w:r>
        <w:rPr>
          <w:i/>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D3796C" w:rsidRDefault="00D3796C">
      <w:pPr>
        <w:pStyle w:val="Header"/>
        <w:tabs>
          <w:tab w:val="clear" w:pos="4320"/>
          <w:tab w:val="clear" w:pos="8640"/>
        </w:tabs>
        <w:ind w:left="720"/>
        <w:rPr>
          <w:sz w:val="24"/>
        </w:rPr>
      </w:pPr>
    </w:p>
    <w:p w:rsidR="00D3796C" w:rsidRDefault="00D3796C">
      <w:pPr>
        <w:pStyle w:val="BodyText2"/>
        <w:ind w:left="720"/>
      </w:pPr>
      <w:r>
        <w:t xml:space="preserve">The Department </w:t>
      </w:r>
      <w:r w:rsidR="0035074C">
        <w:t>provided</w:t>
      </w:r>
      <w:bookmarkStart w:id="0" w:name="_GoBack"/>
      <w:bookmarkEnd w:id="0"/>
      <w:r>
        <w:t xml:space="preserve"> the public </w:t>
      </w:r>
      <w:r w:rsidR="008C2C2C">
        <w:t>with an</w:t>
      </w:r>
      <w:r>
        <w:t xml:space="preserve"> opportunity to comment during the 60-day </w:t>
      </w:r>
      <w:r w:rsidR="007A0644">
        <w:t xml:space="preserve">and 30-day comment </w:t>
      </w:r>
      <w:r>
        <w:t>period</w:t>
      </w:r>
      <w:r w:rsidR="007A0644">
        <w:t>s</w:t>
      </w:r>
      <w:r>
        <w:t xml:space="preserve"> for </w:t>
      </w:r>
      <w:r w:rsidR="00351092">
        <w:t>this</w:t>
      </w:r>
      <w:r w:rsidR="008C6E21">
        <w:t xml:space="preserve"> collection; there were no public comments received during the 60-day comment </w:t>
      </w:r>
      <w:r>
        <w:t xml:space="preserve">  </w:t>
      </w:r>
    </w:p>
    <w:p w:rsidR="00D3796C" w:rsidRDefault="00D3796C">
      <w:pPr>
        <w:ind w:left="720"/>
        <w:rPr>
          <w:sz w:val="24"/>
        </w:rPr>
      </w:pPr>
    </w:p>
    <w:p w:rsidR="00D3796C" w:rsidRDefault="00D3796C">
      <w:pPr>
        <w:pStyle w:val="BodyText"/>
        <w:ind w:left="720"/>
        <w:rPr>
          <w:iCs/>
        </w:rPr>
      </w:pPr>
      <w:r>
        <w:rPr>
          <w:iCs/>
        </w:rPr>
        <w:t>Q9.  Explain any decision to provide any payment or gift to respondents, other than renumeration of contractors or grantees.</w:t>
      </w:r>
    </w:p>
    <w:p w:rsidR="00D3796C" w:rsidRDefault="00D3796C">
      <w:pPr>
        <w:ind w:left="720"/>
        <w:rPr>
          <w:i/>
          <w:iCs/>
          <w:sz w:val="24"/>
        </w:rPr>
      </w:pPr>
    </w:p>
    <w:p w:rsidR="00D3796C" w:rsidRDefault="00D3796C">
      <w:pPr>
        <w:pStyle w:val="BodyText2"/>
        <w:ind w:left="720"/>
      </w:pPr>
      <w:r>
        <w:t>No payments or gifts to respondents have been made.</w:t>
      </w:r>
    </w:p>
    <w:p w:rsidR="00D3796C" w:rsidRDefault="00D3796C">
      <w:pPr>
        <w:ind w:left="720"/>
        <w:rPr>
          <w:sz w:val="24"/>
        </w:rPr>
      </w:pPr>
    </w:p>
    <w:p w:rsidR="00D3796C" w:rsidRDefault="00D3796C">
      <w:pPr>
        <w:pStyle w:val="BodyText"/>
        <w:ind w:left="720"/>
        <w:rPr>
          <w:iCs/>
        </w:rPr>
      </w:pPr>
      <w:r>
        <w:rPr>
          <w:iCs/>
        </w:rPr>
        <w:t>Q10. Describe any assurance of confidentiality provided to respondents and the basis for the assurance in statute, regulations, or agency policy.</w:t>
      </w:r>
    </w:p>
    <w:p w:rsidR="00D3796C" w:rsidRDefault="00D3796C">
      <w:pPr>
        <w:ind w:left="720"/>
        <w:rPr>
          <w:sz w:val="24"/>
        </w:rPr>
      </w:pPr>
    </w:p>
    <w:p w:rsidR="00D3796C" w:rsidRDefault="00D3796C">
      <w:pPr>
        <w:pStyle w:val="BodyText2"/>
        <w:ind w:left="720"/>
      </w:pPr>
      <w:r>
        <w:t>There is no assurance of confidentiality.</w:t>
      </w:r>
    </w:p>
    <w:p w:rsidR="00D3796C" w:rsidRDefault="00D3796C">
      <w:pPr>
        <w:ind w:left="720"/>
        <w:rPr>
          <w:sz w:val="24"/>
        </w:rPr>
      </w:pPr>
    </w:p>
    <w:p w:rsidR="00D3796C" w:rsidRDefault="00D3796C">
      <w:pPr>
        <w:pStyle w:val="BodyText3"/>
        <w:tabs>
          <w:tab w:val="left" w:pos="-360"/>
          <w:tab w:val="left" w:pos="0"/>
          <w:tab w:val="left" w:pos="270"/>
          <w:tab w:val="left" w:pos="1440"/>
        </w:tabs>
        <w:ind w:left="720"/>
        <w:jc w:val="left"/>
      </w:pPr>
      <w:r>
        <w:t>Q11.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3796C" w:rsidRDefault="00D3796C">
      <w:pPr>
        <w:ind w:left="720"/>
        <w:rPr>
          <w:sz w:val="24"/>
        </w:rPr>
      </w:pPr>
    </w:p>
    <w:p w:rsidR="00D3796C" w:rsidRDefault="00D3796C">
      <w:pPr>
        <w:pStyle w:val="BodyText2"/>
        <w:ind w:left="720"/>
      </w:pPr>
      <w:r>
        <w:t>There are no questions of a sensitive nature.</w:t>
      </w:r>
    </w:p>
    <w:p w:rsidR="00D3796C" w:rsidRDefault="00D3796C">
      <w:pPr>
        <w:pStyle w:val="BodyText2"/>
        <w:ind w:left="720"/>
        <w:rPr>
          <w:i/>
        </w:rPr>
      </w:pPr>
    </w:p>
    <w:p w:rsidR="00D3796C" w:rsidRDefault="00D3796C">
      <w:pPr>
        <w:pStyle w:val="BodyText2"/>
        <w:ind w:left="720"/>
        <w:rPr>
          <w:i/>
        </w:rPr>
      </w:pPr>
      <w:r>
        <w:rPr>
          <w:i/>
        </w:rPr>
        <w:t>Q12. Provide estimates of the hour burden of the collection of information.  The statement should:</w:t>
      </w:r>
    </w:p>
    <w:p w:rsidR="00D3796C" w:rsidRDefault="00D3796C">
      <w:pPr>
        <w:pStyle w:val="BodyText2"/>
        <w:ind w:left="720"/>
        <w:rPr>
          <w:i/>
        </w:rPr>
      </w:pPr>
    </w:p>
    <w:p w:rsidR="00D3796C" w:rsidRDefault="00D3796C">
      <w:pPr>
        <w:pStyle w:val="Style"/>
        <w:numPr>
          <w:ilvl w:val="0"/>
          <w:numId w:val="8"/>
        </w:numPr>
        <w:tabs>
          <w:tab w:val="clear" w:pos="360"/>
          <w:tab w:val="left" w:pos="-360"/>
          <w:tab w:val="left" w:pos="0"/>
          <w:tab w:val="left" w:pos="270"/>
          <w:tab w:val="num" w:pos="1080"/>
        </w:tabs>
        <w:ind w:left="1080"/>
        <w:rPr>
          <w:i/>
        </w:rPr>
      </w:pPr>
      <w:r>
        <w:rPr>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3796C" w:rsidRDefault="00D3796C">
      <w:pPr>
        <w:tabs>
          <w:tab w:val="left" w:pos="-360"/>
          <w:tab w:val="left" w:pos="0"/>
          <w:tab w:val="left" w:pos="270"/>
          <w:tab w:val="left" w:pos="1440"/>
        </w:tabs>
        <w:ind w:left="720"/>
        <w:rPr>
          <w:i/>
        </w:rPr>
      </w:pPr>
    </w:p>
    <w:p w:rsidR="00D3796C" w:rsidRDefault="00D3796C">
      <w:pPr>
        <w:numPr>
          <w:ilvl w:val="0"/>
          <w:numId w:val="8"/>
        </w:numPr>
        <w:tabs>
          <w:tab w:val="clear" w:pos="360"/>
          <w:tab w:val="left" w:pos="-360"/>
          <w:tab w:val="left" w:pos="0"/>
          <w:tab w:val="left" w:pos="270"/>
          <w:tab w:val="num" w:pos="1080"/>
          <w:tab w:val="left" w:pos="1440"/>
        </w:tabs>
        <w:ind w:left="1080"/>
        <w:rPr>
          <w:i/>
          <w:sz w:val="24"/>
        </w:rPr>
      </w:pPr>
      <w:r>
        <w:rPr>
          <w:i/>
          <w:sz w:val="24"/>
        </w:rPr>
        <w:t>If this request for approval covers more than one form, provide separate hour burden estimates for each form and aggregate the hour burdens in Item 13 of OMB  Form 83-I.</w:t>
      </w:r>
    </w:p>
    <w:p w:rsidR="00D3796C" w:rsidRDefault="00D3796C">
      <w:pPr>
        <w:tabs>
          <w:tab w:val="left" w:pos="-360"/>
          <w:tab w:val="left" w:pos="0"/>
          <w:tab w:val="left" w:pos="270"/>
          <w:tab w:val="left" w:pos="1440"/>
        </w:tabs>
        <w:ind w:left="720"/>
        <w:rPr>
          <w:i/>
        </w:rPr>
      </w:pPr>
    </w:p>
    <w:p w:rsidR="00D3796C" w:rsidRDefault="00D3796C">
      <w:pPr>
        <w:pStyle w:val="Style"/>
        <w:numPr>
          <w:ilvl w:val="0"/>
          <w:numId w:val="8"/>
        </w:numPr>
        <w:tabs>
          <w:tab w:val="clear" w:pos="360"/>
          <w:tab w:val="left" w:pos="-360"/>
          <w:tab w:val="left" w:pos="0"/>
          <w:tab w:val="left" w:pos="270"/>
          <w:tab w:val="num" w:pos="1080"/>
        </w:tabs>
        <w:ind w:left="1080"/>
        <w:jc w:val="both"/>
        <w:rPr>
          <w:i/>
        </w:rPr>
      </w:pPr>
      <w:r>
        <w:rPr>
          <w:i/>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3796C" w:rsidRDefault="00D3796C">
      <w:pPr>
        <w:ind w:left="720"/>
        <w:rPr>
          <w:sz w:val="24"/>
        </w:rPr>
      </w:pPr>
    </w:p>
    <w:p w:rsidR="0080484A" w:rsidRDefault="0080484A">
      <w:pPr>
        <w:ind w:left="720"/>
        <w:rPr>
          <w:sz w:val="24"/>
        </w:rPr>
      </w:pPr>
    </w:p>
    <w:p w:rsidR="00B64424" w:rsidRPr="003C11FA" w:rsidRDefault="00960A8A">
      <w:pPr>
        <w:ind w:left="720"/>
        <w:rPr>
          <w:sz w:val="24"/>
        </w:rPr>
      </w:pPr>
      <w:r w:rsidRPr="003C11FA">
        <w:rPr>
          <w:sz w:val="24"/>
        </w:rPr>
        <w:t xml:space="preserve">ED’s estimate of the </w:t>
      </w:r>
      <w:r w:rsidR="00661CF4" w:rsidRPr="003C11FA">
        <w:rPr>
          <w:sz w:val="24"/>
        </w:rPr>
        <w:t xml:space="preserve">burden hours </w:t>
      </w:r>
      <w:r w:rsidR="003C11FA" w:rsidRPr="003C11FA">
        <w:rPr>
          <w:sz w:val="24"/>
        </w:rPr>
        <w:t>has changed from what was approved in</w:t>
      </w:r>
      <w:r w:rsidR="0080484A" w:rsidRPr="003C11FA">
        <w:rPr>
          <w:sz w:val="24"/>
        </w:rPr>
        <w:t xml:space="preserve"> the</w:t>
      </w:r>
      <w:r w:rsidR="003C11FA" w:rsidRPr="003C11FA">
        <w:rPr>
          <w:sz w:val="24"/>
        </w:rPr>
        <w:t xml:space="preserve"> current</w:t>
      </w:r>
      <w:r w:rsidR="00273627" w:rsidRPr="003C11FA">
        <w:rPr>
          <w:sz w:val="24"/>
        </w:rPr>
        <w:t xml:space="preserve"> collection</w:t>
      </w:r>
      <w:r w:rsidR="0080484A" w:rsidRPr="003C11FA">
        <w:rPr>
          <w:sz w:val="24"/>
        </w:rPr>
        <w:t xml:space="preserve">.  </w:t>
      </w:r>
      <w:r w:rsidR="00B64424" w:rsidRPr="003C11FA">
        <w:rPr>
          <w:sz w:val="24"/>
        </w:rPr>
        <w:t xml:space="preserve">At the SEA level, </w:t>
      </w:r>
      <w:r w:rsidR="00273627" w:rsidRPr="003C11FA">
        <w:rPr>
          <w:sz w:val="24"/>
        </w:rPr>
        <w:t xml:space="preserve">ED estimates that </w:t>
      </w:r>
      <w:r w:rsidR="00211D6C" w:rsidRPr="003C11FA">
        <w:rPr>
          <w:sz w:val="24"/>
        </w:rPr>
        <w:t xml:space="preserve">the </w:t>
      </w:r>
      <w:r w:rsidR="004F6917">
        <w:rPr>
          <w:sz w:val="24"/>
        </w:rPr>
        <w:t>20</w:t>
      </w:r>
      <w:r w:rsidR="00211D6C" w:rsidRPr="003C11FA">
        <w:rPr>
          <w:sz w:val="24"/>
        </w:rPr>
        <w:t xml:space="preserve"> SEAs would need an average of 80 hours to complete the form, for a total of </w:t>
      </w:r>
      <w:r w:rsidR="000852C4">
        <w:rPr>
          <w:sz w:val="24"/>
        </w:rPr>
        <w:t>2,400</w:t>
      </w:r>
      <w:r w:rsidR="00211D6C" w:rsidRPr="003C11FA">
        <w:rPr>
          <w:sz w:val="24"/>
        </w:rPr>
        <w:t xml:space="preserve"> hours and a </w:t>
      </w:r>
      <w:r w:rsidR="00B64424" w:rsidRPr="003C11FA">
        <w:rPr>
          <w:sz w:val="24"/>
        </w:rPr>
        <w:t xml:space="preserve">total </w:t>
      </w:r>
      <w:r w:rsidR="00211D6C" w:rsidRPr="003C11FA">
        <w:rPr>
          <w:sz w:val="24"/>
        </w:rPr>
        <w:t>cost of $</w:t>
      </w:r>
      <w:r w:rsidR="000852C4">
        <w:rPr>
          <w:sz w:val="24"/>
        </w:rPr>
        <w:t>68</w:t>
      </w:r>
      <w:r w:rsidR="00211D6C" w:rsidRPr="003C11FA">
        <w:rPr>
          <w:sz w:val="24"/>
        </w:rPr>
        <w:t>,</w:t>
      </w:r>
      <w:r w:rsidR="000852C4">
        <w:rPr>
          <w:sz w:val="24"/>
        </w:rPr>
        <w:t>0</w:t>
      </w:r>
      <w:r w:rsidR="00211D6C" w:rsidRPr="003C11FA">
        <w:rPr>
          <w:sz w:val="24"/>
        </w:rPr>
        <w:t>00</w:t>
      </w:r>
      <w:r w:rsidR="00661CF4" w:rsidRPr="003C11FA">
        <w:rPr>
          <w:sz w:val="24"/>
        </w:rPr>
        <w:t>.</w:t>
      </w:r>
      <w:r w:rsidR="00211D6C" w:rsidRPr="003C11FA">
        <w:rPr>
          <w:sz w:val="24"/>
        </w:rPr>
        <w:t xml:space="preserve">  </w:t>
      </w:r>
    </w:p>
    <w:p w:rsidR="00B64424" w:rsidRPr="003C11FA" w:rsidRDefault="00B64424">
      <w:pPr>
        <w:ind w:left="720"/>
        <w:rPr>
          <w:sz w:val="24"/>
        </w:rPr>
      </w:pPr>
    </w:p>
    <w:p w:rsidR="004F6917" w:rsidRDefault="004F6917" w:rsidP="003C11FA">
      <w:pPr>
        <w:ind w:left="720"/>
        <w:rPr>
          <w:sz w:val="24"/>
        </w:rPr>
      </w:pPr>
      <w:r>
        <w:rPr>
          <w:sz w:val="24"/>
        </w:rPr>
        <w:t xml:space="preserve">With respect to SEAs, given the average number of SEAs that have been submitting waiver requests (over the last three years), on behalf of LEAs, the number of SEAs estimated has decreased.  This type of request is discretionary and is not requested by every SEA. </w:t>
      </w:r>
    </w:p>
    <w:p w:rsidR="008E15CD" w:rsidRPr="003C11FA" w:rsidRDefault="00161772" w:rsidP="003C11FA">
      <w:pPr>
        <w:ind w:left="720"/>
        <w:rPr>
          <w:sz w:val="24"/>
        </w:rPr>
      </w:pPr>
      <w:r>
        <w:rPr>
          <w:sz w:val="24"/>
        </w:rPr>
        <w:t>The previously approved collection listed burden for the LEAs on behalf of which the SEAs submit requests.  As the LEAs do not submit any information to the Department and do not make any information publicly available, we do not need to estimate burden on those entities.  Therefore, our estimate of L</w:t>
      </w:r>
      <w:r w:rsidR="00066C38">
        <w:rPr>
          <w:sz w:val="24"/>
        </w:rPr>
        <w:t>EA burden has decreased to zero</w:t>
      </w:r>
      <w:r>
        <w:rPr>
          <w:sz w:val="24"/>
        </w:rPr>
        <w:t>.</w:t>
      </w:r>
      <w:r w:rsidR="00B64424" w:rsidRPr="003C11FA">
        <w:rPr>
          <w:sz w:val="24"/>
        </w:rPr>
        <w:t xml:space="preserve"> </w:t>
      </w:r>
      <w:r w:rsidR="00211D6C" w:rsidRPr="003C11FA">
        <w:rPr>
          <w:sz w:val="24"/>
        </w:rPr>
        <w:t xml:space="preserve">   </w:t>
      </w:r>
      <w:r w:rsidR="00661CF4" w:rsidRPr="003C11FA">
        <w:rPr>
          <w:sz w:val="24"/>
        </w:rPr>
        <w:t xml:space="preserve"> </w:t>
      </w:r>
    </w:p>
    <w:p w:rsidR="003F6D6D" w:rsidRPr="003C11FA" w:rsidRDefault="003F6D6D" w:rsidP="00960A8A">
      <w:pPr>
        <w:ind w:left="720"/>
        <w:rPr>
          <w:sz w:val="24"/>
        </w:rPr>
      </w:pPr>
    </w:p>
    <w:tbl>
      <w:tblPr>
        <w:tblStyle w:val="TableGrid"/>
        <w:tblW w:w="0" w:type="auto"/>
        <w:tblInd w:w="720" w:type="dxa"/>
        <w:tblLook w:val="04A0" w:firstRow="1" w:lastRow="0" w:firstColumn="1" w:lastColumn="0" w:noHBand="0" w:noVBand="1"/>
      </w:tblPr>
      <w:tblGrid>
        <w:gridCol w:w="1554"/>
        <w:gridCol w:w="1486"/>
        <w:gridCol w:w="1876"/>
        <w:gridCol w:w="1414"/>
        <w:gridCol w:w="1769"/>
        <w:gridCol w:w="1477"/>
      </w:tblGrid>
      <w:tr w:rsidR="003C11FA" w:rsidRPr="003C11FA" w:rsidTr="007D75E1">
        <w:tc>
          <w:tcPr>
            <w:tcW w:w="1554" w:type="dxa"/>
          </w:tcPr>
          <w:p w:rsidR="003F6D6D" w:rsidRPr="003C11FA" w:rsidRDefault="003F6D6D" w:rsidP="00960A8A">
            <w:pPr>
              <w:rPr>
                <w:sz w:val="24"/>
                <w:u w:val="single"/>
              </w:rPr>
            </w:pPr>
            <w:r w:rsidRPr="003C11FA">
              <w:rPr>
                <w:sz w:val="24"/>
                <w:u w:val="single"/>
              </w:rPr>
              <w:t>Entity</w:t>
            </w:r>
          </w:p>
        </w:tc>
        <w:tc>
          <w:tcPr>
            <w:tcW w:w="1486" w:type="dxa"/>
          </w:tcPr>
          <w:p w:rsidR="003F6D6D" w:rsidRPr="003C11FA" w:rsidRDefault="003F6D6D" w:rsidP="00960A8A">
            <w:pPr>
              <w:rPr>
                <w:sz w:val="24"/>
                <w:u w:val="single"/>
              </w:rPr>
            </w:pPr>
            <w:r w:rsidRPr="003C11FA">
              <w:rPr>
                <w:sz w:val="24"/>
                <w:u w:val="single"/>
              </w:rPr>
              <w:t xml:space="preserve">Number </w:t>
            </w:r>
          </w:p>
        </w:tc>
        <w:tc>
          <w:tcPr>
            <w:tcW w:w="1876" w:type="dxa"/>
          </w:tcPr>
          <w:p w:rsidR="003F6D6D" w:rsidRPr="003C11FA" w:rsidRDefault="003F6D6D" w:rsidP="00960A8A">
            <w:pPr>
              <w:rPr>
                <w:sz w:val="24"/>
                <w:u w:val="single"/>
              </w:rPr>
            </w:pPr>
            <w:r w:rsidRPr="003C11FA">
              <w:rPr>
                <w:sz w:val="24"/>
                <w:u w:val="single"/>
              </w:rPr>
              <w:t>Hours/Response</w:t>
            </w:r>
          </w:p>
        </w:tc>
        <w:tc>
          <w:tcPr>
            <w:tcW w:w="1414" w:type="dxa"/>
          </w:tcPr>
          <w:p w:rsidR="003F6D6D" w:rsidRPr="003C11FA" w:rsidRDefault="003F6D6D" w:rsidP="00960A8A">
            <w:pPr>
              <w:rPr>
                <w:sz w:val="24"/>
                <w:u w:val="single"/>
              </w:rPr>
            </w:pPr>
            <w:r w:rsidRPr="003C11FA">
              <w:rPr>
                <w:sz w:val="24"/>
                <w:u w:val="single"/>
              </w:rPr>
              <w:t>Total Hours</w:t>
            </w:r>
          </w:p>
        </w:tc>
        <w:tc>
          <w:tcPr>
            <w:tcW w:w="1769" w:type="dxa"/>
          </w:tcPr>
          <w:p w:rsidR="003F6D6D" w:rsidRPr="003C11FA" w:rsidRDefault="003F6D6D" w:rsidP="00960A8A">
            <w:pPr>
              <w:rPr>
                <w:sz w:val="24"/>
                <w:u w:val="single"/>
              </w:rPr>
            </w:pPr>
            <w:r w:rsidRPr="003C11FA">
              <w:rPr>
                <w:sz w:val="24"/>
                <w:u w:val="single"/>
              </w:rPr>
              <w:t>Cost/Hour</w:t>
            </w:r>
          </w:p>
        </w:tc>
        <w:tc>
          <w:tcPr>
            <w:tcW w:w="1477" w:type="dxa"/>
          </w:tcPr>
          <w:p w:rsidR="003F6D6D" w:rsidRPr="003C11FA" w:rsidRDefault="003F6D6D" w:rsidP="00960A8A">
            <w:pPr>
              <w:rPr>
                <w:sz w:val="24"/>
                <w:u w:val="single"/>
              </w:rPr>
            </w:pPr>
            <w:r w:rsidRPr="003C11FA">
              <w:rPr>
                <w:sz w:val="24"/>
                <w:u w:val="single"/>
              </w:rPr>
              <w:t>Total Cost</w:t>
            </w:r>
          </w:p>
        </w:tc>
      </w:tr>
      <w:tr w:rsidR="003C11FA" w:rsidRPr="003C11FA" w:rsidTr="007D75E1">
        <w:tc>
          <w:tcPr>
            <w:tcW w:w="1554" w:type="dxa"/>
          </w:tcPr>
          <w:p w:rsidR="003F6D6D" w:rsidRPr="003C11FA" w:rsidRDefault="003F6D6D" w:rsidP="00960A8A">
            <w:pPr>
              <w:rPr>
                <w:sz w:val="24"/>
              </w:rPr>
            </w:pPr>
            <w:r w:rsidRPr="003C11FA">
              <w:rPr>
                <w:sz w:val="24"/>
              </w:rPr>
              <w:t>SEA</w:t>
            </w:r>
          </w:p>
        </w:tc>
        <w:tc>
          <w:tcPr>
            <w:tcW w:w="1486" w:type="dxa"/>
          </w:tcPr>
          <w:p w:rsidR="003F6D6D" w:rsidRPr="003C11FA" w:rsidRDefault="004F6917" w:rsidP="00960A8A">
            <w:pPr>
              <w:rPr>
                <w:sz w:val="24"/>
              </w:rPr>
            </w:pPr>
            <w:r>
              <w:rPr>
                <w:sz w:val="24"/>
              </w:rPr>
              <w:t>20</w:t>
            </w:r>
          </w:p>
        </w:tc>
        <w:tc>
          <w:tcPr>
            <w:tcW w:w="1876" w:type="dxa"/>
          </w:tcPr>
          <w:p w:rsidR="003F6D6D" w:rsidRPr="003C11FA" w:rsidRDefault="003F6D6D" w:rsidP="00960A8A">
            <w:pPr>
              <w:rPr>
                <w:sz w:val="24"/>
              </w:rPr>
            </w:pPr>
            <w:r w:rsidRPr="003C11FA">
              <w:rPr>
                <w:sz w:val="24"/>
              </w:rPr>
              <w:t>80</w:t>
            </w:r>
          </w:p>
        </w:tc>
        <w:tc>
          <w:tcPr>
            <w:tcW w:w="1414" w:type="dxa"/>
          </w:tcPr>
          <w:p w:rsidR="003F6D6D" w:rsidRPr="003C11FA" w:rsidRDefault="004F6917" w:rsidP="00960A8A">
            <w:pPr>
              <w:rPr>
                <w:sz w:val="24"/>
              </w:rPr>
            </w:pPr>
            <w:r>
              <w:rPr>
                <w:sz w:val="24"/>
              </w:rPr>
              <w:t>1,60</w:t>
            </w:r>
            <w:r w:rsidR="003F6D6D" w:rsidRPr="003C11FA">
              <w:rPr>
                <w:sz w:val="24"/>
              </w:rPr>
              <w:t>0</w:t>
            </w:r>
          </w:p>
        </w:tc>
        <w:tc>
          <w:tcPr>
            <w:tcW w:w="1769" w:type="dxa"/>
          </w:tcPr>
          <w:p w:rsidR="003F6D6D" w:rsidRPr="003C11FA" w:rsidRDefault="003F6D6D" w:rsidP="00960A8A">
            <w:pPr>
              <w:rPr>
                <w:sz w:val="24"/>
              </w:rPr>
            </w:pPr>
            <w:r w:rsidRPr="003C11FA">
              <w:rPr>
                <w:sz w:val="24"/>
              </w:rPr>
              <w:t>$30</w:t>
            </w:r>
          </w:p>
        </w:tc>
        <w:tc>
          <w:tcPr>
            <w:tcW w:w="1477" w:type="dxa"/>
          </w:tcPr>
          <w:p w:rsidR="003F6D6D" w:rsidRPr="003C11FA" w:rsidRDefault="003F6D6D" w:rsidP="00960A8A">
            <w:pPr>
              <w:rPr>
                <w:sz w:val="24"/>
              </w:rPr>
            </w:pPr>
            <w:r w:rsidRPr="003C11FA">
              <w:rPr>
                <w:sz w:val="24"/>
              </w:rPr>
              <w:t>$</w:t>
            </w:r>
            <w:r w:rsidR="004F6917">
              <w:rPr>
                <w:sz w:val="24"/>
              </w:rPr>
              <w:t>48</w:t>
            </w:r>
            <w:r w:rsidRPr="003C11FA">
              <w:rPr>
                <w:sz w:val="24"/>
              </w:rPr>
              <w:t>,</w:t>
            </w:r>
            <w:r w:rsidR="004F6917">
              <w:rPr>
                <w:sz w:val="24"/>
              </w:rPr>
              <w:t>0</w:t>
            </w:r>
            <w:r w:rsidRPr="003C11FA">
              <w:rPr>
                <w:sz w:val="24"/>
              </w:rPr>
              <w:t>00</w:t>
            </w:r>
          </w:p>
        </w:tc>
      </w:tr>
      <w:tr w:rsidR="003C11FA" w:rsidRPr="003C11FA" w:rsidTr="007D75E1">
        <w:tc>
          <w:tcPr>
            <w:tcW w:w="1554" w:type="dxa"/>
          </w:tcPr>
          <w:p w:rsidR="003F6D6D" w:rsidRPr="003C11FA" w:rsidRDefault="003F6D6D" w:rsidP="00960A8A">
            <w:pPr>
              <w:rPr>
                <w:sz w:val="24"/>
              </w:rPr>
            </w:pPr>
          </w:p>
        </w:tc>
        <w:tc>
          <w:tcPr>
            <w:tcW w:w="1486" w:type="dxa"/>
          </w:tcPr>
          <w:p w:rsidR="003F6D6D" w:rsidRPr="003C11FA" w:rsidRDefault="003F6D6D" w:rsidP="00960A8A">
            <w:pPr>
              <w:rPr>
                <w:sz w:val="24"/>
              </w:rPr>
            </w:pPr>
          </w:p>
        </w:tc>
        <w:tc>
          <w:tcPr>
            <w:tcW w:w="1876" w:type="dxa"/>
          </w:tcPr>
          <w:p w:rsidR="003F6D6D" w:rsidRPr="003C11FA" w:rsidRDefault="003F6D6D" w:rsidP="00960A8A">
            <w:pPr>
              <w:rPr>
                <w:sz w:val="24"/>
              </w:rPr>
            </w:pPr>
          </w:p>
        </w:tc>
        <w:tc>
          <w:tcPr>
            <w:tcW w:w="1414" w:type="dxa"/>
          </w:tcPr>
          <w:p w:rsidR="003F6D6D" w:rsidRPr="003C11FA" w:rsidRDefault="003F6D6D" w:rsidP="00960A8A">
            <w:pPr>
              <w:rPr>
                <w:sz w:val="24"/>
              </w:rPr>
            </w:pPr>
          </w:p>
        </w:tc>
        <w:tc>
          <w:tcPr>
            <w:tcW w:w="1769" w:type="dxa"/>
          </w:tcPr>
          <w:p w:rsidR="003F6D6D" w:rsidRPr="003C11FA" w:rsidRDefault="003F6D6D" w:rsidP="00960A8A">
            <w:pPr>
              <w:rPr>
                <w:sz w:val="24"/>
              </w:rPr>
            </w:pPr>
          </w:p>
        </w:tc>
        <w:tc>
          <w:tcPr>
            <w:tcW w:w="1477" w:type="dxa"/>
          </w:tcPr>
          <w:p w:rsidR="003F6D6D" w:rsidRPr="003C11FA" w:rsidRDefault="003F6D6D" w:rsidP="00960A8A">
            <w:pPr>
              <w:rPr>
                <w:sz w:val="24"/>
              </w:rPr>
            </w:pPr>
          </w:p>
        </w:tc>
      </w:tr>
      <w:tr w:rsidR="003F6D6D" w:rsidRPr="003C11FA" w:rsidTr="007D75E1">
        <w:tc>
          <w:tcPr>
            <w:tcW w:w="1554" w:type="dxa"/>
          </w:tcPr>
          <w:p w:rsidR="003F6D6D" w:rsidRPr="003C11FA" w:rsidRDefault="003F6D6D" w:rsidP="00960A8A">
            <w:pPr>
              <w:rPr>
                <w:b/>
                <w:sz w:val="24"/>
              </w:rPr>
            </w:pPr>
            <w:r w:rsidRPr="003C11FA">
              <w:rPr>
                <w:b/>
                <w:sz w:val="24"/>
              </w:rPr>
              <w:t>Totals:</w:t>
            </w:r>
          </w:p>
        </w:tc>
        <w:tc>
          <w:tcPr>
            <w:tcW w:w="1486" w:type="dxa"/>
          </w:tcPr>
          <w:p w:rsidR="003F6D6D" w:rsidRPr="003C11FA" w:rsidRDefault="004F6917" w:rsidP="00960A8A">
            <w:pPr>
              <w:rPr>
                <w:b/>
                <w:sz w:val="24"/>
              </w:rPr>
            </w:pPr>
            <w:r>
              <w:rPr>
                <w:b/>
                <w:sz w:val="24"/>
              </w:rPr>
              <w:t>20</w:t>
            </w:r>
          </w:p>
        </w:tc>
        <w:tc>
          <w:tcPr>
            <w:tcW w:w="1876" w:type="dxa"/>
          </w:tcPr>
          <w:p w:rsidR="003F6D6D" w:rsidRPr="003C11FA" w:rsidRDefault="00161772" w:rsidP="00960A8A">
            <w:pPr>
              <w:rPr>
                <w:b/>
                <w:sz w:val="24"/>
              </w:rPr>
            </w:pPr>
            <w:r>
              <w:rPr>
                <w:b/>
                <w:sz w:val="24"/>
              </w:rPr>
              <w:t>80</w:t>
            </w:r>
          </w:p>
        </w:tc>
        <w:tc>
          <w:tcPr>
            <w:tcW w:w="1414" w:type="dxa"/>
          </w:tcPr>
          <w:p w:rsidR="003F6D6D" w:rsidRPr="003C11FA" w:rsidRDefault="00161772" w:rsidP="00960A8A">
            <w:pPr>
              <w:rPr>
                <w:b/>
                <w:sz w:val="24"/>
              </w:rPr>
            </w:pPr>
            <w:r>
              <w:rPr>
                <w:b/>
                <w:sz w:val="24"/>
              </w:rPr>
              <w:t>1</w:t>
            </w:r>
            <w:r w:rsidR="004F6917">
              <w:rPr>
                <w:b/>
                <w:sz w:val="24"/>
              </w:rPr>
              <w:t>,</w:t>
            </w:r>
            <w:r>
              <w:rPr>
                <w:b/>
                <w:sz w:val="24"/>
              </w:rPr>
              <w:t>6</w:t>
            </w:r>
            <w:r w:rsidR="004F6917">
              <w:rPr>
                <w:b/>
                <w:sz w:val="24"/>
              </w:rPr>
              <w:t>00</w:t>
            </w:r>
          </w:p>
        </w:tc>
        <w:tc>
          <w:tcPr>
            <w:tcW w:w="1769" w:type="dxa"/>
          </w:tcPr>
          <w:p w:rsidR="003F6D6D" w:rsidRPr="003C11FA" w:rsidRDefault="003F6D6D" w:rsidP="00960A8A">
            <w:pPr>
              <w:rPr>
                <w:b/>
                <w:sz w:val="24"/>
              </w:rPr>
            </w:pPr>
          </w:p>
        </w:tc>
        <w:tc>
          <w:tcPr>
            <w:tcW w:w="1477" w:type="dxa"/>
          </w:tcPr>
          <w:p w:rsidR="003F6D6D" w:rsidRPr="003C11FA" w:rsidRDefault="003C11FA" w:rsidP="00960A8A">
            <w:pPr>
              <w:rPr>
                <w:b/>
                <w:sz w:val="24"/>
              </w:rPr>
            </w:pPr>
            <w:r w:rsidRPr="003C11FA">
              <w:rPr>
                <w:b/>
                <w:sz w:val="24"/>
              </w:rPr>
              <w:t>$</w:t>
            </w:r>
            <w:r w:rsidR="00161772">
              <w:rPr>
                <w:b/>
                <w:sz w:val="24"/>
              </w:rPr>
              <w:t>4</w:t>
            </w:r>
            <w:r w:rsidR="004F6917">
              <w:rPr>
                <w:b/>
                <w:sz w:val="24"/>
              </w:rPr>
              <w:t>8</w:t>
            </w:r>
            <w:r w:rsidR="003F6D6D" w:rsidRPr="003C11FA">
              <w:rPr>
                <w:b/>
                <w:sz w:val="24"/>
              </w:rPr>
              <w:t>,</w:t>
            </w:r>
            <w:r w:rsidR="004F6917">
              <w:rPr>
                <w:b/>
                <w:sz w:val="24"/>
              </w:rPr>
              <w:t>0</w:t>
            </w:r>
            <w:r w:rsidR="003F6D6D" w:rsidRPr="003C11FA">
              <w:rPr>
                <w:b/>
                <w:sz w:val="24"/>
              </w:rPr>
              <w:t>00</w:t>
            </w:r>
          </w:p>
        </w:tc>
      </w:tr>
    </w:tbl>
    <w:p w:rsidR="008E15CD" w:rsidRPr="003C11FA" w:rsidRDefault="008E15CD" w:rsidP="00960A8A">
      <w:pPr>
        <w:ind w:left="720"/>
        <w:rPr>
          <w:sz w:val="24"/>
        </w:rPr>
      </w:pPr>
    </w:p>
    <w:p w:rsidR="00D3796C" w:rsidRPr="003C11FA" w:rsidRDefault="003C11FA" w:rsidP="00960A8A">
      <w:pPr>
        <w:ind w:left="720"/>
        <w:rPr>
          <w:sz w:val="24"/>
        </w:rPr>
      </w:pPr>
      <w:r w:rsidRPr="003C11FA">
        <w:rPr>
          <w:sz w:val="24"/>
        </w:rPr>
        <w:t xml:space="preserve">In total, ED estimates </w:t>
      </w:r>
      <w:r w:rsidR="00161772">
        <w:rPr>
          <w:sz w:val="24"/>
        </w:rPr>
        <w:t>1</w:t>
      </w:r>
      <w:r w:rsidR="004F6917">
        <w:rPr>
          <w:sz w:val="24"/>
        </w:rPr>
        <w:t>,</w:t>
      </w:r>
      <w:r w:rsidR="00161772">
        <w:rPr>
          <w:sz w:val="24"/>
        </w:rPr>
        <w:t>6</w:t>
      </w:r>
      <w:r w:rsidR="004F6917">
        <w:rPr>
          <w:sz w:val="24"/>
        </w:rPr>
        <w:t>00</w:t>
      </w:r>
      <w:r w:rsidR="008E15CD" w:rsidRPr="003C11FA">
        <w:rPr>
          <w:sz w:val="24"/>
        </w:rPr>
        <w:t xml:space="preserve"> </w:t>
      </w:r>
      <w:r w:rsidRPr="003C11FA">
        <w:rPr>
          <w:sz w:val="24"/>
        </w:rPr>
        <w:t>hours a year and a cost of $</w:t>
      </w:r>
      <w:r w:rsidR="00161772">
        <w:rPr>
          <w:sz w:val="24"/>
        </w:rPr>
        <w:t>4</w:t>
      </w:r>
      <w:r w:rsidR="004F6917">
        <w:rPr>
          <w:sz w:val="24"/>
        </w:rPr>
        <w:t>8,000</w:t>
      </w:r>
      <w:r w:rsidR="00D601F4" w:rsidRPr="003C11FA">
        <w:rPr>
          <w:sz w:val="24"/>
        </w:rPr>
        <w:t>.</w:t>
      </w:r>
      <w:r w:rsidR="00960A8A" w:rsidRPr="003C11FA">
        <w:rPr>
          <w:sz w:val="24"/>
        </w:rPr>
        <w:t xml:space="preserve"> </w:t>
      </w:r>
    </w:p>
    <w:p w:rsidR="00D3796C" w:rsidRDefault="00D3796C">
      <w:pPr>
        <w:pStyle w:val="BodyTextIndent"/>
        <w:rPr>
          <w:sz w:val="24"/>
        </w:rPr>
      </w:pPr>
    </w:p>
    <w:p w:rsidR="00D3796C" w:rsidRDefault="00D3796C">
      <w:pPr>
        <w:pStyle w:val="BodyText3"/>
        <w:tabs>
          <w:tab w:val="left" w:pos="-360"/>
          <w:tab w:val="left" w:pos="0"/>
          <w:tab w:val="left" w:pos="270"/>
          <w:tab w:val="left" w:pos="1440"/>
        </w:tabs>
        <w:ind w:left="720"/>
        <w:jc w:val="left"/>
      </w:pPr>
      <w:r>
        <w:t>Q13. Provide an estimate of the total annual cost burden to respondents or record keepers resulting from the collection of information.  (Do not include the cost of any hour burden shown in Items 12 and 14.)</w:t>
      </w:r>
    </w:p>
    <w:p w:rsidR="00D3796C" w:rsidRDefault="00D3796C">
      <w:pPr>
        <w:tabs>
          <w:tab w:val="left" w:pos="-360"/>
          <w:tab w:val="left" w:pos="0"/>
          <w:tab w:val="left" w:pos="270"/>
          <w:tab w:val="left" w:pos="1440"/>
        </w:tabs>
        <w:ind w:left="720"/>
      </w:pPr>
    </w:p>
    <w:p w:rsidR="00D3796C" w:rsidRDefault="00D3796C">
      <w:pPr>
        <w:pStyle w:val="Style"/>
        <w:numPr>
          <w:ilvl w:val="0"/>
          <w:numId w:val="9"/>
        </w:numPr>
        <w:tabs>
          <w:tab w:val="clear" w:pos="720"/>
          <w:tab w:val="left" w:pos="-360"/>
          <w:tab w:val="left" w:pos="0"/>
          <w:tab w:val="left" w:pos="270"/>
          <w:tab w:val="num" w:pos="1440"/>
        </w:tabs>
        <w:ind w:left="1440"/>
        <w:rPr>
          <w:i/>
        </w:rPr>
      </w:pPr>
      <w:r>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3796C" w:rsidRDefault="00D3796C">
      <w:pPr>
        <w:tabs>
          <w:tab w:val="left" w:pos="-360"/>
          <w:tab w:val="left" w:pos="0"/>
          <w:tab w:val="left" w:pos="270"/>
          <w:tab w:val="left" w:pos="1440"/>
        </w:tabs>
        <w:ind w:left="720"/>
        <w:rPr>
          <w:i/>
        </w:rPr>
      </w:pPr>
    </w:p>
    <w:p w:rsidR="00D3796C" w:rsidRDefault="00D3796C">
      <w:pPr>
        <w:pStyle w:val="Style"/>
        <w:numPr>
          <w:ilvl w:val="0"/>
          <w:numId w:val="9"/>
        </w:numPr>
        <w:tabs>
          <w:tab w:val="clear" w:pos="720"/>
          <w:tab w:val="left" w:pos="-360"/>
          <w:tab w:val="left" w:pos="0"/>
          <w:tab w:val="left" w:pos="270"/>
          <w:tab w:val="num" w:pos="1440"/>
        </w:tabs>
        <w:ind w:left="1440"/>
        <w:rPr>
          <w:i/>
        </w:rPr>
      </w:pPr>
      <w:r>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3796C" w:rsidRDefault="00D3796C">
      <w:pPr>
        <w:tabs>
          <w:tab w:val="left" w:pos="-360"/>
          <w:tab w:val="left" w:pos="0"/>
          <w:tab w:val="left" w:pos="270"/>
          <w:tab w:val="left" w:pos="1440"/>
        </w:tabs>
        <w:ind w:left="720"/>
        <w:rPr>
          <w:i/>
        </w:rPr>
      </w:pPr>
    </w:p>
    <w:p w:rsidR="00D3796C" w:rsidRDefault="00D3796C">
      <w:pPr>
        <w:pStyle w:val="Style"/>
        <w:numPr>
          <w:ilvl w:val="0"/>
          <w:numId w:val="9"/>
        </w:numPr>
        <w:tabs>
          <w:tab w:val="clear" w:pos="720"/>
          <w:tab w:val="left" w:pos="-360"/>
          <w:tab w:val="left" w:pos="0"/>
          <w:tab w:val="left" w:pos="270"/>
          <w:tab w:val="num" w:pos="1440"/>
        </w:tabs>
        <w:ind w:left="1440"/>
        <w:rPr>
          <w:i/>
        </w:rPr>
      </w:pPr>
      <w:r>
        <w:rPr>
          <w:i/>
        </w:rPr>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Pr>
            <w:i/>
          </w:rPr>
          <w:t>October 1, 1995</w:t>
        </w:r>
      </w:smartTag>
      <w:r>
        <w:rPr>
          <w:i/>
        </w:rPr>
        <w:t>, (2) to achieve regulatory compliance with requirements not associated with the information collection, (3) for reasons other than to provide information or keep records for the government, or (4) as part of customary and usual business or private practices.</w:t>
      </w:r>
    </w:p>
    <w:p w:rsidR="00D3796C" w:rsidRDefault="00D3796C">
      <w:pPr>
        <w:pStyle w:val="BodyTextIndent"/>
        <w:rPr>
          <w:sz w:val="24"/>
        </w:rPr>
      </w:pPr>
    </w:p>
    <w:p w:rsidR="00D3796C" w:rsidRDefault="00D3796C">
      <w:pPr>
        <w:pStyle w:val="BodyTextIndent"/>
        <w:rPr>
          <w:sz w:val="24"/>
        </w:rPr>
      </w:pPr>
      <w:r>
        <w:rPr>
          <w:sz w:val="24"/>
        </w:rPr>
        <w:t>There are no costs that (a) meet the criteria for inclusion under this item and (b) have not been addressed in either item #12 or #14.</w:t>
      </w:r>
    </w:p>
    <w:p w:rsidR="00D3796C" w:rsidRDefault="00D3796C">
      <w:pPr>
        <w:pStyle w:val="BodyTextIndent"/>
        <w:rPr>
          <w:i/>
          <w:sz w:val="24"/>
        </w:rPr>
      </w:pPr>
    </w:p>
    <w:p w:rsidR="00D3796C" w:rsidRDefault="00D3796C">
      <w:pPr>
        <w:pStyle w:val="BodyTextIndent"/>
        <w:rPr>
          <w:sz w:val="24"/>
        </w:rPr>
      </w:pPr>
      <w:r>
        <w:rPr>
          <w:i/>
          <w:sz w:val="24"/>
        </w:rPr>
        <w:t>Q14.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3796C" w:rsidRDefault="00D3796C">
      <w:pPr>
        <w:pStyle w:val="BodyTextIndent"/>
        <w:rPr>
          <w:sz w:val="24"/>
        </w:rPr>
      </w:pPr>
    </w:p>
    <w:p w:rsidR="00D3796C" w:rsidRDefault="00D3796C">
      <w:pPr>
        <w:pStyle w:val="BodyTextIndent"/>
        <w:rPr>
          <w:sz w:val="24"/>
        </w:rPr>
      </w:pPr>
      <w:r w:rsidRPr="00577E2A">
        <w:rPr>
          <w:sz w:val="24"/>
        </w:rPr>
        <w:t xml:space="preserve">The Federal costs will involve reviewing the </w:t>
      </w:r>
      <w:r w:rsidR="00F15620" w:rsidRPr="00577E2A">
        <w:rPr>
          <w:sz w:val="24"/>
        </w:rPr>
        <w:t xml:space="preserve">MOE </w:t>
      </w:r>
      <w:r w:rsidRPr="00577E2A">
        <w:rPr>
          <w:sz w:val="24"/>
        </w:rPr>
        <w:t xml:space="preserve">waiver requests.  We estimate a </w:t>
      </w:r>
      <w:r w:rsidR="003D7329" w:rsidRPr="00577E2A">
        <w:rPr>
          <w:sz w:val="24"/>
        </w:rPr>
        <w:t xml:space="preserve">yearly </w:t>
      </w:r>
      <w:r w:rsidRPr="00577E2A">
        <w:rPr>
          <w:sz w:val="24"/>
        </w:rPr>
        <w:t>cost of $</w:t>
      </w:r>
      <w:r w:rsidR="00460E22">
        <w:rPr>
          <w:sz w:val="24"/>
        </w:rPr>
        <w:t>9,282.50</w:t>
      </w:r>
      <w:r w:rsidRPr="00577E2A">
        <w:rPr>
          <w:sz w:val="24"/>
        </w:rPr>
        <w:t xml:space="preserve"> to review and respond to the requests.</w:t>
      </w:r>
      <w:r w:rsidR="007D75E1" w:rsidRPr="00577E2A">
        <w:rPr>
          <w:sz w:val="24"/>
        </w:rPr>
        <w:t xml:space="preserve">  This estimate is based on responding to </w:t>
      </w:r>
      <w:r w:rsidR="004F6917">
        <w:rPr>
          <w:sz w:val="24"/>
        </w:rPr>
        <w:t>20</w:t>
      </w:r>
      <w:r w:rsidR="007D75E1" w:rsidRPr="00577E2A">
        <w:rPr>
          <w:sz w:val="24"/>
        </w:rPr>
        <w:t xml:space="preserve"> SEAs to indicate the decisions on </w:t>
      </w:r>
      <w:r w:rsidR="003C11FA" w:rsidRPr="00577E2A">
        <w:rPr>
          <w:sz w:val="24"/>
        </w:rPr>
        <w:t>10</w:t>
      </w:r>
      <w:r w:rsidR="007D75E1" w:rsidRPr="00577E2A">
        <w:rPr>
          <w:sz w:val="24"/>
        </w:rPr>
        <w:t>0 LEA requests, and it assumes two</w:t>
      </w:r>
      <w:r w:rsidR="001D352A">
        <w:rPr>
          <w:sz w:val="24"/>
        </w:rPr>
        <w:t xml:space="preserve"> and a half</w:t>
      </w:r>
      <w:r w:rsidR="007D75E1" w:rsidRPr="00577E2A">
        <w:rPr>
          <w:sz w:val="24"/>
        </w:rPr>
        <w:t xml:space="preserve"> hours for each </w:t>
      </w:r>
      <w:r w:rsidR="001D352A">
        <w:rPr>
          <w:sz w:val="24"/>
        </w:rPr>
        <w:t>request</w:t>
      </w:r>
      <w:r w:rsidR="001D352A" w:rsidRPr="00577E2A">
        <w:rPr>
          <w:sz w:val="24"/>
        </w:rPr>
        <w:t xml:space="preserve"> </w:t>
      </w:r>
      <w:r w:rsidR="007D75E1" w:rsidRPr="00577E2A">
        <w:rPr>
          <w:sz w:val="24"/>
        </w:rPr>
        <w:t>by an individual at $</w:t>
      </w:r>
      <w:r w:rsidR="00460E22">
        <w:rPr>
          <w:sz w:val="24"/>
        </w:rPr>
        <w:t>37.13</w:t>
      </w:r>
      <w:r w:rsidR="0051753E">
        <w:rPr>
          <w:sz w:val="24"/>
        </w:rPr>
        <w:t xml:space="preserve"> </w:t>
      </w:r>
      <w:r w:rsidR="007D75E1" w:rsidRPr="00577E2A">
        <w:rPr>
          <w:sz w:val="24"/>
        </w:rPr>
        <w:t>per hour</w:t>
      </w:r>
      <w:r w:rsidR="00460E22">
        <w:rPr>
          <w:sz w:val="24"/>
        </w:rPr>
        <w:t xml:space="preserve"> (the hourly rate of a GS-12)</w:t>
      </w:r>
      <w:r w:rsidR="007D75E1" w:rsidRPr="00577E2A">
        <w:rPr>
          <w:sz w:val="24"/>
        </w:rPr>
        <w:t>.</w:t>
      </w:r>
      <w:r w:rsidR="007D75E1" w:rsidRPr="003C11FA">
        <w:rPr>
          <w:sz w:val="24"/>
        </w:rPr>
        <w:t xml:space="preserve">  </w:t>
      </w:r>
      <w:r w:rsidR="00DD155C" w:rsidRPr="003C11FA">
        <w:rPr>
          <w:sz w:val="24"/>
        </w:rPr>
        <w:t xml:space="preserve">  </w:t>
      </w:r>
      <w:r w:rsidRPr="003C11FA">
        <w:rPr>
          <w:sz w:val="24"/>
        </w:rPr>
        <w:t xml:space="preserve">  </w:t>
      </w:r>
    </w:p>
    <w:p w:rsidR="00460E22" w:rsidRDefault="00460E22">
      <w:pPr>
        <w:pStyle w:val="BodyTextIndent"/>
        <w:rPr>
          <w:sz w:val="24"/>
        </w:rPr>
      </w:pPr>
    </w:p>
    <w:p w:rsidR="00D3796C" w:rsidRDefault="00D3796C">
      <w:pPr>
        <w:pStyle w:val="BodyTextIndent"/>
        <w:ind w:left="0"/>
        <w:rPr>
          <w:sz w:val="24"/>
        </w:rPr>
      </w:pPr>
    </w:p>
    <w:p w:rsidR="00D3796C" w:rsidRDefault="00D3796C">
      <w:pPr>
        <w:pStyle w:val="BodyText"/>
        <w:tabs>
          <w:tab w:val="left" w:pos="-360"/>
          <w:tab w:val="left" w:pos="0"/>
          <w:tab w:val="left" w:pos="270"/>
          <w:tab w:val="left" w:pos="1440"/>
        </w:tabs>
        <w:ind w:left="720"/>
      </w:pPr>
      <w:r>
        <w:t>Q15. Explain the reasons for any program changes or adjustments reported in Items 13 or 14 of the OMB Form 83-I.</w:t>
      </w:r>
    </w:p>
    <w:p w:rsidR="00D3796C" w:rsidRDefault="00D3796C">
      <w:pPr>
        <w:pStyle w:val="BodyTextIndent"/>
        <w:ind w:left="1440"/>
        <w:rPr>
          <w:sz w:val="24"/>
        </w:rPr>
      </w:pPr>
    </w:p>
    <w:p w:rsidR="00D3796C" w:rsidRDefault="00C3608A">
      <w:pPr>
        <w:pStyle w:val="BodyTextIndent"/>
        <w:rPr>
          <w:sz w:val="24"/>
        </w:rPr>
      </w:pPr>
      <w:r w:rsidRPr="00C3608A">
        <w:rPr>
          <w:sz w:val="24"/>
        </w:rPr>
        <w:t xml:space="preserve">There is an adjustment decrease of -3760 annual burden hours and a decrease of -182 respondents; OESE has observed that fewer SEAs are submitting requests than was previously estimated.  </w:t>
      </w:r>
      <w:r>
        <w:rPr>
          <w:sz w:val="24"/>
        </w:rPr>
        <w:t>OESE a</w:t>
      </w:r>
      <w:r w:rsidRPr="00C3608A">
        <w:rPr>
          <w:sz w:val="24"/>
        </w:rPr>
        <w:t xml:space="preserve">lso removed the estimates of LEA burden, because the respondents are SEAs only.   Lastly there is a change to the Federal costs from the previously approved collection primarily due to changes in agency estimates.  </w:t>
      </w:r>
    </w:p>
    <w:p w:rsidR="00C3608A" w:rsidRDefault="00C3608A">
      <w:pPr>
        <w:tabs>
          <w:tab w:val="left" w:pos="-360"/>
          <w:tab w:val="left" w:pos="0"/>
          <w:tab w:val="left" w:pos="270"/>
          <w:tab w:val="left" w:pos="1440"/>
        </w:tabs>
        <w:ind w:left="720"/>
        <w:rPr>
          <w:i/>
          <w:sz w:val="24"/>
        </w:rPr>
      </w:pPr>
    </w:p>
    <w:p w:rsidR="00D3796C" w:rsidRDefault="00D3796C">
      <w:pPr>
        <w:tabs>
          <w:tab w:val="left" w:pos="-360"/>
          <w:tab w:val="left" w:pos="0"/>
          <w:tab w:val="left" w:pos="270"/>
          <w:tab w:val="left" w:pos="1440"/>
        </w:tabs>
        <w:ind w:left="720"/>
        <w:rPr>
          <w:i/>
          <w:sz w:val="24"/>
        </w:rPr>
      </w:pPr>
      <w:r>
        <w:rPr>
          <w:i/>
          <w:sz w:val="24"/>
        </w:rPr>
        <w:t>Q16.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3796C" w:rsidRDefault="00D3796C">
      <w:pPr>
        <w:pStyle w:val="BodyTextIndent"/>
        <w:rPr>
          <w:sz w:val="24"/>
        </w:rPr>
      </w:pPr>
    </w:p>
    <w:p w:rsidR="00D3796C" w:rsidRDefault="00D3796C">
      <w:pPr>
        <w:pStyle w:val="BodyTextIndent"/>
        <w:rPr>
          <w:sz w:val="24"/>
        </w:rPr>
      </w:pPr>
      <w:r>
        <w:rPr>
          <w:sz w:val="24"/>
        </w:rPr>
        <w:t>There are no plans to publish the results of this data collection.</w:t>
      </w:r>
    </w:p>
    <w:p w:rsidR="00D3796C" w:rsidRDefault="00D3796C">
      <w:pPr>
        <w:pStyle w:val="BodyTextIndent"/>
        <w:rPr>
          <w:sz w:val="24"/>
        </w:rPr>
      </w:pPr>
    </w:p>
    <w:p w:rsidR="00D3796C" w:rsidRDefault="00D3796C">
      <w:pPr>
        <w:pStyle w:val="BodyTextIndent"/>
        <w:rPr>
          <w:sz w:val="24"/>
        </w:rPr>
      </w:pPr>
      <w:r>
        <w:rPr>
          <w:i/>
          <w:sz w:val="24"/>
        </w:rPr>
        <w:t>Q17.  If seeking approval to not display the expiration date for OMB approval of the information collection, explain the reasons that display would be inappropriate.</w:t>
      </w:r>
    </w:p>
    <w:p w:rsidR="00D3796C" w:rsidRDefault="00D3796C">
      <w:pPr>
        <w:pStyle w:val="BodyTextIndent"/>
        <w:rPr>
          <w:sz w:val="24"/>
        </w:rPr>
      </w:pPr>
    </w:p>
    <w:p w:rsidR="00D3796C" w:rsidRDefault="00D3796C">
      <w:pPr>
        <w:pStyle w:val="BodyTextIndent"/>
        <w:rPr>
          <w:sz w:val="24"/>
        </w:rPr>
      </w:pPr>
      <w:r>
        <w:rPr>
          <w:sz w:val="24"/>
        </w:rPr>
        <w:t>No request is being made to not display the expiration date for OMB approval of the information collection.</w:t>
      </w:r>
    </w:p>
    <w:p w:rsidR="00D3796C" w:rsidRDefault="00D3796C">
      <w:pPr>
        <w:tabs>
          <w:tab w:val="left" w:pos="-360"/>
          <w:tab w:val="left" w:pos="0"/>
          <w:tab w:val="left" w:pos="270"/>
          <w:tab w:val="left" w:pos="1440"/>
        </w:tabs>
        <w:ind w:left="720"/>
        <w:rPr>
          <w:i/>
        </w:rPr>
      </w:pPr>
    </w:p>
    <w:p w:rsidR="00D3796C" w:rsidRDefault="00D3796C">
      <w:pPr>
        <w:pStyle w:val="BodyText"/>
        <w:tabs>
          <w:tab w:val="left" w:pos="-360"/>
          <w:tab w:val="left" w:pos="0"/>
          <w:tab w:val="left" w:pos="270"/>
          <w:tab w:val="left" w:pos="1440"/>
        </w:tabs>
        <w:ind w:left="720"/>
      </w:pPr>
      <w:r>
        <w:t>Q18. Explain each exception to the certification statement identified in Item 20, "Certification for Paperwork Reduction Act Submissions," of OMB Form 83-I.</w:t>
      </w:r>
    </w:p>
    <w:p w:rsidR="00D3796C" w:rsidRDefault="00D3796C">
      <w:pPr>
        <w:pStyle w:val="BodyTextIndent"/>
        <w:rPr>
          <w:sz w:val="24"/>
        </w:rPr>
      </w:pPr>
    </w:p>
    <w:p w:rsidR="00D3796C" w:rsidRDefault="00D3796C">
      <w:pPr>
        <w:pStyle w:val="BodyTextIndent"/>
        <w:rPr>
          <w:sz w:val="24"/>
        </w:rPr>
      </w:pPr>
      <w:r>
        <w:rPr>
          <w:sz w:val="24"/>
        </w:rPr>
        <w:t>There are no exceptions to the referenced certification statement.</w:t>
      </w:r>
    </w:p>
    <w:p w:rsidR="00D3796C" w:rsidRDefault="00D3796C">
      <w:pPr>
        <w:pStyle w:val="BodyTextIndent"/>
        <w:rPr>
          <w:sz w:val="24"/>
        </w:rPr>
      </w:pPr>
    </w:p>
    <w:p w:rsidR="00D3796C" w:rsidRDefault="00D3796C">
      <w:pPr>
        <w:pStyle w:val="BodyTextIndent"/>
        <w:numPr>
          <w:ilvl w:val="0"/>
          <w:numId w:val="1"/>
        </w:numPr>
        <w:rPr>
          <w:b/>
          <w:bCs/>
          <w:sz w:val="24"/>
        </w:rPr>
      </w:pPr>
      <w:r>
        <w:rPr>
          <w:b/>
          <w:bCs/>
          <w:sz w:val="24"/>
        </w:rPr>
        <w:t xml:space="preserve">COLLECTION OF INFORMATION EMPLOYING STATISTICAL METHODS </w:t>
      </w:r>
    </w:p>
    <w:p w:rsidR="00D3796C" w:rsidRDefault="00D3796C">
      <w:pPr>
        <w:pStyle w:val="BodyTextIndent"/>
        <w:rPr>
          <w:sz w:val="24"/>
        </w:rPr>
      </w:pPr>
    </w:p>
    <w:p w:rsidR="00D3796C" w:rsidRDefault="00D3796C">
      <w:pPr>
        <w:pStyle w:val="BodyTextIndent"/>
        <w:rPr>
          <w:sz w:val="24"/>
        </w:rPr>
      </w:pPr>
      <w:r>
        <w:rPr>
          <w:sz w:val="24"/>
        </w:rPr>
        <w:t>This information collection does not employ statistical methods.</w:t>
      </w:r>
    </w:p>
    <w:sectPr w:rsidR="00D3796C" w:rsidSect="00DC01EB">
      <w:footerReference w:type="even" r:id="rId9"/>
      <w:footerReference w:type="defaul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46C" w:rsidRDefault="000A646C">
      <w:r>
        <w:separator/>
      </w:r>
    </w:p>
  </w:endnote>
  <w:endnote w:type="continuationSeparator" w:id="0">
    <w:p w:rsidR="000A646C" w:rsidRDefault="000A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8B" w:rsidRDefault="00BE26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268B" w:rsidRDefault="00BE26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8B" w:rsidRDefault="00BE26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074C">
      <w:rPr>
        <w:rStyle w:val="PageNumber"/>
        <w:noProof/>
      </w:rPr>
      <w:t>5</w:t>
    </w:r>
    <w:r>
      <w:rPr>
        <w:rStyle w:val="PageNumber"/>
      </w:rPr>
      <w:fldChar w:fldCharType="end"/>
    </w:r>
  </w:p>
  <w:p w:rsidR="00BE268B" w:rsidRDefault="00BE26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46C" w:rsidRDefault="000A646C">
      <w:r>
        <w:separator/>
      </w:r>
    </w:p>
  </w:footnote>
  <w:footnote w:type="continuationSeparator" w:id="0">
    <w:p w:rsidR="000A646C" w:rsidRDefault="000A64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738E"/>
    <w:multiLevelType w:val="hybridMultilevel"/>
    <w:tmpl w:val="C8CE2AB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06244B9"/>
    <w:multiLevelType w:val="hybridMultilevel"/>
    <w:tmpl w:val="4FD63B9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1E183627"/>
    <w:multiLevelType w:val="hybridMultilevel"/>
    <w:tmpl w:val="05E21180"/>
    <w:lvl w:ilvl="0" w:tplc="33E06408">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8B4AB6"/>
    <w:multiLevelType w:val="hybridMultilevel"/>
    <w:tmpl w:val="F2C2AB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410C1BE1"/>
    <w:multiLevelType w:val="hybridMultilevel"/>
    <w:tmpl w:val="6BFE45E4"/>
    <w:lvl w:ilvl="0" w:tplc="0409000F">
      <w:start w:val="1"/>
      <w:numFmt w:val="decimal"/>
      <w:lvlText w:val="%1."/>
      <w:lvlJc w:val="left"/>
      <w:pPr>
        <w:tabs>
          <w:tab w:val="num" w:pos="360"/>
        </w:tabs>
        <w:ind w:left="360" w:hanging="360"/>
      </w:pPr>
    </w:lvl>
    <w:lvl w:ilvl="1" w:tplc="27660046">
      <w:start w:val="1"/>
      <w:numFmt w:val="upp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1C12222"/>
    <w:multiLevelType w:val="hybridMultilevel"/>
    <w:tmpl w:val="7B224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2F1915"/>
    <w:multiLevelType w:val="hybridMultilevel"/>
    <w:tmpl w:val="C1F8BB04"/>
    <w:lvl w:ilvl="0" w:tplc="6DC6C174">
      <w:start w:val="1"/>
      <w:numFmt w:val="bullet"/>
      <w:lvlText w:val=""/>
      <w:lvlJc w:val="left"/>
      <w:pPr>
        <w:tabs>
          <w:tab w:val="num" w:pos="2297"/>
        </w:tabs>
        <w:ind w:left="2297" w:hanging="360"/>
      </w:pPr>
      <w:rPr>
        <w:rFonts w:ascii="Wingdings" w:hAnsi="Wingdings" w:hint="default"/>
        <w:sz w:val="20"/>
      </w:rPr>
    </w:lvl>
    <w:lvl w:ilvl="1" w:tplc="04090003" w:tentative="1">
      <w:start w:val="1"/>
      <w:numFmt w:val="bullet"/>
      <w:lvlText w:val="o"/>
      <w:lvlJc w:val="left"/>
      <w:pPr>
        <w:tabs>
          <w:tab w:val="num" w:pos="3017"/>
        </w:tabs>
        <w:ind w:left="3017" w:hanging="360"/>
      </w:pPr>
      <w:rPr>
        <w:rFonts w:ascii="Courier New" w:hAnsi="Courier New" w:hint="default"/>
      </w:rPr>
    </w:lvl>
    <w:lvl w:ilvl="2" w:tplc="04090005" w:tentative="1">
      <w:start w:val="1"/>
      <w:numFmt w:val="bullet"/>
      <w:lvlText w:val=""/>
      <w:lvlJc w:val="left"/>
      <w:pPr>
        <w:tabs>
          <w:tab w:val="num" w:pos="3737"/>
        </w:tabs>
        <w:ind w:left="3737" w:hanging="360"/>
      </w:pPr>
      <w:rPr>
        <w:rFonts w:ascii="Wingdings" w:hAnsi="Wingdings" w:hint="default"/>
      </w:rPr>
    </w:lvl>
    <w:lvl w:ilvl="3" w:tplc="04090001" w:tentative="1">
      <w:start w:val="1"/>
      <w:numFmt w:val="bullet"/>
      <w:lvlText w:val=""/>
      <w:lvlJc w:val="left"/>
      <w:pPr>
        <w:tabs>
          <w:tab w:val="num" w:pos="4457"/>
        </w:tabs>
        <w:ind w:left="4457" w:hanging="360"/>
      </w:pPr>
      <w:rPr>
        <w:rFonts w:ascii="Symbol" w:hAnsi="Symbol" w:hint="default"/>
      </w:rPr>
    </w:lvl>
    <w:lvl w:ilvl="4" w:tplc="04090003" w:tentative="1">
      <w:start w:val="1"/>
      <w:numFmt w:val="bullet"/>
      <w:lvlText w:val="o"/>
      <w:lvlJc w:val="left"/>
      <w:pPr>
        <w:tabs>
          <w:tab w:val="num" w:pos="5177"/>
        </w:tabs>
        <w:ind w:left="5177" w:hanging="360"/>
      </w:pPr>
      <w:rPr>
        <w:rFonts w:ascii="Courier New" w:hAnsi="Courier New" w:hint="default"/>
      </w:rPr>
    </w:lvl>
    <w:lvl w:ilvl="5" w:tplc="04090005" w:tentative="1">
      <w:start w:val="1"/>
      <w:numFmt w:val="bullet"/>
      <w:lvlText w:val=""/>
      <w:lvlJc w:val="left"/>
      <w:pPr>
        <w:tabs>
          <w:tab w:val="num" w:pos="5897"/>
        </w:tabs>
        <w:ind w:left="5897" w:hanging="360"/>
      </w:pPr>
      <w:rPr>
        <w:rFonts w:ascii="Wingdings" w:hAnsi="Wingdings" w:hint="default"/>
      </w:rPr>
    </w:lvl>
    <w:lvl w:ilvl="6" w:tplc="04090001" w:tentative="1">
      <w:start w:val="1"/>
      <w:numFmt w:val="bullet"/>
      <w:lvlText w:val=""/>
      <w:lvlJc w:val="left"/>
      <w:pPr>
        <w:tabs>
          <w:tab w:val="num" w:pos="6617"/>
        </w:tabs>
        <w:ind w:left="6617" w:hanging="360"/>
      </w:pPr>
      <w:rPr>
        <w:rFonts w:ascii="Symbol" w:hAnsi="Symbol" w:hint="default"/>
      </w:rPr>
    </w:lvl>
    <w:lvl w:ilvl="7" w:tplc="04090003" w:tentative="1">
      <w:start w:val="1"/>
      <w:numFmt w:val="bullet"/>
      <w:lvlText w:val="o"/>
      <w:lvlJc w:val="left"/>
      <w:pPr>
        <w:tabs>
          <w:tab w:val="num" w:pos="7337"/>
        </w:tabs>
        <w:ind w:left="7337" w:hanging="360"/>
      </w:pPr>
      <w:rPr>
        <w:rFonts w:ascii="Courier New" w:hAnsi="Courier New" w:hint="default"/>
      </w:rPr>
    </w:lvl>
    <w:lvl w:ilvl="8" w:tplc="04090005" w:tentative="1">
      <w:start w:val="1"/>
      <w:numFmt w:val="bullet"/>
      <w:lvlText w:val=""/>
      <w:lvlJc w:val="left"/>
      <w:pPr>
        <w:tabs>
          <w:tab w:val="num" w:pos="8057"/>
        </w:tabs>
        <w:ind w:left="8057" w:hanging="360"/>
      </w:pPr>
      <w:rPr>
        <w:rFonts w:ascii="Wingdings" w:hAnsi="Wingdings" w:hint="default"/>
      </w:rPr>
    </w:lvl>
  </w:abstractNum>
  <w:abstractNum w:abstractNumId="7">
    <w:nsid w:val="6EC13BE9"/>
    <w:multiLevelType w:val="singleLevel"/>
    <w:tmpl w:val="120A7276"/>
    <w:lvl w:ilvl="0">
      <w:start w:val="2"/>
      <w:numFmt w:val="lowerLetter"/>
      <w:lvlText w:val="%1."/>
      <w:lvlJc w:val="left"/>
      <w:pPr>
        <w:tabs>
          <w:tab w:val="num" w:pos="1440"/>
        </w:tabs>
        <w:ind w:left="1440" w:hanging="720"/>
      </w:pPr>
      <w:rPr>
        <w:rFonts w:hint="default"/>
      </w:rPr>
    </w:lvl>
  </w:abstractNum>
  <w:abstractNum w:abstractNumId="8">
    <w:nsid w:val="70181D10"/>
    <w:multiLevelType w:val="singleLevel"/>
    <w:tmpl w:val="37202A0E"/>
    <w:lvl w:ilvl="0">
      <w:start w:val="1"/>
      <w:numFmt w:val="upperLetter"/>
      <w:pStyle w:val="Heading1"/>
      <w:lvlText w:val="%1."/>
      <w:lvlJc w:val="left"/>
      <w:pPr>
        <w:tabs>
          <w:tab w:val="num" w:pos="720"/>
        </w:tabs>
        <w:ind w:left="720" w:hanging="720"/>
      </w:pPr>
      <w:rPr>
        <w:rFonts w:hint="default"/>
      </w:rPr>
    </w:lvl>
  </w:abstractNum>
  <w:abstractNum w:abstractNumId="9">
    <w:nsid w:val="718550C6"/>
    <w:multiLevelType w:val="singleLevel"/>
    <w:tmpl w:val="F76A3814"/>
    <w:lvl w:ilvl="0">
      <w:start w:val="1"/>
      <w:numFmt w:val="decimal"/>
      <w:lvlText w:val="%1."/>
      <w:lvlJc w:val="left"/>
      <w:pPr>
        <w:tabs>
          <w:tab w:val="num" w:pos="720"/>
        </w:tabs>
        <w:ind w:left="720" w:hanging="720"/>
      </w:pPr>
      <w:rPr>
        <w:rFonts w:hint="default"/>
      </w:rPr>
    </w:lvl>
  </w:abstractNum>
  <w:num w:numId="1">
    <w:abstractNumId w:val="8"/>
  </w:num>
  <w:num w:numId="2">
    <w:abstractNumId w:val="9"/>
  </w:num>
  <w:num w:numId="3">
    <w:abstractNumId w:val="7"/>
  </w:num>
  <w:num w:numId="4">
    <w:abstractNumId w:val="5"/>
  </w:num>
  <w:num w:numId="5">
    <w:abstractNumId w:val="4"/>
  </w:num>
  <w:num w:numId="6">
    <w:abstractNumId w:val="2"/>
  </w:num>
  <w:num w:numId="7">
    <w:abstractNumId w:val="1"/>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F33"/>
    <w:rsid w:val="00002FA6"/>
    <w:rsid w:val="00026A61"/>
    <w:rsid w:val="00033EF4"/>
    <w:rsid w:val="000423FD"/>
    <w:rsid w:val="00066C38"/>
    <w:rsid w:val="000852C4"/>
    <w:rsid w:val="000A4766"/>
    <w:rsid w:val="000A646C"/>
    <w:rsid w:val="000C2A1B"/>
    <w:rsid w:val="00101D68"/>
    <w:rsid w:val="00113818"/>
    <w:rsid w:val="00140433"/>
    <w:rsid w:val="001540CD"/>
    <w:rsid w:val="00160B74"/>
    <w:rsid w:val="00161772"/>
    <w:rsid w:val="00174B7C"/>
    <w:rsid w:val="001772CF"/>
    <w:rsid w:val="00177330"/>
    <w:rsid w:val="001D352A"/>
    <w:rsid w:val="001F4FDD"/>
    <w:rsid w:val="00206EF6"/>
    <w:rsid w:val="00211D6C"/>
    <w:rsid w:val="00245AD6"/>
    <w:rsid w:val="0025681A"/>
    <w:rsid w:val="00263E8E"/>
    <w:rsid w:val="00273627"/>
    <w:rsid w:val="002B020A"/>
    <w:rsid w:val="002B34FB"/>
    <w:rsid w:val="002B497F"/>
    <w:rsid w:val="002B677C"/>
    <w:rsid w:val="002C182C"/>
    <w:rsid w:val="002E3B34"/>
    <w:rsid w:val="00311A5A"/>
    <w:rsid w:val="0035074C"/>
    <w:rsid w:val="00351092"/>
    <w:rsid w:val="0038270D"/>
    <w:rsid w:val="0039435F"/>
    <w:rsid w:val="003C11FA"/>
    <w:rsid w:val="003D7329"/>
    <w:rsid w:val="003F6D6D"/>
    <w:rsid w:val="00417AD3"/>
    <w:rsid w:val="0042484D"/>
    <w:rsid w:val="00460E22"/>
    <w:rsid w:val="004A2A7C"/>
    <w:rsid w:val="004E408D"/>
    <w:rsid w:val="004F6917"/>
    <w:rsid w:val="0051753E"/>
    <w:rsid w:val="005579D7"/>
    <w:rsid w:val="00561F3A"/>
    <w:rsid w:val="00563640"/>
    <w:rsid w:val="005719B5"/>
    <w:rsid w:val="00575D22"/>
    <w:rsid w:val="00577E2A"/>
    <w:rsid w:val="00595D5D"/>
    <w:rsid w:val="006022D3"/>
    <w:rsid w:val="0062662E"/>
    <w:rsid w:val="00634040"/>
    <w:rsid w:val="0064222B"/>
    <w:rsid w:val="00661CF4"/>
    <w:rsid w:val="00665FAB"/>
    <w:rsid w:val="006C66D6"/>
    <w:rsid w:val="00714B21"/>
    <w:rsid w:val="00723A08"/>
    <w:rsid w:val="007522AD"/>
    <w:rsid w:val="007A0644"/>
    <w:rsid w:val="007B326A"/>
    <w:rsid w:val="007B3EDC"/>
    <w:rsid w:val="007D75E1"/>
    <w:rsid w:val="0080484A"/>
    <w:rsid w:val="008277B5"/>
    <w:rsid w:val="008917AF"/>
    <w:rsid w:val="008C2C2C"/>
    <w:rsid w:val="008C6E21"/>
    <w:rsid w:val="008E15CD"/>
    <w:rsid w:val="008E714E"/>
    <w:rsid w:val="008F3CD7"/>
    <w:rsid w:val="00957DB4"/>
    <w:rsid w:val="00960797"/>
    <w:rsid w:val="00960A8A"/>
    <w:rsid w:val="009739C4"/>
    <w:rsid w:val="00985A04"/>
    <w:rsid w:val="009A5B18"/>
    <w:rsid w:val="009E49FD"/>
    <w:rsid w:val="00A3280E"/>
    <w:rsid w:val="00AB0067"/>
    <w:rsid w:val="00AB3367"/>
    <w:rsid w:val="00B15AE6"/>
    <w:rsid w:val="00B3106F"/>
    <w:rsid w:val="00B506E4"/>
    <w:rsid w:val="00B64424"/>
    <w:rsid w:val="00B85EBB"/>
    <w:rsid w:val="00BB4699"/>
    <w:rsid w:val="00BD108F"/>
    <w:rsid w:val="00BD3818"/>
    <w:rsid w:val="00BE268B"/>
    <w:rsid w:val="00BE4F33"/>
    <w:rsid w:val="00C20D09"/>
    <w:rsid w:val="00C3608A"/>
    <w:rsid w:val="00C43982"/>
    <w:rsid w:val="00C705BB"/>
    <w:rsid w:val="00C73B9B"/>
    <w:rsid w:val="00CA4E40"/>
    <w:rsid w:val="00CA60CB"/>
    <w:rsid w:val="00CD1113"/>
    <w:rsid w:val="00CE177D"/>
    <w:rsid w:val="00D07DEF"/>
    <w:rsid w:val="00D3796C"/>
    <w:rsid w:val="00D601F4"/>
    <w:rsid w:val="00D90A1B"/>
    <w:rsid w:val="00DC01EB"/>
    <w:rsid w:val="00DD155C"/>
    <w:rsid w:val="00DD512E"/>
    <w:rsid w:val="00DF40CF"/>
    <w:rsid w:val="00E33A17"/>
    <w:rsid w:val="00E803DD"/>
    <w:rsid w:val="00E83497"/>
    <w:rsid w:val="00E96303"/>
    <w:rsid w:val="00EF384B"/>
    <w:rsid w:val="00F13BD7"/>
    <w:rsid w:val="00F15620"/>
    <w:rsid w:val="00FD0E43"/>
    <w:rsid w:val="00FF5341"/>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4FB"/>
  </w:style>
  <w:style w:type="paragraph" w:styleId="Heading1">
    <w:name w:val="heading 1"/>
    <w:basedOn w:val="Normal"/>
    <w:next w:val="Normal"/>
    <w:qFormat/>
    <w:rsid w:val="002B34FB"/>
    <w:pPr>
      <w:keepNext/>
      <w:numPr>
        <w:numId w:val="1"/>
      </w:numPr>
      <w:outlineLvl w:val="0"/>
    </w:pPr>
    <w:rPr>
      <w:sz w:val="24"/>
    </w:rPr>
  </w:style>
  <w:style w:type="paragraph" w:styleId="Heading2">
    <w:name w:val="heading 2"/>
    <w:basedOn w:val="Normal"/>
    <w:next w:val="Normal"/>
    <w:qFormat/>
    <w:rsid w:val="002B34FB"/>
    <w:pPr>
      <w:keepNext/>
      <w:ind w:left="720"/>
      <w:jc w:val="center"/>
      <w:outlineLvl w:val="1"/>
    </w:pPr>
    <w:rPr>
      <w:b/>
      <w:bCs/>
      <w:sz w:val="24"/>
    </w:rPr>
  </w:style>
  <w:style w:type="paragraph" w:styleId="Heading3">
    <w:name w:val="heading 3"/>
    <w:basedOn w:val="Normal"/>
    <w:qFormat/>
    <w:rsid w:val="002B34FB"/>
    <w:pPr>
      <w:spacing w:before="100" w:beforeAutospacing="1" w:after="100" w:afterAutospacing="1"/>
      <w:outlineLvl w:val="2"/>
    </w:pPr>
    <w:rPr>
      <w:rFonts w:ascii="Verdana" w:eastAsia="Arial Unicode MS" w:hAnsi="Verdana" w:cs="Arial Unicode MS"/>
      <w:b/>
      <w:bCs/>
      <w:color w:val="333333"/>
    </w:rPr>
  </w:style>
  <w:style w:type="paragraph" w:styleId="Heading4">
    <w:name w:val="heading 4"/>
    <w:basedOn w:val="Normal"/>
    <w:next w:val="Normal"/>
    <w:qFormat/>
    <w:rsid w:val="002B34FB"/>
    <w:pPr>
      <w:keepNext/>
      <w:outlineLvl w:val="3"/>
    </w:pPr>
    <w:rPr>
      <w:b/>
      <w:bCs/>
    </w:rPr>
  </w:style>
  <w:style w:type="paragraph" w:styleId="Heading5">
    <w:name w:val="heading 5"/>
    <w:basedOn w:val="Normal"/>
    <w:next w:val="Normal"/>
    <w:qFormat/>
    <w:rsid w:val="002B34FB"/>
    <w:pPr>
      <w:keepNext/>
      <w:jc w:val="right"/>
      <w:outlineLvl w:val="4"/>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2B34FB"/>
    <w:pPr>
      <w:ind w:left="720"/>
    </w:pPr>
  </w:style>
  <w:style w:type="paragraph" w:styleId="Subtitle">
    <w:name w:val="Subtitle"/>
    <w:basedOn w:val="Normal"/>
    <w:qFormat/>
    <w:rsid w:val="002B34FB"/>
    <w:rPr>
      <w:b/>
      <w:bCs/>
      <w:sz w:val="24"/>
    </w:rPr>
  </w:style>
  <w:style w:type="paragraph" w:styleId="Header">
    <w:name w:val="header"/>
    <w:basedOn w:val="Normal"/>
    <w:semiHidden/>
    <w:rsid w:val="002B34FB"/>
    <w:pPr>
      <w:tabs>
        <w:tab w:val="center" w:pos="4320"/>
        <w:tab w:val="right" w:pos="8640"/>
      </w:tabs>
    </w:pPr>
  </w:style>
  <w:style w:type="paragraph" w:styleId="Footer">
    <w:name w:val="footer"/>
    <w:basedOn w:val="Normal"/>
    <w:semiHidden/>
    <w:rsid w:val="002B34FB"/>
    <w:pPr>
      <w:tabs>
        <w:tab w:val="center" w:pos="4320"/>
        <w:tab w:val="right" w:pos="8640"/>
      </w:tabs>
    </w:pPr>
  </w:style>
  <w:style w:type="character" w:styleId="PageNumber">
    <w:name w:val="page number"/>
    <w:basedOn w:val="DefaultParagraphFont"/>
    <w:semiHidden/>
    <w:rsid w:val="002B34FB"/>
  </w:style>
  <w:style w:type="paragraph" w:styleId="Title">
    <w:name w:val="Title"/>
    <w:basedOn w:val="Normal"/>
    <w:qFormat/>
    <w:rsid w:val="002B34FB"/>
    <w:pPr>
      <w:ind w:left="720"/>
      <w:jc w:val="center"/>
    </w:pPr>
    <w:rPr>
      <w:b/>
      <w:bCs/>
      <w:sz w:val="28"/>
    </w:rPr>
  </w:style>
  <w:style w:type="paragraph" w:styleId="BodyText">
    <w:name w:val="Body Text"/>
    <w:basedOn w:val="Normal"/>
    <w:semiHidden/>
    <w:rsid w:val="002B34FB"/>
    <w:rPr>
      <w:i/>
      <w:sz w:val="24"/>
    </w:rPr>
  </w:style>
  <w:style w:type="paragraph" w:styleId="BodyTextIndent2">
    <w:name w:val="Body Text Indent 2"/>
    <w:basedOn w:val="Normal"/>
    <w:semiHidden/>
    <w:rsid w:val="002B34FB"/>
    <w:pPr>
      <w:ind w:left="360"/>
    </w:pPr>
    <w:rPr>
      <w:sz w:val="24"/>
    </w:rPr>
  </w:style>
  <w:style w:type="paragraph" w:styleId="BodyTextIndent3">
    <w:name w:val="Body Text Indent 3"/>
    <w:basedOn w:val="Normal"/>
    <w:semiHidden/>
    <w:rsid w:val="002B34FB"/>
    <w:pPr>
      <w:ind w:left="720"/>
    </w:pPr>
    <w:rPr>
      <w:i/>
      <w:iCs/>
      <w:sz w:val="24"/>
    </w:rPr>
  </w:style>
  <w:style w:type="paragraph" w:styleId="BodyText2">
    <w:name w:val="Body Text 2"/>
    <w:basedOn w:val="Normal"/>
    <w:semiHidden/>
    <w:rsid w:val="002B34FB"/>
    <w:rPr>
      <w:sz w:val="24"/>
    </w:rPr>
  </w:style>
  <w:style w:type="paragraph" w:customStyle="1" w:styleId="Style">
    <w:name w:val="Style"/>
    <w:basedOn w:val="Normal"/>
    <w:rsid w:val="002B34FB"/>
    <w:pPr>
      <w:widowControl w:val="0"/>
      <w:ind w:left="270" w:hanging="270"/>
    </w:pPr>
    <w:rPr>
      <w:snapToGrid w:val="0"/>
      <w:sz w:val="24"/>
    </w:rPr>
  </w:style>
  <w:style w:type="paragraph" w:styleId="BodyText3">
    <w:name w:val="Body Text 3"/>
    <w:basedOn w:val="Normal"/>
    <w:semiHidden/>
    <w:rsid w:val="002B34FB"/>
    <w:pPr>
      <w:jc w:val="both"/>
    </w:pPr>
    <w:rPr>
      <w:i/>
      <w:iCs/>
      <w:sz w:val="24"/>
    </w:rPr>
  </w:style>
  <w:style w:type="character" w:styleId="Hyperlink">
    <w:name w:val="Hyperlink"/>
    <w:basedOn w:val="DefaultParagraphFont"/>
    <w:semiHidden/>
    <w:rsid w:val="002B34FB"/>
    <w:rPr>
      <w:color w:val="0000FF"/>
      <w:u w:val="single"/>
    </w:rPr>
  </w:style>
  <w:style w:type="paragraph" w:styleId="FootnoteText">
    <w:name w:val="footnote text"/>
    <w:basedOn w:val="Normal"/>
    <w:semiHidden/>
    <w:rsid w:val="002B34FB"/>
  </w:style>
  <w:style w:type="character" w:styleId="FootnoteReference">
    <w:name w:val="footnote reference"/>
    <w:basedOn w:val="DefaultParagraphFont"/>
    <w:semiHidden/>
    <w:rsid w:val="002B34FB"/>
    <w:rPr>
      <w:vertAlign w:val="superscript"/>
    </w:rPr>
  </w:style>
  <w:style w:type="character" w:styleId="FollowedHyperlink">
    <w:name w:val="FollowedHyperlink"/>
    <w:basedOn w:val="DefaultParagraphFont"/>
    <w:semiHidden/>
    <w:rsid w:val="002B34FB"/>
    <w:rPr>
      <w:color w:val="800080"/>
      <w:u w:val="single"/>
    </w:rPr>
  </w:style>
  <w:style w:type="paragraph" w:styleId="BalloonText">
    <w:name w:val="Balloon Text"/>
    <w:basedOn w:val="Normal"/>
    <w:semiHidden/>
    <w:rsid w:val="002B34FB"/>
    <w:rPr>
      <w:rFonts w:ascii="Tahoma" w:hAnsi="Tahoma" w:cs="Tahoma"/>
      <w:sz w:val="16"/>
      <w:szCs w:val="16"/>
    </w:rPr>
  </w:style>
  <w:style w:type="character" w:styleId="CommentReference">
    <w:name w:val="annotation reference"/>
    <w:basedOn w:val="DefaultParagraphFont"/>
    <w:uiPriority w:val="99"/>
    <w:semiHidden/>
    <w:unhideWhenUsed/>
    <w:rsid w:val="00CE177D"/>
    <w:rPr>
      <w:sz w:val="16"/>
      <w:szCs w:val="16"/>
    </w:rPr>
  </w:style>
  <w:style w:type="paragraph" w:styleId="CommentText">
    <w:name w:val="annotation text"/>
    <w:basedOn w:val="Normal"/>
    <w:link w:val="CommentTextChar"/>
    <w:uiPriority w:val="99"/>
    <w:semiHidden/>
    <w:unhideWhenUsed/>
    <w:rsid w:val="00CE177D"/>
  </w:style>
  <w:style w:type="character" w:customStyle="1" w:styleId="CommentTextChar">
    <w:name w:val="Comment Text Char"/>
    <w:basedOn w:val="DefaultParagraphFont"/>
    <w:link w:val="CommentText"/>
    <w:uiPriority w:val="99"/>
    <w:semiHidden/>
    <w:rsid w:val="00CE177D"/>
  </w:style>
  <w:style w:type="paragraph" w:styleId="CommentSubject">
    <w:name w:val="annotation subject"/>
    <w:basedOn w:val="CommentText"/>
    <w:next w:val="CommentText"/>
    <w:link w:val="CommentSubjectChar"/>
    <w:uiPriority w:val="99"/>
    <w:semiHidden/>
    <w:unhideWhenUsed/>
    <w:rsid w:val="00CE177D"/>
    <w:rPr>
      <w:b/>
      <w:bCs/>
    </w:rPr>
  </w:style>
  <w:style w:type="character" w:customStyle="1" w:styleId="CommentSubjectChar">
    <w:name w:val="Comment Subject Char"/>
    <w:basedOn w:val="CommentTextChar"/>
    <w:link w:val="CommentSubject"/>
    <w:uiPriority w:val="99"/>
    <w:semiHidden/>
    <w:rsid w:val="00CE177D"/>
    <w:rPr>
      <w:b/>
      <w:bCs/>
    </w:rPr>
  </w:style>
  <w:style w:type="table" w:styleId="TableGrid">
    <w:name w:val="Table Grid"/>
    <w:basedOn w:val="TableNormal"/>
    <w:uiPriority w:val="59"/>
    <w:rsid w:val="003F6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4043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4FB"/>
  </w:style>
  <w:style w:type="paragraph" w:styleId="Heading1">
    <w:name w:val="heading 1"/>
    <w:basedOn w:val="Normal"/>
    <w:next w:val="Normal"/>
    <w:qFormat/>
    <w:rsid w:val="002B34FB"/>
    <w:pPr>
      <w:keepNext/>
      <w:numPr>
        <w:numId w:val="1"/>
      </w:numPr>
      <w:outlineLvl w:val="0"/>
    </w:pPr>
    <w:rPr>
      <w:sz w:val="24"/>
    </w:rPr>
  </w:style>
  <w:style w:type="paragraph" w:styleId="Heading2">
    <w:name w:val="heading 2"/>
    <w:basedOn w:val="Normal"/>
    <w:next w:val="Normal"/>
    <w:qFormat/>
    <w:rsid w:val="002B34FB"/>
    <w:pPr>
      <w:keepNext/>
      <w:ind w:left="720"/>
      <w:jc w:val="center"/>
      <w:outlineLvl w:val="1"/>
    </w:pPr>
    <w:rPr>
      <w:b/>
      <w:bCs/>
      <w:sz w:val="24"/>
    </w:rPr>
  </w:style>
  <w:style w:type="paragraph" w:styleId="Heading3">
    <w:name w:val="heading 3"/>
    <w:basedOn w:val="Normal"/>
    <w:qFormat/>
    <w:rsid w:val="002B34FB"/>
    <w:pPr>
      <w:spacing w:before="100" w:beforeAutospacing="1" w:after="100" w:afterAutospacing="1"/>
      <w:outlineLvl w:val="2"/>
    </w:pPr>
    <w:rPr>
      <w:rFonts w:ascii="Verdana" w:eastAsia="Arial Unicode MS" w:hAnsi="Verdana" w:cs="Arial Unicode MS"/>
      <w:b/>
      <w:bCs/>
      <w:color w:val="333333"/>
    </w:rPr>
  </w:style>
  <w:style w:type="paragraph" w:styleId="Heading4">
    <w:name w:val="heading 4"/>
    <w:basedOn w:val="Normal"/>
    <w:next w:val="Normal"/>
    <w:qFormat/>
    <w:rsid w:val="002B34FB"/>
    <w:pPr>
      <w:keepNext/>
      <w:outlineLvl w:val="3"/>
    </w:pPr>
    <w:rPr>
      <w:b/>
      <w:bCs/>
    </w:rPr>
  </w:style>
  <w:style w:type="paragraph" w:styleId="Heading5">
    <w:name w:val="heading 5"/>
    <w:basedOn w:val="Normal"/>
    <w:next w:val="Normal"/>
    <w:qFormat/>
    <w:rsid w:val="002B34FB"/>
    <w:pPr>
      <w:keepNext/>
      <w:jc w:val="right"/>
      <w:outlineLvl w:val="4"/>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2B34FB"/>
    <w:pPr>
      <w:ind w:left="720"/>
    </w:pPr>
  </w:style>
  <w:style w:type="paragraph" w:styleId="Subtitle">
    <w:name w:val="Subtitle"/>
    <w:basedOn w:val="Normal"/>
    <w:qFormat/>
    <w:rsid w:val="002B34FB"/>
    <w:rPr>
      <w:b/>
      <w:bCs/>
      <w:sz w:val="24"/>
    </w:rPr>
  </w:style>
  <w:style w:type="paragraph" w:styleId="Header">
    <w:name w:val="header"/>
    <w:basedOn w:val="Normal"/>
    <w:semiHidden/>
    <w:rsid w:val="002B34FB"/>
    <w:pPr>
      <w:tabs>
        <w:tab w:val="center" w:pos="4320"/>
        <w:tab w:val="right" w:pos="8640"/>
      </w:tabs>
    </w:pPr>
  </w:style>
  <w:style w:type="paragraph" w:styleId="Footer">
    <w:name w:val="footer"/>
    <w:basedOn w:val="Normal"/>
    <w:semiHidden/>
    <w:rsid w:val="002B34FB"/>
    <w:pPr>
      <w:tabs>
        <w:tab w:val="center" w:pos="4320"/>
        <w:tab w:val="right" w:pos="8640"/>
      </w:tabs>
    </w:pPr>
  </w:style>
  <w:style w:type="character" w:styleId="PageNumber">
    <w:name w:val="page number"/>
    <w:basedOn w:val="DefaultParagraphFont"/>
    <w:semiHidden/>
    <w:rsid w:val="002B34FB"/>
  </w:style>
  <w:style w:type="paragraph" w:styleId="Title">
    <w:name w:val="Title"/>
    <w:basedOn w:val="Normal"/>
    <w:qFormat/>
    <w:rsid w:val="002B34FB"/>
    <w:pPr>
      <w:ind w:left="720"/>
      <w:jc w:val="center"/>
    </w:pPr>
    <w:rPr>
      <w:b/>
      <w:bCs/>
      <w:sz w:val="28"/>
    </w:rPr>
  </w:style>
  <w:style w:type="paragraph" w:styleId="BodyText">
    <w:name w:val="Body Text"/>
    <w:basedOn w:val="Normal"/>
    <w:semiHidden/>
    <w:rsid w:val="002B34FB"/>
    <w:rPr>
      <w:i/>
      <w:sz w:val="24"/>
    </w:rPr>
  </w:style>
  <w:style w:type="paragraph" w:styleId="BodyTextIndent2">
    <w:name w:val="Body Text Indent 2"/>
    <w:basedOn w:val="Normal"/>
    <w:semiHidden/>
    <w:rsid w:val="002B34FB"/>
    <w:pPr>
      <w:ind w:left="360"/>
    </w:pPr>
    <w:rPr>
      <w:sz w:val="24"/>
    </w:rPr>
  </w:style>
  <w:style w:type="paragraph" w:styleId="BodyTextIndent3">
    <w:name w:val="Body Text Indent 3"/>
    <w:basedOn w:val="Normal"/>
    <w:semiHidden/>
    <w:rsid w:val="002B34FB"/>
    <w:pPr>
      <w:ind w:left="720"/>
    </w:pPr>
    <w:rPr>
      <w:i/>
      <w:iCs/>
      <w:sz w:val="24"/>
    </w:rPr>
  </w:style>
  <w:style w:type="paragraph" w:styleId="BodyText2">
    <w:name w:val="Body Text 2"/>
    <w:basedOn w:val="Normal"/>
    <w:semiHidden/>
    <w:rsid w:val="002B34FB"/>
    <w:rPr>
      <w:sz w:val="24"/>
    </w:rPr>
  </w:style>
  <w:style w:type="paragraph" w:customStyle="1" w:styleId="Style">
    <w:name w:val="Style"/>
    <w:basedOn w:val="Normal"/>
    <w:rsid w:val="002B34FB"/>
    <w:pPr>
      <w:widowControl w:val="0"/>
      <w:ind w:left="270" w:hanging="270"/>
    </w:pPr>
    <w:rPr>
      <w:snapToGrid w:val="0"/>
      <w:sz w:val="24"/>
    </w:rPr>
  </w:style>
  <w:style w:type="paragraph" w:styleId="BodyText3">
    <w:name w:val="Body Text 3"/>
    <w:basedOn w:val="Normal"/>
    <w:semiHidden/>
    <w:rsid w:val="002B34FB"/>
    <w:pPr>
      <w:jc w:val="both"/>
    </w:pPr>
    <w:rPr>
      <w:i/>
      <w:iCs/>
      <w:sz w:val="24"/>
    </w:rPr>
  </w:style>
  <w:style w:type="character" w:styleId="Hyperlink">
    <w:name w:val="Hyperlink"/>
    <w:basedOn w:val="DefaultParagraphFont"/>
    <w:semiHidden/>
    <w:rsid w:val="002B34FB"/>
    <w:rPr>
      <w:color w:val="0000FF"/>
      <w:u w:val="single"/>
    </w:rPr>
  </w:style>
  <w:style w:type="paragraph" w:styleId="FootnoteText">
    <w:name w:val="footnote text"/>
    <w:basedOn w:val="Normal"/>
    <w:semiHidden/>
    <w:rsid w:val="002B34FB"/>
  </w:style>
  <w:style w:type="character" w:styleId="FootnoteReference">
    <w:name w:val="footnote reference"/>
    <w:basedOn w:val="DefaultParagraphFont"/>
    <w:semiHidden/>
    <w:rsid w:val="002B34FB"/>
    <w:rPr>
      <w:vertAlign w:val="superscript"/>
    </w:rPr>
  </w:style>
  <w:style w:type="character" w:styleId="FollowedHyperlink">
    <w:name w:val="FollowedHyperlink"/>
    <w:basedOn w:val="DefaultParagraphFont"/>
    <w:semiHidden/>
    <w:rsid w:val="002B34FB"/>
    <w:rPr>
      <w:color w:val="800080"/>
      <w:u w:val="single"/>
    </w:rPr>
  </w:style>
  <w:style w:type="paragraph" w:styleId="BalloonText">
    <w:name w:val="Balloon Text"/>
    <w:basedOn w:val="Normal"/>
    <w:semiHidden/>
    <w:rsid w:val="002B34FB"/>
    <w:rPr>
      <w:rFonts w:ascii="Tahoma" w:hAnsi="Tahoma" w:cs="Tahoma"/>
      <w:sz w:val="16"/>
      <w:szCs w:val="16"/>
    </w:rPr>
  </w:style>
  <w:style w:type="character" w:styleId="CommentReference">
    <w:name w:val="annotation reference"/>
    <w:basedOn w:val="DefaultParagraphFont"/>
    <w:uiPriority w:val="99"/>
    <w:semiHidden/>
    <w:unhideWhenUsed/>
    <w:rsid w:val="00CE177D"/>
    <w:rPr>
      <w:sz w:val="16"/>
      <w:szCs w:val="16"/>
    </w:rPr>
  </w:style>
  <w:style w:type="paragraph" w:styleId="CommentText">
    <w:name w:val="annotation text"/>
    <w:basedOn w:val="Normal"/>
    <w:link w:val="CommentTextChar"/>
    <w:uiPriority w:val="99"/>
    <w:semiHidden/>
    <w:unhideWhenUsed/>
    <w:rsid w:val="00CE177D"/>
  </w:style>
  <w:style w:type="character" w:customStyle="1" w:styleId="CommentTextChar">
    <w:name w:val="Comment Text Char"/>
    <w:basedOn w:val="DefaultParagraphFont"/>
    <w:link w:val="CommentText"/>
    <w:uiPriority w:val="99"/>
    <w:semiHidden/>
    <w:rsid w:val="00CE177D"/>
  </w:style>
  <w:style w:type="paragraph" w:styleId="CommentSubject">
    <w:name w:val="annotation subject"/>
    <w:basedOn w:val="CommentText"/>
    <w:next w:val="CommentText"/>
    <w:link w:val="CommentSubjectChar"/>
    <w:uiPriority w:val="99"/>
    <w:semiHidden/>
    <w:unhideWhenUsed/>
    <w:rsid w:val="00CE177D"/>
    <w:rPr>
      <w:b/>
      <w:bCs/>
    </w:rPr>
  </w:style>
  <w:style w:type="character" w:customStyle="1" w:styleId="CommentSubjectChar">
    <w:name w:val="Comment Subject Char"/>
    <w:basedOn w:val="CommentTextChar"/>
    <w:link w:val="CommentSubject"/>
    <w:uiPriority w:val="99"/>
    <w:semiHidden/>
    <w:rsid w:val="00CE177D"/>
    <w:rPr>
      <w:b/>
      <w:bCs/>
    </w:rPr>
  </w:style>
  <w:style w:type="table" w:styleId="TableGrid">
    <w:name w:val="Table Grid"/>
    <w:basedOn w:val="TableNormal"/>
    <w:uiPriority w:val="59"/>
    <w:rsid w:val="003F6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4043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3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4791E-D179-4025-9EB5-46F62E838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2485</Words>
  <Characters>13265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15719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Department of Education</dc:creator>
  <cp:lastModifiedBy>Tomakie Washington</cp:lastModifiedBy>
  <cp:revision>4</cp:revision>
  <cp:lastPrinted>2012-09-04T11:42:00Z</cp:lastPrinted>
  <dcterms:created xsi:type="dcterms:W3CDTF">2016-06-21T15:48:00Z</dcterms:created>
  <dcterms:modified xsi:type="dcterms:W3CDTF">2016-09-07T13:27:00Z</dcterms:modified>
</cp:coreProperties>
</file>