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F3" w:rsidRPr="00D91E78" w:rsidRDefault="008A50F3" w:rsidP="008A50F3">
      <w:pPr>
        <w:tabs>
          <w:tab w:val="center" w:pos="4680"/>
        </w:tabs>
        <w:spacing w:line="276" w:lineRule="auto"/>
        <w:jc w:val="center"/>
        <w:rPr>
          <w:rFonts w:asciiTheme="minorHAnsi" w:hAnsiTheme="minorHAnsi"/>
          <w:b/>
          <w:bCs/>
          <w:sz w:val="22"/>
          <w:szCs w:val="22"/>
          <w:u w:val="single"/>
        </w:rPr>
      </w:pPr>
      <w:bookmarkStart w:id="0" w:name="_GoBack"/>
      <w:bookmarkEnd w:id="0"/>
      <w:r w:rsidRPr="00D91E78">
        <w:rPr>
          <w:rFonts w:asciiTheme="minorHAnsi" w:hAnsiTheme="minorHAnsi"/>
          <w:b/>
          <w:bCs/>
          <w:sz w:val="22"/>
          <w:szCs w:val="22"/>
          <w:u w:val="single"/>
        </w:rPr>
        <w:t>SUPPORTING STATEMENT</w:t>
      </w:r>
    </w:p>
    <w:p w:rsidR="008A50F3" w:rsidRPr="008A50F3" w:rsidRDefault="008A50F3" w:rsidP="008A50F3">
      <w:pPr>
        <w:tabs>
          <w:tab w:val="center" w:pos="4680"/>
        </w:tabs>
        <w:jc w:val="center"/>
        <w:rPr>
          <w:rFonts w:asciiTheme="minorHAnsi" w:hAnsiTheme="minorHAnsi"/>
          <w:bCs/>
          <w:sz w:val="22"/>
          <w:szCs w:val="22"/>
        </w:rPr>
      </w:pPr>
      <w:r w:rsidRPr="008A50F3">
        <w:rPr>
          <w:rFonts w:asciiTheme="minorHAnsi" w:hAnsiTheme="minorHAnsi"/>
          <w:bCs/>
          <w:sz w:val="22"/>
          <w:szCs w:val="22"/>
        </w:rPr>
        <w:t>Exempt Organization Business Income Tax Return</w:t>
      </w:r>
    </w:p>
    <w:p w:rsidR="008A50F3" w:rsidRPr="00D91E78" w:rsidRDefault="008A50F3" w:rsidP="008A50F3">
      <w:pPr>
        <w:tabs>
          <w:tab w:val="center" w:pos="4680"/>
        </w:tabs>
        <w:jc w:val="center"/>
        <w:rPr>
          <w:rFonts w:asciiTheme="minorHAnsi" w:hAnsiTheme="minorHAnsi"/>
          <w:bCs/>
          <w:sz w:val="22"/>
          <w:szCs w:val="22"/>
        </w:rPr>
      </w:pPr>
      <w:r w:rsidRPr="008A50F3">
        <w:rPr>
          <w:rFonts w:asciiTheme="minorHAnsi" w:hAnsiTheme="minorHAnsi"/>
          <w:bCs/>
          <w:sz w:val="22"/>
          <w:szCs w:val="22"/>
        </w:rPr>
        <w:t xml:space="preserve"> (and proxy tax under section 6033(e))</w:t>
      </w:r>
    </w:p>
    <w:p w:rsidR="008A50F3" w:rsidRPr="00D91E78" w:rsidRDefault="008A50F3" w:rsidP="008A50F3">
      <w:pPr>
        <w:tabs>
          <w:tab w:val="center" w:pos="4680"/>
        </w:tabs>
        <w:rPr>
          <w:rFonts w:asciiTheme="minorHAnsi" w:hAnsiTheme="minorHAnsi"/>
          <w:bCs/>
          <w:sz w:val="22"/>
          <w:szCs w:val="22"/>
        </w:rPr>
      </w:pPr>
      <w:r w:rsidRPr="00D91E78">
        <w:rPr>
          <w:rFonts w:asciiTheme="minorHAnsi" w:hAnsiTheme="minorHAnsi"/>
          <w:bCs/>
          <w:sz w:val="22"/>
          <w:szCs w:val="22"/>
        </w:rPr>
        <w:tab/>
        <w:t xml:space="preserve">Form </w:t>
      </w:r>
      <w:r>
        <w:rPr>
          <w:rFonts w:asciiTheme="minorHAnsi" w:hAnsiTheme="minorHAnsi"/>
          <w:bCs/>
          <w:sz w:val="22"/>
          <w:szCs w:val="22"/>
        </w:rPr>
        <w:t xml:space="preserve">990-T </w:t>
      </w:r>
    </w:p>
    <w:p w:rsidR="008A50F3" w:rsidRPr="00D91E78" w:rsidRDefault="008A50F3" w:rsidP="008A50F3">
      <w:pPr>
        <w:jc w:val="center"/>
        <w:rPr>
          <w:rFonts w:asciiTheme="minorHAnsi" w:hAnsiTheme="minorHAnsi"/>
          <w:bCs/>
          <w:sz w:val="22"/>
          <w:szCs w:val="22"/>
        </w:rPr>
      </w:pPr>
      <w:r w:rsidRPr="00D91E78">
        <w:rPr>
          <w:rFonts w:asciiTheme="minorHAnsi" w:hAnsiTheme="minorHAnsi"/>
          <w:bCs/>
          <w:sz w:val="22"/>
          <w:szCs w:val="22"/>
        </w:rPr>
        <w:t>OMB Control Number 1545-0</w:t>
      </w:r>
      <w:r>
        <w:rPr>
          <w:rFonts w:asciiTheme="minorHAnsi" w:hAnsiTheme="minorHAnsi"/>
          <w:bCs/>
          <w:sz w:val="22"/>
          <w:szCs w:val="22"/>
        </w:rPr>
        <w:t>687</w:t>
      </w:r>
    </w:p>
    <w:p w:rsidR="008A50F3" w:rsidRPr="00D91E78" w:rsidRDefault="008A50F3" w:rsidP="008A50F3">
      <w:pPr>
        <w:rPr>
          <w:rFonts w:asciiTheme="minorHAnsi" w:hAnsiTheme="minorHAnsi"/>
          <w:b/>
          <w:bCs/>
          <w:sz w:val="22"/>
          <w:szCs w:val="22"/>
        </w:rPr>
      </w:pPr>
    </w:p>
    <w:p w:rsidR="008A50F3" w:rsidRPr="008A50F3" w:rsidRDefault="008A50F3" w:rsidP="008A50F3">
      <w:pPr>
        <w:pStyle w:val="Quick1"/>
        <w:tabs>
          <w:tab w:val="left" w:pos="-1440"/>
          <w:tab w:val="num" w:pos="720"/>
        </w:tabs>
        <w:rPr>
          <w:rFonts w:asciiTheme="minorHAnsi" w:hAnsiTheme="minorHAnsi"/>
          <w:b/>
          <w:sz w:val="22"/>
          <w:szCs w:val="22"/>
        </w:rPr>
      </w:pPr>
      <w:r w:rsidRPr="00D91E78">
        <w:rPr>
          <w:rFonts w:asciiTheme="minorHAnsi" w:hAnsiTheme="minorHAnsi"/>
          <w:b/>
          <w:sz w:val="22"/>
          <w:szCs w:val="22"/>
          <w:u w:val="single"/>
        </w:rPr>
        <w:t>CIRCUMSTANCES NECESSITATING COLLECTION OF INFORMATION</w:t>
      </w:r>
    </w:p>
    <w:p w:rsidR="008A50F3" w:rsidRPr="00D91E78" w:rsidRDefault="008A50F3" w:rsidP="008A50F3">
      <w:pPr>
        <w:pStyle w:val="Quick1"/>
        <w:numPr>
          <w:ilvl w:val="0"/>
          <w:numId w:val="0"/>
        </w:numPr>
        <w:tabs>
          <w:tab w:val="left" w:pos="-1440"/>
        </w:tabs>
        <w:ind w:left="720" w:hanging="720"/>
        <w:rPr>
          <w:rFonts w:asciiTheme="minorHAnsi" w:hAnsiTheme="minorHAnsi"/>
          <w:b/>
          <w:sz w:val="22"/>
          <w:szCs w:val="22"/>
        </w:rPr>
      </w:pPr>
    </w:p>
    <w:p w:rsidR="008A50F3" w:rsidRPr="008A50F3" w:rsidRDefault="008A50F3" w:rsidP="008A50F3">
      <w:pPr>
        <w:ind w:left="720"/>
        <w:rPr>
          <w:rFonts w:asciiTheme="minorHAnsi" w:hAnsiTheme="minorHAnsi"/>
          <w:sz w:val="22"/>
          <w:szCs w:val="22"/>
        </w:rPr>
      </w:pPr>
      <w:r w:rsidRPr="008A50F3">
        <w:rPr>
          <w:rFonts w:asciiTheme="minorHAnsi" w:hAnsiTheme="minorHAnsi"/>
          <w:sz w:val="22"/>
          <w:szCs w:val="22"/>
        </w:rPr>
        <w:t>Form 990-T is used to figure and report unrelated business income tax imposed on exempt organizations by IRC section 511 and the proxy tax imposed by section 6033(e).  It also used to claim a refund of income tax paid by a regulated investment company (RIC) or a real estate investment trust (REIT), on undistributed long-term capital gain. In addition</w:t>
      </w:r>
      <w:r>
        <w:rPr>
          <w:rFonts w:asciiTheme="minorHAnsi" w:hAnsiTheme="minorHAnsi"/>
          <w:sz w:val="22"/>
          <w:szCs w:val="22"/>
        </w:rPr>
        <w:t>,</w:t>
      </w:r>
      <w:r w:rsidRPr="008A50F3">
        <w:rPr>
          <w:rFonts w:asciiTheme="minorHAnsi" w:hAnsiTheme="minorHAnsi"/>
          <w:sz w:val="22"/>
          <w:szCs w:val="22"/>
        </w:rPr>
        <w:t xml:space="preserve"> Form 990-T can be used to request a credit for certain federal excise taxes paid or for small employer health insurance premiums paid, and report unrelated business income tax on reinsurance entities. </w:t>
      </w:r>
    </w:p>
    <w:p w:rsidR="008A50F3" w:rsidRPr="008A50F3" w:rsidRDefault="008A50F3" w:rsidP="008A50F3">
      <w:pPr>
        <w:ind w:left="720"/>
        <w:rPr>
          <w:rFonts w:asciiTheme="minorHAnsi" w:hAnsiTheme="minorHAnsi"/>
          <w:sz w:val="22"/>
          <w:szCs w:val="22"/>
        </w:rPr>
      </w:pPr>
    </w:p>
    <w:p w:rsidR="008A50F3" w:rsidRPr="008A50F3" w:rsidRDefault="008A50F3" w:rsidP="008A50F3">
      <w:pPr>
        <w:ind w:left="720"/>
        <w:rPr>
          <w:rFonts w:asciiTheme="minorHAnsi" w:hAnsiTheme="minorHAnsi"/>
          <w:sz w:val="22"/>
          <w:szCs w:val="22"/>
        </w:rPr>
      </w:pPr>
      <w:r w:rsidRPr="008A50F3">
        <w:rPr>
          <w:rFonts w:asciiTheme="minorHAnsi" w:hAnsiTheme="minorHAnsi"/>
          <w:sz w:val="22"/>
          <w:szCs w:val="22"/>
        </w:rPr>
        <w:t>The likely respondents are any domestic or foreign organization exempt under section 501(a) or section 529(a) if it has gross income of $1,000 or more from a regularly conducted unrelated trade or business. The return is required by IRC sections 6012(a)(2) and (4) and Regulations section 1.6012-2(e) and is to be filed annually at the end of the</w:t>
      </w:r>
      <w:r>
        <w:rPr>
          <w:rFonts w:asciiTheme="minorHAnsi" w:hAnsiTheme="minorHAnsi"/>
          <w:sz w:val="22"/>
          <w:szCs w:val="22"/>
        </w:rPr>
        <w:t xml:space="preserve"> </w:t>
      </w:r>
      <w:r w:rsidRPr="008A50F3">
        <w:rPr>
          <w:rFonts w:asciiTheme="minorHAnsi" w:hAnsiTheme="minorHAnsi"/>
          <w:sz w:val="22"/>
          <w:szCs w:val="22"/>
        </w:rPr>
        <w:t xml:space="preserve">respondents tax year. </w:t>
      </w:r>
    </w:p>
    <w:p w:rsidR="008A50F3" w:rsidRPr="00D91E78" w:rsidRDefault="008A50F3" w:rsidP="008A50F3">
      <w:pPr>
        <w:ind w:left="720"/>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 xml:space="preserve">PL 115-97, section 14103 has a retroactive effective date of 2017. In order for taxpayers to fulfill their filing obligations and report the correct amount of tax under Section 14103 the IRS developed FAQ’s to alert taxpayers how and where to report this income on their 2017 return.  This is seen as a priority for the Internal Revenue Service as this is a high revenue raiser.  A critical part of this effort includes alerting taxpayers of their filing obligations and educating them on how and where this would be reported. </w:t>
      </w:r>
    </w:p>
    <w:p w:rsidR="008A50F3" w:rsidRPr="00D91E78" w:rsidRDefault="008A50F3" w:rsidP="008A50F3">
      <w:pPr>
        <w:ind w:left="720"/>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A person that is required to include amounts in income under section 965 in its 2017 taxable year, whether because it is itself a United States shareholder of a deferred foreign income corporation or because it is a direct or indirect partner in a domestic partnership or a shareholder in an S corporation that is a United States shareholder of a deferred foreign income corporation, is required to report amounts under section 965 on a 2017 return. Such amounts should be reported on the return as reflected in the table included in Appendix: Q&amp;A1 of the FAQ.</w:t>
      </w:r>
    </w:p>
    <w:p w:rsidR="008A50F3" w:rsidRPr="00D91E78" w:rsidRDefault="008A50F3" w:rsidP="008A50F3">
      <w:pPr>
        <w:ind w:left="720"/>
        <w:rPr>
          <w:rFonts w:asciiTheme="minorHAnsi" w:hAnsiTheme="minorHAnsi"/>
          <w:sz w:val="22"/>
          <w:szCs w:val="22"/>
        </w:rPr>
      </w:pPr>
    </w:p>
    <w:p w:rsidR="008A50F3" w:rsidRPr="00D91E78" w:rsidRDefault="008A50F3" w:rsidP="008A50F3">
      <w:pPr>
        <w:pStyle w:val="Quick1"/>
        <w:tabs>
          <w:tab w:val="left" w:pos="-1440"/>
          <w:tab w:val="num" w:pos="720"/>
        </w:tabs>
        <w:rPr>
          <w:rFonts w:asciiTheme="minorHAnsi" w:hAnsiTheme="minorHAnsi"/>
          <w:b/>
          <w:sz w:val="22"/>
          <w:szCs w:val="22"/>
        </w:rPr>
      </w:pPr>
      <w:r w:rsidRPr="00D91E78">
        <w:rPr>
          <w:rFonts w:asciiTheme="minorHAnsi" w:hAnsiTheme="minorHAnsi"/>
          <w:b/>
          <w:sz w:val="22"/>
          <w:szCs w:val="22"/>
          <w:u w:val="single"/>
        </w:rPr>
        <w:t>USE OF DATA</w:t>
      </w:r>
      <w:r w:rsidRPr="00D91E78">
        <w:rPr>
          <w:rFonts w:asciiTheme="minorHAnsi" w:hAnsiTheme="minorHAnsi"/>
          <w:b/>
          <w:sz w:val="22"/>
          <w:szCs w:val="22"/>
        </w:rPr>
        <w:t xml:space="preserve"> </w:t>
      </w:r>
    </w:p>
    <w:p w:rsidR="008A50F3" w:rsidRPr="00D91E78" w:rsidRDefault="008A50F3" w:rsidP="008A50F3">
      <w:pPr>
        <w:rPr>
          <w:rFonts w:asciiTheme="minorHAnsi" w:hAnsiTheme="minorHAnsi"/>
          <w:sz w:val="22"/>
          <w:szCs w:val="22"/>
        </w:rPr>
      </w:pPr>
      <w:r w:rsidRPr="00D91E78">
        <w:rPr>
          <w:rFonts w:asciiTheme="minorHAnsi" w:hAnsiTheme="minorHAnsi"/>
          <w:sz w:val="22"/>
          <w:szCs w:val="22"/>
        </w:rPr>
        <w:t xml:space="preserve">             </w:t>
      </w:r>
    </w:p>
    <w:p w:rsidR="008A50F3" w:rsidRDefault="008A50F3" w:rsidP="008A50F3">
      <w:pPr>
        <w:rPr>
          <w:rFonts w:asciiTheme="minorHAnsi" w:hAnsiTheme="minorHAnsi"/>
          <w:sz w:val="22"/>
          <w:szCs w:val="22"/>
        </w:rPr>
      </w:pPr>
      <w:r>
        <w:rPr>
          <w:rFonts w:asciiTheme="minorHAnsi" w:hAnsiTheme="minorHAnsi"/>
          <w:sz w:val="22"/>
          <w:szCs w:val="22"/>
        </w:rPr>
        <w:t xml:space="preserve">               </w:t>
      </w:r>
      <w:r w:rsidRPr="008A50F3">
        <w:rPr>
          <w:rFonts w:asciiTheme="minorHAnsi" w:hAnsiTheme="minorHAnsi"/>
          <w:sz w:val="22"/>
          <w:szCs w:val="22"/>
        </w:rPr>
        <w:t xml:space="preserve">The form provides the IRS with the information necessary to determine that the tax has been </w:t>
      </w:r>
      <w:r>
        <w:rPr>
          <w:rFonts w:asciiTheme="minorHAnsi" w:hAnsiTheme="minorHAnsi"/>
          <w:sz w:val="22"/>
          <w:szCs w:val="22"/>
        </w:rPr>
        <w:t xml:space="preserve">                  </w:t>
      </w:r>
    </w:p>
    <w:p w:rsidR="008A50F3" w:rsidRDefault="008A50F3" w:rsidP="008A50F3">
      <w:pPr>
        <w:rPr>
          <w:rFonts w:asciiTheme="minorHAnsi" w:hAnsiTheme="minorHAnsi"/>
          <w:sz w:val="22"/>
          <w:szCs w:val="22"/>
        </w:rPr>
      </w:pPr>
      <w:r>
        <w:rPr>
          <w:rFonts w:asciiTheme="minorHAnsi" w:hAnsiTheme="minorHAnsi"/>
          <w:sz w:val="22"/>
          <w:szCs w:val="22"/>
        </w:rPr>
        <w:t xml:space="preserve">               </w:t>
      </w:r>
      <w:r w:rsidRPr="008A50F3">
        <w:rPr>
          <w:rFonts w:asciiTheme="minorHAnsi" w:hAnsiTheme="minorHAnsi"/>
          <w:sz w:val="22"/>
          <w:szCs w:val="22"/>
        </w:rPr>
        <w:t>properly computed.</w:t>
      </w:r>
    </w:p>
    <w:p w:rsidR="008A50F3" w:rsidRPr="00D91E78" w:rsidRDefault="008A50F3" w:rsidP="008A50F3">
      <w:pPr>
        <w:rPr>
          <w:rFonts w:asciiTheme="minorHAnsi" w:hAnsiTheme="minorHAnsi"/>
          <w:sz w:val="22"/>
          <w:szCs w:val="22"/>
        </w:rPr>
      </w:pPr>
    </w:p>
    <w:p w:rsidR="008A50F3" w:rsidRPr="00D91E78" w:rsidRDefault="008A50F3" w:rsidP="008A50F3">
      <w:pPr>
        <w:tabs>
          <w:tab w:val="left" w:pos="-1440"/>
        </w:tabs>
        <w:ind w:left="720" w:hanging="720"/>
        <w:rPr>
          <w:rFonts w:asciiTheme="minorHAnsi" w:hAnsiTheme="minorHAnsi"/>
          <w:sz w:val="22"/>
          <w:szCs w:val="22"/>
        </w:rPr>
      </w:pPr>
      <w:r w:rsidRPr="00D91E78">
        <w:rPr>
          <w:rFonts w:asciiTheme="minorHAnsi" w:hAnsiTheme="minorHAnsi"/>
          <w:b/>
          <w:sz w:val="22"/>
          <w:szCs w:val="22"/>
        </w:rPr>
        <w:t>3.</w:t>
      </w:r>
      <w:r w:rsidRPr="00D91E78">
        <w:rPr>
          <w:rFonts w:asciiTheme="minorHAnsi" w:hAnsiTheme="minorHAnsi"/>
          <w:sz w:val="22"/>
          <w:szCs w:val="22"/>
        </w:rPr>
        <w:tab/>
      </w:r>
      <w:r w:rsidRPr="00D91E78">
        <w:rPr>
          <w:rFonts w:asciiTheme="minorHAnsi" w:hAnsiTheme="minorHAnsi"/>
          <w:b/>
          <w:sz w:val="22"/>
          <w:szCs w:val="22"/>
          <w:u w:val="single"/>
        </w:rPr>
        <w:t>USE OF IMPROVED INFORMATION TECHNOLOGY TO REDUCE BURDEN</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Pr>
          <w:rFonts w:asciiTheme="minorHAnsi" w:hAnsiTheme="minorHAnsi"/>
          <w:sz w:val="22"/>
          <w:szCs w:val="22"/>
        </w:rPr>
        <w:t>The IRS</w:t>
      </w:r>
      <w:r w:rsidRPr="008A50F3">
        <w:rPr>
          <w:rFonts w:asciiTheme="minorHAnsi" w:hAnsiTheme="minorHAnsi"/>
          <w:sz w:val="22"/>
          <w:szCs w:val="22"/>
        </w:rPr>
        <w:t xml:space="preserve"> ha</w:t>
      </w:r>
      <w:r>
        <w:rPr>
          <w:rFonts w:asciiTheme="minorHAnsi" w:hAnsiTheme="minorHAnsi"/>
          <w:sz w:val="22"/>
          <w:szCs w:val="22"/>
        </w:rPr>
        <w:t>s</w:t>
      </w:r>
      <w:r w:rsidRPr="008A50F3">
        <w:rPr>
          <w:rFonts w:asciiTheme="minorHAnsi" w:hAnsiTheme="minorHAnsi"/>
          <w:sz w:val="22"/>
          <w:szCs w:val="22"/>
        </w:rPr>
        <w:t xml:space="preserve"> no plans to offer electronic filing because of low filing volume compared to cost of electronic enabling.</w:t>
      </w:r>
    </w:p>
    <w:p w:rsidR="008A50F3" w:rsidRPr="00D91E78" w:rsidRDefault="008A50F3" w:rsidP="008A50F3">
      <w:pPr>
        <w:rPr>
          <w:rFonts w:asciiTheme="minorHAnsi" w:hAnsiTheme="minorHAnsi"/>
          <w:sz w:val="22"/>
          <w:szCs w:val="22"/>
        </w:rPr>
      </w:pPr>
    </w:p>
    <w:p w:rsidR="008A50F3" w:rsidRPr="00D91E78" w:rsidRDefault="008A50F3" w:rsidP="008A50F3">
      <w:pPr>
        <w:rPr>
          <w:rFonts w:asciiTheme="minorHAnsi" w:hAnsiTheme="minorHAnsi"/>
          <w:sz w:val="22"/>
          <w:szCs w:val="22"/>
        </w:rPr>
        <w:sectPr w:rsidR="008A50F3" w:rsidRPr="00D91E78">
          <w:pgSz w:w="12240" w:h="15840"/>
          <w:pgMar w:top="1440" w:right="1440" w:bottom="1440" w:left="1440" w:header="1440" w:footer="1440" w:gutter="0"/>
          <w:cols w:space="720"/>
          <w:noEndnote/>
        </w:sectPr>
      </w:pPr>
    </w:p>
    <w:p w:rsidR="008A50F3" w:rsidRPr="00D91E78" w:rsidRDefault="008A50F3" w:rsidP="008A50F3">
      <w:pPr>
        <w:pStyle w:val="Quick1"/>
        <w:numPr>
          <w:ilvl w:val="0"/>
          <w:numId w:val="2"/>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lastRenderedPageBreak/>
        <w:t>EFFORTS TO IDENTIFY DUPLICATION</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 xml:space="preserve">The information obtained through this collection is unique and is not already available or use or </w:t>
      </w:r>
      <w:r w:rsidRPr="00D91E78">
        <w:rPr>
          <w:rFonts w:asciiTheme="minorHAnsi" w:hAnsiTheme="minorHAnsi"/>
          <w:sz w:val="22"/>
          <w:szCs w:val="22"/>
        </w:rPr>
        <w:lastRenderedPageBreak/>
        <w:t xml:space="preserve">adaption from another source.    </w:t>
      </w:r>
    </w:p>
    <w:p w:rsidR="008A50F3" w:rsidRPr="00D91E78" w:rsidRDefault="008A50F3" w:rsidP="008A50F3">
      <w:pPr>
        <w:rPr>
          <w:rFonts w:asciiTheme="minorHAnsi" w:hAnsiTheme="minorHAnsi"/>
          <w:sz w:val="22"/>
          <w:szCs w:val="22"/>
        </w:rPr>
      </w:pPr>
    </w:p>
    <w:p w:rsidR="008A50F3" w:rsidRPr="00D91E78" w:rsidRDefault="008A50F3" w:rsidP="008A50F3">
      <w:pPr>
        <w:tabs>
          <w:tab w:val="left" w:pos="-1440"/>
        </w:tabs>
        <w:ind w:left="720" w:hanging="720"/>
        <w:rPr>
          <w:rFonts w:asciiTheme="minorHAnsi" w:hAnsiTheme="minorHAnsi"/>
          <w:b/>
          <w:sz w:val="22"/>
          <w:szCs w:val="22"/>
        </w:rPr>
      </w:pPr>
      <w:r w:rsidRPr="00D91E78">
        <w:rPr>
          <w:rFonts w:asciiTheme="minorHAnsi" w:hAnsiTheme="minorHAnsi"/>
          <w:b/>
          <w:sz w:val="22"/>
          <w:szCs w:val="22"/>
        </w:rPr>
        <w:t>5.</w:t>
      </w:r>
      <w:r w:rsidRPr="00D91E78">
        <w:rPr>
          <w:rFonts w:asciiTheme="minorHAnsi" w:hAnsiTheme="minorHAnsi"/>
          <w:sz w:val="22"/>
          <w:szCs w:val="22"/>
        </w:rPr>
        <w:tab/>
      </w:r>
      <w:r w:rsidRPr="00D91E78">
        <w:rPr>
          <w:rFonts w:asciiTheme="minorHAnsi" w:hAnsiTheme="minorHAnsi"/>
          <w:b/>
          <w:sz w:val="22"/>
          <w:szCs w:val="22"/>
          <w:u w:val="single"/>
        </w:rPr>
        <w:t>METHODS TO MINIMIZE BURDEN ON SMALL BUSINESSES OR OTHER</w:t>
      </w:r>
      <w:r>
        <w:rPr>
          <w:rFonts w:asciiTheme="minorHAnsi" w:hAnsiTheme="minorHAnsi"/>
          <w:b/>
          <w:sz w:val="22"/>
          <w:szCs w:val="22"/>
          <w:u w:val="single"/>
        </w:rPr>
        <w:t xml:space="preserve"> </w:t>
      </w:r>
      <w:r w:rsidRPr="00D91E78">
        <w:rPr>
          <w:rFonts w:asciiTheme="minorHAnsi" w:hAnsiTheme="minorHAnsi"/>
          <w:b/>
          <w:sz w:val="22"/>
          <w:szCs w:val="22"/>
          <w:u w:val="single"/>
        </w:rPr>
        <w:t>SMALL ENTITIES</w:t>
      </w:r>
    </w:p>
    <w:p w:rsidR="008A50F3" w:rsidRPr="00D91E78" w:rsidRDefault="008A50F3" w:rsidP="008A50F3">
      <w:pPr>
        <w:rPr>
          <w:rFonts w:asciiTheme="minorHAnsi" w:hAnsiTheme="minorHAnsi"/>
          <w:b/>
          <w:sz w:val="22"/>
          <w:szCs w:val="22"/>
        </w:rPr>
      </w:pPr>
    </w:p>
    <w:p w:rsidR="008A50F3" w:rsidRPr="00D91E78" w:rsidRDefault="008A50F3" w:rsidP="008A50F3">
      <w:pPr>
        <w:ind w:left="720"/>
        <w:rPr>
          <w:rFonts w:asciiTheme="minorHAnsi" w:hAnsiTheme="minorHAnsi" w:cs="Courier New"/>
          <w:color w:val="000000"/>
          <w:sz w:val="22"/>
          <w:szCs w:val="22"/>
        </w:rPr>
      </w:pPr>
      <w:r w:rsidRPr="00D91E78">
        <w:rPr>
          <w:rFonts w:asciiTheme="minorHAnsi" w:hAnsiTheme="minorHAnsi"/>
          <w:sz w:val="22"/>
          <w:szCs w:val="22"/>
        </w:rPr>
        <w:t>There is no burden on small businesses or other small entities</w:t>
      </w:r>
      <w:r w:rsidRPr="00D91E78">
        <w:rPr>
          <w:rFonts w:asciiTheme="minorHAnsi" w:hAnsiTheme="minorHAnsi" w:cs="Courier New"/>
          <w:color w:val="000000"/>
          <w:sz w:val="22"/>
          <w:szCs w:val="22"/>
        </w:rPr>
        <w:t xml:space="preserve"> due to the inapplicability of the authorizing statute to this type of entity.  </w:t>
      </w:r>
    </w:p>
    <w:p w:rsidR="008A50F3" w:rsidRPr="00D91E78" w:rsidRDefault="008A50F3" w:rsidP="008A50F3">
      <w:pPr>
        <w:rPr>
          <w:rFonts w:asciiTheme="minorHAnsi" w:hAnsiTheme="minorHAnsi"/>
          <w:sz w:val="22"/>
          <w:szCs w:val="22"/>
        </w:rPr>
      </w:pPr>
    </w:p>
    <w:p w:rsidR="008A50F3" w:rsidRPr="008A50F3" w:rsidRDefault="008A50F3" w:rsidP="008A50F3">
      <w:pPr>
        <w:pStyle w:val="Quick1"/>
        <w:numPr>
          <w:ilvl w:val="0"/>
          <w:numId w:val="3"/>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t>CONSEQUENCES OF LESS FREQUENT COLLECTION ON FEDERAL PROGRAMS OR POLICY ACTIVITIES</w:t>
      </w:r>
    </w:p>
    <w:p w:rsidR="008A50F3" w:rsidRPr="00D91E78" w:rsidRDefault="008A50F3" w:rsidP="008A50F3">
      <w:pPr>
        <w:rPr>
          <w:rFonts w:asciiTheme="minorHAnsi" w:hAnsiTheme="minorHAnsi"/>
          <w:sz w:val="22"/>
          <w:szCs w:val="22"/>
        </w:rPr>
      </w:pPr>
    </w:p>
    <w:p w:rsidR="008A50F3" w:rsidRDefault="008A50F3" w:rsidP="008A50F3">
      <w:pPr>
        <w:ind w:left="720"/>
        <w:rPr>
          <w:rFonts w:asciiTheme="minorHAnsi" w:hAnsiTheme="minorHAnsi"/>
          <w:sz w:val="22"/>
          <w:szCs w:val="22"/>
        </w:rPr>
      </w:pPr>
      <w:r w:rsidRPr="008A50F3">
        <w:rPr>
          <w:rFonts w:asciiTheme="minorHAnsi" w:hAnsiTheme="minorHAnsi"/>
          <w:sz w:val="22"/>
          <w:szCs w:val="22"/>
        </w:rPr>
        <w:t>The 990-T collects tax dollars from exempt organization’s business activities. Less frequent collection of taxes could adversely affect the governments effectiveness and would reduce the oversight of the public in ensuring compliance with Internal Revenue Service Code section 6012(a)(2) and (4) and Regulations section 1.6012-2(e).</w:t>
      </w:r>
    </w:p>
    <w:p w:rsidR="008A50F3" w:rsidRPr="00D91E78" w:rsidRDefault="008A50F3" w:rsidP="008A50F3">
      <w:pPr>
        <w:ind w:left="720"/>
        <w:rPr>
          <w:rFonts w:asciiTheme="minorHAnsi" w:hAnsiTheme="minorHAnsi"/>
          <w:sz w:val="22"/>
          <w:szCs w:val="22"/>
        </w:rPr>
      </w:pPr>
    </w:p>
    <w:p w:rsidR="008A50F3" w:rsidRPr="00D91E78" w:rsidRDefault="008A50F3" w:rsidP="008A50F3">
      <w:pPr>
        <w:tabs>
          <w:tab w:val="left" w:pos="-1440"/>
        </w:tabs>
        <w:ind w:left="720" w:hanging="720"/>
        <w:rPr>
          <w:rFonts w:asciiTheme="minorHAnsi" w:hAnsiTheme="minorHAnsi"/>
          <w:b/>
          <w:sz w:val="22"/>
          <w:szCs w:val="22"/>
        </w:rPr>
      </w:pPr>
      <w:r w:rsidRPr="00D91E78">
        <w:rPr>
          <w:rFonts w:asciiTheme="minorHAnsi" w:hAnsiTheme="minorHAnsi"/>
          <w:b/>
          <w:sz w:val="22"/>
          <w:szCs w:val="22"/>
        </w:rPr>
        <w:t>7.</w:t>
      </w:r>
      <w:r w:rsidRPr="00D91E78">
        <w:rPr>
          <w:rFonts w:asciiTheme="minorHAnsi" w:hAnsiTheme="minorHAnsi"/>
          <w:sz w:val="22"/>
          <w:szCs w:val="22"/>
        </w:rPr>
        <w:tab/>
      </w:r>
      <w:r w:rsidRPr="00D91E78">
        <w:rPr>
          <w:rFonts w:asciiTheme="minorHAnsi" w:hAnsiTheme="minorHAnsi"/>
          <w:b/>
          <w:sz w:val="22"/>
          <w:szCs w:val="22"/>
          <w:u w:val="single"/>
        </w:rPr>
        <w:t>SPECIAL CIRCUMSTANCES REQUIRING DATA COLLECTION TO BE</w:t>
      </w:r>
      <w:r>
        <w:rPr>
          <w:rFonts w:asciiTheme="minorHAnsi" w:hAnsiTheme="minorHAnsi"/>
          <w:b/>
          <w:sz w:val="22"/>
          <w:szCs w:val="22"/>
          <w:u w:val="single"/>
        </w:rPr>
        <w:t xml:space="preserve"> </w:t>
      </w:r>
      <w:r w:rsidRPr="00D91E78">
        <w:rPr>
          <w:rFonts w:asciiTheme="minorHAnsi" w:hAnsiTheme="minorHAnsi"/>
          <w:b/>
          <w:sz w:val="22"/>
          <w:szCs w:val="22"/>
          <w:u w:val="single"/>
        </w:rPr>
        <w:t>INCONSISTENT WITH GUIDELINES IN 5 CFR 1320.5(d)(2)</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 xml:space="preserve">There are no special circumstances requiring data collection to be inconsistent with guidelines in 5 CFR 1320.5(d)(2).  </w:t>
      </w:r>
    </w:p>
    <w:p w:rsidR="008A50F3" w:rsidRPr="00D91E78" w:rsidRDefault="008A50F3" w:rsidP="008A50F3">
      <w:pPr>
        <w:rPr>
          <w:rFonts w:asciiTheme="minorHAnsi" w:hAnsiTheme="minorHAnsi"/>
          <w:sz w:val="22"/>
          <w:szCs w:val="22"/>
        </w:rPr>
      </w:pPr>
    </w:p>
    <w:p w:rsidR="008A50F3" w:rsidRPr="00D91E78" w:rsidRDefault="008A50F3" w:rsidP="008A50F3">
      <w:pPr>
        <w:pStyle w:val="Quick1"/>
        <w:numPr>
          <w:ilvl w:val="0"/>
          <w:numId w:val="4"/>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t>CONSULTATION WITH INDIVIDUALS OUTSIDE OF THE AGENCY ON</w:t>
      </w:r>
      <w:r w:rsidRPr="00D91E78">
        <w:rPr>
          <w:rFonts w:asciiTheme="minorHAnsi" w:hAnsiTheme="minorHAnsi"/>
          <w:b/>
          <w:sz w:val="22"/>
          <w:szCs w:val="22"/>
        </w:rPr>
        <w:t xml:space="preserve">     </w:t>
      </w:r>
      <w:r w:rsidRPr="00D91E78">
        <w:rPr>
          <w:rFonts w:asciiTheme="minorHAnsi" w:hAnsiTheme="minorHAnsi"/>
          <w:b/>
          <w:sz w:val="22"/>
          <w:szCs w:val="22"/>
          <w:u w:val="single"/>
        </w:rPr>
        <w:t>AVAILABILITY OF DATA, FREQUENCY OF COLLECTION, CLARITY OF INSTRUCTIONS AND FORMS, AND DATA ELEMENTS</w:t>
      </w:r>
    </w:p>
    <w:p w:rsidR="008A50F3" w:rsidRPr="00D91E78" w:rsidRDefault="008A50F3" w:rsidP="008A50F3">
      <w:pPr>
        <w:rPr>
          <w:rFonts w:asciiTheme="minorHAnsi" w:hAnsiTheme="minorHAnsi"/>
          <w:b/>
          <w:sz w:val="22"/>
          <w:szCs w:val="22"/>
        </w:rPr>
      </w:pPr>
    </w:p>
    <w:p w:rsidR="008A50F3" w:rsidRPr="008A50F3" w:rsidRDefault="008A50F3" w:rsidP="008A50F3">
      <w:pPr>
        <w:ind w:left="720"/>
        <w:rPr>
          <w:rFonts w:asciiTheme="minorHAnsi" w:hAnsiTheme="minorHAnsi"/>
          <w:sz w:val="22"/>
          <w:szCs w:val="22"/>
        </w:rPr>
      </w:pPr>
      <w:r w:rsidRPr="008A50F3">
        <w:rPr>
          <w:rFonts w:asciiTheme="minorHAnsi" w:hAnsiTheme="minorHAnsi"/>
          <w:sz w:val="22"/>
          <w:szCs w:val="22"/>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990-T.</w:t>
      </w:r>
    </w:p>
    <w:p w:rsidR="008A50F3" w:rsidRPr="008A50F3" w:rsidRDefault="008A50F3" w:rsidP="008A50F3">
      <w:pPr>
        <w:ind w:left="720"/>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8A50F3">
        <w:rPr>
          <w:rFonts w:asciiTheme="minorHAnsi" w:hAnsiTheme="minorHAnsi"/>
          <w:sz w:val="22"/>
          <w:szCs w:val="22"/>
        </w:rPr>
        <w:t>In response to the Federal Register notice dated March 28, 2016 (81 F.R. 17244), we received no comments during the comment period regarding Form 990-T.</w:t>
      </w:r>
    </w:p>
    <w:p w:rsidR="008A50F3" w:rsidRPr="00D91E78" w:rsidRDefault="008A50F3" w:rsidP="008A50F3">
      <w:pPr>
        <w:rPr>
          <w:rFonts w:asciiTheme="minorHAnsi" w:hAnsiTheme="minorHAnsi"/>
          <w:sz w:val="22"/>
          <w:szCs w:val="22"/>
        </w:rPr>
      </w:pPr>
    </w:p>
    <w:p w:rsidR="008A50F3" w:rsidRPr="00D91E78" w:rsidRDefault="008A50F3" w:rsidP="008A50F3">
      <w:pPr>
        <w:pStyle w:val="Quick1"/>
        <w:numPr>
          <w:ilvl w:val="0"/>
          <w:numId w:val="4"/>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t>EXPLANATION OF DECISION TO PROVIDE ANY PAYMENT OR GIFT TO</w:t>
      </w:r>
      <w:r w:rsidRPr="00D91E78">
        <w:rPr>
          <w:rFonts w:asciiTheme="minorHAnsi" w:hAnsiTheme="minorHAnsi"/>
          <w:b/>
          <w:sz w:val="22"/>
          <w:szCs w:val="22"/>
        </w:rPr>
        <w:t xml:space="preserve">   </w:t>
      </w:r>
      <w:r w:rsidRPr="00D91E78">
        <w:rPr>
          <w:rFonts w:asciiTheme="minorHAnsi" w:hAnsiTheme="minorHAnsi"/>
          <w:b/>
          <w:sz w:val="22"/>
          <w:szCs w:val="22"/>
          <w:u w:val="single"/>
        </w:rPr>
        <w:t>RESPONDENTS</w:t>
      </w:r>
    </w:p>
    <w:p w:rsidR="008A50F3" w:rsidRPr="00D91E78" w:rsidRDefault="008A50F3" w:rsidP="008A50F3">
      <w:pPr>
        <w:rPr>
          <w:rFonts w:asciiTheme="minorHAnsi" w:hAnsiTheme="minorHAnsi"/>
          <w:b/>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No payment or gift has been provided to any respondents.</w:t>
      </w:r>
    </w:p>
    <w:p w:rsidR="008A50F3" w:rsidRPr="00D91E78" w:rsidRDefault="008A50F3" w:rsidP="008A50F3">
      <w:pPr>
        <w:rPr>
          <w:rFonts w:asciiTheme="minorHAnsi" w:hAnsiTheme="minorHAnsi"/>
          <w:sz w:val="22"/>
          <w:szCs w:val="22"/>
        </w:rPr>
      </w:pPr>
    </w:p>
    <w:p w:rsidR="008A50F3" w:rsidRPr="00D91E78" w:rsidRDefault="008A50F3" w:rsidP="008A50F3">
      <w:pPr>
        <w:tabs>
          <w:tab w:val="left" w:pos="-1440"/>
        </w:tabs>
        <w:ind w:left="720" w:hanging="720"/>
        <w:rPr>
          <w:rFonts w:asciiTheme="minorHAnsi" w:hAnsiTheme="minorHAnsi"/>
          <w:sz w:val="22"/>
          <w:szCs w:val="22"/>
        </w:rPr>
      </w:pPr>
      <w:r w:rsidRPr="00D91E78">
        <w:rPr>
          <w:rFonts w:asciiTheme="minorHAnsi" w:hAnsiTheme="minorHAnsi"/>
          <w:b/>
          <w:sz w:val="22"/>
          <w:szCs w:val="22"/>
        </w:rPr>
        <w:t>10.</w:t>
      </w:r>
      <w:r w:rsidRPr="00D91E78">
        <w:rPr>
          <w:rFonts w:asciiTheme="minorHAnsi" w:hAnsiTheme="minorHAnsi"/>
          <w:sz w:val="22"/>
          <w:szCs w:val="22"/>
        </w:rPr>
        <w:tab/>
      </w:r>
      <w:r w:rsidRPr="00D91E78">
        <w:rPr>
          <w:rFonts w:asciiTheme="minorHAnsi" w:hAnsiTheme="minorHAnsi"/>
          <w:b/>
          <w:sz w:val="22"/>
          <w:szCs w:val="22"/>
          <w:u w:val="single"/>
        </w:rPr>
        <w:t>ASSURANCE OF CONFIDENTIALITY OF RESPONSES</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Generally, tax returns and tax return information are confidential as required by 26 USC 6103.</w:t>
      </w:r>
    </w:p>
    <w:p w:rsidR="008A50F3" w:rsidRPr="00D91E78" w:rsidRDefault="008A50F3" w:rsidP="008A50F3">
      <w:pPr>
        <w:rPr>
          <w:rFonts w:asciiTheme="minorHAnsi" w:hAnsiTheme="minorHAnsi"/>
          <w:sz w:val="22"/>
          <w:szCs w:val="22"/>
        </w:rPr>
      </w:pPr>
    </w:p>
    <w:p w:rsidR="008A50F3" w:rsidRPr="00D91E78" w:rsidRDefault="008A50F3" w:rsidP="008A50F3">
      <w:pPr>
        <w:rPr>
          <w:rFonts w:asciiTheme="minorHAnsi" w:hAnsiTheme="minorHAnsi"/>
          <w:sz w:val="22"/>
          <w:szCs w:val="22"/>
        </w:rPr>
        <w:sectPr w:rsidR="008A50F3" w:rsidRPr="00D91E78">
          <w:headerReference w:type="default" r:id="rId8"/>
          <w:type w:val="continuous"/>
          <w:pgSz w:w="12240" w:h="15840"/>
          <w:pgMar w:top="1440" w:right="1440" w:bottom="1440" w:left="1440" w:header="1440" w:footer="1440" w:gutter="0"/>
          <w:cols w:space="720"/>
          <w:noEndnote/>
        </w:sectPr>
      </w:pPr>
    </w:p>
    <w:p w:rsidR="008A50F3" w:rsidRPr="00D91E78" w:rsidRDefault="008A50F3" w:rsidP="008A50F3">
      <w:pPr>
        <w:pStyle w:val="Quick1"/>
        <w:numPr>
          <w:ilvl w:val="0"/>
          <w:numId w:val="5"/>
        </w:numPr>
        <w:tabs>
          <w:tab w:val="left" w:pos="-1440"/>
          <w:tab w:val="num" w:pos="720"/>
        </w:tabs>
        <w:rPr>
          <w:rFonts w:asciiTheme="minorHAnsi" w:hAnsiTheme="minorHAnsi"/>
          <w:b/>
          <w:sz w:val="22"/>
          <w:szCs w:val="22"/>
          <w:u w:val="single"/>
        </w:rPr>
      </w:pPr>
      <w:r w:rsidRPr="00D91E78">
        <w:rPr>
          <w:rFonts w:asciiTheme="minorHAnsi" w:hAnsiTheme="minorHAnsi"/>
          <w:b/>
          <w:sz w:val="22"/>
          <w:szCs w:val="22"/>
          <w:u w:val="single"/>
        </w:rPr>
        <w:lastRenderedPageBreak/>
        <w:t>JUSTIFICATION OF SENSITIVE QUESTIONS</w:t>
      </w:r>
    </w:p>
    <w:p w:rsidR="008A50F3" w:rsidRPr="00D91E78" w:rsidRDefault="008A50F3" w:rsidP="008A50F3">
      <w:pPr>
        <w:rPr>
          <w:rFonts w:asciiTheme="minorHAnsi" w:hAnsiTheme="minorHAnsi"/>
          <w:b/>
          <w:sz w:val="22"/>
          <w:szCs w:val="22"/>
          <w:u w:val="single"/>
        </w:rPr>
      </w:pPr>
    </w:p>
    <w:p w:rsidR="008A50F3" w:rsidRPr="008A50F3" w:rsidRDefault="008A50F3" w:rsidP="008A50F3">
      <w:pPr>
        <w:ind w:left="720"/>
        <w:rPr>
          <w:rFonts w:ascii="Calibri" w:hAnsi="Calibri"/>
          <w:sz w:val="22"/>
          <w:szCs w:val="22"/>
        </w:rPr>
      </w:pPr>
      <w:r w:rsidRPr="008A50F3">
        <w:rPr>
          <w:rFonts w:ascii="Calibri" w:hAnsi="Calibri"/>
          <w:sz w:val="22"/>
          <w:szCs w:val="22"/>
        </w:rPr>
        <w:t xml:space="preserve">A privacy impact assessment (PIA) has been conducted for information collected under this request as part of the “Business Master File (BMF)” and Privacy Act System of Records notices (SORN) have been issued under IRS 24.046 – CADE Business Master File (BMF) and IRS 34.037 – Audit Trail and Security Records.  The Internal Revenue Service PIAs can be found at </w:t>
      </w:r>
      <w:hyperlink r:id="rId9" w:history="1">
        <w:r w:rsidR="00CD72A4" w:rsidRPr="00955AB7">
          <w:rPr>
            <w:rStyle w:val="Hyperlink"/>
            <w:rFonts w:ascii="Calibri" w:hAnsi="Calibri"/>
            <w:sz w:val="22"/>
            <w:szCs w:val="22"/>
          </w:rPr>
          <w:t>http://www.irs.gov/uac/Privacy-Impact-Assessments-PIA</w:t>
        </w:r>
      </w:hyperlink>
      <w:r w:rsidR="00CD72A4">
        <w:rPr>
          <w:rFonts w:ascii="Calibri" w:hAnsi="Calibri"/>
          <w:sz w:val="22"/>
          <w:szCs w:val="22"/>
        </w:rPr>
        <w:t xml:space="preserve"> .</w:t>
      </w:r>
      <w:r w:rsidRPr="008A50F3">
        <w:rPr>
          <w:rFonts w:ascii="Calibri" w:hAnsi="Calibri"/>
          <w:sz w:val="22"/>
          <w:szCs w:val="22"/>
        </w:rPr>
        <w:t xml:space="preserve"> </w:t>
      </w:r>
      <w:r>
        <w:rPr>
          <w:rFonts w:ascii="Calibri" w:hAnsi="Calibri"/>
          <w:sz w:val="22"/>
          <w:szCs w:val="22"/>
        </w:rPr>
        <w:t xml:space="preserve"> </w:t>
      </w:r>
    </w:p>
    <w:p w:rsidR="008A50F3" w:rsidRPr="008A50F3" w:rsidRDefault="008A50F3" w:rsidP="008A50F3">
      <w:pPr>
        <w:ind w:left="720"/>
        <w:rPr>
          <w:rFonts w:ascii="Calibri" w:hAnsi="Calibri"/>
          <w:sz w:val="22"/>
          <w:szCs w:val="22"/>
        </w:rPr>
      </w:pPr>
    </w:p>
    <w:p w:rsidR="008A50F3" w:rsidRPr="008A50F3" w:rsidRDefault="008A50F3" w:rsidP="008A50F3">
      <w:pPr>
        <w:ind w:left="720"/>
        <w:rPr>
          <w:rFonts w:ascii="Calibri" w:hAnsi="Calibri"/>
          <w:sz w:val="22"/>
          <w:szCs w:val="22"/>
        </w:rPr>
      </w:pPr>
      <w:r w:rsidRPr="008A50F3">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A50F3" w:rsidRPr="008A50F3" w:rsidRDefault="008A50F3" w:rsidP="008A50F3">
      <w:pPr>
        <w:ind w:left="720"/>
        <w:rPr>
          <w:rFonts w:ascii="Calibri" w:hAnsi="Calibri"/>
          <w:sz w:val="22"/>
          <w:szCs w:val="22"/>
        </w:rPr>
      </w:pPr>
      <w:r w:rsidRPr="008A50F3">
        <w:rPr>
          <w:rFonts w:ascii="Calibri" w:hAnsi="Calibri"/>
          <w:sz w:val="22"/>
          <w:szCs w:val="22"/>
        </w:rPr>
        <w:t xml:space="preserve">  </w:t>
      </w:r>
    </w:p>
    <w:p w:rsidR="008A50F3" w:rsidRDefault="008A50F3" w:rsidP="008A50F3">
      <w:pPr>
        <w:ind w:left="720"/>
        <w:rPr>
          <w:rFonts w:asciiTheme="minorHAnsi" w:hAnsiTheme="minorHAnsi"/>
          <w:sz w:val="22"/>
          <w:szCs w:val="22"/>
        </w:rPr>
      </w:pPr>
      <w:r w:rsidRPr="00D91E78">
        <w:rPr>
          <w:rFonts w:ascii="Calibri" w:hAnsi="Calibri"/>
          <w:sz w:val="22"/>
          <w:szCs w:val="22"/>
        </w:rPr>
        <w:t>This is an attachment to the Federal tax return.  The Privacy Act statement associated with this attachment is listed in the Federal tax return instructions.</w:t>
      </w:r>
    </w:p>
    <w:p w:rsidR="008A50F3" w:rsidRDefault="008A50F3" w:rsidP="008A50F3">
      <w:pPr>
        <w:ind w:left="720"/>
        <w:rPr>
          <w:rFonts w:asciiTheme="minorHAnsi" w:hAnsiTheme="minorHAnsi"/>
          <w:sz w:val="22"/>
          <w:szCs w:val="22"/>
        </w:rPr>
      </w:pPr>
    </w:p>
    <w:p w:rsidR="008A50F3" w:rsidRDefault="008A50F3" w:rsidP="008A50F3">
      <w:pPr>
        <w:ind w:left="720"/>
        <w:rPr>
          <w:rFonts w:asciiTheme="minorHAnsi" w:hAnsiTheme="minorHAnsi"/>
          <w:sz w:val="22"/>
          <w:szCs w:val="22"/>
        </w:rPr>
      </w:pPr>
    </w:p>
    <w:p w:rsidR="008A50F3" w:rsidRDefault="008A50F3" w:rsidP="008A50F3">
      <w:pPr>
        <w:tabs>
          <w:tab w:val="left" w:pos="-1440"/>
        </w:tabs>
        <w:ind w:left="720" w:hanging="720"/>
        <w:rPr>
          <w:rFonts w:asciiTheme="minorHAnsi" w:hAnsiTheme="minorHAnsi"/>
          <w:b/>
          <w:sz w:val="22"/>
          <w:szCs w:val="22"/>
        </w:rPr>
      </w:pPr>
      <w:r w:rsidRPr="00D91E78">
        <w:rPr>
          <w:rFonts w:asciiTheme="minorHAnsi" w:hAnsiTheme="minorHAnsi"/>
          <w:b/>
          <w:sz w:val="22"/>
          <w:szCs w:val="22"/>
        </w:rPr>
        <w:t>12.</w:t>
      </w:r>
      <w:r w:rsidRPr="00D91E78">
        <w:rPr>
          <w:rFonts w:asciiTheme="minorHAnsi" w:hAnsiTheme="minorHAnsi"/>
          <w:sz w:val="22"/>
          <w:szCs w:val="22"/>
        </w:rPr>
        <w:tab/>
      </w:r>
      <w:r w:rsidRPr="00542953">
        <w:rPr>
          <w:rFonts w:asciiTheme="minorHAnsi" w:hAnsiTheme="minorHAnsi"/>
          <w:b/>
          <w:sz w:val="22"/>
          <w:szCs w:val="22"/>
          <w:u w:val="single"/>
        </w:rPr>
        <w:t>ESTIMATED</w:t>
      </w:r>
      <w:r w:rsidRPr="00D91E78">
        <w:rPr>
          <w:rFonts w:asciiTheme="minorHAnsi" w:hAnsiTheme="minorHAnsi"/>
          <w:b/>
          <w:sz w:val="22"/>
          <w:szCs w:val="22"/>
          <w:u w:val="single"/>
        </w:rPr>
        <w:t xml:space="preserve"> BURDEN OF INFORMATION COLLECTION</w:t>
      </w:r>
    </w:p>
    <w:p w:rsidR="008A50F3" w:rsidRDefault="008A50F3" w:rsidP="008A50F3">
      <w:pPr>
        <w:tabs>
          <w:tab w:val="left" w:pos="-1440"/>
        </w:tabs>
        <w:ind w:left="720" w:hanging="720"/>
        <w:rPr>
          <w:rFonts w:asciiTheme="minorHAnsi" w:hAnsiTheme="minorHAnsi"/>
          <w:b/>
          <w:sz w:val="22"/>
          <w:szCs w:val="22"/>
        </w:rPr>
      </w:pPr>
    </w:p>
    <w:p w:rsidR="008A50F3" w:rsidRPr="005A4F9A" w:rsidRDefault="008A50F3" w:rsidP="008A50F3">
      <w:pPr>
        <w:rPr>
          <w:rFonts w:ascii="Calibri" w:hAnsi="Calibri"/>
          <w:sz w:val="22"/>
          <w:szCs w:val="22"/>
        </w:rPr>
      </w:pPr>
      <w:r w:rsidRPr="005A4F9A">
        <w:rPr>
          <w:rFonts w:ascii="Calibri" w:hAnsi="Calibri"/>
          <w:sz w:val="22"/>
          <w:szCs w:val="22"/>
        </w:rPr>
        <w:t xml:space="preserve">            The table below shows the detailed estimates of the annual burdens:</w:t>
      </w:r>
    </w:p>
    <w:p w:rsidR="008A50F3" w:rsidRPr="005A4F9A" w:rsidRDefault="008A50F3" w:rsidP="008A50F3">
      <w:pPr>
        <w:rPr>
          <w:rFonts w:ascii="Calibri" w:hAnsi="Calibri"/>
          <w:sz w:val="22"/>
          <w:szCs w:val="22"/>
        </w:rPr>
      </w:pPr>
      <w:r w:rsidRPr="005A4F9A">
        <w:rPr>
          <w:rFonts w:ascii="Calibri" w:hAnsi="Calibri"/>
          <w:sz w:val="22"/>
          <w:szCs w:val="22"/>
        </w:rPr>
        <w:t xml:space="preserve">               </w:t>
      </w:r>
    </w:p>
    <w:tbl>
      <w:tblPr>
        <w:tblW w:w="9465" w:type="dxa"/>
        <w:tblInd w:w="93" w:type="dxa"/>
        <w:tblLayout w:type="fixed"/>
        <w:tblLook w:val="04A0" w:firstRow="1" w:lastRow="0" w:firstColumn="1" w:lastColumn="0" w:noHBand="0" w:noVBand="1"/>
      </w:tblPr>
      <w:tblGrid>
        <w:gridCol w:w="1635"/>
        <w:gridCol w:w="2430"/>
        <w:gridCol w:w="1350"/>
        <w:gridCol w:w="1440"/>
        <w:gridCol w:w="1080"/>
        <w:gridCol w:w="1530"/>
      </w:tblGrid>
      <w:tr w:rsidR="008A50F3" w:rsidRPr="005A4F9A" w:rsidTr="00435D6F">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8A50F3" w:rsidRPr="005A4F9A" w:rsidRDefault="002E4A5C"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Form</w:t>
            </w:r>
          </w:p>
        </w:tc>
        <w:tc>
          <w:tcPr>
            <w:tcW w:w="2430" w:type="dxa"/>
            <w:tcBorders>
              <w:top w:val="single" w:sz="8" w:space="0" w:color="auto"/>
              <w:left w:val="nil"/>
              <w:bottom w:val="single" w:sz="8" w:space="0" w:color="auto"/>
              <w:right w:val="single" w:sz="8" w:space="0" w:color="auto"/>
            </w:tcBorders>
            <w:vAlign w:val="center"/>
            <w:hideMark/>
          </w:tcPr>
          <w:p w:rsidR="008A50F3" w:rsidRPr="005A4F9A" w:rsidRDefault="008A50F3" w:rsidP="00435D6F">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 Respondents</w:t>
            </w:r>
          </w:p>
        </w:tc>
        <w:tc>
          <w:tcPr>
            <w:tcW w:w="1350" w:type="dxa"/>
            <w:tcBorders>
              <w:top w:val="single" w:sz="8" w:space="0" w:color="auto"/>
              <w:left w:val="nil"/>
              <w:bottom w:val="single" w:sz="8" w:space="0" w:color="auto"/>
              <w:right w:val="single" w:sz="8" w:space="0" w:color="auto"/>
            </w:tcBorders>
            <w:vAlign w:val="center"/>
            <w:hideMark/>
          </w:tcPr>
          <w:p w:rsidR="008A50F3" w:rsidRPr="005A4F9A" w:rsidRDefault="008A50F3" w:rsidP="00435D6F">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 Responses Per Respondent</w:t>
            </w:r>
          </w:p>
        </w:tc>
        <w:tc>
          <w:tcPr>
            <w:tcW w:w="1440" w:type="dxa"/>
            <w:tcBorders>
              <w:top w:val="single" w:sz="8" w:space="0" w:color="auto"/>
              <w:left w:val="nil"/>
              <w:bottom w:val="single" w:sz="8" w:space="0" w:color="auto"/>
              <w:right w:val="single" w:sz="8" w:space="0" w:color="auto"/>
            </w:tcBorders>
            <w:vAlign w:val="center"/>
            <w:hideMark/>
          </w:tcPr>
          <w:p w:rsidR="008A50F3" w:rsidRPr="005A4F9A" w:rsidRDefault="008A50F3" w:rsidP="00435D6F">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8A50F3" w:rsidRPr="005A4F9A" w:rsidRDefault="008A50F3" w:rsidP="00435D6F">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Hours Per Response</w:t>
            </w:r>
          </w:p>
        </w:tc>
        <w:tc>
          <w:tcPr>
            <w:tcW w:w="1530" w:type="dxa"/>
            <w:tcBorders>
              <w:top w:val="single" w:sz="8" w:space="0" w:color="auto"/>
              <w:left w:val="nil"/>
              <w:bottom w:val="single" w:sz="8" w:space="0" w:color="auto"/>
              <w:right w:val="single" w:sz="8" w:space="0" w:color="auto"/>
            </w:tcBorders>
            <w:vAlign w:val="center"/>
            <w:hideMark/>
          </w:tcPr>
          <w:p w:rsidR="008A50F3" w:rsidRPr="005A4F9A" w:rsidRDefault="008A50F3" w:rsidP="00435D6F">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Total Burden</w:t>
            </w:r>
          </w:p>
        </w:tc>
      </w:tr>
      <w:tr w:rsidR="008A50F3" w:rsidRPr="005A4F9A" w:rsidTr="002E4A5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8A50F3" w:rsidRPr="005A4F9A" w:rsidRDefault="002E4A5C"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990-T</w:t>
            </w:r>
          </w:p>
        </w:tc>
        <w:tc>
          <w:tcPr>
            <w:tcW w:w="2430" w:type="dxa"/>
            <w:tcBorders>
              <w:top w:val="single" w:sz="8" w:space="0" w:color="auto"/>
              <w:left w:val="nil"/>
              <w:bottom w:val="single" w:sz="8" w:space="0" w:color="auto"/>
              <w:right w:val="single" w:sz="8" w:space="0" w:color="auto"/>
            </w:tcBorders>
            <w:noWrap/>
            <w:vAlign w:val="center"/>
          </w:tcPr>
          <w:p w:rsidR="008A50F3" w:rsidRPr="005A4F9A" w:rsidRDefault="002E4A5C"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207,500</w:t>
            </w:r>
          </w:p>
        </w:tc>
        <w:tc>
          <w:tcPr>
            <w:tcW w:w="1350" w:type="dxa"/>
            <w:tcBorders>
              <w:top w:val="single" w:sz="8" w:space="0" w:color="auto"/>
              <w:left w:val="nil"/>
              <w:bottom w:val="single" w:sz="8" w:space="0" w:color="auto"/>
              <w:right w:val="single" w:sz="8" w:space="0" w:color="auto"/>
            </w:tcBorders>
            <w:noWrap/>
            <w:vAlign w:val="center"/>
          </w:tcPr>
          <w:p w:rsidR="008A50F3" w:rsidRPr="005A4F9A" w:rsidRDefault="008A50F3" w:rsidP="00435D6F">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440" w:type="dxa"/>
            <w:tcBorders>
              <w:top w:val="single" w:sz="8" w:space="0" w:color="auto"/>
              <w:left w:val="nil"/>
              <w:bottom w:val="single" w:sz="8" w:space="0" w:color="auto"/>
              <w:right w:val="single" w:sz="8" w:space="0" w:color="auto"/>
            </w:tcBorders>
            <w:noWrap/>
            <w:vAlign w:val="center"/>
          </w:tcPr>
          <w:p w:rsidR="008A50F3" w:rsidRPr="005A4F9A" w:rsidRDefault="002E4A5C"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207,500</w:t>
            </w:r>
          </w:p>
        </w:tc>
        <w:tc>
          <w:tcPr>
            <w:tcW w:w="1080" w:type="dxa"/>
            <w:tcBorders>
              <w:top w:val="single" w:sz="8" w:space="0" w:color="auto"/>
              <w:left w:val="nil"/>
              <w:bottom w:val="single" w:sz="8" w:space="0" w:color="auto"/>
              <w:right w:val="single" w:sz="8" w:space="0" w:color="auto"/>
            </w:tcBorders>
            <w:noWrap/>
            <w:vAlign w:val="center"/>
          </w:tcPr>
          <w:p w:rsidR="008A50F3" w:rsidRPr="005A4F9A" w:rsidRDefault="002E4A5C"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141.83</w:t>
            </w:r>
          </w:p>
        </w:tc>
        <w:tc>
          <w:tcPr>
            <w:tcW w:w="1530" w:type="dxa"/>
            <w:tcBorders>
              <w:top w:val="single" w:sz="8" w:space="0" w:color="auto"/>
              <w:left w:val="nil"/>
              <w:bottom w:val="single" w:sz="8" w:space="0" w:color="auto"/>
              <w:right w:val="single" w:sz="8" w:space="0" w:color="auto"/>
            </w:tcBorders>
            <w:noWrap/>
            <w:vAlign w:val="center"/>
          </w:tcPr>
          <w:p w:rsidR="008A50F3" w:rsidRPr="005A4F9A" w:rsidRDefault="002E4A5C" w:rsidP="00435D6F">
            <w:pPr>
              <w:keepNext/>
              <w:keepLines/>
              <w:autoSpaceDE/>
              <w:adjustRightInd/>
              <w:jc w:val="center"/>
              <w:rPr>
                <w:rFonts w:ascii="Calibri" w:hAnsi="Calibri" w:cs="Calibri"/>
                <w:color w:val="000000"/>
                <w:sz w:val="22"/>
                <w:szCs w:val="22"/>
              </w:rPr>
            </w:pPr>
            <w:r w:rsidRPr="002E4A5C">
              <w:rPr>
                <w:rFonts w:ascii="Calibri" w:hAnsi="Calibri" w:cs="Calibri"/>
                <w:color w:val="000000"/>
                <w:sz w:val="22"/>
                <w:szCs w:val="22"/>
              </w:rPr>
              <w:t>29,429,725</w:t>
            </w:r>
          </w:p>
        </w:tc>
      </w:tr>
      <w:tr w:rsidR="002E4A5C" w:rsidRPr="005A4F9A" w:rsidTr="002E4A5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2E4A5C" w:rsidRDefault="00CD72A4" w:rsidP="00435D6F">
            <w:pPr>
              <w:keepNext/>
              <w:keepLines/>
              <w:autoSpaceDE/>
              <w:adjustRightInd/>
              <w:jc w:val="center"/>
              <w:rPr>
                <w:rFonts w:ascii="Calibri" w:hAnsi="Calibri" w:cs="Calibri"/>
                <w:color w:val="000000"/>
                <w:sz w:val="22"/>
                <w:szCs w:val="22"/>
              </w:rPr>
            </w:pPr>
            <w:r w:rsidRPr="00CD72A4">
              <w:rPr>
                <w:rFonts w:ascii="Calibri" w:hAnsi="Calibri" w:cs="Calibri"/>
                <w:color w:val="000000"/>
                <w:sz w:val="22"/>
                <w:szCs w:val="22"/>
              </w:rPr>
              <w:t>FAQs for PL 115-97 Section 14103</w:t>
            </w:r>
          </w:p>
        </w:tc>
        <w:tc>
          <w:tcPr>
            <w:tcW w:w="2430" w:type="dxa"/>
            <w:tcBorders>
              <w:top w:val="single" w:sz="8" w:space="0" w:color="auto"/>
              <w:left w:val="nil"/>
              <w:bottom w:val="single" w:sz="8" w:space="0" w:color="auto"/>
              <w:right w:val="single" w:sz="8" w:space="0" w:color="auto"/>
            </w:tcBorders>
            <w:noWrap/>
            <w:vAlign w:val="center"/>
          </w:tcPr>
          <w:p w:rsidR="002E4A5C" w:rsidRDefault="00CD72A4"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5,000</w:t>
            </w:r>
          </w:p>
        </w:tc>
        <w:tc>
          <w:tcPr>
            <w:tcW w:w="1350" w:type="dxa"/>
            <w:tcBorders>
              <w:top w:val="single" w:sz="8" w:space="0" w:color="auto"/>
              <w:left w:val="nil"/>
              <w:bottom w:val="single" w:sz="8" w:space="0" w:color="auto"/>
              <w:right w:val="single" w:sz="8" w:space="0" w:color="auto"/>
            </w:tcBorders>
            <w:noWrap/>
            <w:vAlign w:val="center"/>
          </w:tcPr>
          <w:p w:rsidR="002E4A5C" w:rsidRPr="005A4F9A" w:rsidRDefault="00CD72A4"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single" w:sz="8" w:space="0" w:color="auto"/>
              <w:left w:val="nil"/>
              <w:bottom w:val="single" w:sz="8" w:space="0" w:color="auto"/>
              <w:right w:val="single" w:sz="8" w:space="0" w:color="auto"/>
            </w:tcBorders>
            <w:noWrap/>
            <w:vAlign w:val="center"/>
          </w:tcPr>
          <w:p w:rsidR="002E4A5C" w:rsidRDefault="00CD72A4"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5,000</w:t>
            </w:r>
          </w:p>
        </w:tc>
        <w:tc>
          <w:tcPr>
            <w:tcW w:w="1080" w:type="dxa"/>
            <w:tcBorders>
              <w:top w:val="single" w:sz="8" w:space="0" w:color="auto"/>
              <w:left w:val="nil"/>
              <w:bottom w:val="single" w:sz="8" w:space="0" w:color="auto"/>
              <w:right w:val="single" w:sz="8" w:space="0" w:color="auto"/>
            </w:tcBorders>
            <w:noWrap/>
            <w:vAlign w:val="center"/>
          </w:tcPr>
          <w:p w:rsidR="002E4A5C" w:rsidRDefault="00CD72A4"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12</w:t>
            </w:r>
          </w:p>
        </w:tc>
        <w:tc>
          <w:tcPr>
            <w:tcW w:w="1530" w:type="dxa"/>
            <w:tcBorders>
              <w:top w:val="single" w:sz="8" w:space="0" w:color="auto"/>
              <w:left w:val="nil"/>
              <w:bottom w:val="single" w:sz="8" w:space="0" w:color="auto"/>
              <w:right w:val="single" w:sz="8" w:space="0" w:color="auto"/>
            </w:tcBorders>
            <w:noWrap/>
            <w:vAlign w:val="center"/>
          </w:tcPr>
          <w:p w:rsidR="002E4A5C" w:rsidRPr="002E4A5C" w:rsidRDefault="00CD72A4" w:rsidP="00435D6F">
            <w:pPr>
              <w:keepNext/>
              <w:keepLines/>
              <w:autoSpaceDE/>
              <w:adjustRightInd/>
              <w:jc w:val="center"/>
              <w:rPr>
                <w:rFonts w:ascii="Calibri" w:hAnsi="Calibri" w:cs="Calibri"/>
                <w:color w:val="000000"/>
                <w:sz w:val="22"/>
                <w:szCs w:val="22"/>
              </w:rPr>
            </w:pPr>
            <w:r>
              <w:rPr>
                <w:rFonts w:ascii="Calibri" w:hAnsi="Calibri" w:cs="Calibri"/>
                <w:color w:val="000000"/>
                <w:sz w:val="22"/>
                <w:szCs w:val="22"/>
              </w:rPr>
              <w:t>60,000</w:t>
            </w:r>
          </w:p>
        </w:tc>
      </w:tr>
      <w:tr w:rsidR="00CD72A4" w:rsidRPr="005A4F9A" w:rsidTr="002E4A5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CD72A4" w:rsidRPr="00CD72A4" w:rsidRDefault="00CD72A4" w:rsidP="00435D6F">
            <w:pPr>
              <w:keepNext/>
              <w:keepLines/>
              <w:autoSpaceDE/>
              <w:adjustRightInd/>
              <w:jc w:val="center"/>
              <w:rPr>
                <w:rFonts w:ascii="Calibri" w:hAnsi="Calibri" w:cs="Calibri"/>
                <w:b/>
                <w:color w:val="000000"/>
                <w:sz w:val="22"/>
                <w:szCs w:val="22"/>
              </w:rPr>
            </w:pPr>
            <w:r w:rsidRPr="00CD72A4">
              <w:rPr>
                <w:rFonts w:ascii="Calibri" w:hAnsi="Calibri" w:cs="Calibri"/>
                <w:b/>
                <w:color w:val="000000"/>
                <w:sz w:val="22"/>
                <w:szCs w:val="22"/>
              </w:rPr>
              <w:t>TOTALS</w:t>
            </w:r>
          </w:p>
        </w:tc>
        <w:tc>
          <w:tcPr>
            <w:tcW w:w="2430" w:type="dxa"/>
            <w:tcBorders>
              <w:top w:val="single" w:sz="8" w:space="0" w:color="auto"/>
              <w:left w:val="nil"/>
              <w:bottom w:val="single" w:sz="8" w:space="0" w:color="auto"/>
              <w:right w:val="single" w:sz="8" w:space="0" w:color="auto"/>
            </w:tcBorders>
            <w:noWrap/>
            <w:vAlign w:val="center"/>
          </w:tcPr>
          <w:p w:rsidR="00CD72A4" w:rsidRPr="00CD72A4" w:rsidRDefault="00CD72A4" w:rsidP="00435D6F">
            <w:pPr>
              <w:keepNext/>
              <w:keepLines/>
              <w:autoSpaceDE/>
              <w:adjustRightInd/>
              <w:jc w:val="center"/>
              <w:rPr>
                <w:rFonts w:ascii="Calibri" w:hAnsi="Calibri" w:cs="Calibri"/>
                <w:b/>
                <w:color w:val="000000"/>
                <w:sz w:val="22"/>
                <w:szCs w:val="22"/>
              </w:rPr>
            </w:pPr>
            <w:r w:rsidRPr="00CD72A4">
              <w:rPr>
                <w:rFonts w:ascii="Calibri" w:hAnsi="Calibri" w:cs="Calibri"/>
                <w:b/>
                <w:color w:val="000000"/>
                <w:sz w:val="22"/>
                <w:szCs w:val="22"/>
              </w:rPr>
              <w:t>212,500</w:t>
            </w:r>
          </w:p>
        </w:tc>
        <w:tc>
          <w:tcPr>
            <w:tcW w:w="1350" w:type="dxa"/>
            <w:tcBorders>
              <w:top w:val="single" w:sz="8" w:space="0" w:color="auto"/>
              <w:left w:val="nil"/>
              <w:bottom w:val="single" w:sz="8" w:space="0" w:color="auto"/>
              <w:right w:val="single" w:sz="8" w:space="0" w:color="auto"/>
            </w:tcBorders>
            <w:noWrap/>
            <w:vAlign w:val="center"/>
          </w:tcPr>
          <w:p w:rsidR="00CD72A4" w:rsidRPr="00CD72A4" w:rsidRDefault="00CD72A4" w:rsidP="00435D6F">
            <w:pPr>
              <w:keepNext/>
              <w:keepLines/>
              <w:autoSpaceDE/>
              <w:adjustRightInd/>
              <w:jc w:val="center"/>
              <w:rPr>
                <w:rFonts w:ascii="Calibri" w:hAnsi="Calibri" w:cs="Calibri"/>
                <w:b/>
                <w:color w:val="000000"/>
                <w:sz w:val="22"/>
                <w:szCs w:val="22"/>
              </w:rPr>
            </w:pPr>
          </w:p>
        </w:tc>
        <w:tc>
          <w:tcPr>
            <w:tcW w:w="1440" w:type="dxa"/>
            <w:tcBorders>
              <w:top w:val="single" w:sz="8" w:space="0" w:color="auto"/>
              <w:left w:val="nil"/>
              <w:bottom w:val="single" w:sz="8" w:space="0" w:color="auto"/>
              <w:right w:val="single" w:sz="8" w:space="0" w:color="auto"/>
            </w:tcBorders>
            <w:noWrap/>
            <w:vAlign w:val="center"/>
          </w:tcPr>
          <w:p w:rsidR="00CD72A4" w:rsidRPr="00CD72A4" w:rsidRDefault="00CD72A4" w:rsidP="00435D6F">
            <w:pPr>
              <w:keepNext/>
              <w:keepLines/>
              <w:autoSpaceDE/>
              <w:adjustRightInd/>
              <w:jc w:val="center"/>
              <w:rPr>
                <w:rFonts w:ascii="Calibri" w:hAnsi="Calibri" w:cs="Calibri"/>
                <w:b/>
                <w:color w:val="000000"/>
                <w:sz w:val="22"/>
                <w:szCs w:val="22"/>
              </w:rPr>
            </w:pPr>
            <w:r w:rsidRPr="00CD72A4">
              <w:rPr>
                <w:rFonts w:ascii="Calibri" w:hAnsi="Calibri" w:cs="Calibri"/>
                <w:b/>
                <w:color w:val="000000"/>
                <w:sz w:val="22"/>
                <w:szCs w:val="22"/>
              </w:rPr>
              <w:t>212,500</w:t>
            </w:r>
          </w:p>
        </w:tc>
        <w:tc>
          <w:tcPr>
            <w:tcW w:w="1080" w:type="dxa"/>
            <w:tcBorders>
              <w:top w:val="single" w:sz="8" w:space="0" w:color="auto"/>
              <w:left w:val="nil"/>
              <w:bottom w:val="single" w:sz="8" w:space="0" w:color="auto"/>
              <w:right w:val="single" w:sz="8" w:space="0" w:color="auto"/>
            </w:tcBorders>
            <w:noWrap/>
            <w:vAlign w:val="center"/>
          </w:tcPr>
          <w:p w:rsidR="00CD72A4" w:rsidRPr="00CD72A4" w:rsidRDefault="00CD72A4" w:rsidP="00435D6F">
            <w:pPr>
              <w:keepNext/>
              <w:keepLines/>
              <w:autoSpaceDE/>
              <w:adjustRightInd/>
              <w:jc w:val="center"/>
              <w:rPr>
                <w:rFonts w:ascii="Calibri" w:hAnsi="Calibri" w:cs="Calibri"/>
                <w:b/>
                <w:color w:val="000000"/>
                <w:sz w:val="22"/>
                <w:szCs w:val="22"/>
              </w:rPr>
            </w:pPr>
          </w:p>
        </w:tc>
        <w:tc>
          <w:tcPr>
            <w:tcW w:w="1530" w:type="dxa"/>
            <w:tcBorders>
              <w:top w:val="single" w:sz="8" w:space="0" w:color="auto"/>
              <w:left w:val="nil"/>
              <w:bottom w:val="single" w:sz="8" w:space="0" w:color="auto"/>
              <w:right w:val="single" w:sz="8" w:space="0" w:color="auto"/>
            </w:tcBorders>
            <w:noWrap/>
            <w:vAlign w:val="center"/>
          </w:tcPr>
          <w:p w:rsidR="00CD72A4" w:rsidRPr="00CD72A4" w:rsidRDefault="00CD72A4" w:rsidP="00435D6F">
            <w:pPr>
              <w:keepNext/>
              <w:keepLines/>
              <w:autoSpaceDE/>
              <w:adjustRightInd/>
              <w:jc w:val="center"/>
              <w:rPr>
                <w:rFonts w:ascii="Calibri" w:hAnsi="Calibri" w:cs="Calibri"/>
                <w:b/>
                <w:color w:val="000000"/>
                <w:sz w:val="22"/>
                <w:szCs w:val="22"/>
              </w:rPr>
            </w:pPr>
            <w:r w:rsidRPr="00CD72A4">
              <w:rPr>
                <w:rFonts w:ascii="Calibri" w:hAnsi="Calibri" w:cs="Calibri"/>
                <w:b/>
                <w:color w:val="000000"/>
                <w:sz w:val="22"/>
                <w:szCs w:val="22"/>
              </w:rPr>
              <w:t>29,489,725</w:t>
            </w:r>
          </w:p>
        </w:tc>
      </w:tr>
    </w:tbl>
    <w:p w:rsidR="008A50F3" w:rsidRDefault="008A50F3" w:rsidP="008A50F3">
      <w:pPr>
        <w:ind w:left="-21"/>
        <w:rPr>
          <w:rFonts w:asciiTheme="minorHAnsi" w:hAnsiTheme="minorHAnsi"/>
          <w:sz w:val="22"/>
          <w:szCs w:val="22"/>
        </w:rPr>
      </w:pPr>
    </w:p>
    <w:p w:rsidR="008A50F3" w:rsidRDefault="008A50F3" w:rsidP="008A50F3">
      <w:pPr>
        <w:ind w:left="-21" w:firstLine="720"/>
        <w:rPr>
          <w:rFonts w:asciiTheme="minorHAnsi" w:hAnsiTheme="minorHAnsi"/>
          <w:sz w:val="22"/>
          <w:szCs w:val="22"/>
        </w:rPr>
      </w:pPr>
    </w:p>
    <w:p w:rsidR="008A50F3" w:rsidRPr="00D91E78" w:rsidRDefault="008A50F3" w:rsidP="008A50F3">
      <w:pPr>
        <w:ind w:left="-21"/>
        <w:rPr>
          <w:rFonts w:asciiTheme="minorHAnsi" w:hAnsiTheme="minorHAnsi"/>
          <w:sz w:val="22"/>
          <w:szCs w:val="22"/>
        </w:rPr>
        <w:sectPr w:rsidR="008A50F3" w:rsidRPr="00D91E78">
          <w:type w:val="continuous"/>
          <w:pgSz w:w="12240" w:h="15840"/>
          <w:pgMar w:top="1440" w:right="1440" w:bottom="1440" w:left="1440" w:header="1440" w:footer="1440" w:gutter="0"/>
          <w:cols w:space="720"/>
          <w:noEndnote/>
        </w:sectPr>
      </w:pPr>
    </w:p>
    <w:p w:rsidR="008A50F3" w:rsidRPr="00D91E78" w:rsidRDefault="008A50F3" w:rsidP="008A50F3">
      <w:pPr>
        <w:tabs>
          <w:tab w:val="left" w:pos="-1440"/>
        </w:tabs>
        <w:ind w:left="720" w:hanging="720"/>
        <w:rPr>
          <w:rFonts w:asciiTheme="minorHAnsi" w:hAnsiTheme="minorHAnsi"/>
          <w:sz w:val="22"/>
          <w:szCs w:val="22"/>
        </w:rPr>
      </w:pPr>
      <w:r w:rsidRPr="00D91E78">
        <w:rPr>
          <w:rFonts w:asciiTheme="minorHAnsi" w:hAnsiTheme="minorHAnsi"/>
          <w:b/>
          <w:sz w:val="22"/>
          <w:szCs w:val="22"/>
        </w:rPr>
        <w:t>13</w:t>
      </w:r>
      <w:r w:rsidRPr="00D91E78">
        <w:rPr>
          <w:rFonts w:asciiTheme="minorHAnsi" w:hAnsiTheme="minorHAnsi"/>
          <w:sz w:val="22"/>
          <w:szCs w:val="22"/>
        </w:rPr>
        <w:t>.</w:t>
      </w:r>
      <w:r w:rsidRPr="00D91E78">
        <w:rPr>
          <w:rFonts w:asciiTheme="minorHAnsi" w:hAnsiTheme="minorHAnsi"/>
          <w:sz w:val="22"/>
          <w:szCs w:val="22"/>
        </w:rPr>
        <w:tab/>
      </w:r>
      <w:r w:rsidRPr="00D91E78">
        <w:rPr>
          <w:rFonts w:asciiTheme="minorHAnsi" w:hAnsiTheme="minorHAnsi"/>
          <w:b/>
          <w:sz w:val="22"/>
          <w:szCs w:val="22"/>
          <w:u w:val="single"/>
        </w:rPr>
        <w:t>ESTIMATED TOTAL ANNUAL COST BURDEN TO RESPONDENTS</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8A50F3" w:rsidRPr="00D91E78" w:rsidRDefault="008A50F3" w:rsidP="008A50F3">
      <w:pPr>
        <w:rPr>
          <w:rFonts w:asciiTheme="minorHAnsi" w:hAnsiTheme="minorHAnsi"/>
          <w:sz w:val="22"/>
          <w:szCs w:val="22"/>
        </w:rPr>
      </w:pPr>
      <w:r w:rsidRPr="00D91E78">
        <w:rPr>
          <w:rFonts w:asciiTheme="minorHAnsi" w:hAnsiTheme="minorHAnsi"/>
          <w:sz w:val="22"/>
          <w:szCs w:val="22"/>
        </w:rPr>
        <w:t xml:space="preserve"> </w:t>
      </w:r>
    </w:p>
    <w:p w:rsidR="008A50F3" w:rsidRPr="00D91E78" w:rsidRDefault="008A50F3" w:rsidP="008A50F3">
      <w:pPr>
        <w:pStyle w:val="Quick1"/>
        <w:numPr>
          <w:ilvl w:val="0"/>
          <w:numId w:val="6"/>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t>ESTIMATED ANNUALIZED COST TO THE FEDERAL GOVERNMENT</w:t>
      </w:r>
    </w:p>
    <w:p w:rsidR="008A50F3" w:rsidRPr="00D91E78" w:rsidRDefault="008A50F3" w:rsidP="008A50F3">
      <w:pPr>
        <w:rPr>
          <w:rFonts w:asciiTheme="minorHAnsi" w:hAnsiTheme="minorHAnsi"/>
          <w:b/>
          <w:sz w:val="22"/>
          <w:szCs w:val="22"/>
        </w:rPr>
      </w:pPr>
    </w:p>
    <w:p w:rsidR="002E4A5C" w:rsidRDefault="002E4A5C" w:rsidP="008A50F3">
      <w:pPr>
        <w:rPr>
          <w:rFonts w:asciiTheme="minorHAnsi" w:hAnsiTheme="minorHAnsi"/>
          <w:sz w:val="22"/>
          <w:szCs w:val="22"/>
        </w:rPr>
      </w:pPr>
      <w:r>
        <w:rPr>
          <w:rFonts w:asciiTheme="minorHAnsi" w:hAnsiTheme="minorHAnsi"/>
          <w:sz w:val="22"/>
          <w:szCs w:val="22"/>
        </w:rPr>
        <w:t xml:space="preserve">               </w:t>
      </w:r>
      <w:r w:rsidRPr="002E4A5C">
        <w:rPr>
          <w:rFonts w:asciiTheme="minorHAnsi" w:hAnsiTheme="minorHAnsi"/>
          <w:sz w:val="22"/>
          <w:szCs w:val="22"/>
        </w:rPr>
        <w:t xml:space="preserve">To ensure more accuracy and consistency across its information collections, IRS is currently in </w:t>
      </w:r>
      <w:r>
        <w:rPr>
          <w:rFonts w:asciiTheme="minorHAnsi" w:hAnsiTheme="minorHAnsi"/>
          <w:sz w:val="22"/>
          <w:szCs w:val="22"/>
        </w:rPr>
        <w:t xml:space="preserve">           </w:t>
      </w:r>
    </w:p>
    <w:p w:rsidR="002E4A5C" w:rsidRDefault="002E4A5C" w:rsidP="008A50F3">
      <w:pPr>
        <w:rPr>
          <w:rFonts w:asciiTheme="minorHAnsi" w:hAnsiTheme="minorHAnsi"/>
          <w:sz w:val="22"/>
          <w:szCs w:val="22"/>
        </w:rPr>
      </w:pPr>
      <w:r>
        <w:rPr>
          <w:rFonts w:asciiTheme="minorHAnsi" w:hAnsiTheme="minorHAnsi"/>
          <w:sz w:val="22"/>
          <w:szCs w:val="22"/>
        </w:rPr>
        <w:t xml:space="preserve">               </w:t>
      </w:r>
      <w:r w:rsidRPr="002E4A5C">
        <w:rPr>
          <w:rFonts w:asciiTheme="minorHAnsi" w:hAnsiTheme="minorHAnsi"/>
          <w:sz w:val="22"/>
          <w:szCs w:val="22"/>
        </w:rPr>
        <w:t xml:space="preserve">the process of revising the methodology it uses to estimate burden and costs. Once this </w:t>
      </w:r>
    </w:p>
    <w:p w:rsidR="002E4A5C" w:rsidRDefault="002E4A5C" w:rsidP="008A50F3">
      <w:pPr>
        <w:rPr>
          <w:rFonts w:asciiTheme="minorHAnsi" w:hAnsiTheme="minorHAnsi"/>
          <w:sz w:val="22"/>
          <w:szCs w:val="22"/>
        </w:rPr>
      </w:pPr>
      <w:r>
        <w:rPr>
          <w:rFonts w:asciiTheme="minorHAnsi" w:hAnsiTheme="minorHAnsi"/>
          <w:sz w:val="22"/>
          <w:szCs w:val="22"/>
        </w:rPr>
        <w:t xml:space="preserve">               </w:t>
      </w:r>
      <w:r w:rsidRPr="002E4A5C">
        <w:rPr>
          <w:rFonts w:asciiTheme="minorHAnsi" w:hAnsiTheme="minorHAnsi"/>
          <w:sz w:val="22"/>
          <w:szCs w:val="22"/>
        </w:rPr>
        <w:t xml:space="preserve">methodology is complete, IRS will update this information collection to reflect a more precise </w:t>
      </w:r>
      <w:r>
        <w:rPr>
          <w:rFonts w:asciiTheme="minorHAnsi" w:hAnsiTheme="minorHAnsi"/>
          <w:sz w:val="22"/>
          <w:szCs w:val="22"/>
        </w:rPr>
        <w:t xml:space="preserve">      </w:t>
      </w:r>
    </w:p>
    <w:p w:rsidR="008A50F3" w:rsidRDefault="002E4A5C" w:rsidP="008A50F3">
      <w:pPr>
        <w:rPr>
          <w:rFonts w:asciiTheme="minorHAnsi" w:hAnsiTheme="minorHAnsi"/>
          <w:sz w:val="22"/>
          <w:szCs w:val="22"/>
        </w:rPr>
      </w:pPr>
      <w:r>
        <w:rPr>
          <w:rFonts w:asciiTheme="minorHAnsi" w:hAnsiTheme="minorHAnsi"/>
          <w:sz w:val="22"/>
          <w:szCs w:val="22"/>
        </w:rPr>
        <w:t xml:space="preserve">               </w:t>
      </w:r>
      <w:r w:rsidRPr="002E4A5C">
        <w:rPr>
          <w:rFonts w:asciiTheme="minorHAnsi" w:hAnsiTheme="minorHAnsi"/>
          <w:sz w:val="22"/>
          <w:szCs w:val="22"/>
        </w:rPr>
        <w:t>estimate of burden and costs.</w:t>
      </w:r>
    </w:p>
    <w:p w:rsidR="002E4A5C" w:rsidRPr="00D91E78" w:rsidRDefault="002E4A5C" w:rsidP="008A50F3">
      <w:pPr>
        <w:rPr>
          <w:rFonts w:asciiTheme="minorHAnsi" w:hAnsiTheme="minorHAnsi"/>
          <w:sz w:val="22"/>
          <w:szCs w:val="22"/>
        </w:rPr>
      </w:pPr>
    </w:p>
    <w:p w:rsidR="008A50F3" w:rsidRPr="00D91E78" w:rsidRDefault="008A50F3" w:rsidP="008A50F3">
      <w:pPr>
        <w:tabs>
          <w:tab w:val="left" w:pos="-1440"/>
        </w:tabs>
        <w:ind w:left="720" w:hanging="720"/>
        <w:rPr>
          <w:rFonts w:asciiTheme="minorHAnsi" w:hAnsiTheme="minorHAnsi"/>
          <w:b/>
          <w:sz w:val="22"/>
          <w:szCs w:val="22"/>
        </w:rPr>
      </w:pPr>
      <w:r w:rsidRPr="00D91E78">
        <w:rPr>
          <w:rFonts w:asciiTheme="minorHAnsi" w:hAnsiTheme="minorHAnsi"/>
          <w:b/>
          <w:sz w:val="22"/>
          <w:szCs w:val="22"/>
        </w:rPr>
        <w:t>15.</w:t>
      </w:r>
      <w:r w:rsidRPr="00D91E78">
        <w:rPr>
          <w:rFonts w:asciiTheme="minorHAnsi" w:hAnsiTheme="minorHAnsi"/>
          <w:sz w:val="22"/>
          <w:szCs w:val="22"/>
        </w:rPr>
        <w:tab/>
      </w:r>
      <w:r w:rsidRPr="00D91E78">
        <w:rPr>
          <w:rFonts w:asciiTheme="minorHAnsi" w:hAnsiTheme="minorHAnsi"/>
          <w:b/>
          <w:sz w:val="22"/>
          <w:szCs w:val="22"/>
          <w:u w:val="single"/>
        </w:rPr>
        <w:t>REASONS FOR CHANGE IN BURDEN</w:t>
      </w:r>
    </w:p>
    <w:p w:rsidR="008A50F3" w:rsidRPr="00D91E78" w:rsidRDefault="008A50F3" w:rsidP="008A50F3">
      <w:pPr>
        <w:rPr>
          <w:rFonts w:asciiTheme="minorHAnsi" w:hAnsiTheme="minorHAnsi"/>
          <w:b/>
          <w:sz w:val="22"/>
          <w:szCs w:val="22"/>
        </w:rPr>
      </w:pPr>
    </w:p>
    <w:p w:rsidR="00982132" w:rsidRPr="00982132" w:rsidRDefault="00982132" w:rsidP="00982132">
      <w:pPr>
        <w:ind w:left="720"/>
        <w:rPr>
          <w:rFonts w:ascii="Calibri" w:hAnsi="Calibri"/>
          <w:sz w:val="22"/>
          <w:szCs w:val="22"/>
        </w:rPr>
      </w:pPr>
      <w:r w:rsidRPr="00982132">
        <w:rPr>
          <w:rFonts w:ascii="Calibri" w:hAnsi="Calibri"/>
          <w:sz w:val="22"/>
          <w:szCs w:val="22"/>
        </w:rPr>
        <w:t xml:space="preserve">The agency has updated the </w:t>
      </w:r>
      <w:r w:rsidRPr="00982132">
        <w:rPr>
          <w:rFonts w:ascii="Calibri" w:hAnsi="Calibri"/>
          <w:b/>
          <w:sz w:val="22"/>
          <w:szCs w:val="22"/>
        </w:rPr>
        <w:t>Agency Estimates</w:t>
      </w:r>
      <w:r w:rsidRPr="00982132">
        <w:rPr>
          <w:rFonts w:ascii="Calibri" w:hAnsi="Calibri"/>
          <w:sz w:val="22"/>
          <w:szCs w:val="22"/>
        </w:rPr>
        <w:t xml:space="preserve"> for number of responses based on its most recent filing data (31,703 to 207,500). </w:t>
      </w:r>
      <w:r w:rsidR="006918B5">
        <w:rPr>
          <w:rFonts w:ascii="Calibri" w:hAnsi="Calibri"/>
          <w:sz w:val="22"/>
          <w:szCs w:val="22"/>
        </w:rPr>
        <w:t>The additional responses result</w:t>
      </w:r>
      <w:r w:rsidRPr="00982132">
        <w:rPr>
          <w:rFonts w:ascii="Calibri" w:hAnsi="Calibri"/>
          <w:sz w:val="22"/>
          <w:szCs w:val="22"/>
        </w:rPr>
        <w:t xml:space="preserve"> in</w:t>
      </w:r>
      <w:r w:rsidR="006918B5">
        <w:rPr>
          <w:rFonts w:ascii="Calibri" w:hAnsi="Calibri"/>
          <w:sz w:val="22"/>
          <w:szCs w:val="22"/>
        </w:rPr>
        <w:t xml:space="preserve"> a burden increase of 24,167,406 hours</w:t>
      </w:r>
      <w:r w:rsidRPr="00982132">
        <w:rPr>
          <w:rFonts w:ascii="Calibri" w:hAnsi="Calibri"/>
          <w:sz w:val="22"/>
          <w:szCs w:val="22"/>
        </w:rPr>
        <w:t xml:space="preserve">. </w:t>
      </w:r>
    </w:p>
    <w:p w:rsidR="00982132" w:rsidRPr="00982132" w:rsidRDefault="00982132" w:rsidP="00982132">
      <w:pPr>
        <w:ind w:left="720"/>
        <w:rPr>
          <w:rFonts w:ascii="Calibri" w:hAnsi="Calibri"/>
          <w:sz w:val="22"/>
          <w:szCs w:val="22"/>
        </w:rPr>
      </w:pPr>
    </w:p>
    <w:p w:rsidR="00982132" w:rsidRPr="00982132" w:rsidRDefault="00982132" w:rsidP="00982132">
      <w:pPr>
        <w:ind w:left="720"/>
        <w:rPr>
          <w:rFonts w:ascii="Calibri" w:hAnsi="Calibri"/>
          <w:sz w:val="22"/>
          <w:szCs w:val="22"/>
        </w:rPr>
      </w:pPr>
      <w:r w:rsidRPr="00982132">
        <w:rPr>
          <w:rFonts w:ascii="Calibri" w:hAnsi="Calibri"/>
          <w:sz w:val="22"/>
          <w:szCs w:val="22"/>
        </w:rPr>
        <w:t>Changes due to new statute resulting from PL 115-97, section 14103 ha</w:t>
      </w:r>
      <w:r w:rsidR="00196C66">
        <w:rPr>
          <w:rFonts w:ascii="Calibri" w:hAnsi="Calibri"/>
          <w:sz w:val="22"/>
          <w:szCs w:val="22"/>
        </w:rPr>
        <w:t>ve</w:t>
      </w:r>
      <w:r w:rsidRPr="00982132">
        <w:rPr>
          <w:rFonts w:ascii="Calibri" w:hAnsi="Calibri"/>
          <w:sz w:val="22"/>
          <w:szCs w:val="22"/>
        </w:rPr>
        <w:t xml:space="preserve"> a retroactive effective date of 2017.  The agency has updated the </w:t>
      </w:r>
      <w:r w:rsidRPr="00982132">
        <w:rPr>
          <w:rFonts w:ascii="Calibri" w:hAnsi="Calibri"/>
          <w:b/>
          <w:sz w:val="22"/>
          <w:szCs w:val="22"/>
        </w:rPr>
        <w:t>Changes due to statute</w:t>
      </w:r>
      <w:r w:rsidRPr="00982132">
        <w:rPr>
          <w:rFonts w:ascii="Calibri" w:hAnsi="Calibri"/>
          <w:sz w:val="22"/>
          <w:szCs w:val="22"/>
        </w:rPr>
        <w:t xml:space="preserve"> </w:t>
      </w:r>
      <w:r w:rsidR="006918B5">
        <w:rPr>
          <w:rFonts w:ascii="Calibri" w:hAnsi="Calibri"/>
          <w:sz w:val="22"/>
          <w:szCs w:val="22"/>
        </w:rPr>
        <w:t>by adding another 5,000 respondents as a result</w:t>
      </w:r>
      <w:r w:rsidRPr="00982132">
        <w:rPr>
          <w:rFonts w:ascii="Calibri" w:hAnsi="Calibri"/>
          <w:sz w:val="22"/>
          <w:szCs w:val="22"/>
        </w:rPr>
        <w:t xml:space="preserve">. The additional responses </w:t>
      </w:r>
      <w:r w:rsidR="006918B5">
        <w:rPr>
          <w:rFonts w:ascii="Calibri" w:hAnsi="Calibri"/>
          <w:sz w:val="22"/>
          <w:szCs w:val="22"/>
        </w:rPr>
        <w:t xml:space="preserve">create </w:t>
      </w:r>
      <w:r w:rsidRPr="00982132">
        <w:rPr>
          <w:rFonts w:ascii="Calibri" w:hAnsi="Calibri"/>
          <w:sz w:val="22"/>
          <w:szCs w:val="22"/>
        </w:rPr>
        <w:t xml:space="preserve">a </w:t>
      </w:r>
      <w:r w:rsidR="006918B5">
        <w:rPr>
          <w:rFonts w:ascii="Calibri" w:hAnsi="Calibri"/>
          <w:sz w:val="22"/>
          <w:szCs w:val="22"/>
        </w:rPr>
        <w:t xml:space="preserve">further </w:t>
      </w:r>
      <w:r w:rsidRPr="00982132">
        <w:rPr>
          <w:rFonts w:ascii="Calibri" w:hAnsi="Calibri"/>
          <w:sz w:val="22"/>
          <w:szCs w:val="22"/>
        </w:rPr>
        <w:t>burden increase of 60,000 hours,</w:t>
      </w:r>
      <w:r w:rsidR="006918B5">
        <w:rPr>
          <w:rFonts w:ascii="Calibri" w:hAnsi="Calibri"/>
          <w:sz w:val="22"/>
          <w:szCs w:val="22"/>
        </w:rPr>
        <w:t xml:space="preserve"> which combined with the changes due to </w:t>
      </w:r>
      <w:r w:rsidR="00196C66">
        <w:rPr>
          <w:rFonts w:ascii="Calibri" w:hAnsi="Calibri"/>
          <w:sz w:val="22"/>
          <w:szCs w:val="22"/>
        </w:rPr>
        <w:t xml:space="preserve">agency </w:t>
      </w:r>
      <w:r w:rsidR="006918B5">
        <w:rPr>
          <w:rFonts w:ascii="Calibri" w:hAnsi="Calibri"/>
          <w:sz w:val="22"/>
          <w:szCs w:val="22"/>
        </w:rPr>
        <w:t>estimates result</w:t>
      </w:r>
      <w:r w:rsidRPr="00982132">
        <w:rPr>
          <w:rFonts w:ascii="Calibri" w:hAnsi="Calibri"/>
          <w:sz w:val="22"/>
          <w:szCs w:val="22"/>
        </w:rPr>
        <w:t xml:space="preserve"> in a new total burden of 29,489,725</w:t>
      </w:r>
      <w:r w:rsidR="006918B5">
        <w:rPr>
          <w:rFonts w:ascii="Calibri" w:hAnsi="Calibri"/>
          <w:sz w:val="22"/>
          <w:szCs w:val="22"/>
        </w:rPr>
        <w:t xml:space="preserve"> hours and 212,500 responses for the overall collection</w:t>
      </w:r>
      <w:r w:rsidRPr="00982132">
        <w:rPr>
          <w:rFonts w:ascii="Calibri" w:hAnsi="Calibri"/>
          <w:sz w:val="22"/>
          <w:szCs w:val="22"/>
        </w:rPr>
        <w:t>.</w:t>
      </w:r>
    </w:p>
    <w:p w:rsidR="00982132" w:rsidRPr="00982132" w:rsidRDefault="00982132" w:rsidP="00982132">
      <w:pPr>
        <w:ind w:left="720"/>
        <w:rPr>
          <w:rFonts w:ascii="Calibri" w:hAnsi="Calibri"/>
          <w:sz w:val="22"/>
          <w:szCs w:val="22"/>
        </w:rPr>
      </w:pPr>
    </w:p>
    <w:p w:rsidR="00982132" w:rsidRPr="00982132" w:rsidRDefault="00196C66" w:rsidP="00982132">
      <w:pPr>
        <w:ind w:left="720"/>
        <w:rPr>
          <w:rFonts w:ascii="Calibri" w:hAnsi="Calibri"/>
          <w:sz w:val="22"/>
          <w:szCs w:val="22"/>
        </w:rPr>
      </w:pPr>
      <w:r>
        <w:rPr>
          <w:rFonts w:ascii="Calibri" w:hAnsi="Calibri"/>
          <w:sz w:val="22"/>
          <w:szCs w:val="22"/>
        </w:rPr>
        <w:t xml:space="preserve">The changes resulting from PL 115-97, section 14103 are </w:t>
      </w:r>
      <w:r w:rsidR="00982132" w:rsidRPr="00982132">
        <w:rPr>
          <w:rFonts w:ascii="Calibri" w:hAnsi="Calibri"/>
          <w:sz w:val="22"/>
          <w:szCs w:val="22"/>
        </w:rPr>
        <w:t xml:space="preserve">an administrative priority to collect deferred foreign income from US and foreign partnerships and corporations.  Due to a lack of resources, the IRS must inform taxpayers how to calculate and report the deferred foreign income on their 2017 returns without disrupting information technology programs. As a result, FAQs were developed to alert taxpayers how and where to report this income on their 2017 return.  This is seen as a priority for the Internal Revenue Service as this is a high revenue raiser.  A critical part of this effort includes alerting taxpayers of their filing obligations and educating them on how and where this would be reported.  This change will affect approximately 5,000 Form 990-T filers and will take an estimated 12 hours to comply, resulting in an overall burden increase of 60,000 hours.     </w:t>
      </w:r>
      <w:r w:rsidR="00982132" w:rsidRPr="00982132">
        <w:rPr>
          <w:rFonts w:ascii="Calibri" w:hAnsi="Calibri"/>
          <w:sz w:val="22"/>
          <w:szCs w:val="22"/>
        </w:rPr>
        <w:tab/>
      </w:r>
    </w:p>
    <w:p w:rsidR="007D23D7" w:rsidRDefault="007D23D7" w:rsidP="008A50F3">
      <w:pPr>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01"/>
        <w:gridCol w:w="1398"/>
        <w:gridCol w:w="1370"/>
        <w:gridCol w:w="1234"/>
        <w:gridCol w:w="1361"/>
        <w:gridCol w:w="1434"/>
        <w:gridCol w:w="1313"/>
      </w:tblGrid>
      <w:tr w:rsidR="007D23D7" w:rsidRPr="007D23D7" w:rsidTr="007D23D7">
        <w:tc>
          <w:tcPr>
            <w:tcW w:w="210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 xml:space="preserve">Total Request </w:t>
            </w:r>
          </w:p>
        </w:tc>
        <w:tc>
          <w:tcPr>
            <w:tcW w:w="228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Previously Approved</w:t>
            </w:r>
          </w:p>
        </w:tc>
        <w:tc>
          <w:tcPr>
            <w:tcW w:w="228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Change Due to New Statute</w:t>
            </w:r>
          </w:p>
        </w:tc>
        <w:tc>
          <w:tcPr>
            <w:tcW w:w="228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Change Due to Agency Discretion</w:t>
            </w:r>
          </w:p>
        </w:tc>
        <w:tc>
          <w:tcPr>
            <w:tcW w:w="228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Change Due to Adjustment in Estimate</w:t>
            </w:r>
          </w:p>
        </w:tc>
        <w:tc>
          <w:tcPr>
            <w:tcW w:w="2280" w:type="dxa"/>
            <w:tcBorders>
              <w:top w:val="outset" w:sz="6" w:space="0" w:color="auto"/>
              <w:left w:val="outset" w:sz="6" w:space="0" w:color="auto"/>
              <w:bottom w:val="outset" w:sz="6" w:space="0" w:color="auto"/>
              <w:right w:val="outset" w:sz="6" w:space="0" w:color="auto"/>
            </w:tcBorders>
            <w:vAlign w:val="center"/>
            <w:hideMark/>
          </w:tcPr>
          <w:p w:rsidR="007D23D7" w:rsidRPr="007D23D7" w:rsidRDefault="007D23D7" w:rsidP="007D23D7">
            <w:pPr>
              <w:widowControl/>
              <w:autoSpaceDE/>
              <w:autoSpaceDN/>
              <w:adjustRightInd/>
              <w:jc w:val="center"/>
              <w:rPr>
                <w:rFonts w:asciiTheme="minorHAnsi" w:hAnsiTheme="minorHAnsi" w:cs="Arial"/>
                <w:b/>
                <w:bCs/>
                <w:color w:val="000000"/>
                <w:sz w:val="18"/>
                <w:szCs w:val="18"/>
              </w:rPr>
            </w:pPr>
            <w:r w:rsidRPr="007D23D7">
              <w:rPr>
                <w:rFonts w:asciiTheme="minorHAnsi" w:hAnsiTheme="minorHAnsi" w:cs="Arial"/>
                <w:b/>
                <w:bCs/>
                <w:color w:val="000000"/>
                <w:sz w:val="18"/>
                <w:szCs w:val="18"/>
              </w:rPr>
              <w:t>Change Due to Potential Violation of the PRA</w:t>
            </w:r>
          </w:p>
        </w:tc>
      </w:tr>
      <w:tr w:rsidR="007D23D7" w:rsidRPr="007D23D7" w:rsidTr="007D23D7">
        <w:tc>
          <w:tcPr>
            <w:tcW w:w="2100" w:type="dxa"/>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9D71BE" w:rsidP="007D23D7">
            <w:pPr>
              <w:widowControl/>
              <w:autoSpaceDE/>
              <w:autoSpaceDN/>
              <w:adjustRightInd/>
              <w:rPr>
                <w:rFonts w:asciiTheme="minorHAnsi" w:hAnsiTheme="minorHAnsi" w:cs="Arial"/>
                <w:color w:val="000000"/>
                <w:sz w:val="18"/>
                <w:szCs w:val="18"/>
              </w:rPr>
            </w:pPr>
            <w:r>
              <w:rPr>
                <w:rFonts w:asciiTheme="minorHAnsi" w:hAnsiTheme="minorHAnsi" w:cs="Arial"/>
                <w:color w:val="000000"/>
                <w:sz w:val="18"/>
                <w:szCs w:val="18"/>
              </w:rPr>
              <w:t>212,500</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37,103</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9D71BE" w:rsidP="007D23D7">
            <w:pPr>
              <w:widowControl/>
              <w:autoSpaceDE/>
              <w:autoSpaceDN/>
              <w:adjustRightInd/>
              <w:rPr>
                <w:rFonts w:asciiTheme="minorHAnsi" w:hAnsiTheme="minorHAnsi" w:cs="Arial"/>
                <w:color w:val="000000"/>
                <w:sz w:val="18"/>
                <w:szCs w:val="18"/>
              </w:rPr>
            </w:pPr>
            <w:r>
              <w:rPr>
                <w:rFonts w:asciiTheme="minorHAnsi" w:hAnsiTheme="minorHAnsi" w:cs="Arial"/>
                <w:color w:val="000000"/>
                <w:sz w:val="18"/>
                <w:szCs w:val="18"/>
              </w:rPr>
              <w:t>5,000</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247775" w:rsidP="007D23D7">
            <w:pPr>
              <w:widowControl/>
              <w:autoSpaceDE/>
              <w:autoSpaceDN/>
              <w:adjustRightInd/>
              <w:rPr>
                <w:rFonts w:asciiTheme="minorHAnsi" w:hAnsiTheme="minorHAnsi" w:cs="Arial"/>
                <w:color w:val="000000"/>
                <w:sz w:val="18"/>
                <w:szCs w:val="18"/>
              </w:rPr>
            </w:pPr>
            <w:r>
              <w:rPr>
                <w:rFonts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170,397</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0</w:t>
            </w:r>
          </w:p>
        </w:tc>
      </w:tr>
      <w:tr w:rsidR="007D23D7" w:rsidRPr="007D23D7" w:rsidTr="007D23D7">
        <w:tc>
          <w:tcPr>
            <w:tcW w:w="2100" w:type="dxa"/>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 xml:space="preserve">29,429,725 </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5,262,319</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9D71BE" w:rsidP="007D23D7">
            <w:pPr>
              <w:widowControl/>
              <w:autoSpaceDE/>
              <w:autoSpaceDN/>
              <w:adjustRightInd/>
              <w:rPr>
                <w:rFonts w:asciiTheme="minorHAnsi" w:hAnsiTheme="minorHAnsi" w:cs="Arial"/>
                <w:color w:val="000000"/>
                <w:sz w:val="18"/>
                <w:szCs w:val="18"/>
              </w:rPr>
            </w:pPr>
            <w:r>
              <w:rPr>
                <w:rFonts w:asciiTheme="minorHAnsi" w:hAnsiTheme="minorHAnsi" w:cs="Arial"/>
                <w:color w:val="000000"/>
                <w:sz w:val="18"/>
                <w:szCs w:val="18"/>
              </w:rPr>
              <w:t>60,000</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247775" w:rsidP="007D23D7">
            <w:pPr>
              <w:widowControl/>
              <w:autoSpaceDE/>
              <w:autoSpaceDN/>
              <w:adjustRightInd/>
              <w:rPr>
                <w:rFonts w:asciiTheme="minorHAnsi" w:hAnsiTheme="minorHAnsi" w:cs="Arial"/>
                <w:color w:val="000000"/>
                <w:sz w:val="18"/>
                <w:szCs w:val="18"/>
              </w:rPr>
            </w:pPr>
            <w:r>
              <w:rPr>
                <w:rFonts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24,167,406</w:t>
            </w:r>
          </w:p>
        </w:tc>
        <w:tc>
          <w:tcPr>
            <w:tcW w:w="0" w:type="auto"/>
            <w:tcBorders>
              <w:top w:val="outset" w:sz="6" w:space="0" w:color="auto"/>
              <w:left w:val="outset" w:sz="6" w:space="0" w:color="auto"/>
              <w:bottom w:val="outset" w:sz="6" w:space="0" w:color="auto"/>
              <w:right w:val="outset" w:sz="6" w:space="0" w:color="auto"/>
            </w:tcBorders>
            <w:hideMark/>
          </w:tcPr>
          <w:p w:rsidR="007D23D7" w:rsidRPr="007D23D7" w:rsidRDefault="007D23D7" w:rsidP="007D23D7">
            <w:pPr>
              <w:widowControl/>
              <w:autoSpaceDE/>
              <w:autoSpaceDN/>
              <w:adjustRightInd/>
              <w:rPr>
                <w:rFonts w:asciiTheme="minorHAnsi" w:hAnsiTheme="minorHAnsi" w:cs="Arial"/>
                <w:color w:val="000000"/>
                <w:sz w:val="18"/>
                <w:szCs w:val="18"/>
              </w:rPr>
            </w:pPr>
            <w:r w:rsidRPr="007D23D7">
              <w:rPr>
                <w:rFonts w:asciiTheme="minorHAnsi" w:hAnsiTheme="minorHAnsi" w:cs="Arial"/>
                <w:color w:val="000000"/>
                <w:sz w:val="18"/>
                <w:szCs w:val="18"/>
              </w:rPr>
              <w:t>0</w:t>
            </w:r>
          </w:p>
        </w:tc>
      </w:tr>
    </w:tbl>
    <w:p w:rsidR="007D23D7" w:rsidRPr="00D91E78" w:rsidRDefault="007D23D7" w:rsidP="008A50F3">
      <w:pPr>
        <w:ind w:left="720"/>
        <w:rPr>
          <w:rFonts w:asciiTheme="minorHAnsi" w:hAnsiTheme="minorHAnsi"/>
          <w:sz w:val="22"/>
          <w:szCs w:val="22"/>
        </w:rPr>
      </w:pPr>
    </w:p>
    <w:p w:rsidR="008A50F3" w:rsidRPr="00D91E78" w:rsidRDefault="008A50F3" w:rsidP="008A50F3">
      <w:pPr>
        <w:rPr>
          <w:rFonts w:asciiTheme="minorHAnsi" w:hAnsiTheme="minorHAnsi"/>
          <w:sz w:val="22"/>
          <w:szCs w:val="22"/>
        </w:rPr>
      </w:pPr>
    </w:p>
    <w:p w:rsidR="008A50F3" w:rsidRPr="00D91E78" w:rsidRDefault="008A50F3" w:rsidP="008A50F3">
      <w:pPr>
        <w:pStyle w:val="Quick1"/>
        <w:numPr>
          <w:ilvl w:val="0"/>
          <w:numId w:val="7"/>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t>PLANS FOR TABULATION, STATISTICAL ANALYSIS AND PUBLICATION</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There are no plans for tabulation, statistical analysis, and publication.</w:t>
      </w:r>
    </w:p>
    <w:p w:rsidR="008A50F3" w:rsidRPr="00D91E78" w:rsidRDefault="008A50F3" w:rsidP="008A50F3">
      <w:pPr>
        <w:ind w:left="720"/>
        <w:rPr>
          <w:rFonts w:asciiTheme="minorHAnsi" w:hAnsiTheme="minorHAnsi"/>
          <w:sz w:val="22"/>
          <w:szCs w:val="22"/>
        </w:rPr>
      </w:pPr>
    </w:p>
    <w:p w:rsidR="008A50F3" w:rsidRPr="00D91E78" w:rsidRDefault="008A50F3" w:rsidP="008A50F3">
      <w:pPr>
        <w:tabs>
          <w:tab w:val="left" w:pos="-1440"/>
        </w:tabs>
        <w:ind w:left="720" w:hanging="720"/>
        <w:rPr>
          <w:rFonts w:asciiTheme="minorHAnsi" w:hAnsiTheme="minorHAnsi"/>
          <w:sz w:val="22"/>
          <w:szCs w:val="22"/>
        </w:rPr>
      </w:pPr>
      <w:r w:rsidRPr="00D91E78">
        <w:rPr>
          <w:rFonts w:asciiTheme="minorHAnsi" w:hAnsiTheme="minorHAnsi"/>
          <w:b/>
          <w:sz w:val="22"/>
          <w:szCs w:val="22"/>
        </w:rPr>
        <w:t>17.</w:t>
      </w:r>
      <w:r w:rsidRPr="00D91E78">
        <w:rPr>
          <w:rFonts w:asciiTheme="minorHAnsi" w:hAnsiTheme="minorHAnsi"/>
          <w:sz w:val="22"/>
          <w:szCs w:val="22"/>
        </w:rPr>
        <w:tab/>
      </w:r>
      <w:r w:rsidRPr="00D91E78">
        <w:rPr>
          <w:rFonts w:asciiTheme="minorHAnsi" w:hAnsiTheme="minorHAnsi"/>
          <w:b/>
          <w:sz w:val="22"/>
          <w:szCs w:val="22"/>
          <w:u w:val="single"/>
        </w:rPr>
        <w:t>REASONS WHY DISPLAYING THE OMB EXPIRATION DATE IS</w:t>
      </w:r>
      <w:r>
        <w:rPr>
          <w:rFonts w:asciiTheme="minorHAnsi" w:hAnsiTheme="minorHAnsi"/>
          <w:b/>
          <w:sz w:val="22"/>
          <w:szCs w:val="22"/>
          <w:u w:val="single"/>
        </w:rPr>
        <w:t xml:space="preserve"> </w:t>
      </w:r>
      <w:r w:rsidRPr="00D91E78">
        <w:rPr>
          <w:rFonts w:asciiTheme="minorHAnsi" w:hAnsiTheme="minorHAnsi"/>
          <w:b/>
          <w:sz w:val="22"/>
          <w:szCs w:val="22"/>
          <w:u w:val="single"/>
        </w:rPr>
        <w:t>INAPPROPRIATE</w:t>
      </w:r>
    </w:p>
    <w:p w:rsidR="008A50F3" w:rsidRPr="00D91E78" w:rsidRDefault="008A50F3" w:rsidP="008A50F3">
      <w:pPr>
        <w:rPr>
          <w:rFonts w:asciiTheme="minorHAnsi" w:hAnsiTheme="minorHAnsi"/>
          <w:sz w:val="22"/>
          <w:szCs w:val="22"/>
        </w:rPr>
      </w:pPr>
    </w:p>
    <w:p w:rsidR="008A50F3" w:rsidRPr="005A4F9A" w:rsidRDefault="008A50F3" w:rsidP="008A50F3">
      <w:pPr>
        <w:ind w:left="720"/>
        <w:rPr>
          <w:rFonts w:ascii="Calibri" w:hAnsi="Calibri"/>
          <w:sz w:val="22"/>
          <w:szCs w:val="22"/>
        </w:rPr>
      </w:pPr>
      <w:r w:rsidRPr="005A4F9A">
        <w:rPr>
          <w:rFonts w:ascii="Calibri" w:hAnsi="Calibri"/>
          <w:sz w:val="22"/>
          <w:szCs w:val="22"/>
        </w:rPr>
        <w:t>The 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8A50F3" w:rsidRPr="00D91E78" w:rsidRDefault="008A50F3" w:rsidP="008A50F3">
      <w:pPr>
        <w:rPr>
          <w:rFonts w:asciiTheme="minorHAnsi" w:hAnsiTheme="minorHAnsi"/>
          <w:sz w:val="22"/>
          <w:szCs w:val="22"/>
        </w:rPr>
      </w:pPr>
    </w:p>
    <w:p w:rsidR="008A50F3" w:rsidRPr="00D91E78" w:rsidRDefault="008A50F3" w:rsidP="008A50F3">
      <w:pPr>
        <w:pStyle w:val="Quick1"/>
        <w:numPr>
          <w:ilvl w:val="0"/>
          <w:numId w:val="8"/>
        </w:numPr>
        <w:tabs>
          <w:tab w:val="left" w:pos="-1440"/>
          <w:tab w:val="num" w:pos="720"/>
        </w:tabs>
        <w:rPr>
          <w:rFonts w:asciiTheme="minorHAnsi" w:hAnsiTheme="minorHAnsi"/>
          <w:b/>
          <w:sz w:val="22"/>
          <w:szCs w:val="22"/>
        </w:rPr>
      </w:pPr>
      <w:r w:rsidRPr="00D91E78">
        <w:rPr>
          <w:rFonts w:asciiTheme="minorHAnsi" w:hAnsiTheme="minorHAnsi"/>
          <w:b/>
          <w:sz w:val="22"/>
          <w:szCs w:val="22"/>
          <w:u w:val="single"/>
        </w:rPr>
        <w:t>EXCEPTIONS TO THE CERTIFICATION STATEMENT</w:t>
      </w:r>
    </w:p>
    <w:p w:rsidR="008A50F3" w:rsidRPr="00D91E78" w:rsidRDefault="008A50F3" w:rsidP="008A50F3">
      <w:pPr>
        <w:rPr>
          <w:rFonts w:asciiTheme="minorHAnsi" w:hAnsiTheme="minorHAnsi"/>
          <w:sz w:val="22"/>
          <w:szCs w:val="22"/>
        </w:rPr>
      </w:pPr>
    </w:p>
    <w:p w:rsidR="008A50F3" w:rsidRPr="00D91E78" w:rsidRDefault="008A50F3" w:rsidP="008A50F3">
      <w:pPr>
        <w:ind w:left="720"/>
        <w:rPr>
          <w:rFonts w:asciiTheme="minorHAnsi" w:hAnsiTheme="minorHAnsi"/>
          <w:sz w:val="22"/>
          <w:szCs w:val="22"/>
        </w:rPr>
      </w:pPr>
      <w:r w:rsidRPr="00D91E78">
        <w:rPr>
          <w:rFonts w:asciiTheme="minorHAnsi" w:hAnsiTheme="minorHAnsi"/>
          <w:sz w:val="22"/>
          <w:szCs w:val="22"/>
        </w:rPr>
        <w:t>There are no exceptions to the certification statement.</w:t>
      </w:r>
    </w:p>
    <w:p w:rsidR="008A50F3" w:rsidRPr="00D91E78" w:rsidRDefault="008A50F3" w:rsidP="008A50F3">
      <w:pPr>
        <w:rPr>
          <w:rFonts w:asciiTheme="minorHAnsi" w:hAnsiTheme="minorHAnsi"/>
          <w:sz w:val="22"/>
          <w:szCs w:val="22"/>
        </w:rPr>
      </w:pPr>
    </w:p>
    <w:p w:rsidR="008A50F3" w:rsidRPr="00D91E78" w:rsidRDefault="008A50F3" w:rsidP="008A50F3">
      <w:pPr>
        <w:rPr>
          <w:rFonts w:asciiTheme="minorHAnsi" w:hAnsiTheme="minorHAnsi"/>
          <w:sz w:val="22"/>
          <w:szCs w:val="22"/>
        </w:rPr>
      </w:pPr>
      <w:r w:rsidRPr="00D91E78">
        <w:rPr>
          <w:rFonts w:asciiTheme="minorHAnsi" w:hAnsiTheme="minorHAnsi"/>
          <w:b/>
          <w:bCs/>
          <w:sz w:val="22"/>
          <w:szCs w:val="22"/>
          <w:u w:val="single"/>
        </w:rPr>
        <w:t>Note:</w:t>
      </w:r>
      <w:r w:rsidRPr="00D91E78">
        <w:rPr>
          <w:rFonts w:asciiTheme="minorHAnsi" w:hAnsiTheme="minorHAnsi"/>
          <w:sz w:val="22"/>
          <w:szCs w:val="22"/>
        </w:rPr>
        <w:t xml:space="preserve">  The following paragraph applies to all of the collections of information in this submission:</w:t>
      </w:r>
    </w:p>
    <w:p w:rsidR="008A50F3" w:rsidRPr="00D91E78" w:rsidRDefault="008A50F3" w:rsidP="008A50F3">
      <w:pPr>
        <w:rPr>
          <w:rFonts w:asciiTheme="minorHAnsi" w:hAnsiTheme="minorHAnsi"/>
          <w:sz w:val="22"/>
          <w:szCs w:val="22"/>
        </w:rPr>
      </w:pPr>
    </w:p>
    <w:p w:rsidR="008A50F3" w:rsidRPr="00D91E78" w:rsidRDefault="008A50F3" w:rsidP="008A50F3">
      <w:pPr>
        <w:rPr>
          <w:rFonts w:asciiTheme="minorHAnsi" w:hAnsiTheme="minorHAnsi"/>
          <w:sz w:val="22"/>
          <w:szCs w:val="22"/>
        </w:rPr>
        <w:sectPr w:rsidR="008A50F3" w:rsidRPr="00D91E78">
          <w:type w:val="continuous"/>
          <w:pgSz w:w="12240" w:h="15840"/>
          <w:pgMar w:top="1440" w:right="1440" w:bottom="1440" w:left="1419" w:header="1440" w:footer="1440" w:gutter="0"/>
          <w:cols w:space="720"/>
          <w:noEndnote/>
        </w:sectPr>
      </w:pPr>
    </w:p>
    <w:p w:rsidR="008A50F3" w:rsidRPr="00D91E78" w:rsidRDefault="008A50F3" w:rsidP="008A50F3">
      <w:pPr>
        <w:rPr>
          <w:rFonts w:asciiTheme="minorHAnsi" w:hAnsiTheme="minorHAnsi"/>
          <w:sz w:val="22"/>
          <w:szCs w:val="22"/>
        </w:rPr>
      </w:pPr>
      <w:r w:rsidRPr="00D91E78">
        <w:rPr>
          <w:rFonts w:asciiTheme="minorHAnsi" w:hAnsiTheme="minorHAns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73216" w:rsidRDefault="00D73216"/>
    <w:sectPr w:rsidR="00D73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0A6" w:rsidRDefault="009950A6">
      <w:r>
        <w:separator/>
      </w:r>
    </w:p>
  </w:endnote>
  <w:endnote w:type="continuationSeparator" w:id="0">
    <w:p w:rsidR="009950A6" w:rsidRDefault="0099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0A6" w:rsidRDefault="009950A6">
      <w:r>
        <w:separator/>
      </w:r>
    </w:p>
  </w:footnote>
  <w:footnote w:type="continuationSeparator" w:id="0">
    <w:p w:rsidR="009950A6" w:rsidRDefault="00995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60" w:rsidRDefault="002E4A5C">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785075">
      <w:rPr>
        <w:rFonts w:cs="Courier"/>
        <w:b/>
        <w:bCs/>
        <w:noProof/>
      </w:rPr>
      <w:t>2</w:t>
    </w:r>
    <w:r>
      <w:rPr>
        <w:rFonts w:cs="Courier"/>
        <w:b/>
        <w:bCs/>
      </w:rPr>
      <w:fldChar w:fldCharType="end"/>
    </w:r>
  </w:p>
  <w:p w:rsidR="00391D60" w:rsidRDefault="00785075"/>
  <w:p w:rsidR="00391D60" w:rsidRDefault="0078507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4"/>
      <w:lvl w:ilvl="0">
        <w:start w:val="14"/>
        <w:numFmt w:val="decimal"/>
        <w:pStyle w:val="Quick1"/>
        <w:lvlText w:val="%1."/>
        <w:lvlJc w:val="left"/>
      </w:lvl>
    </w:lvlOverride>
  </w:num>
  <w:num w:numId="7">
    <w:abstractNumId w:val="0"/>
    <w:lvlOverride w:ilvl="0">
      <w:startOverride w:val="16"/>
      <w:lvl w:ilvl="0">
        <w:start w:val="16"/>
        <w:numFmt w:val="decimal"/>
        <w:pStyle w:val="Quick1"/>
        <w:lvlText w:val="%1."/>
        <w:lvlJc w:val="left"/>
      </w:lvl>
    </w:lvlOverride>
  </w:num>
  <w:num w:numId="8">
    <w:abstractNumId w:val="0"/>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F3"/>
    <w:rsid w:val="00196C66"/>
    <w:rsid w:val="00247775"/>
    <w:rsid w:val="002A12C7"/>
    <w:rsid w:val="002E4A5C"/>
    <w:rsid w:val="003A3341"/>
    <w:rsid w:val="006873D3"/>
    <w:rsid w:val="006918B5"/>
    <w:rsid w:val="00785075"/>
    <w:rsid w:val="007D23D7"/>
    <w:rsid w:val="008A50F3"/>
    <w:rsid w:val="00982132"/>
    <w:rsid w:val="009950A6"/>
    <w:rsid w:val="009D71BE"/>
    <w:rsid w:val="00CA2D3B"/>
    <w:rsid w:val="00CD72A4"/>
    <w:rsid w:val="00CF29AD"/>
    <w:rsid w:val="00D73216"/>
    <w:rsid w:val="00E9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F3"/>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8A50F3"/>
    <w:pPr>
      <w:numPr>
        <w:numId w:val="1"/>
      </w:numPr>
      <w:ind w:left="720" w:hanging="720"/>
    </w:pPr>
  </w:style>
  <w:style w:type="character" w:styleId="Hyperlink">
    <w:name w:val="Hyperlink"/>
    <w:rsid w:val="008A50F3"/>
    <w:rPr>
      <w:color w:val="0000FF"/>
      <w:u w:val="single"/>
    </w:rPr>
  </w:style>
  <w:style w:type="paragraph" w:customStyle="1" w:styleId="Default">
    <w:name w:val="Default"/>
    <w:rsid w:val="008A50F3"/>
    <w:pPr>
      <w:autoSpaceDE w:val="0"/>
      <w:autoSpaceDN w:val="0"/>
      <w:adjustRightInd w:val="0"/>
      <w:spacing w:after="0" w:line="240" w:lineRule="auto"/>
    </w:pPr>
    <w:rPr>
      <w:rFonts w:ascii="Helvetica World" w:eastAsia="Times New Roman" w:hAnsi="Helvetica World" w:cs="Helvetica World"/>
      <w:color w:val="000000"/>
      <w:sz w:val="24"/>
      <w:szCs w:val="24"/>
    </w:rPr>
  </w:style>
  <w:style w:type="character" w:customStyle="1" w:styleId="UnresolvedMention1">
    <w:name w:val="Unresolved Mention1"/>
    <w:basedOn w:val="DefaultParagraphFont"/>
    <w:uiPriority w:val="99"/>
    <w:semiHidden/>
    <w:unhideWhenUsed/>
    <w:rsid w:val="00CD72A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F3"/>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8A50F3"/>
    <w:pPr>
      <w:numPr>
        <w:numId w:val="1"/>
      </w:numPr>
      <w:ind w:left="720" w:hanging="720"/>
    </w:pPr>
  </w:style>
  <w:style w:type="character" w:styleId="Hyperlink">
    <w:name w:val="Hyperlink"/>
    <w:rsid w:val="008A50F3"/>
    <w:rPr>
      <w:color w:val="0000FF"/>
      <w:u w:val="single"/>
    </w:rPr>
  </w:style>
  <w:style w:type="paragraph" w:customStyle="1" w:styleId="Default">
    <w:name w:val="Default"/>
    <w:rsid w:val="008A50F3"/>
    <w:pPr>
      <w:autoSpaceDE w:val="0"/>
      <w:autoSpaceDN w:val="0"/>
      <w:adjustRightInd w:val="0"/>
      <w:spacing w:after="0" w:line="240" w:lineRule="auto"/>
    </w:pPr>
    <w:rPr>
      <w:rFonts w:ascii="Helvetica World" w:eastAsia="Times New Roman" w:hAnsi="Helvetica World" w:cs="Helvetica World"/>
      <w:color w:val="000000"/>
      <w:sz w:val="24"/>
      <w:szCs w:val="24"/>
    </w:rPr>
  </w:style>
  <w:style w:type="character" w:customStyle="1" w:styleId="UnresolvedMention1">
    <w:name w:val="Unresolved Mention1"/>
    <w:basedOn w:val="DefaultParagraphFont"/>
    <w:uiPriority w:val="99"/>
    <w:semiHidden/>
    <w:unhideWhenUsed/>
    <w:rsid w:val="00CD72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2155">
      <w:bodyDiv w:val="1"/>
      <w:marLeft w:val="0"/>
      <w:marRight w:val="0"/>
      <w:marTop w:val="0"/>
      <w:marBottom w:val="0"/>
      <w:divBdr>
        <w:top w:val="none" w:sz="0" w:space="0" w:color="auto"/>
        <w:left w:val="none" w:sz="0" w:space="0" w:color="auto"/>
        <w:bottom w:val="none" w:sz="0" w:space="0" w:color="auto"/>
        <w:right w:val="none" w:sz="0" w:space="0" w:color="auto"/>
      </w:divBdr>
    </w:div>
    <w:div w:id="909003568">
      <w:bodyDiv w:val="1"/>
      <w:marLeft w:val="0"/>
      <w:marRight w:val="0"/>
      <w:marTop w:val="0"/>
      <w:marBottom w:val="0"/>
      <w:divBdr>
        <w:top w:val="none" w:sz="0" w:space="0" w:color="auto"/>
        <w:left w:val="none" w:sz="0" w:space="0" w:color="auto"/>
        <w:bottom w:val="none" w:sz="0" w:space="0" w:color="auto"/>
        <w:right w:val="none" w:sz="0" w:space="0" w:color="auto"/>
      </w:divBdr>
    </w:div>
    <w:div w:id="1175152492">
      <w:bodyDiv w:val="1"/>
      <w:marLeft w:val="0"/>
      <w:marRight w:val="0"/>
      <w:marTop w:val="0"/>
      <w:marBottom w:val="0"/>
      <w:divBdr>
        <w:top w:val="none" w:sz="0" w:space="0" w:color="auto"/>
        <w:left w:val="none" w:sz="0" w:space="0" w:color="auto"/>
        <w:bottom w:val="none" w:sz="0" w:space="0" w:color="auto"/>
        <w:right w:val="none" w:sz="0" w:space="0" w:color="auto"/>
      </w:divBdr>
      <w:divsChild>
        <w:div w:id="1297905921">
          <w:marLeft w:val="0"/>
          <w:marRight w:val="0"/>
          <w:marTop w:val="0"/>
          <w:marBottom w:val="0"/>
          <w:divBdr>
            <w:top w:val="none" w:sz="0" w:space="0" w:color="auto"/>
            <w:left w:val="none" w:sz="0" w:space="0" w:color="auto"/>
            <w:bottom w:val="none" w:sz="0" w:space="0" w:color="auto"/>
            <w:right w:val="none" w:sz="0" w:space="0" w:color="auto"/>
          </w:divBdr>
          <w:divsChild>
            <w:div w:id="2107269092">
              <w:marLeft w:val="0"/>
              <w:marRight w:val="0"/>
              <w:marTop w:val="0"/>
              <w:marBottom w:val="0"/>
              <w:divBdr>
                <w:top w:val="single" w:sz="6" w:space="11" w:color="FCFCFC"/>
                <w:left w:val="single" w:sz="6" w:space="11" w:color="ECECEC"/>
                <w:bottom w:val="single" w:sz="6" w:space="4" w:color="ECECEC"/>
                <w:right w:val="single" w:sz="6" w:space="11" w:color="ECECEC"/>
              </w:divBdr>
              <w:divsChild>
                <w:div w:id="18023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Kerry</dc:creator>
  <cp:lastModifiedBy>SYSTEM</cp:lastModifiedBy>
  <cp:revision>2</cp:revision>
  <dcterms:created xsi:type="dcterms:W3CDTF">2018-03-12T12:11:00Z</dcterms:created>
  <dcterms:modified xsi:type="dcterms:W3CDTF">2018-03-12T12:11:00Z</dcterms:modified>
</cp:coreProperties>
</file>