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E2FDD" w14:textId="194A18BC" w:rsidR="00A130A4" w:rsidRDefault="00A130A4" w:rsidP="00C66A63">
      <w:pPr>
        <w:spacing w:line="240" w:lineRule="exact"/>
        <w:jc w:val="center"/>
        <w:rPr>
          <w:rFonts w:ascii="Courier New" w:hAnsi="Courier New" w:cs="Courier New"/>
          <w:sz w:val="24"/>
          <w:szCs w:val="24"/>
        </w:rPr>
      </w:pPr>
      <w:r w:rsidRPr="00A130A4">
        <w:rPr>
          <w:rFonts w:ascii="Courier New" w:hAnsi="Courier New" w:cs="Courier New"/>
          <w:sz w:val="24"/>
          <w:szCs w:val="24"/>
        </w:rPr>
        <w:t>SUPPORTING STATEMENT</w:t>
      </w:r>
      <w:r w:rsidR="00C66A63">
        <w:rPr>
          <w:rFonts w:ascii="Courier New" w:hAnsi="Courier New" w:cs="Courier New"/>
          <w:sz w:val="24"/>
          <w:szCs w:val="24"/>
        </w:rPr>
        <w:t xml:space="preserve">, </w:t>
      </w:r>
      <w:r>
        <w:rPr>
          <w:rFonts w:ascii="Courier New" w:hAnsi="Courier New" w:cs="Courier New"/>
          <w:sz w:val="24"/>
          <w:szCs w:val="24"/>
        </w:rPr>
        <w:t>Part B</w:t>
      </w:r>
    </w:p>
    <w:p w14:paraId="56EBDCA8" w14:textId="77777777" w:rsidR="00A130A4" w:rsidRDefault="00A130A4" w:rsidP="00A130A4">
      <w:pPr>
        <w:spacing w:line="240" w:lineRule="exact"/>
        <w:jc w:val="center"/>
        <w:rPr>
          <w:rFonts w:ascii="Courier New" w:hAnsi="Courier New" w:cs="Courier New"/>
          <w:sz w:val="24"/>
          <w:szCs w:val="24"/>
        </w:rPr>
      </w:pPr>
    </w:p>
    <w:p w14:paraId="336DA122" w14:textId="77777777" w:rsidR="00C33A99" w:rsidRDefault="00C33A99" w:rsidP="00C33A99">
      <w:pPr>
        <w:spacing w:line="480" w:lineRule="exact"/>
        <w:rPr>
          <w:rFonts w:ascii="Courier New" w:hAnsi="Courier New" w:cs="Courier New"/>
          <w:sz w:val="24"/>
          <w:szCs w:val="24"/>
        </w:rPr>
      </w:pPr>
      <w:r w:rsidRPr="00A3070D">
        <w:rPr>
          <w:rFonts w:ascii="Courier New" w:hAnsi="Courier New" w:cs="Courier New"/>
          <w:sz w:val="24"/>
          <w:szCs w:val="24"/>
        </w:rPr>
        <w:t xml:space="preserve">B.  </w:t>
      </w:r>
      <w:r w:rsidRPr="00A3070D">
        <w:rPr>
          <w:rFonts w:ascii="Courier New" w:hAnsi="Courier New" w:cs="Courier New"/>
          <w:sz w:val="24"/>
          <w:szCs w:val="24"/>
          <w:u w:val="single"/>
        </w:rPr>
        <w:t>Collection of information employing statistical methods</w:t>
      </w:r>
      <w:r w:rsidRPr="00A3070D">
        <w:rPr>
          <w:rFonts w:ascii="Courier New" w:hAnsi="Courier New" w:cs="Courier New"/>
          <w:sz w:val="24"/>
          <w:szCs w:val="24"/>
        </w:rPr>
        <w:t>.</w:t>
      </w:r>
    </w:p>
    <w:p w14:paraId="0FCB52F2" w14:textId="77777777" w:rsidR="00C33A99" w:rsidRDefault="00C33A99" w:rsidP="00C33A99">
      <w:pPr>
        <w:rPr>
          <w:rFonts w:ascii="Courier New" w:hAnsi="Courier New" w:cs="Courier New"/>
          <w:sz w:val="24"/>
          <w:szCs w:val="24"/>
        </w:rPr>
      </w:pPr>
      <w:r>
        <w:rPr>
          <w:rFonts w:ascii="Courier New" w:hAnsi="Courier New" w:cs="Courier New"/>
          <w:sz w:val="24"/>
          <w:szCs w:val="24"/>
        </w:rPr>
        <w:t xml:space="preserve">The statistical methods used in the sample design of the survey are </w:t>
      </w:r>
      <w:r w:rsidR="00C17768">
        <w:rPr>
          <w:rFonts w:ascii="Courier New" w:hAnsi="Courier New" w:cs="Courier New"/>
          <w:sz w:val="24"/>
          <w:szCs w:val="24"/>
        </w:rPr>
        <w:t xml:space="preserve">described in this section.  </w:t>
      </w:r>
      <w:r>
        <w:rPr>
          <w:rFonts w:ascii="Courier New" w:hAnsi="Courier New" w:cs="Courier New"/>
          <w:sz w:val="24"/>
          <w:szCs w:val="24"/>
        </w:rPr>
        <w:t xml:space="preserve">The documents </w:t>
      </w:r>
      <w:r w:rsidR="00C17768">
        <w:rPr>
          <w:rFonts w:ascii="Courier New" w:hAnsi="Courier New" w:cs="Courier New"/>
          <w:sz w:val="24"/>
          <w:szCs w:val="24"/>
        </w:rPr>
        <w:t>l</w:t>
      </w:r>
      <w:r>
        <w:rPr>
          <w:rFonts w:ascii="Courier New" w:hAnsi="Courier New" w:cs="Courier New"/>
          <w:sz w:val="24"/>
          <w:szCs w:val="24"/>
        </w:rPr>
        <w:t xml:space="preserve">isted below </w:t>
      </w:r>
      <w:r w:rsidR="00C17768">
        <w:rPr>
          <w:rFonts w:ascii="Courier New" w:hAnsi="Courier New" w:cs="Courier New"/>
          <w:sz w:val="24"/>
          <w:szCs w:val="24"/>
        </w:rPr>
        <w:t xml:space="preserve">are attached </w:t>
      </w:r>
      <w:r w:rsidR="0090276A">
        <w:rPr>
          <w:rFonts w:ascii="Courier New" w:hAnsi="Courier New" w:cs="Courier New"/>
          <w:sz w:val="24"/>
          <w:szCs w:val="24"/>
        </w:rPr>
        <w:t>or available at the hyperlink provided.  These documents</w:t>
      </w:r>
      <w:r w:rsidR="00C17768">
        <w:rPr>
          <w:rFonts w:ascii="Courier New" w:hAnsi="Courier New" w:cs="Courier New"/>
          <w:sz w:val="24"/>
          <w:szCs w:val="24"/>
        </w:rPr>
        <w:t xml:space="preserve"> are either referenced in this section or provide additional information.  </w:t>
      </w:r>
    </w:p>
    <w:p w14:paraId="0639CD3B" w14:textId="77777777" w:rsidR="00EB698F" w:rsidRPr="00EB698F" w:rsidRDefault="00EB698F" w:rsidP="00EB698F">
      <w:pPr>
        <w:ind w:left="1440" w:hanging="720"/>
        <w:rPr>
          <w:rFonts w:ascii="Courier New" w:hAnsi="Courier New" w:cs="Courier New"/>
          <w:b/>
          <w:i/>
          <w:sz w:val="24"/>
          <w:szCs w:val="24"/>
        </w:rPr>
      </w:pPr>
    </w:p>
    <w:p w14:paraId="72831690" w14:textId="77777777" w:rsidR="00EB698F" w:rsidRDefault="00EB698F" w:rsidP="00EB698F">
      <w:pPr>
        <w:ind w:left="1440" w:hanging="720"/>
        <w:rPr>
          <w:rFonts w:ascii="Courier New" w:hAnsi="Courier New" w:cs="Courier New"/>
          <w:b/>
          <w:i/>
          <w:sz w:val="24"/>
          <w:szCs w:val="24"/>
        </w:rPr>
      </w:pPr>
      <w:r w:rsidRPr="00D2304F">
        <w:rPr>
          <w:rFonts w:ascii="Courier New" w:hAnsi="Courier New" w:cs="Courier New"/>
          <w:i/>
          <w:sz w:val="24"/>
          <w:szCs w:val="24"/>
        </w:rPr>
        <w:t xml:space="preserve">Overview of the Survey of Occupational Injuries and Illnesses Sample Design and Estimation Methodology – </w:t>
      </w:r>
      <w:r w:rsidRPr="00D2304F">
        <w:rPr>
          <w:rFonts w:ascii="Courier New" w:hAnsi="Courier New" w:cs="Courier New"/>
          <w:sz w:val="24"/>
          <w:szCs w:val="24"/>
        </w:rPr>
        <w:t>Presented at the 2008 Joint Statistical Meetings</w:t>
      </w:r>
      <w:r w:rsidR="00C17768" w:rsidRPr="00D2304F">
        <w:rPr>
          <w:rFonts w:ascii="Courier New" w:hAnsi="Courier New" w:cs="Courier New"/>
          <w:b/>
          <w:sz w:val="24"/>
          <w:szCs w:val="24"/>
        </w:rPr>
        <w:t xml:space="preserve"> </w:t>
      </w:r>
      <w:r w:rsidR="00C17768" w:rsidRPr="00D2304F">
        <w:rPr>
          <w:rFonts w:ascii="Courier New" w:hAnsi="Courier New" w:cs="Courier New"/>
          <w:sz w:val="24"/>
          <w:szCs w:val="24"/>
        </w:rPr>
        <w:t>(10/27/08)</w:t>
      </w:r>
      <w:r w:rsidR="004D6B75" w:rsidRPr="00D2304F">
        <w:rPr>
          <w:rFonts w:ascii="Courier New" w:hAnsi="Courier New" w:cs="Courier New"/>
          <w:sz w:val="24"/>
          <w:szCs w:val="24"/>
        </w:rPr>
        <w:t>--</w:t>
      </w:r>
      <w:r w:rsidR="004D6B75">
        <w:rPr>
          <w:rFonts w:ascii="Courier New" w:hAnsi="Courier New" w:cs="Courier New"/>
          <w:b/>
          <w:i/>
          <w:sz w:val="24"/>
          <w:szCs w:val="24"/>
        </w:rPr>
        <w:t xml:space="preserve"> </w:t>
      </w:r>
      <w:hyperlink r:id="rId9" w:history="1">
        <w:r w:rsidR="004D6B75" w:rsidRPr="0068530E">
          <w:rPr>
            <w:rStyle w:val="Hyperlink"/>
            <w:rFonts w:ascii="Courier New" w:hAnsi="Courier New" w:cs="Courier New"/>
            <w:b/>
            <w:i/>
            <w:sz w:val="24"/>
            <w:szCs w:val="24"/>
          </w:rPr>
          <w:t>http://www.bls.gov/osmr/pdf/st080120.pdf</w:t>
        </w:r>
      </w:hyperlink>
      <w:r w:rsidR="004D6B75">
        <w:rPr>
          <w:rFonts w:ascii="Courier New" w:hAnsi="Courier New" w:cs="Courier New"/>
          <w:b/>
          <w:i/>
          <w:sz w:val="24"/>
          <w:szCs w:val="24"/>
        </w:rPr>
        <w:t xml:space="preserve"> </w:t>
      </w:r>
    </w:p>
    <w:p w14:paraId="2A05931E" w14:textId="484E48D0" w:rsidR="00355515" w:rsidRDefault="00355515" w:rsidP="00EB698F">
      <w:pPr>
        <w:ind w:left="1440" w:hanging="720"/>
        <w:rPr>
          <w:rFonts w:ascii="Courier New" w:hAnsi="Courier New" w:cs="Courier New"/>
          <w:sz w:val="24"/>
          <w:szCs w:val="24"/>
        </w:rPr>
      </w:pPr>
      <w:r w:rsidRPr="00D2304F">
        <w:rPr>
          <w:rFonts w:ascii="Courier New" w:hAnsi="Courier New" w:cs="Courier New"/>
          <w:i/>
          <w:sz w:val="24"/>
          <w:szCs w:val="24"/>
        </w:rPr>
        <w:t>Deriving Inputs for the Allocation of State Samples</w:t>
      </w:r>
      <w:r>
        <w:rPr>
          <w:rFonts w:ascii="Courier New" w:hAnsi="Courier New" w:cs="Courier New"/>
          <w:sz w:val="24"/>
          <w:szCs w:val="24"/>
        </w:rPr>
        <w:t xml:space="preserve"> (0</w:t>
      </w:r>
      <w:r w:rsidR="00A461C9">
        <w:rPr>
          <w:rFonts w:ascii="Courier New" w:hAnsi="Courier New" w:cs="Courier New"/>
          <w:sz w:val="24"/>
          <w:szCs w:val="24"/>
        </w:rPr>
        <w:t>5</w:t>
      </w:r>
      <w:r>
        <w:rPr>
          <w:rFonts w:ascii="Courier New" w:hAnsi="Courier New" w:cs="Courier New"/>
          <w:sz w:val="24"/>
          <w:szCs w:val="24"/>
        </w:rPr>
        <w:t>/</w:t>
      </w:r>
      <w:r w:rsidR="004D6B75">
        <w:rPr>
          <w:rFonts w:ascii="Courier New" w:hAnsi="Courier New" w:cs="Courier New"/>
          <w:sz w:val="24"/>
          <w:szCs w:val="24"/>
        </w:rPr>
        <w:t>01</w:t>
      </w:r>
      <w:r>
        <w:rPr>
          <w:rFonts w:ascii="Courier New" w:hAnsi="Courier New" w:cs="Courier New"/>
          <w:sz w:val="24"/>
          <w:szCs w:val="24"/>
        </w:rPr>
        <w:t>/</w:t>
      </w:r>
      <w:r w:rsidR="004D6B75">
        <w:rPr>
          <w:rFonts w:ascii="Courier New" w:hAnsi="Courier New" w:cs="Courier New"/>
          <w:sz w:val="24"/>
          <w:szCs w:val="24"/>
        </w:rPr>
        <w:t>1</w:t>
      </w:r>
      <w:r w:rsidR="00A461C9">
        <w:rPr>
          <w:rFonts w:ascii="Courier New" w:hAnsi="Courier New" w:cs="Courier New"/>
          <w:sz w:val="24"/>
          <w:szCs w:val="24"/>
        </w:rPr>
        <w:t>3</w:t>
      </w:r>
      <w:r>
        <w:rPr>
          <w:rFonts w:ascii="Courier New" w:hAnsi="Courier New" w:cs="Courier New"/>
          <w:sz w:val="24"/>
          <w:szCs w:val="24"/>
        </w:rPr>
        <w:t>)</w:t>
      </w:r>
    </w:p>
    <w:p w14:paraId="32E9A2AB" w14:textId="77777777" w:rsidR="00F653C7" w:rsidRPr="008D607F" w:rsidRDefault="003C0029" w:rsidP="00EB698F">
      <w:pPr>
        <w:ind w:left="1440" w:hanging="720"/>
        <w:rPr>
          <w:rFonts w:ascii="Courier New" w:hAnsi="Courier New" w:cs="Courier New"/>
          <w:i/>
          <w:sz w:val="24"/>
          <w:szCs w:val="24"/>
        </w:rPr>
      </w:pPr>
      <w:r w:rsidRPr="008D607F">
        <w:rPr>
          <w:rFonts w:ascii="Courier New" w:hAnsi="Courier New" w:cs="Courier New"/>
          <w:i/>
          <w:sz w:val="24"/>
          <w:szCs w:val="24"/>
        </w:rPr>
        <w:t>The growth in cases with Restricted Activity or Job Transfer (08/2011)</w:t>
      </w:r>
    </w:p>
    <w:p w14:paraId="48123983" w14:textId="77777777" w:rsidR="00C17768" w:rsidRPr="00D2304F" w:rsidRDefault="00C17768" w:rsidP="00C33A99">
      <w:pPr>
        <w:spacing w:line="240" w:lineRule="exact"/>
        <w:ind w:left="1440" w:hanging="720"/>
        <w:rPr>
          <w:rFonts w:ascii="Courier New" w:hAnsi="Courier New" w:cs="Courier New"/>
          <w:i/>
          <w:sz w:val="24"/>
          <w:szCs w:val="24"/>
        </w:rPr>
      </w:pPr>
      <w:r w:rsidRPr="00D2304F">
        <w:rPr>
          <w:rFonts w:ascii="Courier New" w:hAnsi="Courier New" w:cs="Courier New"/>
          <w:i/>
          <w:sz w:val="24"/>
          <w:szCs w:val="24"/>
        </w:rPr>
        <w:t>Methods Used To Calculate the Variances of the OSHS Case and Demographic Estimates (2/22/02)</w:t>
      </w:r>
    </w:p>
    <w:p w14:paraId="7E3523B0" w14:textId="77777777" w:rsidR="00C17768" w:rsidRPr="00D2304F" w:rsidRDefault="00C17768" w:rsidP="00C17768">
      <w:pPr>
        <w:spacing w:line="240" w:lineRule="exact"/>
        <w:ind w:left="1440" w:hanging="720"/>
        <w:rPr>
          <w:rFonts w:ascii="Courier New" w:hAnsi="Courier New" w:cs="Courier New"/>
          <w:i/>
          <w:sz w:val="24"/>
          <w:szCs w:val="24"/>
        </w:rPr>
      </w:pPr>
      <w:r w:rsidRPr="00D2304F">
        <w:rPr>
          <w:rFonts w:ascii="Courier New" w:hAnsi="Courier New" w:cs="Courier New"/>
          <w:i/>
          <w:sz w:val="24"/>
          <w:szCs w:val="24"/>
        </w:rPr>
        <w:t>Variance Estimation Requirements for Summary Totals and Rates for the Annual Survey of Occupational Injuries and Illnesses (6/23/05)</w:t>
      </w:r>
    </w:p>
    <w:p w14:paraId="57A7139E" w14:textId="77777777" w:rsidR="00C17768" w:rsidRDefault="004D6B75" w:rsidP="00C33A99">
      <w:pPr>
        <w:spacing w:line="240" w:lineRule="exact"/>
        <w:ind w:left="1440" w:hanging="720"/>
        <w:rPr>
          <w:rFonts w:ascii="Courier New" w:hAnsi="Courier New" w:cs="Courier New"/>
          <w:b/>
          <w:i/>
          <w:sz w:val="24"/>
          <w:szCs w:val="24"/>
        </w:rPr>
      </w:pPr>
      <w:r w:rsidRPr="00D2304F">
        <w:rPr>
          <w:rFonts w:ascii="Courier New" w:hAnsi="Courier New" w:cs="Courier New"/>
          <w:i/>
          <w:sz w:val="24"/>
          <w:szCs w:val="24"/>
        </w:rPr>
        <w:t>BLS Handbook of Methods – Occupational Safety and Health Statistics (September 2008) --</w:t>
      </w:r>
      <w:r>
        <w:rPr>
          <w:rFonts w:ascii="Courier New" w:hAnsi="Courier New" w:cs="Courier New"/>
          <w:b/>
          <w:i/>
          <w:sz w:val="24"/>
          <w:szCs w:val="24"/>
        </w:rPr>
        <w:t xml:space="preserve"> </w:t>
      </w:r>
      <w:hyperlink r:id="rId10" w:history="1">
        <w:r w:rsidRPr="0068530E">
          <w:rPr>
            <w:rStyle w:val="Hyperlink"/>
            <w:rFonts w:ascii="Courier New" w:hAnsi="Courier New" w:cs="Courier New"/>
            <w:b/>
            <w:i/>
            <w:sz w:val="24"/>
            <w:szCs w:val="24"/>
          </w:rPr>
          <w:t>http://www.bls.gov/opub/hom/pdf/homch9.pdf</w:t>
        </w:r>
      </w:hyperlink>
      <w:r>
        <w:rPr>
          <w:rFonts w:ascii="Courier New" w:hAnsi="Courier New" w:cs="Courier New"/>
          <w:b/>
          <w:i/>
          <w:sz w:val="24"/>
          <w:szCs w:val="24"/>
        </w:rPr>
        <w:t xml:space="preserve"> </w:t>
      </w:r>
    </w:p>
    <w:p w14:paraId="34A8CB81" w14:textId="009A2EE0" w:rsidR="009A6D7D" w:rsidRDefault="009A6D7D" w:rsidP="00C33A99">
      <w:pPr>
        <w:spacing w:line="240" w:lineRule="exact"/>
        <w:ind w:left="1440" w:hanging="720"/>
        <w:rPr>
          <w:rFonts w:ascii="Courier New" w:hAnsi="Courier New" w:cs="Courier New"/>
          <w:i/>
          <w:sz w:val="24"/>
          <w:szCs w:val="24"/>
        </w:rPr>
      </w:pPr>
      <w:r>
        <w:rPr>
          <w:rFonts w:ascii="Courier New" w:hAnsi="Courier New" w:cs="Courier New"/>
          <w:i/>
          <w:sz w:val="24"/>
          <w:szCs w:val="24"/>
        </w:rPr>
        <w:t>Nonresponse Bias in the Survey of Occupational Injuries and Illnesses (August, 2013)</w:t>
      </w:r>
      <w:r w:rsidR="004132A5">
        <w:rPr>
          <w:rFonts w:ascii="Courier New" w:hAnsi="Courier New" w:cs="Courier New"/>
          <w:i/>
          <w:sz w:val="24"/>
          <w:szCs w:val="24"/>
        </w:rPr>
        <w:t xml:space="preserve"> -- </w:t>
      </w:r>
      <w:hyperlink r:id="rId11" w:history="1">
        <w:r w:rsidR="004132A5" w:rsidRPr="004132A5">
          <w:rPr>
            <w:rStyle w:val="Hyperlink"/>
            <w:rFonts w:ascii="Courier New" w:hAnsi="Courier New" w:cs="Courier New"/>
            <w:i/>
            <w:sz w:val="24"/>
            <w:szCs w:val="24"/>
          </w:rPr>
          <w:t>http://www.bls.gov/osmr/pdf/st130170.pdf</w:t>
        </w:r>
      </w:hyperlink>
    </w:p>
    <w:p w14:paraId="07901DC1" w14:textId="7EF7D408" w:rsidR="002B66AF" w:rsidRPr="004132A5" w:rsidRDefault="002B66AF" w:rsidP="00C33A99">
      <w:pPr>
        <w:spacing w:line="240" w:lineRule="exact"/>
        <w:ind w:left="1440" w:hanging="720"/>
        <w:rPr>
          <w:rFonts w:ascii="Courier New" w:hAnsi="Courier New" w:cs="Courier New"/>
          <w:i/>
          <w:sz w:val="24"/>
          <w:szCs w:val="24"/>
        </w:rPr>
      </w:pPr>
      <w:r>
        <w:rPr>
          <w:rFonts w:ascii="Courier New" w:hAnsi="Courier New" w:cs="Courier New"/>
          <w:i/>
          <w:sz w:val="24"/>
          <w:szCs w:val="24"/>
        </w:rPr>
        <w:t>Sample Allocation to Increase the Expected Number of Publishable Cells in the Survey of Occupational Injuries and Illnesses (August, 2015)</w:t>
      </w:r>
      <w:r w:rsidR="004132A5">
        <w:rPr>
          <w:rFonts w:ascii="Courier New" w:hAnsi="Courier New" w:cs="Courier New"/>
          <w:i/>
          <w:sz w:val="24"/>
          <w:szCs w:val="24"/>
        </w:rPr>
        <w:t xml:space="preserve"> -- </w:t>
      </w:r>
      <w:hyperlink r:id="rId12" w:history="1">
        <w:r w:rsidR="004132A5" w:rsidRPr="004132A5">
          <w:rPr>
            <w:rStyle w:val="Hyperlink"/>
            <w:rFonts w:ascii="Courier New" w:hAnsi="Courier New" w:cs="Courier New"/>
            <w:i/>
            <w:sz w:val="24"/>
            <w:szCs w:val="24"/>
          </w:rPr>
          <w:t>http://www.bls.gov/osmr/pdf/st150070.pdf</w:t>
        </w:r>
      </w:hyperlink>
    </w:p>
    <w:p w14:paraId="3FA877D4" w14:textId="77777777" w:rsidR="00C33A99" w:rsidRDefault="00C33A99" w:rsidP="00C33A99">
      <w:pPr>
        <w:rPr>
          <w:rFonts w:ascii="Courier New" w:hAnsi="Courier New" w:cs="Courier New"/>
          <w:sz w:val="24"/>
          <w:szCs w:val="24"/>
        </w:rPr>
      </w:pPr>
    </w:p>
    <w:p w14:paraId="3D09DB47" w14:textId="77777777" w:rsidR="00C33A99" w:rsidRPr="00A3070D" w:rsidRDefault="00C33A99" w:rsidP="00C33A99">
      <w:pPr>
        <w:rPr>
          <w:rFonts w:ascii="Courier New" w:hAnsi="Courier New" w:cs="Courier New"/>
          <w:sz w:val="24"/>
          <w:szCs w:val="24"/>
        </w:rPr>
      </w:pPr>
      <w:r w:rsidRPr="00A3070D">
        <w:rPr>
          <w:rFonts w:ascii="Courier New" w:hAnsi="Courier New" w:cs="Courier New"/>
          <w:sz w:val="24"/>
          <w:szCs w:val="24"/>
        </w:rPr>
        <w:t xml:space="preserve">1.  </w:t>
      </w:r>
      <w:r w:rsidRPr="00A3070D">
        <w:rPr>
          <w:rFonts w:ascii="Courier New" w:hAnsi="Courier New" w:cs="Courier New"/>
          <w:sz w:val="24"/>
          <w:szCs w:val="24"/>
          <w:u w:val="single"/>
        </w:rPr>
        <w:t>Description of universe and sample</w:t>
      </w:r>
      <w:r w:rsidRPr="00A3070D">
        <w:rPr>
          <w:rFonts w:ascii="Courier New" w:hAnsi="Courier New" w:cs="Courier New"/>
          <w:sz w:val="24"/>
          <w:szCs w:val="24"/>
        </w:rPr>
        <w:t>.</w:t>
      </w:r>
    </w:p>
    <w:p w14:paraId="3E2E15C6" w14:textId="77777777" w:rsidR="001A3890" w:rsidRDefault="001A3890" w:rsidP="00C33A99">
      <w:pPr>
        <w:rPr>
          <w:rFonts w:ascii="Courier New" w:hAnsi="Courier New" w:cs="Courier New"/>
          <w:sz w:val="24"/>
          <w:szCs w:val="24"/>
          <w:u w:val="single"/>
        </w:rPr>
      </w:pPr>
    </w:p>
    <w:p w14:paraId="090624C0" w14:textId="77777777" w:rsidR="001A3890" w:rsidRPr="001A3890" w:rsidRDefault="00C33A99" w:rsidP="00C33A99">
      <w:pPr>
        <w:rPr>
          <w:rFonts w:ascii="Courier New" w:hAnsi="Courier New" w:cs="Courier New"/>
          <w:b/>
          <w:sz w:val="24"/>
          <w:szCs w:val="24"/>
          <w:u w:val="single"/>
        </w:rPr>
      </w:pPr>
      <w:r w:rsidRPr="001A3890">
        <w:rPr>
          <w:rFonts w:ascii="Courier New" w:hAnsi="Courier New" w:cs="Courier New"/>
          <w:b/>
          <w:sz w:val="24"/>
          <w:szCs w:val="24"/>
          <w:u w:val="single"/>
        </w:rPr>
        <w:t>Universe</w:t>
      </w:r>
    </w:p>
    <w:p w14:paraId="4BBC88BB" w14:textId="77777777" w:rsidR="001A3890" w:rsidRDefault="001A3890" w:rsidP="00C33A99">
      <w:pPr>
        <w:rPr>
          <w:rFonts w:ascii="Courier New" w:hAnsi="Courier New" w:cs="Courier New"/>
          <w:sz w:val="24"/>
          <w:szCs w:val="24"/>
          <w:u w:val="single"/>
        </w:rPr>
      </w:pPr>
    </w:p>
    <w:p w14:paraId="33EE2197" w14:textId="580304E0" w:rsidR="00FD429A" w:rsidRDefault="00C33A99">
      <w:pPr>
        <w:rPr>
          <w:rFonts w:ascii="Courier New" w:hAnsi="Courier New" w:cs="Courier New"/>
          <w:sz w:val="24"/>
          <w:szCs w:val="24"/>
        </w:rPr>
      </w:pPr>
      <w:r w:rsidRPr="00E22CE8">
        <w:rPr>
          <w:rFonts w:ascii="Courier New" w:hAnsi="Courier New" w:cs="Courier New"/>
          <w:sz w:val="24"/>
          <w:szCs w:val="24"/>
        </w:rPr>
        <w:t>The main source for the SOII sampling frame is the BLS Quarterly Census of Employment and Wages (QCEW)</w:t>
      </w:r>
      <w:r w:rsidR="00A73460">
        <w:rPr>
          <w:rFonts w:ascii="Courier New" w:hAnsi="Courier New" w:cs="Courier New"/>
          <w:sz w:val="24"/>
          <w:szCs w:val="24"/>
        </w:rPr>
        <w:t xml:space="preserve"> (</w:t>
      </w:r>
      <w:r w:rsidR="00C353EE" w:rsidRPr="00D236EF">
        <w:rPr>
          <w:rFonts w:ascii="Courier New" w:hAnsi="Courier New" w:cs="Courier New"/>
          <w:i/>
          <w:sz w:val="24"/>
          <w:szCs w:val="24"/>
        </w:rPr>
        <w:t>BLS Handbook of Methods</w:t>
      </w:r>
      <w:r w:rsidR="00C353EE" w:rsidRPr="00D236EF">
        <w:rPr>
          <w:rFonts w:ascii="Courier New" w:hAnsi="Courier New" w:cs="Courier New"/>
          <w:sz w:val="24"/>
          <w:szCs w:val="24"/>
        </w:rPr>
        <w:t>, Chapter 5</w:t>
      </w:r>
      <w:r w:rsidR="008A02D5">
        <w:rPr>
          <w:rFonts w:ascii="Courier New" w:hAnsi="Courier New" w:cs="Courier New"/>
          <w:sz w:val="24"/>
          <w:szCs w:val="24"/>
        </w:rPr>
        <w:t xml:space="preserve"> from </w:t>
      </w:r>
      <w:hyperlink r:id="rId13" w:history="1">
        <w:r w:rsidR="008A02D5" w:rsidRPr="008A02D5">
          <w:rPr>
            <w:rStyle w:val="Hyperlink"/>
            <w:rFonts w:ascii="Courier New" w:hAnsi="Courier New" w:cs="Courier New"/>
            <w:sz w:val="24"/>
            <w:szCs w:val="24"/>
          </w:rPr>
          <w:t>http://www.bls.gov/opub/hom/homch5_a.htm</w:t>
        </w:r>
      </w:hyperlink>
      <w:r w:rsidR="00A73460">
        <w:rPr>
          <w:rFonts w:ascii="Courier New" w:hAnsi="Courier New" w:cs="Courier New"/>
          <w:sz w:val="24"/>
          <w:szCs w:val="24"/>
        </w:rPr>
        <w:t>)</w:t>
      </w:r>
      <w:r w:rsidRPr="00E22CE8">
        <w:rPr>
          <w:rFonts w:ascii="Courier New" w:hAnsi="Courier New" w:cs="Courier New"/>
          <w:sz w:val="24"/>
          <w:szCs w:val="24"/>
        </w:rPr>
        <w:t>.  The QCEW is a near quarterly census of employers collecting employment and wages by ownership, county, and six-digit North American Industry Classification System (NAICS) code.  States have an option to either use the QCEW or supply public sector sampling frames</w:t>
      </w:r>
      <w:r>
        <w:rPr>
          <w:rFonts w:ascii="Courier New" w:hAnsi="Courier New" w:cs="Courier New"/>
          <w:sz w:val="24"/>
          <w:szCs w:val="24"/>
        </w:rPr>
        <w:t xml:space="preserve"> for </w:t>
      </w:r>
      <w:r w:rsidRPr="00E22CE8">
        <w:rPr>
          <w:rFonts w:ascii="Courier New" w:hAnsi="Courier New" w:cs="Courier New"/>
          <w:sz w:val="24"/>
          <w:szCs w:val="24"/>
        </w:rPr>
        <w:t>State and local government units</w:t>
      </w:r>
      <w:r>
        <w:rPr>
          <w:rFonts w:ascii="Courier New" w:hAnsi="Courier New" w:cs="Courier New"/>
          <w:sz w:val="24"/>
          <w:szCs w:val="24"/>
        </w:rPr>
        <w:t>.</w:t>
      </w:r>
      <w:r w:rsidR="006E1D9D">
        <w:rPr>
          <w:rFonts w:ascii="Courier New" w:hAnsi="Courier New" w:cs="Courier New"/>
          <w:sz w:val="24"/>
          <w:szCs w:val="24"/>
        </w:rPr>
        <w:t xml:space="preserve"> </w:t>
      </w:r>
      <w:r w:rsidR="00FD429A">
        <w:rPr>
          <w:rFonts w:ascii="Courier New" w:hAnsi="Courier New" w:cs="Courier New"/>
          <w:sz w:val="24"/>
          <w:szCs w:val="24"/>
        </w:rPr>
        <w:t>Some states prov</w:t>
      </w:r>
      <w:r w:rsidR="005804EF">
        <w:rPr>
          <w:rFonts w:ascii="Courier New" w:hAnsi="Courier New" w:cs="Courier New"/>
          <w:sz w:val="24"/>
          <w:szCs w:val="24"/>
        </w:rPr>
        <w:t>ide their own frames to use for private sector</w:t>
      </w:r>
      <w:r w:rsidR="00801DA3">
        <w:rPr>
          <w:rFonts w:ascii="Courier New" w:hAnsi="Courier New" w:cs="Courier New"/>
          <w:sz w:val="24"/>
          <w:szCs w:val="24"/>
        </w:rPr>
        <w:t xml:space="preserve"> (only for Guam where data is not available in QCEW)</w:t>
      </w:r>
      <w:r w:rsidR="005804EF">
        <w:rPr>
          <w:rFonts w:ascii="Courier New" w:hAnsi="Courier New" w:cs="Courier New"/>
          <w:sz w:val="24"/>
          <w:szCs w:val="24"/>
        </w:rPr>
        <w:t>, state</w:t>
      </w:r>
      <w:r w:rsidR="00FD429A">
        <w:rPr>
          <w:rFonts w:ascii="Courier New" w:hAnsi="Courier New" w:cs="Courier New"/>
          <w:sz w:val="24"/>
          <w:szCs w:val="24"/>
        </w:rPr>
        <w:t xml:space="preserve"> or</w:t>
      </w:r>
      <w:r w:rsidR="005804EF">
        <w:rPr>
          <w:rFonts w:ascii="Courier New" w:hAnsi="Courier New" w:cs="Courier New"/>
          <w:sz w:val="24"/>
          <w:szCs w:val="24"/>
        </w:rPr>
        <w:t xml:space="preserve"> local </w:t>
      </w:r>
      <w:r w:rsidR="005804EF">
        <w:rPr>
          <w:rFonts w:ascii="Courier New" w:hAnsi="Courier New" w:cs="Courier New"/>
          <w:sz w:val="24"/>
          <w:szCs w:val="24"/>
        </w:rPr>
        <w:lastRenderedPageBreak/>
        <w:t>government establishment</w:t>
      </w:r>
      <w:r w:rsidR="00801DA3">
        <w:rPr>
          <w:rFonts w:ascii="Courier New" w:hAnsi="Courier New" w:cs="Courier New"/>
          <w:sz w:val="24"/>
          <w:szCs w:val="24"/>
        </w:rPr>
        <w:t>s</w:t>
      </w:r>
      <w:r w:rsidR="00FD429A">
        <w:rPr>
          <w:rFonts w:ascii="Courier New" w:hAnsi="Courier New" w:cs="Courier New"/>
          <w:sz w:val="24"/>
          <w:szCs w:val="24"/>
        </w:rPr>
        <w:t>. The numbers that do so are provided in</w:t>
      </w:r>
      <w:r w:rsidR="005804EF">
        <w:rPr>
          <w:rFonts w:ascii="Courier New" w:hAnsi="Courier New" w:cs="Courier New"/>
          <w:sz w:val="24"/>
          <w:szCs w:val="24"/>
        </w:rPr>
        <w:t xml:space="preserve"> </w:t>
      </w:r>
      <w:r w:rsidR="005804EF" w:rsidRPr="005804EF">
        <w:rPr>
          <w:rFonts w:ascii="Courier New" w:hAnsi="Courier New" w:cs="Courier New"/>
          <w:sz w:val="24"/>
          <w:szCs w:val="24"/>
        </w:rPr>
        <w:fldChar w:fldCharType="begin"/>
      </w:r>
      <w:r w:rsidR="005804EF" w:rsidRPr="005804EF">
        <w:rPr>
          <w:rFonts w:ascii="Courier New" w:hAnsi="Courier New" w:cs="Courier New"/>
          <w:sz w:val="24"/>
          <w:szCs w:val="24"/>
        </w:rPr>
        <w:instrText xml:space="preserve"> REF _Ref450573988 \h  \* MERGEFORMAT </w:instrText>
      </w:r>
      <w:r w:rsidR="005804EF" w:rsidRPr="005804EF">
        <w:rPr>
          <w:rFonts w:ascii="Courier New" w:hAnsi="Courier New" w:cs="Courier New"/>
          <w:sz w:val="24"/>
          <w:szCs w:val="24"/>
        </w:rPr>
      </w:r>
      <w:r w:rsidR="005804EF" w:rsidRPr="005804EF">
        <w:rPr>
          <w:rFonts w:ascii="Courier New" w:hAnsi="Courier New" w:cs="Courier New"/>
          <w:sz w:val="24"/>
          <w:szCs w:val="24"/>
        </w:rPr>
        <w:fldChar w:fldCharType="separate"/>
      </w:r>
      <w:r w:rsidR="005804EF" w:rsidRPr="004132A5">
        <w:rPr>
          <w:rFonts w:ascii="Courier New" w:hAnsi="Courier New" w:cs="Courier New"/>
          <w:sz w:val="24"/>
          <w:szCs w:val="24"/>
        </w:rPr>
        <w:t xml:space="preserve">Table </w:t>
      </w:r>
      <w:r w:rsidR="005804EF" w:rsidRPr="004132A5">
        <w:rPr>
          <w:rFonts w:ascii="Courier New" w:hAnsi="Courier New" w:cs="Courier New"/>
          <w:noProof/>
          <w:sz w:val="24"/>
          <w:szCs w:val="24"/>
        </w:rPr>
        <w:t>1</w:t>
      </w:r>
      <w:r w:rsidR="005804EF" w:rsidRPr="005804EF">
        <w:rPr>
          <w:rFonts w:ascii="Courier New" w:hAnsi="Courier New" w:cs="Courier New"/>
          <w:sz w:val="24"/>
          <w:szCs w:val="24"/>
        </w:rPr>
        <w:fldChar w:fldCharType="end"/>
      </w:r>
      <w:r w:rsidR="00FD429A" w:rsidRPr="005804EF">
        <w:rPr>
          <w:rFonts w:ascii="Courier New" w:hAnsi="Courier New" w:cs="Courier New"/>
          <w:sz w:val="24"/>
          <w:szCs w:val="24"/>
        </w:rPr>
        <w:t>:</w:t>
      </w:r>
      <w:r w:rsidR="00FD429A">
        <w:rPr>
          <w:rFonts w:ascii="Courier New" w:hAnsi="Courier New" w:cs="Courier New"/>
          <w:sz w:val="24"/>
          <w:szCs w:val="24"/>
        </w:rPr>
        <w:t xml:space="preserve"> </w:t>
      </w:r>
    </w:p>
    <w:p w14:paraId="3DA4BAB4" w14:textId="77777777" w:rsidR="00FD429A" w:rsidRDefault="00FD429A">
      <w:pPr>
        <w:rPr>
          <w:rFonts w:ascii="Courier New" w:hAnsi="Courier New" w:cs="Courier New"/>
          <w:sz w:val="24"/>
          <w:szCs w:val="24"/>
        </w:rPr>
      </w:pPr>
    </w:p>
    <w:p w14:paraId="37A8264E" w14:textId="77777777" w:rsidR="00FD429A" w:rsidRDefault="00FD429A">
      <w:pPr>
        <w:rPr>
          <w:rFonts w:ascii="Courier New" w:hAnsi="Courier New" w:cs="Courier New"/>
          <w:sz w:val="24"/>
          <w:szCs w:val="24"/>
        </w:rPr>
      </w:pPr>
    </w:p>
    <w:p w14:paraId="48D25B79" w14:textId="77777777" w:rsidR="00FD429A" w:rsidRDefault="00FD429A">
      <w:pPr>
        <w:rPr>
          <w:rFonts w:ascii="Courier New" w:hAnsi="Courier New" w:cs="Courier New"/>
          <w:sz w:val="24"/>
          <w:szCs w:val="24"/>
        </w:rPr>
      </w:pPr>
    </w:p>
    <w:p w14:paraId="72018917" w14:textId="626A0754" w:rsidR="005804EF" w:rsidRPr="00D236EF" w:rsidRDefault="005804EF" w:rsidP="00D236EF">
      <w:pPr>
        <w:rPr>
          <w:rFonts w:ascii="Courier New" w:hAnsi="Courier New" w:cs="Courier New"/>
          <w:sz w:val="24"/>
          <w:szCs w:val="24"/>
        </w:rPr>
      </w:pPr>
      <w:bookmarkStart w:id="0" w:name="_Ref450573988"/>
      <w:bookmarkStart w:id="1" w:name="_Ref450573979"/>
      <w:r w:rsidRPr="00D236EF">
        <w:rPr>
          <w:rFonts w:ascii="Courier New" w:hAnsi="Courier New" w:cs="Courier New"/>
          <w:i/>
          <w:sz w:val="24"/>
          <w:szCs w:val="24"/>
        </w:rPr>
        <w:t xml:space="preserve">Table </w:t>
      </w:r>
      <w:r w:rsidR="003F1C9B" w:rsidRPr="00D236EF">
        <w:rPr>
          <w:rFonts w:ascii="Courier New" w:hAnsi="Courier New" w:cs="Courier New"/>
          <w:i/>
          <w:sz w:val="24"/>
          <w:szCs w:val="24"/>
        </w:rPr>
        <w:fldChar w:fldCharType="begin"/>
      </w:r>
      <w:r w:rsidR="003F1C9B" w:rsidRPr="00D236EF">
        <w:rPr>
          <w:rFonts w:ascii="Courier New" w:hAnsi="Courier New" w:cs="Courier New"/>
          <w:i/>
          <w:sz w:val="24"/>
          <w:szCs w:val="24"/>
        </w:rPr>
        <w:instrText xml:space="preserve"> SEQ Table \* ARABIC </w:instrText>
      </w:r>
      <w:r w:rsidR="003F1C9B" w:rsidRPr="00D236EF">
        <w:rPr>
          <w:rFonts w:ascii="Courier New" w:hAnsi="Courier New" w:cs="Courier New"/>
          <w:i/>
          <w:sz w:val="24"/>
          <w:szCs w:val="24"/>
        </w:rPr>
        <w:fldChar w:fldCharType="separate"/>
      </w:r>
      <w:r w:rsidRPr="00D236EF">
        <w:rPr>
          <w:rFonts w:ascii="Courier New" w:hAnsi="Courier New" w:cs="Courier New"/>
          <w:i/>
          <w:sz w:val="24"/>
          <w:szCs w:val="24"/>
        </w:rPr>
        <w:t>1</w:t>
      </w:r>
      <w:r w:rsidR="003F1C9B" w:rsidRPr="00D236EF">
        <w:rPr>
          <w:rFonts w:ascii="Courier New" w:hAnsi="Courier New" w:cs="Courier New"/>
          <w:i/>
          <w:sz w:val="24"/>
          <w:szCs w:val="24"/>
        </w:rPr>
        <w:fldChar w:fldCharType="end"/>
      </w:r>
      <w:bookmarkEnd w:id="0"/>
      <w:r w:rsidRPr="00D236EF">
        <w:rPr>
          <w:rFonts w:ascii="Courier New" w:hAnsi="Courier New" w:cs="Courier New"/>
          <w:i/>
          <w:sz w:val="24"/>
          <w:szCs w:val="24"/>
        </w:rPr>
        <w:t xml:space="preserve">: Number of states providing frames </w:t>
      </w:r>
      <w:bookmarkEnd w:id="1"/>
      <w:r w:rsidRPr="00D236EF">
        <w:rPr>
          <w:rFonts w:ascii="Courier New" w:hAnsi="Courier New" w:cs="Courier New"/>
          <w:i/>
          <w:sz w:val="24"/>
          <w:szCs w:val="24"/>
        </w:rPr>
        <w:t>by ownership type</w:t>
      </w:r>
    </w:p>
    <w:tbl>
      <w:tblPr>
        <w:tblStyle w:val="TableGrid"/>
        <w:tblW w:w="0" w:type="auto"/>
        <w:jc w:val="center"/>
        <w:tblLook w:val="04A0" w:firstRow="1" w:lastRow="0" w:firstColumn="1" w:lastColumn="0" w:noHBand="0" w:noVBand="1"/>
      </w:tblPr>
      <w:tblGrid>
        <w:gridCol w:w="937"/>
        <w:gridCol w:w="1945"/>
        <w:gridCol w:w="1945"/>
        <w:gridCol w:w="2233"/>
      </w:tblGrid>
      <w:tr w:rsidR="005804EF" w14:paraId="4730B6F5" w14:textId="43733A43" w:rsidTr="004132A5">
        <w:trPr>
          <w:cantSplit/>
          <w:jc w:val="center"/>
        </w:trPr>
        <w:tc>
          <w:tcPr>
            <w:tcW w:w="937" w:type="dxa"/>
          </w:tcPr>
          <w:p w14:paraId="48C86EEE" w14:textId="490C0254" w:rsidR="005804EF" w:rsidRDefault="005804EF">
            <w:pPr>
              <w:rPr>
                <w:rFonts w:ascii="Courier New" w:hAnsi="Courier New" w:cs="Courier New"/>
                <w:sz w:val="24"/>
                <w:szCs w:val="24"/>
              </w:rPr>
            </w:pPr>
            <w:r>
              <w:rPr>
                <w:rFonts w:ascii="Courier New" w:hAnsi="Courier New" w:cs="Courier New"/>
                <w:sz w:val="24"/>
                <w:szCs w:val="24"/>
              </w:rPr>
              <w:t>Year</w:t>
            </w:r>
          </w:p>
        </w:tc>
        <w:tc>
          <w:tcPr>
            <w:tcW w:w="1945" w:type="dxa"/>
          </w:tcPr>
          <w:p w14:paraId="4C548BFC" w14:textId="6CC23465" w:rsidR="005804EF" w:rsidRDefault="005804EF">
            <w:pPr>
              <w:rPr>
                <w:rFonts w:ascii="Courier New" w:hAnsi="Courier New" w:cs="Courier New"/>
                <w:sz w:val="24"/>
                <w:szCs w:val="24"/>
              </w:rPr>
            </w:pPr>
            <w:r>
              <w:rPr>
                <w:rFonts w:ascii="Courier New" w:hAnsi="Courier New" w:cs="Courier New"/>
                <w:sz w:val="24"/>
                <w:szCs w:val="24"/>
              </w:rPr>
              <w:t>State Frame</w:t>
            </w:r>
          </w:p>
        </w:tc>
        <w:tc>
          <w:tcPr>
            <w:tcW w:w="1945" w:type="dxa"/>
          </w:tcPr>
          <w:p w14:paraId="628B0F1F" w14:textId="7160E566" w:rsidR="005804EF" w:rsidRDefault="005804EF">
            <w:pPr>
              <w:rPr>
                <w:rFonts w:ascii="Courier New" w:hAnsi="Courier New" w:cs="Courier New"/>
                <w:sz w:val="24"/>
                <w:szCs w:val="24"/>
              </w:rPr>
            </w:pPr>
            <w:r>
              <w:rPr>
                <w:rFonts w:ascii="Courier New" w:hAnsi="Courier New" w:cs="Courier New"/>
                <w:sz w:val="24"/>
                <w:szCs w:val="24"/>
              </w:rPr>
              <w:t>Local Frame</w:t>
            </w:r>
          </w:p>
        </w:tc>
        <w:tc>
          <w:tcPr>
            <w:tcW w:w="2233" w:type="dxa"/>
          </w:tcPr>
          <w:p w14:paraId="368EF701" w14:textId="204EFF56" w:rsidR="005804EF" w:rsidRDefault="005804EF">
            <w:pPr>
              <w:rPr>
                <w:rFonts w:ascii="Courier New" w:hAnsi="Courier New" w:cs="Courier New"/>
                <w:sz w:val="24"/>
                <w:szCs w:val="24"/>
              </w:rPr>
            </w:pPr>
            <w:r>
              <w:rPr>
                <w:rFonts w:ascii="Courier New" w:hAnsi="Courier New" w:cs="Courier New"/>
                <w:sz w:val="24"/>
                <w:szCs w:val="24"/>
              </w:rPr>
              <w:t>Private Frame</w:t>
            </w:r>
          </w:p>
        </w:tc>
      </w:tr>
      <w:tr w:rsidR="005804EF" w14:paraId="03C85F03" w14:textId="25A6B2F6" w:rsidTr="004132A5">
        <w:trPr>
          <w:cantSplit/>
          <w:jc w:val="center"/>
        </w:trPr>
        <w:tc>
          <w:tcPr>
            <w:tcW w:w="937" w:type="dxa"/>
          </w:tcPr>
          <w:p w14:paraId="32E7ADA5" w14:textId="02A3000A" w:rsidR="005804EF" w:rsidRDefault="005804EF">
            <w:pPr>
              <w:rPr>
                <w:rFonts w:ascii="Courier New" w:hAnsi="Courier New" w:cs="Courier New"/>
                <w:sz w:val="24"/>
                <w:szCs w:val="24"/>
              </w:rPr>
            </w:pPr>
            <w:r>
              <w:rPr>
                <w:rFonts w:ascii="Courier New" w:hAnsi="Courier New" w:cs="Courier New"/>
                <w:sz w:val="24"/>
                <w:szCs w:val="24"/>
              </w:rPr>
              <w:t>2014</w:t>
            </w:r>
          </w:p>
        </w:tc>
        <w:tc>
          <w:tcPr>
            <w:tcW w:w="1945" w:type="dxa"/>
          </w:tcPr>
          <w:p w14:paraId="7CFD6835" w14:textId="42452DF0" w:rsidR="005804EF" w:rsidRDefault="005804EF">
            <w:pPr>
              <w:rPr>
                <w:rFonts w:ascii="Courier New" w:hAnsi="Courier New" w:cs="Courier New"/>
                <w:sz w:val="24"/>
                <w:szCs w:val="24"/>
              </w:rPr>
            </w:pPr>
            <w:r>
              <w:rPr>
                <w:rFonts w:ascii="Courier New" w:hAnsi="Courier New" w:cs="Courier New"/>
                <w:sz w:val="24"/>
                <w:szCs w:val="24"/>
              </w:rPr>
              <w:t>6</w:t>
            </w:r>
          </w:p>
        </w:tc>
        <w:tc>
          <w:tcPr>
            <w:tcW w:w="1945" w:type="dxa"/>
          </w:tcPr>
          <w:p w14:paraId="2093AE38" w14:textId="730033C4" w:rsidR="005804EF" w:rsidRDefault="005804EF">
            <w:pPr>
              <w:rPr>
                <w:rFonts w:ascii="Courier New" w:hAnsi="Courier New" w:cs="Courier New"/>
                <w:sz w:val="24"/>
                <w:szCs w:val="24"/>
              </w:rPr>
            </w:pPr>
            <w:r>
              <w:rPr>
                <w:rFonts w:ascii="Courier New" w:hAnsi="Courier New" w:cs="Courier New"/>
                <w:sz w:val="24"/>
                <w:szCs w:val="24"/>
              </w:rPr>
              <w:t>5</w:t>
            </w:r>
          </w:p>
        </w:tc>
        <w:tc>
          <w:tcPr>
            <w:tcW w:w="2233" w:type="dxa"/>
          </w:tcPr>
          <w:p w14:paraId="072C59CB" w14:textId="11A64735" w:rsidR="005804EF" w:rsidRDefault="005804EF">
            <w:pPr>
              <w:rPr>
                <w:rFonts w:ascii="Courier New" w:hAnsi="Courier New" w:cs="Courier New"/>
                <w:sz w:val="24"/>
                <w:szCs w:val="24"/>
              </w:rPr>
            </w:pPr>
            <w:r>
              <w:rPr>
                <w:rFonts w:ascii="Courier New" w:hAnsi="Courier New" w:cs="Courier New"/>
                <w:sz w:val="24"/>
                <w:szCs w:val="24"/>
              </w:rPr>
              <w:t>1</w:t>
            </w:r>
          </w:p>
        </w:tc>
      </w:tr>
      <w:tr w:rsidR="005804EF" w14:paraId="13AEECB2" w14:textId="4B7D6CBB" w:rsidTr="004132A5">
        <w:trPr>
          <w:cantSplit/>
          <w:jc w:val="center"/>
        </w:trPr>
        <w:tc>
          <w:tcPr>
            <w:tcW w:w="937" w:type="dxa"/>
          </w:tcPr>
          <w:p w14:paraId="38F1AE5D" w14:textId="69CEE667" w:rsidR="005804EF" w:rsidRDefault="005804EF">
            <w:pPr>
              <w:rPr>
                <w:rFonts w:ascii="Courier New" w:hAnsi="Courier New" w:cs="Courier New"/>
                <w:sz w:val="24"/>
                <w:szCs w:val="24"/>
              </w:rPr>
            </w:pPr>
            <w:r>
              <w:rPr>
                <w:rFonts w:ascii="Courier New" w:hAnsi="Courier New" w:cs="Courier New"/>
                <w:sz w:val="24"/>
                <w:szCs w:val="24"/>
              </w:rPr>
              <w:t>2015</w:t>
            </w:r>
          </w:p>
        </w:tc>
        <w:tc>
          <w:tcPr>
            <w:tcW w:w="1945" w:type="dxa"/>
          </w:tcPr>
          <w:p w14:paraId="2ABAE913" w14:textId="4169F587" w:rsidR="005804EF" w:rsidRDefault="005804EF">
            <w:pPr>
              <w:rPr>
                <w:rFonts w:ascii="Courier New" w:hAnsi="Courier New" w:cs="Courier New"/>
                <w:sz w:val="24"/>
                <w:szCs w:val="24"/>
              </w:rPr>
            </w:pPr>
            <w:r>
              <w:rPr>
                <w:rFonts w:ascii="Courier New" w:hAnsi="Courier New" w:cs="Courier New"/>
                <w:sz w:val="24"/>
                <w:szCs w:val="24"/>
              </w:rPr>
              <w:t>4</w:t>
            </w:r>
          </w:p>
        </w:tc>
        <w:tc>
          <w:tcPr>
            <w:tcW w:w="1945" w:type="dxa"/>
          </w:tcPr>
          <w:p w14:paraId="5F8C35B9" w14:textId="18FD1C67" w:rsidR="005804EF" w:rsidRDefault="005804EF">
            <w:pPr>
              <w:rPr>
                <w:rFonts w:ascii="Courier New" w:hAnsi="Courier New" w:cs="Courier New"/>
                <w:sz w:val="24"/>
                <w:szCs w:val="24"/>
              </w:rPr>
            </w:pPr>
            <w:r>
              <w:rPr>
                <w:rFonts w:ascii="Courier New" w:hAnsi="Courier New" w:cs="Courier New"/>
                <w:sz w:val="24"/>
                <w:szCs w:val="24"/>
              </w:rPr>
              <w:t>3</w:t>
            </w:r>
          </w:p>
        </w:tc>
        <w:tc>
          <w:tcPr>
            <w:tcW w:w="2233" w:type="dxa"/>
          </w:tcPr>
          <w:p w14:paraId="25C10D50" w14:textId="0FD480B2" w:rsidR="005804EF" w:rsidRDefault="005804EF">
            <w:pPr>
              <w:rPr>
                <w:rFonts w:ascii="Courier New" w:hAnsi="Courier New" w:cs="Courier New"/>
                <w:sz w:val="24"/>
                <w:szCs w:val="24"/>
              </w:rPr>
            </w:pPr>
            <w:r>
              <w:rPr>
                <w:rFonts w:ascii="Courier New" w:hAnsi="Courier New" w:cs="Courier New"/>
                <w:sz w:val="24"/>
                <w:szCs w:val="24"/>
              </w:rPr>
              <w:t>1</w:t>
            </w:r>
          </w:p>
        </w:tc>
      </w:tr>
      <w:tr w:rsidR="005804EF" w14:paraId="2EBA56E7" w14:textId="7A28858F" w:rsidTr="004132A5">
        <w:trPr>
          <w:cantSplit/>
          <w:jc w:val="center"/>
        </w:trPr>
        <w:tc>
          <w:tcPr>
            <w:tcW w:w="937" w:type="dxa"/>
          </w:tcPr>
          <w:p w14:paraId="38BB2642" w14:textId="1BBF2AAA" w:rsidR="005804EF" w:rsidRDefault="005804EF">
            <w:pPr>
              <w:rPr>
                <w:rFonts w:ascii="Courier New" w:hAnsi="Courier New" w:cs="Courier New"/>
                <w:sz w:val="24"/>
                <w:szCs w:val="24"/>
              </w:rPr>
            </w:pPr>
            <w:r>
              <w:rPr>
                <w:rFonts w:ascii="Courier New" w:hAnsi="Courier New" w:cs="Courier New"/>
                <w:sz w:val="24"/>
                <w:szCs w:val="24"/>
              </w:rPr>
              <w:t>2016</w:t>
            </w:r>
          </w:p>
        </w:tc>
        <w:tc>
          <w:tcPr>
            <w:tcW w:w="1945" w:type="dxa"/>
          </w:tcPr>
          <w:p w14:paraId="7EB7714A" w14:textId="053E91D0" w:rsidR="005804EF" w:rsidRDefault="005804EF">
            <w:pPr>
              <w:rPr>
                <w:rFonts w:ascii="Courier New" w:hAnsi="Courier New" w:cs="Courier New"/>
                <w:sz w:val="24"/>
                <w:szCs w:val="24"/>
              </w:rPr>
            </w:pPr>
            <w:r>
              <w:rPr>
                <w:rFonts w:ascii="Courier New" w:hAnsi="Courier New" w:cs="Courier New"/>
                <w:sz w:val="24"/>
                <w:szCs w:val="24"/>
              </w:rPr>
              <w:t>4</w:t>
            </w:r>
          </w:p>
        </w:tc>
        <w:tc>
          <w:tcPr>
            <w:tcW w:w="1945" w:type="dxa"/>
          </w:tcPr>
          <w:p w14:paraId="5E821061" w14:textId="4C6C7AA8" w:rsidR="005804EF" w:rsidRDefault="005804EF">
            <w:pPr>
              <w:rPr>
                <w:rFonts w:ascii="Courier New" w:hAnsi="Courier New" w:cs="Courier New"/>
                <w:sz w:val="24"/>
                <w:szCs w:val="24"/>
              </w:rPr>
            </w:pPr>
            <w:r>
              <w:rPr>
                <w:rFonts w:ascii="Courier New" w:hAnsi="Courier New" w:cs="Courier New"/>
                <w:sz w:val="24"/>
                <w:szCs w:val="24"/>
              </w:rPr>
              <w:t>3</w:t>
            </w:r>
          </w:p>
        </w:tc>
        <w:tc>
          <w:tcPr>
            <w:tcW w:w="2233" w:type="dxa"/>
          </w:tcPr>
          <w:p w14:paraId="7F98B46F" w14:textId="6659E455" w:rsidR="005804EF" w:rsidRDefault="005804EF">
            <w:pPr>
              <w:rPr>
                <w:rFonts w:ascii="Courier New" w:hAnsi="Courier New" w:cs="Courier New"/>
                <w:sz w:val="24"/>
                <w:szCs w:val="24"/>
              </w:rPr>
            </w:pPr>
            <w:r>
              <w:rPr>
                <w:rFonts w:ascii="Courier New" w:hAnsi="Courier New" w:cs="Courier New"/>
                <w:sz w:val="24"/>
                <w:szCs w:val="24"/>
              </w:rPr>
              <w:t>1</w:t>
            </w:r>
          </w:p>
        </w:tc>
      </w:tr>
    </w:tbl>
    <w:p w14:paraId="6D620602" w14:textId="77777777" w:rsidR="00FD429A" w:rsidRDefault="00FD429A">
      <w:pPr>
        <w:rPr>
          <w:rFonts w:ascii="Courier New" w:hAnsi="Courier New" w:cs="Courier New"/>
          <w:sz w:val="24"/>
          <w:szCs w:val="24"/>
        </w:rPr>
      </w:pPr>
    </w:p>
    <w:p w14:paraId="1AD64381" w14:textId="518B705A" w:rsidR="006E1D9D" w:rsidRDefault="00275200">
      <w:pPr>
        <w:rPr>
          <w:rFonts w:ascii="Courier New" w:hAnsi="Courier New" w:cs="Courier New"/>
          <w:sz w:val="24"/>
          <w:szCs w:val="24"/>
        </w:rPr>
      </w:pPr>
      <w:r>
        <w:rPr>
          <w:rFonts w:ascii="Courier New" w:hAnsi="Courier New" w:cs="Courier New"/>
          <w:sz w:val="24"/>
          <w:szCs w:val="24"/>
        </w:rPr>
        <w:t xml:space="preserve"> </w:t>
      </w:r>
    </w:p>
    <w:p w14:paraId="28E86FFA" w14:textId="3F182155" w:rsidR="00C33A99" w:rsidRDefault="00C33A99" w:rsidP="00C33A99">
      <w:r w:rsidRPr="00E22CE8">
        <w:rPr>
          <w:rFonts w:ascii="Courier New" w:hAnsi="Courier New" w:cs="Courier New"/>
          <w:sz w:val="24"/>
          <w:szCs w:val="24"/>
        </w:rPr>
        <w:t xml:space="preserve">The potential number of respondents (establishments) covered by the scope of the survey is approximately </w:t>
      </w:r>
      <w:r w:rsidR="00DD3B6C">
        <w:rPr>
          <w:rFonts w:ascii="Courier New" w:hAnsi="Courier New" w:cs="Courier New"/>
          <w:sz w:val="24"/>
          <w:szCs w:val="24"/>
        </w:rPr>
        <w:t>8.</w:t>
      </w:r>
      <w:r w:rsidR="00BE060A">
        <w:rPr>
          <w:rFonts w:ascii="Courier New" w:hAnsi="Courier New" w:cs="Courier New"/>
          <w:sz w:val="24"/>
          <w:szCs w:val="24"/>
        </w:rPr>
        <w:t>4</w:t>
      </w:r>
      <w:r w:rsidRPr="00E22CE8">
        <w:rPr>
          <w:rFonts w:ascii="Courier New" w:hAnsi="Courier New" w:cs="Courier New"/>
          <w:sz w:val="24"/>
          <w:szCs w:val="24"/>
        </w:rPr>
        <w:t xml:space="preserve"> million, although only about </w:t>
      </w:r>
      <w:r w:rsidR="00801DA3">
        <w:rPr>
          <w:rFonts w:ascii="Courier New" w:hAnsi="Courier New" w:cs="Courier New"/>
          <w:sz w:val="24"/>
          <w:szCs w:val="24"/>
        </w:rPr>
        <w:t>800,000</w:t>
      </w:r>
      <w:r w:rsidRPr="00E22CE8">
        <w:rPr>
          <w:rFonts w:ascii="Courier New" w:hAnsi="Courier New" w:cs="Courier New"/>
          <w:sz w:val="24"/>
          <w:szCs w:val="24"/>
        </w:rPr>
        <w:t xml:space="preserve"> employers keep records on a routine basis due to recordkeeping exemptions defined by OSHA for employers in low hazard industries and employers with less than 11 employees, or having no recordable cases.  The occupational injury and illness data reported through the annual survey are based on records that employers in the following North American Industry Classification System (NAICS) industries maintain under the Occupational Safety and Health Act:</w:t>
      </w:r>
    </w:p>
    <w:p w14:paraId="781C8190" w14:textId="77777777" w:rsidR="00C33A99" w:rsidRDefault="00C33A99" w:rsidP="00C33A99">
      <w:pPr>
        <w:spacing w:line="240" w:lineRule="exact"/>
        <w:rPr>
          <w:rFonts w:ascii="Courier New" w:hAnsi="Courier New" w:cs="Courier New"/>
          <w:sz w:val="24"/>
          <w:szCs w:val="24"/>
        </w:rPr>
      </w:pPr>
    </w:p>
    <w:tbl>
      <w:tblPr>
        <w:tblStyle w:val="TableGrid"/>
        <w:tblW w:w="0" w:type="auto"/>
        <w:tblLook w:val="04A0" w:firstRow="1" w:lastRow="0" w:firstColumn="1" w:lastColumn="0" w:noHBand="0" w:noVBand="1"/>
      </w:tblPr>
      <w:tblGrid>
        <w:gridCol w:w="2088"/>
        <w:gridCol w:w="7488"/>
      </w:tblGrid>
      <w:tr w:rsidR="00C33A99" w14:paraId="0243C998" w14:textId="77777777" w:rsidTr="0011494C">
        <w:tc>
          <w:tcPr>
            <w:tcW w:w="2088" w:type="dxa"/>
          </w:tcPr>
          <w:p w14:paraId="78A376E8"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Sector</w:t>
            </w:r>
          </w:p>
        </w:tc>
        <w:tc>
          <w:tcPr>
            <w:tcW w:w="7488" w:type="dxa"/>
          </w:tcPr>
          <w:p w14:paraId="32159D64"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Description</w:t>
            </w:r>
          </w:p>
        </w:tc>
      </w:tr>
      <w:tr w:rsidR="00C33A99" w14:paraId="26710C0C" w14:textId="77777777" w:rsidTr="0011494C">
        <w:tc>
          <w:tcPr>
            <w:tcW w:w="2088" w:type="dxa"/>
          </w:tcPr>
          <w:p w14:paraId="7D996B89"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11</w:t>
            </w:r>
          </w:p>
        </w:tc>
        <w:tc>
          <w:tcPr>
            <w:tcW w:w="7488" w:type="dxa"/>
          </w:tcPr>
          <w:p w14:paraId="01BF6422" w14:textId="5D1AF462" w:rsidR="00C33A99" w:rsidRDefault="00914644" w:rsidP="0011494C">
            <w:pPr>
              <w:spacing w:line="240" w:lineRule="exact"/>
              <w:rPr>
                <w:rFonts w:ascii="Courier New" w:hAnsi="Courier New" w:cs="Courier New"/>
                <w:sz w:val="24"/>
                <w:szCs w:val="24"/>
              </w:rPr>
            </w:pPr>
            <w:r>
              <w:rPr>
                <w:rFonts w:ascii="Courier New" w:hAnsi="Courier New" w:cs="Courier New"/>
                <w:sz w:val="24"/>
                <w:szCs w:val="24"/>
              </w:rPr>
              <w:t xml:space="preserve">Agriculture, </w:t>
            </w:r>
            <w:r w:rsidR="00C33A99" w:rsidRPr="00910086">
              <w:rPr>
                <w:rFonts w:ascii="Courier New" w:hAnsi="Courier New" w:cs="Courier New"/>
                <w:sz w:val="24"/>
                <w:szCs w:val="24"/>
              </w:rPr>
              <w:t>Forestry, Fishing, and Hunting</w:t>
            </w:r>
          </w:p>
        </w:tc>
      </w:tr>
      <w:tr w:rsidR="00C33A99" w14:paraId="3FBC3D82" w14:textId="77777777" w:rsidTr="0011494C">
        <w:tc>
          <w:tcPr>
            <w:tcW w:w="2088" w:type="dxa"/>
          </w:tcPr>
          <w:p w14:paraId="59E7FBD5"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21</w:t>
            </w:r>
          </w:p>
        </w:tc>
        <w:tc>
          <w:tcPr>
            <w:tcW w:w="7488" w:type="dxa"/>
          </w:tcPr>
          <w:p w14:paraId="33B4F232" w14:textId="31F70D12"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Mining</w:t>
            </w:r>
            <w:r w:rsidR="006E1CE2">
              <w:rPr>
                <w:rFonts w:ascii="Courier New" w:hAnsi="Courier New" w:cs="Courier New"/>
                <w:sz w:val="24"/>
                <w:szCs w:val="24"/>
              </w:rPr>
              <w:t xml:space="preserve">, </w:t>
            </w:r>
            <w:r w:rsidR="006E1CE2" w:rsidRPr="006E1CE2">
              <w:rPr>
                <w:rFonts w:ascii="Courier New" w:hAnsi="Courier New" w:cs="Courier New"/>
                <w:sz w:val="24"/>
                <w:szCs w:val="24"/>
              </w:rPr>
              <w:t>Quarrying, and Oil and Gas Extraction</w:t>
            </w:r>
          </w:p>
        </w:tc>
      </w:tr>
      <w:tr w:rsidR="00C33A99" w14:paraId="555B8174" w14:textId="77777777" w:rsidTr="0011494C">
        <w:tc>
          <w:tcPr>
            <w:tcW w:w="2088" w:type="dxa"/>
          </w:tcPr>
          <w:p w14:paraId="339079CC"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22</w:t>
            </w:r>
          </w:p>
        </w:tc>
        <w:tc>
          <w:tcPr>
            <w:tcW w:w="7488" w:type="dxa"/>
          </w:tcPr>
          <w:p w14:paraId="489D4B38"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Utilities</w:t>
            </w:r>
          </w:p>
        </w:tc>
      </w:tr>
      <w:tr w:rsidR="00C33A99" w14:paraId="187E4114" w14:textId="77777777" w:rsidTr="0011494C">
        <w:tc>
          <w:tcPr>
            <w:tcW w:w="2088" w:type="dxa"/>
          </w:tcPr>
          <w:p w14:paraId="32821E60"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23</w:t>
            </w:r>
          </w:p>
        </w:tc>
        <w:tc>
          <w:tcPr>
            <w:tcW w:w="7488" w:type="dxa"/>
          </w:tcPr>
          <w:p w14:paraId="44D41D8B"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Construction</w:t>
            </w:r>
          </w:p>
        </w:tc>
      </w:tr>
      <w:tr w:rsidR="00C33A99" w14:paraId="3C823AA4" w14:textId="77777777" w:rsidTr="0011494C">
        <w:tc>
          <w:tcPr>
            <w:tcW w:w="2088" w:type="dxa"/>
          </w:tcPr>
          <w:p w14:paraId="3E935F1A"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31, 32, 33</w:t>
            </w:r>
          </w:p>
        </w:tc>
        <w:tc>
          <w:tcPr>
            <w:tcW w:w="7488" w:type="dxa"/>
          </w:tcPr>
          <w:p w14:paraId="36B4432F"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Manufacturing</w:t>
            </w:r>
          </w:p>
        </w:tc>
      </w:tr>
      <w:tr w:rsidR="00C33A99" w14:paraId="6553E3B9" w14:textId="77777777" w:rsidTr="0011494C">
        <w:tc>
          <w:tcPr>
            <w:tcW w:w="2088" w:type="dxa"/>
          </w:tcPr>
          <w:p w14:paraId="6B1073E0"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42</w:t>
            </w:r>
          </w:p>
        </w:tc>
        <w:tc>
          <w:tcPr>
            <w:tcW w:w="7488" w:type="dxa"/>
          </w:tcPr>
          <w:p w14:paraId="713A5175"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Wholesale Trade</w:t>
            </w:r>
          </w:p>
        </w:tc>
      </w:tr>
      <w:tr w:rsidR="00C33A99" w14:paraId="3FB0A95D" w14:textId="77777777" w:rsidTr="0011494C">
        <w:tc>
          <w:tcPr>
            <w:tcW w:w="2088" w:type="dxa"/>
          </w:tcPr>
          <w:p w14:paraId="5E54118A"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44,45</w:t>
            </w:r>
          </w:p>
        </w:tc>
        <w:tc>
          <w:tcPr>
            <w:tcW w:w="7488" w:type="dxa"/>
          </w:tcPr>
          <w:p w14:paraId="5A31B319"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Retail Trade</w:t>
            </w:r>
          </w:p>
        </w:tc>
      </w:tr>
      <w:tr w:rsidR="00C33A99" w14:paraId="10A434D6" w14:textId="77777777" w:rsidTr="0011494C">
        <w:tc>
          <w:tcPr>
            <w:tcW w:w="2088" w:type="dxa"/>
          </w:tcPr>
          <w:p w14:paraId="775E221C"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48,49</w:t>
            </w:r>
          </w:p>
        </w:tc>
        <w:tc>
          <w:tcPr>
            <w:tcW w:w="7488" w:type="dxa"/>
          </w:tcPr>
          <w:p w14:paraId="714F7764"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Transportation and Warehousing</w:t>
            </w:r>
          </w:p>
        </w:tc>
      </w:tr>
      <w:tr w:rsidR="00C33A99" w14:paraId="1167B3DA" w14:textId="77777777" w:rsidTr="0011494C">
        <w:tc>
          <w:tcPr>
            <w:tcW w:w="2088" w:type="dxa"/>
          </w:tcPr>
          <w:p w14:paraId="068BB2D0"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51</w:t>
            </w:r>
          </w:p>
        </w:tc>
        <w:tc>
          <w:tcPr>
            <w:tcW w:w="7488" w:type="dxa"/>
          </w:tcPr>
          <w:p w14:paraId="38578A76"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Information</w:t>
            </w:r>
          </w:p>
        </w:tc>
      </w:tr>
      <w:tr w:rsidR="00C33A99" w14:paraId="6C1E31DF" w14:textId="77777777" w:rsidTr="0011494C">
        <w:tc>
          <w:tcPr>
            <w:tcW w:w="2088" w:type="dxa"/>
          </w:tcPr>
          <w:p w14:paraId="526B63A6"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52</w:t>
            </w:r>
          </w:p>
        </w:tc>
        <w:tc>
          <w:tcPr>
            <w:tcW w:w="7488" w:type="dxa"/>
          </w:tcPr>
          <w:p w14:paraId="7CDAACA5"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Finance and Insurance</w:t>
            </w:r>
          </w:p>
        </w:tc>
      </w:tr>
      <w:tr w:rsidR="00C33A99" w14:paraId="0A220A6C" w14:textId="77777777" w:rsidTr="0011494C">
        <w:tc>
          <w:tcPr>
            <w:tcW w:w="2088" w:type="dxa"/>
          </w:tcPr>
          <w:p w14:paraId="5D6C22A2"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53</w:t>
            </w:r>
          </w:p>
        </w:tc>
        <w:tc>
          <w:tcPr>
            <w:tcW w:w="7488" w:type="dxa"/>
          </w:tcPr>
          <w:p w14:paraId="18798CFA"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Real Estate and Rental and Leasing</w:t>
            </w:r>
          </w:p>
        </w:tc>
      </w:tr>
      <w:tr w:rsidR="00C33A99" w14:paraId="13CBF63D" w14:textId="77777777" w:rsidTr="0011494C">
        <w:tc>
          <w:tcPr>
            <w:tcW w:w="2088" w:type="dxa"/>
          </w:tcPr>
          <w:p w14:paraId="56F67C2B"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54</w:t>
            </w:r>
          </w:p>
        </w:tc>
        <w:tc>
          <w:tcPr>
            <w:tcW w:w="7488" w:type="dxa"/>
          </w:tcPr>
          <w:p w14:paraId="49065A88" w14:textId="77777777"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Professional, Scientific, and Technical Services</w:t>
            </w:r>
          </w:p>
        </w:tc>
      </w:tr>
      <w:tr w:rsidR="00C33A99" w14:paraId="1534AE2A" w14:textId="77777777" w:rsidTr="0011494C">
        <w:tc>
          <w:tcPr>
            <w:tcW w:w="2088" w:type="dxa"/>
          </w:tcPr>
          <w:p w14:paraId="12B24C0B"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55</w:t>
            </w:r>
          </w:p>
        </w:tc>
        <w:tc>
          <w:tcPr>
            <w:tcW w:w="7488" w:type="dxa"/>
          </w:tcPr>
          <w:p w14:paraId="5D1BF938" w14:textId="77777777"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Management of Companies and Enterprises</w:t>
            </w:r>
          </w:p>
        </w:tc>
      </w:tr>
      <w:tr w:rsidR="00C33A99" w14:paraId="72F575EE" w14:textId="77777777" w:rsidTr="0011494C">
        <w:tc>
          <w:tcPr>
            <w:tcW w:w="2088" w:type="dxa"/>
          </w:tcPr>
          <w:p w14:paraId="210A4C6A"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56</w:t>
            </w:r>
          </w:p>
        </w:tc>
        <w:tc>
          <w:tcPr>
            <w:tcW w:w="7488" w:type="dxa"/>
          </w:tcPr>
          <w:p w14:paraId="2322391B" w14:textId="77777777"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Administrative a</w:t>
            </w:r>
            <w:r>
              <w:rPr>
                <w:rFonts w:ascii="Courier New" w:hAnsi="Courier New" w:cs="Courier New"/>
                <w:sz w:val="24"/>
                <w:szCs w:val="24"/>
              </w:rPr>
              <w:t xml:space="preserve">nd Support and Waste Management </w:t>
            </w:r>
            <w:r w:rsidRPr="00910086">
              <w:rPr>
                <w:rFonts w:ascii="Courier New" w:hAnsi="Courier New" w:cs="Courier New"/>
                <w:sz w:val="24"/>
                <w:szCs w:val="24"/>
              </w:rPr>
              <w:t>and Remediation Services</w:t>
            </w:r>
          </w:p>
        </w:tc>
      </w:tr>
      <w:tr w:rsidR="00C33A99" w14:paraId="648B6D7C" w14:textId="77777777" w:rsidTr="0011494C">
        <w:tc>
          <w:tcPr>
            <w:tcW w:w="2088" w:type="dxa"/>
          </w:tcPr>
          <w:p w14:paraId="4DBA2358"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61</w:t>
            </w:r>
          </w:p>
        </w:tc>
        <w:tc>
          <w:tcPr>
            <w:tcW w:w="7488" w:type="dxa"/>
          </w:tcPr>
          <w:p w14:paraId="78EAD8C8" w14:textId="77777777"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Educational Services</w:t>
            </w:r>
          </w:p>
        </w:tc>
      </w:tr>
      <w:tr w:rsidR="00C33A99" w14:paraId="5A890A8D" w14:textId="77777777" w:rsidTr="0011494C">
        <w:tc>
          <w:tcPr>
            <w:tcW w:w="2088" w:type="dxa"/>
          </w:tcPr>
          <w:p w14:paraId="53F41F90"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62</w:t>
            </w:r>
          </w:p>
        </w:tc>
        <w:tc>
          <w:tcPr>
            <w:tcW w:w="7488" w:type="dxa"/>
          </w:tcPr>
          <w:p w14:paraId="576BB845" w14:textId="77777777"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Health Care and Social Assistance</w:t>
            </w:r>
          </w:p>
        </w:tc>
      </w:tr>
      <w:tr w:rsidR="00C33A99" w14:paraId="29968C98" w14:textId="77777777" w:rsidTr="0011494C">
        <w:tc>
          <w:tcPr>
            <w:tcW w:w="2088" w:type="dxa"/>
          </w:tcPr>
          <w:p w14:paraId="5666BB1B"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71</w:t>
            </w:r>
          </w:p>
        </w:tc>
        <w:tc>
          <w:tcPr>
            <w:tcW w:w="7488" w:type="dxa"/>
          </w:tcPr>
          <w:p w14:paraId="3E24ECA0" w14:textId="77777777"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Arts, Entertainment, and Recreation</w:t>
            </w:r>
          </w:p>
        </w:tc>
      </w:tr>
      <w:tr w:rsidR="00C33A99" w14:paraId="6EC1EA4C" w14:textId="77777777" w:rsidTr="0011494C">
        <w:tc>
          <w:tcPr>
            <w:tcW w:w="2088" w:type="dxa"/>
          </w:tcPr>
          <w:p w14:paraId="0F9C6E3A"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72</w:t>
            </w:r>
          </w:p>
        </w:tc>
        <w:tc>
          <w:tcPr>
            <w:tcW w:w="7488" w:type="dxa"/>
          </w:tcPr>
          <w:p w14:paraId="7F3D53B9" w14:textId="77777777"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Accommodation and Food Services</w:t>
            </w:r>
          </w:p>
        </w:tc>
        <w:bookmarkStart w:id="2" w:name="_GoBack"/>
        <w:bookmarkEnd w:id="2"/>
      </w:tr>
      <w:tr w:rsidR="00C33A99" w14:paraId="7B764A2D" w14:textId="77777777" w:rsidTr="0011494C">
        <w:tc>
          <w:tcPr>
            <w:tcW w:w="2088" w:type="dxa"/>
          </w:tcPr>
          <w:p w14:paraId="20465CD3"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81</w:t>
            </w:r>
          </w:p>
        </w:tc>
        <w:tc>
          <w:tcPr>
            <w:tcW w:w="7488" w:type="dxa"/>
          </w:tcPr>
          <w:p w14:paraId="4663BDD4" w14:textId="30BF508E" w:rsidR="00C33A99" w:rsidRDefault="00090160" w:rsidP="0011494C">
            <w:pPr>
              <w:spacing w:line="240" w:lineRule="exact"/>
              <w:rPr>
                <w:rFonts w:ascii="Courier New" w:hAnsi="Courier New" w:cs="Courier New"/>
                <w:sz w:val="24"/>
                <w:szCs w:val="24"/>
              </w:rPr>
            </w:pPr>
            <w:r>
              <w:rPr>
                <w:rFonts w:ascii="Courier New" w:hAnsi="Courier New" w:cs="Courier New"/>
                <w:sz w:val="24"/>
                <w:szCs w:val="24"/>
              </w:rPr>
              <w:t xml:space="preserve">Other </w:t>
            </w:r>
            <w:r w:rsidR="00C33A99" w:rsidRPr="00910086">
              <w:rPr>
                <w:rFonts w:ascii="Courier New" w:hAnsi="Courier New" w:cs="Courier New"/>
                <w:sz w:val="24"/>
                <w:szCs w:val="24"/>
              </w:rPr>
              <w:t>Services (except Public Administration)</w:t>
            </w:r>
          </w:p>
        </w:tc>
      </w:tr>
    </w:tbl>
    <w:p w14:paraId="04088A3A" w14:textId="77777777" w:rsidR="00C33A99" w:rsidRDefault="00C33A99" w:rsidP="00C33A99">
      <w:pPr>
        <w:spacing w:line="240" w:lineRule="exact"/>
        <w:rPr>
          <w:rFonts w:ascii="Courier New" w:hAnsi="Courier New" w:cs="Courier New"/>
          <w:sz w:val="24"/>
          <w:szCs w:val="24"/>
        </w:rPr>
      </w:pPr>
    </w:p>
    <w:p w14:paraId="56AB7982" w14:textId="77777777" w:rsidR="00C33A99" w:rsidRPr="00910086" w:rsidRDefault="00C33A99" w:rsidP="00C33A99">
      <w:pPr>
        <w:ind w:left="720"/>
        <w:rPr>
          <w:rFonts w:ascii="Courier New" w:hAnsi="Courier New" w:cs="Courier New"/>
          <w:sz w:val="24"/>
          <w:szCs w:val="24"/>
        </w:rPr>
      </w:pPr>
    </w:p>
    <w:p w14:paraId="0B61510A" w14:textId="77777777" w:rsidR="00C33A99" w:rsidRDefault="00C33A99" w:rsidP="00C33A99">
      <w:pPr>
        <w:spacing w:line="240" w:lineRule="exact"/>
        <w:rPr>
          <w:rFonts w:ascii="Courier New" w:hAnsi="Courier New" w:cs="Courier New"/>
          <w:sz w:val="24"/>
          <w:szCs w:val="24"/>
        </w:rPr>
      </w:pPr>
      <w:r w:rsidRPr="00A3070D">
        <w:rPr>
          <w:rFonts w:ascii="Courier New" w:hAnsi="Courier New" w:cs="Courier New"/>
          <w:sz w:val="24"/>
          <w:szCs w:val="24"/>
        </w:rPr>
        <w:t>Excluded from the national survey collection are</w:t>
      </w:r>
      <w:r>
        <w:rPr>
          <w:rFonts w:ascii="Courier New" w:hAnsi="Courier New" w:cs="Courier New"/>
          <w:sz w:val="24"/>
          <w:szCs w:val="24"/>
        </w:rPr>
        <w:t>:</w:t>
      </w:r>
    </w:p>
    <w:p w14:paraId="2F6E93D2" w14:textId="77777777" w:rsidR="00C33A99" w:rsidRDefault="00C33A99" w:rsidP="00C33A99">
      <w:pPr>
        <w:pStyle w:val="ListParagraph"/>
        <w:numPr>
          <w:ilvl w:val="0"/>
          <w:numId w:val="1"/>
        </w:numPr>
        <w:spacing w:line="240" w:lineRule="exact"/>
        <w:rPr>
          <w:rFonts w:ascii="Courier New" w:hAnsi="Courier New" w:cs="Courier New"/>
          <w:sz w:val="24"/>
          <w:szCs w:val="24"/>
        </w:rPr>
      </w:pPr>
      <w:r w:rsidRPr="00DB15D1">
        <w:rPr>
          <w:rFonts w:ascii="Courier New" w:hAnsi="Courier New" w:cs="Courier New"/>
          <w:sz w:val="24"/>
          <w:szCs w:val="24"/>
        </w:rPr>
        <w:t xml:space="preserve">Self-employed individuals; </w:t>
      </w:r>
    </w:p>
    <w:p w14:paraId="4029B90E" w14:textId="77777777" w:rsidR="00C33A99" w:rsidRDefault="00C33A99" w:rsidP="00C33A99">
      <w:pPr>
        <w:pStyle w:val="ListParagraph"/>
        <w:numPr>
          <w:ilvl w:val="0"/>
          <w:numId w:val="1"/>
        </w:numPr>
        <w:spacing w:line="240" w:lineRule="exact"/>
        <w:rPr>
          <w:rFonts w:ascii="Courier New" w:hAnsi="Courier New" w:cs="Courier New"/>
          <w:sz w:val="24"/>
          <w:szCs w:val="24"/>
        </w:rPr>
      </w:pPr>
      <w:r w:rsidRPr="00DB15D1">
        <w:rPr>
          <w:rFonts w:ascii="Courier New" w:hAnsi="Courier New" w:cs="Courier New"/>
          <w:sz w:val="24"/>
          <w:szCs w:val="24"/>
        </w:rPr>
        <w:t xml:space="preserve">Farms with fewer than 11 employees (Sector 11); </w:t>
      </w:r>
    </w:p>
    <w:p w14:paraId="1BAD18CB" w14:textId="77777777" w:rsidR="00C33A99" w:rsidRDefault="00C33A99" w:rsidP="00C33A99">
      <w:pPr>
        <w:pStyle w:val="ListParagraph"/>
        <w:numPr>
          <w:ilvl w:val="0"/>
          <w:numId w:val="1"/>
        </w:numPr>
        <w:spacing w:line="240" w:lineRule="exact"/>
        <w:rPr>
          <w:rFonts w:ascii="Courier New" w:hAnsi="Courier New" w:cs="Courier New"/>
          <w:sz w:val="24"/>
          <w:szCs w:val="24"/>
        </w:rPr>
      </w:pPr>
      <w:r w:rsidRPr="00DB15D1">
        <w:rPr>
          <w:rFonts w:ascii="Courier New" w:hAnsi="Courier New" w:cs="Courier New"/>
          <w:sz w:val="24"/>
          <w:szCs w:val="24"/>
        </w:rPr>
        <w:lastRenderedPageBreak/>
        <w:t xml:space="preserve">Employers regulated by other Federal safety and health laws; </w:t>
      </w:r>
    </w:p>
    <w:p w14:paraId="5A9CDAE4" w14:textId="77777777" w:rsidR="00C33A99" w:rsidRDefault="00C33A99" w:rsidP="00C33A99">
      <w:pPr>
        <w:pStyle w:val="ListParagraph"/>
        <w:numPr>
          <w:ilvl w:val="0"/>
          <w:numId w:val="1"/>
        </w:numPr>
        <w:spacing w:line="240" w:lineRule="exact"/>
        <w:rPr>
          <w:rFonts w:ascii="Courier New" w:hAnsi="Courier New" w:cs="Courier New"/>
          <w:sz w:val="24"/>
          <w:szCs w:val="24"/>
        </w:rPr>
      </w:pPr>
      <w:r w:rsidRPr="00DB15D1">
        <w:rPr>
          <w:rFonts w:ascii="Courier New" w:hAnsi="Courier New" w:cs="Courier New"/>
          <w:sz w:val="24"/>
          <w:szCs w:val="24"/>
        </w:rPr>
        <w:t>United States Postal Service</w:t>
      </w:r>
      <w:r>
        <w:rPr>
          <w:rFonts w:ascii="Courier New" w:hAnsi="Courier New" w:cs="Courier New"/>
          <w:sz w:val="24"/>
          <w:szCs w:val="24"/>
        </w:rPr>
        <w:t xml:space="preserve"> and</w:t>
      </w:r>
      <w:r w:rsidRPr="00DB15D1">
        <w:rPr>
          <w:rFonts w:ascii="Courier New" w:hAnsi="Courier New" w:cs="Courier New"/>
          <w:sz w:val="24"/>
          <w:szCs w:val="24"/>
        </w:rPr>
        <w:t xml:space="preserve">; </w:t>
      </w:r>
    </w:p>
    <w:p w14:paraId="4E86510B" w14:textId="77777777" w:rsidR="00C33A99" w:rsidRPr="00DB15D1" w:rsidRDefault="00C33A99" w:rsidP="00C33A99">
      <w:pPr>
        <w:pStyle w:val="ListParagraph"/>
        <w:numPr>
          <w:ilvl w:val="0"/>
          <w:numId w:val="1"/>
        </w:numPr>
        <w:spacing w:line="240" w:lineRule="exact"/>
        <w:rPr>
          <w:rFonts w:ascii="Courier New" w:hAnsi="Courier New" w:cs="Courier New"/>
          <w:sz w:val="24"/>
          <w:szCs w:val="24"/>
        </w:rPr>
      </w:pPr>
      <w:r w:rsidRPr="00DB15D1">
        <w:rPr>
          <w:rFonts w:ascii="Courier New" w:hAnsi="Courier New" w:cs="Courier New"/>
          <w:sz w:val="24"/>
          <w:szCs w:val="24"/>
        </w:rPr>
        <w:t xml:space="preserve">Federal government agencies.  </w:t>
      </w:r>
    </w:p>
    <w:p w14:paraId="11DFE246" w14:textId="77777777" w:rsidR="00C33A99" w:rsidRDefault="00C33A99" w:rsidP="00C33A99">
      <w:pPr>
        <w:spacing w:line="240" w:lineRule="exact"/>
        <w:rPr>
          <w:rFonts w:ascii="Courier New" w:hAnsi="Courier New" w:cs="Courier New"/>
          <w:sz w:val="24"/>
          <w:szCs w:val="24"/>
        </w:rPr>
      </w:pPr>
    </w:p>
    <w:p w14:paraId="54F851A6" w14:textId="2B5BFE99" w:rsidR="00020E6E" w:rsidRDefault="00C33A99">
      <w:pPr>
        <w:spacing w:line="240" w:lineRule="exact"/>
        <w:rPr>
          <w:rFonts w:ascii="Courier New" w:hAnsi="Courier New" w:cs="Courier New"/>
          <w:sz w:val="24"/>
          <w:szCs w:val="24"/>
        </w:rPr>
      </w:pPr>
      <w:r>
        <w:rPr>
          <w:rFonts w:ascii="Courier New" w:hAnsi="Courier New" w:cs="Courier New"/>
          <w:sz w:val="24"/>
          <w:szCs w:val="24"/>
        </w:rPr>
        <w:t>Mining and Railroad industries are not covered as part of the sampling process.  The</w:t>
      </w:r>
      <w:r w:rsidR="0090276A">
        <w:rPr>
          <w:rFonts w:ascii="Courier New" w:hAnsi="Courier New" w:cs="Courier New"/>
          <w:sz w:val="24"/>
          <w:szCs w:val="24"/>
        </w:rPr>
        <w:t xml:space="preserve"> injury and illness data from these industries </w:t>
      </w:r>
      <w:r>
        <w:rPr>
          <w:rFonts w:ascii="Courier New" w:hAnsi="Courier New" w:cs="Courier New"/>
          <w:sz w:val="24"/>
          <w:szCs w:val="24"/>
        </w:rPr>
        <w:t xml:space="preserve">are furnished directly from the Mine Safety and Health Administration and the Federal Railroad Administration, respectively, and </w:t>
      </w:r>
      <w:r w:rsidR="00EC41E6">
        <w:rPr>
          <w:rFonts w:ascii="Courier New" w:hAnsi="Courier New" w:cs="Courier New"/>
          <w:sz w:val="24"/>
          <w:szCs w:val="24"/>
        </w:rPr>
        <w:t xml:space="preserve">are </w:t>
      </w:r>
      <w:r>
        <w:rPr>
          <w:rFonts w:ascii="Courier New" w:hAnsi="Courier New" w:cs="Courier New"/>
          <w:sz w:val="24"/>
          <w:szCs w:val="24"/>
        </w:rPr>
        <w:t>used to produce State and national level estimates</w:t>
      </w:r>
      <w:r w:rsidR="00EC41E6">
        <w:rPr>
          <w:rFonts w:ascii="Courier New" w:hAnsi="Courier New" w:cs="Courier New"/>
          <w:sz w:val="24"/>
          <w:szCs w:val="24"/>
        </w:rPr>
        <w:t>.</w:t>
      </w:r>
    </w:p>
    <w:p w14:paraId="55612C50" w14:textId="77777777" w:rsidR="003D173C" w:rsidRDefault="003D173C" w:rsidP="00C33A99">
      <w:pPr>
        <w:spacing w:line="240" w:lineRule="exact"/>
        <w:rPr>
          <w:rFonts w:ascii="Courier New" w:hAnsi="Courier New" w:cs="Courier New"/>
          <w:sz w:val="24"/>
          <w:szCs w:val="24"/>
        </w:rPr>
      </w:pPr>
    </w:p>
    <w:p w14:paraId="6E64BC43" w14:textId="65D75408" w:rsidR="006427E7" w:rsidRDefault="00C33A99" w:rsidP="00C33A99">
      <w:pPr>
        <w:spacing w:line="240" w:lineRule="exact"/>
        <w:rPr>
          <w:rFonts w:ascii="Courier New" w:hAnsi="Courier New" w:cs="Courier New"/>
          <w:sz w:val="24"/>
          <w:szCs w:val="24"/>
        </w:rPr>
      </w:pPr>
      <w:r>
        <w:rPr>
          <w:rFonts w:ascii="Courier New" w:hAnsi="Courier New" w:cs="Courier New"/>
          <w:sz w:val="24"/>
          <w:szCs w:val="24"/>
        </w:rPr>
        <w:t>Data collected for reference year 2008 and published in calendar year 2009 marked</w:t>
      </w:r>
      <w:r w:rsidRPr="00A3070D">
        <w:rPr>
          <w:rFonts w:ascii="Courier New" w:hAnsi="Courier New" w:cs="Courier New"/>
          <w:sz w:val="24"/>
          <w:szCs w:val="24"/>
        </w:rPr>
        <w:t xml:space="preserve"> the first time </w:t>
      </w:r>
      <w:r w:rsidR="006427E7">
        <w:rPr>
          <w:rFonts w:ascii="Courier New" w:hAnsi="Courier New" w:cs="Courier New"/>
          <w:sz w:val="24"/>
          <w:szCs w:val="24"/>
        </w:rPr>
        <w:t>s</w:t>
      </w:r>
      <w:r w:rsidRPr="00A3070D">
        <w:rPr>
          <w:rFonts w:ascii="Courier New" w:hAnsi="Courier New" w:cs="Courier New"/>
          <w:sz w:val="24"/>
          <w:szCs w:val="24"/>
        </w:rPr>
        <w:t xml:space="preserve">tate and </w:t>
      </w:r>
      <w:r>
        <w:rPr>
          <w:rFonts w:ascii="Courier New" w:hAnsi="Courier New" w:cs="Courier New"/>
          <w:sz w:val="24"/>
          <w:szCs w:val="24"/>
        </w:rPr>
        <w:t xml:space="preserve">local government agency </w:t>
      </w:r>
      <w:r w:rsidRPr="00A3070D">
        <w:rPr>
          <w:rFonts w:ascii="Courier New" w:hAnsi="Courier New" w:cs="Courier New"/>
          <w:sz w:val="24"/>
          <w:szCs w:val="24"/>
        </w:rPr>
        <w:t xml:space="preserve">data </w:t>
      </w:r>
      <w:r>
        <w:rPr>
          <w:rFonts w:ascii="Courier New" w:hAnsi="Courier New" w:cs="Courier New"/>
          <w:sz w:val="24"/>
          <w:szCs w:val="24"/>
        </w:rPr>
        <w:t>were</w:t>
      </w:r>
      <w:r w:rsidRPr="00A3070D">
        <w:rPr>
          <w:rFonts w:ascii="Courier New" w:hAnsi="Courier New" w:cs="Courier New"/>
          <w:sz w:val="24"/>
          <w:szCs w:val="24"/>
        </w:rPr>
        <w:t xml:space="preserve"> collected for all </w:t>
      </w:r>
      <w:r w:rsidR="006427E7">
        <w:rPr>
          <w:rFonts w:ascii="Courier New" w:hAnsi="Courier New" w:cs="Courier New"/>
          <w:sz w:val="24"/>
          <w:szCs w:val="24"/>
        </w:rPr>
        <w:t>s</w:t>
      </w:r>
      <w:r w:rsidRPr="00A3070D">
        <w:rPr>
          <w:rFonts w:ascii="Courier New" w:hAnsi="Courier New" w:cs="Courier New"/>
          <w:sz w:val="24"/>
          <w:szCs w:val="24"/>
        </w:rPr>
        <w:t xml:space="preserve">tates and published for all </w:t>
      </w:r>
      <w:r w:rsidR="006427E7">
        <w:rPr>
          <w:rFonts w:ascii="Courier New" w:hAnsi="Courier New" w:cs="Courier New"/>
          <w:sz w:val="24"/>
          <w:szCs w:val="24"/>
        </w:rPr>
        <w:t>s</w:t>
      </w:r>
      <w:r w:rsidRPr="00A3070D">
        <w:rPr>
          <w:rFonts w:ascii="Courier New" w:hAnsi="Courier New" w:cs="Courier New"/>
          <w:sz w:val="24"/>
          <w:szCs w:val="24"/>
        </w:rPr>
        <w:t xml:space="preserve">tates and the </w:t>
      </w:r>
      <w:r>
        <w:rPr>
          <w:rFonts w:ascii="Courier New" w:hAnsi="Courier New" w:cs="Courier New"/>
          <w:sz w:val="24"/>
          <w:szCs w:val="24"/>
        </w:rPr>
        <w:t>n</w:t>
      </w:r>
      <w:r w:rsidRPr="00A3070D">
        <w:rPr>
          <w:rFonts w:ascii="Courier New" w:hAnsi="Courier New" w:cs="Courier New"/>
          <w:sz w:val="24"/>
          <w:szCs w:val="24"/>
        </w:rPr>
        <w:t>ation as a whole.</w:t>
      </w:r>
    </w:p>
    <w:p w14:paraId="3F982461" w14:textId="29974F93" w:rsidR="00C33A99" w:rsidRDefault="00C33A99" w:rsidP="00C33A99">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p w14:paraId="4AB88550" w14:textId="595F3C09" w:rsidR="00C33A99" w:rsidRDefault="00C33A99" w:rsidP="00C33A99">
      <w:pPr>
        <w:spacing w:line="240" w:lineRule="exact"/>
        <w:rPr>
          <w:rFonts w:ascii="Courier New" w:hAnsi="Courier New" w:cs="Courier New"/>
          <w:sz w:val="24"/>
          <w:szCs w:val="24"/>
        </w:rPr>
      </w:pPr>
      <w:r w:rsidRPr="00505A79">
        <w:rPr>
          <w:rFonts w:ascii="Courier New" w:hAnsi="Courier New" w:cs="Courier New"/>
          <w:sz w:val="24"/>
          <w:szCs w:val="24"/>
        </w:rPr>
        <w:t>The SOII is a Federal</w:t>
      </w:r>
      <w:r w:rsidR="006427E7">
        <w:rPr>
          <w:rFonts w:ascii="Courier New" w:hAnsi="Courier New" w:cs="Courier New"/>
          <w:sz w:val="24"/>
          <w:szCs w:val="24"/>
        </w:rPr>
        <w:t>-</w:t>
      </w:r>
      <w:r w:rsidRPr="00505A79">
        <w:rPr>
          <w:rFonts w:ascii="Courier New" w:hAnsi="Courier New" w:cs="Courier New"/>
          <w:sz w:val="24"/>
          <w:szCs w:val="24"/>
        </w:rPr>
        <w:t xml:space="preserve">State cooperative program, in which the Federal government and participating </w:t>
      </w:r>
      <w:r w:rsidR="006427E7">
        <w:rPr>
          <w:rFonts w:ascii="Courier New" w:hAnsi="Courier New" w:cs="Courier New"/>
          <w:sz w:val="24"/>
          <w:szCs w:val="24"/>
        </w:rPr>
        <w:t>s</w:t>
      </w:r>
      <w:r w:rsidRPr="00505A79">
        <w:rPr>
          <w:rFonts w:ascii="Courier New" w:hAnsi="Courier New" w:cs="Courier New"/>
          <w:sz w:val="24"/>
          <w:szCs w:val="24"/>
        </w:rPr>
        <w:t xml:space="preserve">tates share the costs of participating </w:t>
      </w:r>
      <w:r w:rsidR="006427E7">
        <w:rPr>
          <w:rFonts w:ascii="Courier New" w:hAnsi="Courier New" w:cs="Courier New"/>
          <w:sz w:val="24"/>
          <w:szCs w:val="24"/>
        </w:rPr>
        <w:t>s</w:t>
      </w:r>
      <w:r w:rsidRPr="00505A79">
        <w:rPr>
          <w:rFonts w:ascii="Courier New" w:hAnsi="Courier New" w:cs="Courier New"/>
          <w:sz w:val="24"/>
          <w:szCs w:val="24"/>
        </w:rPr>
        <w:t xml:space="preserve">tate data collection activities.  State participation in the survey may vary by year.  Sample sizes are determined by the participating </w:t>
      </w:r>
      <w:r w:rsidR="006427E7">
        <w:rPr>
          <w:rFonts w:ascii="Courier New" w:hAnsi="Courier New" w:cs="Courier New"/>
          <w:sz w:val="24"/>
          <w:szCs w:val="24"/>
        </w:rPr>
        <w:t>s</w:t>
      </w:r>
      <w:r w:rsidRPr="00505A79">
        <w:rPr>
          <w:rFonts w:ascii="Courier New" w:hAnsi="Courier New" w:cs="Courier New"/>
          <w:sz w:val="24"/>
          <w:szCs w:val="24"/>
        </w:rPr>
        <w:t xml:space="preserve">tates based on budget constraints and independent samples are selected for each </w:t>
      </w:r>
      <w:r w:rsidR="006427E7">
        <w:rPr>
          <w:rFonts w:ascii="Courier New" w:hAnsi="Courier New" w:cs="Courier New"/>
          <w:sz w:val="24"/>
          <w:szCs w:val="24"/>
        </w:rPr>
        <w:t>s</w:t>
      </w:r>
      <w:r w:rsidRPr="00505A79">
        <w:rPr>
          <w:rFonts w:ascii="Courier New" w:hAnsi="Courier New" w:cs="Courier New"/>
          <w:sz w:val="24"/>
          <w:szCs w:val="24"/>
        </w:rPr>
        <w:t>tate annually.</w:t>
      </w:r>
      <w:r w:rsidRPr="00505A79">
        <w:rPr>
          <w:rFonts w:ascii="Courier New" w:hAnsi="Courier New" w:cs="Courier New"/>
          <w:color w:val="FF0000"/>
          <w:sz w:val="24"/>
          <w:szCs w:val="24"/>
        </w:rPr>
        <w:t xml:space="preserve">  </w:t>
      </w:r>
      <w:r w:rsidRPr="00505A79">
        <w:rPr>
          <w:rFonts w:ascii="Courier New" w:hAnsi="Courier New" w:cs="Courier New"/>
          <w:sz w:val="24"/>
          <w:szCs w:val="24"/>
        </w:rPr>
        <w:t xml:space="preserve">Data are collected by BLS regional offices for non-participating </w:t>
      </w:r>
      <w:r w:rsidR="006427E7">
        <w:rPr>
          <w:rFonts w:ascii="Courier New" w:hAnsi="Courier New" w:cs="Courier New"/>
          <w:sz w:val="24"/>
          <w:szCs w:val="24"/>
        </w:rPr>
        <w:t>s</w:t>
      </w:r>
      <w:r w:rsidRPr="00505A79">
        <w:rPr>
          <w:rFonts w:ascii="Courier New" w:hAnsi="Courier New" w:cs="Courier New"/>
          <w:sz w:val="24"/>
          <w:szCs w:val="24"/>
        </w:rPr>
        <w:t>tates.</w:t>
      </w:r>
    </w:p>
    <w:p w14:paraId="23DF335E" w14:textId="77777777" w:rsidR="00C33A99" w:rsidRDefault="00C33A99" w:rsidP="00C33A99">
      <w:pPr>
        <w:spacing w:line="240" w:lineRule="exact"/>
        <w:rPr>
          <w:rFonts w:ascii="Courier New" w:hAnsi="Courier New" w:cs="Courier New"/>
          <w:sz w:val="24"/>
          <w:szCs w:val="24"/>
        </w:rPr>
      </w:pPr>
    </w:p>
    <w:p w14:paraId="44C266CE" w14:textId="7B34B4CD" w:rsidR="00C33A99" w:rsidRDefault="00C33A99" w:rsidP="00C33A99">
      <w:pPr>
        <w:spacing w:line="240" w:lineRule="exact"/>
        <w:rPr>
          <w:rFonts w:ascii="Courier New" w:hAnsi="Courier New" w:cs="Courier New"/>
          <w:sz w:val="24"/>
          <w:szCs w:val="24"/>
        </w:rPr>
      </w:pPr>
      <w:r>
        <w:rPr>
          <w:rFonts w:ascii="Courier New" w:hAnsi="Courier New" w:cs="Courier New"/>
          <w:sz w:val="24"/>
          <w:szCs w:val="24"/>
        </w:rPr>
        <w:t xml:space="preserve">For the </w:t>
      </w:r>
      <w:r w:rsidR="005F4C69">
        <w:rPr>
          <w:rFonts w:ascii="Courier New" w:hAnsi="Courier New" w:cs="Courier New"/>
          <w:sz w:val="24"/>
          <w:szCs w:val="24"/>
        </w:rPr>
        <w:t>201</w:t>
      </w:r>
      <w:r w:rsidR="00BE060A">
        <w:rPr>
          <w:rFonts w:ascii="Courier New" w:hAnsi="Courier New" w:cs="Courier New"/>
          <w:sz w:val="24"/>
          <w:szCs w:val="24"/>
        </w:rPr>
        <w:t>6</w:t>
      </w:r>
      <w:r w:rsidR="005F4C69">
        <w:rPr>
          <w:rFonts w:ascii="Courier New" w:hAnsi="Courier New" w:cs="Courier New"/>
          <w:sz w:val="24"/>
          <w:szCs w:val="24"/>
        </w:rPr>
        <w:t xml:space="preserve"> </w:t>
      </w:r>
      <w:r>
        <w:rPr>
          <w:rFonts w:ascii="Courier New" w:hAnsi="Courier New" w:cs="Courier New"/>
          <w:sz w:val="24"/>
          <w:szCs w:val="24"/>
        </w:rPr>
        <w:t xml:space="preserve">survey, </w:t>
      </w:r>
      <w:r w:rsidR="005306A6">
        <w:rPr>
          <w:rFonts w:ascii="Courier New" w:hAnsi="Courier New" w:cs="Courier New"/>
          <w:sz w:val="24"/>
          <w:szCs w:val="24"/>
        </w:rPr>
        <w:t>4</w:t>
      </w:r>
      <w:r w:rsidR="00BB668A">
        <w:rPr>
          <w:rFonts w:ascii="Courier New" w:hAnsi="Courier New" w:cs="Courier New"/>
          <w:sz w:val="24"/>
          <w:szCs w:val="24"/>
        </w:rPr>
        <w:t>1</w:t>
      </w:r>
      <w:r>
        <w:rPr>
          <w:rFonts w:ascii="Courier New" w:hAnsi="Courier New" w:cs="Courier New"/>
          <w:sz w:val="24"/>
          <w:szCs w:val="24"/>
        </w:rPr>
        <w:t xml:space="preserve"> states plus the District of Columbia</w:t>
      </w:r>
      <w:r w:rsidR="00062C02">
        <w:rPr>
          <w:rFonts w:ascii="Courier New" w:hAnsi="Courier New" w:cs="Courier New"/>
          <w:sz w:val="24"/>
          <w:szCs w:val="24"/>
        </w:rPr>
        <w:t xml:space="preserve"> plan to</w:t>
      </w:r>
      <w:r>
        <w:rPr>
          <w:rFonts w:ascii="Courier New" w:hAnsi="Courier New" w:cs="Courier New"/>
          <w:sz w:val="24"/>
          <w:szCs w:val="24"/>
        </w:rPr>
        <w:t xml:space="preserve"> participate in the survey.  For the remain</w:t>
      </w:r>
      <w:r w:rsidR="00062C02">
        <w:rPr>
          <w:rFonts w:ascii="Courier New" w:hAnsi="Courier New" w:cs="Courier New"/>
          <w:sz w:val="24"/>
          <w:szCs w:val="24"/>
        </w:rPr>
        <w:t>ing</w:t>
      </w:r>
      <w:r>
        <w:rPr>
          <w:rFonts w:ascii="Courier New" w:hAnsi="Courier New" w:cs="Courier New"/>
          <w:sz w:val="24"/>
          <w:szCs w:val="24"/>
        </w:rPr>
        <w:t xml:space="preserve"> </w:t>
      </w:r>
      <w:r w:rsidR="00BB668A">
        <w:rPr>
          <w:rFonts w:ascii="Courier New" w:hAnsi="Courier New" w:cs="Courier New"/>
          <w:sz w:val="24"/>
          <w:szCs w:val="24"/>
        </w:rPr>
        <w:t xml:space="preserve">nine </w:t>
      </w:r>
      <w:r>
        <w:rPr>
          <w:rFonts w:ascii="Courier New" w:hAnsi="Courier New" w:cs="Courier New"/>
          <w:sz w:val="24"/>
          <w:szCs w:val="24"/>
        </w:rPr>
        <w:t xml:space="preserve">states which are referred to as Non-State Grantees (NSG), a smaller sample is selected to provide data which contribute to national estimates only.  </w:t>
      </w:r>
    </w:p>
    <w:p w14:paraId="70EEB584" w14:textId="77777777" w:rsidR="00C33A99" w:rsidRDefault="00C33A99" w:rsidP="00C33A99">
      <w:pPr>
        <w:spacing w:line="240" w:lineRule="exact"/>
        <w:rPr>
          <w:rFonts w:ascii="Courier New" w:hAnsi="Courier New" w:cs="Courier New"/>
          <w:sz w:val="24"/>
          <w:szCs w:val="24"/>
        </w:rPr>
      </w:pPr>
    </w:p>
    <w:p w14:paraId="10B66A23" w14:textId="30091C14" w:rsidR="00C33A99" w:rsidRDefault="00C33A99" w:rsidP="00C33A99">
      <w:pPr>
        <w:spacing w:line="240" w:lineRule="exact"/>
        <w:rPr>
          <w:rFonts w:ascii="Courier New" w:hAnsi="Courier New" w:cs="Courier New"/>
          <w:sz w:val="24"/>
          <w:szCs w:val="24"/>
        </w:rPr>
      </w:pPr>
      <w:r>
        <w:rPr>
          <w:rFonts w:ascii="Courier New" w:hAnsi="Courier New" w:cs="Courier New"/>
          <w:sz w:val="24"/>
          <w:szCs w:val="24"/>
        </w:rPr>
        <w:t xml:space="preserve">The </w:t>
      </w:r>
      <w:r w:rsidR="00BB668A">
        <w:rPr>
          <w:rFonts w:ascii="Courier New" w:hAnsi="Courier New" w:cs="Courier New"/>
          <w:sz w:val="24"/>
          <w:szCs w:val="24"/>
        </w:rPr>
        <w:t xml:space="preserve">nine </w:t>
      </w:r>
      <w:r>
        <w:rPr>
          <w:rFonts w:ascii="Courier New" w:hAnsi="Courier New" w:cs="Courier New"/>
          <w:sz w:val="24"/>
          <w:szCs w:val="24"/>
        </w:rPr>
        <w:t xml:space="preserve">NSG States for </w:t>
      </w:r>
      <w:r w:rsidR="005F4C69">
        <w:rPr>
          <w:rFonts w:ascii="Courier New" w:hAnsi="Courier New" w:cs="Courier New"/>
          <w:sz w:val="24"/>
          <w:szCs w:val="24"/>
        </w:rPr>
        <w:t>201</w:t>
      </w:r>
      <w:r w:rsidR="00A439A0">
        <w:rPr>
          <w:rFonts w:ascii="Courier New" w:hAnsi="Courier New" w:cs="Courier New"/>
          <w:sz w:val="24"/>
          <w:szCs w:val="24"/>
        </w:rPr>
        <w:t>6</w:t>
      </w:r>
      <w:r w:rsidR="005F4C69">
        <w:rPr>
          <w:rFonts w:ascii="Courier New" w:hAnsi="Courier New" w:cs="Courier New"/>
          <w:sz w:val="24"/>
          <w:szCs w:val="24"/>
        </w:rPr>
        <w:t xml:space="preserve"> </w:t>
      </w:r>
      <w:r>
        <w:rPr>
          <w:rFonts w:ascii="Courier New" w:hAnsi="Courier New" w:cs="Courier New"/>
          <w:sz w:val="24"/>
          <w:szCs w:val="24"/>
        </w:rPr>
        <w:t>are:</w:t>
      </w:r>
    </w:p>
    <w:p w14:paraId="41128AD2" w14:textId="77777777" w:rsidR="00C33A99" w:rsidRDefault="00C33A99" w:rsidP="00C33A99">
      <w:pPr>
        <w:spacing w:line="240" w:lineRule="exact"/>
        <w:rPr>
          <w:rFonts w:ascii="Courier New" w:hAnsi="Courier New" w:cs="Courier New"/>
          <w:sz w:val="24"/>
          <w:szCs w:val="24"/>
        </w:rPr>
      </w:pPr>
    </w:p>
    <w:tbl>
      <w:tblPr>
        <w:tblStyle w:val="TableGrid"/>
        <w:tblW w:w="0" w:type="auto"/>
        <w:tblLook w:val="04A0" w:firstRow="1" w:lastRow="0" w:firstColumn="1" w:lastColumn="0" w:noHBand="0" w:noVBand="1"/>
      </w:tblPr>
      <w:tblGrid>
        <w:gridCol w:w="3192"/>
        <w:gridCol w:w="3192"/>
        <w:gridCol w:w="3192"/>
      </w:tblGrid>
      <w:tr w:rsidR="00C33A99" w14:paraId="3585D303" w14:textId="77777777" w:rsidTr="0011494C">
        <w:tc>
          <w:tcPr>
            <w:tcW w:w="3192" w:type="dxa"/>
          </w:tcPr>
          <w:p w14:paraId="7F64666A"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Colorado</w:t>
            </w:r>
          </w:p>
        </w:tc>
        <w:tc>
          <w:tcPr>
            <w:tcW w:w="3192" w:type="dxa"/>
          </w:tcPr>
          <w:p w14:paraId="49B9DF54" w14:textId="77777777" w:rsidR="00C33A99" w:rsidRDefault="005306A6" w:rsidP="0011494C">
            <w:pPr>
              <w:spacing w:line="240" w:lineRule="exact"/>
              <w:rPr>
                <w:rFonts w:ascii="Courier New" w:hAnsi="Courier New" w:cs="Courier New"/>
                <w:sz w:val="24"/>
                <w:szCs w:val="24"/>
              </w:rPr>
            </w:pPr>
            <w:r>
              <w:rPr>
                <w:rFonts w:ascii="Courier New" w:hAnsi="Courier New" w:cs="Courier New"/>
                <w:sz w:val="24"/>
                <w:szCs w:val="24"/>
              </w:rPr>
              <w:t>Florida</w:t>
            </w:r>
          </w:p>
        </w:tc>
        <w:tc>
          <w:tcPr>
            <w:tcW w:w="3192" w:type="dxa"/>
          </w:tcPr>
          <w:p w14:paraId="7AB965DD" w14:textId="77777777" w:rsidR="00C33A99" w:rsidRDefault="005306A6" w:rsidP="0011494C">
            <w:pPr>
              <w:spacing w:line="240" w:lineRule="exact"/>
              <w:rPr>
                <w:rFonts w:ascii="Courier New" w:hAnsi="Courier New" w:cs="Courier New"/>
                <w:sz w:val="24"/>
                <w:szCs w:val="24"/>
              </w:rPr>
            </w:pPr>
            <w:r>
              <w:rPr>
                <w:rFonts w:ascii="Courier New" w:hAnsi="Courier New" w:cs="Courier New"/>
                <w:sz w:val="24"/>
                <w:szCs w:val="24"/>
              </w:rPr>
              <w:t>Idaho</w:t>
            </w:r>
          </w:p>
        </w:tc>
      </w:tr>
      <w:tr w:rsidR="00C33A99" w14:paraId="4D4E297F" w14:textId="77777777" w:rsidTr="0011494C">
        <w:tc>
          <w:tcPr>
            <w:tcW w:w="3192" w:type="dxa"/>
          </w:tcPr>
          <w:p w14:paraId="69FCDA27"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Mississippi</w:t>
            </w:r>
          </w:p>
        </w:tc>
        <w:tc>
          <w:tcPr>
            <w:tcW w:w="3192" w:type="dxa"/>
          </w:tcPr>
          <w:p w14:paraId="2449EF9F"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New Hampshire</w:t>
            </w:r>
          </w:p>
        </w:tc>
        <w:tc>
          <w:tcPr>
            <w:tcW w:w="3192" w:type="dxa"/>
          </w:tcPr>
          <w:p w14:paraId="437A7E5A" w14:textId="77777777"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North Dakota</w:t>
            </w:r>
          </w:p>
        </w:tc>
      </w:tr>
      <w:tr w:rsidR="00C33A99" w14:paraId="52E64462" w14:textId="77777777" w:rsidTr="0011494C">
        <w:tc>
          <w:tcPr>
            <w:tcW w:w="3192" w:type="dxa"/>
          </w:tcPr>
          <w:p w14:paraId="4A9ACF11" w14:textId="12443AD1" w:rsidR="00C33A99" w:rsidRDefault="008107E0" w:rsidP="008107E0">
            <w:pPr>
              <w:spacing w:line="240" w:lineRule="exact"/>
              <w:rPr>
                <w:rFonts w:ascii="Courier New" w:hAnsi="Courier New" w:cs="Courier New"/>
                <w:sz w:val="24"/>
                <w:szCs w:val="24"/>
              </w:rPr>
            </w:pPr>
            <w:r>
              <w:rPr>
                <w:rFonts w:ascii="Courier New" w:hAnsi="Courier New" w:cs="Courier New"/>
                <w:sz w:val="24"/>
                <w:szCs w:val="24"/>
              </w:rPr>
              <w:t xml:space="preserve">Oklahoma </w:t>
            </w:r>
          </w:p>
        </w:tc>
        <w:tc>
          <w:tcPr>
            <w:tcW w:w="3192" w:type="dxa"/>
          </w:tcPr>
          <w:p w14:paraId="3006A887" w14:textId="5E910FAF" w:rsidR="00C33A99" w:rsidRDefault="008107E0" w:rsidP="008107E0">
            <w:pPr>
              <w:spacing w:line="240" w:lineRule="exact"/>
              <w:rPr>
                <w:rFonts w:ascii="Courier New" w:hAnsi="Courier New" w:cs="Courier New"/>
                <w:sz w:val="24"/>
                <w:szCs w:val="24"/>
              </w:rPr>
            </w:pPr>
            <w:r>
              <w:rPr>
                <w:rFonts w:ascii="Courier New" w:hAnsi="Courier New" w:cs="Courier New"/>
                <w:sz w:val="24"/>
                <w:szCs w:val="24"/>
              </w:rPr>
              <w:t xml:space="preserve">Rhode Island </w:t>
            </w:r>
          </w:p>
        </w:tc>
        <w:tc>
          <w:tcPr>
            <w:tcW w:w="3192" w:type="dxa"/>
          </w:tcPr>
          <w:p w14:paraId="0A7C055C" w14:textId="7E138968" w:rsidR="00C33A99" w:rsidRDefault="008107E0" w:rsidP="0011494C">
            <w:pPr>
              <w:spacing w:line="240" w:lineRule="exact"/>
              <w:rPr>
                <w:rFonts w:ascii="Courier New" w:hAnsi="Courier New" w:cs="Courier New"/>
                <w:sz w:val="24"/>
                <w:szCs w:val="24"/>
              </w:rPr>
            </w:pPr>
            <w:r>
              <w:rPr>
                <w:rFonts w:ascii="Courier New" w:hAnsi="Courier New" w:cs="Courier New"/>
                <w:sz w:val="24"/>
                <w:szCs w:val="24"/>
              </w:rPr>
              <w:t xml:space="preserve"> South Dakota</w:t>
            </w:r>
          </w:p>
        </w:tc>
      </w:tr>
    </w:tbl>
    <w:p w14:paraId="66DA32A6" w14:textId="77777777" w:rsidR="00C33A99" w:rsidRDefault="00C33A99" w:rsidP="00C33A99">
      <w:pPr>
        <w:spacing w:line="240" w:lineRule="exact"/>
        <w:rPr>
          <w:rFonts w:ascii="Courier New" w:hAnsi="Courier New" w:cs="Courier New"/>
          <w:sz w:val="24"/>
          <w:szCs w:val="24"/>
        </w:rPr>
      </w:pPr>
    </w:p>
    <w:p w14:paraId="3B3EA757" w14:textId="77777777" w:rsidR="00C33A99" w:rsidRDefault="00C33A99" w:rsidP="00C33A99">
      <w:pPr>
        <w:spacing w:line="240" w:lineRule="exact"/>
        <w:rPr>
          <w:rFonts w:ascii="Courier New" w:hAnsi="Courier New" w:cs="Courier New"/>
          <w:sz w:val="24"/>
          <w:szCs w:val="24"/>
        </w:rPr>
      </w:pPr>
    </w:p>
    <w:p w14:paraId="6DA6999B" w14:textId="77777777" w:rsidR="00C33A99" w:rsidRPr="00505A79" w:rsidRDefault="00C33A99" w:rsidP="00C33A99">
      <w:pPr>
        <w:spacing w:line="240" w:lineRule="exact"/>
        <w:rPr>
          <w:rFonts w:ascii="Courier New" w:hAnsi="Courier New" w:cs="Courier New"/>
          <w:sz w:val="24"/>
          <w:szCs w:val="24"/>
        </w:rPr>
      </w:pPr>
      <w:r>
        <w:rPr>
          <w:rFonts w:ascii="Courier New" w:hAnsi="Courier New" w:cs="Courier New"/>
          <w:sz w:val="24"/>
          <w:szCs w:val="24"/>
        </w:rPr>
        <w:t>Additionally, estimates are tabulated for three U.S. territories-Guam, Puerto Rico, and the Virgin Islands-but data from these territories are not included in the tabulation of national estimates.</w:t>
      </w:r>
    </w:p>
    <w:p w14:paraId="2B5FC9D1" w14:textId="77777777" w:rsidR="00C33A99" w:rsidRDefault="00C33A99" w:rsidP="00C33A99">
      <w:pPr>
        <w:spacing w:line="240" w:lineRule="exact"/>
        <w:rPr>
          <w:rFonts w:ascii="Courier New" w:hAnsi="Courier New" w:cs="Courier New"/>
          <w:sz w:val="24"/>
          <w:szCs w:val="24"/>
        </w:rPr>
      </w:pPr>
    </w:p>
    <w:p w14:paraId="14CE302B" w14:textId="77777777" w:rsidR="001A3890" w:rsidRPr="001A3890" w:rsidRDefault="001A3890" w:rsidP="00C33A99">
      <w:pPr>
        <w:spacing w:line="240" w:lineRule="exact"/>
        <w:rPr>
          <w:rFonts w:ascii="Courier New" w:hAnsi="Courier New" w:cs="Courier New"/>
          <w:b/>
          <w:sz w:val="24"/>
          <w:szCs w:val="24"/>
          <w:u w:val="single"/>
        </w:rPr>
      </w:pPr>
      <w:r w:rsidRPr="001A3890">
        <w:rPr>
          <w:rFonts w:ascii="Courier New" w:hAnsi="Courier New" w:cs="Courier New"/>
          <w:b/>
          <w:sz w:val="24"/>
          <w:szCs w:val="24"/>
          <w:u w:val="single"/>
        </w:rPr>
        <w:t>Sample</w:t>
      </w:r>
    </w:p>
    <w:p w14:paraId="451AA1E9" w14:textId="77777777" w:rsidR="001A3890" w:rsidRDefault="00C33A99" w:rsidP="00C33A99">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p w14:paraId="29C23BA4" w14:textId="1F5E4AF8" w:rsidR="00020E6E" w:rsidRDefault="00C33A99">
      <w:pPr>
        <w:spacing w:line="240" w:lineRule="exact"/>
        <w:rPr>
          <w:rFonts w:ascii="Courier New" w:hAnsi="Courier New" w:cs="Courier New"/>
          <w:sz w:val="24"/>
          <w:szCs w:val="24"/>
        </w:rPr>
      </w:pPr>
      <w:r w:rsidRPr="00505A79">
        <w:rPr>
          <w:rFonts w:ascii="Courier New" w:hAnsi="Courier New" w:cs="Courier New"/>
          <w:sz w:val="24"/>
          <w:szCs w:val="24"/>
        </w:rPr>
        <w:t xml:space="preserve">The SOII utilizes a stratified probability sample design with </w:t>
      </w:r>
      <w:r>
        <w:rPr>
          <w:rFonts w:ascii="Courier New" w:hAnsi="Courier New" w:cs="Courier New"/>
          <w:sz w:val="24"/>
          <w:szCs w:val="24"/>
        </w:rPr>
        <w:t xml:space="preserve">strata defined by </w:t>
      </w:r>
      <w:r w:rsidR="006427E7">
        <w:rPr>
          <w:rFonts w:ascii="Courier New" w:hAnsi="Courier New" w:cs="Courier New"/>
          <w:sz w:val="24"/>
          <w:szCs w:val="24"/>
        </w:rPr>
        <w:t>s</w:t>
      </w:r>
      <w:r>
        <w:rPr>
          <w:rFonts w:ascii="Courier New" w:hAnsi="Courier New" w:cs="Courier New"/>
          <w:sz w:val="24"/>
          <w:szCs w:val="24"/>
        </w:rPr>
        <w:t>tate, ownership, industry, and size class.  T</w:t>
      </w:r>
      <w:r w:rsidRPr="00505A79">
        <w:rPr>
          <w:rFonts w:ascii="Courier New" w:hAnsi="Courier New" w:cs="Courier New"/>
          <w:sz w:val="24"/>
          <w:szCs w:val="24"/>
        </w:rPr>
        <w:t xml:space="preserve">he first characteristic </w:t>
      </w:r>
      <w:r w:rsidRPr="00A3070D">
        <w:rPr>
          <w:rFonts w:ascii="Courier New" w:hAnsi="Courier New" w:cs="Courier New"/>
          <w:sz w:val="24"/>
          <w:szCs w:val="24"/>
        </w:rPr>
        <w:t>enables all the State grantees participating in the survey to produce estimates at the State level.</w:t>
      </w:r>
      <w:r>
        <w:rPr>
          <w:rFonts w:ascii="Courier New" w:hAnsi="Courier New" w:cs="Courier New"/>
          <w:sz w:val="24"/>
          <w:szCs w:val="24"/>
        </w:rPr>
        <w:t xml:space="preserve">  Ownership is defined into three categories:  </w:t>
      </w:r>
      <w:r w:rsidR="006427E7">
        <w:rPr>
          <w:rFonts w:ascii="Courier New" w:hAnsi="Courier New" w:cs="Courier New"/>
          <w:sz w:val="24"/>
          <w:szCs w:val="24"/>
        </w:rPr>
        <w:t>s</w:t>
      </w:r>
      <w:r>
        <w:rPr>
          <w:rFonts w:ascii="Courier New" w:hAnsi="Courier New" w:cs="Courier New"/>
          <w:sz w:val="24"/>
          <w:szCs w:val="24"/>
        </w:rPr>
        <w:t>tate government, local government</w:t>
      </w:r>
      <w:r w:rsidR="0090276A">
        <w:rPr>
          <w:rFonts w:ascii="Courier New" w:hAnsi="Courier New" w:cs="Courier New"/>
          <w:sz w:val="24"/>
          <w:szCs w:val="24"/>
        </w:rPr>
        <w:t>,</w:t>
      </w:r>
      <w:r>
        <w:rPr>
          <w:rFonts w:ascii="Courier New" w:hAnsi="Courier New" w:cs="Courier New"/>
          <w:sz w:val="24"/>
          <w:szCs w:val="24"/>
        </w:rPr>
        <w:t xml:space="preserve"> and private industry.  </w:t>
      </w:r>
      <w:r w:rsidR="006C4CF2">
        <w:rPr>
          <w:rFonts w:ascii="Courier New" w:hAnsi="Courier New" w:cs="Courier New"/>
          <w:sz w:val="24"/>
          <w:szCs w:val="24"/>
        </w:rPr>
        <w:t>T</w:t>
      </w:r>
      <w:r>
        <w:rPr>
          <w:rFonts w:ascii="Courier New" w:hAnsi="Courier New" w:cs="Courier New"/>
          <w:sz w:val="24"/>
          <w:szCs w:val="24"/>
        </w:rPr>
        <w:t xml:space="preserve">here are </w:t>
      </w:r>
      <w:r w:rsidRPr="00505A79">
        <w:rPr>
          <w:rFonts w:ascii="Courier New" w:hAnsi="Courier New" w:cs="Courier New"/>
          <w:sz w:val="24"/>
          <w:szCs w:val="24"/>
        </w:rPr>
        <w:t xml:space="preserve">varying degrees of industry stratification levels within each </w:t>
      </w:r>
      <w:r w:rsidRPr="00505A79">
        <w:rPr>
          <w:rFonts w:ascii="Courier New" w:hAnsi="Courier New" w:cs="Courier New"/>
          <w:sz w:val="24"/>
          <w:szCs w:val="24"/>
        </w:rPr>
        <w:lastRenderedPageBreak/>
        <w:t xml:space="preserve">State.  This is desirable because some industries are more prevalent in some </w:t>
      </w:r>
      <w:r w:rsidR="006427E7">
        <w:rPr>
          <w:rFonts w:ascii="Courier New" w:hAnsi="Courier New" w:cs="Courier New"/>
          <w:sz w:val="24"/>
          <w:szCs w:val="24"/>
        </w:rPr>
        <w:t>s</w:t>
      </w:r>
      <w:r w:rsidRPr="00505A79">
        <w:rPr>
          <w:rFonts w:ascii="Courier New" w:hAnsi="Courier New" w:cs="Courier New"/>
          <w:sz w:val="24"/>
          <w:szCs w:val="24"/>
        </w:rPr>
        <w:t xml:space="preserve">tates compared to others.  Also, some industries can be relatively small in employment but have high injury and illness rates which make them likely to be designated for estimation.  Thus, </w:t>
      </w:r>
      <w:r w:rsidR="00B66C91">
        <w:rPr>
          <w:rFonts w:ascii="Courier New" w:hAnsi="Courier New" w:cs="Courier New"/>
          <w:sz w:val="24"/>
          <w:szCs w:val="24"/>
        </w:rPr>
        <w:t>s</w:t>
      </w:r>
      <w:r w:rsidRPr="00505A79">
        <w:rPr>
          <w:rFonts w:ascii="Courier New" w:hAnsi="Courier New" w:cs="Courier New"/>
          <w:sz w:val="24"/>
          <w:szCs w:val="24"/>
        </w:rPr>
        <w:t xml:space="preserve">tates determine which industries are most important in terms of publication and the extent of industry stratification is set independently within each </w:t>
      </w:r>
      <w:r w:rsidR="00B66C91">
        <w:rPr>
          <w:rFonts w:ascii="Courier New" w:hAnsi="Courier New" w:cs="Courier New"/>
          <w:sz w:val="24"/>
          <w:szCs w:val="24"/>
        </w:rPr>
        <w:t>s</w:t>
      </w:r>
      <w:r w:rsidRPr="00505A79">
        <w:rPr>
          <w:rFonts w:ascii="Courier New" w:hAnsi="Courier New" w:cs="Courier New"/>
          <w:sz w:val="24"/>
          <w:szCs w:val="24"/>
        </w:rPr>
        <w:t>tate.</w:t>
      </w:r>
      <w:r w:rsidR="00C06537">
        <w:rPr>
          <w:rFonts w:ascii="Courier New" w:hAnsi="Courier New" w:cs="Courier New"/>
          <w:sz w:val="24"/>
          <w:szCs w:val="24"/>
        </w:rPr>
        <w:t xml:space="preserve"> </w:t>
      </w:r>
      <w:r w:rsidR="003D173C">
        <w:rPr>
          <w:rFonts w:ascii="Courier New" w:hAnsi="Courier New" w:cs="Courier New"/>
          <w:sz w:val="24"/>
          <w:szCs w:val="24"/>
        </w:rPr>
        <w:t xml:space="preserve">BLS sets some minimal levels of desired industry publication to ensure sufficient coverage for national estimates.  So the state </w:t>
      </w:r>
      <w:r w:rsidR="00C06537">
        <w:rPr>
          <w:rFonts w:ascii="Courier New" w:hAnsi="Courier New" w:cs="Courier New"/>
          <w:sz w:val="24"/>
          <w:szCs w:val="24"/>
        </w:rPr>
        <w:t xml:space="preserve">levels can only be set at an industry detail that is more specific than those set by </w:t>
      </w:r>
      <w:r w:rsidR="003D173C">
        <w:rPr>
          <w:rFonts w:ascii="Courier New" w:hAnsi="Courier New" w:cs="Courier New"/>
          <w:sz w:val="24"/>
          <w:szCs w:val="24"/>
        </w:rPr>
        <w:t>BLS</w:t>
      </w:r>
      <w:r w:rsidR="00C06537">
        <w:rPr>
          <w:rFonts w:ascii="Courier New" w:hAnsi="Courier New" w:cs="Courier New"/>
          <w:sz w:val="24"/>
          <w:szCs w:val="24"/>
        </w:rPr>
        <w:t>.</w:t>
      </w:r>
      <w:r w:rsidRPr="00505A79">
        <w:rPr>
          <w:rFonts w:ascii="Courier New" w:hAnsi="Courier New" w:cs="Courier New"/>
          <w:sz w:val="24"/>
          <w:szCs w:val="24"/>
        </w:rPr>
        <w:t xml:space="preserve"> </w:t>
      </w:r>
      <w:r w:rsidR="00B66C91">
        <w:rPr>
          <w:rFonts w:ascii="Courier New" w:hAnsi="Courier New" w:cs="Courier New"/>
          <w:sz w:val="24"/>
          <w:szCs w:val="24"/>
        </w:rPr>
        <w:t xml:space="preserve"> </w:t>
      </w:r>
      <w:r>
        <w:rPr>
          <w:rFonts w:ascii="Courier New" w:hAnsi="Courier New" w:cs="Courier New"/>
          <w:sz w:val="24"/>
          <w:szCs w:val="24"/>
        </w:rPr>
        <w:t xml:space="preserve">These industry classifications </w:t>
      </w:r>
      <w:r w:rsidR="00C06537">
        <w:rPr>
          <w:rFonts w:ascii="Courier New" w:hAnsi="Courier New" w:cs="Courier New"/>
          <w:sz w:val="24"/>
          <w:szCs w:val="24"/>
        </w:rPr>
        <w:t xml:space="preserve">are </w:t>
      </w:r>
      <w:r w:rsidR="003D173C">
        <w:rPr>
          <w:rFonts w:ascii="Courier New" w:hAnsi="Courier New" w:cs="Courier New"/>
          <w:sz w:val="24"/>
          <w:szCs w:val="24"/>
        </w:rPr>
        <w:t>defined using</w:t>
      </w:r>
      <w:r w:rsidR="00C06537">
        <w:rPr>
          <w:rFonts w:ascii="Courier New" w:hAnsi="Courier New" w:cs="Courier New"/>
          <w:sz w:val="24"/>
          <w:szCs w:val="24"/>
        </w:rPr>
        <w:t xml:space="preserve"> the North American Industry Classification System (NAICS</w:t>
      </w:r>
      <w:r w:rsidR="00FA1BD8">
        <w:rPr>
          <w:rFonts w:ascii="Courier New" w:hAnsi="Courier New" w:cs="Courier New"/>
          <w:sz w:val="24"/>
          <w:szCs w:val="24"/>
        </w:rPr>
        <w:t xml:space="preserve">, </w:t>
      </w:r>
      <w:r w:rsidR="00FA1BD8" w:rsidRPr="00FA1BD8">
        <w:rPr>
          <w:rFonts w:ascii="Courier New" w:hAnsi="Courier New" w:cs="Courier New"/>
          <w:sz w:val="24"/>
          <w:szCs w:val="24"/>
        </w:rPr>
        <w:t>http://www.census.gov/eos/www/naics/</w:t>
      </w:r>
      <w:r w:rsidR="00C06537">
        <w:rPr>
          <w:rFonts w:ascii="Courier New" w:hAnsi="Courier New" w:cs="Courier New"/>
          <w:sz w:val="24"/>
          <w:szCs w:val="24"/>
        </w:rPr>
        <w:t xml:space="preserve">)and </w:t>
      </w:r>
      <w:r>
        <w:rPr>
          <w:rFonts w:ascii="Courier New" w:hAnsi="Courier New" w:cs="Courier New"/>
          <w:sz w:val="24"/>
          <w:szCs w:val="24"/>
        </w:rPr>
        <w:t>are referred to as Target Estimation Industries (TEI</w:t>
      </w:r>
      <w:r w:rsidR="00801DA3">
        <w:rPr>
          <w:rFonts w:ascii="Courier New" w:hAnsi="Courier New" w:cs="Courier New"/>
          <w:sz w:val="24"/>
          <w:szCs w:val="24"/>
        </w:rPr>
        <w:t>).</w:t>
      </w:r>
      <w:r w:rsidR="00C06537">
        <w:rPr>
          <w:rFonts w:ascii="Courier New" w:hAnsi="Courier New" w:cs="Courier New"/>
          <w:sz w:val="24"/>
          <w:szCs w:val="24"/>
        </w:rPr>
        <w:t xml:space="preserve"> </w:t>
      </w:r>
      <w:r w:rsidR="00B66C91">
        <w:rPr>
          <w:rFonts w:ascii="Courier New" w:hAnsi="Courier New" w:cs="Courier New"/>
          <w:sz w:val="24"/>
          <w:szCs w:val="24"/>
        </w:rPr>
        <w:t xml:space="preserve"> </w:t>
      </w:r>
      <w:r w:rsidR="00C06537">
        <w:rPr>
          <w:rFonts w:ascii="Courier New" w:hAnsi="Courier New" w:cs="Courier New"/>
          <w:sz w:val="24"/>
          <w:szCs w:val="24"/>
        </w:rPr>
        <w:t xml:space="preserve">The industry classifications set by the national office are referred to as NTEI, and are not used as sampling strata. </w:t>
      </w:r>
    </w:p>
    <w:p w14:paraId="5298C04F" w14:textId="77777777" w:rsidR="00801DA3" w:rsidRDefault="00801DA3">
      <w:pPr>
        <w:spacing w:line="240" w:lineRule="exact"/>
        <w:rPr>
          <w:rFonts w:ascii="Courier New" w:hAnsi="Courier New" w:cs="Courier New"/>
          <w:sz w:val="24"/>
          <w:szCs w:val="24"/>
        </w:rPr>
      </w:pPr>
    </w:p>
    <w:p w14:paraId="1B76CDCF" w14:textId="77777777" w:rsidR="00C33A99" w:rsidRDefault="00C33A99" w:rsidP="00C33A99">
      <w:pPr>
        <w:spacing w:line="240" w:lineRule="exact"/>
        <w:rPr>
          <w:rFonts w:ascii="Courier New" w:hAnsi="Courier New" w:cs="Courier New"/>
          <w:sz w:val="24"/>
          <w:szCs w:val="24"/>
        </w:rPr>
      </w:pPr>
      <w:r>
        <w:rPr>
          <w:rFonts w:ascii="Courier New" w:hAnsi="Courier New" w:cs="Courier New"/>
          <w:sz w:val="24"/>
          <w:szCs w:val="24"/>
        </w:rPr>
        <w:t>Finally, establishments are classified into five size classes based on average annual employment and defined as follows:</w:t>
      </w:r>
    </w:p>
    <w:p w14:paraId="37C23FC3" w14:textId="77777777" w:rsidR="00C33A99" w:rsidRDefault="00C33A99" w:rsidP="00C33A99">
      <w:pPr>
        <w:spacing w:line="240" w:lineRule="exact"/>
        <w:rPr>
          <w:rFonts w:ascii="Courier New" w:hAnsi="Courier New" w:cs="Courier New"/>
          <w:sz w:val="24"/>
          <w:szCs w:val="24"/>
        </w:rPr>
      </w:pPr>
    </w:p>
    <w:tbl>
      <w:tblPr>
        <w:tblStyle w:val="TableGrid"/>
        <w:tblW w:w="0" w:type="auto"/>
        <w:tblLook w:val="04A0" w:firstRow="1" w:lastRow="0" w:firstColumn="1" w:lastColumn="0" w:noHBand="0" w:noVBand="1"/>
      </w:tblPr>
      <w:tblGrid>
        <w:gridCol w:w="2988"/>
        <w:gridCol w:w="6588"/>
      </w:tblGrid>
      <w:tr w:rsidR="00C33A99" w14:paraId="1D69421A" w14:textId="77777777" w:rsidTr="0011494C">
        <w:tc>
          <w:tcPr>
            <w:tcW w:w="2988" w:type="dxa"/>
          </w:tcPr>
          <w:p w14:paraId="3214F335" w14:textId="77777777"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Size Class</w:t>
            </w:r>
          </w:p>
        </w:tc>
        <w:tc>
          <w:tcPr>
            <w:tcW w:w="6588" w:type="dxa"/>
          </w:tcPr>
          <w:p w14:paraId="68C30A26" w14:textId="77777777"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Average Annual Employment</w:t>
            </w:r>
          </w:p>
        </w:tc>
      </w:tr>
      <w:tr w:rsidR="00C33A99" w14:paraId="74448F2D" w14:textId="77777777" w:rsidTr="0011494C">
        <w:tc>
          <w:tcPr>
            <w:tcW w:w="2988" w:type="dxa"/>
          </w:tcPr>
          <w:p w14:paraId="6A19A14E" w14:textId="77777777"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1</w:t>
            </w:r>
          </w:p>
        </w:tc>
        <w:tc>
          <w:tcPr>
            <w:tcW w:w="6588" w:type="dxa"/>
          </w:tcPr>
          <w:p w14:paraId="744E2093" w14:textId="77777777"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10 or less</w:t>
            </w:r>
          </w:p>
        </w:tc>
      </w:tr>
      <w:tr w:rsidR="00C33A99" w14:paraId="6251C149" w14:textId="77777777" w:rsidTr="0011494C">
        <w:tc>
          <w:tcPr>
            <w:tcW w:w="2988" w:type="dxa"/>
          </w:tcPr>
          <w:p w14:paraId="0535A138" w14:textId="77777777"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2</w:t>
            </w:r>
          </w:p>
        </w:tc>
        <w:tc>
          <w:tcPr>
            <w:tcW w:w="6588" w:type="dxa"/>
          </w:tcPr>
          <w:p w14:paraId="75769C29" w14:textId="77777777"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11-49</w:t>
            </w:r>
          </w:p>
        </w:tc>
      </w:tr>
      <w:tr w:rsidR="00C33A99" w14:paraId="78D6BE74" w14:textId="77777777" w:rsidTr="0011494C">
        <w:tc>
          <w:tcPr>
            <w:tcW w:w="2988" w:type="dxa"/>
          </w:tcPr>
          <w:p w14:paraId="7570F90A" w14:textId="77777777"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3</w:t>
            </w:r>
          </w:p>
        </w:tc>
        <w:tc>
          <w:tcPr>
            <w:tcW w:w="6588" w:type="dxa"/>
          </w:tcPr>
          <w:p w14:paraId="0A0EE794" w14:textId="77777777"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50-249</w:t>
            </w:r>
          </w:p>
        </w:tc>
      </w:tr>
      <w:tr w:rsidR="00C33A99" w14:paraId="6235C33E" w14:textId="77777777" w:rsidTr="0011494C">
        <w:tc>
          <w:tcPr>
            <w:tcW w:w="2988" w:type="dxa"/>
          </w:tcPr>
          <w:p w14:paraId="61554FFD" w14:textId="77777777"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4</w:t>
            </w:r>
          </w:p>
        </w:tc>
        <w:tc>
          <w:tcPr>
            <w:tcW w:w="6588" w:type="dxa"/>
          </w:tcPr>
          <w:p w14:paraId="20EA93D3" w14:textId="77777777"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250-999</w:t>
            </w:r>
          </w:p>
        </w:tc>
      </w:tr>
      <w:tr w:rsidR="00C33A99" w14:paraId="194CEC9F" w14:textId="77777777" w:rsidTr="0011494C">
        <w:tc>
          <w:tcPr>
            <w:tcW w:w="2988" w:type="dxa"/>
          </w:tcPr>
          <w:p w14:paraId="43900734" w14:textId="77777777"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5</w:t>
            </w:r>
          </w:p>
        </w:tc>
        <w:tc>
          <w:tcPr>
            <w:tcW w:w="6588" w:type="dxa"/>
          </w:tcPr>
          <w:p w14:paraId="07711C07" w14:textId="77777777"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1000 or greater</w:t>
            </w:r>
          </w:p>
        </w:tc>
      </w:tr>
    </w:tbl>
    <w:p w14:paraId="371E4C74" w14:textId="77777777" w:rsidR="00C33A99" w:rsidRDefault="00C33A99" w:rsidP="00C33A99">
      <w:pPr>
        <w:spacing w:line="240" w:lineRule="exact"/>
        <w:rPr>
          <w:rFonts w:ascii="Courier New" w:hAnsi="Courier New" w:cs="Courier New"/>
          <w:sz w:val="24"/>
          <w:szCs w:val="24"/>
        </w:rPr>
      </w:pPr>
    </w:p>
    <w:p w14:paraId="2067DCED" w14:textId="77777777" w:rsidR="00C33A99" w:rsidRDefault="00C33A99" w:rsidP="00C33A99">
      <w:pPr>
        <w:spacing w:line="240" w:lineRule="exact"/>
        <w:rPr>
          <w:rFonts w:ascii="Courier New" w:hAnsi="Courier New" w:cs="Courier New"/>
          <w:sz w:val="24"/>
          <w:szCs w:val="24"/>
        </w:rPr>
      </w:pPr>
      <w:r>
        <w:rPr>
          <w:rFonts w:ascii="Courier New" w:hAnsi="Courier New" w:cs="Courier New"/>
          <w:sz w:val="24"/>
          <w:szCs w:val="24"/>
        </w:rPr>
        <w:tab/>
      </w:r>
    </w:p>
    <w:p w14:paraId="4B934152" w14:textId="77777777" w:rsidR="00C33A99" w:rsidRPr="00DE748D" w:rsidRDefault="00C33A99" w:rsidP="00C33A99">
      <w:pPr>
        <w:spacing w:line="240" w:lineRule="exact"/>
        <w:ind w:left="2880"/>
        <w:rPr>
          <w:rFonts w:ascii="Courier New" w:hAnsi="Courier New" w:cs="Courier New"/>
          <w:sz w:val="24"/>
          <w:szCs w:val="24"/>
        </w:rPr>
      </w:pPr>
    </w:p>
    <w:p w14:paraId="6B3DBCBB" w14:textId="7F6EC5DC" w:rsidR="00C33A99" w:rsidRDefault="00C33A99" w:rsidP="00C33A99">
      <w:pPr>
        <w:spacing w:line="240" w:lineRule="exact"/>
        <w:rPr>
          <w:rFonts w:ascii="Courier New" w:hAnsi="Courier New" w:cs="Courier New"/>
          <w:sz w:val="24"/>
          <w:szCs w:val="24"/>
        </w:rPr>
      </w:pPr>
      <w:r>
        <w:rPr>
          <w:rFonts w:ascii="Courier New" w:hAnsi="Courier New" w:cs="Courier New"/>
          <w:sz w:val="24"/>
          <w:szCs w:val="24"/>
        </w:rPr>
        <w:t xml:space="preserve">After </w:t>
      </w:r>
      <w:r w:rsidR="003C2FA0">
        <w:rPr>
          <w:rFonts w:ascii="Courier New" w:hAnsi="Courier New" w:cs="Courier New"/>
          <w:sz w:val="24"/>
          <w:szCs w:val="24"/>
        </w:rPr>
        <w:t>each establishment is</w:t>
      </w:r>
      <w:r>
        <w:rPr>
          <w:rFonts w:ascii="Courier New" w:hAnsi="Courier New" w:cs="Courier New"/>
          <w:sz w:val="24"/>
          <w:szCs w:val="24"/>
        </w:rPr>
        <w:t xml:space="preserve"> assigned to </w:t>
      </w:r>
      <w:r w:rsidR="003C2FA0">
        <w:rPr>
          <w:rFonts w:ascii="Courier New" w:hAnsi="Courier New" w:cs="Courier New"/>
          <w:sz w:val="24"/>
          <w:szCs w:val="24"/>
        </w:rPr>
        <w:t xml:space="preserve">its </w:t>
      </w:r>
      <w:r>
        <w:rPr>
          <w:rFonts w:ascii="Courier New" w:hAnsi="Courier New" w:cs="Courier New"/>
          <w:sz w:val="24"/>
          <w:szCs w:val="24"/>
        </w:rPr>
        <w:t>respective stratum, a</w:t>
      </w:r>
      <w:r w:rsidRPr="00640714">
        <w:rPr>
          <w:rFonts w:ascii="Courier New" w:hAnsi="Courier New" w:cs="Courier New"/>
          <w:sz w:val="24"/>
          <w:szCs w:val="24"/>
        </w:rPr>
        <w:t xml:space="preserve"> systematic selection with equal probability is used to select a sample from each sampling cell (stratum).  As mentioned earlier, a sampling cell is defined as </w:t>
      </w:r>
      <w:r w:rsidR="00B66C91">
        <w:rPr>
          <w:rFonts w:ascii="Courier New" w:hAnsi="Courier New" w:cs="Courier New"/>
          <w:sz w:val="24"/>
          <w:szCs w:val="24"/>
        </w:rPr>
        <w:t>s</w:t>
      </w:r>
      <w:r w:rsidRPr="00640714">
        <w:rPr>
          <w:rFonts w:ascii="Courier New" w:hAnsi="Courier New" w:cs="Courier New"/>
          <w:sz w:val="24"/>
          <w:szCs w:val="24"/>
        </w:rPr>
        <w:t xml:space="preserve">tate/ownership/TEI/size class.  Prior to sample selection, units within a sampling cell are sorted by employment and then by </w:t>
      </w:r>
      <w:r w:rsidR="00C06537">
        <w:rPr>
          <w:rFonts w:ascii="Courier New" w:hAnsi="Courier New" w:cs="Courier New"/>
          <w:sz w:val="24"/>
          <w:szCs w:val="24"/>
        </w:rPr>
        <w:t>Reporting Unit</w:t>
      </w:r>
      <w:r w:rsidRPr="00640714">
        <w:rPr>
          <w:rFonts w:ascii="Courier New" w:hAnsi="Courier New" w:cs="Courier New"/>
          <w:sz w:val="24"/>
          <w:szCs w:val="24"/>
        </w:rPr>
        <w:t xml:space="preserve"> number (</w:t>
      </w:r>
      <w:r w:rsidR="00C06537">
        <w:rPr>
          <w:rFonts w:ascii="Courier New" w:hAnsi="Courier New" w:cs="Courier New"/>
          <w:sz w:val="24"/>
          <w:szCs w:val="24"/>
        </w:rPr>
        <w:t xml:space="preserve">a </w:t>
      </w:r>
      <w:r w:rsidRPr="00640714">
        <w:rPr>
          <w:rFonts w:ascii="Courier New" w:hAnsi="Courier New" w:cs="Courier New"/>
          <w:sz w:val="24"/>
          <w:szCs w:val="24"/>
        </w:rPr>
        <w:t>unique identifier assigned to each reporting unit on the QCEW) to ensure a consistent representation of all employments in each stratum.</w:t>
      </w:r>
      <w:r w:rsidR="00355515">
        <w:rPr>
          <w:rFonts w:ascii="Courier New" w:hAnsi="Courier New" w:cs="Courier New"/>
          <w:sz w:val="24"/>
          <w:szCs w:val="24"/>
        </w:rPr>
        <w:t xml:space="preserve">  Full details of the survey design are provided in Section 2.</w:t>
      </w:r>
    </w:p>
    <w:p w14:paraId="3A7E38E3" w14:textId="77777777" w:rsidR="00C33A99" w:rsidRDefault="00C33A99" w:rsidP="00C33A99">
      <w:pPr>
        <w:spacing w:line="240" w:lineRule="exact"/>
        <w:rPr>
          <w:rFonts w:ascii="Courier New" w:hAnsi="Courier New" w:cs="Courier New"/>
          <w:sz w:val="24"/>
          <w:szCs w:val="24"/>
        </w:rPr>
      </w:pPr>
    </w:p>
    <w:p w14:paraId="1759261F" w14:textId="57A98AD9" w:rsidR="00C33A99" w:rsidRPr="00A3070D" w:rsidRDefault="00C33A99" w:rsidP="00C33A99">
      <w:pPr>
        <w:spacing w:line="240" w:lineRule="exact"/>
        <w:rPr>
          <w:rFonts w:ascii="Courier New" w:hAnsi="Courier New" w:cs="Courier New"/>
          <w:sz w:val="24"/>
          <w:szCs w:val="24"/>
        </w:rPr>
      </w:pPr>
      <w:r>
        <w:rPr>
          <w:rFonts w:ascii="Courier New" w:hAnsi="Courier New" w:cs="Courier New"/>
          <w:sz w:val="24"/>
          <w:szCs w:val="24"/>
        </w:rPr>
        <w:t xml:space="preserve">For survey year </w:t>
      </w:r>
      <w:r w:rsidR="00682081">
        <w:rPr>
          <w:rFonts w:ascii="Courier New" w:hAnsi="Courier New" w:cs="Courier New"/>
          <w:sz w:val="24"/>
          <w:szCs w:val="24"/>
        </w:rPr>
        <w:t>201</w:t>
      </w:r>
      <w:r w:rsidR="00A439A0">
        <w:rPr>
          <w:rFonts w:ascii="Courier New" w:hAnsi="Courier New" w:cs="Courier New"/>
          <w:sz w:val="24"/>
          <w:szCs w:val="24"/>
        </w:rPr>
        <w:t>6</w:t>
      </w:r>
      <w:r>
        <w:rPr>
          <w:rFonts w:ascii="Courier New" w:hAnsi="Courier New" w:cs="Courier New"/>
          <w:sz w:val="24"/>
          <w:szCs w:val="24"/>
        </w:rPr>
        <w:t xml:space="preserve">, the sample size will be approximately </w:t>
      </w:r>
      <w:r w:rsidR="00BB668A">
        <w:rPr>
          <w:rFonts w:ascii="Courier New" w:hAnsi="Courier New" w:cs="Courier New"/>
          <w:sz w:val="24"/>
          <w:szCs w:val="24"/>
        </w:rPr>
        <w:t>240,000</w:t>
      </w:r>
      <w:r>
        <w:rPr>
          <w:rFonts w:ascii="Courier New" w:hAnsi="Courier New" w:cs="Courier New"/>
          <w:sz w:val="24"/>
          <w:szCs w:val="24"/>
        </w:rPr>
        <w:t xml:space="preserve"> or </w:t>
      </w:r>
      <w:r w:rsidR="00A439A0">
        <w:rPr>
          <w:rFonts w:ascii="Courier New" w:hAnsi="Courier New" w:cs="Courier New"/>
          <w:sz w:val="24"/>
          <w:szCs w:val="24"/>
        </w:rPr>
        <w:t>2.</w:t>
      </w:r>
      <w:r w:rsidR="00BB668A">
        <w:rPr>
          <w:rFonts w:ascii="Courier New" w:hAnsi="Courier New" w:cs="Courier New"/>
          <w:sz w:val="24"/>
          <w:szCs w:val="24"/>
        </w:rPr>
        <w:t>9</w:t>
      </w:r>
      <w:r w:rsidR="00A439A0">
        <w:rPr>
          <w:rFonts w:ascii="Courier New" w:hAnsi="Courier New" w:cs="Courier New"/>
          <w:sz w:val="24"/>
          <w:szCs w:val="24"/>
        </w:rPr>
        <w:t xml:space="preserve"> percent</w:t>
      </w:r>
      <w:r>
        <w:rPr>
          <w:rFonts w:ascii="Courier New" w:hAnsi="Courier New" w:cs="Courier New"/>
          <w:sz w:val="24"/>
          <w:szCs w:val="24"/>
        </w:rPr>
        <w:t xml:space="preserve"> of the total </w:t>
      </w:r>
      <w:r w:rsidR="00A67FA2">
        <w:rPr>
          <w:rFonts w:ascii="Courier New" w:hAnsi="Courier New" w:cs="Courier New"/>
          <w:sz w:val="24"/>
          <w:szCs w:val="24"/>
        </w:rPr>
        <w:t>8.4</w:t>
      </w:r>
      <w:r w:rsidR="00682081">
        <w:rPr>
          <w:rFonts w:ascii="Courier New" w:hAnsi="Courier New" w:cs="Courier New"/>
          <w:sz w:val="24"/>
          <w:szCs w:val="24"/>
        </w:rPr>
        <w:t xml:space="preserve"> </w:t>
      </w:r>
      <w:r>
        <w:rPr>
          <w:rFonts w:ascii="Courier New" w:hAnsi="Courier New" w:cs="Courier New"/>
          <w:sz w:val="24"/>
          <w:szCs w:val="24"/>
        </w:rPr>
        <w:t xml:space="preserve">million establishments in </w:t>
      </w:r>
      <w:r w:rsidR="00AD6121">
        <w:rPr>
          <w:rFonts w:ascii="Courier New" w:hAnsi="Courier New" w:cs="Courier New"/>
          <w:sz w:val="24"/>
          <w:szCs w:val="24"/>
        </w:rPr>
        <w:t>s</w:t>
      </w:r>
      <w:r>
        <w:rPr>
          <w:rFonts w:ascii="Courier New" w:hAnsi="Courier New" w:cs="Courier New"/>
          <w:sz w:val="24"/>
          <w:szCs w:val="24"/>
        </w:rPr>
        <w:t>tate, local, and private ownerships.</w:t>
      </w:r>
    </w:p>
    <w:p w14:paraId="52183BF1" w14:textId="77777777" w:rsidR="00C33A99" w:rsidRPr="00A3070D" w:rsidRDefault="00C33A99" w:rsidP="00C33A99">
      <w:pPr>
        <w:spacing w:line="240" w:lineRule="exact"/>
        <w:rPr>
          <w:rFonts w:ascii="Courier New" w:hAnsi="Courier New" w:cs="Courier New"/>
          <w:sz w:val="24"/>
          <w:szCs w:val="24"/>
        </w:rPr>
      </w:pPr>
    </w:p>
    <w:p w14:paraId="06C06DBD" w14:textId="77777777" w:rsidR="00897D17" w:rsidRDefault="00C33A99" w:rsidP="00C33A99">
      <w:pPr>
        <w:spacing w:line="240" w:lineRule="exact"/>
        <w:rPr>
          <w:rFonts w:ascii="Courier New" w:hAnsi="Courier New" w:cs="Courier New"/>
          <w:sz w:val="24"/>
          <w:szCs w:val="24"/>
        </w:rPr>
      </w:pPr>
      <w:r w:rsidRPr="00A3070D">
        <w:rPr>
          <w:rFonts w:ascii="Courier New" w:hAnsi="Courier New" w:cs="Courier New"/>
          <w:sz w:val="24"/>
          <w:szCs w:val="24"/>
        </w:rPr>
        <w:t xml:space="preserve">    </w:t>
      </w:r>
      <w:r w:rsidRPr="00A3070D">
        <w:rPr>
          <w:rFonts w:ascii="Courier New" w:hAnsi="Courier New" w:cs="Courier New"/>
          <w:sz w:val="24"/>
          <w:szCs w:val="24"/>
          <w:u w:val="single"/>
        </w:rPr>
        <w:t>Response rate</w:t>
      </w:r>
      <w:r w:rsidRPr="00A3070D">
        <w:rPr>
          <w:rFonts w:ascii="Courier New" w:hAnsi="Courier New" w:cs="Courier New"/>
          <w:sz w:val="24"/>
          <w:szCs w:val="24"/>
        </w:rPr>
        <w:t>.  The survey is a mandatory survey</w:t>
      </w:r>
      <w:r>
        <w:rPr>
          <w:rFonts w:ascii="Courier New" w:hAnsi="Courier New" w:cs="Courier New"/>
          <w:sz w:val="24"/>
          <w:szCs w:val="24"/>
        </w:rPr>
        <w:t>, with the exception of State and local government</w:t>
      </w:r>
      <w:r w:rsidR="00897D17">
        <w:rPr>
          <w:rFonts w:ascii="Courier New" w:hAnsi="Courier New" w:cs="Courier New"/>
          <w:sz w:val="24"/>
          <w:szCs w:val="24"/>
        </w:rPr>
        <w:t xml:space="preserve"> units in the States listed below:</w:t>
      </w:r>
    </w:p>
    <w:p w14:paraId="1F3E8F54" w14:textId="77777777" w:rsidR="00897D17" w:rsidRDefault="00897D17" w:rsidP="00C33A99">
      <w:pPr>
        <w:spacing w:line="240" w:lineRule="exact"/>
        <w:rPr>
          <w:rFonts w:ascii="Courier New" w:hAnsi="Courier New" w:cs="Courier New"/>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897D17" w14:paraId="27B3D726" w14:textId="77777777" w:rsidTr="00897D17">
        <w:tc>
          <w:tcPr>
            <w:tcW w:w="2394" w:type="dxa"/>
          </w:tcPr>
          <w:p w14:paraId="3E0D4EAD" w14:textId="77777777"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Alabama</w:t>
            </w:r>
          </w:p>
        </w:tc>
        <w:tc>
          <w:tcPr>
            <w:tcW w:w="2394" w:type="dxa"/>
          </w:tcPr>
          <w:p w14:paraId="1F900F6D" w14:textId="77777777"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Arkansas</w:t>
            </w:r>
          </w:p>
        </w:tc>
        <w:tc>
          <w:tcPr>
            <w:tcW w:w="2394" w:type="dxa"/>
          </w:tcPr>
          <w:p w14:paraId="74AC947F" w14:textId="77777777"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Colorado</w:t>
            </w:r>
          </w:p>
        </w:tc>
        <w:tc>
          <w:tcPr>
            <w:tcW w:w="2394" w:type="dxa"/>
          </w:tcPr>
          <w:p w14:paraId="1BC9CC6B" w14:textId="77777777"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Delaware</w:t>
            </w:r>
          </w:p>
        </w:tc>
      </w:tr>
      <w:tr w:rsidR="00897D17" w14:paraId="50D66CE5" w14:textId="77777777" w:rsidTr="00897D17">
        <w:tc>
          <w:tcPr>
            <w:tcW w:w="2394" w:type="dxa"/>
          </w:tcPr>
          <w:p w14:paraId="3951A213" w14:textId="77777777"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District of Columbia</w:t>
            </w:r>
          </w:p>
        </w:tc>
        <w:tc>
          <w:tcPr>
            <w:tcW w:w="2394" w:type="dxa"/>
          </w:tcPr>
          <w:p w14:paraId="0BC38181" w14:textId="77777777"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Florida</w:t>
            </w:r>
          </w:p>
        </w:tc>
        <w:tc>
          <w:tcPr>
            <w:tcW w:w="2394" w:type="dxa"/>
          </w:tcPr>
          <w:p w14:paraId="664BFA18" w14:textId="77777777"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Georgia</w:t>
            </w:r>
          </w:p>
        </w:tc>
        <w:tc>
          <w:tcPr>
            <w:tcW w:w="2394" w:type="dxa"/>
          </w:tcPr>
          <w:p w14:paraId="0BC64875" w14:textId="77777777"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Idaho</w:t>
            </w:r>
          </w:p>
        </w:tc>
      </w:tr>
      <w:tr w:rsidR="00897D17" w14:paraId="7C65F23D" w14:textId="77777777" w:rsidTr="00897D17">
        <w:tc>
          <w:tcPr>
            <w:tcW w:w="2394" w:type="dxa"/>
          </w:tcPr>
          <w:p w14:paraId="4D1C7677" w14:textId="77777777"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Illinois</w:t>
            </w:r>
          </w:p>
        </w:tc>
        <w:tc>
          <w:tcPr>
            <w:tcW w:w="2394" w:type="dxa"/>
          </w:tcPr>
          <w:p w14:paraId="57F994F0" w14:textId="77777777"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Kansas</w:t>
            </w:r>
          </w:p>
        </w:tc>
        <w:tc>
          <w:tcPr>
            <w:tcW w:w="2394" w:type="dxa"/>
          </w:tcPr>
          <w:p w14:paraId="1CD38FA2" w14:textId="77777777"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Louisiana</w:t>
            </w:r>
          </w:p>
        </w:tc>
        <w:tc>
          <w:tcPr>
            <w:tcW w:w="2394" w:type="dxa"/>
          </w:tcPr>
          <w:p w14:paraId="7B3A0886" w14:textId="77777777" w:rsidR="00897D17" w:rsidRDefault="00002DA1" w:rsidP="00C33A99">
            <w:pPr>
              <w:spacing w:line="240" w:lineRule="exact"/>
              <w:rPr>
                <w:rFonts w:ascii="Courier New" w:hAnsi="Courier New" w:cs="Courier New"/>
                <w:sz w:val="24"/>
                <w:szCs w:val="24"/>
              </w:rPr>
            </w:pPr>
            <w:r w:rsidRPr="00002DA1">
              <w:rPr>
                <w:rFonts w:ascii="Courier New" w:hAnsi="Courier New" w:cs="Courier New"/>
                <w:sz w:val="24"/>
                <w:szCs w:val="24"/>
              </w:rPr>
              <w:t>Mississippi</w:t>
            </w:r>
            <w:r w:rsidRPr="00002DA1" w:rsidDel="00002DA1">
              <w:rPr>
                <w:rFonts w:ascii="Courier New" w:hAnsi="Courier New" w:cs="Courier New"/>
                <w:sz w:val="24"/>
                <w:szCs w:val="24"/>
              </w:rPr>
              <w:t xml:space="preserve"> </w:t>
            </w:r>
          </w:p>
        </w:tc>
      </w:tr>
      <w:tr w:rsidR="00897D17" w14:paraId="00937EFC" w14:textId="77777777" w:rsidTr="00897D17">
        <w:tc>
          <w:tcPr>
            <w:tcW w:w="2394" w:type="dxa"/>
          </w:tcPr>
          <w:p w14:paraId="6E0B0E36" w14:textId="77777777" w:rsidR="00897D17" w:rsidRDefault="00002DA1" w:rsidP="00C33A99">
            <w:pPr>
              <w:spacing w:line="240" w:lineRule="exact"/>
              <w:rPr>
                <w:rFonts w:ascii="Courier New" w:hAnsi="Courier New" w:cs="Courier New"/>
                <w:sz w:val="24"/>
                <w:szCs w:val="24"/>
              </w:rPr>
            </w:pPr>
            <w:r w:rsidRPr="00002DA1">
              <w:rPr>
                <w:rFonts w:ascii="Courier New" w:hAnsi="Courier New" w:cs="Courier New"/>
                <w:sz w:val="24"/>
                <w:szCs w:val="24"/>
              </w:rPr>
              <w:t>Missouri</w:t>
            </w:r>
          </w:p>
        </w:tc>
        <w:tc>
          <w:tcPr>
            <w:tcW w:w="2394" w:type="dxa"/>
          </w:tcPr>
          <w:p w14:paraId="392D17CB" w14:textId="77777777" w:rsidR="00897D17" w:rsidRDefault="00002DA1" w:rsidP="00897D17">
            <w:pPr>
              <w:spacing w:line="240" w:lineRule="exact"/>
              <w:rPr>
                <w:rFonts w:ascii="Courier New" w:hAnsi="Courier New" w:cs="Courier New"/>
                <w:sz w:val="24"/>
                <w:szCs w:val="24"/>
              </w:rPr>
            </w:pPr>
            <w:r w:rsidRPr="00002DA1">
              <w:rPr>
                <w:rFonts w:ascii="Courier New" w:hAnsi="Courier New" w:cs="Courier New"/>
                <w:sz w:val="24"/>
                <w:szCs w:val="24"/>
              </w:rPr>
              <w:t>Montana</w:t>
            </w:r>
          </w:p>
        </w:tc>
        <w:tc>
          <w:tcPr>
            <w:tcW w:w="2394" w:type="dxa"/>
          </w:tcPr>
          <w:p w14:paraId="11F68910" w14:textId="77777777" w:rsidR="00897D17" w:rsidRDefault="00002DA1" w:rsidP="00C33A99">
            <w:pPr>
              <w:spacing w:line="240" w:lineRule="exact"/>
              <w:rPr>
                <w:rFonts w:ascii="Courier New" w:hAnsi="Courier New" w:cs="Courier New"/>
                <w:sz w:val="24"/>
                <w:szCs w:val="24"/>
              </w:rPr>
            </w:pPr>
            <w:r w:rsidRPr="00002DA1">
              <w:rPr>
                <w:rFonts w:ascii="Courier New" w:hAnsi="Courier New" w:cs="Courier New"/>
                <w:sz w:val="24"/>
                <w:szCs w:val="24"/>
              </w:rPr>
              <w:t>Nebraska</w:t>
            </w:r>
          </w:p>
        </w:tc>
        <w:tc>
          <w:tcPr>
            <w:tcW w:w="2394" w:type="dxa"/>
          </w:tcPr>
          <w:p w14:paraId="39F4D4C6" w14:textId="77777777" w:rsidR="00897D17" w:rsidRDefault="00002DA1" w:rsidP="00C33A99">
            <w:pPr>
              <w:spacing w:line="240" w:lineRule="exact"/>
              <w:rPr>
                <w:rFonts w:ascii="Courier New" w:hAnsi="Courier New" w:cs="Courier New"/>
                <w:sz w:val="24"/>
                <w:szCs w:val="24"/>
              </w:rPr>
            </w:pPr>
            <w:r w:rsidRPr="00002DA1">
              <w:rPr>
                <w:rFonts w:ascii="Courier New" w:hAnsi="Courier New" w:cs="Courier New"/>
                <w:sz w:val="24"/>
                <w:szCs w:val="24"/>
              </w:rPr>
              <w:t>New Hampshire</w:t>
            </w:r>
          </w:p>
        </w:tc>
      </w:tr>
      <w:tr w:rsidR="00897D17" w14:paraId="1694D321" w14:textId="77777777" w:rsidTr="00897D17">
        <w:tc>
          <w:tcPr>
            <w:tcW w:w="2394" w:type="dxa"/>
          </w:tcPr>
          <w:p w14:paraId="357B2EDD" w14:textId="77777777" w:rsidR="00897D17" w:rsidRDefault="00002DA1" w:rsidP="00C33A99">
            <w:pPr>
              <w:spacing w:line="240" w:lineRule="exact"/>
              <w:rPr>
                <w:rFonts w:ascii="Courier New" w:hAnsi="Courier New" w:cs="Courier New"/>
                <w:sz w:val="24"/>
                <w:szCs w:val="24"/>
              </w:rPr>
            </w:pPr>
            <w:r w:rsidRPr="00002DA1">
              <w:rPr>
                <w:rFonts w:ascii="Courier New" w:hAnsi="Courier New" w:cs="Courier New"/>
                <w:sz w:val="24"/>
                <w:szCs w:val="24"/>
              </w:rPr>
              <w:lastRenderedPageBreak/>
              <w:t>North Dakota</w:t>
            </w:r>
          </w:p>
        </w:tc>
        <w:tc>
          <w:tcPr>
            <w:tcW w:w="2394" w:type="dxa"/>
          </w:tcPr>
          <w:p w14:paraId="51C1994B" w14:textId="77777777" w:rsidR="00897D17" w:rsidRDefault="00002DA1" w:rsidP="00897D17">
            <w:pPr>
              <w:spacing w:line="240" w:lineRule="exact"/>
              <w:rPr>
                <w:rFonts w:ascii="Courier New" w:hAnsi="Courier New" w:cs="Courier New"/>
                <w:sz w:val="24"/>
                <w:szCs w:val="24"/>
              </w:rPr>
            </w:pPr>
            <w:r w:rsidRPr="00002DA1">
              <w:rPr>
                <w:rFonts w:ascii="Courier New" w:hAnsi="Courier New" w:cs="Courier New"/>
                <w:sz w:val="24"/>
                <w:szCs w:val="24"/>
              </w:rPr>
              <w:t>Ohio</w:t>
            </w:r>
          </w:p>
        </w:tc>
        <w:tc>
          <w:tcPr>
            <w:tcW w:w="2394" w:type="dxa"/>
          </w:tcPr>
          <w:p w14:paraId="0B22C2B8" w14:textId="77777777" w:rsidR="00897D17" w:rsidRDefault="00002DA1" w:rsidP="00C33A99">
            <w:pPr>
              <w:spacing w:line="240" w:lineRule="exact"/>
              <w:rPr>
                <w:rFonts w:ascii="Courier New" w:hAnsi="Courier New" w:cs="Courier New"/>
                <w:sz w:val="24"/>
                <w:szCs w:val="24"/>
              </w:rPr>
            </w:pPr>
            <w:r w:rsidRPr="00002DA1">
              <w:rPr>
                <w:rFonts w:ascii="Courier New" w:hAnsi="Courier New" w:cs="Courier New"/>
                <w:sz w:val="24"/>
                <w:szCs w:val="24"/>
              </w:rPr>
              <w:t>Pennsylvania</w:t>
            </w:r>
          </w:p>
        </w:tc>
        <w:tc>
          <w:tcPr>
            <w:tcW w:w="2394" w:type="dxa"/>
          </w:tcPr>
          <w:p w14:paraId="4F94B29B" w14:textId="77777777" w:rsidR="00897D17" w:rsidRDefault="00002DA1" w:rsidP="00002DA1">
            <w:pPr>
              <w:spacing w:line="240" w:lineRule="exact"/>
              <w:rPr>
                <w:rFonts w:ascii="Courier New" w:hAnsi="Courier New" w:cs="Courier New"/>
                <w:sz w:val="24"/>
                <w:szCs w:val="24"/>
              </w:rPr>
            </w:pPr>
            <w:r w:rsidRPr="00002DA1">
              <w:rPr>
                <w:rFonts w:ascii="Courier New" w:hAnsi="Courier New" w:cs="Courier New"/>
                <w:sz w:val="24"/>
                <w:szCs w:val="24"/>
              </w:rPr>
              <w:t>Rhode Island</w:t>
            </w:r>
            <w:r w:rsidRPr="00002DA1" w:rsidDel="00002DA1">
              <w:rPr>
                <w:rFonts w:ascii="Courier New" w:hAnsi="Courier New" w:cs="Courier New"/>
                <w:sz w:val="24"/>
                <w:szCs w:val="24"/>
              </w:rPr>
              <w:t xml:space="preserve"> </w:t>
            </w:r>
          </w:p>
        </w:tc>
      </w:tr>
      <w:tr w:rsidR="00897D17" w14:paraId="146113FE" w14:textId="77777777" w:rsidTr="00897D17">
        <w:tc>
          <w:tcPr>
            <w:tcW w:w="2394" w:type="dxa"/>
          </w:tcPr>
          <w:p w14:paraId="66746543" w14:textId="77777777" w:rsidR="00897D17" w:rsidRDefault="00002DA1" w:rsidP="00C33A99">
            <w:pPr>
              <w:spacing w:line="240" w:lineRule="exact"/>
              <w:rPr>
                <w:rFonts w:ascii="Courier New" w:hAnsi="Courier New" w:cs="Courier New"/>
                <w:sz w:val="24"/>
                <w:szCs w:val="24"/>
              </w:rPr>
            </w:pPr>
            <w:r w:rsidRPr="00002DA1">
              <w:rPr>
                <w:rFonts w:ascii="Courier New" w:hAnsi="Courier New" w:cs="Courier New"/>
                <w:sz w:val="24"/>
                <w:szCs w:val="24"/>
              </w:rPr>
              <w:t>South Dakota</w:t>
            </w:r>
          </w:p>
        </w:tc>
        <w:tc>
          <w:tcPr>
            <w:tcW w:w="2394" w:type="dxa"/>
          </w:tcPr>
          <w:p w14:paraId="1A5DB819" w14:textId="77777777" w:rsidR="00897D17" w:rsidRDefault="00002DA1" w:rsidP="00897D17">
            <w:pPr>
              <w:spacing w:line="240" w:lineRule="exact"/>
              <w:rPr>
                <w:rFonts w:ascii="Courier New" w:hAnsi="Courier New" w:cs="Courier New"/>
                <w:sz w:val="24"/>
                <w:szCs w:val="24"/>
              </w:rPr>
            </w:pPr>
            <w:r w:rsidRPr="00002DA1">
              <w:rPr>
                <w:rFonts w:ascii="Courier New" w:hAnsi="Courier New" w:cs="Courier New"/>
                <w:sz w:val="24"/>
                <w:szCs w:val="24"/>
              </w:rPr>
              <w:t>Texas</w:t>
            </w:r>
          </w:p>
        </w:tc>
        <w:tc>
          <w:tcPr>
            <w:tcW w:w="2394" w:type="dxa"/>
          </w:tcPr>
          <w:p w14:paraId="186C5B1F" w14:textId="77777777" w:rsidR="00897D17" w:rsidRDefault="00897D17" w:rsidP="00C33A99">
            <w:pPr>
              <w:spacing w:line="240" w:lineRule="exact"/>
              <w:rPr>
                <w:rFonts w:ascii="Courier New" w:hAnsi="Courier New" w:cs="Courier New"/>
                <w:sz w:val="24"/>
                <w:szCs w:val="24"/>
              </w:rPr>
            </w:pPr>
          </w:p>
        </w:tc>
        <w:tc>
          <w:tcPr>
            <w:tcW w:w="2394" w:type="dxa"/>
          </w:tcPr>
          <w:p w14:paraId="0FF0650B" w14:textId="77777777" w:rsidR="00897D17" w:rsidRDefault="00897D17" w:rsidP="00C33A99">
            <w:pPr>
              <w:spacing w:line="240" w:lineRule="exact"/>
              <w:rPr>
                <w:rFonts w:ascii="Courier New" w:hAnsi="Courier New" w:cs="Courier New"/>
                <w:sz w:val="24"/>
                <w:szCs w:val="24"/>
              </w:rPr>
            </w:pPr>
          </w:p>
        </w:tc>
      </w:tr>
    </w:tbl>
    <w:p w14:paraId="6B48A534" w14:textId="77777777" w:rsidR="00897D17" w:rsidRDefault="00897D17" w:rsidP="00C33A99">
      <w:pPr>
        <w:spacing w:line="240" w:lineRule="exact"/>
        <w:rPr>
          <w:rFonts w:ascii="Courier New" w:hAnsi="Courier New" w:cs="Courier New"/>
          <w:sz w:val="24"/>
          <w:szCs w:val="24"/>
        </w:rPr>
      </w:pPr>
    </w:p>
    <w:p w14:paraId="5CF6A2FE" w14:textId="77777777" w:rsidR="00897D17" w:rsidRDefault="00897D17" w:rsidP="00C33A99">
      <w:pPr>
        <w:spacing w:line="240" w:lineRule="exact"/>
        <w:rPr>
          <w:rFonts w:ascii="Courier New" w:hAnsi="Courier New" w:cs="Courier New"/>
          <w:sz w:val="24"/>
          <w:szCs w:val="24"/>
        </w:rPr>
      </w:pPr>
    </w:p>
    <w:p w14:paraId="7CD7C1B6" w14:textId="77777777" w:rsidR="004D4D5F" w:rsidRDefault="004D4D5F" w:rsidP="00C33A99">
      <w:pPr>
        <w:spacing w:line="240" w:lineRule="exact"/>
        <w:rPr>
          <w:rFonts w:ascii="Courier New" w:hAnsi="Courier New" w:cs="Courier New"/>
          <w:color w:val="000000"/>
          <w:sz w:val="24"/>
          <w:szCs w:val="24"/>
        </w:rPr>
      </w:pPr>
    </w:p>
    <w:p w14:paraId="7C2F6258" w14:textId="3AF51BB7" w:rsidR="00731ADA" w:rsidRDefault="00731ADA" w:rsidP="00C33A99">
      <w:pPr>
        <w:spacing w:line="240" w:lineRule="exact"/>
        <w:rPr>
          <w:rFonts w:ascii="Courier New" w:hAnsi="Courier New" w:cs="Courier New"/>
          <w:color w:val="000000"/>
          <w:sz w:val="24"/>
          <w:szCs w:val="24"/>
        </w:rPr>
      </w:pPr>
      <w:r>
        <w:rPr>
          <w:rFonts w:ascii="Courier New" w:hAnsi="Courier New" w:cs="Courier New"/>
          <w:color w:val="000000"/>
          <w:sz w:val="24"/>
          <w:szCs w:val="24"/>
        </w:rPr>
        <w:t xml:space="preserve">Each year, respondents in the SOII are notified of their requirement to participate via mail.  All non-respondents are sent up to two non-response mailings as a follow-up to the initial mailing.  Some </w:t>
      </w:r>
      <w:r w:rsidR="00AD6121">
        <w:rPr>
          <w:rFonts w:ascii="Courier New" w:hAnsi="Courier New" w:cs="Courier New"/>
          <w:color w:val="000000"/>
          <w:sz w:val="24"/>
          <w:szCs w:val="24"/>
        </w:rPr>
        <w:t>s</w:t>
      </w:r>
      <w:r>
        <w:rPr>
          <w:rFonts w:ascii="Courier New" w:hAnsi="Courier New" w:cs="Courier New"/>
          <w:color w:val="000000"/>
          <w:sz w:val="24"/>
          <w:szCs w:val="24"/>
        </w:rPr>
        <w:t>tates choose to send a third</w:t>
      </w:r>
      <w:r w:rsidR="00230EA7">
        <w:rPr>
          <w:rFonts w:ascii="Courier New" w:hAnsi="Courier New" w:cs="Courier New"/>
          <w:color w:val="000000"/>
          <w:sz w:val="24"/>
          <w:szCs w:val="24"/>
        </w:rPr>
        <w:t xml:space="preserve"> or fourth</w:t>
      </w:r>
      <w:r>
        <w:rPr>
          <w:rFonts w:ascii="Courier New" w:hAnsi="Courier New" w:cs="Courier New"/>
          <w:color w:val="000000"/>
          <w:sz w:val="24"/>
          <w:szCs w:val="24"/>
        </w:rPr>
        <w:t xml:space="preserve"> non-response mailing to non-respondents late in the collection period.  For Survey Year </w:t>
      </w:r>
      <w:r w:rsidR="00020E6E">
        <w:rPr>
          <w:rFonts w:ascii="Courier New" w:hAnsi="Courier New" w:cs="Courier New"/>
          <w:color w:val="000000"/>
          <w:sz w:val="24"/>
          <w:szCs w:val="24"/>
        </w:rPr>
        <w:t>201</w:t>
      </w:r>
      <w:r w:rsidR="00F90A58">
        <w:rPr>
          <w:rFonts w:ascii="Courier New" w:hAnsi="Courier New" w:cs="Courier New"/>
          <w:color w:val="000000"/>
          <w:sz w:val="24"/>
          <w:szCs w:val="24"/>
        </w:rPr>
        <w:t>4</w:t>
      </w:r>
      <w:r>
        <w:rPr>
          <w:rFonts w:ascii="Courier New" w:hAnsi="Courier New" w:cs="Courier New"/>
          <w:color w:val="000000"/>
          <w:sz w:val="24"/>
          <w:szCs w:val="24"/>
        </w:rPr>
        <w:t xml:space="preserve">, </w:t>
      </w:r>
      <w:r w:rsidR="00667633">
        <w:rPr>
          <w:rFonts w:ascii="Courier New" w:hAnsi="Courier New" w:cs="Courier New"/>
          <w:color w:val="000000"/>
          <w:sz w:val="24"/>
          <w:szCs w:val="24"/>
        </w:rPr>
        <w:t>approximately half of the</w:t>
      </w:r>
      <w:r>
        <w:rPr>
          <w:rFonts w:ascii="Courier New" w:hAnsi="Courier New" w:cs="Courier New"/>
          <w:color w:val="000000"/>
          <w:sz w:val="24"/>
          <w:szCs w:val="24"/>
        </w:rPr>
        <w:t xml:space="preserve"> </w:t>
      </w:r>
      <w:r w:rsidR="00AD6121">
        <w:rPr>
          <w:rFonts w:ascii="Courier New" w:hAnsi="Courier New" w:cs="Courier New"/>
          <w:color w:val="000000"/>
          <w:sz w:val="24"/>
          <w:szCs w:val="24"/>
        </w:rPr>
        <w:t>s</w:t>
      </w:r>
      <w:r>
        <w:rPr>
          <w:rFonts w:ascii="Courier New" w:hAnsi="Courier New" w:cs="Courier New"/>
          <w:color w:val="000000"/>
          <w:sz w:val="24"/>
          <w:szCs w:val="24"/>
        </w:rPr>
        <w:t>tates sent a</w:t>
      </w:r>
      <w:r w:rsidR="00667633">
        <w:rPr>
          <w:rFonts w:ascii="Courier New" w:hAnsi="Courier New" w:cs="Courier New"/>
          <w:color w:val="000000"/>
          <w:sz w:val="24"/>
          <w:szCs w:val="24"/>
        </w:rPr>
        <w:t>n optional</w:t>
      </w:r>
      <w:r>
        <w:rPr>
          <w:rFonts w:ascii="Courier New" w:hAnsi="Courier New" w:cs="Courier New"/>
          <w:color w:val="000000"/>
          <w:sz w:val="24"/>
          <w:szCs w:val="24"/>
        </w:rPr>
        <w:t xml:space="preserve"> third non-response mailing</w:t>
      </w:r>
      <w:r w:rsidR="00667633">
        <w:rPr>
          <w:rFonts w:ascii="Courier New" w:hAnsi="Courier New" w:cs="Courier New"/>
          <w:color w:val="000000"/>
          <w:sz w:val="24"/>
          <w:szCs w:val="24"/>
        </w:rPr>
        <w:t xml:space="preserve"> to a majority of the non-respondents at that point in time</w:t>
      </w:r>
      <w:r w:rsidR="00230EA7">
        <w:rPr>
          <w:rFonts w:ascii="Courier New" w:hAnsi="Courier New" w:cs="Courier New"/>
          <w:color w:val="000000"/>
          <w:sz w:val="24"/>
          <w:szCs w:val="24"/>
        </w:rPr>
        <w:t>, and less than five percent of the states sent a fourth non-response mailing</w:t>
      </w:r>
      <w:r>
        <w:rPr>
          <w:rFonts w:ascii="Courier New" w:hAnsi="Courier New" w:cs="Courier New"/>
          <w:color w:val="000000"/>
          <w:sz w:val="24"/>
          <w:szCs w:val="24"/>
        </w:rPr>
        <w:t xml:space="preserve">.  In addition, </w:t>
      </w:r>
      <w:r w:rsidR="00AD6121">
        <w:rPr>
          <w:rFonts w:ascii="Courier New" w:hAnsi="Courier New" w:cs="Courier New"/>
          <w:color w:val="000000"/>
          <w:sz w:val="24"/>
          <w:szCs w:val="24"/>
        </w:rPr>
        <w:t>s</w:t>
      </w:r>
      <w:r>
        <w:rPr>
          <w:rFonts w:ascii="Courier New" w:hAnsi="Courier New" w:cs="Courier New"/>
          <w:color w:val="000000"/>
          <w:sz w:val="24"/>
          <w:szCs w:val="24"/>
        </w:rPr>
        <w:t>tates may contact respondents via telephone for additional non-response follow-up.  No systematic establishment level data on the number of telephone non-response follow-up contacts is captured.</w:t>
      </w:r>
    </w:p>
    <w:p w14:paraId="40DCB44B" w14:textId="77777777" w:rsidR="00731ADA" w:rsidRDefault="00731ADA" w:rsidP="00C33A99">
      <w:pPr>
        <w:spacing w:line="240" w:lineRule="exact"/>
        <w:rPr>
          <w:rFonts w:ascii="Courier New" w:hAnsi="Courier New" w:cs="Courier New"/>
          <w:color w:val="000000"/>
          <w:sz w:val="24"/>
          <w:szCs w:val="24"/>
        </w:rPr>
      </w:pPr>
    </w:p>
    <w:p w14:paraId="6DFD717E" w14:textId="6DF500BE" w:rsidR="003D14EC" w:rsidRDefault="00C33A99" w:rsidP="00C33A99">
      <w:pPr>
        <w:spacing w:line="240" w:lineRule="exact"/>
        <w:rPr>
          <w:rFonts w:ascii="Courier New" w:hAnsi="Courier New" w:cs="Courier New"/>
          <w:color w:val="000000"/>
          <w:sz w:val="24"/>
          <w:szCs w:val="24"/>
        </w:rPr>
      </w:pPr>
      <w:r>
        <w:rPr>
          <w:rFonts w:ascii="Courier New" w:hAnsi="Courier New" w:cs="Courier New"/>
          <w:color w:val="000000"/>
          <w:sz w:val="24"/>
          <w:szCs w:val="24"/>
        </w:rPr>
        <w:t>As mentioned earlier</w:t>
      </w:r>
      <w:r w:rsidRPr="00370C5C">
        <w:rPr>
          <w:rFonts w:ascii="Courier New" w:hAnsi="Courier New" w:cs="Courier New"/>
          <w:color w:val="000000"/>
          <w:sz w:val="24"/>
          <w:szCs w:val="24"/>
        </w:rPr>
        <w:t xml:space="preserve">, public sector establishments were included in the 2008 survey for </w:t>
      </w:r>
      <w:r w:rsidR="00D31297" w:rsidRPr="00D236EF">
        <w:rPr>
          <w:rFonts w:ascii="Courier New" w:hAnsi="Courier New" w:cs="Courier New"/>
          <w:color w:val="000000"/>
          <w:sz w:val="24"/>
          <w:szCs w:val="24"/>
        </w:rPr>
        <w:t>all</w:t>
      </w:r>
      <w:r w:rsidRPr="00370C5C">
        <w:rPr>
          <w:rFonts w:ascii="Courier New" w:hAnsi="Courier New" w:cs="Courier New"/>
          <w:color w:val="000000"/>
          <w:sz w:val="24"/>
          <w:szCs w:val="24"/>
        </w:rPr>
        <w:t xml:space="preserve"> </w:t>
      </w:r>
      <w:r w:rsidR="00AD6121">
        <w:rPr>
          <w:rFonts w:ascii="Courier New" w:hAnsi="Courier New" w:cs="Courier New"/>
          <w:color w:val="000000"/>
          <w:sz w:val="24"/>
          <w:szCs w:val="24"/>
        </w:rPr>
        <w:t>s</w:t>
      </w:r>
      <w:r w:rsidRPr="00370C5C">
        <w:rPr>
          <w:rFonts w:ascii="Courier New" w:hAnsi="Courier New" w:cs="Courier New"/>
          <w:color w:val="000000"/>
          <w:sz w:val="24"/>
          <w:szCs w:val="24"/>
        </w:rPr>
        <w:t>tates, including those from which no public sector data had been collected in the past.</w:t>
      </w:r>
      <w:r w:rsidR="005D7F0C">
        <w:rPr>
          <w:rFonts w:ascii="Courier New" w:hAnsi="Courier New" w:cs="Courier New"/>
          <w:color w:val="000000"/>
          <w:sz w:val="24"/>
          <w:szCs w:val="24"/>
        </w:rPr>
        <w:t xml:space="preserve">  </w:t>
      </w:r>
      <w:r w:rsidR="003D14EC">
        <w:rPr>
          <w:rFonts w:ascii="Courier New" w:hAnsi="Courier New" w:cs="Courier New"/>
          <w:color w:val="000000"/>
          <w:sz w:val="24"/>
          <w:szCs w:val="24"/>
        </w:rPr>
        <w:t xml:space="preserve">In these states, public sector establishments have no mandate to provide data to the SOII; their participation is voluntary.  For </w:t>
      </w:r>
      <w:r w:rsidR="00AD6121">
        <w:rPr>
          <w:rFonts w:ascii="Courier New" w:hAnsi="Courier New" w:cs="Courier New"/>
          <w:color w:val="000000"/>
          <w:sz w:val="24"/>
          <w:szCs w:val="24"/>
        </w:rPr>
        <w:t>SY</w:t>
      </w:r>
      <w:r w:rsidR="003D14EC">
        <w:rPr>
          <w:rFonts w:ascii="Courier New" w:hAnsi="Courier New" w:cs="Courier New"/>
          <w:color w:val="000000"/>
          <w:sz w:val="24"/>
          <w:szCs w:val="24"/>
        </w:rPr>
        <w:t xml:space="preserve"> 2008</w:t>
      </w:r>
      <w:r w:rsidR="005D7F0C">
        <w:rPr>
          <w:rFonts w:ascii="Courier New" w:hAnsi="Courier New" w:cs="Courier New"/>
          <w:color w:val="000000"/>
          <w:sz w:val="24"/>
          <w:szCs w:val="24"/>
        </w:rPr>
        <w:t xml:space="preserve">, the rates for both </w:t>
      </w:r>
      <w:r w:rsidR="00AD6121">
        <w:rPr>
          <w:rFonts w:ascii="Courier New" w:hAnsi="Courier New" w:cs="Courier New"/>
          <w:color w:val="000000"/>
          <w:sz w:val="24"/>
          <w:szCs w:val="24"/>
        </w:rPr>
        <w:t>s</w:t>
      </w:r>
      <w:r w:rsidR="005D7F0C">
        <w:rPr>
          <w:rFonts w:ascii="Courier New" w:hAnsi="Courier New" w:cs="Courier New"/>
          <w:color w:val="000000"/>
          <w:sz w:val="24"/>
          <w:szCs w:val="24"/>
        </w:rPr>
        <w:t xml:space="preserve">tate and </w:t>
      </w:r>
      <w:r w:rsidR="00BB668A">
        <w:rPr>
          <w:rFonts w:ascii="Courier New" w:hAnsi="Courier New" w:cs="Courier New"/>
          <w:color w:val="000000"/>
          <w:sz w:val="24"/>
          <w:szCs w:val="24"/>
        </w:rPr>
        <w:t>l</w:t>
      </w:r>
      <w:r w:rsidR="005D7F0C">
        <w:rPr>
          <w:rFonts w:ascii="Courier New" w:hAnsi="Courier New" w:cs="Courier New"/>
          <w:color w:val="000000"/>
          <w:sz w:val="24"/>
          <w:szCs w:val="24"/>
        </w:rPr>
        <w:t>ocal government decreased</w:t>
      </w:r>
      <w:r w:rsidR="003D14EC">
        <w:rPr>
          <w:rFonts w:ascii="Courier New" w:hAnsi="Courier New" w:cs="Courier New"/>
          <w:color w:val="000000"/>
          <w:sz w:val="24"/>
          <w:szCs w:val="24"/>
        </w:rPr>
        <w:t xml:space="preserve">, primarily due to the addition of the voluntary </w:t>
      </w:r>
      <w:r w:rsidR="00AD6121">
        <w:rPr>
          <w:rFonts w:ascii="Courier New" w:hAnsi="Courier New" w:cs="Courier New"/>
          <w:color w:val="000000"/>
          <w:sz w:val="24"/>
          <w:szCs w:val="24"/>
        </w:rPr>
        <w:t>s</w:t>
      </w:r>
      <w:r w:rsidR="003D14EC">
        <w:rPr>
          <w:rFonts w:ascii="Courier New" w:hAnsi="Courier New" w:cs="Courier New"/>
          <w:color w:val="000000"/>
          <w:sz w:val="24"/>
          <w:szCs w:val="24"/>
        </w:rPr>
        <w:t xml:space="preserve">tate and </w:t>
      </w:r>
      <w:r w:rsidR="00BB668A">
        <w:rPr>
          <w:rFonts w:ascii="Courier New" w:hAnsi="Courier New" w:cs="Courier New"/>
          <w:color w:val="000000"/>
          <w:sz w:val="24"/>
          <w:szCs w:val="24"/>
        </w:rPr>
        <w:t>l</w:t>
      </w:r>
      <w:r w:rsidR="003D14EC">
        <w:rPr>
          <w:rFonts w:ascii="Courier New" w:hAnsi="Courier New" w:cs="Courier New"/>
          <w:color w:val="000000"/>
          <w:sz w:val="24"/>
          <w:szCs w:val="24"/>
        </w:rPr>
        <w:t>ocal government establishments</w:t>
      </w:r>
      <w:r w:rsidR="005D7F0C">
        <w:rPr>
          <w:rFonts w:ascii="Courier New" w:hAnsi="Courier New" w:cs="Courier New"/>
          <w:color w:val="000000"/>
          <w:sz w:val="24"/>
          <w:szCs w:val="24"/>
        </w:rPr>
        <w:t>.</w:t>
      </w:r>
    </w:p>
    <w:p w14:paraId="2EF7DD38" w14:textId="77777777" w:rsidR="00C33A99" w:rsidRDefault="00C33A99" w:rsidP="00C33A99">
      <w:pPr>
        <w:spacing w:line="240" w:lineRule="exact"/>
        <w:rPr>
          <w:rFonts w:ascii="Courier New" w:hAnsi="Courier New" w:cs="Courier New"/>
          <w:color w:val="000000"/>
          <w:sz w:val="24"/>
          <w:szCs w:val="24"/>
        </w:rPr>
      </w:pPr>
    </w:p>
    <w:p w14:paraId="75EE7D4A" w14:textId="4057A4E5" w:rsidR="00FA1BD8" w:rsidRDefault="00FA1BD8" w:rsidP="00FA1BD8">
      <w:pPr>
        <w:spacing w:line="240" w:lineRule="exact"/>
        <w:rPr>
          <w:rFonts w:ascii="Courier New" w:hAnsi="Courier New" w:cs="Courier New"/>
          <w:color w:val="000000"/>
          <w:sz w:val="24"/>
          <w:szCs w:val="24"/>
        </w:rPr>
      </w:pPr>
      <w:r>
        <w:rPr>
          <w:rFonts w:ascii="Courier New" w:hAnsi="Courier New" w:cs="Courier New"/>
          <w:color w:val="000000"/>
          <w:sz w:val="24"/>
          <w:szCs w:val="24"/>
        </w:rPr>
        <w:t xml:space="preserve">In 2010 an in-depth response rate analysis was undertaken.  </w:t>
      </w:r>
      <w:r w:rsidRPr="00002DA1">
        <w:rPr>
          <w:rFonts w:ascii="Courier New" w:hAnsi="Courier New" w:cs="Courier New"/>
          <w:color w:val="000000"/>
          <w:sz w:val="24"/>
          <w:szCs w:val="24"/>
        </w:rPr>
        <w:t xml:space="preserve">Aggregate response rates in the SOII </w:t>
      </w:r>
      <w:r>
        <w:rPr>
          <w:rFonts w:ascii="Courier New" w:hAnsi="Courier New" w:cs="Courier New"/>
          <w:color w:val="000000"/>
          <w:sz w:val="24"/>
          <w:szCs w:val="24"/>
        </w:rPr>
        <w:t>were shown to be</w:t>
      </w:r>
      <w:r w:rsidRPr="00002DA1">
        <w:rPr>
          <w:rFonts w:ascii="Courier New" w:hAnsi="Courier New" w:cs="Courier New"/>
          <w:color w:val="000000"/>
          <w:sz w:val="24"/>
          <w:szCs w:val="24"/>
        </w:rPr>
        <w:t xml:space="preserve"> above 90% due to the mandatory nature of the survey and the excellent efforts to obtain survey data by </w:t>
      </w:r>
      <w:r w:rsidR="00AD6121">
        <w:rPr>
          <w:rFonts w:ascii="Courier New" w:hAnsi="Courier New" w:cs="Courier New"/>
          <w:color w:val="000000"/>
          <w:sz w:val="24"/>
          <w:szCs w:val="24"/>
        </w:rPr>
        <w:t>BLS</w:t>
      </w:r>
      <w:r w:rsidR="00AD6121" w:rsidRPr="00002DA1">
        <w:rPr>
          <w:rFonts w:ascii="Courier New" w:hAnsi="Courier New" w:cs="Courier New"/>
          <w:color w:val="000000"/>
          <w:sz w:val="24"/>
          <w:szCs w:val="24"/>
        </w:rPr>
        <w:t xml:space="preserve"> </w:t>
      </w:r>
      <w:r w:rsidR="00AD6121">
        <w:rPr>
          <w:rFonts w:ascii="Courier New" w:hAnsi="Courier New" w:cs="Courier New"/>
          <w:color w:val="000000"/>
          <w:sz w:val="24"/>
          <w:szCs w:val="24"/>
        </w:rPr>
        <w:t>s</w:t>
      </w:r>
      <w:r w:rsidRPr="00002DA1">
        <w:rPr>
          <w:rFonts w:ascii="Courier New" w:hAnsi="Courier New" w:cs="Courier New"/>
          <w:color w:val="000000"/>
          <w:sz w:val="24"/>
          <w:szCs w:val="24"/>
        </w:rPr>
        <w:t xml:space="preserve">tate and </w:t>
      </w:r>
      <w:r w:rsidR="00AD6121">
        <w:rPr>
          <w:rFonts w:ascii="Courier New" w:hAnsi="Courier New" w:cs="Courier New"/>
          <w:color w:val="000000"/>
          <w:sz w:val="24"/>
          <w:szCs w:val="24"/>
        </w:rPr>
        <w:t>r</w:t>
      </w:r>
      <w:r w:rsidRPr="00002DA1">
        <w:rPr>
          <w:rFonts w:ascii="Courier New" w:hAnsi="Courier New" w:cs="Courier New"/>
          <w:color w:val="000000"/>
          <w:sz w:val="24"/>
          <w:szCs w:val="24"/>
        </w:rPr>
        <w:t xml:space="preserve">egional partners.  </w:t>
      </w:r>
      <w:r>
        <w:rPr>
          <w:rFonts w:ascii="Courier New" w:hAnsi="Courier New" w:cs="Courier New"/>
          <w:color w:val="000000"/>
          <w:sz w:val="24"/>
          <w:szCs w:val="24"/>
        </w:rPr>
        <w:t xml:space="preserve">However, it was also shown that response rates in states with voluntary reporting status for the </w:t>
      </w:r>
      <w:r w:rsidR="00AD6121">
        <w:rPr>
          <w:rFonts w:ascii="Courier New" w:hAnsi="Courier New" w:cs="Courier New"/>
          <w:color w:val="000000"/>
          <w:sz w:val="24"/>
          <w:szCs w:val="24"/>
        </w:rPr>
        <w:t>s</w:t>
      </w:r>
      <w:r>
        <w:rPr>
          <w:rFonts w:ascii="Courier New" w:hAnsi="Courier New" w:cs="Courier New"/>
          <w:color w:val="000000"/>
          <w:sz w:val="24"/>
          <w:szCs w:val="24"/>
        </w:rPr>
        <w:t xml:space="preserve">tate and local governments had low response rates for the government units.  In subsequent years, this study was updated to continually monitor the item and establishment non-response. </w:t>
      </w:r>
      <w:r w:rsidR="00AD6121">
        <w:rPr>
          <w:rFonts w:ascii="Courier New" w:hAnsi="Courier New" w:cs="Courier New"/>
          <w:color w:val="000000"/>
          <w:sz w:val="24"/>
          <w:szCs w:val="24"/>
        </w:rPr>
        <w:t xml:space="preserve"> </w:t>
      </w:r>
      <w:r>
        <w:rPr>
          <w:rFonts w:ascii="Courier New" w:hAnsi="Courier New" w:cs="Courier New"/>
          <w:color w:val="000000"/>
          <w:sz w:val="24"/>
          <w:szCs w:val="24"/>
        </w:rPr>
        <w:t xml:space="preserve">As of the most recent update, there have been no significant changes.  </w:t>
      </w:r>
    </w:p>
    <w:p w14:paraId="594978D1" w14:textId="77777777" w:rsidR="00FA1BD8" w:rsidRDefault="00FA1BD8" w:rsidP="00C33A99">
      <w:pPr>
        <w:spacing w:line="240" w:lineRule="exact"/>
        <w:rPr>
          <w:rFonts w:ascii="Courier New" w:hAnsi="Courier New" w:cs="Courier New"/>
          <w:color w:val="000000"/>
          <w:sz w:val="24"/>
          <w:szCs w:val="24"/>
        </w:rPr>
      </w:pPr>
    </w:p>
    <w:p w14:paraId="72ACCA5B" w14:textId="2C6AFDF7" w:rsidR="00C33A99" w:rsidRDefault="0090276A" w:rsidP="00C33A99">
      <w:pPr>
        <w:spacing w:line="240" w:lineRule="exact"/>
        <w:rPr>
          <w:rFonts w:ascii="Courier New" w:hAnsi="Courier New" w:cs="Courier New"/>
          <w:color w:val="000000"/>
          <w:sz w:val="24"/>
          <w:szCs w:val="24"/>
        </w:rPr>
      </w:pPr>
      <w:r>
        <w:rPr>
          <w:rFonts w:ascii="Courier New" w:hAnsi="Courier New" w:cs="Courier New"/>
          <w:color w:val="000000"/>
          <w:sz w:val="24"/>
          <w:szCs w:val="24"/>
        </w:rPr>
        <w:t>The table</w:t>
      </w:r>
      <w:r w:rsidR="00C33A99">
        <w:rPr>
          <w:rFonts w:ascii="Courier New" w:hAnsi="Courier New" w:cs="Courier New"/>
          <w:color w:val="000000"/>
          <w:sz w:val="24"/>
          <w:szCs w:val="24"/>
        </w:rPr>
        <w:t xml:space="preserve"> below illustrate</w:t>
      </w:r>
      <w:r w:rsidR="00BB717E">
        <w:rPr>
          <w:rFonts w:ascii="Courier New" w:hAnsi="Courier New" w:cs="Courier New"/>
          <w:color w:val="000000"/>
          <w:sz w:val="24"/>
          <w:szCs w:val="24"/>
        </w:rPr>
        <w:t>s</w:t>
      </w:r>
      <w:r w:rsidR="00C33A99">
        <w:rPr>
          <w:rFonts w:ascii="Courier New" w:hAnsi="Courier New" w:cs="Courier New"/>
          <w:color w:val="000000"/>
          <w:sz w:val="24"/>
          <w:szCs w:val="24"/>
        </w:rPr>
        <w:t xml:space="preserve"> the </w:t>
      </w:r>
      <w:r w:rsidR="003D14EC">
        <w:rPr>
          <w:rFonts w:ascii="Courier New" w:hAnsi="Courier New" w:cs="Courier New"/>
          <w:color w:val="000000"/>
          <w:sz w:val="24"/>
          <w:szCs w:val="24"/>
        </w:rPr>
        <w:t xml:space="preserve">establishment level </w:t>
      </w:r>
      <w:r w:rsidR="00C33A99">
        <w:rPr>
          <w:rFonts w:ascii="Courier New" w:hAnsi="Courier New" w:cs="Courier New"/>
          <w:color w:val="000000"/>
          <w:sz w:val="24"/>
          <w:szCs w:val="24"/>
        </w:rPr>
        <w:t>response rates from 2003-</w:t>
      </w:r>
      <w:r w:rsidR="00552DD2">
        <w:rPr>
          <w:rFonts w:ascii="Courier New" w:hAnsi="Courier New" w:cs="Courier New"/>
          <w:color w:val="000000"/>
          <w:sz w:val="24"/>
          <w:szCs w:val="24"/>
        </w:rPr>
        <w:t>201</w:t>
      </w:r>
      <w:r w:rsidR="002B5CDB">
        <w:rPr>
          <w:rFonts w:ascii="Courier New" w:hAnsi="Courier New" w:cs="Courier New"/>
          <w:color w:val="000000"/>
          <w:sz w:val="24"/>
          <w:szCs w:val="24"/>
        </w:rPr>
        <w:t>4</w:t>
      </w:r>
      <w:r w:rsidR="00C33A99">
        <w:rPr>
          <w:rFonts w:ascii="Courier New" w:hAnsi="Courier New" w:cs="Courier New"/>
          <w:color w:val="000000"/>
          <w:sz w:val="24"/>
          <w:szCs w:val="24"/>
        </w:rPr>
        <w:t>:</w:t>
      </w:r>
    </w:p>
    <w:p w14:paraId="69DBFC7E" w14:textId="77777777" w:rsidR="00EF4E81" w:rsidRDefault="00EF4E81" w:rsidP="00C33A99">
      <w:pPr>
        <w:jc w:val="center"/>
        <w:rPr>
          <w:szCs w:val="24"/>
        </w:rPr>
      </w:pPr>
    </w:p>
    <w:p w14:paraId="37725C4B" w14:textId="77777777" w:rsidR="00EF4E81" w:rsidRDefault="00EF4E81" w:rsidP="00C33A99">
      <w:pPr>
        <w:jc w:val="center"/>
        <w:rPr>
          <w:szCs w:val="24"/>
        </w:rPr>
      </w:pPr>
    </w:p>
    <w:p w14:paraId="394B8004" w14:textId="5F48B415" w:rsidR="00EF4E81" w:rsidRDefault="002B5CDB" w:rsidP="00C33A99">
      <w:pPr>
        <w:jc w:val="center"/>
        <w:rPr>
          <w:szCs w:val="24"/>
        </w:rPr>
      </w:pPr>
      <w:r>
        <w:rPr>
          <w:noProof/>
        </w:rPr>
        <w:lastRenderedPageBreak/>
        <w:drawing>
          <wp:inline distT="0" distB="0" distL="0" distR="0" wp14:anchorId="033182DE" wp14:editId="6C6C8B5F">
            <wp:extent cx="4591050" cy="3995738"/>
            <wp:effectExtent l="0" t="0" r="0" b="508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7AD9F8" w14:textId="77777777" w:rsidR="00EF4E81" w:rsidRDefault="00EF4E81" w:rsidP="00C33A99">
      <w:pPr>
        <w:jc w:val="center"/>
        <w:rPr>
          <w:szCs w:val="24"/>
        </w:rPr>
      </w:pPr>
    </w:p>
    <w:p w14:paraId="2408C1A2" w14:textId="77777777" w:rsidR="00EF4E81" w:rsidRDefault="00EF4E81" w:rsidP="00C33A99">
      <w:pPr>
        <w:jc w:val="center"/>
        <w:rPr>
          <w:szCs w:val="24"/>
        </w:rPr>
      </w:pPr>
    </w:p>
    <w:p w14:paraId="7EF922B6" w14:textId="03305DC9" w:rsidR="00981005" w:rsidRDefault="00981005" w:rsidP="00C33A99">
      <w:pPr>
        <w:jc w:val="center"/>
        <w:rPr>
          <w:szCs w:val="24"/>
        </w:rPr>
      </w:pPr>
    </w:p>
    <w:p w14:paraId="36B5AF88" w14:textId="77777777" w:rsidR="00981005" w:rsidRDefault="00981005" w:rsidP="00C33A99">
      <w:pPr>
        <w:jc w:val="center"/>
        <w:rPr>
          <w:szCs w:val="24"/>
        </w:rPr>
      </w:pPr>
    </w:p>
    <w:p w14:paraId="731BC15B" w14:textId="77777777" w:rsidR="00981005" w:rsidRDefault="00981005" w:rsidP="00C33A99">
      <w:pPr>
        <w:jc w:val="center"/>
        <w:rPr>
          <w:szCs w:val="24"/>
        </w:rPr>
      </w:pPr>
    </w:p>
    <w:p w14:paraId="0AD5AECE" w14:textId="114B1E03" w:rsidR="00DE0692" w:rsidRDefault="003B1EE9" w:rsidP="00C33A99">
      <w:pPr>
        <w:spacing w:line="240" w:lineRule="exact"/>
        <w:rPr>
          <w:rFonts w:ascii="Courier New" w:hAnsi="Courier New" w:cs="Courier New"/>
          <w:sz w:val="24"/>
          <w:szCs w:val="24"/>
        </w:rPr>
      </w:pPr>
      <w:r>
        <w:rPr>
          <w:rFonts w:ascii="Courier New" w:hAnsi="Courier New" w:cs="Courier New"/>
          <w:sz w:val="24"/>
          <w:szCs w:val="24"/>
        </w:rPr>
        <w:t>Although response rates for the SOII program ha</w:t>
      </w:r>
      <w:r w:rsidR="0090276A">
        <w:rPr>
          <w:rFonts w:ascii="Courier New" w:hAnsi="Courier New" w:cs="Courier New"/>
          <w:sz w:val="24"/>
          <w:szCs w:val="24"/>
        </w:rPr>
        <w:t>ve</w:t>
      </w:r>
      <w:r>
        <w:rPr>
          <w:rFonts w:ascii="Courier New" w:hAnsi="Courier New" w:cs="Courier New"/>
          <w:sz w:val="24"/>
          <w:szCs w:val="24"/>
        </w:rPr>
        <w:t xml:space="preserve"> historically been high, the expansion of public sector collection in voluntary </w:t>
      </w:r>
      <w:r w:rsidR="00AD6121">
        <w:rPr>
          <w:rFonts w:ascii="Courier New" w:hAnsi="Courier New" w:cs="Courier New"/>
          <w:sz w:val="24"/>
          <w:szCs w:val="24"/>
        </w:rPr>
        <w:t>s</w:t>
      </w:r>
      <w:r>
        <w:rPr>
          <w:rFonts w:ascii="Courier New" w:hAnsi="Courier New" w:cs="Courier New"/>
          <w:sz w:val="24"/>
          <w:szCs w:val="24"/>
        </w:rPr>
        <w:t xml:space="preserve">tates </w:t>
      </w:r>
      <w:r w:rsidR="003D14EC">
        <w:rPr>
          <w:rFonts w:ascii="Courier New" w:hAnsi="Courier New" w:cs="Courier New"/>
          <w:sz w:val="24"/>
          <w:szCs w:val="24"/>
        </w:rPr>
        <w:t xml:space="preserve">resulted in </w:t>
      </w:r>
      <w:r>
        <w:rPr>
          <w:rFonts w:ascii="Courier New" w:hAnsi="Courier New" w:cs="Courier New"/>
          <w:sz w:val="24"/>
          <w:szCs w:val="24"/>
        </w:rPr>
        <w:t xml:space="preserve">a response rate of 75 percent in </w:t>
      </w:r>
      <w:r w:rsidR="00AD6121">
        <w:rPr>
          <w:rFonts w:ascii="Courier New" w:hAnsi="Courier New" w:cs="Courier New"/>
          <w:sz w:val="24"/>
          <w:szCs w:val="24"/>
        </w:rPr>
        <w:t>s</w:t>
      </w:r>
      <w:r>
        <w:rPr>
          <w:rFonts w:ascii="Courier New" w:hAnsi="Courier New" w:cs="Courier New"/>
          <w:sz w:val="24"/>
          <w:szCs w:val="24"/>
        </w:rPr>
        <w:t>tate government</w:t>
      </w:r>
      <w:r w:rsidR="0042175D">
        <w:rPr>
          <w:rFonts w:ascii="Courier New" w:hAnsi="Courier New" w:cs="Courier New"/>
          <w:sz w:val="24"/>
          <w:szCs w:val="24"/>
        </w:rPr>
        <w:t xml:space="preserve"> in 2008</w:t>
      </w:r>
      <w:r>
        <w:rPr>
          <w:rFonts w:ascii="Courier New" w:hAnsi="Courier New" w:cs="Courier New"/>
          <w:sz w:val="24"/>
          <w:szCs w:val="24"/>
        </w:rPr>
        <w:t xml:space="preserve">.  Per OMB statistical guidelines, a nonresponse bias study </w:t>
      </w:r>
      <w:r w:rsidR="009A6D7D">
        <w:rPr>
          <w:rFonts w:ascii="Courier New" w:hAnsi="Courier New" w:cs="Courier New"/>
          <w:sz w:val="24"/>
          <w:szCs w:val="24"/>
        </w:rPr>
        <w:t>was initiated and completed in 2013 (</w:t>
      </w:r>
      <w:r w:rsidR="00CC3E39">
        <w:rPr>
          <w:rFonts w:ascii="Courier New" w:hAnsi="Courier New" w:cs="Courier New"/>
          <w:sz w:val="24"/>
          <w:szCs w:val="24"/>
        </w:rPr>
        <w:t>See</w:t>
      </w:r>
      <w:r w:rsidR="009A6D7D">
        <w:rPr>
          <w:rFonts w:ascii="Courier New" w:hAnsi="Courier New" w:cs="Courier New"/>
          <w:sz w:val="24"/>
          <w:szCs w:val="24"/>
        </w:rPr>
        <w:t xml:space="preserve"> “Nonresponse Bias in the Survey of Occupational Injuries and Illnesses” in the supporting documents)</w:t>
      </w:r>
      <w:r>
        <w:rPr>
          <w:rFonts w:ascii="Courier New" w:hAnsi="Courier New" w:cs="Courier New"/>
          <w:sz w:val="24"/>
          <w:szCs w:val="24"/>
        </w:rPr>
        <w:t xml:space="preserve">.  </w:t>
      </w:r>
      <w:r w:rsidR="00F44AAC">
        <w:rPr>
          <w:rFonts w:ascii="Courier New" w:hAnsi="Courier New" w:cs="Courier New"/>
          <w:sz w:val="24"/>
          <w:szCs w:val="24"/>
        </w:rPr>
        <w:t>This work concluded that in states where participation is voluntary, there is statistically significant evidence to suggest that counts for establishments identified by a model as being ‘likely’ to respond are lower than establishments that were identified as ‘unlikely’ to respond</w:t>
      </w:r>
      <w:r w:rsidR="00CC3E39">
        <w:rPr>
          <w:rFonts w:ascii="Courier New" w:hAnsi="Courier New" w:cs="Courier New"/>
          <w:sz w:val="24"/>
          <w:szCs w:val="24"/>
        </w:rPr>
        <w:t>. Similarly, t</w:t>
      </w:r>
      <w:r w:rsidR="00F44AAC">
        <w:rPr>
          <w:rFonts w:ascii="Courier New" w:hAnsi="Courier New" w:cs="Courier New"/>
          <w:sz w:val="24"/>
          <w:szCs w:val="24"/>
        </w:rPr>
        <w:t xml:space="preserve">he mean case rates for establishments identified by a model as being ‘likely’ to respond were higher than those identified as being ‘unlikely’ to respond. </w:t>
      </w:r>
      <w:r w:rsidR="00AD6121">
        <w:rPr>
          <w:rFonts w:ascii="Courier New" w:hAnsi="Courier New" w:cs="Courier New"/>
          <w:sz w:val="24"/>
          <w:szCs w:val="24"/>
        </w:rPr>
        <w:t xml:space="preserve"> </w:t>
      </w:r>
      <w:r w:rsidR="00F44AAC">
        <w:rPr>
          <w:rFonts w:ascii="Courier New" w:hAnsi="Courier New" w:cs="Courier New"/>
          <w:sz w:val="24"/>
          <w:szCs w:val="24"/>
        </w:rPr>
        <w:t xml:space="preserve">This apparent contradiction </w:t>
      </w:r>
      <w:r w:rsidR="00CC3E39">
        <w:rPr>
          <w:rFonts w:ascii="Courier New" w:hAnsi="Courier New" w:cs="Courier New"/>
          <w:sz w:val="24"/>
          <w:szCs w:val="24"/>
        </w:rPr>
        <w:t>between the biases in the measures was</w:t>
      </w:r>
      <w:r w:rsidR="00F44AAC">
        <w:rPr>
          <w:rFonts w:ascii="Courier New" w:hAnsi="Courier New" w:cs="Courier New"/>
          <w:sz w:val="24"/>
          <w:szCs w:val="24"/>
        </w:rPr>
        <w:t xml:space="preserve"> explained by the changes in the estimates of the hours worked that are included in the rate estimate.</w:t>
      </w:r>
      <w:r w:rsidR="00AD6121">
        <w:rPr>
          <w:rFonts w:ascii="Courier New" w:hAnsi="Courier New" w:cs="Courier New"/>
          <w:sz w:val="24"/>
          <w:szCs w:val="24"/>
        </w:rPr>
        <w:t xml:space="preserve"> </w:t>
      </w:r>
      <w:r w:rsidR="00F44AAC">
        <w:rPr>
          <w:rFonts w:ascii="Courier New" w:hAnsi="Courier New" w:cs="Courier New"/>
          <w:sz w:val="24"/>
          <w:szCs w:val="24"/>
        </w:rPr>
        <w:t xml:space="preserve"> Given these </w:t>
      </w:r>
      <w:r w:rsidR="00CC3E39">
        <w:rPr>
          <w:rFonts w:ascii="Courier New" w:hAnsi="Courier New" w:cs="Courier New"/>
          <w:sz w:val="24"/>
          <w:szCs w:val="24"/>
        </w:rPr>
        <w:t xml:space="preserve">voluntary state/local </w:t>
      </w:r>
      <w:r w:rsidR="00F44AAC">
        <w:rPr>
          <w:rFonts w:ascii="Courier New" w:hAnsi="Courier New" w:cs="Courier New"/>
          <w:sz w:val="24"/>
          <w:szCs w:val="24"/>
        </w:rPr>
        <w:t xml:space="preserve">units comprised 1.3% of the total survey, efforts to address these observed biases were </w:t>
      </w:r>
      <w:r w:rsidR="00BB668A">
        <w:rPr>
          <w:rFonts w:ascii="Courier New" w:hAnsi="Courier New" w:cs="Courier New"/>
          <w:sz w:val="24"/>
          <w:szCs w:val="24"/>
        </w:rPr>
        <w:t>deferred</w:t>
      </w:r>
      <w:r w:rsidR="00F44AAC">
        <w:rPr>
          <w:rFonts w:ascii="Courier New" w:hAnsi="Courier New" w:cs="Courier New"/>
          <w:sz w:val="24"/>
          <w:szCs w:val="24"/>
        </w:rPr>
        <w:t xml:space="preserve"> due to resource constraints.</w:t>
      </w:r>
    </w:p>
    <w:p w14:paraId="429FDA4B" w14:textId="77777777" w:rsidR="00DE0692" w:rsidRDefault="00DE0692" w:rsidP="00C33A99">
      <w:pPr>
        <w:spacing w:line="240" w:lineRule="exact"/>
        <w:rPr>
          <w:rFonts w:ascii="Courier New" w:hAnsi="Courier New" w:cs="Courier New"/>
          <w:sz w:val="24"/>
          <w:szCs w:val="24"/>
        </w:rPr>
      </w:pPr>
    </w:p>
    <w:p w14:paraId="098657B3" w14:textId="126F067E" w:rsidR="00DE0692" w:rsidRDefault="00DE0692" w:rsidP="00C33A99">
      <w:pPr>
        <w:spacing w:line="240" w:lineRule="exact"/>
        <w:rPr>
          <w:rFonts w:ascii="Courier New" w:hAnsi="Courier New" w:cs="Courier New"/>
          <w:sz w:val="24"/>
          <w:szCs w:val="24"/>
        </w:rPr>
      </w:pPr>
      <w:r>
        <w:rPr>
          <w:rFonts w:ascii="Courier New" w:hAnsi="Courier New" w:cs="Courier New"/>
          <w:sz w:val="24"/>
          <w:szCs w:val="24"/>
        </w:rPr>
        <w:lastRenderedPageBreak/>
        <w:t xml:space="preserve">Additional response efforts are being conducted to analyze response rates for several key data elements collected for each establishment in the survey.  Data elements for NAICS industry, SOC occupation, source, nature, part, and </w:t>
      </w:r>
      <w:r w:rsidR="00731ADA">
        <w:rPr>
          <w:rFonts w:ascii="Courier New" w:hAnsi="Courier New" w:cs="Courier New"/>
          <w:sz w:val="24"/>
          <w:szCs w:val="24"/>
        </w:rPr>
        <w:t>event</w:t>
      </w:r>
      <w:r>
        <w:rPr>
          <w:rFonts w:ascii="Courier New" w:hAnsi="Courier New" w:cs="Courier New"/>
          <w:sz w:val="24"/>
          <w:szCs w:val="24"/>
        </w:rPr>
        <w:t xml:space="preserve"> for each case with days away from work are coded by BLS regional staff and/or </w:t>
      </w:r>
      <w:r w:rsidR="00AD6121">
        <w:rPr>
          <w:rFonts w:ascii="Courier New" w:hAnsi="Courier New" w:cs="Courier New"/>
          <w:sz w:val="24"/>
          <w:szCs w:val="24"/>
        </w:rPr>
        <w:t>s</w:t>
      </w:r>
      <w:r>
        <w:rPr>
          <w:rFonts w:ascii="Courier New" w:hAnsi="Courier New" w:cs="Courier New"/>
          <w:sz w:val="24"/>
          <w:szCs w:val="24"/>
        </w:rPr>
        <w:t xml:space="preserve">tate partners.  As such, these fields are always available for collected data.  Other data elements such as ethnicity, whether the event occurred before/during/after the work shift, the time of the event, and the time the employee began work may be missing from collected data.  </w:t>
      </w:r>
      <w:r w:rsidR="00AD6121">
        <w:rPr>
          <w:rFonts w:ascii="Courier New" w:hAnsi="Courier New" w:cs="Courier New"/>
          <w:sz w:val="24"/>
          <w:szCs w:val="24"/>
        </w:rPr>
        <w:t xml:space="preserve">BLS </w:t>
      </w:r>
      <w:r>
        <w:rPr>
          <w:rFonts w:ascii="Courier New" w:hAnsi="Courier New" w:cs="Courier New"/>
          <w:sz w:val="24"/>
          <w:szCs w:val="24"/>
        </w:rPr>
        <w:t>ha</w:t>
      </w:r>
      <w:r w:rsidR="00AD6121">
        <w:rPr>
          <w:rFonts w:ascii="Courier New" w:hAnsi="Courier New" w:cs="Courier New"/>
          <w:sz w:val="24"/>
          <w:szCs w:val="24"/>
        </w:rPr>
        <w:t>s</w:t>
      </w:r>
      <w:r>
        <w:rPr>
          <w:rFonts w:ascii="Courier New" w:hAnsi="Courier New" w:cs="Courier New"/>
          <w:sz w:val="24"/>
          <w:szCs w:val="24"/>
        </w:rPr>
        <w:t xml:space="preserve"> initiated a response analysis effort for these other data elements to identify specific response rates and the characteristics of respondents versus non-respondents for these variables.</w:t>
      </w:r>
    </w:p>
    <w:p w14:paraId="01DF2973" w14:textId="77777777" w:rsidR="00DE0692" w:rsidRDefault="00DE0692" w:rsidP="00C33A99">
      <w:pPr>
        <w:spacing w:line="240" w:lineRule="exact"/>
        <w:rPr>
          <w:rFonts w:ascii="Courier New" w:hAnsi="Courier New" w:cs="Courier New"/>
          <w:sz w:val="24"/>
          <w:szCs w:val="24"/>
        </w:rPr>
      </w:pPr>
    </w:p>
    <w:p w14:paraId="6945D5D3" w14:textId="77777777" w:rsidR="00C33A99" w:rsidRDefault="0090276A" w:rsidP="00C33A99">
      <w:pPr>
        <w:spacing w:line="240" w:lineRule="exact"/>
        <w:rPr>
          <w:rFonts w:ascii="Courier New" w:hAnsi="Courier New" w:cs="Courier New"/>
          <w:sz w:val="24"/>
          <w:szCs w:val="24"/>
        </w:rPr>
      </w:pPr>
      <w:r>
        <w:rPr>
          <w:rFonts w:ascii="Courier New" w:hAnsi="Courier New" w:cs="Courier New"/>
          <w:sz w:val="24"/>
          <w:szCs w:val="24"/>
        </w:rPr>
        <w:t>Regional offices are also working with States on collection practices to improve response for voluntary units.</w:t>
      </w:r>
      <w:r w:rsidR="00DE0692">
        <w:rPr>
          <w:rFonts w:ascii="Courier New" w:hAnsi="Courier New" w:cs="Courier New"/>
          <w:sz w:val="24"/>
          <w:szCs w:val="24"/>
        </w:rPr>
        <w:t xml:space="preserve">  </w:t>
      </w:r>
    </w:p>
    <w:p w14:paraId="3728F093" w14:textId="77777777" w:rsidR="00BB717E" w:rsidRDefault="00BB717E" w:rsidP="00C33A99">
      <w:pPr>
        <w:spacing w:line="240" w:lineRule="exact"/>
        <w:rPr>
          <w:rFonts w:ascii="Courier New" w:hAnsi="Courier New" w:cs="Courier New"/>
          <w:sz w:val="24"/>
          <w:szCs w:val="24"/>
        </w:rPr>
      </w:pPr>
    </w:p>
    <w:p w14:paraId="38A1F79E" w14:textId="12E088FD" w:rsidR="00BB717E" w:rsidRDefault="00AD6121" w:rsidP="00C33A99">
      <w:pPr>
        <w:spacing w:line="240" w:lineRule="exact"/>
        <w:rPr>
          <w:rFonts w:ascii="Courier New" w:hAnsi="Courier New" w:cs="Courier New"/>
          <w:sz w:val="24"/>
          <w:szCs w:val="24"/>
        </w:rPr>
      </w:pPr>
      <w:r>
        <w:rPr>
          <w:rFonts w:ascii="Courier New" w:hAnsi="Courier New" w:cs="Courier New"/>
          <w:sz w:val="24"/>
          <w:szCs w:val="24"/>
        </w:rPr>
        <w:t xml:space="preserve">BLS </w:t>
      </w:r>
      <w:r w:rsidR="00BB717E">
        <w:rPr>
          <w:rFonts w:ascii="Courier New" w:hAnsi="Courier New" w:cs="Courier New"/>
          <w:sz w:val="24"/>
          <w:szCs w:val="24"/>
        </w:rPr>
        <w:t xml:space="preserve">will continue to monitor the response rates </w:t>
      </w:r>
      <w:r w:rsidR="00330DB3">
        <w:rPr>
          <w:rFonts w:ascii="Courier New" w:hAnsi="Courier New" w:cs="Courier New"/>
          <w:sz w:val="24"/>
          <w:szCs w:val="24"/>
        </w:rPr>
        <w:t xml:space="preserve">in the next </w:t>
      </w:r>
      <w:r>
        <w:rPr>
          <w:rFonts w:ascii="Courier New" w:hAnsi="Courier New" w:cs="Courier New"/>
          <w:sz w:val="24"/>
          <w:szCs w:val="24"/>
        </w:rPr>
        <w:t xml:space="preserve">three </w:t>
      </w:r>
      <w:r w:rsidR="00330DB3">
        <w:rPr>
          <w:rFonts w:ascii="Courier New" w:hAnsi="Courier New" w:cs="Courier New"/>
          <w:sz w:val="24"/>
          <w:szCs w:val="24"/>
        </w:rPr>
        <w:t xml:space="preserve">years </w:t>
      </w:r>
      <w:r w:rsidR="00BB717E">
        <w:rPr>
          <w:rFonts w:ascii="Courier New" w:hAnsi="Courier New" w:cs="Courier New"/>
          <w:sz w:val="24"/>
          <w:szCs w:val="24"/>
        </w:rPr>
        <w:t xml:space="preserve">for all segments of the survey scope.  </w:t>
      </w:r>
      <w:r>
        <w:rPr>
          <w:rFonts w:ascii="Courier New" w:hAnsi="Courier New" w:cs="Courier New"/>
          <w:sz w:val="24"/>
          <w:szCs w:val="24"/>
        </w:rPr>
        <w:t xml:space="preserve">BLS </w:t>
      </w:r>
      <w:r w:rsidR="00BB717E">
        <w:rPr>
          <w:rFonts w:ascii="Courier New" w:hAnsi="Courier New" w:cs="Courier New"/>
          <w:sz w:val="24"/>
          <w:szCs w:val="24"/>
        </w:rPr>
        <w:t>will update the analysis each year and make recommendations for improvements in t</w:t>
      </w:r>
      <w:r w:rsidR="004E3008">
        <w:rPr>
          <w:rFonts w:ascii="Courier New" w:hAnsi="Courier New" w:cs="Courier New"/>
          <w:sz w:val="24"/>
          <w:szCs w:val="24"/>
        </w:rPr>
        <w:t xml:space="preserve">he data collection process based on the results of </w:t>
      </w:r>
      <w:r>
        <w:rPr>
          <w:rFonts w:ascii="Courier New" w:hAnsi="Courier New" w:cs="Courier New"/>
          <w:sz w:val="24"/>
          <w:szCs w:val="24"/>
        </w:rPr>
        <w:t xml:space="preserve">the </w:t>
      </w:r>
      <w:r w:rsidR="004E3008">
        <w:rPr>
          <w:rFonts w:ascii="Courier New" w:hAnsi="Courier New" w:cs="Courier New"/>
          <w:sz w:val="24"/>
          <w:szCs w:val="24"/>
        </w:rPr>
        <w:t>analysis.</w:t>
      </w:r>
      <w:r w:rsidR="00731ADA">
        <w:rPr>
          <w:rFonts w:ascii="Courier New" w:hAnsi="Courier New" w:cs="Courier New"/>
          <w:sz w:val="24"/>
          <w:szCs w:val="24"/>
        </w:rPr>
        <w:t xml:space="preserve">  If response rates at the establishment level remain below 80%</w:t>
      </w:r>
      <w:r w:rsidR="006B38DA">
        <w:rPr>
          <w:rFonts w:ascii="Courier New" w:hAnsi="Courier New" w:cs="Courier New"/>
          <w:sz w:val="24"/>
          <w:szCs w:val="24"/>
        </w:rPr>
        <w:t xml:space="preserve"> for any group of establishments</w:t>
      </w:r>
      <w:r w:rsidR="00731ADA">
        <w:rPr>
          <w:rFonts w:ascii="Courier New" w:hAnsi="Courier New" w:cs="Courier New"/>
          <w:sz w:val="24"/>
          <w:szCs w:val="24"/>
        </w:rPr>
        <w:t xml:space="preserve">, </w:t>
      </w:r>
      <w:r>
        <w:rPr>
          <w:rFonts w:ascii="Courier New" w:hAnsi="Courier New" w:cs="Courier New"/>
          <w:sz w:val="24"/>
          <w:szCs w:val="24"/>
        </w:rPr>
        <w:t xml:space="preserve">BLS </w:t>
      </w:r>
      <w:r w:rsidR="00731ADA">
        <w:rPr>
          <w:rFonts w:ascii="Courier New" w:hAnsi="Courier New" w:cs="Courier New"/>
          <w:sz w:val="24"/>
          <w:szCs w:val="24"/>
        </w:rPr>
        <w:t xml:space="preserve">will conduct additional non-response bias studies.  If response rates for any specific data element within establishments are below 70%, </w:t>
      </w:r>
      <w:r>
        <w:rPr>
          <w:rFonts w:ascii="Courier New" w:hAnsi="Courier New" w:cs="Courier New"/>
          <w:sz w:val="24"/>
          <w:szCs w:val="24"/>
        </w:rPr>
        <w:t xml:space="preserve">BLS </w:t>
      </w:r>
      <w:r w:rsidR="00731ADA">
        <w:rPr>
          <w:rFonts w:ascii="Courier New" w:hAnsi="Courier New" w:cs="Courier New"/>
          <w:sz w:val="24"/>
          <w:szCs w:val="24"/>
        </w:rPr>
        <w:t>will also implement additional non-response bias studies.  Details for these studies will be documented as the studies begin.</w:t>
      </w:r>
      <w:r w:rsidR="00BB717E">
        <w:rPr>
          <w:rFonts w:ascii="Courier New" w:hAnsi="Courier New" w:cs="Courier New"/>
          <w:sz w:val="24"/>
          <w:szCs w:val="24"/>
        </w:rPr>
        <w:t xml:space="preserve">  </w:t>
      </w:r>
    </w:p>
    <w:p w14:paraId="38A5356D" w14:textId="77777777" w:rsidR="00C33A99" w:rsidRDefault="00C33A99" w:rsidP="00C33A99">
      <w:pPr>
        <w:jc w:val="both"/>
        <w:rPr>
          <w:szCs w:val="24"/>
        </w:rPr>
      </w:pPr>
    </w:p>
    <w:p w14:paraId="34FF65F3" w14:textId="77777777" w:rsidR="00C33A99" w:rsidRDefault="00C33A99" w:rsidP="00C33A99">
      <w:pPr>
        <w:jc w:val="center"/>
        <w:rPr>
          <w:szCs w:val="24"/>
        </w:rPr>
      </w:pPr>
    </w:p>
    <w:p w14:paraId="44F6DC77" w14:textId="77777777" w:rsidR="007A7254" w:rsidRPr="00A3070D" w:rsidRDefault="007A7254" w:rsidP="006C4CF2">
      <w:pPr>
        <w:rPr>
          <w:rFonts w:ascii="Courier New" w:hAnsi="Courier New" w:cs="Courier New"/>
          <w:sz w:val="24"/>
          <w:szCs w:val="24"/>
        </w:rPr>
      </w:pPr>
      <w:r w:rsidRPr="00A3070D">
        <w:rPr>
          <w:rFonts w:ascii="Courier New" w:hAnsi="Courier New" w:cs="Courier New"/>
          <w:sz w:val="24"/>
          <w:szCs w:val="24"/>
        </w:rPr>
        <w:t xml:space="preserve">2.  </w:t>
      </w:r>
      <w:r w:rsidRPr="00A3070D">
        <w:rPr>
          <w:rFonts w:ascii="Courier New" w:hAnsi="Courier New" w:cs="Courier New"/>
          <w:sz w:val="24"/>
          <w:szCs w:val="24"/>
          <w:u w:val="single"/>
        </w:rPr>
        <w:t>Statistical methodology</w:t>
      </w:r>
      <w:r w:rsidRPr="00A3070D">
        <w:rPr>
          <w:rFonts w:ascii="Courier New" w:hAnsi="Courier New" w:cs="Courier New"/>
          <w:sz w:val="24"/>
          <w:szCs w:val="24"/>
        </w:rPr>
        <w:t>.</w:t>
      </w:r>
    </w:p>
    <w:p w14:paraId="4D749C1E" w14:textId="4AF4096F"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br/>
        <w:t xml:space="preserve">    </w:t>
      </w:r>
      <w:r w:rsidRPr="00A3070D">
        <w:rPr>
          <w:rFonts w:ascii="Courier New" w:hAnsi="Courier New" w:cs="Courier New"/>
          <w:sz w:val="24"/>
          <w:szCs w:val="24"/>
          <w:u w:val="single"/>
        </w:rPr>
        <w:t>Survey design</w:t>
      </w:r>
      <w:r w:rsidRPr="00A3070D">
        <w:rPr>
          <w:rFonts w:ascii="Courier New" w:hAnsi="Courier New" w:cs="Courier New"/>
          <w:sz w:val="24"/>
          <w:szCs w:val="24"/>
        </w:rPr>
        <w:t xml:space="preserve">.  The survey is based on probability survey design theory and methodology at both the national and </w:t>
      </w:r>
      <w:r w:rsidR="00AD6121">
        <w:rPr>
          <w:rFonts w:ascii="Courier New" w:hAnsi="Courier New" w:cs="Courier New"/>
          <w:sz w:val="24"/>
          <w:szCs w:val="24"/>
        </w:rPr>
        <w:t>s</w:t>
      </w:r>
      <w:r w:rsidRPr="00A3070D">
        <w:rPr>
          <w:rFonts w:ascii="Courier New" w:hAnsi="Courier New" w:cs="Courier New"/>
          <w:sz w:val="24"/>
          <w:szCs w:val="24"/>
        </w:rPr>
        <w:t>tate levels.  This methodology provides</w:t>
      </w:r>
      <w:r w:rsidR="00BA09FB">
        <w:rPr>
          <w:rFonts w:ascii="Courier New" w:hAnsi="Courier New" w:cs="Courier New"/>
          <w:sz w:val="24"/>
          <w:szCs w:val="24"/>
        </w:rPr>
        <w:t xml:space="preserve"> a</w:t>
      </w:r>
      <w:r w:rsidRPr="00A3070D">
        <w:rPr>
          <w:rFonts w:ascii="Courier New" w:hAnsi="Courier New" w:cs="Courier New"/>
          <w:sz w:val="24"/>
          <w:szCs w:val="24"/>
        </w:rPr>
        <w:t xml:space="preserve"> statistical foundation for drawing inference to</w:t>
      </w:r>
      <w:r w:rsidR="00BA09FB">
        <w:rPr>
          <w:rFonts w:ascii="Courier New" w:hAnsi="Courier New" w:cs="Courier New"/>
          <w:sz w:val="24"/>
          <w:szCs w:val="24"/>
        </w:rPr>
        <w:t xml:space="preserve"> </w:t>
      </w:r>
      <w:r w:rsidRPr="00A3070D">
        <w:rPr>
          <w:rFonts w:ascii="Courier New" w:hAnsi="Courier New" w:cs="Courier New"/>
          <w:sz w:val="24"/>
          <w:szCs w:val="24"/>
        </w:rPr>
        <w:t>the full universe being studied.</w:t>
      </w:r>
    </w:p>
    <w:p w14:paraId="0D961167" w14:textId="77777777"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p w14:paraId="5126627A" w14:textId="0F1AB1A8" w:rsidR="007A7254" w:rsidRDefault="000F2AF9" w:rsidP="007A7254">
      <w:pPr>
        <w:spacing w:line="240" w:lineRule="exact"/>
        <w:rPr>
          <w:rFonts w:ascii="Courier New" w:hAnsi="Courier New" w:cs="Courier New"/>
          <w:sz w:val="24"/>
          <w:szCs w:val="24"/>
        </w:rPr>
      </w:pPr>
      <w:r>
        <w:rPr>
          <w:rFonts w:ascii="Courier New" w:hAnsi="Courier New" w:cs="Courier New"/>
          <w:sz w:val="24"/>
          <w:szCs w:val="24"/>
        </w:rPr>
        <w:t xml:space="preserve">Research was done to determine what measure of size was most appropriate for the allocation module.  Discussion with </w:t>
      </w:r>
      <w:r w:rsidR="00AD6121">
        <w:rPr>
          <w:rFonts w:ascii="Courier New" w:hAnsi="Courier New" w:cs="Courier New"/>
          <w:sz w:val="24"/>
          <w:szCs w:val="24"/>
        </w:rPr>
        <w:t>Occupational Health and Safety Statistics (</w:t>
      </w:r>
      <w:r>
        <w:rPr>
          <w:rFonts w:ascii="Courier New" w:hAnsi="Courier New" w:cs="Courier New"/>
          <w:sz w:val="24"/>
          <w:szCs w:val="24"/>
        </w:rPr>
        <w:t>OSH</w:t>
      </w:r>
      <w:r w:rsidR="00885005">
        <w:rPr>
          <w:rFonts w:ascii="Courier New" w:hAnsi="Courier New" w:cs="Courier New"/>
          <w:sz w:val="24"/>
          <w:szCs w:val="24"/>
        </w:rPr>
        <w:t>S</w:t>
      </w:r>
      <w:r w:rsidR="00AD6121">
        <w:rPr>
          <w:rFonts w:ascii="Courier New" w:hAnsi="Courier New" w:cs="Courier New"/>
          <w:sz w:val="24"/>
          <w:szCs w:val="24"/>
        </w:rPr>
        <w:t>) program</w:t>
      </w:r>
      <w:r>
        <w:rPr>
          <w:rFonts w:ascii="Courier New" w:hAnsi="Courier New" w:cs="Courier New"/>
          <w:sz w:val="24"/>
          <w:szCs w:val="24"/>
        </w:rPr>
        <w:t xml:space="preserve"> </w:t>
      </w:r>
      <w:r w:rsidR="00AD6121">
        <w:rPr>
          <w:rFonts w:ascii="Courier New" w:hAnsi="Courier New" w:cs="Courier New"/>
          <w:sz w:val="24"/>
          <w:szCs w:val="24"/>
        </w:rPr>
        <w:t>m</w:t>
      </w:r>
      <w:r>
        <w:rPr>
          <w:rFonts w:ascii="Courier New" w:hAnsi="Courier New" w:cs="Courier New"/>
          <w:sz w:val="24"/>
          <w:szCs w:val="24"/>
        </w:rPr>
        <w:t>anagement narrowed the choices to the rates for Total Recordable Cases (TRC); Cases with Days Away from Work (DAFW); and Cases with Days Away from Work, Job Transfer, or Restriction (DART).</w:t>
      </w:r>
    </w:p>
    <w:p w14:paraId="489CB5CA" w14:textId="77777777" w:rsidR="000F2AF9" w:rsidRDefault="000F2AF9" w:rsidP="007A7254">
      <w:pPr>
        <w:spacing w:line="240" w:lineRule="exact"/>
        <w:rPr>
          <w:rFonts w:ascii="Courier New" w:hAnsi="Courier New" w:cs="Courier New"/>
          <w:sz w:val="24"/>
          <w:szCs w:val="24"/>
        </w:rPr>
      </w:pPr>
    </w:p>
    <w:p w14:paraId="3EF6ED8F" w14:textId="77777777" w:rsidR="000F2AF9" w:rsidRDefault="000F2AF9" w:rsidP="007A7254">
      <w:pPr>
        <w:spacing w:line="240" w:lineRule="exact"/>
        <w:rPr>
          <w:rFonts w:ascii="Courier New" w:hAnsi="Courier New" w:cs="Courier New"/>
          <w:sz w:val="24"/>
          <w:szCs w:val="24"/>
        </w:rPr>
      </w:pPr>
      <w:r>
        <w:rPr>
          <w:rFonts w:ascii="Courier New" w:hAnsi="Courier New" w:cs="Courier New"/>
          <w:sz w:val="24"/>
          <w:szCs w:val="24"/>
        </w:rPr>
        <w:t xml:space="preserve">Rates from the 2003 SOII were studied for all 1251 TEIs for each of the above </w:t>
      </w:r>
      <w:r w:rsidR="00086AE1">
        <w:rPr>
          <w:rFonts w:ascii="Courier New" w:hAnsi="Courier New" w:cs="Courier New"/>
          <w:sz w:val="24"/>
          <w:szCs w:val="24"/>
        </w:rPr>
        <w:t xml:space="preserve">case </w:t>
      </w:r>
      <w:r>
        <w:rPr>
          <w:rFonts w:ascii="Courier New" w:hAnsi="Courier New" w:cs="Courier New"/>
          <w:sz w:val="24"/>
          <w:szCs w:val="24"/>
        </w:rPr>
        <w:t>categories.  The average case rate, standard deviation (SD), and coefficient of variation (CV) for each set of rates were calculated.  The CV is the standard deviation divided by the estimate, which is commonly used to compare estimates in relative terms.  The results are shown below:</w:t>
      </w:r>
    </w:p>
    <w:p w14:paraId="2204655C" w14:textId="77777777" w:rsidR="000F2AF9" w:rsidRDefault="000F2AF9" w:rsidP="007A7254">
      <w:pPr>
        <w:spacing w:line="240" w:lineRule="exact"/>
        <w:rPr>
          <w:rFonts w:ascii="Courier New" w:hAnsi="Courier New" w:cs="Courier New"/>
          <w:sz w:val="24"/>
          <w:szCs w:val="24"/>
        </w:rPr>
      </w:pPr>
    </w:p>
    <w:p w14:paraId="35730F6A" w14:textId="77777777" w:rsidR="00AD6121" w:rsidRDefault="00AD6121" w:rsidP="007A7254">
      <w:pPr>
        <w:spacing w:line="240" w:lineRule="exact"/>
        <w:rPr>
          <w:rFonts w:ascii="Courier New" w:hAnsi="Courier New" w:cs="Courier New"/>
          <w:sz w:val="24"/>
          <w:szCs w:val="24"/>
        </w:rPr>
      </w:pPr>
    </w:p>
    <w:p w14:paraId="1DB14F2B" w14:textId="77777777" w:rsidR="000F2AF9" w:rsidRDefault="000F2AF9" w:rsidP="007A7254">
      <w:pPr>
        <w:spacing w:line="240" w:lineRule="exact"/>
        <w:rPr>
          <w:rFonts w:ascii="Courier New" w:hAnsi="Courier New" w:cs="Courier New"/>
          <w:sz w:val="24"/>
          <w:szCs w:val="24"/>
        </w:rPr>
      </w:pPr>
      <w:r w:rsidRPr="000F2AF9">
        <w:rPr>
          <w:rFonts w:ascii="Courier New" w:hAnsi="Courier New" w:cs="Courier New"/>
          <w:sz w:val="24"/>
          <w:szCs w:val="24"/>
          <w:u w:val="single"/>
        </w:rPr>
        <w:lastRenderedPageBreak/>
        <w:t>Description</w:t>
      </w:r>
      <w:r>
        <w:rPr>
          <w:rFonts w:ascii="Courier New" w:hAnsi="Courier New" w:cs="Courier New"/>
          <w:sz w:val="24"/>
          <w:szCs w:val="24"/>
        </w:rPr>
        <w:tab/>
      </w:r>
      <w:r w:rsidRPr="000F2AF9">
        <w:rPr>
          <w:rFonts w:ascii="Courier New" w:hAnsi="Courier New" w:cs="Courier New"/>
          <w:sz w:val="24"/>
          <w:szCs w:val="24"/>
          <w:u w:val="single"/>
        </w:rPr>
        <w:t>Ave. Rate</w:t>
      </w:r>
      <w:r>
        <w:rPr>
          <w:rFonts w:ascii="Courier New" w:hAnsi="Courier New" w:cs="Courier New"/>
          <w:sz w:val="24"/>
          <w:szCs w:val="24"/>
        </w:rPr>
        <w:tab/>
      </w:r>
      <w:r>
        <w:rPr>
          <w:rFonts w:ascii="Courier New" w:hAnsi="Courier New" w:cs="Courier New"/>
          <w:sz w:val="24"/>
          <w:szCs w:val="24"/>
        </w:rPr>
        <w:tab/>
      </w:r>
      <w:r w:rsidRPr="000F2AF9">
        <w:rPr>
          <w:rFonts w:ascii="Courier New" w:hAnsi="Courier New" w:cs="Courier New"/>
          <w:sz w:val="24"/>
          <w:szCs w:val="24"/>
          <w:u w:val="single"/>
        </w:rPr>
        <w:t>SD</w:t>
      </w:r>
      <w:r>
        <w:rPr>
          <w:rFonts w:ascii="Courier New" w:hAnsi="Courier New" w:cs="Courier New"/>
          <w:sz w:val="24"/>
          <w:szCs w:val="24"/>
        </w:rPr>
        <w:tab/>
      </w:r>
      <w:r>
        <w:rPr>
          <w:rFonts w:ascii="Courier New" w:hAnsi="Courier New" w:cs="Courier New"/>
          <w:sz w:val="24"/>
          <w:szCs w:val="24"/>
        </w:rPr>
        <w:tab/>
      </w:r>
      <w:r w:rsidRPr="000F2AF9">
        <w:rPr>
          <w:rFonts w:ascii="Courier New" w:hAnsi="Courier New" w:cs="Courier New"/>
          <w:sz w:val="24"/>
          <w:szCs w:val="24"/>
          <w:u w:val="single"/>
        </w:rPr>
        <w:t>CV</w:t>
      </w:r>
    </w:p>
    <w:p w14:paraId="3636E8CF" w14:textId="77777777" w:rsidR="000F2AF9" w:rsidRDefault="000F2AF9" w:rsidP="007A7254">
      <w:pPr>
        <w:spacing w:line="240" w:lineRule="exact"/>
        <w:rPr>
          <w:rFonts w:ascii="Courier New" w:hAnsi="Courier New" w:cs="Courier New"/>
          <w:sz w:val="24"/>
          <w:szCs w:val="24"/>
        </w:rPr>
      </w:pPr>
      <w:r>
        <w:rPr>
          <w:rFonts w:ascii="Courier New" w:hAnsi="Courier New" w:cs="Courier New"/>
          <w:sz w:val="24"/>
          <w:szCs w:val="24"/>
        </w:rPr>
        <w:t>DAFW</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1.5540</w:t>
      </w:r>
      <w:r>
        <w:rPr>
          <w:rFonts w:ascii="Courier New" w:hAnsi="Courier New" w:cs="Courier New"/>
          <w:sz w:val="24"/>
          <w:szCs w:val="24"/>
        </w:rPr>
        <w:tab/>
      </w:r>
      <w:r>
        <w:rPr>
          <w:rFonts w:ascii="Courier New" w:hAnsi="Courier New" w:cs="Courier New"/>
          <w:sz w:val="24"/>
          <w:szCs w:val="24"/>
        </w:rPr>
        <w:tab/>
        <w:t>1.078</w:t>
      </w:r>
      <w:r>
        <w:rPr>
          <w:rFonts w:ascii="Courier New" w:hAnsi="Courier New" w:cs="Courier New"/>
          <w:sz w:val="24"/>
          <w:szCs w:val="24"/>
        </w:rPr>
        <w:tab/>
        <w:t>0.69</w:t>
      </w:r>
    </w:p>
    <w:p w14:paraId="738E0BE9" w14:textId="77777777" w:rsidR="000F2AF9" w:rsidRDefault="000F2AF9" w:rsidP="007A7254">
      <w:pPr>
        <w:spacing w:line="240" w:lineRule="exact"/>
        <w:rPr>
          <w:rFonts w:ascii="Courier New" w:hAnsi="Courier New" w:cs="Courier New"/>
          <w:sz w:val="24"/>
          <w:szCs w:val="24"/>
        </w:rPr>
      </w:pPr>
      <w:r>
        <w:rPr>
          <w:rFonts w:ascii="Courier New" w:hAnsi="Courier New" w:cs="Courier New"/>
          <w:sz w:val="24"/>
          <w:szCs w:val="24"/>
        </w:rPr>
        <w:t>DART</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3.0479</w:t>
      </w:r>
      <w:r>
        <w:rPr>
          <w:rFonts w:ascii="Courier New" w:hAnsi="Courier New" w:cs="Courier New"/>
          <w:sz w:val="24"/>
          <w:szCs w:val="24"/>
        </w:rPr>
        <w:tab/>
      </w:r>
      <w:r>
        <w:rPr>
          <w:rFonts w:ascii="Courier New" w:hAnsi="Courier New" w:cs="Courier New"/>
          <w:sz w:val="24"/>
          <w:szCs w:val="24"/>
        </w:rPr>
        <w:tab/>
        <w:t>2.000</w:t>
      </w:r>
      <w:r>
        <w:rPr>
          <w:rFonts w:ascii="Courier New" w:hAnsi="Courier New" w:cs="Courier New"/>
          <w:sz w:val="24"/>
          <w:szCs w:val="24"/>
        </w:rPr>
        <w:tab/>
        <w:t>0.66</w:t>
      </w:r>
    </w:p>
    <w:p w14:paraId="2B6BEB1F" w14:textId="77777777" w:rsidR="000F2AF9" w:rsidRDefault="000F2AF9" w:rsidP="007A7254">
      <w:pPr>
        <w:spacing w:line="240" w:lineRule="exact"/>
        <w:rPr>
          <w:rFonts w:ascii="Courier New" w:hAnsi="Courier New" w:cs="Courier New"/>
          <w:sz w:val="24"/>
          <w:szCs w:val="24"/>
        </w:rPr>
      </w:pPr>
      <w:r>
        <w:rPr>
          <w:rFonts w:ascii="Courier New" w:hAnsi="Courier New" w:cs="Courier New"/>
          <w:sz w:val="24"/>
          <w:szCs w:val="24"/>
        </w:rPr>
        <w:t>TRC</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5.5300</w:t>
      </w:r>
      <w:r>
        <w:rPr>
          <w:rFonts w:ascii="Courier New" w:hAnsi="Courier New" w:cs="Courier New"/>
          <w:sz w:val="24"/>
          <w:szCs w:val="24"/>
        </w:rPr>
        <w:tab/>
      </w:r>
      <w:r>
        <w:rPr>
          <w:rFonts w:ascii="Courier New" w:hAnsi="Courier New" w:cs="Courier New"/>
          <w:sz w:val="24"/>
          <w:szCs w:val="24"/>
        </w:rPr>
        <w:tab/>
        <w:t>3.229</w:t>
      </w:r>
      <w:r>
        <w:rPr>
          <w:rFonts w:ascii="Courier New" w:hAnsi="Courier New" w:cs="Courier New"/>
          <w:sz w:val="24"/>
          <w:szCs w:val="24"/>
        </w:rPr>
        <w:tab/>
        <w:t>0.58</w:t>
      </w:r>
    </w:p>
    <w:p w14:paraId="6627D94E" w14:textId="77777777" w:rsidR="000F2AF9" w:rsidRDefault="000F2AF9" w:rsidP="007A7254">
      <w:pPr>
        <w:spacing w:line="240" w:lineRule="exact"/>
        <w:rPr>
          <w:rFonts w:ascii="Courier New" w:hAnsi="Courier New" w:cs="Courier New"/>
          <w:sz w:val="24"/>
          <w:szCs w:val="24"/>
        </w:rPr>
      </w:pPr>
    </w:p>
    <w:p w14:paraId="21C86565" w14:textId="77777777" w:rsidR="000F2AF9" w:rsidRPr="00A3070D" w:rsidRDefault="000F2AF9" w:rsidP="007A7254">
      <w:pPr>
        <w:spacing w:line="240" w:lineRule="exact"/>
        <w:rPr>
          <w:rFonts w:ascii="Courier New" w:hAnsi="Courier New" w:cs="Courier New"/>
          <w:sz w:val="24"/>
          <w:szCs w:val="24"/>
        </w:rPr>
      </w:pPr>
      <w:r>
        <w:rPr>
          <w:rFonts w:ascii="Courier New" w:hAnsi="Courier New" w:cs="Courier New"/>
          <w:sz w:val="24"/>
          <w:szCs w:val="24"/>
        </w:rPr>
        <w:t xml:space="preserve">Based on this information it was recommended that the TRC rate be used as the measure of size for the sample allocation </w:t>
      </w:r>
      <w:r w:rsidR="009E43E5">
        <w:rPr>
          <w:rFonts w:ascii="Courier New" w:hAnsi="Courier New" w:cs="Courier New"/>
          <w:sz w:val="24"/>
          <w:szCs w:val="24"/>
        </w:rPr>
        <w:t>process for the survey</w:t>
      </w:r>
      <w:r>
        <w:rPr>
          <w:rFonts w:ascii="Courier New" w:hAnsi="Courier New" w:cs="Courier New"/>
          <w:sz w:val="24"/>
          <w:szCs w:val="24"/>
        </w:rPr>
        <w:t>.  The lower CV indicates that it is the most stable indicator.</w:t>
      </w:r>
    </w:p>
    <w:p w14:paraId="1FE6A84A" w14:textId="77777777" w:rsidR="007A7254" w:rsidRPr="00A3070D" w:rsidRDefault="007A7254" w:rsidP="007A7254">
      <w:pPr>
        <w:spacing w:line="240" w:lineRule="exact"/>
        <w:rPr>
          <w:rFonts w:ascii="Courier New" w:hAnsi="Courier New" w:cs="Courier New"/>
          <w:sz w:val="24"/>
          <w:szCs w:val="24"/>
        </w:rPr>
      </w:pPr>
    </w:p>
    <w:p w14:paraId="6ED2D521" w14:textId="77777777" w:rsidR="007A7254"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Additionally, to fulfill the needs of users of the survey statistics, the sample provide</w:t>
      </w:r>
      <w:r w:rsidR="007A000A">
        <w:rPr>
          <w:rFonts w:ascii="Courier New" w:hAnsi="Courier New" w:cs="Courier New"/>
          <w:sz w:val="24"/>
          <w:szCs w:val="24"/>
        </w:rPr>
        <w:t>s</w:t>
      </w:r>
      <w:r w:rsidRPr="00A3070D">
        <w:rPr>
          <w:rFonts w:ascii="Courier New" w:hAnsi="Courier New" w:cs="Courier New"/>
          <w:sz w:val="24"/>
          <w:szCs w:val="24"/>
        </w:rPr>
        <w:t xml:space="preserve"> industry estimates.  A list of the industries for which estimates are required is compiled by the BLS after consultation with the principal Federal users.  The sample is currently designed to generate national data for all targeted NAICS level</w:t>
      </w:r>
      <w:r w:rsidR="00937772">
        <w:rPr>
          <w:rFonts w:ascii="Courier New" w:hAnsi="Courier New" w:cs="Courier New"/>
          <w:sz w:val="24"/>
          <w:szCs w:val="24"/>
        </w:rPr>
        <w:t>s</w:t>
      </w:r>
      <w:r w:rsidRPr="00A3070D">
        <w:rPr>
          <w:rFonts w:ascii="Courier New" w:hAnsi="Courier New" w:cs="Courier New"/>
          <w:sz w:val="24"/>
          <w:szCs w:val="24"/>
        </w:rPr>
        <w:t xml:space="preserve"> that meet publication standards.</w:t>
      </w:r>
    </w:p>
    <w:p w14:paraId="2947404F" w14:textId="77777777" w:rsidR="00F917CB" w:rsidRDefault="00F917CB" w:rsidP="007A7254">
      <w:pPr>
        <w:spacing w:line="240" w:lineRule="exact"/>
        <w:rPr>
          <w:rFonts w:ascii="Courier New" w:hAnsi="Courier New" w:cs="Courier New"/>
          <w:sz w:val="24"/>
          <w:szCs w:val="24"/>
        </w:rPr>
      </w:pPr>
    </w:p>
    <w:p w14:paraId="6081AEC5" w14:textId="0E1E34B4" w:rsidR="00A47EE1" w:rsidRDefault="00F917CB" w:rsidP="00D236EF">
      <w:pPr>
        <w:spacing w:line="240" w:lineRule="exact"/>
        <w:rPr>
          <w:rFonts w:ascii="Courier New" w:hAnsi="Courier New" w:cs="Courier New"/>
          <w:sz w:val="24"/>
          <w:szCs w:val="24"/>
        </w:rPr>
      </w:pPr>
      <w:r>
        <w:rPr>
          <w:rFonts w:ascii="Courier New" w:hAnsi="Courier New" w:cs="Courier New"/>
          <w:sz w:val="24"/>
          <w:szCs w:val="24"/>
        </w:rPr>
        <w:t xml:space="preserve">    </w:t>
      </w:r>
      <w:r w:rsidRPr="00F917CB">
        <w:rPr>
          <w:rFonts w:ascii="Courier New" w:hAnsi="Courier New" w:cs="Courier New"/>
          <w:sz w:val="24"/>
          <w:szCs w:val="24"/>
          <w:u w:val="single"/>
        </w:rPr>
        <w:t>Allocation procedure</w:t>
      </w:r>
      <w:r>
        <w:rPr>
          <w:rFonts w:ascii="Courier New" w:hAnsi="Courier New" w:cs="Courier New"/>
          <w:sz w:val="24"/>
          <w:szCs w:val="24"/>
        </w:rPr>
        <w:t xml:space="preserve">.  </w:t>
      </w:r>
      <w:r w:rsidR="00A47EE1" w:rsidRPr="00A3070D">
        <w:rPr>
          <w:rFonts w:ascii="Courier New" w:hAnsi="Courier New" w:cs="Courier New"/>
          <w:sz w:val="24"/>
          <w:szCs w:val="24"/>
        </w:rPr>
        <w:t>The principal feature of the survey</w:t>
      </w:r>
      <w:r w:rsidR="00A47EE1">
        <w:rPr>
          <w:rFonts w:ascii="Courier New" w:hAnsi="Courier New" w:cs="Courier New"/>
          <w:sz w:val="24"/>
          <w:szCs w:val="24"/>
        </w:rPr>
        <w:t>’s</w:t>
      </w:r>
      <w:r w:rsidR="00A47EE1" w:rsidRPr="00A3070D">
        <w:rPr>
          <w:rFonts w:ascii="Courier New" w:hAnsi="Courier New" w:cs="Courier New"/>
          <w:sz w:val="24"/>
          <w:szCs w:val="24"/>
        </w:rPr>
        <w:t xml:space="preserve"> probability sample design </w:t>
      </w:r>
      <w:r w:rsidR="00A47EE1">
        <w:rPr>
          <w:rFonts w:ascii="Courier New" w:hAnsi="Courier New" w:cs="Courier New"/>
          <w:sz w:val="24"/>
          <w:szCs w:val="24"/>
        </w:rPr>
        <w:t>is</w:t>
      </w:r>
      <w:r w:rsidR="00A47EE1" w:rsidRPr="00A3070D">
        <w:rPr>
          <w:rFonts w:ascii="Courier New" w:hAnsi="Courier New" w:cs="Courier New"/>
          <w:sz w:val="24"/>
          <w:szCs w:val="24"/>
        </w:rPr>
        <w:t xml:space="preserve"> its use of stratified random sampling with Neyman allocation.  The characteristics used to stratify the units are </w:t>
      </w:r>
      <w:r w:rsidR="00055AD5">
        <w:rPr>
          <w:rFonts w:ascii="Courier New" w:hAnsi="Courier New" w:cs="Courier New"/>
          <w:sz w:val="24"/>
          <w:szCs w:val="24"/>
        </w:rPr>
        <w:t>s</w:t>
      </w:r>
      <w:r w:rsidR="00A47EE1" w:rsidRPr="00A3070D">
        <w:rPr>
          <w:rFonts w:ascii="Courier New" w:hAnsi="Courier New" w:cs="Courier New"/>
          <w:sz w:val="24"/>
          <w:szCs w:val="24"/>
        </w:rPr>
        <w:t xml:space="preserve">tate, </w:t>
      </w:r>
      <w:r w:rsidR="00A47EE1">
        <w:rPr>
          <w:rFonts w:ascii="Courier New" w:hAnsi="Courier New" w:cs="Courier New"/>
          <w:sz w:val="24"/>
          <w:szCs w:val="24"/>
        </w:rPr>
        <w:t xml:space="preserve">ownership (whether private or state or local government), </w:t>
      </w:r>
      <w:r w:rsidR="00A47EE1" w:rsidRPr="00A3070D">
        <w:rPr>
          <w:rFonts w:ascii="Courier New" w:hAnsi="Courier New" w:cs="Courier New"/>
          <w:sz w:val="24"/>
          <w:szCs w:val="24"/>
        </w:rPr>
        <w:t>industry code, and employment size class.  Since these characteristics are highly correlated with the characteristics that the survey measure</w:t>
      </w:r>
      <w:r w:rsidR="00A47EE1">
        <w:rPr>
          <w:rFonts w:ascii="Courier New" w:hAnsi="Courier New" w:cs="Courier New"/>
          <w:sz w:val="24"/>
          <w:szCs w:val="24"/>
        </w:rPr>
        <w:t>s</w:t>
      </w:r>
      <w:r w:rsidR="00A47EE1" w:rsidRPr="00A3070D">
        <w:rPr>
          <w:rFonts w:ascii="Courier New" w:hAnsi="Courier New" w:cs="Courier New"/>
          <w:sz w:val="24"/>
          <w:szCs w:val="24"/>
        </w:rPr>
        <w:t>, stratified sampling provides a gain in precision and thus results in a smaller sample size.</w:t>
      </w:r>
    </w:p>
    <w:p w14:paraId="6A1A9A59" w14:textId="77777777" w:rsidR="00D76F32" w:rsidRDefault="00D76F32" w:rsidP="00D236EF">
      <w:pPr>
        <w:spacing w:line="240" w:lineRule="exact"/>
        <w:rPr>
          <w:rFonts w:ascii="Courier New" w:hAnsi="Courier New" w:cs="Courier New"/>
          <w:sz w:val="24"/>
          <w:szCs w:val="24"/>
        </w:rPr>
      </w:pPr>
    </w:p>
    <w:p w14:paraId="19A03FEC" w14:textId="41482BC7" w:rsidR="00D76F32" w:rsidRDefault="00D76F32" w:rsidP="00D236EF">
      <w:pPr>
        <w:spacing w:line="240" w:lineRule="exact"/>
        <w:rPr>
          <w:rFonts w:ascii="Courier New" w:hAnsi="Courier New" w:cs="Courier New"/>
          <w:sz w:val="24"/>
          <w:szCs w:val="24"/>
        </w:rPr>
      </w:pPr>
      <w:r>
        <w:rPr>
          <w:rFonts w:ascii="Courier New" w:hAnsi="Courier New" w:cs="Courier New"/>
          <w:sz w:val="24"/>
          <w:szCs w:val="24"/>
        </w:rPr>
        <w:t xml:space="preserve">Using Neyman allocation, optimal sample sizes are determined for each stratum within each State. </w:t>
      </w:r>
      <w:r w:rsidRPr="00A3070D">
        <w:rPr>
          <w:rFonts w:ascii="Courier New" w:hAnsi="Courier New" w:cs="Courier New"/>
          <w:sz w:val="24"/>
          <w:szCs w:val="24"/>
        </w:rPr>
        <w:t xml:space="preserve"> </w:t>
      </w:r>
      <w:r>
        <w:rPr>
          <w:rFonts w:ascii="Courier New" w:hAnsi="Courier New" w:cs="Courier New"/>
          <w:sz w:val="24"/>
          <w:szCs w:val="24"/>
        </w:rPr>
        <w:t xml:space="preserve">Historical case data are applied to compute sampling errors used in the allocation process.  Details about this process can be found in </w:t>
      </w:r>
      <w:r w:rsidRPr="00D236EF">
        <w:rPr>
          <w:rFonts w:ascii="Courier New" w:hAnsi="Courier New" w:cs="Courier New"/>
          <w:i/>
          <w:sz w:val="24"/>
          <w:szCs w:val="24"/>
        </w:rPr>
        <w:t>Deriving Inputs for the Allocation of State Samples</w:t>
      </w:r>
      <w:r w:rsidRPr="00055AD5">
        <w:rPr>
          <w:rFonts w:ascii="Courier New" w:hAnsi="Courier New" w:cs="Courier New"/>
          <w:sz w:val="24"/>
          <w:szCs w:val="24"/>
        </w:rPr>
        <w:t xml:space="preserve"> </w:t>
      </w:r>
      <w:r>
        <w:rPr>
          <w:rFonts w:ascii="Courier New" w:hAnsi="Courier New" w:cs="Courier New"/>
          <w:sz w:val="24"/>
          <w:szCs w:val="24"/>
        </w:rPr>
        <w:t>(0</w:t>
      </w:r>
      <w:r w:rsidR="00A461C9">
        <w:rPr>
          <w:rFonts w:ascii="Courier New" w:hAnsi="Courier New" w:cs="Courier New"/>
          <w:sz w:val="24"/>
          <w:szCs w:val="24"/>
        </w:rPr>
        <w:t>5</w:t>
      </w:r>
      <w:r>
        <w:rPr>
          <w:rFonts w:ascii="Courier New" w:hAnsi="Courier New" w:cs="Courier New"/>
          <w:sz w:val="24"/>
          <w:szCs w:val="24"/>
        </w:rPr>
        <w:t>/</w:t>
      </w:r>
      <w:r w:rsidR="00A461C9">
        <w:rPr>
          <w:rFonts w:ascii="Courier New" w:hAnsi="Courier New" w:cs="Courier New"/>
          <w:sz w:val="24"/>
          <w:szCs w:val="24"/>
        </w:rPr>
        <w:t>01</w:t>
      </w:r>
      <w:r>
        <w:rPr>
          <w:rFonts w:ascii="Courier New" w:hAnsi="Courier New" w:cs="Courier New"/>
          <w:sz w:val="24"/>
          <w:szCs w:val="24"/>
        </w:rPr>
        <w:t>/</w:t>
      </w:r>
      <w:r w:rsidR="00A461C9">
        <w:rPr>
          <w:rFonts w:ascii="Courier New" w:hAnsi="Courier New" w:cs="Courier New"/>
          <w:sz w:val="24"/>
          <w:szCs w:val="24"/>
        </w:rPr>
        <w:t>13</w:t>
      </w:r>
      <w:r>
        <w:rPr>
          <w:rFonts w:ascii="Courier New" w:hAnsi="Courier New" w:cs="Courier New"/>
          <w:sz w:val="24"/>
          <w:szCs w:val="24"/>
        </w:rPr>
        <w:t>).</w:t>
      </w:r>
    </w:p>
    <w:p w14:paraId="33C0F051" w14:textId="77777777" w:rsidR="00A47EE1" w:rsidRDefault="00A47EE1" w:rsidP="00A47EE1">
      <w:pPr>
        <w:rPr>
          <w:rFonts w:ascii="Courier New" w:hAnsi="Courier New" w:cs="Courier New"/>
          <w:sz w:val="24"/>
          <w:szCs w:val="24"/>
        </w:rPr>
      </w:pPr>
    </w:p>
    <w:p w14:paraId="0BD01404" w14:textId="0B84F774" w:rsidR="00A47EE1" w:rsidRDefault="001C61C2" w:rsidP="00A47EE1">
      <w:pPr>
        <w:rPr>
          <w:rFonts w:ascii="Courier New" w:hAnsi="Courier New" w:cs="Courier New"/>
          <w:sz w:val="24"/>
          <w:szCs w:val="24"/>
        </w:rPr>
      </w:pPr>
      <w:r>
        <w:rPr>
          <w:rFonts w:ascii="Courier New" w:hAnsi="Courier New" w:cs="Courier New"/>
          <w:sz w:val="24"/>
          <w:szCs w:val="24"/>
        </w:rPr>
        <w:t>The</w:t>
      </w:r>
      <w:r w:rsidR="00A47EE1" w:rsidRPr="002B5649">
        <w:rPr>
          <w:rFonts w:ascii="Courier New" w:hAnsi="Courier New" w:cs="Courier New"/>
          <w:sz w:val="24"/>
          <w:szCs w:val="24"/>
        </w:rPr>
        <w:t xml:space="preserve"> first simplifying assumption </w:t>
      </w:r>
      <w:r w:rsidR="006B3042">
        <w:rPr>
          <w:rFonts w:ascii="Courier New" w:hAnsi="Courier New" w:cs="Courier New"/>
          <w:sz w:val="24"/>
          <w:szCs w:val="24"/>
        </w:rPr>
        <w:t xml:space="preserve">for </w:t>
      </w:r>
      <w:r w:rsidR="00E628F8">
        <w:rPr>
          <w:rFonts w:ascii="Courier New" w:hAnsi="Courier New" w:cs="Courier New"/>
          <w:sz w:val="24"/>
          <w:szCs w:val="24"/>
        </w:rPr>
        <w:t>allocation</w:t>
      </w:r>
      <w:r w:rsidR="006B3042">
        <w:rPr>
          <w:rFonts w:ascii="Courier New" w:hAnsi="Courier New" w:cs="Courier New"/>
          <w:sz w:val="24"/>
          <w:szCs w:val="24"/>
        </w:rPr>
        <w:t xml:space="preserve"> </w:t>
      </w:r>
      <w:r w:rsidR="00A47EE1" w:rsidRPr="002B5649">
        <w:rPr>
          <w:rFonts w:ascii="Courier New" w:hAnsi="Courier New" w:cs="Courier New"/>
          <w:sz w:val="24"/>
          <w:szCs w:val="24"/>
        </w:rPr>
        <w:t xml:space="preserve">is that for each TEI </w:t>
      </w:r>
      <w:r w:rsidR="00A47EE1" w:rsidRPr="002B5649">
        <w:rPr>
          <w:rFonts w:ascii="Courier New" w:hAnsi="Courier New" w:cs="Courier New"/>
          <w:sz w:val="24"/>
          <w:szCs w:val="24"/>
        </w:rPr>
        <w:sym w:font="Symbol" w:char="F0B4"/>
      </w:r>
      <w:r w:rsidR="00A47EE1" w:rsidRPr="002B5649">
        <w:rPr>
          <w:rFonts w:ascii="Courier New" w:hAnsi="Courier New" w:cs="Courier New"/>
          <w:sz w:val="24"/>
          <w:szCs w:val="24"/>
        </w:rPr>
        <w:t xml:space="preserve"> size class stratum </w:t>
      </w:r>
      <w:r w:rsidR="00A47EE1" w:rsidRPr="002B5649">
        <w:rPr>
          <w:rFonts w:ascii="Courier New" w:hAnsi="Courier New" w:cs="Courier New"/>
          <w:i/>
          <w:sz w:val="24"/>
          <w:szCs w:val="24"/>
        </w:rPr>
        <w:t>h</w:t>
      </w:r>
      <w:r w:rsidR="00A47EE1" w:rsidRPr="002B5649">
        <w:rPr>
          <w:rFonts w:ascii="Courier New" w:hAnsi="Courier New" w:cs="Courier New"/>
          <w:sz w:val="24"/>
          <w:szCs w:val="24"/>
        </w:rPr>
        <w:t xml:space="preserve">, the employment in each establishment is the same, which </w:t>
      </w:r>
      <w:r>
        <w:rPr>
          <w:rFonts w:ascii="Courier New" w:hAnsi="Courier New" w:cs="Courier New"/>
          <w:sz w:val="24"/>
          <w:szCs w:val="24"/>
        </w:rPr>
        <w:t>is</w:t>
      </w:r>
      <w:r w:rsidR="00A47EE1" w:rsidRPr="002B5649">
        <w:rPr>
          <w:rFonts w:ascii="Courier New" w:hAnsi="Courier New" w:cs="Courier New"/>
          <w:sz w:val="24"/>
          <w:szCs w:val="24"/>
        </w:rPr>
        <w:t xml:space="preserve"> denote</w:t>
      </w:r>
      <w:r>
        <w:rPr>
          <w:rFonts w:ascii="Courier New" w:hAnsi="Courier New" w:cs="Courier New"/>
          <w:sz w:val="24"/>
          <w:szCs w:val="24"/>
        </w:rPr>
        <w:t>d</w:t>
      </w:r>
      <w:r w:rsidR="00A47EE1" w:rsidRPr="002B5649">
        <w:rPr>
          <w:rFonts w:ascii="Courier New" w:hAnsi="Courier New" w:cs="Courier New"/>
          <w:sz w:val="24"/>
          <w:szCs w:val="24"/>
        </w:rPr>
        <w:t xml:space="preserve"> by </w:t>
      </w:r>
      <w:r w:rsidR="00A47EE1" w:rsidRPr="002B5649">
        <w:rPr>
          <w:rFonts w:ascii="Courier New" w:hAnsi="Courier New" w:cs="Courier New"/>
          <w:position w:val="-12"/>
          <w:sz w:val="24"/>
          <w:szCs w:val="24"/>
        </w:rPr>
        <w:object w:dxaOrig="340" w:dyaOrig="360" w14:anchorId="07D88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o:ole="">
            <v:imagedata r:id="rId15" o:title=""/>
          </v:shape>
          <o:OLEObject Type="Embed" ProgID="Equation.3" ShapeID="_x0000_i1025" DrawAspect="Content" ObjectID="_1533387627" r:id="rId16"/>
        </w:object>
      </w:r>
      <w:r w:rsidR="00A47EE1" w:rsidRPr="002B5649">
        <w:rPr>
          <w:rFonts w:ascii="Courier New" w:hAnsi="Courier New" w:cs="Courier New"/>
          <w:sz w:val="24"/>
          <w:szCs w:val="24"/>
        </w:rPr>
        <w:t xml:space="preserve">.  </w:t>
      </w:r>
      <w:r w:rsidR="00055AD5">
        <w:rPr>
          <w:rFonts w:ascii="Courier New" w:hAnsi="Courier New" w:cs="Courier New"/>
          <w:sz w:val="24"/>
          <w:szCs w:val="24"/>
        </w:rPr>
        <w:t>BLS</w:t>
      </w:r>
      <w:r w:rsidR="00055AD5" w:rsidRPr="002B5649">
        <w:rPr>
          <w:rFonts w:ascii="Courier New" w:hAnsi="Courier New" w:cs="Courier New"/>
          <w:sz w:val="24"/>
          <w:szCs w:val="24"/>
        </w:rPr>
        <w:t xml:space="preserve"> </w:t>
      </w:r>
      <w:r w:rsidR="00A47EE1" w:rsidRPr="002B5649">
        <w:rPr>
          <w:rFonts w:ascii="Courier New" w:hAnsi="Courier New" w:cs="Courier New"/>
          <w:sz w:val="24"/>
          <w:szCs w:val="24"/>
        </w:rPr>
        <w:t>also ignore</w:t>
      </w:r>
      <w:r w:rsidR="00055AD5">
        <w:rPr>
          <w:rFonts w:ascii="Courier New" w:hAnsi="Courier New" w:cs="Courier New"/>
          <w:sz w:val="24"/>
          <w:szCs w:val="24"/>
        </w:rPr>
        <w:t>s</w:t>
      </w:r>
      <w:r w:rsidR="00A47EE1" w:rsidRPr="002B5649">
        <w:rPr>
          <w:rFonts w:ascii="Courier New" w:hAnsi="Courier New" w:cs="Courier New"/>
          <w:sz w:val="24"/>
          <w:szCs w:val="24"/>
        </w:rPr>
        <w:t xml:space="preserve"> weighting adjustments.  In addition, </w:t>
      </w:r>
      <w:r w:rsidR="00055AD5">
        <w:rPr>
          <w:rFonts w:ascii="Courier New" w:hAnsi="Courier New" w:cs="Courier New"/>
          <w:sz w:val="24"/>
          <w:szCs w:val="24"/>
        </w:rPr>
        <w:t>BLS</w:t>
      </w:r>
      <w:r w:rsidR="00055AD5" w:rsidRPr="002B5649">
        <w:rPr>
          <w:rFonts w:ascii="Courier New" w:hAnsi="Courier New" w:cs="Courier New"/>
          <w:sz w:val="24"/>
          <w:szCs w:val="24"/>
        </w:rPr>
        <w:t xml:space="preserve"> </w:t>
      </w:r>
      <w:r w:rsidR="00A47EE1" w:rsidRPr="002B5649">
        <w:rPr>
          <w:rFonts w:ascii="Courier New" w:hAnsi="Courier New" w:cs="Courier New"/>
          <w:sz w:val="24"/>
          <w:szCs w:val="24"/>
        </w:rPr>
        <w:t>assume</w:t>
      </w:r>
      <w:r w:rsidR="00055AD5">
        <w:rPr>
          <w:rFonts w:ascii="Courier New" w:hAnsi="Courier New" w:cs="Courier New"/>
          <w:sz w:val="24"/>
          <w:szCs w:val="24"/>
        </w:rPr>
        <w:t>s</w:t>
      </w:r>
      <w:r w:rsidR="00A47EE1" w:rsidRPr="002B5649">
        <w:rPr>
          <w:rFonts w:ascii="Courier New" w:hAnsi="Courier New" w:cs="Courier New"/>
          <w:sz w:val="24"/>
          <w:szCs w:val="24"/>
        </w:rPr>
        <w:t xml:space="preserve"> that the sampling of establishments in each stratum is simple random sample with replacement.  (It is actually without replacement of course, but this is a common assumption to simplify the formulas.)</w:t>
      </w:r>
    </w:p>
    <w:p w14:paraId="489CA6F5" w14:textId="77777777" w:rsidR="001C61C2" w:rsidRPr="002B5649" w:rsidRDefault="001C61C2" w:rsidP="00A47EE1">
      <w:pPr>
        <w:rPr>
          <w:rFonts w:ascii="Courier New" w:hAnsi="Courier New" w:cs="Courier New"/>
          <w:sz w:val="24"/>
          <w:szCs w:val="24"/>
        </w:rPr>
      </w:pPr>
    </w:p>
    <w:p w14:paraId="3CBDE61D" w14:textId="0715C29C"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 xml:space="preserve">One consequence of these assumptions is that the estimate of the overall employment is constant and as a result the estimated incidence rate of recordable cases in the universe is the estimated number of recordable cases divided by this constant.  Therefore, the optimal allocation for the total number of recordable cases and the incidence rate of recordable cases are the same.  </w:t>
      </w:r>
      <w:r w:rsidR="00055AD5">
        <w:rPr>
          <w:rFonts w:ascii="Courier New" w:hAnsi="Courier New" w:cs="Courier New"/>
          <w:sz w:val="24"/>
          <w:szCs w:val="24"/>
        </w:rPr>
        <w:t>BLS</w:t>
      </w:r>
      <w:r w:rsidR="00055AD5" w:rsidRPr="002B5649">
        <w:rPr>
          <w:rFonts w:ascii="Courier New" w:hAnsi="Courier New" w:cs="Courier New"/>
          <w:sz w:val="24"/>
          <w:szCs w:val="24"/>
        </w:rPr>
        <w:t xml:space="preserve"> </w:t>
      </w:r>
      <w:r w:rsidRPr="002B5649">
        <w:rPr>
          <w:rFonts w:ascii="Courier New" w:hAnsi="Courier New" w:cs="Courier New"/>
          <w:sz w:val="24"/>
          <w:szCs w:val="24"/>
        </w:rPr>
        <w:t>will only consider the optimal allocation for the total number of recordable cases.</w:t>
      </w:r>
    </w:p>
    <w:p w14:paraId="5C31A998" w14:textId="77777777" w:rsidR="00A47EE1" w:rsidRPr="002B5649" w:rsidRDefault="00A47EE1" w:rsidP="00A47EE1">
      <w:pPr>
        <w:rPr>
          <w:rFonts w:ascii="Courier New" w:hAnsi="Courier New" w:cs="Courier New"/>
          <w:sz w:val="24"/>
          <w:szCs w:val="24"/>
        </w:rPr>
      </w:pPr>
    </w:p>
    <w:p w14:paraId="78441BDC" w14:textId="68D78741" w:rsidR="00A47EE1" w:rsidRPr="002B5649" w:rsidRDefault="00055AD5" w:rsidP="00A47EE1">
      <w:pPr>
        <w:rPr>
          <w:rFonts w:ascii="Courier New" w:hAnsi="Courier New" w:cs="Courier New"/>
          <w:sz w:val="24"/>
          <w:szCs w:val="24"/>
        </w:rPr>
      </w:pPr>
      <w:r>
        <w:rPr>
          <w:rFonts w:ascii="Courier New" w:hAnsi="Courier New" w:cs="Courier New"/>
          <w:sz w:val="24"/>
          <w:szCs w:val="24"/>
        </w:rPr>
        <w:lastRenderedPageBreak/>
        <w:t>BLS</w:t>
      </w:r>
      <w:r w:rsidRPr="002B5649">
        <w:rPr>
          <w:rFonts w:ascii="Courier New" w:hAnsi="Courier New" w:cs="Courier New"/>
          <w:sz w:val="24"/>
          <w:szCs w:val="24"/>
        </w:rPr>
        <w:t xml:space="preserve"> </w:t>
      </w:r>
      <w:r w:rsidR="00A47EE1" w:rsidRPr="002B5649">
        <w:rPr>
          <w:rFonts w:ascii="Courier New" w:hAnsi="Courier New" w:cs="Courier New"/>
          <w:sz w:val="24"/>
          <w:szCs w:val="24"/>
        </w:rPr>
        <w:t>introduce</w:t>
      </w:r>
      <w:r>
        <w:rPr>
          <w:rFonts w:ascii="Courier New" w:hAnsi="Courier New" w:cs="Courier New"/>
          <w:sz w:val="24"/>
          <w:szCs w:val="24"/>
        </w:rPr>
        <w:t>s</w:t>
      </w:r>
      <w:r w:rsidR="00A47EE1" w:rsidRPr="002B5649">
        <w:rPr>
          <w:rFonts w:ascii="Courier New" w:hAnsi="Courier New" w:cs="Courier New"/>
          <w:sz w:val="24"/>
          <w:szCs w:val="24"/>
        </w:rPr>
        <w:t xml:space="preserve"> the following notation.  For sampling stratum </w:t>
      </w:r>
      <w:r w:rsidR="00A47EE1" w:rsidRPr="002B5649">
        <w:rPr>
          <w:rFonts w:ascii="Courier New" w:hAnsi="Courier New" w:cs="Courier New"/>
          <w:i/>
          <w:sz w:val="24"/>
          <w:szCs w:val="24"/>
        </w:rPr>
        <w:t xml:space="preserve">h </w:t>
      </w:r>
      <w:r w:rsidR="00A47EE1" w:rsidRPr="002B5649">
        <w:rPr>
          <w:rFonts w:ascii="Courier New" w:hAnsi="Courier New" w:cs="Courier New"/>
          <w:sz w:val="24"/>
          <w:szCs w:val="24"/>
        </w:rPr>
        <w:t>let:</w:t>
      </w:r>
    </w:p>
    <w:p w14:paraId="67EDB97C" w14:textId="77777777" w:rsidR="00A47EE1" w:rsidRPr="002B5649" w:rsidRDefault="00A47EE1" w:rsidP="00A47EE1">
      <w:pPr>
        <w:rPr>
          <w:rFonts w:ascii="Courier New" w:hAnsi="Courier New" w:cs="Courier New"/>
          <w:sz w:val="24"/>
          <w:szCs w:val="24"/>
        </w:rPr>
      </w:pPr>
    </w:p>
    <w:p w14:paraId="25F1BFE9" w14:textId="77777777" w:rsidR="00A47EE1" w:rsidRPr="002B5649" w:rsidRDefault="00A47EE1" w:rsidP="00A47EE1">
      <w:pPr>
        <w:ind w:firstLine="720"/>
        <w:rPr>
          <w:rFonts w:ascii="Courier New" w:hAnsi="Courier New" w:cs="Courier New"/>
          <w:sz w:val="24"/>
          <w:szCs w:val="24"/>
        </w:rPr>
      </w:pPr>
      <w:r w:rsidRPr="002B5649">
        <w:rPr>
          <w:rFonts w:ascii="Courier New" w:hAnsi="Courier New" w:cs="Courier New"/>
          <w:position w:val="-12"/>
          <w:sz w:val="24"/>
          <w:szCs w:val="24"/>
        </w:rPr>
        <w:object w:dxaOrig="360" w:dyaOrig="360" w14:anchorId="17E1A40D">
          <v:shape id="_x0000_i1026" type="#_x0000_t75" style="width:21.75pt;height:21.75pt" o:ole="">
            <v:imagedata r:id="rId17" o:title=""/>
          </v:shape>
          <o:OLEObject Type="Embed" ProgID="Equation.3" ShapeID="_x0000_i1026" DrawAspect="Content" ObjectID="_1533387628" r:id="rId18"/>
        </w:object>
      </w:r>
      <w:r w:rsidRPr="002B5649">
        <w:rPr>
          <w:rFonts w:ascii="Courier New" w:hAnsi="Courier New" w:cs="Courier New"/>
          <w:sz w:val="24"/>
          <w:szCs w:val="24"/>
        </w:rPr>
        <w:t xml:space="preserve"> denote the number of frame units  </w:t>
      </w:r>
    </w:p>
    <w:p w14:paraId="465C1CC5" w14:textId="77777777" w:rsidR="00A47EE1" w:rsidRPr="002B5649" w:rsidRDefault="00A47EE1" w:rsidP="00A47EE1">
      <w:pPr>
        <w:ind w:firstLine="720"/>
        <w:rPr>
          <w:rFonts w:ascii="Courier New" w:hAnsi="Courier New" w:cs="Courier New"/>
          <w:i/>
          <w:sz w:val="24"/>
          <w:szCs w:val="24"/>
        </w:rPr>
      </w:pPr>
      <w:r w:rsidRPr="002B5649">
        <w:rPr>
          <w:rFonts w:ascii="Courier New" w:hAnsi="Courier New" w:cs="Courier New"/>
          <w:position w:val="-12"/>
          <w:sz w:val="24"/>
          <w:szCs w:val="24"/>
        </w:rPr>
        <w:object w:dxaOrig="300" w:dyaOrig="360" w14:anchorId="465F3960">
          <v:shape id="_x0000_i1027" type="#_x0000_t75" style="width:14.25pt;height:21.75pt" o:ole="">
            <v:imagedata r:id="rId19" o:title=""/>
          </v:shape>
          <o:OLEObject Type="Embed" ProgID="Equation.3" ShapeID="_x0000_i1027" DrawAspect="Content" ObjectID="_1533387629" r:id="rId20"/>
        </w:object>
      </w:r>
      <w:r w:rsidRPr="002B5649">
        <w:rPr>
          <w:rFonts w:ascii="Courier New" w:hAnsi="Courier New" w:cs="Courier New"/>
          <w:sz w:val="24"/>
          <w:szCs w:val="24"/>
        </w:rPr>
        <w:t xml:space="preserve"> denote the number of sample units </w:t>
      </w:r>
    </w:p>
    <w:p w14:paraId="56C88436" w14:textId="77777777" w:rsidR="00A47EE1" w:rsidRPr="002B5649" w:rsidRDefault="00A47EE1" w:rsidP="00A47EE1">
      <w:pPr>
        <w:ind w:firstLine="720"/>
        <w:rPr>
          <w:rFonts w:ascii="Courier New" w:hAnsi="Courier New" w:cs="Courier New"/>
          <w:sz w:val="24"/>
          <w:szCs w:val="24"/>
        </w:rPr>
      </w:pPr>
      <w:r w:rsidRPr="002B5649">
        <w:rPr>
          <w:rFonts w:ascii="Courier New" w:hAnsi="Courier New" w:cs="Courier New"/>
          <w:position w:val="-12"/>
          <w:sz w:val="24"/>
          <w:szCs w:val="24"/>
        </w:rPr>
        <w:object w:dxaOrig="1280" w:dyaOrig="360" w14:anchorId="4E28E99F">
          <v:shape id="_x0000_i1028" type="#_x0000_t75" style="width:64.5pt;height:21.75pt" o:ole="">
            <v:imagedata r:id="rId21" o:title=""/>
          </v:shape>
          <o:OLEObject Type="Embed" ProgID="Equation.3" ShapeID="_x0000_i1028" DrawAspect="Content" ObjectID="_1533387630" r:id="rId22"/>
        </w:object>
      </w:r>
      <w:r w:rsidRPr="002B5649">
        <w:rPr>
          <w:rFonts w:ascii="Courier New" w:hAnsi="Courier New" w:cs="Courier New"/>
          <w:sz w:val="24"/>
          <w:szCs w:val="24"/>
        </w:rPr>
        <w:t xml:space="preserve"> denote the sample weight</w:t>
      </w:r>
    </w:p>
    <w:p w14:paraId="6584F2DE" w14:textId="77777777" w:rsidR="00A47EE1" w:rsidRPr="002B5649" w:rsidRDefault="00A47EE1" w:rsidP="00A47EE1">
      <w:pPr>
        <w:ind w:firstLine="720"/>
        <w:rPr>
          <w:rFonts w:ascii="Courier New" w:hAnsi="Courier New" w:cs="Courier New"/>
          <w:sz w:val="24"/>
          <w:szCs w:val="24"/>
        </w:rPr>
      </w:pPr>
      <w:r w:rsidRPr="002B5649">
        <w:rPr>
          <w:rFonts w:ascii="Courier New" w:hAnsi="Courier New" w:cs="Courier New"/>
          <w:position w:val="-12"/>
          <w:sz w:val="24"/>
          <w:szCs w:val="24"/>
        </w:rPr>
        <w:object w:dxaOrig="1140" w:dyaOrig="360" w14:anchorId="1297591F">
          <v:shape id="_x0000_i1029" type="#_x0000_t75" style="width:57.75pt;height:21.75pt" o:ole="">
            <v:imagedata r:id="rId23" o:title=""/>
          </v:shape>
          <o:OLEObject Type="Embed" ProgID="Equation.3" ShapeID="_x0000_i1029" DrawAspect="Content" ObjectID="_1533387631" r:id="rId24"/>
        </w:object>
      </w:r>
      <w:r w:rsidRPr="002B5649">
        <w:rPr>
          <w:rFonts w:ascii="Courier New" w:hAnsi="Courier New" w:cs="Courier New"/>
          <w:sz w:val="24"/>
          <w:szCs w:val="24"/>
        </w:rPr>
        <w:t xml:space="preserve"> denote the total employment in stratum </w:t>
      </w:r>
      <w:r w:rsidRPr="002B5649">
        <w:rPr>
          <w:rFonts w:ascii="Courier New" w:hAnsi="Courier New" w:cs="Courier New"/>
          <w:i/>
          <w:sz w:val="24"/>
          <w:szCs w:val="24"/>
        </w:rPr>
        <w:t>h</w:t>
      </w:r>
      <w:r w:rsidRPr="002B5649">
        <w:rPr>
          <w:rFonts w:ascii="Courier New" w:hAnsi="Courier New" w:cs="Courier New"/>
          <w:sz w:val="24"/>
          <w:szCs w:val="24"/>
        </w:rPr>
        <w:t xml:space="preserve"> </w:t>
      </w:r>
    </w:p>
    <w:p w14:paraId="38661407" w14:textId="77777777" w:rsidR="00A47EE1" w:rsidRPr="002B5649" w:rsidRDefault="00A47EE1" w:rsidP="00A47EE1">
      <w:pPr>
        <w:ind w:firstLine="720"/>
        <w:rPr>
          <w:rFonts w:ascii="Courier New" w:hAnsi="Courier New" w:cs="Courier New"/>
          <w:sz w:val="24"/>
          <w:szCs w:val="24"/>
        </w:rPr>
      </w:pPr>
      <w:r w:rsidRPr="002B5649">
        <w:rPr>
          <w:rFonts w:ascii="Courier New" w:hAnsi="Courier New" w:cs="Courier New"/>
          <w:position w:val="-12"/>
          <w:sz w:val="24"/>
          <w:szCs w:val="24"/>
        </w:rPr>
        <w:object w:dxaOrig="320" w:dyaOrig="360" w14:anchorId="5342C45D">
          <v:shape id="_x0000_i1030" type="#_x0000_t75" style="width:14.25pt;height:21.75pt" o:ole="">
            <v:imagedata r:id="rId25" o:title=""/>
          </v:shape>
          <o:OLEObject Type="Embed" ProgID="Equation.3" ShapeID="_x0000_i1030" DrawAspect="Content" ObjectID="_1533387632" r:id="rId26"/>
        </w:object>
      </w:r>
      <w:r w:rsidRPr="002B5649">
        <w:rPr>
          <w:rFonts w:ascii="Courier New" w:hAnsi="Courier New" w:cs="Courier New"/>
          <w:sz w:val="24"/>
          <w:szCs w:val="24"/>
        </w:rPr>
        <w:t xml:space="preserve"> denote the incident rate for total recordable cases </w:t>
      </w:r>
    </w:p>
    <w:p w14:paraId="3F1B212B" w14:textId="77777777" w:rsidR="00A47EE1" w:rsidRPr="002B5649" w:rsidRDefault="00A47EE1" w:rsidP="00A47EE1">
      <w:pPr>
        <w:ind w:firstLine="720"/>
        <w:rPr>
          <w:rFonts w:ascii="Courier New" w:hAnsi="Courier New" w:cs="Courier New"/>
          <w:sz w:val="24"/>
          <w:szCs w:val="24"/>
        </w:rPr>
      </w:pPr>
      <w:r w:rsidRPr="002B5649">
        <w:rPr>
          <w:rFonts w:ascii="Courier New" w:hAnsi="Courier New" w:cs="Courier New"/>
          <w:position w:val="-12"/>
          <w:sz w:val="24"/>
          <w:szCs w:val="24"/>
        </w:rPr>
        <w:object w:dxaOrig="300" w:dyaOrig="400" w14:anchorId="43741647">
          <v:shape id="_x0000_i1031" type="#_x0000_t75" style="width:14.25pt;height:21.75pt" o:ole="">
            <v:imagedata r:id="rId27" o:title=""/>
          </v:shape>
          <o:OLEObject Type="Embed" ProgID="Equation.3" ShapeID="_x0000_i1031" DrawAspect="Content" ObjectID="_1533387633" r:id="rId28"/>
        </w:object>
      </w:r>
      <w:r w:rsidRPr="002B5649">
        <w:rPr>
          <w:rFonts w:ascii="Courier New" w:hAnsi="Courier New" w:cs="Courier New"/>
          <w:sz w:val="24"/>
          <w:szCs w:val="24"/>
        </w:rPr>
        <w:t xml:space="preserve"> denote the unweighted sample number of recordable cases </w:t>
      </w:r>
    </w:p>
    <w:p w14:paraId="0ED4332F" w14:textId="77777777" w:rsidR="00A47EE1" w:rsidRPr="002B5649" w:rsidRDefault="00A47EE1" w:rsidP="00A47EE1">
      <w:pPr>
        <w:rPr>
          <w:rFonts w:ascii="Courier New" w:hAnsi="Courier New" w:cs="Courier New"/>
          <w:sz w:val="24"/>
          <w:szCs w:val="24"/>
        </w:rPr>
      </w:pPr>
    </w:p>
    <w:p w14:paraId="3BED1693" w14:textId="77777777"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Also let:</w:t>
      </w:r>
    </w:p>
    <w:p w14:paraId="1187DC66" w14:textId="77777777" w:rsidR="00A47EE1" w:rsidRPr="002B5649" w:rsidRDefault="00A47EE1" w:rsidP="00A47EE1">
      <w:pPr>
        <w:rPr>
          <w:rFonts w:ascii="Courier New" w:hAnsi="Courier New" w:cs="Courier New"/>
          <w:sz w:val="24"/>
          <w:szCs w:val="24"/>
        </w:rPr>
      </w:pPr>
    </w:p>
    <w:p w14:paraId="241EE41D" w14:textId="77777777" w:rsidR="00A47EE1" w:rsidRPr="002B5649" w:rsidRDefault="00A47EE1" w:rsidP="006B3042">
      <w:pPr>
        <w:ind w:firstLine="720"/>
        <w:rPr>
          <w:rFonts w:ascii="Courier New" w:hAnsi="Courier New" w:cs="Courier New"/>
          <w:sz w:val="24"/>
          <w:szCs w:val="24"/>
        </w:rPr>
      </w:pPr>
      <w:r w:rsidRPr="002B5649">
        <w:rPr>
          <w:rFonts w:ascii="Courier New" w:hAnsi="Courier New" w:cs="Courier New"/>
          <w:position w:val="-4"/>
          <w:sz w:val="24"/>
          <w:szCs w:val="24"/>
        </w:rPr>
        <w:object w:dxaOrig="240" w:dyaOrig="320" w14:anchorId="57876A3F">
          <v:shape id="_x0000_i1032" type="#_x0000_t75" style="width:14.25pt;height:14.25pt" o:ole="">
            <v:imagedata r:id="rId29" o:title=""/>
          </v:shape>
          <o:OLEObject Type="Embed" ProgID="Equation.3" ShapeID="_x0000_i1032" DrawAspect="Content" ObjectID="_1533387634" r:id="rId30"/>
        </w:object>
      </w:r>
      <w:r w:rsidRPr="002B5649">
        <w:rPr>
          <w:rFonts w:ascii="Courier New" w:hAnsi="Courier New" w:cs="Courier New"/>
          <w:sz w:val="24"/>
          <w:szCs w:val="24"/>
        </w:rPr>
        <w:t xml:space="preserve"> denote the estimated number of recordable cases in the entire universe</w:t>
      </w:r>
      <w:r>
        <w:rPr>
          <w:rFonts w:ascii="Courier New" w:hAnsi="Courier New" w:cs="Courier New"/>
          <w:sz w:val="24"/>
          <w:szCs w:val="24"/>
        </w:rPr>
        <w:t>.</w:t>
      </w:r>
    </w:p>
    <w:p w14:paraId="5021E2B5" w14:textId="77777777" w:rsidR="00A47EE1" w:rsidRPr="002B5649" w:rsidRDefault="00A47EE1" w:rsidP="00A47EE1">
      <w:pPr>
        <w:rPr>
          <w:rFonts w:ascii="Courier New" w:hAnsi="Courier New" w:cs="Courier New"/>
          <w:sz w:val="24"/>
          <w:szCs w:val="24"/>
        </w:rPr>
      </w:pPr>
    </w:p>
    <w:p w14:paraId="3F03201B" w14:textId="77777777"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Then</w:t>
      </w:r>
    </w:p>
    <w:p w14:paraId="75F38A4A" w14:textId="77777777" w:rsidR="00A47EE1" w:rsidRPr="00A7223D" w:rsidRDefault="00A47EE1" w:rsidP="00A47EE1">
      <w:pPr>
        <w:rPr>
          <w:rFonts w:ascii="Courier New" w:hAnsi="Courier New" w:cs="Courier New"/>
        </w:rPr>
      </w:pPr>
    </w:p>
    <w:p w14:paraId="1B0D3AF6" w14:textId="77777777" w:rsidR="00A47EE1" w:rsidRPr="00A7223D" w:rsidRDefault="00A47EE1" w:rsidP="00A47EE1">
      <w:pPr>
        <w:jc w:val="right"/>
        <w:rPr>
          <w:rFonts w:ascii="Courier New" w:hAnsi="Courier New" w:cs="Courier New"/>
        </w:rPr>
      </w:pPr>
      <w:r w:rsidRPr="00A7223D">
        <w:rPr>
          <w:rFonts w:ascii="Courier New" w:hAnsi="Courier New" w:cs="Courier New"/>
          <w:position w:val="-32"/>
        </w:rPr>
        <w:object w:dxaOrig="2380" w:dyaOrig="760" w14:anchorId="0103E588">
          <v:shape id="_x0000_i1033" type="#_x0000_t75" style="width:122.25pt;height:36pt" o:ole="">
            <v:imagedata r:id="rId31" o:title=""/>
          </v:shape>
          <o:OLEObject Type="Embed" ProgID="Equation.3" ShapeID="_x0000_i1033" DrawAspect="Content" ObjectID="_1533387635" r:id="rId32"/>
        </w:object>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t>(1)</w:t>
      </w:r>
    </w:p>
    <w:p w14:paraId="659BAF6E" w14:textId="77777777" w:rsidR="00A47EE1" w:rsidRPr="00A7223D" w:rsidRDefault="00A47EE1" w:rsidP="00A47EE1">
      <w:pPr>
        <w:rPr>
          <w:rFonts w:ascii="Courier New" w:hAnsi="Courier New" w:cs="Courier New"/>
        </w:rPr>
      </w:pPr>
    </w:p>
    <w:p w14:paraId="20A5F46B" w14:textId="77777777" w:rsidR="00A47EE1" w:rsidRPr="00A7223D" w:rsidRDefault="00A47EE1" w:rsidP="00A47EE1">
      <w:pPr>
        <w:jc w:val="right"/>
        <w:rPr>
          <w:rFonts w:ascii="Courier New" w:hAnsi="Courier New" w:cs="Courier New"/>
        </w:rPr>
      </w:pPr>
      <w:r w:rsidRPr="00A7223D">
        <w:rPr>
          <w:rFonts w:ascii="Courier New" w:hAnsi="Courier New" w:cs="Courier New"/>
          <w:position w:val="-32"/>
        </w:rPr>
        <w:object w:dxaOrig="2020" w:dyaOrig="760" w14:anchorId="0D894270">
          <v:shape id="_x0000_i1034" type="#_x0000_t75" style="width:100.5pt;height:36pt" o:ole="">
            <v:imagedata r:id="rId33" o:title=""/>
          </v:shape>
          <o:OLEObject Type="Embed" ProgID="Equation.3" ShapeID="_x0000_i1034" DrawAspect="Content" ObjectID="_1533387636" r:id="rId34"/>
        </w:object>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t>(2)</w:t>
      </w:r>
    </w:p>
    <w:p w14:paraId="199E5E1A" w14:textId="77777777" w:rsidR="00A47EE1" w:rsidRPr="00A7223D" w:rsidRDefault="00A47EE1" w:rsidP="00A47EE1">
      <w:pPr>
        <w:rPr>
          <w:rFonts w:ascii="Courier New" w:hAnsi="Courier New" w:cs="Courier New"/>
        </w:rPr>
      </w:pPr>
    </w:p>
    <w:p w14:paraId="6B8CCBE2" w14:textId="77777777"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 xml:space="preserve">where </w:t>
      </w:r>
      <w:r w:rsidRPr="002B5649">
        <w:rPr>
          <w:rFonts w:ascii="Courier New" w:hAnsi="Courier New" w:cs="Courier New"/>
          <w:i/>
          <w:sz w:val="24"/>
          <w:szCs w:val="24"/>
        </w:rPr>
        <w:t>V</w:t>
      </w:r>
      <w:r w:rsidRPr="002B5649">
        <w:rPr>
          <w:rFonts w:ascii="Courier New" w:hAnsi="Courier New" w:cs="Courier New"/>
          <w:sz w:val="24"/>
          <w:szCs w:val="24"/>
        </w:rPr>
        <w:t xml:space="preserve"> denotes variance.</w:t>
      </w:r>
    </w:p>
    <w:p w14:paraId="13767F09" w14:textId="77777777" w:rsidR="00A47EE1" w:rsidRPr="002B5649" w:rsidRDefault="00A47EE1" w:rsidP="00A47EE1">
      <w:pPr>
        <w:rPr>
          <w:rFonts w:ascii="Courier New" w:hAnsi="Courier New" w:cs="Courier New"/>
          <w:sz w:val="24"/>
          <w:szCs w:val="24"/>
        </w:rPr>
      </w:pPr>
    </w:p>
    <w:p w14:paraId="43F43F55" w14:textId="2F6CA560"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 xml:space="preserve">Now </w:t>
      </w:r>
      <w:r w:rsidR="00055AD5">
        <w:rPr>
          <w:rFonts w:ascii="Courier New" w:hAnsi="Courier New" w:cs="Courier New"/>
          <w:sz w:val="24"/>
          <w:szCs w:val="24"/>
        </w:rPr>
        <w:t>BLS</w:t>
      </w:r>
      <w:r w:rsidR="00055AD5" w:rsidRPr="002B5649">
        <w:rPr>
          <w:rFonts w:ascii="Courier New" w:hAnsi="Courier New" w:cs="Courier New"/>
          <w:sz w:val="24"/>
          <w:szCs w:val="24"/>
        </w:rPr>
        <w:t xml:space="preserve"> </w:t>
      </w:r>
      <w:r w:rsidRPr="002B5649">
        <w:rPr>
          <w:rFonts w:ascii="Courier New" w:hAnsi="Courier New" w:cs="Courier New"/>
          <w:sz w:val="24"/>
          <w:szCs w:val="24"/>
        </w:rPr>
        <w:t xml:space="preserve">will obtain </w:t>
      </w:r>
      <w:r w:rsidRPr="002B5649">
        <w:rPr>
          <w:rFonts w:ascii="Courier New" w:hAnsi="Courier New" w:cs="Courier New"/>
          <w:position w:val="-12"/>
          <w:sz w:val="24"/>
          <w:szCs w:val="24"/>
        </w:rPr>
        <w:object w:dxaOrig="639" w:dyaOrig="400" w14:anchorId="65C686B9">
          <v:shape id="_x0000_i1035" type="#_x0000_t75" style="width:28.5pt;height:21.75pt" o:ole="">
            <v:imagedata r:id="rId35" o:title=""/>
          </v:shape>
          <o:OLEObject Type="Embed" ProgID="Equation.3" ShapeID="_x0000_i1035" DrawAspect="Content" ObjectID="_1533387637" r:id="rId36"/>
        </w:object>
      </w:r>
      <w:r w:rsidRPr="002B5649">
        <w:rPr>
          <w:rFonts w:ascii="Courier New" w:hAnsi="Courier New" w:cs="Courier New"/>
          <w:sz w:val="24"/>
          <w:szCs w:val="24"/>
        </w:rPr>
        <w:t xml:space="preserve"> under two different assumptions.  Assumption (a) is:</w:t>
      </w:r>
    </w:p>
    <w:p w14:paraId="0C2E692A" w14:textId="77777777" w:rsidR="00A47EE1" w:rsidRPr="002B5649" w:rsidRDefault="00A47EE1" w:rsidP="00A47EE1">
      <w:pPr>
        <w:rPr>
          <w:rFonts w:ascii="Courier New" w:hAnsi="Courier New" w:cs="Courier New"/>
          <w:sz w:val="24"/>
          <w:szCs w:val="24"/>
        </w:rPr>
      </w:pPr>
    </w:p>
    <w:p w14:paraId="6B851618" w14:textId="77777777"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 xml:space="preserve">(a) All employees in stratum </w:t>
      </w:r>
      <w:r w:rsidRPr="002B5649">
        <w:rPr>
          <w:rFonts w:ascii="Courier New" w:hAnsi="Courier New" w:cs="Courier New"/>
          <w:i/>
          <w:sz w:val="24"/>
          <w:szCs w:val="24"/>
        </w:rPr>
        <w:t>h</w:t>
      </w:r>
      <w:r w:rsidRPr="002B5649">
        <w:rPr>
          <w:rFonts w:ascii="Courier New" w:hAnsi="Courier New" w:cs="Courier New"/>
          <w:sz w:val="24"/>
          <w:szCs w:val="24"/>
        </w:rPr>
        <w:t xml:space="preserve"> have either 0 or 1 recordable cases and the probability that an employee has a recordable case is </w:t>
      </w:r>
      <w:r w:rsidRPr="002B5649">
        <w:rPr>
          <w:rFonts w:ascii="Courier New" w:hAnsi="Courier New" w:cs="Courier New"/>
          <w:position w:val="-12"/>
          <w:sz w:val="24"/>
          <w:szCs w:val="24"/>
        </w:rPr>
        <w:object w:dxaOrig="320" w:dyaOrig="360" w14:anchorId="0C2B49DB">
          <v:shape id="_x0000_i1036" type="#_x0000_t75" style="width:14.25pt;height:21.75pt" o:ole="">
            <v:imagedata r:id="rId25" o:title=""/>
          </v:shape>
          <o:OLEObject Type="Embed" ProgID="Equation.3" ShapeID="_x0000_i1036" DrawAspect="Content" ObjectID="_1533387638" r:id="rId37"/>
        </w:object>
      </w:r>
      <w:r w:rsidRPr="002B5649">
        <w:rPr>
          <w:rFonts w:ascii="Courier New" w:hAnsi="Courier New" w:cs="Courier New"/>
          <w:sz w:val="24"/>
          <w:szCs w:val="24"/>
        </w:rPr>
        <w:t xml:space="preserve">.  </w:t>
      </w:r>
    </w:p>
    <w:p w14:paraId="6BAD8C81" w14:textId="77777777" w:rsidR="00A47EE1" w:rsidRPr="002B5649" w:rsidRDefault="00A47EE1" w:rsidP="00A47EE1">
      <w:pPr>
        <w:rPr>
          <w:rFonts w:ascii="Courier New" w:hAnsi="Courier New" w:cs="Courier New"/>
          <w:sz w:val="24"/>
          <w:szCs w:val="24"/>
        </w:rPr>
      </w:pPr>
    </w:p>
    <w:p w14:paraId="7BF41F61" w14:textId="77777777" w:rsidR="00A47EE1" w:rsidRPr="00A7223D" w:rsidRDefault="00A47EE1" w:rsidP="00A47EE1">
      <w:pPr>
        <w:rPr>
          <w:rFonts w:ascii="Courier New" w:hAnsi="Courier New" w:cs="Courier New"/>
        </w:rPr>
      </w:pPr>
      <w:r w:rsidRPr="002B5649">
        <w:rPr>
          <w:rFonts w:ascii="Courier New" w:hAnsi="Courier New" w:cs="Courier New"/>
          <w:sz w:val="24"/>
          <w:szCs w:val="24"/>
        </w:rPr>
        <w:t xml:space="preserve">In this case </w:t>
      </w:r>
      <w:r w:rsidRPr="002B5649">
        <w:rPr>
          <w:rFonts w:ascii="Courier New" w:hAnsi="Courier New" w:cs="Courier New"/>
          <w:position w:val="-12"/>
          <w:sz w:val="24"/>
          <w:szCs w:val="24"/>
        </w:rPr>
        <w:object w:dxaOrig="300" w:dyaOrig="400" w14:anchorId="73BCFBDF">
          <v:shape id="_x0000_i1037" type="#_x0000_t75" style="width:14.25pt;height:21.75pt" o:ole="">
            <v:imagedata r:id="rId38" o:title=""/>
          </v:shape>
          <o:OLEObject Type="Embed" ProgID="Equation.3" ShapeID="_x0000_i1037" DrawAspect="Content" ObjectID="_1533387639" r:id="rId39"/>
        </w:object>
      </w:r>
      <w:r w:rsidRPr="002B5649">
        <w:rPr>
          <w:rFonts w:ascii="Courier New" w:hAnsi="Courier New" w:cs="Courier New"/>
          <w:sz w:val="24"/>
          <w:szCs w:val="24"/>
        </w:rPr>
        <w:t xml:space="preserve"> can be considered to have a binomial distribution with </w:t>
      </w:r>
      <w:r w:rsidRPr="002B5649">
        <w:rPr>
          <w:rFonts w:ascii="Courier New" w:hAnsi="Courier New" w:cs="Courier New"/>
          <w:position w:val="-12"/>
          <w:sz w:val="24"/>
          <w:szCs w:val="24"/>
        </w:rPr>
        <w:object w:dxaOrig="580" w:dyaOrig="360" w14:anchorId="34178563">
          <v:shape id="_x0000_i1038" type="#_x0000_t75" style="width:28.5pt;height:21.75pt" o:ole="">
            <v:imagedata r:id="rId40" o:title=""/>
          </v:shape>
          <o:OLEObject Type="Embed" ProgID="Equation.3" ShapeID="_x0000_i1038" DrawAspect="Content" ObjectID="_1533387640" r:id="rId41"/>
        </w:object>
      </w:r>
      <w:r w:rsidRPr="002B5649">
        <w:rPr>
          <w:rFonts w:ascii="Courier New" w:hAnsi="Courier New" w:cs="Courier New"/>
          <w:sz w:val="24"/>
          <w:szCs w:val="24"/>
        </w:rPr>
        <w:t xml:space="preserve"> trials and </w:t>
      </w:r>
      <w:r w:rsidRPr="002B5649">
        <w:rPr>
          <w:rFonts w:ascii="Courier New" w:hAnsi="Courier New" w:cs="Courier New"/>
          <w:position w:val="-12"/>
          <w:sz w:val="24"/>
          <w:szCs w:val="24"/>
        </w:rPr>
        <w:object w:dxaOrig="320" w:dyaOrig="360" w14:anchorId="0564E5AF">
          <v:shape id="_x0000_i1039" type="#_x0000_t75" style="width:14.25pt;height:21.75pt" o:ole="">
            <v:imagedata r:id="rId25" o:title=""/>
          </v:shape>
          <o:OLEObject Type="Embed" ProgID="Equation.3" ShapeID="_x0000_i1039" DrawAspect="Content" ObjectID="_1533387641" r:id="rId42"/>
        </w:object>
      </w:r>
      <w:r w:rsidRPr="002B5649">
        <w:rPr>
          <w:rFonts w:ascii="Courier New" w:hAnsi="Courier New" w:cs="Courier New"/>
          <w:sz w:val="24"/>
          <w:szCs w:val="24"/>
        </w:rPr>
        <w:t xml:space="preserve"> the probability of success in each trial and consequently</w:t>
      </w:r>
    </w:p>
    <w:p w14:paraId="5F64C971" w14:textId="77777777" w:rsidR="00A47EE1" w:rsidRPr="00A7223D" w:rsidRDefault="00A47EE1" w:rsidP="00A47EE1">
      <w:pPr>
        <w:rPr>
          <w:rFonts w:ascii="Courier New" w:hAnsi="Courier New" w:cs="Courier New"/>
        </w:rPr>
      </w:pPr>
    </w:p>
    <w:p w14:paraId="3890E1F9" w14:textId="77777777" w:rsidR="00A47EE1" w:rsidRPr="00A7223D" w:rsidRDefault="00A47EE1" w:rsidP="00A47EE1">
      <w:pPr>
        <w:jc w:val="right"/>
        <w:rPr>
          <w:rFonts w:ascii="Courier New" w:hAnsi="Courier New" w:cs="Courier New"/>
        </w:rPr>
      </w:pPr>
      <w:r w:rsidRPr="00A7223D">
        <w:rPr>
          <w:rFonts w:ascii="Courier New" w:hAnsi="Courier New" w:cs="Courier New"/>
          <w:position w:val="-12"/>
        </w:rPr>
        <w:object w:dxaOrig="2439" w:dyaOrig="400" w14:anchorId="0ACC1F54">
          <v:shape id="_x0000_i1040" type="#_x0000_t75" style="width:122.25pt;height:21.75pt" o:ole="">
            <v:imagedata r:id="rId43" o:title=""/>
          </v:shape>
          <o:OLEObject Type="Embed" ProgID="Equation.3" ShapeID="_x0000_i1040" DrawAspect="Content" ObjectID="_1533387642" r:id="rId44"/>
        </w:object>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t>(3)</w:t>
      </w:r>
    </w:p>
    <w:p w14:paraId="2939D2D8" w14:textId="77777777" w:rsidR="00A47EE1" w:rsidRPr="00A7223D" w:rsidRDefault="00A47EE1" w:rsidP="00A47EE1">
      <w:pPr>
        <w:rPr>
          <w:rFonts w:ascii="Courier New" w:hAnsi="Courier New" w:cs="Courier New"/>
        </w:rPr>
      </w:pPr>
    </w:p>
    <w:p w14:paraId="2A5A6397" w14:textId="77777777"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Assumption (b) is:</w:t>
      </w:r>
    </w:p>
    <w:p w14:paraId="68AB5764" w14:textId="77777777" w:rsidR="00A47EE1" w:rsidRPr="002B5649" w:rsidRDefault="00A47EE1" w:rsidP="00A47EE1">
      <w:pPr>
        <w:rPr>
          <w:rFonts w:ascii="Courier New" w:hAnsi="Courier New" w:cs="Courier New"/>
          <w:sz w:val="24"/>
          <w:szCs w:val="24"/>
        </w:rPr>
      </w:pPr>
    </w:p>
    <w:p w14:paraId="104498BC" w14:textId="77777777" w:rsidR="00A47EE1" w:rsidRPr="00A7223D" w:rsidRDefault="00A47EE1" w:rsidP="006B3042">
      <w:pPr>
        <w:rPr>
          <w:rFonts w:ascii="Courier New" w:hAnsi="Courier New" w:cs="Courier New"/>
        </w:rPr>
      </w:pPr>
      <w:r w:rsidRPr="002B5649">
        <w:rPr>
          <w:rFonts w:ascii="Courier New" w:hAnsi="Courier New" w:cs="Courier New"/>
          <w:sz w:val="24"/>
          <w:szCs w:val="24"/>
        </w:rPr>
        <w:lastRenderedPageBreak/>
        <w:t xml:space="preserve">(b) The total recordable case rate for the </w:t>
      </w:r>
      <w:r w:rsidRPr="002B5649">
        <w:rPr>
          <w:rFonts w:ascii="Courier New" w:hAnsi="Courier New" w:cs="Courier New"/>
          <w:i/>
          <w:position w:val="-12"/>
          <w:sz w:val="24"/>
          <w:szCs w:val="24"/>
        </w:rPr>
        <w:object w:dxaOrig="300" w:dyaOrig="360" w14:anchorId="53DA8832">
          <v:shape id="_x0000_i1041" type="#_x0000_t75" style="width:14.25pt;height:21.75pt" o:ole="">
            <v:imagedata r:id="rId45" o:title=""/>
          </v:shape>
          <o:OLEObject Type="Embed" ProgID="Equation.3" ShapeID="_x0000_i1041" DrawAspect="Content" ObjectID="_1533387643" r:id="rId46"/>
        </w:object>
      </w:r>
      <w:r w:rsidRPr="002B5649">
        <w:rPr>
          <w:rFonts w:ascii="Courier New" w:hAnsi="Courier New" w:cs="Courier New"/>
          <w:sz w:val="24"/>
          <w:szCs w:val="24"/>
        </w:rPr>
        <w:t xml:space="preserve"> sample establishments in stratum </w:t>
      </w:r>
      <w:r w:rsidRPr="002B5649">
        <w:rPr>
          <w:rFonts w:ascii="Courier New" w:hAnsi="Courier New" w:cs="Courier New"/>
          <w:i/>
          <w:sz w:val="24"/>
          <w:szCs w:val="24"/>
        </w:rPr>
        <w:t>h</w:t>
      </w:r>
      <w:r w:rsidRPr="002B5649">
        <w:rPr>
          <w:rFonts w:ascii="Courier New" w:hAnsi="Courier New" w:cs="Courier New"/>
          <w:sz w:val="24"/>
          <w:szCs w:val="24"/>
        </w:rPr>
        <w:t xml:space="preserve"> has a binomial distribution with </w:t>
      </w:r>
      <w:r w:rsidRPr="002B5649">
        <w:rPr>
          <w:rFonts w:ascii="Courier New" w:hAnsi="Courier New" w:cs="Courier New"/>
          <w:position w:val="-12"/>
          <w:sz w:val="24"/>
          <w:szCs w:val="24"/>
        </w:rPr>
        <w:object w:dxaOrig="300" w:dyaOrig="360" w14:anchorId="01A7C63A">
          <v:shape id="_x0000_i1042" type="#_x0000_t75" style="width:14.25pt;height:21.75pt" o:ole="">
            <v:imagedata r:id="rId45" o:title=""/>
          </v:shape>
          <o:OLEObject Type="Embed" ProgID="Equation.3" ShapeID="_x0000_i1042" DrawAspect="Content" ObjectID="_1533387644" r:id="rId47"/>
        </w:object>
      </w:r>
      <w:r w:rsidRPr="002B5649">
        <w:rPr>
          <w:rFonts w:ascii="Courier New" w:hAnsi="Courier New" w:cs="Courier New"/>
          <w:sz w:val="24"/>
          <w:szCs w:val="24"/>
        </w:rPr>
        <w:t xml:space="preserve"> trials and </w:t>
      </w:r>
      <w:r w:rsidRPr="002B5649">
        <w:rPr>
          <w:rFonts w:ascii="Courier New" w:hAnsi="Courier New" w:cs="Courier New"/>
          <w:position w:val="-12"/>
          <w:sz w:val="24"/>
          <w:szCs w:val="24"/>
        </w:rPr>
        <w:object w:dxaOrig="320" w:dyaOrig="360" w14:anchorId="1C6C4D4E">
          <v:shape id="_x0000_i1043" type="#_x0000_t75" style="width:14.25pt;height:21.75pt" o:ole="">
            <v:imagedata r:id="rId25" o:title=""/>
          </v:shape>
          <o:OLEObject Type="Embed" ProgID="Equation.3" ShapeID="_x0000_i1043" DrawAspect="Content" ObjectID="_1533387645" r:id="rId48"/>
        </w:object>
      </w:r>
      <w:r w:rsidRPr="002B5649">
        <w:rPr>
          <w:rFonts w:ascii="Courier New" w:hAnsi="Courier New" w:cs="Courier New"/>
          <w:sz w:val="24"/>
          <w:szCs w:val="24"/>
        </w:rPr>
        <w:t xml:space="preserve"> the probability of success in each trial.  In that case</w:t>
      </w:r>
    </w:p>
    <w:p w14:paraId="32A40C03" w14:textId="77777777" w:rsidR="00A47EE1" w:rsidRPr="00A7223D" w:rsidRDefault="00A47EE1" w:rsidP="00A47EE1">
      <w:pPr>
        <w:rPr>
          <w:rFonts w:ascii="Courier New" w:hAnsi="Courier New" w:cs="Courier New"/>
        </w:rPr>
      </w:pPr>
    </w:p>
    <w:p w14:paraId="5A6D8CE8" w14:textId="77777777" w:rsidR="00A47EE1" w:rsidRPr="00A7223D" w:rsidRDefault="00A47EE1" w:rsidP="00A47EE1">
      <w:pPr>
        <w:jc w:val="right"/>
        <w:rPr>
          <w:rFonts w:ascii="Courier New" w:hAnsi="Courier New" w:cs="Courier New"/>
        </w:rPr>
      </w:pPr>
      <w:r w:rsidRPr="00A7223D">
        <w:rPr>
          <w:rFonts w:ascii="Courier New" w:hAnsi="Courier New" w:cs="Courier New"/>
          <w:position w:val="-12"/>
        </w:rPr>
        <w:object w:dxaOrig="2439" w:dyaOrig="420" w14:anchorId="01DE5F97">
          <v:shape id="_x0000_i1044" type="#_x0000_t75" style="width:122.25pt;height:21.75pt" o:ole="">
            <v:imagedata r:id="rId49" o:title=""/>
          </v:shape>
          <o:OLEObject Type="Embed" ProgID="Equation.3" ShapeID="_x0000_i1044" DrawAspect="Content" ObjectID="_1533387646" r:id="rId50"/>
        </w:object>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t>(4)</w:t>
      </w:r>
    </w:p>
    <w:p w14:paraId="37C37480" w14:textId="77777777" w:rsidR="00A47EE1" w:rsidRPr="00A7223D" w:rsidRDefault="00A47EE1" w:rsidP="00A47EE1">
      <w:pPr>
        <w:jc w:val="right"/>
        <w:rPr>
          <w:rFonts w:ascii="Courier New" w:hAnsi="Courier New" w:cs="Courier New"/>
        </w:rPr>
      </w:pPr>
    </w:p>
    <w:p w14:paraId="605932A2" w14:textId="78733FC5"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 xml:space="preserve">Although </w:t>
      </w:r>
      <w:r w:rsidR="00055AD5">
        <w:rPr>
          <w:rFonts w:ascii="Courier New" w:hAnsi="Courier New" w:cs="Courier New"/>
          <w:sz w:val="24"/>
          <w:szCs w:val="24"/>
        </w:rPr>
        <w:t>BLS</w:t>
      </w:r>
      <w:r w:rsidR="00055AD5" w:rsidRPr="002B5649">
        <w:rPr>
          <w:rFonts w:ascii="Courier New" w:hAnsi="Courier New" w:cs="Courier New"/>
          <w:sz w:val="24"/>
          <w:szCs w:val="24"/>
        </w:rPr>
        <w:t xml:space="preserve"> </w:t>
      </w:r>
      <w:r w:rsidRPr="002B5649">
        <w:rPr>
          <w:rFonts w:ascii="Courier New" w:hAnsi="Courier New" w:cs="Courier New"/>
          <w:sz w:val="24"/>
          <w:szCs w:val="24"/>
        </w:rPr>
        <w:t xml:space="preserve">will derive the optimal allocations under both assumptions, </w:t>
      </w:r>
      <w:r w:rsidR="00055AD5">
        <w:rPr>
          <w:rFonts w:ascii="Courier New" w:hAnsi="Courier New" w:cs="Courier New"/>
          <w:sz w:val="24"/>
          <w:szCs w:val="24"/>
        </w:rPr>
        <w:t>BLS</w:t>
      </w:r>
      <w:r w:rsidR="00055AD5" w:rsidRPr="002B5649">
        <w:rPr>
          <w:rFonts w:ascii="Courier New" w:hAnsi="Courier New" w:cs="Courier New"/>
          <w:sz w:val="24"/>
          <w:szCs w:val="24"/>
        </w:rPr>
        <w:t xml:space="preserve"> </w:t>
      </w:r>
      <w:r w:rsidRPr="002B5649">
        <w:rPr>
          <w:rFonts w:ascii="Courier New" w:hAnsi="Courier New" w:cs="Courier New"/>
          <w:sz w:val="24"/>
          <w:szCs w:val="24"/>
        </w:rPr>
        <w:t>prefer</w:t>
      </w:r>
      <w:r w:rsidR="00055AD5">
        <w:rPr>
          <w:rFonts w:ascii="Courier New" w:hAnsi="Courier New" w:cs="Courier New"/>
          <w:sz w:val="24"/>
          <w:szCs w:val="24"/>
        </w:rPr>
        <w:t>s</w:t>
      </w:r>
      <w:r w:rsidRPr="002B5649">
        <w:rPr>
          <w:rFonts w:ascii="Courier New" w:hAnsi="Courier New" w:cs="Courier New"/>
          <w:sz w:val="24"/>
          <w:szCs w:val="24"/>
        </w:rPr>
        <w:t xml:space="preserve"> assumption (b) since under assumption (a) the variance of the recordable case rate among establishments in stratum </w:t>
      </w:r>
      <w:r w:rsidRPr="002B5649">
        <w:rPr>
          <w:rFonts w:ascii="Courier New" w:hAnsi="Courier New" w:cs="Courier New"/>
          <w:i/>
          <w:sz w:val="24"/>
          <w:szCs w:val="24"/>
        </w:rPr>
        <w:t>h</w:t>
      </w:r>
      <w:r w:rsidRPr="002B5649">
        <w:rPr>
          <w:rFonts w:ascii="Courier New" w:hAnsi="Courier New" w:cs="Courier New"/>
          <w:sz w:val="24"/>
          <w:szCs w:val="24"/>
        </w:rPr>
        <w:t xml:space="preserve"> </w:t>
      </w:r>
      <w:r w:rsidR="00055AD5">
        <w:rPr>
          <w:rFonts w:ascii="Courier New" w:hAnsi="Courier New" w:cs="Courier New"/>
          <w:sz w:val="24"/>
          <w:szCs w:val="24"/>
        </w:rPr>
        <w:t>BLS</w:t>
      </w:r>
      <w:r w:rsidR="00055AD5" w:rsidRPr="002B5649">
        <w:rPr>
          <w:rFonts w:ascii="Courier New" w:hAnsi="Courier New" w:cs="Courier New"/>
          <w:sz w:val="24"/>
          <w:szCs w:val="24"/>
        </w:rPr>
        <w:t xml:space="preserve"> </w:t>
      </w:r>
      <w:r w:rsidRPr="002B5649">
        <w:rPr>
          <w:rFonts w:ascii="Courier New" w:hAnsi="Courier New" w:cs="Courier New"/>
          <w:sz w:val="24"/>
          <w:szCs w:val="24"/>
        </w:rPr>
        <w:t>believe</w:t>
      </w:r>
      <w:r w:rsidR="00055AD5">
        <w:rPr>
          <w:rFonts w:ascii="Courier New" w:hAnsi="Courier New" w:cs="Courier New"/>
          <w:sz w:val="24"/>
          <w:szCs w:val="24"/>
        </w:rPr>
        <w:t>s</w:t>
      </w:r>
      <w:r w:rsidRPr="002B5649">
        <w:rPr>
          <w:rFonts w:ascii="Courier New" w:hAnsi="Courier New" w:cs="Courier New"/>
          <w:sz w:val="24"/>
          <w:szCs w:val="24"/>
        </w:rPr>
        <w:t xml:space="preserve"> will be unrealistically small, particularly for strata with large </w:t>
      </w:r>
      <w:r w:rsidRPr="002B5649">
        <w:rPr>
          <w:rFonts w:ascii="Courier New" w:hAnsi="Courier New" w:cs="Courier New"/>
          <w:position w:val="-12"/>
          <w:sz w:val="24"/>
          <w:szCs w:val="24"/>
        </w:rPr>
        <w:object w:dxaOrig="340" w:dyaOrig="360" w14:anchorId="4B05CFF3">
          <v:shape id="_x0000_i1045" type="#_x0000_t75" style="width:14.25pt;height:21.75pt" o:ole="">
            <v:imagedata r:id="rId15" o:title=""/>
          </v:shape>
          <o:OLEObject Type="Embed" ProgID="Equation.3" ShapeID="_x0000_i1045" DrawAspect="Content" ObjectID="_1533387647" r:id="rId51"/>
        </w:object>
      </w:r>
      <w:r w:rsidRPr="002B5649">
        <w:rPr>
          <w:rFonts w:ascii="Courier New" w:hAnsi="Courier New" w:cs="Courier New"/>
          <w:sz w:val="24"/>
          <w:szCs w:val="24"/>
        </w:rPr>
        <w:t xml:space="preserve">. </w:t>
      </w:r>
    </w:p>
    <w:p w14:paraId="58F84C6A" w14:textId="77777777" w:rsidR="00A47EE1" w:rsidRPr="002B5649" w:rsidRDefault="00A47EE1" w:rsidP="00A47EE1">
      <w:pPr>
        <w:rPr>
          <w:rFonts w:ascii="Courier New" w:hAnsi="Courier New" w:cs="Courier New"/>
          <w:sz w:val="24"/>
          <w:szCs w:val="24"/>
        </w:rPr>
      </w:pPr>
    </w:p>
    <w:p w14:paraId="489856FF" w14:textId="78626ACA"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 xml:space="preserve">To derive the optimal allocation under assumption (a) </w:t>
      </w:r>
      <w:r w:rsidR="00055AD5">
        <w:rPr>
          <w:rFonts w:ascii="Courier New" w:hAnsi="Courier New" w:cs="Courier New"/>
          <w:sz w:val="24"/>
          <w:szCs w:val="24"/>
        </w:rPr>
        <w:t>BLS</w:t>
      </w:r>
      <w:r w:rsidR="00055AD5" w:rsidRPr="002B5649">
        <w:rPr>
          <w:rFonts w:ascii="Courier New" w:hAnsi="Courier New" w:cs="Courier New"/>
          <w:sz w:val="24"/>
          <w:szCs w:val="24"/>
        </w:rPr>
        <w:t xml:space="preserve"> </w:t>
      </w:r>
      <w:r w:rsidRPr="002B5649">
        <w:rPr>
          <w:rFonts w:ascii="Courier New" w:hAnsi="Courier New" w:cs="Courier New"/>
          <w:sz w:val="24"/>
          <w:szCs w:val="24"/>
        </w:rPr>
        <w:t>substitute</w:t>
      </w:r>
      <w:r w:rsidR="00055AD5">
        <w:rPr>
          <w:rFonts w:ascii="Courier New" w:hAnsi="Courier New" w:cs="Courier New"/>
          <w:sz w:val="24"/>
          <w:szCs w:val="24"/>
        </w:rPr>
        <w:t>s</w:t>
      </w:r>
      <w:r w:rsidRPr="002B5649">
        <w:rPr>
          <w:rFonts w:ascii="Courier New" w:hAnsi="Courier New" w:cs="Courier New"/>
          <w:sz w:val="24"/>
          <w:szCs w:val="24"/>
        </w:rPr>
        <w:t xml:space="preserve"> (3) into (2) obtaining</w:t>
      </w:r>
    </w:p>
    <w:p w14:paraId="174E6256" w14:textId="77777777" w:rsidR="00A47EE1" w:rsidRPr="00A7223D" w:rsidRDefault="00A47EE1" w:rsidP="00A47EE1">
      <w:pPr>
        <w:rPr>
          <w:rFonts w:ascii="Courier New" w:hAnsi="Courier New" w:cs="Courier New"/>
        </w:rPr>
      </w:pPr>
    </w:p>
    <w:p w14:paraId="351F2DB9" w14:textId="77777777" w:rsidR="00A47EE1" w:rsidRPr="00A7223D" w:rsidRDefault="00A47EE1" w:rsidP="00A47EE1">
      <w:pPr>
        <w:jc w:val="right"/>
        <w:rPr>
          <w:rFonts w:ascii="Courier New" w:hAnsi="Courier New" w:cs="Courier New"/>
        </w:rPr>
      </w:pPr>
      <w:r w:rsidRPr="00A7223D">
        <w:rPr>
          <w:rFonts w:ascii="Courier New" w:hAnsi="Courier New" w:cs="Courier New"/>
          <w:position w:val="-32"/>
        </w:rPr>
        <w:object w:dxaOrig="2740" w:dyaOrig="760" w14:anchorId="3907864B">
          <v:shape id="_x0000_i1046" type="#_x0000_t75" style="width:136.5pt;height:36pt" o:ole="">
            <v:imagedata r:id="rId52" o:title=""/>
          </v:shape>
          <o:OLEObject Type="Embed" ProgID="Equation.3" ShapeID="_x0000_i1046" DrawAspect="Content" ObjectID="_1533387648" r:id="rId53"/>
        </w:object>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t xml:space="preserve"> (5)</w:t>
      </w:r>
    </w:p>
    <w:p w14:paraId="0829D9B1" w14:textId="77777777" w:rsidR="00A47EE1" w:rsidRPr="00A7223D" w:rsidRDefault="00A47EE1" w:rsidP="00A47EE1">
      <w:pPr>
        <w:rPr>
          <w:rFonts w:ascii="Courier New" w:hAnsi="Courier New" w:cs="Courier New"/>
        </w:rPr>
      </w:pPr>
    </w:p>
    <w:p w14:paraId="489119B7" w14:textId="72A7BBE5"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 xml:space="preserve">Viewing (5) as a function of the variables </w:t>
      </w:r>
      <w:r w:rsidRPr="002B5649">
        <w:rPr>
          <w:rFonts w:ascii="Courier New" w:hAnsi="Courier New" w:cs="Courier New"/>
          <w:position w:val="-12"/>
          <w:sz w:val="24"/>
          <w:szCs w:val="24"/>
        </w:rPr>
        <w:object w:dxaOrig="300" w:dyaOrig="360" w14:anchorId="70B7B858">
          <v:shape id="_x0000_i1047" type="#_x0000_t75" style="width:14.25pt;height:21.75pt" o:ole="">
            <v:imagedata r:id="rId45" o:title=""/>
          </v:shape>
          <o:OLEObject Type="Embed" ProgID="Equation.3" ShapeID="_x0000_i1047" DrawAspect="Content" ObjectID="_1533387649" r:id="rId54"/>
        </w:object>
      </w:r>
      <w:r w:rsidRPr="002B5649">
        <w:rPr>
          <w:rFonts w:ascii="Courier New" w:hAnsi="Courier New" w:cs="Courier New"/>
          <w:sz w:val="24"/>
          <w:szCs w:val="24"/>
        </w:rPr>
        <w:t xml:space="preserve"> and minimizing (5) with respect to these variables by means of the method of Lagrange multipliers from advanced calculus, </w:t>
      </w:r>
      <w:r w:rsidR="00055AD5">
        <w:rPr>
          <w:rFonts w:ascii="Courier New" w:hAnsi="Courier New" w:cs="Courier New"/>
          <w:sz w:val="24"/>
          <w:szCs w:val="24"/>
        </w:rPr>
        <w:t>BLS</w:t>
      </w:r>
      <w:r w:rsidR="00055AD5" w:rsidRPr="002B5649">
        <w:rPr>
          <w:rFonts w:ascii="Courier New" w:hAnsi="Courier New" w:cs="Courier New"/>
          <w:sz w:val="24"/>
          <w:szCs w:val="24"/>
        </w:rPr>
        <w:t xml:space="preserve"> </w:t>
      </w:r>
      <w:r w:rsidRPr="002B5649">
        <w:rPr>
          <w:rFonts w:ascii="Courier New" w:hAnsi="Courier New" w:cs="Courier New"/>
          <w:sz w:val="24"/>
          <w:szCs w:val="24"/>
        </w:rPr>
        <w:t>obtain</w:t>
      </w:r>
      <w:r w:rsidR="00055AD5">
        <w:rPr>
          <w:rFonts w:ascii="Courier New" w:hAnsi="Courier New" w:cs="Courier New"/>
          <w:sz w:val="24"/>
          <w:szCs w:val="24"/>
        </w:rPr>
        <w:t>s</w:t>
      </w:r>
      <w:r w:rsidRPr="002B5649">
        <w:rPr>
          <w:rFonts w:ascii="Courier New" w:hAnsi="Courier New" w:cs="Courier New"/>
          <w:sz w:val="24"/>
          <w:szCs w:val="24"/>
        </w:rPr>
        <w:t xml:space="preserve"> that (5) is minimized when the </w:t>
      </w:r>
      <w:r w:rsidRPr="002B5649">
        <w:rPr>
          <w:rFonts w:ascii="Courier New" w:hAnsi="Courier New" w:cs="Courier New"/>
          <w:position w:val="-12"/>
          <w:sz w:val="24"/>
          <w:szCs w:val="24"/>
        </w:rPr>
        <w:object w:dxaOrig="300" w:dyaOrig="360" w14:anchorId="532804A6">
          <v:shape id="_x0000_i1048" type="#_x0000_t75" style="width:14.25pt;height:21.75pt" o:ole="">
            <v:imagedata r:id="rId45" o:title=""/>
          </v:shape>
          <o:OLEObject Type="Embed" ProgID="Equation.3" ShapeID="_x0000_i1048" DrawAspect="Content" ObjectID="_1533387650" r:id="rId55"/>
        </w:object>
      </w:r>
      <w:r w:rsidRPr="002B5649">
        <w:rPr>
          <w:rFonts w:ascii="Courier New" w:hAnsi="Courier New" w:cs="Courier New"/>
          <w:sz w:val="24"/>
          <w:szCs w:val="24"/>
        </w:rPr>
        <w:t xml:space="preserve"> are proportional to</w:t>
      </w:r>
    </w:p>
    <w:p w14:paraId="01946716" w14:textId="77777777" w:rsidR="00A47EE1" w:rsidRPr="00A7223D" w:rsidRDefault="00A47EE1" w:rsidP="00A47EE1">
      <w:pPr>
        <w:rPr>
          <w:rFonts w:ascii="Courier New" w:hAnsi="Courier New" w:cs="Courier New"/>
        </w:rPr>
      </w:pPr>
    </w:p>
    <w:p w14:paraId="35437628" w14:textId="77777777" w:rsidR="00A47EE1" w:rsidRPr="00A7223D" w:rsidRDefault="00A47EE1" w:rsidP="00A47EE1">
      <w:pPr>
        <w:jc w:val="right"/>
        <w:rPr>
          <w:rFonts w:ascii="Courier New" w:hAnsi="Courier New" w:cs="Courier New"/>
        </w:rPr>
      </w:pPr>
      <w:r w:rsidRPr="00A7223D">
        <w:rPr>
          <w:rFonts w:ascii="Courier New" w:hAnsi="Courier New" w:cs="Courier New"/>
          <w:position w:val="-12"/>
        </w:rPr>
        <w:object w:dxaOrig="2380" w:dyaOrig="420" w14:anchorId="414737BC">
          <v:shape id="_x0000_i1049" type="#_x0000_t75" style="width:122.25pt;height:21.75pt" o:ole="">
            <v:imagedata r:id="rId56" o:title=""/>
          </v:shape>
          <o:OLEObject Type="Embed" ProgID="Equation.3" ShapeID="_x0000_i1049" DrawAspect="Content" ObjectID="_1533387651" r:id="rId57"/>
        </w:object>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t>(6)</w:t>
      </w:r>
    </w:p>
    <w:p w14:paraId="7818BB17" w14:textId="77777777" w:rsidR="00A47EE1" w:rsidRPr="00A7223D" w:rsidRDefault="00A47EE1" w:rsidP="00A47EE1">
      <w:pPr>
        <w:rPr>
          <w:rFonts w:ascii="Courier New" w:hAnsi="Courier New" w:cs="Courier New"/>
        </w:rPr>
      </w:pPr>
    </w:p>
    <w:p w14:paraId="67CE4F89" w14:textId="27E02B6A"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 xml:space="preserve">As for the preferred assumption (b), to derive the optimal allocation, </w:t>
      </w:r>
      <w:r w:rsidR="00055AD5">
        <w:rPr>
          <w:rFonts w:ascii="Courier New" w:hAnsi="Courier New" w:cs="Courier New"/>
          <w:sz w:val="24"/>
          <w:szCs w:val="24"/>
        </w:rPr>
        <w:t>BLS</w:t>
      </w:r>
      <w:r w:rsidR="00055AD5" w:rsidRPr="002B5649">
        <w:rPr>
          <w:rFonts w:ascii="Courier New" w:hAnsi="Courier New" w:cs="Courier New"/>
          <w:sz w:val="24"/>
          <w:szCs w:val="24"/>
        </w:rPr>
        <w:t xml:space="preserve"> </w:t>
      </w:r>
      <w:r w:rsidRPr="002B5649">
        <w:rPr>
          <w:rFonts w:ascii="Courier New" w:hAnsi="Courier New" w:cs="Courier New"/>
          <w:sz w:val="24"/>
          <w:szCs w:val="24"/>
        </w:rPr>
        <w:t>similarly substitute</w:t>
      </w:r>
      <w:r w:rsidR="00055AD5">
        <w:rPr>
          <w:rFonts w:ascii="Courier New" w:hAnsi="Courier New" w:cs="Courier New"/>
          <w:sz w:val="24"/>
          <w:szCs w:val="24"/>
        </w:rPr>
        <w:t>s</w:t>
      </w:r>
      <w:r w:rsidRPr="002B5649">
        <w:rPr>
          <w:rFonts w:ascii="Courier New" w:hAnsi="Courier New" w:cs="Courier New"/>
          <w:sz w:val="24"/>
          <w:szCs w:val="24"/>
        </w:rPr>
        <w:t xml:space="preserve"> (4) into (2) obtaining</w:t>
      </w:r>
    </w:p>
    <w:p w14:paraId="70CE2BD5" w14:textId="77777777" w:rsidR="00A47EE1" w:rsidRPr="00A7223D" w:rsidRDefault="00A47EE1" w:rsidP="00A47EE1">
      <w:pPr>
        <w:rPr>
          <w:rFonts w:ascii="Courier New" w:hAnsi="Courier New" w:cs="Courier New"/>
        </w:rPr>
      </w:pPr>
    </w:p>
    <w:p w14:paraId="30748E41" w14:textId="77777777" w:rsidR="00A47EE1" w:rsidRPr="00A7223D" w:rsidRDefault="00A47EE1" w:rsidP="00A47EE1">
      <w:pPr>
        <w:jc w:val="right"/>
        <w:rPr>
          <w:rFonts w:ascii="Courier New" w:hAnsi="Courier New" w:cs="Courier New"/>
        </w:rPr>
      </w:pPr>
      <w:r w:rsidRPr="00A7223D">
        <w:rPr>
          <w:rFonts w:ascii="Courier New" w:hAnsi="Courier New" w:cs="Courier New"/>
          <w:position w:val="-32"/>
        </w:rPr>
        <w:object w:dxaOrig="2740" w:dyaOrig="760" w14:anchorId="6432028F">
          <v:shape id="_x0000_i1050" type="#_x0000_t75" style="width:136.5pt;height:36pt" o:ole="">
            <v:imagedata r:id="rId58" o:title=""/>
          </v:shape>
          <o:OLEObject Type="Embed" ProgID="Equation.3" ShapeID="_x0000_i1050" DrawAspect="Content" ObjectID="_1533387652" r:id="rId59"/>
        </w:object>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t>(7)</w:t>
      </w:r>
    </w:p>
    <w:p w14:paraId="02822178" w14:textId="77777777" w:rsidR="00A47EE1" w:rsidRPr="00A7223D" w:rsidRDefault="00A47EE1" w:rsidP="00A47EE1">
      <w:pPr>
        <w:rPr>
          <w:rFonts w:ascii="Courier New" w:hAnsi="Courier New" w:cs="Courier New"/>
        </w:rPr>
      </w:pPr>
    </w:p>
    <w:p w14:paraId="554AA181" w14:textId="1BCBBBAA"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 xml:space="preserve">Minimizing (7) as </w:t>
      </w:r>
      <w:r w:rsidR="00055AD5">
        <w:rPr>
          <w:rFonts w:ascii="Courier New" w:hAnsi="Courier New" w:cs="Courier New"/>
          <w:sz w:val="24"/>
          <w:szCs w:val="24"/>
        </w:rPr>
        <w:t>BLS</w:t>
      </w:r>
      <w:r w:rsidR="00055AD5" w:rsidRPr="002B5649">
        <w:rPr>
          <w:rFonts w:ascii="Courier New" w:hAnsi="Courier New" w:cs="Courier New"/>
          <w:sz w:val="24"/>
          <w:szCs w:val="24"/>
        </w:rPr>
        <w:t xml:space="preserve"> </w:t>
      </w:r>
      <w:r w:rsidRPr="002B5649">
        <w:rPr>
          <w:rFonts w:ascii="Courier New" w:hAnsi="Courier New" w:cs="Courier New"/>
          <w:sz w:val="24"/>
          <w:szCs w:val="24"/>
        </w:rPr>
        <w:t xml:space="preserve">minimized (5), </w:t>
      </w:r>
      <w:r w:rsidR="00055AD5">
        <w:rPr>
          <w:rFonts w:ascii="Courier New" w:hAnsi="Courier New" w:cs="Courier New"/>
          <w:sz w:val="24"/>
          <w:szCs w:val="24"/>
        </w:rPr>
        <w:t>BLS</w:t>
      </w:r>
      <w:r w:rsidR="00055AD5" w:rsidRPr="002B5649">
        <w:rPr>
          <w:rFonts w:ascii="Courier New" w:hAnsi="Courier New" w:cs="Courier New"/>
          <w:sz w:val="24"/>
          <w:szCs w:val="24"/>
        </w:rPr>
        <w:t xml:space="preserve"> </w:t>
      </w:r>
      <w:r w:rsidRPr="002B5649">
        <w:rPr>
          <w:rFonts w:ascii="Courier New" w:hAnsi="Courier New" w:cs="Courier New"/>
          <w:sz w:val="24"/>
          <w:szCs w:val="24"/>
        </w:rPr>
        <w:t>obtain</w:t>
      </w:r>
      <w:r w:rsidR="00055AD5">
        <w:rPr>
          <w:rFonts w:ascii="Courier New" w:hAnsi="Courier New" w:cs="Courier New"/>
          <w:sz w:val="24"/>
          <w:szCs w:val="24"/>
        </w:rPr>
        <w:t>s</w:t>
      </w:r>
      <w:r w:rsidRPr="002B5649">
        <w:rPr>
          <w:rFonts w:ascii="Courier New" w:hAnsi="Courier New" w:cs="Courier New"/>
          <w:sz w:val="24"/>
          <w:szCs w:val="24"/>
        </w:rPr>
        <w:t xml:space="preserve"> that (7) is minimized when the </w:t>
      </w:r>
      <w:r w:rsidRPr="002B5649">
        <w:rPr>
          <w:rFonts w:ascii="Courier New" w:hAnsi="Courier New" w:cs="Courier New"/>
          <w:position w:val="-12"/>
          <w:sz w:val="24"/>
          <w:szCs w:val="24"/>
        </w:rPr>
        <w:object w:dxaOrig="300" w:dyaOrig="360" w14:anchorId="6D990AED">
          <v:shape id="_x0000_i1051" type="#_x0000_t75" style="width:14.25pt;height:21.75pt" o:ole="">
            <v:imagedata r:id="rId45" o:title=""/>
          </v:shape>
          <o:OLEObject Type="Embed" ProgID="Equation.3" ShapeID="_x0000_i1051" DrawAspect="Content" ObjectID="_1533387653" r:id="rId60"/>
        </w:object>
      </w:r>
      <w:r w:rsidRPr="002B5649">
        <w:rPr>
          <w:rFonts w:ascii="Courier New" w:hAnsi="Courier New" w:cs="Courier New"/>
          <w:sz w:val="24"/>
          <w:szCs w:val="24"/>
        </w:rPr>
        <w:t xml:space="preserve"> are proportional to</w:t>
      </w:r>
    </w:p>
    <w:p w14:paraId="2B22B273" w14:textId="77777777" w:rsidR="00A47EE1" w:rsidRPr="00A7223D" w:rsidRDefault="00A47EE1" w:rsidP="00A47EE1">
      <w:pPr>
        <w:rPr>
          <w:rFonts w:ascii="Courier New" w:hAnsi="Courier New" w:cs="Courier New"/>
        </w:rPr>
      </w:pPr>
    </w:p>
    <w:p w14:paraId="6D24B56C" w14:textId="77777777" w:rsidR="00A47EE1" w:rsidRPr="00A7223D" w:rsidRDefault="00A47EE1" w:rsidP="00A47EE1">
      <w:pPr>
        <w:jc w:val="right"/>
        <w:rPr>
          <w:rFonts w:ascii="Courier New" w:hAnsi="Courier New" w:cs="Courier New"/>
        </w:rPr>
      </w:pPr>
      <w:r w:rsidRPr="00A7223D">
        <w:rPr>
          <w:rFonts w:ascii="Courier New" w:hAnsi="Courier New" w:cs="Courier New"/>
          <w:position w:val="-12"/>
        </w:rPr>
        <w:object w:dxaOrig="4220" w:dyaOrig="420" w14:anchorId="23452447">
          <v:shape id="_x0000_i1052" type="#_x0000_t75" style="width:209.25pt;height:21.75pt" o:ole="">
            <v:imagedata r:id="rId61" o:title=""/>
          </v:shape>
          <o:OLEObject Type="Embed" ProgID="Equation.3" ShapeID="_x0000_i1052" DrawAspect="Content" ObjectID="_1533387654" r:id="rId62"/>
        </w:object>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t>(8)</w:t>
      </w:r>
    </w:p>
    <w:p w14:paraId="3450F3A9" w14:textId="77777777" w:rsidR="00A47EE1" w:rsidRPr="00A7223D" w:rsidRDefault="00A47EE1" w:rsidP="00A47EE1">
      <w:pPr>
        <w:jc w:val="right"/>
        <w:rPr>
          <w:rFonts w:ascii="Courier New" w:hAnsi="Courier New" w:cs="Courier New"/>
        </w:rPr>
      </w:pPr>
    </w:p>
    <w:p w14:paraId="20A064F3" w14:textId="77777777" w:rsidR="00F917CB" w:rsidRDefault="00A47EE1" w:rsidP="00A47EE1">
      <w:pPr>
        <w:spacing w:line="240" w:lineRule="exact"/>
        <w:rPr>
          <w:rFonts w:ascii="Courier New" w:hAnsi="Courier New" w:cs="Courier New"/>
          <w:sz w:val="24"/>
          <w:szCs w:val="24"/>
        </w:rPr>
      </w:pPr>
      <w:r w:rsidRPr="002B5649">
        <w:rPr>
          <w:rFonts w:ascii="Courier New" w:hAnsi="Courier New" w:cs="Courier New"/>
          <w:sz w:val="24"/>
          <w:szCs w:val="24"/>
        </w:rPr>
        <w:t>which is the preferred allocation.</w:t>
      </w:r>
    </w:p>
    <w:p w14:paraId="444D8DDA" w14:textId="77777777" w:rsidR="00390D63" w:rsidRDefault="00390D63" w:rsidP="00A47EE1">
      <w:pPr>
        <w:spacing w:line="240" w:lineRule="exact"/>
        <w:rPr>
          <w:rFonts w:ascii="Courier New" w:hAnsi="Courier New" w:cs="Courier New"/>
          <w:sz w:val="24"/>
          <w:szCs w:val="24"/>
        </w:rPr>
      </w:pPr>
    </w:p>
    <w:p w14:paraId="6E47BA49" w14:textId="77777777" w:rsidR="00F917CB" w:rsidRPr="00A3070D" w:rsidRDefault="00F917CB" w:rsidP="007A7254">
      <w:pPr>
        <w:spacing w:line="240" w:lineRule="exact"/>
        <w:rPr>
          <w:rFonts w:ascii="Courier New" w:hAnsi="Courier New" w:cs="Courier New"/>
          <w:sz w:val="24"/>
          <w:szCs w:val="24"/>
        </w:rPr>
      </w:pPr>
    </w:p>
    <w:p w14:paraId="50C27768" w14:textId="77777777" w:rsidR="007A7254" w:rsidRPr="00A3070D" w:rsidRDefault="007A7254" w:rsidP="007A7254">
      <w:pPr>
        <w:spacing w:line="240" w:lineRule="exact"/>
        <w:rPr>
          <w:rFonts w:ascii="Courier New" w:hAnsi="Courier New" w:cs="Courier New"/>
          <w:sz w:val="24"/>
          <w:szCs w:val="24"/>
        </w:rPr>
      </w:pPr>
    </w:p>
    <w:p w14:paraId="4F6BB868" w14:textId="77777777" w:rsidR="006B3042" w:rsidRDefault="007A7254" w:rsidP="002B5649">
      <w:pPr>
        <w:spacing w:line="240" w:lineRule="exact"/>
        <w:rPr>
          <w:rFonts w:ascii="Courier New" w:hAnsi="Courier New" w:cs="Courier New"/>
          <w:sz w:val="24"/>
          <w:szCs w:val="24"/>
        </w:rPr>
      </w:pPr>
      <w:r w:rsidRPr="00A3070D">
        <w:rPr>
          <w:rFonts w:ascii="Courier New" w:hAnsi="Courier New" w:cs="Courier New"/>
          <w:sz w:val="24"/>
          <w:szCs w:val="24"/>
        </w:rPr>
        <w:lastRenderedPageBreak/>
        <w:t xml:space="preserve">    </w:t>
      </w:r>
      <w:r w:rsidRPr="00A3070D">
        <w:rPr>
          <w:rFonts w:ascii="Courier New" w:hAnsi="Courier New" w:cs="Courier New"/>
          <w:sz w:val="24"/>
          <w:szCs w:val="24"/>
          <w:u w:val="single"/>
        </w:rPr>
        <w:t>Sample procedure</w:t>
      </w:r>
      <w:r w:rsidRPr="00A3070D">
        <w:rPr>
          <w:rFonts w:ascii="Courier New" w:hAnsi="Courier New" w:cs="Courier New"/>
          <w:sz w:val="24"/>
          <w:szCs w:val="24"/>
        </w:rPr>
        <w:t>.</w:t>
      </w:r>
      <w:r w:rsidR="006B3042">
        <w:rPr>
          <w:rFonts w:ascii="Courier New" w:hAnsi="Courier New" w:cs="Courier New"/>
          <w:sz w:val="24"/>
          <w:szCs w:val="24"/>
        </w:rPr>
        <w:t xml:space="preserve">  Once the sample is allocated, the process of selecting the specific units is done by applying a systematic selection with equal probability </w:t>
      </w:r>
      <w:r w:rsidR="00C27920">
        <w:rPr>
          <w:rFonts w:ascii="Courier New" w:hAnsi="Courier New" w:cs="Courier New"/>
          <w:sz w:val="24"/>
          <w:szCs w:val="24"/>
        </w:rPr>
        <w:t xml:space="preserve">independently </w:t>
      </w:r>
      <w:r w:rsidR="00DA2AF2">
        <w:rPr>
          <w:rFonts w:ascii="Courier New" w:hAnsi="Courier New" w:cs="Courier New"/>
          <w:sz w:val="24"/>
          <w:szCs w:val="24"/>
        </w:rPr>
        <w:t xml:space="preserve">within </w:t>
      </w:r>
      <w:r w:rsidR="006B3042">
        <w:rPr>
          <w:rFonts w:ascii="Courier New" w:hAnsi="Courier New" w:cs="Courier New"/>
          <w:sz w:val="24"/>
          <w:szCs w:val="24"/>
        </w:rPr>
        <w:t>each sampling cell.  Because the frame is stratified by employment size within each TEI before sample selection, it was felt equal probability sampling was appropriate rather than a PPS selection.  PPS selection is often applied to frames that aren’t stratified by size so in this case, it was felt that no additional value would be gained by selecting the sample by PPS.</w:t>
      </w:r>
    </w:p>
    <w:p w14:paraId="728E4FA3" w14:textId="77777777" w:rsidR="007A7254" w:rsidRPr="00A3070D" w:rsidRDefault="007A7254" w:rsidP="007A7254">
      <w:pPr>
        <w:spacing w:line="240" w:lineRule="exact"/>
        <w:rPr>
          <w:rFonts w:ascii="Courier New" w:hAnsi="Courier New" w:cs="Courier New"/>
          <w:sz w:val="24"/>
          <w:szCs w:val="24"/>
        </w:rPr>
      </w:pPr>
    </w:p>
    <w:p w14:paraId="58920298" w14:textId="71EB16B0" w:rsidR="005473D2"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The survey </w:t>
      </w:r>
      <w:r w:rsidR="00D76F32">
        <w:rPr>
          <w:rFonts w:ascii="Courier New" w:hAnsi="Courier New" w:cs="Courier New"/>
          <w:sz w:val="24"/>
          <w:szCs w:val="24"/>
        </w:rPr>
        <w:t>is</w:t>
      </w:r>
      <w:r w:rsidRPr="00A3070D">
        <w:rPr>
          <w:rFonts w:ascii="Courier New" w:hAnsi="Courier New" w:cs="Courier New"/>
          <w:sz w:val="24"/>
          <w:szCs w:val="24"/>
        </w:rPr>
        <w:t xml:space="preserve"> conducted by mail questionnaire through the BLS-Washington and Regional Offices and participating </w:t>
      </w:r>
      <w:r w:rsidR="00055AD5">
        <w:rPr>
          <w:rFonts w:ascii="Courier New" w:hAnsi="Courier New" w:cs="Courier New"/>
          <w:sz w:val="24"/>
          <w:szCs w:val="24"/>
        </w:rPr>
        <w:t>s</w:t>
      </w:r>
      <w:r w:rsidRPr="00A3070D">
        <w:rPr>
          <w:rFonts w:ascii="Courier New" w:hAnsi="Courier New" w:cs="Courier New"/>
          <w:sz w:val="24"/>
          <w:szCs w:val="24"/>
        </w:rPr>
        <w:t>tate statistical grant agencies.</w:t>
      </w:r>
      <w:r w:rsidR="00DA2AF2">
        <w:rPr>
          <w:rFonts w:ascii="Courier New" w:hAnsi="Courier New" w:cs="Courier New"/>
          <w:sz w:val="24"/>
          <w:szCs w:val="24"/>
        </w:rPr>
        <w:t xml:space="preserve">  Respondents are able to provide responses to the survey via the internet, an Adobe fillable form, or by submitting data via a paper questionnaire.  In a limited number of cases, data is collected by participating State statistical grant agencies or BLS Regional Office employees through telephone conversations with respondents.</w:t>
      </w:r>
      <w:r w:rsidR="009260FF">
        <w:rPr>
          <w:rFonts w:ascii="Courier New" w:hAnsi="Courier New" w:cs="Courier New"/>
          <w:sz w:val="24"/>
          <w:szCs w:val="24"/>
        </w:rPr>
        <w:t xml:space="preserve">  Starting with survey</w:t>
      </w:r>
      <w:r w:rsidR="00D236EF">
        <w:rPr>
          <w:rFonts w:ascii="Courier New" w:hAnsi="Courier New" w:cs="Courier New"/>
          <w:sz w:val="24"/>
          <w:szCs w:val="24"/>
        </w:rPr>
        <w:t xml:space="preserve"> year</w:t>
      </w:r>
      <w:r w:rsidR="009260FF">
        <w:rPr>
          <w:rFonts w:ascii="Courier New" w:hAnsi="Courier New" w:cs="Courier New"/>
          <w:sz w:val="24"/>
          <w:szCs w:val="24"/>
        </w:rPr>
        <w:t xml:space="preserve"> 2016, the survey will use </w:t>
      </w:r>
      <w:r w:rsidR="009260FF" w:rsidRPr="00222229">
        <w:rPr>
          <w:rFonts w:ascii="Courier New" w:hAnsi="Courier New" w:cs="Courier New"/>
          <w:sz w:val="24"/>
          <w:szCs w:val="24"/>
        </w:rPr>
        <w:t xml:space="preserve">email notification for </w:t>
      </w:r>
      <w:r w:rsidR="009260FF">
        <w:rPr>
          <w:rFonts w:ascii="Courier New" w:hAnsi="Courier New" w:cs="Courier New"/>
          <w:sz w:val="24"/>
          <w:szCs w:val="24"/>
        </w:rPr>
        <w:t>notification of responsibility to participate in the survey as well as for data collection in accordance with BLS policy on the use of email for data collection.</w:t>
      </w:r>
    </w:p>
    <w:p w14:paraId="7676404A" w14:textId="77777777" w:rsidR="00055AD5" w:rsidRDefault="00055AD5" w:rsidP="007A7254">
      <w:pPr>
        <w:spacing w:line="240" w:lineRule="exact"/>
        <w:rPr>
          <w:rFonts w:ascii="Courier New" w:hAnsi="Courier New" w:cs="Courier New"/>
          <w:sz w:val="24"/>
          <w:szCs w:val="24"/>
        </w:rPr>
      </w:pPr>
    </w:p>
    <w:p w14:paraId="17DE3F46" w14:textId="77777777" w:rsidR="00C27920" w:rsidRDefault="007A7254" w:rsidP="006A6097">
      <w:pPr>
        <w:rPr>
          <w:rFonts w:ascii="Courier New" w:hAnsi="Courier New" w:cs="Courier New"/>
          <w:sz w:val="24"/>
          <w:szCs w:val="24"/>
        </w:rPr>
      </w:pPr>
      <w:r w:rsidRPr="00A3070D">
        <w:rPr>
          <w:rFonts w:ascii="Courier New" w:hAnsi="Courier New" w:cs="Courier New"/>
          <w:sz w:val="24"/>
          <w:szCs w:val="24"/>
        </w:rPr>
        <w:t xml:space="preserve">    </w:t>
      </w:r>
      <w:r w:rsidRPr="00A3070D">
        <w:rPr>
          <w:rFonts w:ascii="Courier New" w:hAnsi="Courier New" w:cs="Courier New"/>
          <w:sz w:val="24"/>
          <w:szCs w:val="24"/>
          <w:u w:val="single"/>
        </w:rPr>
        <w:t>Estimation procedure</w:t>
      </w:r>
      <w:r w:rsidRPr="00A3070D">
        <w:rPr>
          <w:rFonts w:ascii="Courier New" w:hAnsi="Courier New" w:cs="Courier New"/>
          <w:sz w:val="24"/>
          <w:szCs w:val="24"/>
        </w:rPr>
        <w:t>.  The survey's estimates of the</w:t>
      </w:r>
      <w:r w:rsidR="00DA2AF2">
        <w:rPr>
          <w:rFonts w:ascii="Courier New" w:hAnsi="Courier New" w:cs="Courier New"/>
          <w:sz w:val="24"/>
          <w:szCs w:val="24"/>
        </w:rPr>
        <w:t xml:space="preserve"> number of injuries and illnesses for the</w:t>
      </w:r>
      <w:r w:rsidRPr="00A3070D">
        <w:rPr>
          <w:rFonts w:ascii="Courier New" w:hAnsi="Courier New" w:cs="Courier New"/>
          <w:sz w:val="24"/>
          <w:szCs w:val="24"/>
        </w:rPr>
        <w:t xml:space="preserve"> population are based on the Horvitz-Thompson estimator, which is an unbiased estimator.  The estimates</w:t>
      </w:r>
      <w:r w:rsidR="00DA2AF2">
        <w:rPr>
          <w:rFonts w:ascii="Courier New" w:hAnsi="Courier New" w:cs="Courier New"/>
          <w:sz w:val="24"/>
          <w:szCs w:val="24"/>
        </w:rPr>
        <w:t xml:space="preserve"> of the incidence of injuries or illnesses per 100 full-time workers are computed</w:t>
      </w:r>
      <w:r w:rsidRPr="00A3070D">
        <w:rPr>
          <w:rFonts w:ascii="Courier New" w:hAnsi="Courier New" w:cs="Courier New"/>
          <w:sz w:val="24"/>
          <w:szCs w:val="24"/>
        </w:rPr>
        <w:t xml:space="preserve"> using </w:t>
      </w:r>
      <w:r w:rsidR="00DA2AF2">
        <w:rPr>
          <w:rFonts w:ascii="Courier New" w:hAnsi="Courier New" w:cs="Courier New"/>
          <w:sz w:val="24"/>
          <w:szCs w:val="24"/>
        </w:rPr>
        <w:t>a</w:t>
      </w:r>
      <w:r w:rsidR="00DA2AF2" w:rsidRPr="00A3070D">
        <w:rPr>
          <w:rFonts w:ascii="Courier New" w:hAnsi="Courier New" w:cs="Courier New"/>
          <w:sz w:val="24"/>
          <w:szCs w:val="24"/>
        </w:rPr>
        <w:t xml:space="preserve"> </w:t>
      </w:r>
      <w:r w:rsidRPr="00A3070D">
        <w:rPr>
          <w:rFonts w:ascii="Courier New" w:hAnsi="Courier New" w:cs="Courier New"/>
          <w:sz w:val="24"/>
          <w:szCs w:val="24"/>
        </w:rPr>
        <w:t>ratio estimator.  The estimates of the incidence rates are calculated as</w:t>
      </w:r>
    </w:p>
    <w:p w14:paraId="442E2EE1" w14:textId="77777777" w:rsidR="00020E6E" w:rsidRDefault="00C353EE">
      <w:pPr>
        <w:jc w:val="center"/>
        <w:rPr>
          <w:rFonts w:ascii="Courier New" w:hAnsi="Courier New" w:cs="Courier New"/>
          <w:sz w:val="24"/>
          <w:szCs w:val="24"/>
        </w:rPr>
      </w:pPr>
      <m:oMathPara>
        <m:oMath>
          <m:r>
            <w:rPr>
              <w:rFonts w:ascii="Cambria Math" w:hAnsi="Cambria Math"/>
              <w:sz w:val="24"/>
              <w:szCs w:val="24"/>
            </w:rPr>
            <m:t>R</m:t>
          </m:r>
          <m:r>
            <m:rPr>
              <m:sty m:val="p"/>
            </m:rPr>
            <w:rPr>
              <w:rFonts w:ascii="Cambria Math" w:hAnsi="Cambria Math"/>
              <w:sz w:val="24"/>
              <w:szCs w:val="24"/>
            </w:rPr>
            <m:t>=</m:t>
          </m:r>
          <m:r>
            <w:rPr>
              <w:rFonts w:ascii="Cambria Math" w:hAnsi="Cambria Math"/>
              <w:sz w:val="24"/>
              <w:szCs w:val="24"/>
            </w:rPr>
            <m:t>C</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200,000</m:t>
                  </m:r>
                </m:num>
                <m:den>
                  <m:nary>
                    <m:naryPr>
                      <m:chr m:val="∑"/>
                      <m:limLoc m:val="undOvr"/>
                      <m:subHide m:val="1"/>
                      <m:supHide m:val="1"/>
                      <m:ctrlPr>
                        <w:rPr>
                          <w:rFonts w:ascii="Cambria Math" w:hAnsi="Cambria Math"/>
                          <w:sz w:val="24"/>
                          <w:szCs w:val="24"/>
                        </w:rPr>
                      </m:ctrlPr>
                    </m:naryPr>
                    <m:sub/>
                    <m:sup/>
                    <m:e>
                      <m:r>
                        <w:rPr>
                          <w:rFonts w:ascii="Cambria Math" w:hAnsi="Cambria Math"/>
                          <w:sz w:val="24"/>
                          <w:szCs w:val="24"/>
                        </w:rPr>
                        <m:t>H</m:t>
                      </m:r>
                    </m:e>
                  </m:nary>
                </m:den>
              </m:f>
            </m:e>
          </m:d>
        </m:oMath>
      </m:oMathPara>
    </w:p>
    <w:p w14:paraId="3AC94E65" w14:textId="77777777" w:rsidR="00C27920" w:rsidRDefault="00C27920" w:rsidP="007A7254">
      <w:pPr>
        <w:spacing w:line="240" w:lineRule="exact"/>
        <w:rPr>
          <w:rFonts w:ascii="Courier New" w:hAnsi="Courier New" w:cs="Courier New"/>
          <w:sz w:val="24"/>
          <w:szCs w:val="24"/>
        </w:rPr>
      </w:pPr>
    </w:p>
    <w:p w14:paraId="57D15EAB" w14:textId="77777777"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where:</w:t>
      </w:r>
    </w:p>
    <w:p w14:paraId="1629A821" w14:textId="77777777" w:rsidR="007A7254" w:rsidRPr="00A3070D" w:rsidRDefault="007A7254" w:rsidP="007A7254">
      <w:pPr>
        <w:spacing w:line="240" w:lineRule="exact"/>
        <w:rPr>
          <w:rFonts w:ascii="Courier New" w:hAnsi="Courier New" w:cs="Courier New"/>
          <w:sz w:val="24"/>
          <w:szCs w:val="24"/>
        </w:rPr>
      </w:pPr>
    </w:p>
    <w:p w14:paraId="5723C3F1" w14:textId="77777777"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          </w:t>
      </w:r>
      <w:r w:rsidR="00C27920">
        <w:rPr>
          <w:rFonts w:ascii="Courier New" w:hAnsi="Courier New" w:cs="Courier New"/>
          <w:sz w:val="24"/>
          <w:szCs w:val="24"/>
        </w:rPr>
        <w:t>C</w:t>
      </w:r>
      <w:r w:rsidRPr="00A3070D">
        <w:rPr>
          <w:rFonts w:ascii="Courier New" w:hAnsi="Courier New" w:cs="Courier New"/>
          <w:sz w:val="24"/>
          <w:szCs w:val="24"/>
        </w:rPr>
        <w:t xml:space="preserve">       = number of injuries and illnesses</w:t>
      </w:r>
    </w:p>
    <w:p w14:paraId="1220D91C" w14:textId="77777777"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          </w:t>
      </w:r>
      <m:oMath>
        <m:nary>
          <m:naryPr>
            <m:chr m:val="∑"/>
            <m:limLoc m:val="undOvr"/>
            <m:subHide m:val="1"/>
            <m:supHide m:val="1"/>
            <m:ctrlPr>
              <w:rPr>
                <w:rFonts w:ascii="Cambria Math" w:hAnsi="Cambria Math" w:cs="Courier New"/>
                <w:i/>
                <w:sz w:val="24"/>
                <w:szCs w:val="24"/>
              </w:rPr>
            </m:ctrlPr>
          </m:naryPr>
          <m:sub/>
          <m:sup/>
          <m:e>
            <m:r>
              <w:rPr>
                <w:rFonts w:ascii="Cambria Math" w:hAnsi="Cambria Math" w:cs="Courier New"/>
                <w:sz w:val="24"/>
                <w:szCs w:val="24"/>
              </w:rPr>
              <m:t>H</m:t>
            </m:r>
          </m:e>
        </m:nary>
      </m:oMath>
      <w:r w:rsidRPr="00A3070D">
        <w:rPr>
          <w:rFonts w:ascii="Courier New" w:hAnsi="Courier New" w:cs="Courier New"/>
          <w:sz w:val="24"/>
          <w:szCs w:val="24"/>
        </w:rPr>
        <w:t xml:space="preserve">    = total hours worked by all employees during a </w:t>
      </w:r>
    </w:p>
    <w:p w14:paraId="1135B182" w14:textId="77777777"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                    calendar year</w:t>
      </w:r>
    </w:p>
    <w:p w14:paraId="53E793C1" w14:textId="77777777"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          200,000 = base for 100 full-time equivalent workers </w:t>
      </w:r>
    </w:p>
    <w:p w14:paraId="761C308C" w14:textId="77777777"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                    (working 40 hours per week, 50 weeks per </w:t>
      </w:r>
    </w:p>
    <w:p w14:paraId="327F581B" w14:textId="77777777" w:rsidR="007A7254"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                    year). </w:t>
      </w:r>
    </w:p>
    <w:p w14:paraId="5A63D75A" w14:textId="77777777" w:rsidR="00CB7FCB" w:rsidRDefault="00CB7FCB" w:rsidP="007A7254">
      <w:pPr>
        <w:spacing w:line="240" w:lineRule="exact"/>
        <w:rPr>
          <w:rFonts w:ascii="Courier New" w:hAnsi="Courier New" w:cs="Courier New"/>
          <w:sz w:val="24"/>
          <w:szCs w:val="24"/>
        </w:rPr>
      </w:pPr>
    </w:p>
    <w:p w14:paraId="434985D7" w14:textId="77777777" w:rsidR="000F59B0" w:rsidRDefault="007D6911" w:rsidP="007A7254">
      <w:pPr>
        <w:spacing w:line="240" w:lineRule="exact"/>
        <w:rPr>
          <w:rFonts w:ascii="Courier New" w:hAnsi="Courier New" w:cs="Courier New"/>
          <w:sz w:val="24"/>
          <w:szCs w:val="24"/>
        </w:rPr>
      </w:pPr>
      <w:r>
        <w:rPr>
          <w:rFonts w:ascii="Courier New" w:hAnsi="Courier New" w:cs="Courier New"/>
          <w:sz w:val="24"/>
          <w:szCs w:val="24"/>
        </w:rPr>
        <w:t xml:space="preserve">The estimation system has several major components that are used to generate summary </w:t>
      </w:r>
      <w:r w:rsidR="00E628F8">
        <w:rPr>
          <w:rFonts w:ascii="Courier New" w:hAnsi="Courier New" w:cs="Courier New"/>
          <w:sz w:val="24"/>
          <w:szCs w:val="24"/>
        </w:rPr>
        <w:t>estimates</w:t>
      </w:r>
      <w:r>
        <w:rPr>
          <w:rFonts w:ascii="Courier New" w:hAnsi="Courier New" w:cs="Courier New"/>
          <w:sz w:val="24"/>
          <w:szCs w:val="24"/>
        </w:rPr>
        <w:t>.  The first four components generate factors that are applied to each unit’s original weight</w:t>
      </w:r>
      <w:r w:rsidR="00D1364F">
        <w:rPr>
          <w:rFonts w:ascii="Courier New" w:hAnsi="Courier New" w:cs="Courier New"/>
          <w:sz w:val="24"/>
          <w:szCs w:val="24"/>
        </w:rPr>
        <w:t xml:space="preserve"> </w:t>
      </w:r>
      <w:r>
        <w:rPr>
          <w:rFonts w:ascii="Courier New" w:hAnsi="Courier New" w:cs="Courier New"/>
          <w:sz w:val="24"/>
          <w:szCs w:val="24"/>
        </w:rPr>
        <w:t xml:space="preserve">in order to determine a final weight for the unit.  </w:t>
      </w:r>
      <w:r w:rsidR="009E43E5">
        <w:rPr>
          <w:rFonts w:ascii="Courier New" w:hAnsi="Courier New" w:cs="Courier New"/>
          <w:sz w:val="24"/>
          <w:szCs w:val="24"/>
        </w:rPr>
        <w:t xml:space="preserve">These factors were developed to handle various data collection issues.  </w:t>
      </w:r>
      <w:r>
        <w:rPr>
          <w:rFonts w:ascii="Courier New" w:hAnsi="Courier New" w:cs="Courier New"/>
          <w:sz w:val="24"/>
          <w:szCs w:val="24"/>
        </w:rPr>
        <w:t xml:space="preserve">The original weight that each unit is assigned at the time the sample </w:t>
      </w:r>
      <w:r w:rsidR="002D72FF">
        <w:rPr>
          <w:rFonts w:ascii="Courier New" w:hAnsi="Courier New" w:cs="Courier New"/>
          <w:sz w:val="24"/>
          <w:szCs w:val="24"/>
        </w:rPr>
        <w:t xml:space="preserve">is drawn </w:t>
      </w:r>
      <w:r>
        <w:rPr>
          <w:rFonts w:ascii="Courier New" w:hAnsi="Courier New" w:cs="Courier New"/>
          <w:sz w:val="24"/>
          <w:szCs w:val="24"/>
        </w:rPr>
        <w:t xml:space="preserve">is </w:t>
      </w:r>
      <w:r w:rsidR="00DA2AF2">
        <w:rPr>
          <w:rFonts w:ascii="Courier New" w:hAnsi="Courier New" w:cs="Courier New"/>
          <w:sz w:val="24"/>
          <w:szCs w:val="24"/>
        </w:rPr>
        <w:t>multiplied by</w:t>
      </w:r>
      <w:r>
        <w:rPr>
          <w:rFonts w:ascii="Courier New" w:hAnsi="Courier New" w:cs="Courier New"/>
          <w:sz w:val="24"/>
          <w:szCs w:val="24"/>
        </w:rPr>
        <w:t xml:space="preserve"> each of the factors calculated by the estimation system</w:t>
      </w:r>
      <w:r w:rsidR="00DA2AF2">
        <w:rPr>
          <w:rFonts w:ascii="Courier New" w:hAnsi="Courier New" w:cs="Courier New"/>
          <w:sz w:val="24"/>
          <w:szCs w:val="24"/>
        </w:rPr>
        <w:t xml:space="preserve"> to obtain the final weight for each establishment</w:t>
      </w:r>
      <w:r>
        <w:rPr>
          <w:rFonts w:ascii="Courier New" w:hAnsi="Courier New" w:cs="Courier New"/>
          <w:sz w:val="24"/>
          <w:szCs w:val="24"/>
        </w:rPr>
        <w:t>.</w:t>
      </w:r>
      <w:r w:rsidR="00D1364F">
        <w:rPr>
          <w:rFonts w:ascii="Courier New" w:hAnsi="Courier New" w:cs="Courier New"/>
          <w:sz w:val="24"/>
          <w:szCs w:val="24"/>
        </w:rPr>
        <w:t xml:space="preserve">  The following is a synopsis of these four components.</w:t>
      </w:r>
    </w:p>
    <w:p w14:paraId="76A06364" w14:textId="77777777" w:rsidR="00656FFF" w:rsidRDefault="00656FFF" w:rsidP="007A7254">
      <w:pPr>
        <w:spacing w:line="240" w:lineRule="exact"/>
        <w:rPr>
          <w:rFonts w:ascii="Courier New" w:hAnsi="Courier New" w:cs="Courier New"/>
          <w:sz w:val="24"/>
          <w:szCs w:val="24"/>
        </w:rPr>
      </w:pPr>
    </w:p>
    <w:p w14:paraId="0211EED0" w14:textId="318D53A4" w:rsidR="009C7323" w:rsidRDefault="009E43E5" w:rsidP="009C7323">
      <w:pPr>
        <w:spacing w:line="240" w:lineRule="exact"/>
        <w:ind w:left="1440"/>
        <w:rPr>
          <w:rFonts w:ascii="Courier New" w:hAnsi="Courier New" w:cs="Courier New"/>
          <w:sz w:val="24"/>
          <w:szCs w:val="24"/>
        </w:rPr>
      </w:pPr>
      <w:r w:rsidRPr="005473D2">
        <w:rPr>
          <w:rFonts w:ascii="Courier New" w:hAnsi="Courier New" w:cs="Courier New"/>
          <w:sz w:val="24"/>
          <w:szCs w:val="24"/>
        </w:rPr>
        <w:lastRenderedPageBreak/>
        <w:t xml:space="preserve">When a unit cannot be collected as assigned, it is assigned a </w:t>
      </w:r>
      <w:r w:rsidRPr="00D236EF">
        <w:rPr>
          <w:rFonts w:ascii="Courier New" w:hAnsi="Courier New" w:cs="Courier New"/>
          <w:sz w:val="24"/>
          <w:szCs w:val="24"/>
        </w:rPr>
        <w:t>Reaggregation</w:t>
      </w:r>
      <w:r w:rsidRPr="005473D2">
        <w:rPr>
          <w:rFonts w:ascii="Courier New" w:hAnsi="Courier New" w:cs="Courier New"/>
          <w:sz w:val="24"/>
          <w:szCs w:val="24"/>
        </w:rPr>
        <w:t xml:space="preserve"> factor.  For example, if XYZ Company exists on the sample with 1</w:t>
      </w:r>
      <w:r w:rsidR="00055AD5">
        <w:rPr>
          <w:rFonts w:ascii="Courier New" w:hAnsi="Courier New" w:cs="Courier New"/>
          <w:sz w:val="24"/>
          <w:szCs w:val="24"/>
        </w:rPr>
        <w:t>,</w:t>
      </w:r>
      <w:r w:rsidRPr="005473D2">
        <w:rPr>
          <w:rFonts w:ascii="Courier New" w:hAnsi="Courier New" w:cs="Courier New"/>
          <w:sz w:val="24"/>
          <w:szCs w:val="24"/>
        </w:rPr>
        <w:t xml:space="preserve">000 employees but the respondent reports for only one of two locations with 500 employees each, it is treated as a reaggregation situation.  The </w:t>
      </w:r>
      <w:r w:rsidR="009C7323" w:rsidRPr="005473D2">
        <w:rPr>
          <w:rFonts w:ascii="Courier New" w:hAnsi="Courier New" w:cs="Courier New"/>
          <w:sz w:val="24"/>
          <w:szCs w:val="24"/>
        </w:rPr>
        <w:t>Reaggregation factor is</w:t>
      </w:r>
      <w:r w:rsidR="009C7323">
        <w:rPr>
          <w:rFonts w:ascii="Courier New" w:hAnsi="Courier New" w:cs="Courier New"/>
          <w:sz w:val="24"/>
          <w:szCs w:val="24"/>
        </w:rPr>
        <w:t xml:space="preserve"> equal to the target</w:t>
      </w:r>
      <w:r>
        <w:rPr>
          <w:rFonts w:ascii="Courier New" w:hAnsi="Courier New" w:cs="Courier New"/>
          <w:sz w:val="24"/>
          <w:szCs w:val="24"/>
        </w:rPr>
        <w:t xml:space="preserve"> (or sampled)</w:t>
      </w:r>
      <w:r w:rsidR="009C7323">
        <w:rPr>
          <w:rFonts w:ascii="Courier New" w:hAnsi="Courier New" w:cs="Courier New"/>
          <w:sz w:val="24"/>
          <w:szCs w:val="24"/>
        </w:rPr>
        <w:t xml:space="preserve"> </w:t>
      </w:r>
      <w:r w:rsidR="00E628F8">
        <w:rPr>
          <w:rFonts w:ascii="Courier New" w:hAnsi="Courier New" w:cs="Courier New"/>
          <w:sz w:val="24"/>
          <w:szCs w:val="24"/>
        </w:rPr>
        <w:t>employment</w:t>
      </w:r>
      <w:r w:rsidR="00C27920">
        <w:rPr>
          <w:rFonts w:ascii="Courier New" w:hAnsi="Courier New" w:cs="Courier New"/>
          <w:sz w:val="24"/>
          <w:szCs w:val="24"/>
        </w:rPr>
        <w:t xml:space="preserve"> for the establishment</w:t>
      </w:r>
      <w:r w:rsidR="009C7323">
        <w:rPr>
          <w:rFonts w:ascii="Courier New" w:hAnsi="Courier New" w:cs="Courier New"/>
          <w:sz w:val="24"/>
          <w:szCs w:val="24"/>
        </w:rPr>
        <w:t xml:space="preserve"> divided by the reported employment</w:t>
      </w:r>
      <w:r w:rsidR="00C27920">
        <w:rPr>
          <w:rFonts w:ascii="Courier New" w:hAnsi="Courier New" w:cs="Courier New"/>
          <w:sz w:val="24"/>
          <w:szCs w:val="24"/>
        </w:rPr>
        <w:t xml:space="preserve"> for collected establishments</w:t>
      </w:r>
      <w:r w:rsidR="009C7323">
        <w:rPr>
          <w:rFonts w:ascii="Courier New" w:hAnsi="Courier New" w:cs="Courier New"/>
          <w:sz w:val="24"/>
          <w:szCs w:val="24"/>
        </w:rPr>
        <w:t xml:space="preserve">.  It is calculated for each individual </w:t>
      </w:r>
      <w:r w:rsidR="00C27920">
        <w:rPr>
          <w:rFonts w:ascii="Courier New" w:hAnsi="Courier New" w:cs="Courier New"/>
          <w:sz w:val="24"/>
          <w:szCs w:val="24"/>
        </w:rPr>
        <w:t>establishment</w:t>
      </w:r>
      <w:r w:rsidR="009C7323">
        <w:rPr>
          <w:rFonts w:ascii="Courier New" w:hAnsi="Courier New" w:cs="Courier New"/>
          <w:sz w:val="24"/>
          <w:szCs w:val="24"/>
        </w:rPr>
        <w:t>.</w:t>
      </w:r>
      <w:r w:rsidR="007D6911">
        <w:rPr>
          <w:rFonts w:ascii="Courier New" w:hAnsi="Courier New" w:cs="Courier New"/>
          <w:sz w:val="24"/>
          <w:szCs w:val="24"/>
        </w:rPr>
        <w:t xml:space="preserve">  </w:t>
      </w:r>
    </w:p>
    <w:p w14:paraId="0503623B" w14:textId="77777777" w:rsidR="009C7323" w:rsidRDefault="009C7323" w:rsidP="007A7254">
      <w:pPr>
        <w:spacing w:line="240" w:lineRule="exact"/>
        <w:rPr>
          <w:rFonts w:ascii="Courier New" w:hAnsi="Courier New" w:cs="Courier New"/>
          <w:sz w:val="24"/>
          <w:szCs w:val="24"/>
        </w:rPr>
      </w:pPr>
    </w:p>
    <w:p w14:paraId="6DDC1B8B" w14:textId="4FB58E52" w:rsidR="009C7323" w:rsidRDefault="009E43E5" w:rsidP="009C7323">
      <w:pPr>
        <w:spacing w:line="240" w:lineRule="exact"/>
        <w:ind w:left="1440"/>
        <w:rPr>
          <w:rFonts w:ascii="Courier New" w:hAnsi="Courier New" w:cs="Courier New"/>
          <w:sz w:val="24"/>
          <w:szCs w:val="24"/>
        </w:rPr>
      </w:pPr>
      <w:r w:rsidRPr="005473D2">
        <w:rPr>
          <w:rFonts w:ascii="Courier New" w:hAnsi="Courier New" w:cs="Courier New"/>
          <w:sz w:val="24"/>
          <w:szCs w:val="24"/>
        </w:rPr>
        <w:t>In cases where a sampled unit is within scope of the survey but does not provide dat</w:t>
      </w:r>
      <w:r w:rsidR="0090276A">
        <w:rPr>
          <w:rFonts w:ascii="Courier New" w:hAnsi="Courier New" w:cs="Courier New"/>
          <w:sz w:val="24"/>
          <w:szCs w:val="24"/>
        </w:rPr>
        <w:t>a</w:t>
      </w:r>
      <w:r w:rsidRPr="005473D2">
        <w:rPr>
          <w:rFonts w:ascii="Courier New" w:hAnsi="Courier New" w:cs="Courier New"/>
          <w:sz w:val="24"/>
          <w:szCs w:val="24"/>
        </w:rPr>
        <w:t xml:space="preserve">, it is treated as a nonrespondent.  </w:t>
      </w:r>
      <w:r w:rsidR="00351C54" w:rsidRPr="005473D2">
        <w:rPr>
          <w:rFonts w:ascii="Courier New" w:hAnsi="Courier New" w:cs="Courier New"/>
          <w:sz w:val="24"/>
          <w:szCs w:val="24"/>
        </w:rPr>
        <w:t xml:space="preserve">Units within scope are considered viable units.  This would include collected units as well </w:t>
      </w:r>
      <w:r w:rsidR="00CF3F83">
        <w:rPr>
          <w:rFonts w:ascii="Courier New" w:hAnsi="Courier New" w:cs="Courier New"/>
          <w:sz w:val="24"/>
          <w:szCs w:val="24"/>
        </w:rPr>
        <w:t xml:space="preserve">as </w:t>
      </w:r>
      <w:r w:rsidR="00351C54" w:rsidRPr="005473D2">
        <w:rPr>
          <w:rFonts w:ascii="Courier New" w:hAnsi="Courier New" w:cs="Courier New"/>
          <w:sz w:val="24"/>
          <w:szCs w:val="24"/>
        </w:rPr>
        <w:t xml:space="preserve">nonrespondents.  </w:t>
      </w:r>
      <w:r w:rsidRPr="005473D2">
        <w:rPr>
          <w:rFonts w:ascii="Courier New" w:hAnsi="Courier New" w:cs="Courier New"/>
          <w:sz w:val="24"/>
          <w:szCs w:val="24"/>
        </w:rPr>
        <w:t xml:space="preserve">The </w:t>
      </w:r>
      <w:r w:rsidR="009C7323" w:rsidRPr="00D236EF">
        <w:rPr>
          <w:rFonts w:ascii="Courier New" w:hAnsi="Courier New" w:cs="Courier New"/>
          <w:sz w:val="24"/>
          <w:szCs w:val="24"/>
        </w:rPr>
        <w:t>Nonresponse</w:t>
      </w:r>
      <w:r w:rsidR="009C7323" w:rsidRPr="005473D2">
        <w:rPr>
          <w:rFonts w:ascii="Courier New" w:hAnsi="Courier New" w:cs="Courier New"/>
          <w:sz w:val="24"/>
          <w:szCs w:val="24"/>
        </w:rPr>
        <w:t xml:space="preserve"> adjustment factor is</w:t>
      </w:r>
      <w:r w:rsidR="009C7323">
        <w:rPr>
          <w:rFonts w:ascii="Courier New" w:hAnsi="Courier New" w:cs="Courier New"/>
          <w:sz w:val="24"/>
          <w:szCs w:val="24"/>
        </w:rPr>
        <w:t xml:space="preserve"> the sum of the weighted viable employment</w:t>
      </w:r>
      <w:r w:rsidR="00C27920">
        <w:rPr>
          <w:rFonts w:ascii="Courier New" w:hAnsi="Courier New" w:cs="Courier New"/>
          <w:sz w:val="24"/>
          <w:szCs w:val="24"/>
        </w:rPr>
        <w:t xml:space="preserve"> within the sampling stratum</w:t>
      </w:r>
      <w:r w:rsidR="009C7323">
        <w:rPr>
          <w:rFonts w:ascii="Courier New" w:hAnsi="Courier New" w:cs="Courier New"/>
          <w:sz w:val="24"/>
          <w:szCs w:val="24"/>
        </w:rPr>
        <w:t xml:space="preserve"> divided by the sum of the weighted usable employment for an entire</w:t>
      </w:r>
      <w:r w:rsidR="00C27920">
        <w:rPr>
          <w:rFonts w:ascii="Courier New" w:hAnsi="Courier New" w:cs="Courier New"/>
          <w:sz w:val="24"/>
          <w:szCs w:val="24"/>
        </w:rPr>
        <w:t xml:space="preserve"> sampling</w:t>
      </w:r>
      <w:r w:rsidR="009C7323">
        <w:rPr>
          <w:rFonts w:ascii="Courier New" w:hAnsi="Courier New" w:cs="Courier New"/>
          <w:sz w:val="24"/>
          <w:szCs w:val="24"/>
        </w:rPr>
        <w:t xml:space="preserve"> stratum.  </w:t>
      </w:r>
      <w:r w:rsidR="00C27920">
        <w:rPr>
          <w:rFonts w:ascii="Courier New" w:hAnsi="Courier New" w:cs="Courier New"/>
          <w:sz w:val="24"/>
          <w:szCs w:val="24"/>
        </w:rPr>
        <w:t xml:space="preserve">The </w:t>
      </w:r>
      <w:r w:rsidR="009C7323">
        <w:rPr>
          <w:rFonts w:ascii="Courier New" w:hAnsi="Courier New" w:cs="Courier New"/>
          <w:sz w:val="24"/>
          <w:szCs w:val="24"/>
        </w:rPr>
        <w:t xml:space="preserve">nonresponse adjustment factor is applied to each unit </w:t>
      </w:r>
      <w:r w:rsidR="007178C3">
        <w:rPr>
          <w:rFonts w:ascii="Courier New" w:hAnsi="Courier New" w:cs="Courier New"/>
          <w:sz w:val="24"/>
          <w:szCs w:val="24"/>
        </w:rPr>
        <w:t>in</w:t>
      </w:r>
      <w:r w:rsidR="009C7323">
        <w:rPr>
          <w:rFonts w:ascii="Courier New" w:hAnsi="Courier New" w:cs="Courier New"/>
          <w:sz w:val="24"/>
          <w:szCs w:val="24"/>
        </w:rPr>
        <w:t xml:space="preserve"> a stratum.</w:t>
      </w:r>
      <w:r w:rsidR="007D6911">
        <w:rPr>
          <w:rFonts w:ascii="Courier New" w:hAnsi="Courier New" w:cs="Courier New"/>
          <w:sz w:val="24"/>
          <w:szCs w:val="24"/>
        </w:rPr>
        <w:t xml:space="preserve">  </w:t>
      </w:r>
    </w:p>
    <w:p w14:paraId="60D4F4EA" w14:textId="4A979F16" w:rsidR="005473D2" w:rsidRDefault="005473D2">
      <w:pPr>
        <w:rPr>
          <w:rFonts w:ascii="Courier New" w:hAnsi="Courier New" w:cs="Courier New"/>
          <w:b/>
          <w:sz w:val="24"/>
          <w:szCs w:val="24"/>
        </w:rPr>
      </w:pPr>
    </w:p>
    <w:p w14:paraId="64C4ADCA" w14:textId="77777777" w:rsidR="009C7323" w:rsidRDefault="00997826" w:rsidP="00997826">
      <w:pPr>
        <w:spacing w:line="240" w:lineRule="exact"/>
        <w:ind w:left="1440"/>
        <w:rPr>
          <w:rFonts w:ascii="Courier New" w:hAnsi="Courier New" w:cs="Courier New"/>
          <w:sz w:val="24"/>
          <w:szCs w:val="24"/>
        </w:rPr>
      </w:pPr>
      <w:r w:rsidRPr="005473D2">
        <w:rPr>
          <w:rFonts w:ascii="Courier New" w:hAnsi="Courier New" w:cs="Courier New"/>
          <w:sz w:val="24"/>
          <w:szCs w:val="24"/>
        </w:rPr>
        <w:t>In some cases, collected data</w:t>
      </w:r>
      <w:r w:rsidRPr="0090276A">
        <w:rPr>
          <w:rFonts w:ascii="Courier New" w:hAnsi="Courier New" w:cs="Courier New"/>
          <w:sz w:val="24"/>
          <w:szCs w:val="24"/>
        </w:rPr>
        <w:t xml:space="preserve"> is so extreme that it stands apart from the rest of the observations.  For example, suppose in a dental office (which is historically a low incidence industry for injuries and illnesses</w:t>
      </w:r>
      <w:r w:rsidR="00C27920">
        <w:rPr>
          <w:rFonts w:ascii="Courier New" w:hAnsi="Courier New" w:cs="Courier New"/>
          <w:sz w:val="24"/>
          <w:szCs w:val="24"/>
        </w:rPr>
        <w:t>)</w:t>
      </w:r>
      <w:r w:rsidRPr="0090276A">
        <w:rPr>
          <w:rFonts w:ascii="Courier New" w:hAnsi="Courier New" w:cs="Courier New"/>
          <w:sz w:val="24"/>
          <w:szCs w:val="24"/>
        </w:rPr>
        <w:t xml:space="preserve">, poisonous gas gets in the ventilation system which causes several employees </w:t>
      </w:r>
      <w:r w:rsidR="00C27920">
        <w:rPr>
          <w:rFonts w:ascii="Courier New" w:hAnsi="Courier New" w:cs="Courier New"/>
          <w:sz w:val="24"/>
          <w:szCs w:val="24"/>
        </w:rPr>
        <w:t xml:space="preserve">to </w:t>
      </w:r>
      <w:r w:rsidRPr="0090276A">
        <w:rPr>
          <w:rFonts w:ascii="Courier New" w:hAnsi="Courier New" w:cs="Courier New"/>
          <w:sz w:val="24"/>
          <w:szCs w:val="24"/>
        </w:rPr>
        <w:t xml:space="preserve">miss work for several days.  This is a highly unusual circumstance for that industry.  This situation would be deemed an </w:t>
      </w:r>
      <w:r w:rsidR="00020E6E">
        <w:rPr>
          <w:rFonts w:ascii="Courier New" w:hAnsi="Courier New" w:cs="Courier New"/>
          <w:sz w:val="24"/>
          <w:szCs w:val="24"/>
        </w:rPr>
        <w:t>o</w:t>
      </w:r>
      <w:r w:rsidR="00020E6E" w:rsidRPr="0090276A">
        <w:rPr>
          <w:rFonts w:ascii="Courier New" w:hAnsi="Courier New" w:cs="Courier New"/>
          <w:sz w:val="24"/>
          <w:szCs w:val="24"/>
        </w:rPr>
        <w:t xml:space="preserve">utlier </w:t>
      </w:r>
      <w:r w:rsidRPr="0090276A">
        <w:rPr>
          <w:rFonts w:ascii="Courier New" w:hAnsi="Courier New" w:cs="Courier New"/>
          <w:sz w:val="24"/>
          <w:szCs w:val="24"/>
        </w:rPr>
        <w:t xml:space="preserve">for estimation purposes and handled with the </w:t>
      </w:r>
      <w:r w:rsidR="00020E6E">
        <w:rPr>
          <w:rFonts w:ascii="Courier New" w:hAnsi="Courier New" w:cs="Courier New"/>
          <w:sz w:val="24"/>
          <w:szCs w:val="24"/>
        </w:rPr>
        <w:t>o</w:t>
      </w:r>
      <w:r w:rsidR="00020E6E" w:rsidRPr="0090276A">
        <w:rPr>
          <w:rFonts w:ascii="Courier New" w:hAnsi="Courier New" w:cs="Courier New"/>
          <w:sz w:val="24"/>
          <w:szCs w:val="24"/>
        </w:rPr>
        <w:t xml:space="preserve">utlier </w:t>
      </w:r>
      <w:r w:rsidRPr="0090276A">
        <w:rPr>
          <w:rFonts w:ascii="Courier New" w:hAnsi="Courier New" w:cs="Courier New"/>
          <w:sz w:val="24"/>
          <w:szCs w:val="24"/>
        </w:rPr>
        <w:t xml:space="preserve">adjustment.  </w:t>
      </w:r>
      <w:r w:rsidR="007D6911">
        <w:rPr>
          <w:rFonts w:ascii="Courier New" w:hAnsi="Courier New" w:cs="Courier New"/>
          <w:sz w:val="24"/>
          <w:szCs w:val="24"/>
        </w:rPr>
        <w:t xml:space="preserve">If any outliers </w:t>
      </w:r>
      <w:r w:rsidR="00B5708E">
        <w:rPr>
          <w:rFonts w:ascii="Courier New" w:hAnsi="Courier New" w:cs="Courier New"/>
          <w:sz w:val="24"/>
          <w:szCs w:val="24"/>
        </w:rPr>
        <w:t xml:space="preserve">are </w:t>
      </w:r>
      <w:r w:rsidR="007D6911">
        <w:rPr>
          <w:rFonts w:ascii="Courier New" w:hAnsi="Courier New" w:cs="Courier New"/>
          <w:sz w:val="24"/>
          <w:szCs w:val="24"/>
        </w:rPr>
        <w:t xml:space="preserve">identified and approved by the national office, the system calculates an </w:t>
      </w:r>
      <w:r w:rsidR="00020E6E" w:rsidRPr="00D236EF">
        <w:rPr>
          <w:rFonts w:ascii="Courier New" w:hAnsi="Courier New" w:cs="Courier New"/>
          <w:sz w:val="24"/>
          <w:szCs w:val="24"/>
        </w:rPr>
        <w:t>Outlier</w:t>
      </w:r>
      <w:r w:rsidR="00020E6E">
        <w:rPr>
          <w:rFonts w:ascii="Courier New" w:hAnsi="Courier New" w:cs="Courier New"/>
          <w:sz w:val="24"/>
          <w:szCs w:val="24"/>
        </w:rPr>
        <w:t xml:space="preserve"> </w:t>
      </w:r>
      <w:r w:rsidR="007D6911">
        <w:rPr>
          <w:rFonts w:ascii="Courier New" w:hAnsi="Courier New" w:cs="Courier New"/>
          <w:sz w:val="24"/>
          <w:szCs w:val="24"/>
        </w:rPr>
        <w:t xml:space="preserve">adjustment factor so that the outlier represents only itself.  </w:t>
      </w:r>
      <w:r w:rsidR="00D76F32">
        <w:rPr>
          <w:rFonts w:ascii="Courier New" w:hAnsi="Courier New" w:cs="Courier New"/>
          <w:sz w:val="24"/>
          <w:szCs w:val="24"/>
        </w:rPr>
        <w:t>In addition, t</w:t>
      </w:r>
      <w:r w:rsidR="007D6911">
        <w:rPr>
          <w:rFonts w:ascii="Courier New" w:hAnsi="Courier New" w:cs="Courier New"/>
          <w:sz w:val="24"/>
          <w:szCs w:val="24"/>
        </w:rPr>
        <w:t>he system calculates outlier adjustment factors for all other non-outlier units in the sampling stratum</w:t>
      </w:r>
      <w:r w:rsidR="00D76F32">
        <w:rPr>
          <w:rFonts w:ascii="Courier New" w:hAnsi="Courier New" w:cs="Courier New"/>
          <w:sz w:val="24"/>
          <w:szCs w:val="24"/>
        </w:rPr>
        <w:t xml:space="preserve">.  </w:t>
      </w:r>
      <w:r w:rsidR="00C27920">
        <w:rPr>
          <w:rFonts w:ascii="Courier New" w:hAnsi="Courier New" w:cs="Courier New"/>
          <w:sz w:val="24"/>
          <w:szCs w:val="24"/>
        </w:rPr>
        <w:t>This ensures that the re-assigned weight is distributed equally amongst all units in the strata.</w:t>
      </w:r>
    </w:p>
    <w:p w14:paraId="684C1717" w14:textId="77777777" w:rsidR="009C7323" w:rsidRDefault="009C7323" w:rsidP="007A7254">
      <w:pPr>
        <w:spacing w:line="240" w:lineRule="exact"/>
        <w:rPr>
          <w:rFonts w:ascii="Courier New" w:hAnsi="Courier New" w:cs="Courier New"/>
          <w:sz w:val="24"/>
          <w:szCs w:val="24"/>
        </w:rPr>
      </w:pPr>
    </w:p>
    <w:p w14:paraId="4A1EBF19" w14:textId="77777777" w:rsidR="009C7323" w:rsidRDefault="00997826" w:rsidP="007D6911">
      <w:pPr>
        <w:spacing w:line="240" w:lineRule="exact"/>
        <w:ind w:left="1440"/>
        <w:rPr>
          <w:rFonts w:ascii="Courier New" w:hAnsi="Courier New" w:cs="Courier New"/>
          <w:sz w:val="24"/>
          <w:szCs w:val="24"/>
        </w:rPr>
      </w:pPr>
      <w:r w:rsidRPr="00D236EF">
        <w:rPr>
          <w:rFonts w:ascii="Courier New" w:hAnsi="Courier New" w:cs="Courier New"/>
          <w:sz w:val="24"/>
          <w:szCs w:val="24"/>
        </w:rPr>
        <w:t>Benchmarking</w:t>
      </w:r>
      <w:r>
        <w:rPr>
          <w:rFonts w:ascii="Courier New" w:hAnsi="Courier New" w:cs="Courier New"/>
          <w:sz w:val="24"/>
          <w:szCs w:val="24"/>
        </w:rPr>
        <w:t xml:space="preserve"> is done in an effort to </w:t>
      </w:r>
      <w:r w:rsidR="009516C4">
        <w:rPr>
          <w:rFonts w:ascii="Courier New" w:hAnsi="Courier New" w:cs="Courier New"/>
          <w:sz w:val="24"/>
          <w:szCs w:val="24"/>
        </w:rPr>
        <w:t>account for the time lapse between the sampling frame used for selecting the sample and the latest available frame information.  Thus, a factor is computed by dividing the target employment (latest available employment)</w:t>
      </w:r>
      <w:r w:rsidR="00C27920">
        <w:rPr>
          <w:rFonts w:ascii="Courier New" w:hAnsi="Courier New" w:cs="Courier New"/>
          <w:sz w:val="24"/>
          <w:szCs w:val="24"/>
        </w:rPr>
        <w:t xml:space="preserve"> for the sampling frame</w:t>
      </w:r>
      <w:r w:rsidR="009516C4">
        <w:rPr>
          <w:rFonts w:ascii="Courier New" w:hAnsi="Courier New" w:cs="Courier New"/>
          <w:sz w:val="24"/>
          <w:szCs w:val="24"/>
        </w:rPr>
        <w:t xml:space="preserve"> by the weighted reported employment for collected units.  </w:t>
      </w:r>
    </w:p>
    <w:p w14:paraId="1895F195" w14:textId="77777777" w:rsidR="009C7323" w:rsidRDefault="009C7323" w:rsidP="007A7254">
      <w:pPr>
        <w:spacing w:line="240" w:lineRule="exact"/>
        <w:rPr>
          <w:rFonts w:ascii="Courier New" w:hAnsi="Courier New" w:cs="Courier New"/>
          <w:sz w:val="24"/>
          <w:szCs w:val="24"/>
        </w:rPr>
      </w:pPr>
    </w:p>
    <w:p w14:paraId="4B61B041" w14:textId="77777777" w:rsidR="006A399A" w:rsidRDefault="006A399A" w:rsidP="007A7254">
      <w:pPr>
        <w:spacing w:line="240" w:lineRule="exact"/>
        <w:rPr>
          <w:rFonts w:ascii="Courier New" w:hAnsi="Courier New" w:cs="Courier New"/>
          <w:sz w:val="24"/>
          <w:szCs w:val="24"/>
        </w:rPr>
      </w:pPr>
      <w:r>
        <w:rPr>
          <w:rFonts w:ascii="Courier New" w:hAnsi="Courier New" w:cs="Courier New"/>
          <w:sz w:val="24"/>
          <w:szCs w:val="24"/>
        </w:rPr>
        <w:t xml:space="preserve">The system calculates a final weight for each unit.  The final weight is a product of </w:t>
      </w:r>
      <w:r w:rsidR="004910B9">
        <w:rPr>
          <w:rFonts w:ascii="Courier New" w:hAnsi="Courier New" w:cs="Courier New"/>
          <w:sz w:val="24"/>
          <w:szCs w:val="24"/>
        </w:rPr>
        <w:t xml:space="preserve">the </w:t>
      </w:r>
      <w:r>
        <w:rPr>
          <w:rFonts w:ascii="Courier New" w:hAnsi="Courier New" w:cs="Courier New"/>
          <w:sz w:val="24"/>
          <w:szCs w:val="24"/>
        </w:rPr>
        <w:t>original weight and all four of the factors.</w:t>
      </w:r>
      <w:r w:rsidR="0028280A">
        <w:rPr>
          <w:rFonts w:ascii="Courier New" w:hAnsi="Courier New" w:cs="Courier New"/>
          <w:sz w:val="24"/>
          <w:szCs w:val="24"/>
        </w:rPr>
        <w:t xml:space="preserve">  </w:t>
      </w:r>
      <w:r>
        <w:rPr>
          <w:rFonts w:ascii="Courier New" w:hAnsi="Courier New" w:cs="Courier New"/>
          <w:sz w:val="24"/>
          <w:szCs w:val="24"/>
        </w:rPr>
        <w:t>A</w:t>
      </w:r>
      <w:r w:rsidR="0028280A">
        <w:rPr>
          <w:rFonts w:ascii="Courier New" w:hAnsi="Courier New" w:cs="Courier New"/>
          <w:sz w:val="24"/>
          <w:szCs w:val="24"/>
        </w:rPr>
        <w:t xml:space="preserve">ll </w:t>
      </w:r>
      <w:r>
        <w:rPr>
          <w:rFonts w:ascii="Courier New" w:hAnsi="Courier New" w:cs="Courier New"/>
          <w:sz w:val="24"/>
          <w:szCs w:val="24"/>
        </w:rPr>
        <w:t>estimate</w:t>
      </w:r>
      <w:r w:rsidR="0028280A">
        <w:rPr>
          <w:rFonts w:ascii="Courier New" w:hAnsi="Courier New" w:cs="Courier New"/>
          <w:sz w:val="24"/>
          <w:szCs w:val="24"/>
        </w:rPr>
        <w:t>s</w:t>
      </w:r>
      <w:r>
        <w:rPr>
          <w:rFonts w:ascii="Courier New" w:hAnsi="Courier New" w:cs="Courier New"/>
          <w:sz w:val="24"/>
          <w:szCs w:val="24"/>
        </w:rPr>
        <w:t xml:space="preserve"> </w:t>
      </w:r>
      <w:r w:rsidR="0028280A">
        <w:rPr>
          <w:rFonts w:ascii="Courier New" w:hAnsi="Courier New" w:cs="Courier New"/>
          <w:sz w:val="24"/>
          <w:szCs w:val="24"/>
        </w:rPr>
        <w:t>are</w:t>
      </w:r>
      <w:r>
        <w:rPr>
          <w:rFonts w:ascii="Courier New" w:hAnsi="Courier New" w:cs="Courier New"/>
          <w:sz w:val="24"/>
          <w:szCs w:val="24"/>
        </w:rPr>
        <w:t xml:space="preserve"> th</w:t>
      </w:r>
      <w:r w:rsidR="004751E8">
        <w:rPr>
          <w:rFonts w:ascii="Courier New" w:hAnsi="Courier New" w:cs="Courier New"/>
          <w:sz w:val="24"/>
          <w:szCs w:val="24"/>
        </w:rPr>
        <w:t>e</w:t>
      </w:r>
      <w:r>
        <w:rPr>
          <w:rFonts w:ascii="Courier New" w:hAnsi="Courier New" w:cs="Courier New"/>
          <w:sz w:val="24"/>
          <w:szCs w:val="24"/>
        </w:rPr>
        <w:t xml:space="preserve"> sum of the weight</w:t>
      </w:r>
      <w:r w:rsidR="004751E8">
        <w:rPr>
          <w:rFonts w:ascii="Courier New" w:hAnsi="Courier New" w:cs="Courier New"/>
          <w:sz w:val="24"/>
          <w:szCs w:val="24"/>
        </w:rPr>
        <w:t>ed</w:t>
      </w:r>
      <w:r>
        <w:rPr>
          <w:rFonts w:ascii="Courier New" w:hAnsi="Courier New" w:cs="Courier New"/>
          <w:sz w:val="24"/>
          <w:szCs w:val="24"/>
        </w:rPr>
        <w:t xml:space="preserve"> (final weight) </w:t>
      </w:r>
      <w:r w:rsidR="004751E8">
        <w:rPr>
          <w:rFonts w:ascii="Courier New" w:hAnsi="Courier New" w:cs="Courier New"/>
          <w:sz w:val="24"/>
          <w:szCs w:val="24"/>
        </w:rPr>
        <w:t>c</w:t>
      </w:r>
      <w:r>
        <w:rPr>
          <w:rFonts w:ascii="Courier New" w:hAnsi="Courier New" w:cs="Courier New"/>
          <w:sz w:val="24"/>
          <w:szCs w:val="24"/>
        </w:rPr>
        <w:t>haracteristic of all the units in a stratum.</w:t>
      </w:r>
    </w:p>
    <w:p w14:paraId="7DB38041" w14:textId="77777777" w:rsidR="00F653C7" w:rsidRDefault="00F653C7" w:rsidP="007A7254">
      <w:pPr>
        <w:spacing w:line="240" w:lineRule="exact"/>
        <w:rPr>
          <w:rFonts w:ascii="Courier New" w:hAnsi="Courier New" w:cs="Courier New"/>
          <w:sz w:val="24"/>
          <w:szCs w:val="24"/>
        </w:rPr>
      </w:pPr>
    </w:p>
    <w:p w14:paraId="0BEED59A" w14:textId="3A2004A1" w:rsidR="001A3890" w:rsidRDefault="00F653C7" w:rsidP="00D236EF">
      <w:pPr>
        <w:spacing w:line="240" w:lineRule="exact"/>
        <w:rPr>
          <w:rFonts w:ascii="Courier New" w:hAnsi="Courier New" w:cs="Courier New"/>
          <w:sz w:val="24"/>
          <w:szCs w:val="24"/>
        </w:rPr>
      </w:pPr>
      <w:r>
        <w:rPr>
          <w:rFonts w:ascii="Courier New" w:hAnsi="Courier New" w:cs="Courier New"/>
          <w:sz w:val="24"/>
          <w:szCs w:val="24"/>
        </w:rPr>
        <w:lastRenderedPageBreak/>
        <w:t>In 2010 a pilot study to measure rates of Days of Job Transfer or Restriction (DJTR) for selected industries</w:t>
      </w:r>
      <w:r w:rsidR="00DA2AF2">
        <w:rPr>
          <w:rFonts w:ascii="Courier New" w:hAnsi="Courier New" w:cs="Courier New"/>
          <w:sz w:val="24"/>
          <w:szCs w:val="24"/>
        </w:rPr>
        <w:t xml:space="preserve"> was begun using data from the 2011 survey reference year</w:t>
      </w:r>
      <w:r>
        <w:rPr>
          <w:rFonts w:ascii="Courier New" w:hAnsi="Courier New" w:cs="Courier New"/>
          <w:sz w:val="24"/>
          <w:szCs w:val="24"/>
        </w:rPr>
        <w:t xml:space="preserve">. The first public </w:t>
      </w:r>
      <w:r w:rsidR="00DA2AF2">
        <w:rPr>
          <w:rFonts w:ascii="Courier New" w:hAnsi="Courier New" w:cs="Courier New"/>
          <w:sz w:val="24"/>
          <w:szCs w:val="24"/>
        </w:rPr>
        <w:t xml:space="preserve">release </w:t>
      </w:r>
      <w:r>
        <w:rPr>
          <w:rFonts w:ascii="Courier New" w:hAnsi="Courier New" w:cs="Courier New"/>
          <w:sz w:val="24"/>
          <w:szCs w:val="24"/>
        </w:rPr>
        <w:t>of the case</w:t>
      </w:r>
      <w:r w:rsidR="00DA2AF2">
        <w:rPr>
          <w:rFonts w:ascii="Courier New" w:hAnsi="Courier New" w:cs="Courier New"/>
          <w:sz w:val="24"/>
          <w:szCs w:val="24"/>
        </w:rPr>
        <w:t xml:space="preserve"> and circumstances</w:t>
      </w:r>
      <w:r>
        <w:rPr>
          <w:rFonts w:ascii="Courier New" w:hAnsi="Courier New" w:cs="Courier New"/>
          <w:sz w:val="24"/>
          <w:szCs w:val="24"/>
        </w:rPr>
        <w:t xml:space="preserve"> data </w:t>
      </w:r>
      <w:r w:rsidR="00DA2AF2">
        <w:rPr>
          <w:rFonts w:ascii="Courier New" w:hAnsi="Courier New" w:cs="Courier New"/>
          <w:sz w:val="24"/>
          <w:szCs w:val="24"/>
        </w:rPr>
        <w:t xml:space="preserve">for DJTR cases </w:t>
      </w:r>
      <w:r w:rsidR="00CD5267">
        <w:rPr>
          <w:rFonts w:ascii="Courier New" w:hAnsi="Courier New" w:cs="Courier New"/>
          <w:sz w:val="24"/>
          <w:szCs w:val="24"/>
        </w:rPr>
        <w:t xml:space="preserve">from this pilot </w:t>
      </w:r>
      <w:r>
        <w:rPr>
          <w:rFonts w:ascii="Courier New" w:hAnsi="Courier New" w:cs="Courier New"/>
          <w:sz w:val="24"/>
          <w:szCs w:val="24"/>
        </w:rPr>
        <w:t xml:space="preserve">occurred on April 25, 2013. </w:t>
      </w:r>
      <w:r w:rsidR="00CD5267">
        <w:rPr>
          <w:rFonts w:ascii="Courier New" w:hAnsi="Courier New" w:cs="Courier New"/>
          <w:sz w:val="24"/>
          <w:szCs w:val="24"/>
        </w:rPr>
        <w:t xml:space="preserve">BLS is analyzing the results of this test to determine the value of the information and is looking at how best to implement the collection of these data as well as days away from work cases in future survey years. </w:t>
      </w:r>
      <w:r w:rsidR="00EA4E28">
        <w:rPr>
          <w:rFonts w:ascii="Courier New" w:hAnsi="Courier New" w:cs="Courier New"/>
          <w:sz w:val="24"/>
          <w:szCs w:val="24"/>
        </w:rPr>
        <w:t>Updates to this DJTR pilot study are continuing by chang</w:t>
      </w:r>
      <w:r w:rsidR="002B66AF">
        <w:rPr>
          <w:rFonts w:ascii="Courier New" w:hAnsi="Courier New" w:cs="Courier New"/>
          <w:sz w:val="24"/>
          <w:szCs w:val="24"/>
        </w:rPr>
        <w:t>ing the industries of interest. See the testing section below for details.</w:t>
      </w:r>
    </w:p>
    <w:p w14:paraId="64852D24" w14:textId="77777777" w:rsidR="005473D2" w:rsidRDefault="005473D2">
      <w:pPr>
        <w:rPr>
          <w:rFonts w:ascii="Courier New" w:hAnsi="Courier New" w:cs="Courier New"/>
          <w:sz w:val="24"/>
          <w:szCs w:val="24"/>
        </w:rPr>
      </w:pPr>
    </w:p>
    <w:p w14:paraId="6421A0C2" w14:textId="77777777"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3.  </w:t>
      </w:r>
      <w:r w:rsidRPr="00A3070D">
        <w:rPr>
          <w:rFonts w:ascii="Courier New" w:hAnsi="Courier New" w:cs="Courier New"/>
          <w:sz w:val="24"/>
          <w:szCs w:val="24"/>
          <w:u w:val="single"/>
        </w:rPr>
        <w:t>Statistical reliability</w:t>
      </w:r>
      <w:r w:rsidRPr="00A3070D">
        <w:rPr>
          <w:rFonts w:ascii="Courier New" w:hAnsi="Courier New" w:cs="Courier New"/>
          <w:sz w:val="24"/>
          <w:szCs w:val="24"/>
        </w:rPr>
        <w:t>.</w:t>
      </w:r>
    </w:p>
    <w:p w14:paraId="792114C8" w14:textId="77777777" w:rsidR="007A7254" w:rsidRPr="00B5708E" w:rsidRDefault="007A7254" w:rsidP="007A7254">
      <w:pPr>
        <w:spacing w:line="240" w:lineRule="exact"/>
        <w:rPr>
          <w:rFonts w:ascii="Courier New" w:hAnsi="Courier New" w:cs="Courier New"/>
          <w:sz w:val="24"/>
          <w:szCs w:val="24"/>
        </w:rPr>
      </w:pPr>
    </w:p>
    <w:p w14:paraId="0527227D" w14:textId="77777777" w:rsidR="0011494C" w:rsidRPr="00B5708E" w:rsidRDefault="00B5708E" w:rsidP="0011494C">
      <w:pPr>
        <w:spacing w:line="240" w:lineRule="exact"/>
        <w:rPr>
          <w:rFonts w:ascii="Courier New" w:hAnsi="Courier New" w:cs="Courier New"/>
          <w:sz w:val="24"/>
          <w:szCs w:val="24"/>
        </w:rPr>
      </w:pPr>
      <w:r w:rsidRPr="00B5708E">
        <w:rPr>
          <w:rFonts w:ascii="Courier New" w:hAnsi="Courier New" w:cs="Courier New"/>
          <w:sz w:val="24"/>
          <w:szCs w:val="24"/>
        </w:rPr>
        <w:t xml:space="preserve">    </w:t>
      </w:r>
      <w:r w:rsidRPr="00B5708E">
        <w:rPr>
          <w:rFonts w:ascii="Courier New" w:hAnsi="Courier New" w:cs="Courier New"/>
          <w:sz w:val="24"/>
          <w:szCs w:val="24"/>
          <w:u w:val="single"/>
        </w:rPr>
        <w:t>Survey sampling errors</w:t>
      </w:r>
      <w:r w:rsidRPr="00B5708E">
        <w:rPr>
          <w:rFonts w:ascii="Courier New" w:hAnsi="Courier New" w:cs="Courier New"/>
          <w:sz w:val="24"/>
          <w:szCs w:val="24"/>
        </w:rPr>
        <w:t>.</w:t>
      </w:r>
    </w:p>
    <w:p w14:paraId="4962C331" w14:textId="77777777" w:rsidR="00B5708E" w:rsidRPr="00B5708E" w:rsidRDefault="00B5708E" w:rsidP="0011494C">
      <w:pPr>
        <w:spacing w:line="240" w:lineRule="exact"/>
        <w:rPr>
          <w:rFonts w:ascii="Courier New" w:hAnsi="Courier New" w:cs="Courier New"/>
          <w:sz w:val="24"/>
          <w:szCs w:val="24"/>
          <w:u w:val="single"/>
        </w:rPr>
      </w:pPr>
    </w:p>
    <w:p w14:paraId="6CE707F7" w14:textId="77777777" w:rsidR="0011494C" w:rsidRPr="00055AD5" w:rsidRDefault="0011494C" w:rsidP="00D236EF">
      <w:pPr>
        <w:spacing w:line="240" w:lineRule="exact"/>
        <w:rPr>
          <w:rFonts w:ascii="Courier New" w:hAnsi="Courier New" w:cs="Courier New"/>
          <w:b/>
          <w:sz w:val="24"/>
          <w:szCs w:val="24"/>
        </w:rPr>
      </w:pPr>
      <w:r w:rsidRPr="00055AD5">
        <w:rPr>
          <w:rFonts w:ascii="Courier New" w:hAnsi="Courier New" w:cs="Courier New"/>
          <w:sz w:val="24"/>
          <w:szCs w:val="24"/>
        </w:rPr>
        <w:t xml:space="preserve">The survey utilizes a full probability survey design that makes it possible to determine the reliability </w:t>
      </w:r>
      <w:r w:rsidR="0090276A" w:rsidRPr="00055AD5">
        <w:rPr>
          <w:rFonts w:ascii="Courier New" w:hAnsi="Courier New" w:cs="Courier New"/>
          <w:sz w:val="24"/>
          <w:szCs w:val="24"/>
        </w:rPr>
        <w:t>of the</w:t>
      </w:r>
      <w:r w:rsidRPr="00055AD5">
        <w:rPr>
          <w:rFonts w:ascii="Courier New" w:hAnsi="Courier New" w:cs="Courier New"/>
          <w:sz w:val="24"/>
          <w:szCs w:val="24"/>
        </w:rPr>
        <w:t xml:space="preserve"> survey estimates.  Standard errors are produced for all injury and illness counts and case and demographic data as well</w:t>
      </w:r>
      <w:r w:rsidR="00B5708E" w:rsidRPr="00055AD5">
        <w:rPr>
          <w:rFonts w:ascii="Courier New" w:hAnsi="Courier New" w:cs="Courier New"/>
          <w:sz w:val="24"/>
          <w:szCs w:val="24"/>
        </w:rPr>
        <w:t xml:space="preserve"> for all data directly collected by the survey</w:t>
      </w:r>
      <w:r w:rsidRPr="00055AD5">
        <w:rPr>
          <w:rFonts w:ascii="Courier New" w:hAnsi="Courier New" w:cs="Courier New"/>
          <w:sz w:val="24"/>
          <w:szCs w:val="24"/>
        </w:rPr>
        <w:t xml:space="preserve">.  </w:t>
      </w:r>
    </w:p>
    <w:p w14:paraId="76296E69" w14:textId="77777777" w:rsidR="00B5708E" w:rsidRPr="00055AD5" w:rsidRDefault="00B5708E" w:rsidP="00D236EF">
      <w:pPr>
        <w:spacing w:line="240" w:lineRule="exact"/>
        <w:rPr>
          <w:rFonts w:ascii="Courier New" w:hAnsi="Courier New" w:cs="Courier New"/>
          <w:b/>
          <w:sz w:val="24"/>
          <w:szCs w:val="24"/>
        </w:rPr>
      </w:pPr>
    </w:p>
    <w:p w14:paraId="2E7DB0B3" w14:textId="77777777" w:rsidR="00B5708E" w:rsidRPr="00055AD5" w:rsidRDefault="00B5708E" w:rsidP="00D236EF">
      <w:pPr>
        <w:spacing w:line="240" w:lineRule="exact"/>
        <w:rPr>
          <w:rFonts w:ascii="Courier New" w:hAnsi="Courier New" w:cs="Courier New"/>
          <w:b/>
          <w:sz w:val="24"/>
          <w:szCs w:val="24"/>
        </w:rPr>
      </w:pPr>
      <w:r w:rsidRPr="00055AD5">
        <w:rPr>
          <w:rFonts w:ascii="Courier New" w:hAnsi="Courier New" w:cs="Courier New"/>
          <w:sz w:val="24"/>
          <w:szCs w:val="24"/>
        </w:rPr>
        <w:t>The variance estimation procedures are described in detail in the attached documents mentioned earlier:</w:t>
      </w:r>
    </w:p>
    <w:p w14:paraId="26F094ED" w14:textId="77777777" w:rsidR="00B5708E" w:rsidRDefault="00B5708E" w:rsidP="00C4185F">
      <w:pPr>
        <w:pStyle w:val="BodyText"/>
        <w:jc w:val="left"/>
        <w:rPr>
          <w:rFonts w:ascii="Courier New" w:hAnsi="Courier New" w:cs="Courier New"/>
          <w:b w:val="0"/>
          <w:sz w:val="24"/>
          <w:szCs w:val="24"/>
        </w:rPr>
      </w:pPr>
    </w:p>
    <w:p w14:paraId="768E1007" w14:textId="77777777" w:rsidR="00B5708E" w:rsidRDefault="00B5708E" w:rsidP="00B5708E">
      <w:pPr>
        <w:spacing w:line="240" w:lineRule="exact"/>
        <w:ind w:left="1440" w:hanging="720"/>
        <w:rPr>
          <w:rFonts w:ascii="Courier New" w:hAnsi="Courier New" w:cs="Courier New"/>
          <w:b/>
          <w:i/>
          <w:sz w:val="24"/>
          <w:szCs w:val="24"/>
        </w:rPr>
      </w:pPr>
      <w:r>
        <w:rPr>
          <w:rFonts w:ascii="Courier New" w:hAnsi="Courier New" w:cs="Courier New"/>
          <w:b/>
          <w:i/>
          <w:sz w:val="24"/>
          <w:szCs w:val="24"/>
        </w:rPr>
        <w:t>Methods Used To Calculate the Variances of the OSHS Case and Demographic Estimates (2/22/02)</w:t>
      </w:r>
    </w:p>
    <w:p w14:paraId="4309C4C5" w14:textId="77777777" w:rsidR="00B5708E" w:rsidRPr="00C17768" w:rsidRDefault="00B5708E" w:rsidP="00B5708E">
      <w:pPr>
        <w:spacing w:line="240" w:lineRule="exact"/>
        <w:ind w:left="1440" w:hanging="720"/>
        <w:rPr>
          <w:rFonts w:ascii="Courier New" w:hAnsi="Courier New" w:cs="Courier New"/>
          <w:b/>
          <w:i/>
          <w:sz w:val="24"/>
          <w:szCs w:val="24"/>
        </w:rPr>
      </w:pPr>
      <w:r w:rsidRPr="00C17768">
        <w:rPr>
          <w:rFonts w:ascii="Courier New" w:hAnsi="Courier New" w:cs="Courier New"/>
          <w:b/>
          <w:i/>
          <w:sz w:val="24"/>
          <w:szCs w:val="24"/>
        </w:rPr>
        <w:t>Variance Estimation Requirements for</w:t>
      </w:r>
      <w:r>
        <w:rPr>
          <w:rFonts w:ascii="Courier New" w:hAnsi="Courier New" w:cs="Courier New"/>
          <w:b/>
          <w:i/>
          <w:sz w:val="24"/>
          <w:szCs w:val="24"/>
        </w:rPr>
        <w:t xml:space="preserve"> Summary Totals and Rates for the Annual Survey of Occupational Injuries and Illnesses (6/23/05)</w:t>
      </w:r>
    </w:p>
    <w:p w14:paraId="68CE8684" w14:textId="77777777" w:rsidR="008F6DEA" w:rsidRPr="00083964" w:rsidRDefault="008F6DEA" w:rsidP="00083964">
      <w:pPr>
        <w:spacing w:line="240" w:lineRule="exact"/>
        <w:rPr>
          <w:rFonts w:ascii="Courier New" w:hAnsi="Courier New" w:cs="Courier New"/>
          <w:sz w:val="24"/>
          <w:szCs w:val="24"/>
        </w:rPr>
      </w:pPr>
    </w:p>
    <w:p w14:paraId="560B64B2" w14:textId="77777777" w:rsidR="005473D2" w:rsidRDefault="005473D2">
      <w:pPr>
        <w:rPr>
          <w:rFonts w:ascii="Courier New" w:hAnsi="Courier New" w:cs="Courier New"/>
          <w:sz w:val="24"/>
          <w:szCs w:val="24"/>
        </w:rPr>
      </w:pPr>
      <w:r>
        <w:rPr>
          <w:rFonts w:ascii="Courier New" w:hAnsi="Courier New" w:cs="Courier New"/>
          <w:sz w:val="24"/>
          <w:szCs w:val="24"/>
        </w:rPr>
        <w:br w:type="page"/>
      </w:r>
    </w:p>
    <w:p w14:paraId="0E22EC57" w14:textId="77777777"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lastRenderedPageBreak/>
        <w:t xml:space="preserve">4.  </w:t>
      </w:r>
      <w:r w:rsidRPr="00A3070D">
        <w:rPr>
          <w:rFonts w:ascii="Courier New" w:hAnsi="Courier New" w:cs="Courier New"/>
          <w:sz w:val="24"/>
          <w:szCs w:val="24"/>
          <w:u w:val="single"/>
        </w:rPr>
        <w:t>Testing procedures</w:t>
      </w:r>
      <w:r w:rsidRPr="00A3070D">
        <w:rPr>
          <w:rFonts w:ascii="Courier New" w:hAnsi="Courier New" w:cs="Courier New"/>
          <w:sz w:val="24"/>
          <w:szCs w:val="24"/>
        </w:rPr>
        <w:t>.</w:t>
      </w:r>
    </w:p>
    <w:p w14:paraId="6CD179C1" w14:textId="77777777" w:rsidR="007A7254" w:rsidRPr="00A3070D" w:rsidRDefault="007A7254" w:rsidP="007A7254">
      <w:pPr>
        <w:spacing w:line="240" w:lineRule="exact"/>
        <w:rPr>
          <w:rFonts w:ascii="Courier New" w:hAnsi="Courier New" w:cs="Courier New"/>
          <w:sz w:val="24"/>
          <w:szCs w:val="24"/>
        </w:rPr>
      </w:pPr>
    </w:p>
    <w:p w14:paraId="3B38CB23" w14:textId="77777777" w:rsidR="00F36326" w:rsidRPr="00A3070D" w:rsidRDefault="00F36326" w:rsidP="00F36326">
      <w:pPr>
        <w:spacing w:line="240" w:lineRule="exact"/>
        <w:rPr>
          <w:rFonts w:ascii="Courier New" w:hAnsi="Courier New" w:cs="Courier New"/>
          <w:sz w:val="24"/>
          <w:szCs w:val="24"/>
        </w:rPr>
      </w:pPr>
      <w:r w:rsidRPr="00A3070D">
        <w:rPr>
          <w:rFonts w:ascii="Courier New" w:hAnsi="Courier New" w:cs="Courier New"/>
          <w:sz w:val="24"/>
          <w:szCs w:val="24"/>
        </w:rPr>
        <w:t>The survey was first undertaken in 1972 with a sample size of approximately 650,000.  Since then the BLS has made significant progress toward reducing respondent burden by employing various statistical survey design techniques; the present sample size is</w:t>
      </w:r>
      <w:r>
        <w:rPr>
          <w:rFonts w:ascii="Courier New" w:hAnsi="Courier New" w:cs="Courier New"/>
          <w:sz w:val="24"/>
          <w:szCs w:val="24"/>
        </w:rPr>
        <w:t xml:space="preserve"> approximately</w:t>
      </w:r>
      <w:r w:rsidRPr="00A3070D">
        <w:rPr>
          <w:rFonts w:ascii="Courier New" w:hAnsi="Courier New" w:cs="Courier New"/>
          <w:sz w:val="24"/>
          <w:szCs w:val="24"/>
        </w:rPr>
        <w:t xml:space="preserve"> 2</w:t>
      </w:r>
      <w:r>
        <w:rPr>
          <w:rFonts w:ascii="Courier New" w:hAnsi="Courier New" w:cs="Courier New"/>
          <w:sz w:val="24"/>
          <w:szCs w:val="24"/>
        </w:rPr>
        <w:t>4</w:t>
      </w:r>
      <w:r w:rsidR="006C4CF2">
        <w:rPr>
          <w:rFonts w:ascii="Courier New" w:hAnsi="Courier New" w:cs="Courier New"/>
          <w:sz w:val="24"/>
          <w:szCs w:val="24"/>
        </w:rPr>
        <w:t>0</w:t>
      </w:r>
      <w:r w:rsidRPr="00A3070D">
        <w:rPr>
          <w:rFonts w:ascii="Courier New" w:hAnsi="Courier New" w:cs="Courier New"/>
          <w:sz w:val="24"/>
          <w:szCs w:val="24"/>
        </w:rPr>
        <w:t>,000.  The BLS is continually researching methods that will reduce the respondent burden without jeopardizing the reliability of the estimates.</w:t>
      </w:r>
    </w:p>
    <w:p w14:paraId="0CD5D875" w14:textId="77777777" w:rsidR="00F36326" w:rsidRPr="00A3070D" w:rsidRDefault="00F36326" w:rsidP="00F36326">
      <w:pPr>
        <w:spacing w:line="240" w:lineRule="exact"/>
        <w:rPr>
          <w:rFonts w:ascii="Courier New" w:hAnsi="Courier New" w:cs="Courier New"/>
          <w:sz w:val="24"/>
          <w:szCs w:val="24"/>
        </w:rPr>
      </w:pPr>
    </w:p>
    <w:p w14:paraId="02DDB2B6" w14:textId="77777777" w:rsidR="00F36326" w:rsidRDefault="00F36326" w:rsidP="00F36326">
      <w:pPr>
        <w:spacing w:line="240" w:lineRule="exact"/>
        <w:rPr>
          <w:rFonts w:ascii="Courier New" w:hAnsi="Courier New" w:cs="Courier New"/>
          <w:sz w:val="24"/>
          <w:szCs w:val="24"/>
        </w:rPr>
      </w:pPr>
      <w:r w:rsidRPr="00A3070D">
        <w:rPr>
          <w:rFonts w:ascii="Courier New" w:hAnsi="Courier New" w:cs="Courier New"/>
          <w:sz w:val="24"/>
          <w:szCs w:val="24"/>
        </w:rPr>
        <w:t>Responding to concerns of data users and recommendations of the National Academy of Sciences, in 1989, the BLS initiated its efforts to redesign the survey by conducting a series of pilot surveys to test alternative data collection forms and procedures.  Successive phases of pilot testing continued through 1990 and 1991.  Cognitive testing of that survey questionnaire with sample respondents was conducted at that time.  The objective of these tests was to help develop forms and questions that respondents easily understand and can readily answer.</w:t>
      </w:r>
    </w:p>
    <w:p w14:paraId="0E1D980F" w14:textId="77777777" w:rsidR="00F36326" w:rsidRDefault="00F36326" w:rsidP="00F36326">
      <w:pPr>
        <w:spacing w:line="240" w:lineRule="exact"/>
        <w:rPr>
          <w:rFonts w:ascii="Courier New" w:hAnsi="Courier New" w:cs="Courier New"/>
          <w:sz w:val="24"/>
          <w:szCs w:val="24"/>
        </w:rPr>
      </w:pPr>
    </w:p>
    <w:p w14:paraId="205F23D0" w14:textId="53C6A701" w:rsidR="00F36326" w:rsidRPr="00C4185F" w:rsidRDefault="00F36326" w:rsidP="0011494C">
      <w:pPr>
        <w:spacing w:line="240" w:lineRule="exact"/>
        <w:rPr>
          <w:rFonts w:ascii="Courier New" w:hAnsi="Courier New" w:cs="Courier New"/>
          <w:sz w:val="24"/>
          <w:szCs w:val="24"/>
        </w:rPr>
      </w:pPr>
      <w:r w:rsidRPr="00C4185F">
        <w:rPr>
          <w:rFonts w:ascii="Courier New" w:hAnsi="Courier New" w:cs="Courier New"/>
          <w:sz w:val="24"/>
          <w:szCs w:val="24"/>
        </w:rPr>
        <w:t>In survey year 2006, the SOII program conducted a one-year quality assurance</w:t>
      </w:r>
      <w:r w:rsidR="005374C2">
        <w:rPr>
          <w:rFonts w:ascii="Courier New" w:hAnsi="Courier New" w:cs="Courier New"/>
          <w:sz w:val="24"/>
          <w:szCs w:val="24"/>
        </w:rPr>
        <w:t xml:space="preserve"> (QA)</w:t>
      </w:r>
      <w:r w:rsidRPr="00C4185F">
        <w:rPr>
          <w:rFonts w:ascii="Courier New" w:hAnsi="Courier New" w:cs="Courier New"/>
          <w:sz w:val="24"/>
          <w:szCs w:val="24"/>
        </w:rPr>
        <w:t xml:space="preserve"> study that had primarily a focus on addressing the magnitude of employer error in recording data from their OSHA forms to the different types of BLS collection forms and methods.  The results showed no systematic under-reporting or over-reporting by employers.  There was no strong dependence between error rates and collection methods.  </w:t>
      </w:r>
    </w:p>
    <w:p w14:paraId="7CED9B0E" w14:textId="77777777" w:rsidR="00F36326" w:rsidRDefault="00F36326" w:rsidP="00F36326">
      <w:pPr>
        <w:rPr>
          <w:rFonts w:ascii="Courier New" w:hAnsi="Courier New" w:cs="Courier New"/>
          <w:sz w:val="24"/>
          <w:szCs w:val="24"/>
        </w:rPr>
      </w:pPr>
    </w:p>
    <w:p w14:paraId="426266A4" w14:textId="08C451CE" w:rsidR="00F36326" w:rsidRDefault="00F36326" w:rsidP="00D236EF">
      <w:pPr>
        <w:spacing w:line="240" w:lineRule="exact"/>
        <w:rPr>
          <w:rFonts w:ascii="Courier New" w:hAnsi="Courier New" w:cs="Courier New"/>
          <w:sz w:val="24"/>
          <w:szCs w:val="24"/>
        </w:rPr>
      </w:pPr>
      <w:r w:rsidRPr="00BD061B">
        <w:rPr>
          <w:rFonts w:ascii="Courier New" w:hAnsi="Courier New" w:cs="Courier New"/>
          <w:sz w:val="24"/>
          <w:szCs w:val="24"/>
        </w:rPr>
        <w:t>Beginning in survey year 2007, the QA program</w:t>
      </w:r>
      <w:r w:rsidR="005374C2">
        <w:rPr>
          <w:rFonts w:ascii="Courier New" w:hAnsi="Courier New" w:cs="Courier New"/>
          <w:sz w:val="24"/>
          <w:szCs w:val="24"/>
        </w:rPr>
        <w:t xml:space="preserve"> introduced in 2006 </w:t>
      </w:r>
      <w:r w:rsidRPr="00BD061B">
        <w:rPr>
          <w:rFonts w:ascii="Courier New" w:hAnsi="Courier New" w:cs="Courier New"/>
          <w:sz w:val="24"/>
          <w:szCs w:val="24"/>
        </w:rPr>
        <w:t xml:space="preserve">was </w:t>
      </w:r>
      <w:r w:rsidR="005374C2">
        <w:rPr>
          <w:rFonts w:ascii="Courier New" w:hAnsi="Courier New" w:cs="Courier New"/>
          <w:sz w:val="24"/>
          <w:szCs w:val="24"/>
        </w:rPr>
        <w:t xml:space="preserve">extended and </w:t>
      </w:r>
      <w:r w:rsidRPr="00BD061B">
        <w:rPr>
          <w:rFonts w:ascii="Courier New" w:hAnsi="Courier New" w:cs="Courier New"/>
          <w:sz w:val="24"/>
          <w:szCs w:val="24"/>
        </w:rPr>
        <w:t>modified to evaluate the quality of the data collected in terms of proper collection methods</w:t>
      </w:r>
      <w:r w:rsidR="005374C2">
        <w:rPr>
          <w:rFonts w:ascii="Courier New" w:hAnsi="Courier New" w:cs="Courier New"/>
          <w:sz w:val="24"/>
          <w:szCs w:val="24"/>
        </w:rPr>
        <w:t xml:space="preserve"> with the goal of minimizing curbstoning and collector adjustments without respondent contact.</w:t>
      </w:r>
      <w:r w:rsidRPr="00BD061B">
        <w:rPr>
          <w:rFonts w:ascii="Courier New" w:hAnsi="Courier New" w:cs="Courier New"/>
          <w:sz w:val="24"/>
          <w:szCs w:val="24"/>
        </w:rPr>
        <w:t xml:space="preserve">  If improper collection methods or procedures were uncovered, they were corrected.  A byproduct of this program was that each data collector </w:t>
      </w:r>
      <w:r w:rsidR="0090276A">
        <w:rPr>
          <w:rFonts w:ascii="Courier New" w:hAnsi="Courier New" w:cs="Courier New"/>
          <w:sz w:val="24"/>
          <w:szCs w:val="24"/>
        </w:rPr>
        <w:t xml:space="preserve">would know </w:t>
      </w:r>
      <w:r w:rsidRPr="00BD061B">
        <w:rPr>
          <w:rFonts w:ascii="Courier New" w:hAnsi="Courier New" w:cs="Courier New"/>
          <w:sz w:val="24"/>
          <w:szCs w:val="24"/>
        </w:rPr>
        <w:t>that any form they have processed could be selected for the program.</w:t>
      </w:r>
    </w:p>
    <w:p w14:paraId="54087379" w14:textId="77777777" w:rsidR="00DA2AF2" w:rsidRDefault="00DA2AF2" w:rsidP="00DA2AF2">
      <w:pPr>
        <w:spacing w:line="240" w:lineRule="exact"/>
        <w:rPr>
          <w:rFonts w:ascii="Courier New" w:hAnsi="Courier New" w:cs="Courier New"/>
          <w:sz w:val="24"/>
          <w:szCs w:val="24"/>
        </w:rPr>
      </w:pPr>
    </w:p>
    <w:p w14:paraId="6342D740" w14:textId="77777777" w:rsidR="00DA2AF2" w:rsidRDefault="00DA2AF2" w:rsidP="00DA2AF2">
      <w:pPr>
        <w:spacing w:line="240" w:lineRule="exact"/>
        <w:rPr>
          <w:rFonts w:ascii="Courier New" w:hAnsi="Courier New" w:cs="Courier New"/>
          <w:sz w:val="24"/>
          <w:szCs w:val="24"/>
        </w:rPr>
      </w:pPr>
      <w:r>
        <w:rPr>
          <w:rFonts w:ascii="Courier New" w:hAnsi="Courier New" w:cs="Courier New"/>
          <w:sz w:val="24"/>
          <w:szCs w:val="24"/>
        </w:rPr>
        <w:t xml:space="preserve">In 2003, the BLS introduced the Internet Data Collection Facility (IDCF) as an alternative to paper collection of data.  This system has edits built in which help minimize coding errors.  The system is updated annually to incorporate improvements as a result of experience from previous years. </w:t>
      </w:r>
    </w:p>
    <w:p w14:paraId="16489A7A" w14:textId="77777777" w:rsidR="00C63CC7" w:rsidRDefault="00C63CC7" w:rsidP="00F36326">
      <w:pPr>
        <w:rPr>
          <w:rFonts w:ascii="Courier New" w:hAnsi="Courier New" w:cs="Courier New"/>
          <w:sz w:val="24"/>
          <w:szCs w:val="24"/>
        </w:rPr>
      </w:pPr>
    </w:p>
    <w:p w14:paraId="7A5B0732" w14:textId="337AE9CF" w:rsidR="00C63CC7" w:rsidRDefault="00C63CC7" w:rsidP="00D236EF">
      <w:pPr>
        <w:spacing w:line="240" w:lineRule="exact"/>
        <w:rPr>
          <w:rFonts w:ascii="Courier New" w:hAnsi="Courier New" w:cs="Courier New"/>
          <w:sz w:val="24"/>
          <w:szCs w:val="24"/>
        </w:rPr>
      </w:pPr>
      <w:r>
        <w:rPr>
          <w:rFonts w:ascii="Courier New" w:hAnsi="Courier New" w:cs="Courier New"/>
          <w:sz w:val="24"/>
          <w:szCs w:val="24"/>
        </w:rPr>
        <w:t>In 2008, extensive cognitive testing was completed on the IDCF collection system. In addition to being an overall review, this testing also provided detailed analysis of the site’s useability and eye-tracking. The summary (</w:t>
      </w:r>
      <w:r w:rsidR="00972775" w:rsidRPr="00972775">
        <w:rPr>
          <w:rFonts w:ascii="Courier New" w:hAnsi="Courier New" w:cs="Courier New"/>
          <w:sz w:val="24"/>
          <w:szCs w:val="24"/>
        </w:rPr>
        <w:t>Summary of Expert Review of SOII IDCF Web Pages</w:t>
      </w:r>
      <w:r>
        <w:rPr>
          <w:rFonts w:ascii="Courier New" w:hAnsi="Courier New" w:cs="Courier New"/>
          <w:sz w:val="24"/>
          <w:szCs w:val="24"/>
        </w:rPr>
        <w:t xml:space="preserve">) provided extensive feedback, as well as a rating system that addressed “short-term” (wording changes), “Mid-term” (changes that affect the order of pages (flow), but seemed simple to execute), and “long-term” (changes with skip patterns, or associated buttons that appear to be more complex and would </w:t>
      </w:r>
      <w:r>
        <w:rPr>
          <w:rFonts w:ascii="Courier New" w:hAnsi="Courier New" w:cs="Courier New"/>
          <w:sz w:val="24"/>
          <w:szCs w:val="24"/>
        </w:rPr>
        <w:lastRenderedPageBreak/>
        <w:t>require more testing).</w:t>
      </w:r>
      <w:r w:rsidR="00055AD5">
        <w:rPr>
          <w:rFonts w:ascii="Courier New" w:hAnsi="Courier New" w:cs="Courier New"/>
          <w:sz w:val="24"/>
          <w:szCs w:val="24"/>
        </w:rPr>
        <w:t xml:space="preserve"> </w:t>
      </w:r>
      <w:r>
        <w:rPr>
          <w:rFonts w:ascii="Courier New" w:hAnsi="Courier New" w:cs="Courier New"/>
          <w:sz w:val="24"/>
          <w:szCs w:val="24"/>
        </w:rPr>
        <w:t xml:space="preserve"> </w:t>
      </w:r>
      <w:r w:rsidR="004D4D5F">
        <w:rPr>
          <w:rFonts w:ascii="Courier New" w:hAnsi="Courier New" w:cs="Courier New"/>
          <w:sz w:val="24"/>
          <w:szCs w:val="24"/>
        </w:rPr>
        <w:t>The implementation of these change</w:t>
      </w:r>
      <w:r w:rsidR="006C0718">
        <w:rPr>
          <w:rFonts w:ascii="Courier New" w:hAnsi="Courier New" w:cs="Courier New"/>
          <w:sz w:val="24"/>
          <w:szCs w:val="24"/>
        </w:rPr>
        <w:t>s</w:t>
      </w:r>
      <w:r w:rsidR="004D4D5F">
        <w:rPr>
          <w:rFonts w:ascii="Courier New" w:hAnsi="Courier New" w:cs="Courier New"/>
          <w:sz w:val="24"/>
          <w:szCs w:val="24"/>
        </w:rPr>
        <w:t xml:space="preserve"> went through a prioritization processes that took into account </w:t>
      </w:r>
      <w:r w:rsidR="00DA2AF2">
        <w:rPr>
          <w:rFonts w:ascii="Courier New" w:hAnsi="Courier New" w:cs="Courier New"/>
          <w:sz w:val="24"/>
          <w:szCs w:val="24"/>
        </w:rPr>
        <w:t>BLS staff</w:t>
      </w:r>
      <w:r w:rsidR="004D4D5F">
        <w:rPr>
          <w:rFonts w:ascii="Courier New" w:hAnsi="Courier New" w:cs="Courier New"/>
          <w:sz w:val="24"/>
          <w:szCs w:val="24"/>
        </w:rPr>
        <w:t xml:space="preserve"> resources to implement</w:t>
      </w:r>
      <w:r>
        <w:rPr>
          <w:rFonts w:ascii="Courier New" w:hAnsi="Courier New" w:cs="Courier New"/>
          <w:sz w:val="24"/>
          <w:szCs w:val="24"/>
        </w:rPr>
        <w:t>.</w:t>
      </w:r>
    </w:p>
    <w:p w14:paraId="112FF0F1" w14:textId="77777777" w:rsidR="00C63CC7" w:rsidRDefault="00C63CC7" w:rsidP="00D236EF">
      <w:pPr>
        <w:spacing w:line="240" w:lineRule="exact"/>
        <w:rPr>
          <w:rFonts w:ascii="Courier New" w:hAnsi="Courier New" w:cs="Courier New"/>
          <w:sz w:val="24"/>
          <w:szCs w:val="24"/>
        </w:rPr>
      </w:pPr>
    </w:p>
    <w:p w14:paraId="773B170D" w14:textId="77777777" w:rsidR="00C63CC7" w:rsidRDefault="00C63CC7" w:rsidP="00D236EF">
      <w:pPr>
        <w:spacing w:line="240" w:lineRule="exact"/>
        <w:rPr>
          <w:rFonts w:ascii="Courier New" w:hAnsi="Courier New" w:cs="Courier New"/>
          <w:sz w:val="24"/>
          <w:szCs w:val="24"/>
        </w:rPr>
      </w:pPr>
      <w:r>
        <w:rPr>
          <w:rFonts w:ascii="Courier New" w:hAnsi="Courier New" w:cs="Courier New"/>
          <w:sz w:val="24"/>
          <w:szCs w:val="24"/>
        </w:rPr>
        <w:t xml:space="preserve">In 2009, </w:t>
      </w:r>
      <w:r w:rsidR="00704E1A">
        <w:rPr>
          <w:rFonts w:ascii="Courier New" w:hAnsi="Courier New" w:cs="Courier New"/>
          <w:sz w:val="24"/>
          <w:szCs w:val="24"/>
        </w:rPr>
        <w:t>extensive cognitive testing was completed on the IDCF Adobe Fillable Form. Recommendations were provided (</w:t>
      </w:r>
      <w:r w:rsidR="00972775" w:rsidRPr="00972775">
        <w:rPr>
          <w:rFonts w:ascii="Courier New" w:hAnsi="Courier New" w:cs="Courier New"/>
          <w:sz w:val="24"/>
          <w:szCs w:val="24"/>
        </w:rPr>
        <w:t>OSMR Review of the Revised SOII Adobe Form</w:t>
      </w:r>
      <w:r w:rsidR="00704E1A">
        <w:rPr>
          <w:rFonts w:ascii="Courier New" w:hAnsi="Courier New" w:cs="Courier New"/>
          <w:sz w:val="24"/>
          <w:szCs w:val="24"/>
        </w:rPr>
        <w:t xml:space="preserve">), and were efforts were made to incorporate them in a timely manner. </w:t>
      </w:r>
    </w:p>
    <w:p w14:paraId="30F05532" w14:textId="77777777" w:rsidR="00704E1A" w:rsidRDefault="00704E1A" w:rsidP="00F36326">
      <w:pPr>
        <w:rPr>
          <w:rFonts w:ascii="Courier New" w:hAnsi="Courier New" w:cs="Courier New"/>
          <w:sz w:val="24"/>
          <w:szCs w:val="24"/>
        </w:rPr>
      </w:pPr>
    </w:p>
    <w:p w14:paraId="0F01223A" w14:textId="77777777" w:rsidR="00704E1A" w:rsidRDefault="00704E1A" w:rsidP="00D236EF">
      <w:pPr>
        <w:spacing w:line="240" w:lineRule="exact"/>
        <w:rPr>
          <w:rFonts w:ascii="Courier New" w:hAnsi="Courier New" w:cs="Courier New"/>
          <w:sz w:val="24"/>
          <w:szCs w:val="24"/>
        </w:rPr>
      </w:pPr>
      <w:r>
        <w:rPr>
          <w:rFonts w:ascii="Courier New" w:hAnsi="Courier New" w:cs="Courier New"/>
          <w:sz w:val="24"/>
          <w:szCs w:val="24"/>
        </w:rPr>
        <w:t>In 2012, extensive follow-up cognitive testing was completed on the IDCF collection system. This testing showed (</w:t>
      </w:r>
      <w:r w:rsidR="00972775" w:rsidRPr="00972775">
        <w:rPr>
          <w:rFonts w:ascii="Courier New" w:hAnsi="Courier New" w:cs="Courier New"/>
          <w:sz w:val="24"/>
          <w:szCs w:val="24"/>
        </w:rPr>
        <w:t>Results of the SOII Edits Usability Test</w:t>
      </w:r>
      <w:r>
        <w:rPr>
          <w:rFonts w:ascii="Courier New" w:hAnsi="Courier New" w:cs="Courier New"/>
          <w:sz w:val="24"/>
          <w:szCs w:val="24"/>
        </w:rPr>
        <w:t xml:space="preserve">) a vast improvement over previous studies, and noted limited issues in three main areas: </w:t>
      </w:r>
    </w:p>
    <w:p w14:paraId="398AD45A" w14:textId="77777777" w:rsidR="00020E6E" w:rsidRDefault="00704E1A" w:rsidP="00D236EF">
      <w:pPr>
        <w:pStyle w:val="ListParagraph"/>
        <w:numPr>
          <w:ilvl w:val="0"/>
          <w:numId w:val="4"/>
        </w:numPr>
        <w:spacing w:line="240" w:lineRule="exact"/>
        <w:rPr>
          <w:rFonts w:ascii="Courier New" w:hAnsi="Courier New" w:cs="Courier New"/>
          <w:sz w:val="24"/>
          <w:szCs w:val="24"/>
        </w:rPr>
      </w:pPr>
      <w:r>
        <w:rPr>
          <w:rFonts w:ascii="Courier New" w:hAnsi="Courier New" w:cs="Courier New"/>
          <w:sz w:val="24"/>
          <w:szCs w:val="24"/>
        </w:rPr>
        <w:t xml:space="preserve">Respondents showed difficulty in understanding what they are supposed to enter in the </w:t>
      </w:r>
      <w:r w:rsidR="00DA2AF2">
        <w:rPr>
          <w:rFonts w:ascii="Courier New" w:hAnsi="Courier New" w:cs="Courier New"/>
          <w:sz w:val="24"/>
          <w:szCs w:val="24"/>
        </w:rPr>
        <w:t>'</w:t>
      </w:r>
      <w:r>
        <w:rPr>
          <w:rFonts w:ascii="Courier New" w:hAnsi="Courier New" w:cs="Courier New"/>
          <w:sz w:val="24"/>
          <w:szCs w:val="24"/>
        </w:rPr>
        <w:t>total hours worked by all employees</w:t>
      </w:r>
      <w:r w:rsidR="00DA2AF2">
        <w:rPr>
          <w:rFonts w:ascii="Courier New" w:hAnsi="Courier New" w:cs="Courier New"/>
          <w:sz w:val="24"/>
          <w:szCs w:val="24"/>
        </w:rPr>
        <w:t>'</w:t>
      </w:r>
      <w:r>
        <w:rPr>
          <w:rFonts w:ascii="Courier New" w:hAnsi="Courier New" w:cs="Courier New"/>
          <w:sz w:val="24"/>
          <w:szCs w:val="24"/>
        </w:rPr>
        <w:t xml:space="preserve"> field, and in using the optional worksheet that accompanies this field. </w:t>
      </w:r>
    </w:p>
    <w:p w14:paraId="1E014CE6" w14:textId="77777777" w:rsidR="00020E6E" w:rsidRDefault="00704E1A" w:rsidP="00D236EF">
      <w:pPr>
        <w:pStyle w:val="ListParagraph"/>
        <w:numPr>
          <w:ilvl w:val="0"/>
          <w:numId w:val="4"/>
        </w:numPr>
        <w:spacing w:line="240" w:lineRule="exact"/>
        <w:rPr>
          <w:rFonts w:ascii="Courier New" w:hAnsi="Courier New" w:cs="Courier New"/>
          <w:sz w:val="24"/>
          <w:szCs w:val="24"/>
        </w:rPr>
      </w:pPr>
      <w:r>
        <w:rPr>
          <w:rFonts w:ascii="Courier New" w:hAnsi="Courier New" w:cs="Courier New"/>
          <w:sz w:val="24"/>
          <w:szCs w:val="24"/>
        </w:rPr>
        <w:t>Respondents can be confused and/or frustrated by the way the information about the average hours worked per employee is derived and presented on the screen.</w:t>
      </w:r>
    </w:p>
    <w:p w14:paraId="32EFE2FB" w14:textId="77777777" w:rsidR="00020E6E" w:rsidRDefault="00704E1A" w:rsidP="00D236EF">
      <w:pPr>
        <w:pStyle w:val="ListParagraph"/>
        <w:numPr>
          <w:ilvl w:val="0"/>
          <w:numId w:val="4"/>
        </w:numPr>
        <w:spacing w:line="240" w:lineRule="exact"/>
        <w:rPr>
          <w:rFonts w:ascii="Courier New" w:hAnsi="Courier New" w:cs="Courier New"/>
          <w:sz w:val="24"/>
          <w:szCs w:val="24"/>
        </w:rPr>
      </w:pPr>
      <w:r>
        <w:rPr>
          <w:rFonts w:ascii="Courier New" w:hAnsi="Courier New" w:cs="Courier New"/>
          <w:sz w:val="24"/>
          <w:szCs w:val="24"/>
        </w:rPr>
        <w:t>Miss or have negative reactions to the error message that appears on the detailed “cases with days away from work” reporting page.</w:t>
      </w:r>
    </w:p>
    <w:p w14:paraId="37E37F57" w14:textId="77777777" w:rsidR="009F4874" w:rsidRDefault="00704E1A" w:rsidP="00D236EF">
      <w:pPr>
        <w:spacing w:line="240" w:lineRule="exact"/>
        <w:rPr>
          <w:rFonts w:ascii="Courier New" w:hAnsi="Courier New" w:cs="Courier New"/>
          <w:sz w:val="24"/>
          <w:szCs w:val="24"/>
        </w:rPr>
      </w:pPr>
      <w:r>
        <w:rPr>
          <w:rFonts w:ascii="Courier New" w:hAnsi="Courier New" w:cs="Courier New"/>
          <w:sz w:val="24"/>
          <w:szCs w:val="24"/>
        </w:rPr>
        <w:t xml:space="preserve">Currently </w:t>
      </w:r>
      <w:r w:rsidR="004D4D5F">
        <w:rPr>
          <w:rFonts w:ascii="Courier New" w:hAnsi="Courier New" w:cs="Courier New"/>
          <w:sz w:val="24"/>
          <w:szCs w:val="24"/>
        </w:rPr>
        <w:t>these issues are being prioritized</w:t>
      </w:r>
      <w:r w:rsidR="00DA2AF2">
        <w:rPr>
          <w:rFonts w:ascii="Courier New" w:hAnsi="Courier New" w:cs="Courier New"/>
          <w:sz w:val="24"/>
          <w:szCs w:val="24"/>
        </w:rPr>
        <w:t xml:space="preserve"> for future implementation</w:t>
      </w:r>
      <w:r w:rsidR="004D4D5F">
        <w:rPr>
          <w:rFonts w:ascii="Courier New" w:hAnsi="Courier New" w:cs="Courier New"/>
          <w:sz w:val="24"/>
          <w:szCs w:val="24"/>
        </w:rPr>
        <w:t xml:space="preserve"> based level of perceived need and available resource constraints. </w:t>
      </w:r>
    </w:p>
    <w:p w14:paraId="0F8AD2C0" w14:textId="77777777" w:rsidR="00DF0DDA" w:rsidRDefault="00DF0DDA" w:rsidP="00704E1A">
      <w:pPr>
        <w:rPr>
          <w:rFonts w:ascii="Courier New" w:hAnsi="Courier New" w:cs="Courier New"/>
          <w:sz w:val="24"/>
          <w:szCs w:val="24"/>
        </w:rPr>
      </w:pPr>
    </w:p>
    <w:p w14:paraId="5BC3D0C9" w14:textId="315C4BB2" w:rsidR="00DF0DDA" w:rsidRDefault="00DF0DDA" w:rsidP="00D236EF">
      <w:pPr>
        <w:spacing w:line="240" w:lineRule="exact"/>
        <w:rPr>
          <w:rFonts w:ascii="Courier New" w:hAnsi="Courier New" w:cs="Courier New"/>
          <w:sz w:val="24"/>
          <w:szCs w:val="24"/>
        </w:rPr>
      </w:pPr>
      <w:r>
        <w:rPr>
          <w:rFonts w:ascii="Courier New" w:hAnsi="Courier New" w:cs="Courier New"/>
          <w:sz w:val="24"/>
          <w:szCs w:val="24"/>
        </w:rPr>
        <w:t xml:space="preserve">In 2015, an option was added to the IDCF collection system that would allow users to ‘opt-in’ to receive future communications with BLS via email. Extensive cognitive testing was performed on this additional module to ensure understanding and ease of use. </w:t>
      </w:r>
    </w:p>
    <w:p w14:paraId="53D13C8D" w14:textId="77777777" w:rsidR="00DF0DDA" w:rsidRDefault="00DF0DDA" w:rsidP="00D236EF">
      <w:pPr>
        <w:spacing w:line="240" w:lineRule="exact"/>
        <w:rPr>
          <w:rFonts w:ascii="Courier New" w:hAnsi="Courier New" w:cs="Courier New"/>
          <w:sz w:val="24"/>
          <w:szCs w:val="24"/>
        </w:rPr>
      </w:pPr>
    </w:p>
    <w:p w14:paraId="10F52331" w14:textId="594E28AC" w:rsidR="00DF0DDA" w:rsidRDefault="00DF0DDA" w:rsidP="00D236EF">
      <w:pPr>
        <w:spacing w:line="240" w:lineRule="exact"/>
        <w:rPr>
          <w:rFonts w:ascii="Courier New" w:hAnsi="Courier New" w:cs="Courier New"/>
          <w:sz w:val="24"/>
          <w:szCs w:val="24"/>
        </w:rPr>
      </w:pPr>
      <w:r>
        <w:rPr>
          <w:rFonts w:ascii="Courier New" w:hAnsi="Courier New" w:cs="Courier New"/>
          <w:sz w:val="24"/>
          <w:szCs w:val="24"/>
        </w:rPr>
        <w:t xml:space="preserve">Current plans will put in place by 2017 technical improvements to several systems that will allow contact via email for those respondents who have agreed to receive correspondence via email. </w:t>
      </w:r>
    </w:p>
    <w:p w14:paraId="2D990360" w14:textId="77777777" w:rsidR="009F4874" w:rsidRDefault="009F4874" w:rsidP="00D236EF">
      <w:pPr>
        <w:spacing w:line="240" w:lineRule="exact"/>
        <w:rPr>
          <w:rFonts w:ascii="Courier New" w:hAnsi="Courier New" w:cs="Courier New"/>
          <w:sz w:val="24"/>
          <w:szCs w:val="24"/>
        </w:rPr>
      </w:pPr>
    </w:p>
    <w:p w14:paraId="62233A63" w14:textId="208EDBB2" w:rsidR="00F36326" w:rsidRDefault="00CD5267" w:rsidP="00F36326">
      <w:pPr>
        <w:spacing w:line="240" w:lineRule="exact"/>
        <w:rPr>
          <w:rFonts w:ascii="Courier New" w:hAnsi="Courier New" w:cs="Courier New"/>
          <w:sz w:val="24"/>
          <w:szCs w:val="24"/>
        </w:rPr>
      </w:pPr>
      <w:r>
        <w:rPr>
          <w:rFonts w:ascii="Courier New" w:hAnsi="Courier New" w:cs="Courier New"/>
          <w:sz w:val="24"/>
          <w:szCs w:val="24"/>
        </w:rPr>
        <w:t xml:space="preserve">Since 2008, BLS has been conducting research concerning the completeness of estimates from the SOII. </w:t>
      </w:r>
      <w:r w:rsidR="0061330C">
        <w:rPr>
          <w:rFonts w:ascii="Courier New" w:hAnsi="Courier New" w:cs="Courier New"/>
          <w:sz w:val="24"/>
          <w:szCs w:val="24"/>
        </w:rPr>
        <w:t xml:space="preserve"> </w:t>
      </w:r>
      <w:r>
        <w:rPr>
          <w:rFonts w:ascii="Courier New" w:hAnsi="Courier New" w:cs="Courier New"/>
          <w:sz w:val="24"/>
          <w:szCs w:val="24"/>
        </w:rPr>
        <w:t>This multiyear research effort provided results in 2012 which were used to guide the selection of further research.</w:t>
      </w:r>
    </w:p>
    <w:p w14:paraId="7C83D0DC" w14:textId="77777777" w:rsidR="002D72FF" w:rsidRPr="00A3070D" w:rsidRDefault="002D72FF" w:rsidP="00F36326">
      <w:pPr>
        <w:spacing w:line="240" w:lineRule="exact"/>
        <w:rPr>
          <w:rFonts w:ascii="Courier New" w:hAnsi="Courier New" w:cs="Courier New"/>
          <w:sz w:val="24"/>
          <w:szCs w:val="24"/>
        </w:rPr>
      </w:pPr>
    </w:p>
    <w:p w14:paraId="67F09383" w14:textId="4124FF76" w:rsidR="002D72FF" w:rsidRDefault="002D72FF" w:rsidP="002D72FF">
      <w:pPr>
        <w:spacing w:line="240" w:lineRule="exact"/>
        <w:rPr>
          <w:rFonts w:ascii="Courier New" w:hAnsi="Courier New" w:cs="Courier New"/>
          <w:sz w:val="24"/>
          <w:szCs w:val="24"/>
        </w:rPr>
      </w:pPr>
      <w:r>
        <w:rPr>
          <w:rFonts w:ascii="Courier New" w:hAnsi="Courier New" w:cs="Courier New"/>
          <w:sz w:val="24"/>
          <w:szCs w:val="24"/>
        </w:rPr>
        <w:t xml:space="preserve">During an examination into the causes the high instance of ‘unpublishable’ estimates (i.e. estimates that for various reasons were deemed to be too volatile, or in violation of confidentiality agreements), it was discovered that some sampling strata exhibit a high degree of ‘sampling inefficiency’ (i.e. items sampled not being useable for estimation for any number of reasons). </w:t>
      </w:r>
      <w:r w:rsidR="0061330C">
        <w:rPr>
          <w:rFonts w:ascii="Courier New" w:hAnsi="Courier New" w:cs="Courier New"/>
          <w:sz w:val="24"/>
          <w:szCs w:val="24"/>
        </w:rPr>
        <w:t xml:space="preserve"> </w:t>
      </w:r>
      <w:r>
        <w:rPr>
          <w:rFonts w:ascii="Courier New" w:hAnsi="Courier New" w:cs="Courier New"/>
          <w:sz w:val="24"/>
          <w:szCs w:val="24"/>
        </w:rPr>
        <w:t>In 2013, a research project began to determine if it would be feasible to ‘oversample’ these strata in a way that would minimally impact the optimal sizes produced by the Neyman allocation.</w:t>
      </w:r>
      <w:r w:rsidR="0061330C">
        <w:rPr>
          <w:rFonts w:ascii="Courier New" w:hAnsi="Courier New" w:cs="Courier New"/>
          <w:sz w:val="24"/>
          <w:szCs w:val="24"/>
        </w:rPr>
        <w:t xml:space="preserve"> </w:t>
      </w:r>
      <w:r>
        <w:rPr>
          <w:rFonts w:ascii="Courier New" w:hAnsi="Courier New" w:cs="Courier New"/>
          <w:sz w:val="24"/>
          <w:szCs w:val="24"/>
        </w:rPr>
        <w:t xml:space="preserve"> This research is currently ongoing</w:t>
      </w:r>
      <w:r w:rsidR="002B66AF">
        <w:rPr>
          <w:rFonts w:ascii="Courier New" w:hAnsi="Courier New" w:cs="Courier New"/>
          <w:sz w:val="24"/>
          <w:szCs w:val="24"/>
        </w:rPr>
        <w:t xml:space="preserve"> and is showing promising results (see: “Sample Allocation to </w:t>
      </w:r>
      <w:r w:rsidR="002B66AF">
        <w:rPr>
          <w:rFonts w:ascii="Courier New" w:hAnsi="Courier New" w:cs="Courier New"/>
          <w:sz w:val="24"/>
          <w:szCs w:val="24"/>
        </w:rPr>
        <w:lastRenderedPageBreak/>
        <w:t>Increase the Expected Number of Publishable Cells in the Survey of Occupational Injuries and Illnesses")</w:t>
      </w:r>
      <w:r>
        <w:rPr>
          <w:rFonts w:ascii="Courier New" w:hAnsi="Courier New" w:cs="Courier New"/>
          <w:sz w:val="24"/>
          <w:szCs w:val="24"/>
        </w:rPr>
        <w:t>.</w:t>
      </w:r>
    </w:p>
    <w:p w14:paraId="2FE0CD40" w14:textId="77777777" w:rsidR="002D72FF" w:rsidRDefault="002D72FF" w:rsidP="00F36326">
      <w:pPr>
        <w:spacing w:line="240" w:lineRule="exact"/>
        <w:rPr>
          <w:rFonts w:ascii="Courier New" w:hAnsi="Courier New" w:cs="Courier New"/>
          <w:sz w:val="24"/>
          <w:szCs w:val="24"/>
        </w:rPr>
      </w:pPr>
    </w:p>
    <w:p w14:paraId="5E2EECEF" w14:textId="77777777" w:rsidR="00F36326" w:rsidRPr="00A3070D" w:rsidRDefault="00F36326" w:rsidP="00F36326">
      <w:pPr>
        <w:spacing w:line="240" w:lineRule="exact"/>
        <w:rPr>
          <w:rFonts w:ascii="Courier New" w:hAnsi="Courier New" w:cs="Courier New"/>
          <w:sz w:val="24"/>
          <w:szCs w:val="24"/>
        </w:rPr>
      </w:pPr>
      <w:r w:rsidRPr="00A3070D">
        <w:rPr>
          <w:rFonts w:ascii="Courier New" w:hAnsi="Courier New" w:cs="Courier New"/>
          <w:sz w:val="24"/>
          <w:szCs w:val="24"/>
        </w:rPr>
        <w:t>The BLS also utilizes statistical quality control techniques to maintain the system's high level of reliability.</w:t>
      </w:r>
    </w:p>
    <w:p w14:paraId="4944811D" w14:textId="62D24509" w:rsidR="005473D2" w:rsidRDefault="005473D2" w:rsidP="007A7254">
      <w:pPr>
        <w:spacing w:line="240" w:lineRule="exact"/>
        <w:rPr>
          <w:rFonts w:ascii="Courier New" w:hAnsi="Courier New" w:cs="Courier New"/>
          <w:sz w:val="24"/>
          <w:szCs w:val="24"/>
        </w:rPr>
      </w:pPr>
    </w:p>
    <w:p w14:paraId="235A59B9" w14:textId="70089CB0" w:rsidR="00AA5029" w:rsidRDefault="00AA5029">
      <w:pPr>
        <w:rPr>
          <w:rFonts w:ascii="Courier New" w:hAnsi="Courier New" w:cs="Courier New"/>
          <w:sz w:val="24"/>
          <w:szCs w:val="24"/>
          <w:u w:val="single"/>
        </w:rPr>
      </w:pPr>
      <w:r>
        <w:rPr>
          <w:rFonts w:ascii="Courier New" w:hAnsi="Courier New" w:cs="Courier New"/>
          <w:sz w:val="24"/>
          <w:szCs w:val="24"/>
          <w:u w:val="single"/>
        </w:rPr>
        <w:t>Undercount Research</w:t>
      </w:r>
    </w:p>
    <w:p w14:paraId="5823C9FC" w14:textId="26DA6512" w:rsidR="00AA5029" w:rsidRDefault="00AA5029" w:rsidP="00D236EF">
      <w:pPr>
        <w:spacing w:line="240" w:lineRule="exact"/>
        <w:rPr>
          <w:rFonts w:ascii="Courier New" w:hAnsi="Courier New" w:cs="Courier New"/>
          <w:sz w:val="24"/>
          <w:szCs w:val="24"/>
        </w:rPr>
      </w:pPr>
      <w:r w:rsidRPr="004132A5">
        <w:rPr>
          <w:rFonts w:ascii="Courier New" w:hAnsi="Courier New" w:cs="Courier New"/>
          <w:sz w:val="24"/>
          <w:szCs w:val="24"/>
        </w:rPr>
        <w:t>The Bureau of Labor Statistics (BLS) is conducting ongoing research to investigate the completeness of the injury and illness counts from the Survey of Occupational Injuries and Illnesses (SOII). The purpose of this research is to better understand a potential undercount of occupational injuries and illnesses reported by the SOII and to investigate possible reasons behind it.</w:t>
      </w:r>
      <w:r>
        <w:rPr>
          <w:rFonts w:ascii="Courier New" w:hAnsi="Courier New" w:cs="Courier New"/>
          <w:sz w:val="24"/>
          <w:szCs w:val="24"/>
        </w:rPr>
        <w:t xml:space="preserve">  Several articles and papers describing this research are available at </w:t>
      </w:r>
      <w:hyperlink r:id="rId63" w:history="1">
        <w:r w:rsidRPr="00EA5B67">
          <w:rPr>
            <w:rStyle w:val="Hyperlink"/>
            <w:rFonts w:ascii="Courier New" w:hAnsi="Courier New" w:cs="Courier New"/>
            <w:sz w:val="24"/>
            <w:szCs w:val="24"/>
          </w:rPr>
          <w:t>http://www.bls.gov/iif/undercount.htm</w:t>
        </w:r>
      </w:hyperlink>
      <w:r>
        <w:rPr>
          <w:rFonts w:ascii="Courier New" w:hAnsi="Courier New" w:cs="Courier New"/>
          <w:sz w:val="24"/>
          <w:szCs w:val="24"/>
        </w:rPr>
        <w:t>.</w:t>
      </w:r>
    </w:p>
    <w:p w14:paraId="750071A4" w14:textId="77777777" w:rsidR="00AA5029" w:rsidRDefault="00AA5029" w:rsidP="00D236EF">
      <w:pPr>
        <w:spacing w:line="240" w:lineRule="exact"/>
        <w:rPr>
          <w:rFonts w:ascii="Courier New" w:hAnsi="Courier New" w:cs="Courier New"/>
          <w:sz w:val="24"/>
          <w:szCs w:val="24"/>
        </w:rPr>
      </w:pPr>
    </w:p>
    <w:p w14:paraId="7F49AA5F" w14:textId="6E82FD83" w:rsidR="005B2FBC" w:rsidRDefault="005B2FBC" w:rsidP="0061330C">
      <w:pPr>
        <w:spacing w:line="240" w:lineRule="exact"/>
        <w:rPr>
          <w:rFonts w:ascii="Courier New" w:hAnsi="Courier New" w:cs="Courier New"/>
          <w:sz w:val="24"/>
          <w:szCs w:val="24"/>
        </w:rPr>
      </w:pPr>
      <w:r w:rsidRPr="00BD262E">
        <w:rPr>
          <w:rFonts w:ascii="Courier New" w:hAnsi="Courier New" w:cs="Courier New"/>
          <w:sz w:val="24"/>
          <w:szCs w:val="24"/>
        </w:rPr>
        <w:t xml:space="preserve">The </w:t>
      </w:r>
      <w:r>
        <w:rPr>
          <w:rFonts w:ascii="Courier New" w:hAnsi="Courier New" w:cs="Courier New"/>
          <w:sz w:val="24"/>
          <w:szCs w:val="24"/>
        </w:rPr>
        <w:t xml:space="preserve">BLS </w:t>
      </w:r>
      <w:r w:rsidRPr="00BD262E">
        <w:rPr>
          <w:rFonts w:ascii="Courier New" w:hAnsi="Courier New" w:cs="Courier New"/>
          <w:sz w:val="24"/>
          <w:szCs w:val="24"/>
        </w:rPr>
        <w:t>continue</w:t>
      </w:r>
      <w:r>
        <w:rPr>
          <w:rFonts w:ascii="Courier New" w:hAnsi="Courier New" w:cs="Courier New"/>
          <w:sz w:val="24"/>
          <w:szCs w:val="24"/>
        </w:rPr>
        <w:t>s</w:t>
      </w:r>
      <w:r w:rsidRPr="00BD262E">
        <w:rPr>
          <w:rFonts w:ascii="Courier New" w:hAnsi="Courier New" w:cs="Courier New"/>
          <w:sz w:val="24"/>
          <w:szCs w:val="24"/>
        </w:rPr>
        <w:t xml:space="preserve"> to evaluate the results of the undercount research completed</w:t>
      </w:r>
      <w:r w:rsidR="00230EA7">
        <w:rPr>
          <w:rFonts w:ascii="Courier New" w:hAnsi="Courier New" w:cs="Courier New"/>
          <w:sz w:val="24"/>
          <w:szCs w:val="24"/>
        </w:rPr>
        <w:t>. These efforts</w:t>
      </w:r>
      <w:r w:rsidRPr="00BD262E">
        <w:rPr>
          <w:rFonts w:ascii="Courier New" w:hAnsi="Courier New" w:cs="Courier New"/>
          <w:sz w:val="24"/>
          <w:szCs w:val="24"/>
        </w:rPr>
        <w:t xml:space="preserve"> includ</w:t>
      </w:r>
      <w:r w:rsidR="00230EA7">
        <w:rPr>
          <w:rFonts w:ascii="Courier New" w:hAnsi="Courier New" w:cs="Courier New"/>
          <w:sz w:val="24"/>
          <w:szCs w:val="24"/>
        </w:rPr>
        <w:t xml:space="preserve">e evaluating reporting practices employed by establishments and </w:t>
      </w:r>
      <w:r w:rsidRPr="00BD262E">
        <w:rPr>
          <w:rFonts w:ascii="Courier New" w:hAnsi="Courier New" w:cs="Courier New"/>
          <w:sz w:val="24"/>
          <w:szCs w:val="24"/>
        </w:rPr>
        <w:t xml:space="preserve">testing the </w:t>
      </w:r>
      <w:r>
        <w:rPr>
          <w:rFonts w:ascii="Courier New" w:hAnsi="Courier New" w:cs="Courier New"/>
          <w:sz w:val="24"/>
          <w:szCs w:val="24"/>
        </w:rPr>
        <w:t xml:space="preserve">feasibility of </w:t>
      </w:r>
      <w:r w:rsidRPr="00BD262E">
        <w:rPr>
          <w:rFonts w:ascii="Courier New" w:hAnsi="Courier New" w:cs="Courier New"/>
          <w:sz w:val="24"/>
          <w:szCs w:val="24"/>
        </w:rPr>
        <w:t>collection of injury and illness data directly from workers.</w:t>
      </w:r>
    </w:p>
    <w:p w14:paraId="1ABE7E88" w14:textId="77777777" w:rsidR="00230EA7" w:rsidRPr="00321A4F" w:rsidRDefault="00230EA7">
      <w:pPr>
        <w:spacing w:line="240" w:lineRule="exact"/>
        <w:rPr>
          <w:rFonts w:ascii="Courier New" w:hAnsi="Courier New" w:cs="Courier New"/>
          <w:sz w:val="24"/>
          <w:szCs w:val="24"/>
        </w:rPr>
      </w:pPr>
    </w:p>
    <w:p w14:paraId="59957498" w14:textId="324474D7" w:rsidR="008C26C1" w:rsidRDefault="00230EA7" w:rsidP="00D236EF">
      <w:pPr>
        <w:spacing w:line="240" w:lineRule="exact"/>
        <w:rPr>
          <w:rFonts w:ascii="Courier New" w:hAnsi="Courier New" w:cs="Courier New"/>
          <w:sz w:val="24"/>
          <w:szCs w:val="24"/>
        </w:rPr>
      </w:pPr>
      <w:r>
        <w:rPr>
          <w:rFonts w:ascii="Courier New" w:hAnsi="Courier New" w:cs="Courier New"/>
          <w:sz w:val="24"/>
          <w:szCs w:val="24"/>
        </w:rPr>
        <w:t xml:space="preserve">The </w:t>
      </w:r>
      <w:r w:rsidR="00AA5029">
        <w:rPr>
          <w:rFonts w:ascii="Courier New" w:hAnsi="Courier New" w:cs="Courier New"/>
          <w:sz w:val="24"/>
          <w:szCs w:val="24"/>
        </w:rPr>
        <w:t xml:space="preserve">employer reporting practices </w:t>
      </w:r>
      <w:r>
        <w:rPr>
          <w:rFonts w:ascii="Courier New" w:hAnsi="Courier New" w:cs="Courier New"/>
          <w:sz w:val="24"/>
          <w:szCs w:val="24"/>
        </w:rPr>
        <w:t xml:space="preserve">is being investigated </w:t>
      </w:r>
      <w:r w:rsidR="00AA5029">
        <w:rPr>
          <w:rFonts w:ascii="Courier New" w:hAnsi="Courier New" w:cs="Courier New"/>
          <w:sz w:val="24"/>
          <w:szCs w:val="24"/>
        </w:rPr>
        <w:t xml:space="preserve">by conducting a follow-back study of a subsample of respondents to the 2013 SOII.  </w:t>
      </w:r>
      <w:r w:rsidR="008C26C1">
        <w:rPr>
          <w:rFonts w:ascii="Courier New" w:hAnsi="Courier New" w:cs="Courier New"/>
          <w:sz w:val="24"/>
          <w:szCs w:val="24"/>
        </w:rPr>
        <w:t>T</w:t>
      </w:r>
      <w:r w:rsidR="00AA5029">
        <w:rPr>
          <w:rFonts w:ascii="Courier New" w:hAnsi="Courier New" w:cs="Courier New"/>
          <w:sz w:val="24"/>
          <w:szCs w:val="24"/>
        </w:rPr>
        <w:t>he results of this study should be released to the public within the next year.</w:t>
      </w:r>
      <w:r w:rsidR="005B2FBC">
        <w:rPr>
          <w:rFonts w:ascii="Courier New" w:hAnsi="Courier New" w:cs="Courier New"/>
          <w:sz w:val="24"/>
          <w:szCs w:val="24"/>
        </w:rPr>
        <w:t xml:space="preserve">  </w:t>
      </w:r>
    </w:p>
    <w:p w14:paraId="7BEAEAB6" w14:textId="77777777" w:rsidR="008C26C1" w:rsidRDefault="008C26C1" w:rsidP="00D236EF">
      <w:pPr>
        <w:spacing w:line="240" w:lineRule="exact"/>
        <w:rPr>
          <w:rFonts w:ascii="Courier New" w:hAnsi="Courier New" w:cs="Courier New"/>
          <w:sz w:val="24"/>
          <w:szCs w:val="24"/>
        </w:rPr>
      </w:pPr>
    </w:p>
    <w:p w14:paraId="492E1CA8" w14:textId="77777777" w:rsidR="009147E1" w:rsidRPr="005C3F9F" w:rsidRDefault="008C26C1" w:rsidP="0061330C">
      <w:pPr>
        <w:spacing w:line="240" w:lineRule="exact"/>
        <w:rPr>
          <w:rFonts w:ascii="Courier New" w:hAnsi="Courier New" w:cs="Courier New"/>
          <w:sz w:val="24"/>
          <w:szCs w:val="24"/>
        </w:rPr>
      </w:pPr>
      <w:r>
        <w:rPr>
          <w:rFonts w:ascii="Courier New" w:hAnsi="Courier New" w:cs="Courier New"/>
          <w:sz w:val="24"/>
          <w:szCs w:val="24"/>
        </w:rPr>
        <w:t>T</w:t>
      </w:r>
      <w:r w:rsidR="005B2FBC">
        <w:rPr>
          <w:rFonts w:ascii="Courier New" w:hAnsi="Courier New" w:cs="Courier New"/>
          <w:sz w:val="24"/>
          <w:szCs w:val="24"/>
        </w:rPr>
        <w:t xml:space="preserve">he feasibility of collecting injury and illness data directly from workers </w:t>
      </w:r>
      <w:r>
        <w:rPr>
          <w:rFonts w:ascii="Courier New" w:hAnsi="Courier New" w:cs="Courier New"/>
          <w:sz w:val="24"/>
          <w:szCs w:val="24"/>
        </w:rPr>
        <w:t xml:space="preserve">is being evaluated </w:t>
      </w:r>
      <w:r w:rsidR="005B2FBC">
        <w:rPr>
          <w:rFonts w:ascii="Courier New" w:hAnsi="Courier New" w:cs="Courier New"/>
          <w:sz w:val="24"/>
          <w:szCs w:val="24"/>
        </w:rPr>
        <w:t xml:space="preserve">through an incumbent survey.  BLS plans to conduct a pilot test of a worker/incumbent survey in 2016-2017.  </w:t>
      </w:r>
      <w:r w:rsidR="001D0215" w:rsidRPr="00F219C6">
        <w:rPr>
          <w:rFonts w:ascii="Courier New" w:hAnsi="Courier New" w:cs="Courier New"/>
          <w:sz w:val="24"/>
          <w:szCs w:val="24"/>
        </w:rPr>
        <w:t>The test will be a large-scale, nationally representative household pilot survey that will allow BLS to test the collection information over one calendar year and also to produce broad industry and occupation estimates comparable to the SOII.</w:t>
      </w:r>
      <w:r w:rsidR="009147E1">
        <w:rPr>
          <w:rFonts w:ascii="Courier New" w:hAnsi="Courier New" w:cs="Courier New"/>
          <w:sz w:val="24"/>
          <w:szCs w:val="24"/>
        </w:rPr>
        <w:t xml:space="preserve">  </w:t>
      </w:r>
      <w:r w:rsidR="009147E1" w:rsidRPr="005C3F9F">
        <w:rPr>
          <w:rFonts w:ascii="Courier New" w:hAnsi="Courier New" w:cs="Courier New"/>
          <w:sz w:val="24"/>
          <w:szCs w:val="24"/>
        </w:rPr>
        <w:t>These tests will continue BLS research into ways to improve completeness of injury and illness measures.</w:t>
      </w:r>
      <w:r w:rsidR="009147E1">
        <w:rPr>
          <w:rFonts w:ascii="Courier New" w:hAnsi="Courier New" w:cs="Courier New"/>
          <w:sz w:val="24"/>
          <w:szCs w:val="24"/>
        </w:rPr>
        <w:t xml:space="preserve">  A nonsubstantive change with further details will be submitted prior to the start of this test.</w:t>
      </w:r>
    </w:p>
    <w:p w14:paraId="5C30D337" w14:textId="77777777" w:rsidR="00AA5029" w:rsidRDefault="00AA5029" w:rsidP="00D236EF">
      <w:pPr>
        <w:spacing w:line="240" w:lineRule="exact"/>
        <w:rPr>
          <w:rFonts w:ascii="Courier New" w:hAnsi="Courier New" w:cs="Courier New"/>
          <w:sz w:val="24"/>
          <w:szCs w:val="24"/>
          <w:u w:val="single"/>
        </w:rPr>
      </w:pPr>
    </w:p>
    <w:p w14:paraId="72FA8FA1" w14:textId="77777777" w:rsidR="009A014D" w:rsidRPr="004132A5" w:rsidRDefault="009A014D" w:rsidP="00D236EF">
      <w:pPr>
        <w:spacing w:line="240" w:lineRule="exact"/>
        <w:rPr>
          <w:rFonts w:ascii="Courier New" w:hAnsi="Courier New" w:cs="Courier New"/>
          <w:sz w:val="24"/>
          <w:szCs w:val="24"/>
          <w:u w:val="single"/>
        </w:rPr>
      </w:pPr>
      <w:r w:rsidRPr="004132A5">
        <w:rPr>
          <w:rFonts w:ascii="Courier New" w:hAnsi="Courier New" w:cs="Courier New"/>
          <w:sz w:val="24"/>
          <w:szCs w:val="24"/>
          <w:u w:val="single"/>
        </w:rPr>
        <w:t>Computer Assisted Coding</w:t>
      </w:r>
    </w:p>
    <w:p w14:paraId="3DD6E6C3" w14:textId="72EDACE7" w:rsidR="009A014D" w:rsidRDefault="009A014D" w:rsidP="00D236EF">
      <w:pPr>
        <w:shd w:val="clear" w:color="auto" w:fill="FFFFFF"/>
        <w:spacing w:line="240" w:lineRule="exact"/>
        <w:rPr>
          <w:rFonts w:ascii="Courier New" w:hAnsi="Courier New" w:cs="Courier New"/>
          <w:sz w:val="24"/>
          <w:szCs w:val="24"/>
        </w:rPr>
      </w:pPr>
      <w:r w:rsidRPr="004132A5">
        <w:rPr>
          <w:rFonts w:ascii="Courier New" w:hAnsi="Courier New" w:cs="Courier New"/>
          <w:sz w:val="24"/>
          <w:szCs w:val="24"/>
        </w:rPr>
        <w:t>BLS is constantly looking for ways to upgrade data collection that will minimize the impact of human error. Because much of the occupational data are provided in narrative form, BLS and its state partners must manually translate these narratives into codes.</w:t>
      </w:r>
      <w:r w:rsidR="0061330C">
        <w:rPr>
          <w:rFonts w:ascii="Courier New" w:hAnsi="Courier New" w:cs="Courier New"/>
          <w:sz w:val="24"/>
          <w:szCs w:val="24"/>
        </w:rPr>
        <w:t xml:space="preserve"> </w:t>
      </w:r>
      <w:r w:rsidRPr="004132A5">
        <w:rPr>
          <w:rFonts w:ascii="Courier New" w:hAnsi="Courier New" w:cs="Courier New"/>
          <w:sz w:val="24"/>
          <w:szCs w:val="24"/>
        </w:rPr>
        <w:t xml:space="preserve"> While BLS has incrementally developed rules for identifying coding errors, consistency remains a concern. </w:t>
      </w:r>
      <w:r w:rsidR="0061330C">
        <w:rPr>
          <w:rFonts w:ascii="Courier New" w:hAnsi="Courier New" w:cs="Courier New"/>
          <w:sz w:val="24"/>
          <w:szCs w:val="24"/>
        </w:rPr>
        <w:t xml:space="preserve"> </w:t>
      </w:r>
      <w:r w:rsidRPr="004132A5">
        <w:rPr>
          <w:rFonts w:ascii="Courier New" w:hAnsi="Courier New" w:cs="Courier New"/>
          <w:sz w:val="24"/>
          <w:szCs w:val="24"/>
        </w:rPr>
        <w:t xml:space="preserve">In 2012, BLS began researching the concept of using computer learning algorithms to “autocode” free-form written case narratives from survey respondents. </w:t>
      </w:r>
      <w:r w:rsidR="0061330C">
        <w:rPr>
          <w:rFonts w:ascii="Courier New" w:hAnsi="Courier New" w:cs="Courier New"/>
          <w:sz w:val="24"/>
          <w:szCs w:val="24"/>
        </w:rPr>
        <w:t xml:space="preserve"> </w:t>
      </w:r>
      <w:r w:rsidRPr="004132A5">
        <w:rPr>
          <w:rFonts w:ascii="Courier New" w:hAnsi="Courier New" w:cs="Courier New"/>
          <w:sz w:val="24"/>
          <w:szCs w:val="24"/>
        </w:rPr>
        <w:t>The initial results proved promising and indicated that computer-assisted coding would be feasible.</w:t>
      </w:r>
    </w:p>
    <w:p w14:paraId="265EF111" w14:textId="25D062CB" w:rsidR="009A014D" w:rsidRPr="004132A5" w:rsidRDefault="009A014D" w:rsidP="00D236EF">
      <w:pPr>
        <w:shd w:val="clear" w:color="auto" w:fill="FFFFFF"/>
        <w:spacing w:line="240" w:lineRule="exact"/>
        <w:rPr>
          <w:rFonts w:ascii="Courier New" w:hAnsi="Courier New" w:cs="Courier New"/>
          <w:sz w:val="24"/>
          <w:szCs w:val="24"/>
        </w:rPr>
      </w:pPr>
    </w:p>
    <w:p w14:paraId="785FA805" w14:textId="230F0A63" w:rsidR="009A014D" w:rsidRDefault="009A014D" w:rsidP="00D236EF">
      <w:pPr>
        <w:shd w:val="clear" w:color="auto" w:fill="FFFFFF"/>
        <w:spacing w:line="240" w:lineRule="exact"/>
        <w:rPr>
          <w:rFonts w:ascii="Courier New" w:hAnsi="Courier New" w:cs="Courier New"/>
          <w:sz w:val="24"/>
          <w:szCs w:val="24"/>
        </w:rPr>
      </w:pPr>
      <w:r w:rsidRPr="004132A5">
        <w:rPr>
          <w:rFonts w:ascii="Courier New" w:hAnsi="Courier New" w:cs="Courier New"/>
          <w:sz w:val="24"/>
          <w:szCs w:val="24"/>
        </w:rPr>
        <w:t xml:space="preserve">Currently, BLS is using the research output as part of the annual review of the codes state coders have assigned to </w:t>
      </w:r>
      <w:r w:rsidRPr="004132A5">
        <w:rPr>
          <w:rFonts w:ascii="Courier New" w:hAnsi="Courier New" w:cs="Courier New"/>
          <w:sz w:val="24"/>
          <w:szCs w:val="24"/>
        </w:rPr>
        <w:lastRenderedPageBreak/>
        <w:t xml:space="preserve">occupation and case circumstances for more than a quarter million nonfatal injuries and illnesses. </w:t>
      </w:r>
      <w:r w:rsidR="0061330C">
        <w:rPr>
          <w:rFonts w:ascii="Courier New" w:hAnsi="Courier New" w:cs="Courier New"/>
          <w:sz w:val="24"/>
          <w:szCs w:val="24"/>
        </w:rPr>
        <w:t xml:space="preserve"> </w:t>
      </w:r>
      <w:r w:rsidRPr="004132A5">
        <w:rPr>
          <w:rFonts w:ascii="Courier New" w:hAnsi="Courier New" w:cs="Courier New"/>
          <w:sz w:val="24"/>
          <w:szCs w:val="24"/>
        </w:rPr>
        <w:t>BLS will continue to develop and evaluate computer-assisted coding with the twin goals of improving consistency and freeing personnel for more complex assignments where staff expertise is critically needed.</w:t>
      </w:r>
    </w:p>
    <w:p w14:paraId="2352DAAA" w14:textId="77777777" w:rsidR="009A014D" w:rsidRPr="004132A5" w:rsidRDefault="009A014D" w:rsidP="00D236EF">
      <w:pPr>
        <w:shd w:val="clear" w:color="auto" w:fill="FFFFFF"/>
        <w:spacing w:line="240" w:lineRule="exact"/>
        <w:rPr>
          <w:rFonts w:ascii="Courier New" w:hAnsi="Courier New" w:cs="Courier New"/>
          <w:sz w:val="24"/>
          <w:szCs w:val="24"/>
        </w:rPr>
      </w:pPr>
    </w:p>
    <w:p w14:paraId="08BDB836" w14:textId="2559F50C" w:rsidR="009A014D" w:rsidRDefault="009A014D" w:rsidP="00D236EF">
      <w:pPr>
        <w:shd w:val="clear" w:color="auto" w:fill="FFFFFF"/>
        <w:spacing w:line="240" w:lineRule="exact"/>
        <w:rPr>
          <w:rFonts w:ascii="Courier New" w:hAnsi="Courier New" w:cs="Courier New"/>
          <w:sz w:val="24"/>
          <w:szCs w:val="24"/>
        </w:rPr>
      </w:pPr>
      <w:r w:rsidRPr="004132A5">
        <w:rPr>
          <w:rFonts w:ascii="Courier New" w:hAnsi="Courier New" w:cs="Courier New"/>
          <w:sz w:val="24"/>
          <w:szCs w:val="24"/>
        </w:rPr>
        <w:t>For the 2014 SOII, BLS began automatically assigning occupation codes.</w:t>
      </w:r>
      <w:r w:rsidR="0061330C">
        <w:rPr>
          <w:rFonts w:ascii="Courier New" w:hAnsi="Courier New" w:cs="Courier New"/>
          <w:sz w:val="24"/>
          <w:szCs w:val="24"/>
        </w:rPr>
        <w:t xml:space="preserve"> </w:t>
      </w:r>
      <w:r w:rsidRPr="004132A5">
        <w:rPr>
          <w:rFonts w:ascii="Courier New" w:hAnsi="Courier New" w:cs="Courier New"/>
          <w:sz w:val="24"/>
          <w:szCs w:val="24"/>
        </w:rPr>
        <w:t xml:space="preserve"> BLS found that it could successfully automatically assign codes to about one-quarter of 2014 SOII cases.</w:t>
      </w:r>
      <w:r w:rsidR="0061330C">
        <w:rPr>
          <w:rFonts w:ascii="Courier New" w:hAnsi="Courier New" w:cs="Courier New"/>
          <w:sz w:val="24"/>
          <w:szCs w:val="24"/>
        </w:rPr>
        <w:t xml:space="preserve"> </w:t>
      </w:r>
      <w:r w:rsidRPr="004132A5">
        <w:rPr>
          <w:rFonts w:ascii="Courier New" w:hAnsi="Courier New" w:cs="Courier New"/>
          <w:sz w:val="24"/>
          <w:szCs w:val="24"/>
        </w:rPr>
        <w:t xml:space="preserve"> </w:t>
      </w:r>
      <w:r>
        <w:rPr>
          <w:rFonts w:ascii="Courier New" w:hAnsi="Courier New" w:cs="Courier New"/>
          <w:sz w:val="24"/>
          <w:szCs w:val="24"/>
        </w:rPr>
        <w:t xml:space="preserve">With the 2015 </w:t>
      </w:r>
      <w:r w:rsidRPr="004132A5">
        <w:rPr>
          <w:rFonts w:ascii="Courier New" w:hAnsi="Courier New" w:cs="Courier New"/>
          <w:sz w:val="24"/>
          <w:szCs w:val="24"/>
        </w:rPr>
        <w:t>SOII</w:t>
      </w:r>
      <w:r>
        <w:rPr>
          <w:rFonts w:ascii="Courier New" w:hAnsi="Courier New" w:cs="Courier New"/>
          <w:sz w:val="24"/>
          <w:szCs w:val="24"/>
        </w:rPr>
        <w:t>, autocoding was expanded to include</w:t>
      </w:r>
      <w:r w:rsidRPr="004132A5">
        <w:rPr>
          <w:rFonts w:ascii="Courier New" w:hAnsi="Courier New" w:cs="Courier New"/>
          <w:sz w:val="24"/>
          <w:szCs w:val="24"/>
        </w:rPr>
        <w:t xml:space="preserve"> nature of injury or illness and </w:t>
      </w:r>
      <w:r w:rsidRPr="009A014D">
        <w:rPr>
          <w:rFonts w:ascii="Courier New" w:hAnsi="Courier New" w:cs="Courier New"/>
          <w:sz w:val="24"/>
          <w:szCs w:val="24"/>
        </w:rPr>
        <w:t>part of body affected</w:t>
      </w:r>
      <w:r w:rsidRPr="004132A5">
        <w:rPr>
          <w:rFonts w:ascii="Courier New" w:hAnsi="Courier New" w:cs="Courier New"/>
          <w:sz w:val="24"/>
          <w:szCs w:val="24"/>
        </w:rPr>
        <w:t>.</w:t>
      </w:r>
      <w:r>
        <w:rPr>
          <w:rFonts w:ascii="Courier New" w:hAnsi="Courier New" w:cs="Courier New"/>
          <w:sz w:val="24"/>
          <w:szCs w:val="24"/>
        </w:rPr>
        <w:t xml:space="preserve">  With this expansion, SOII anticipates autocoding about 500,000 codes.  A small portion of the autocoded values will be withheld from the coders and will be manually coded.  The manually assigned codes will be compared to the autocoder assigned values for quality assurance measurement purposes.</w:t>
      </w:r>
    </w:p>
    <w:p w14:paraId="4973C5FA" w14:textId="77777777" w:rsidR="009A014D" w:rsidRDefault="009A014D" w:rsidP="00D236EF">
      <w:pPr>
        <w:shd w:val="clear" w:color="auto" w:fill="FFFFFF"/>
        <w:spacing w:line="240" w:lineRule="exact"/>
        <w:rPr>
          <w:rFonts w:ascii="Courier New" w:hAnsi="Courier New" w:cs="Courier New"/>
          <w:sz w:val="24"/>
          <w:szCs w:val="24"/>
        </w:rPr>
      </w:pPr>
    </w:p>
    <w:p w14:paraId="20B38EB5" w14:textId="650F035A" w:rsidR="009A014D" w:rsidRDefault="009A014D" w:rsidP="00D236EF">
      <w:pPr>
        <w:shd w:val="clear" w:color="auto" w:fill="FFFFFF"/>
        <w:spacing w:line="240" w:lineRule="exact"/>
        <w:rPr>
          <w:rFonts w:ascii="Courier New" w:hAnsi="Courier New" w:cs="Courier New"/>
          <w:sz w:val="24"/>
          <w:szCs w:val="24"/>
          <w:u w:val="single"/>
        </w:rPr>
      </w:pPr>
      <w:r>
        <w:rPr>
          <w:rFonts w:ascii="Courier New" w:hAnsi="Courier New" w:cs="Courier New"/>
          <w:sz w:val="24"/>
          <w:szCs w:val="24"/>
          <w:u w:val="single"/>
        </w:rPr>
        <w:t>Days of Job Transfer or Restriction Testing</w:t>
      </w:r>
    </w:p>
    <w:p w14:paraId="0C007A0D" w14:textId="10E8D045" w:rsidR="009A014D" w:rsidRDefault="009A014D" w:rsidP="0061330C">
      <w:pPr>
        <w:spacing w:line="240" w:lineRule="exact"/>
        <w:rPr>
          <w:rFonts w:ascii="Courier New" w:hAnsi="Courier New" w:cs="Courier New"/>
          <w:sz w:val="24"/>
          <w:szCs w:val="24"/>
        </w:rPr>
      </w:pPr>
      <w:r>
        <w:rPr>
          <w:rFonts w:ascii="Courier New" w:hAnsi="Courier New" w:cs="Courier New"/>
          <w:sz w:val="24"/>
          <w:szCs w:val="24"/>
        </w:rPr>
        <w:t>Beginning with the 2011 survey year, BLS began testing the collection of case and demographic data for injury and illness cases that require only days of job transfer or restriction.</w:t>
      </w:r>
      <w:r w:rsidRPr="00660483">
        <w:t xml:space="preserve"> </w:t>
      </w:r>
      <w:r w:rsidR="00735121">
        <w:t xml:space="preserve"> </w:t>
      </w:r>
      <w:r>
        <w:rPr>
          <w:rFonts w:ascii="Courier New" w:hAnsi="Courier New" w:cs="Courier New"/>
          <w:sz w:val="24"/>
          <w:szCs w:val="24"/>
        </w:rPr>
        <w:t xml:space="preserve">The purpose of this </w:t>
      </w:r>
      <w:r w:rsidRPr="00660483">
        <w:rPr>
          <w:rFonts w:ascii="Courier New" w:hAnsi="Courier New" w:cs="Courier New"/>
          <w:sz w:val="24"/>
          <w:szCs w:val="24"/>
        </w:rPr>
        <w:t>on-going pilot study</w:t>
      </w:r>
      <w:r>
        <w:rPr>
          <w:rFonts w:ascii="Courier New" w:hAnsi="Courier New" w:cs="Courier New"/>
          <w:sz w:val="24"/>
          <w:szCs w:val="24"/>
        </w:rPr>
        <w:t xml:space="preserve"> is</w:t>
      </w:r>
      <w:r w:rsidRPr="00660483">
        <w:rPr>
          <w:rFonts w:ascii="Courier New" w:hAnsi="Courier New" w:cs="Courier New"/>
          <w:sz w:val="24"/>
          <w:szCs w:val="24"/>
        </w:rPr>
        <w:t xml:space="preserve"> to </w:t>
      </w:r>
      <w:r>
        <w:rPr>
          <w:rFonts w:ascii="Courier New" w:hAnsi="Courier New" w:cs="Courier New"/>
          <w:sz w:val="24"/>
          <w:szCs w:val="24"/>
        </w:rPr>
        <w:t xml:space="preserve">evaluate collection of these cases and to </w:t>
      </w:r>
      <w:r w:rsidRPr="00660483">
        <w:rPr>
          <w:rFonts w:ascii="Courier New" w:hAnsi="Courier New" w:cs="Courier New"/>
          <w:sz w:val="24"/>
          <w:szCs w:val="24"/>
        </w:rPr>
        <w:t xml:space="preserve">learn more about occupational injuries and illnesses that resulted in days of job transfer or work restriction. </w:t>
      </w:r>
      <w:r w:rsidR="00735121">
        <w:rPr>
          <w:rFonts w:ascii="Courier New" w:hAnsi="Courier New" w:cs="Courier New"/>
          <w:sz w:val="24"/>
          <w:szCs w:val="24"/>
        </w:rPr>
        <w:t xml:space="preserve"> </w:t>
      </w:r>
      <w:r>
        <w:rPr>
          <w:rFonts w:ascii="Courier New" w:hAnsi="Courier New" w:cs="Courier New"/>
          <w:sz w:val="24"/>
          <w:szCs w:val="24"/>
        </w:rPr>
        <w:t>The results of the first three years of collection were successful and demonstrated that this data could be collected and processed accurately</w:t>
      </w:r>
      <w:r w:rsidR="0093247F">
        <w:rPr>
          <w:rFonts w:ascii="Courier New" w:hAnsi="Courier New" w:cs="Courier New"/>
          <w:sz w:val="24"/>
          <w:szCs w:val="24"/>
        </w:rPr>
        <w:t xml:space="preserve"> for a limited set of industries.  The most recent results from the DJTR study are available at </w:t>
      </w:r>
      <w:hyperlink r:id="rId64" w:history="1">
        <w:r w:rsidR="0093247F" w:rsidRPr="00685012">
          <w:rPr>
            <w:rStyle w:val="Hyperlink"/>
            <w:rFonts w:ascii="Courier New" w:hAnsi="Courier New" w:cs="Courier New"/>
            <w:sz w:val="24"/>
            <w:szCs w:val="24"/>
          </w:rPr>
          <w:t>http://www.bls.gov/iif/days-of-job-transfer-or-restriction.htm</w:t>
        </w:r>
      </w:hyperlink>
      <w:r w:rsidR="0093247F">
        <w:rPr>
          <w:rFonts w:ascii="Courier New" w:hAnsi="Courier New" w:cs="Courier New"/>
          <w:sz w:val="24"/>
          <w:szCs w:val="24"/>
        </w:rPr>
        <w:t xml:space="preserve">.  </w:t>
      </w:r>
    </w:p>
    <w:p w14:paraId="494FCCD6" w14:textId="77777777" w:rsidR="00986814" w:rsidRDefault="00986814">
      <w:pPr>
        <w:spacing w:line="240" w:lineRule="exact"/>
        <w:rPr>
          <w:rFonts w:ascii="Courier New" w:hAnsi="Courier New" w:cs="Courier New"/>
          <w:sz w:val="24"/>
          <w:szCs w:val="24"/>
        </w:rPr>
      </w:pPr>
    </w:p>
    <w:p w14:paraId="53040C04" w14:textId="0701A789" w:rsidR="00986814" w:rsidRDefault="00986814">
      <w:pPr>
        <w:spacing w:line="240" w:lineRule="exact"/>
        <w:rPr>
          <w:rFonts w:ascii="Courier New" w:hAnsi="Courier New" w:cs="Courier New"/>
          <w:sz w:val="24"/>
          <w:szCs w:val="24"/>
        </w:rPr>
      </w:pPr>
      <w:r>
        <w:rPr>
          <w:rFonts w:ascii="Courier New" w:hAnsi="Courier New" w:cs="Courier New"/>
          <w:sz w:val="24"/>
          <w:szCs w:val="24"/>
        </w:rPr>
        <w:t>BLS is analyzing the results of this test to determine the value of the resulting information and is looking at how best to implement the collection of these data as well as days away from work cases in future survey years.  BLS regards the collection of these cases with only job transfer or restriction as significant in its coverage of the American workforce.</w:t>
      </w:r>
    </w:p>
    <w:p w14:paraId="5D4DCFD1" w14:textId="77777777" w:rsidR="00986814" w:rsidRDefault="00986814">
      <w:pPr>
        <w:spacing w:line="240" w:lineRule="exact"/>
        <w:rPr>
          <w:rFonts w:ascii="Courier New" w:hAnsi="Courier New" w:cs="Courier New"/>
          <w:sz w:val="24"/>
          <w:szCs w:val="24"/>
        </w:rPr>
      </w:pPr>
    </w:p>
    <w:p w14:paraId="0D2A6104" w14:textId="77777777" w:rsidR="00986814" w:rsidRPr="00A3070D" w:rsidRDefault="00986814">
      <w:pPr>
        <w:spacing w:line="240" w:lineRule="exact"/>
        <w:rPr>
          <w:rFonts w:ascii="Courier New" w:hAnsi="Courier New" w:cs="Courier New"/>
          <w:sz w:val="24"/>
          <w:szCs w:val="24"/>
        </w:rPr>
      </w:pPr>
      <w:r>
        <w:rPr>
          <w:rFonts w:ascii="Courier New" w:hAnsi="Courier New" w:cs="Courier New"/>
          <w:sz w:val="24"/>
          <w:szCs w:val="24"/>
        </w:rPr>
        <w:t>To retain the level of case and demographic characteristics estimates published currently for cases with days away from work and publish similar estimates for cases with job transfer or restriction, a greater number of cases will need to be collected from employers.  BLS has maintained the subsampling process for employers to limit to 15 the number of cases each employer needs to submit.  BLS is continuing to examine this issue to determine an optimal number of cases to collect for each type of case while limiting the burden on the employer and the burden on the participating State agencies.</w:t>
      </w:r>
    </w:p>
    <w:p w14:paraId="23766662" w14:textId="77777777" w:rsidR="009A014D" w:rsidRDefault="009A014D" w:rsidP="00D236EF">
      <w:pPr>
        <w:shd w:val="clear" w:color="auto" w:fill="FFFFFF"/>
        <w:spacing w:line="240" w:lineRule="exact"/>
        <w:rPr>
          <w:rFonts w:ascii="Courier New" w:hAnsi="Courier New" w:cs="Courier New"/>
          <w:sz w:val="24"/>
          <w:szCs w:val="24"/>
          <w:u w:val="single"/>
        </w:rPr>
      </w:pPr>
    </w:p>
    <w:p w14:paraId="133F4699" w14:textId="4CD294AD" w:rsidR="009A014D" w:rsidRDefault="009A014D" w:rsidP="00D236EF">
      <w:pPr>
        <w:shd w:val="clear" w:color="auto" w:fill="FFFFFF"/>
        <w:spacing w:line="240" w:lineRule="exact"/>
        <w:rPr>
          <w:rFonts w:ascii="Courier New" w:hAnsi="Courier New" w:cs="Courier New"/>
          <w:sz w:val="24"/>
          <w:szCs w:val="24"/>
          <w:u w:val="single"/>
        </w:rPr>
      </w:pPr>
      <w:r w:rsidRPr="004132A5">
        <w:rPr>
          <w:rFonts w:ascii="Courier New" w:hAnsi="Courier New" w:cs="Courier New"/>
          <w:sz w:val="24"/>
          <w:szCs w:val="24"/>
          <w:u w:val="single"/>
        </w:rPr>
        <w:t>OSHA Electronic Recordkeeping</w:t>
      </w:r>
    </w:p>
    <w:p w14:paraId="735CA369" w14:textId="77777777" w:rsidR="00986814" w:rsidRPr="00A3070D" w:rsidRDefault="00986814" w:rsidP="0061330C">
      <w:pPr>
        <w:spacing w:line="240" w:lineRule="exact"/>
        <w:rPr>
          <w:rFonts w:ascii="Courier New" w:hAnsi="Courier New" w:cs="Courier New"/>
          <w:sz w:val="24"/>
          <w:szCs w:val="24"/>
        </w:rPr>
      </w:pPr>
    </w:p>
    <w:p w14:paraId="43F5D932" w14:textId="77777777" w:rsidR="00986814" w:rsidRDefault="00986814">
      <w:pPr>
        <w:spacing w:line="240" w:lineRule="exact"/>
        <w:rPr>
          <w:rFonts w:ascii="Courier New" w:hAnsi="Courier New" w:cs="Courier New"/>
          <w:sz w:val="24"/>
          <w:szCs w:val="24"/>
        </w:rPr>
      </w:pPr>
      <w:r w:rsidRPr="00A3070D">
        <w:rPr>
          <w:rFonts w:ascii="Courier New" w:hAnsi="Courier New" w:cs="Courier New"/>
          <w:sz w:val="24"/>
          <w:szCs w:val="24"/>
        </w:rPr>
        <w:t xml:space="preserve">The Occupational Safety and Health Administration (OSHA) </w:t>
      </w:r>
      <w:r>
        <w:rPr>
          <w:rFonts w:ascii="Courier New" w:hAnsi="Courier New" w:cs="Courier New"/>
          <w:sz w:val="24"/>
          <w:szCs w:val="24"/>
        </w:rPr>
        <w:t xml:space="preserve">requires </w:t>
      </w:r>
      <w:r w:rsidRPr="006A3BCE">
        <w:rPr>
          <w:rFonts w:ascii="Courier New" w:hAnsi="Courier New" w:cs="Courier New"/>
          <w:sz w:val="24"/>
          <w:szCs w:val="24"/>
        </w:rPr>
        <w:t xml:space="preserve">large establishments in manufacturing and from selected high-risk industries outside of manufacturing </w:t>
      </w:r>
      <w:r>
        <w:rPr>
          <w:rFonts w:ascii="Courier New" w:hAnsi="Courier New" w:cs="Courier New"/>
          <w:sz w:val="24"/>
          <w:szCs w:val="24"/>
        </w:rPr>
        <w:t xml:space="preserve">to record and </w:t>
      </w:r>
      <w:r>
        <w:rPr>
          <w:rFonts w:ascii="Courier New" w:hAnsi="Courier New" w:cs="Courier New"/>
          <w:sz w:val="24"/>
          <w:szCs w:val="24"/>
        </w:rPr>
        <w:lastRenderedPageBreak/>
        <w:t xml:space="preserve">retain </w:t>
      </w:r>
      <w:r w:rsidRPr="00A3070D">
        <w:rPr>
          <w:rFonts w:ascii="Courier New" w:hAnsi="Courier New" w:cs="Courier New"/>
          <w:sz w:val="24"/>
          <w:szCs w:val="24"/>
        </w:rPr>
        <w:t xml:space="preserve">data similar to </w:t>
      </w:r>
      <w:r>
        <w:rPr>
          <w:rFonts w:ascii="Courier New" w:hAnsi="Courier New" w:cs="Courier New"/>
          <w:sz w:val="24"/>
          <w:szCs w:val="24"/>
        </w:rPr>
        <w:t>those collected by</w:t>
      </w:r>
      <w:r w:rsidRPr="00A3070D">
        <w:rPr>
          <w:rFonts w:ascii="Courier New" w:hAnsi="Courier New" w:cs="Courier New"/>
          <w:sz w:val="24"/>
          <w:szCs w:val="24"/>
        </w:rPr>
        <w:t xml:space="preserve"> the BLS injury and illness survey.  OSHA requires establishment specific data to target interventions such as inspections, consultations, and technical assistance. </w:t>
      </w:r>
    </w:p>
    <w:p w14:paraId="499A3C4A" w14:textId="77777777" w:rsidR="00986814" w:rsidRDefault="00986814">
      <w:pPr>
        <w:spacing w:line="240" w:lineRule="exact"/>
        <w:rPr>
          <w:rFonts w:ascii="Courier New" w:hAnsi="Courier New" w:cs="Courier New"/>
          <w:sz w:val="24"/>
          <w:szCs w:val="24"/>
        </w:rPr>
      </w:pPr>
    </w:p>
    <w:p w14:paraId="3D07B6A7" w14:textId="14A43E61" w:rsidR="00986814" w:rsidRPr="00801DA3" w:rsidRDefault="00986814">
      <w:pPr>
        <w:spacing w:line="240" w:lineRule="exact"/>
        <w:rPr>
          <w:rFonts w:ascii="Courier New" w:hAnsi="Courier New" w:cs="Courier New"/>
          <w:sz w:val="24"/>
          <w:szCs w:val="24"/>
        </w:rPr>
      </w:pPr>
      <w:r w:rsidRPr="006A3BCE">
        <w:rPr>
          <w:rFonts w:ascii="Courier New" w:hAnsi="Courier New" w:cs="Courier New"/>
          <w:sz w:val="24"/>
          <w:szCs w:val="24"/>
        </w:rPr>
        <w:t xml:space="preserve">OSHA </w:t>
      </w:r>
      <w:r>
        <w:rPr>
          <w:rFonts w:ascii="Courier New" w:hAnsi="Courier New" w:cs="Courier New"/>
          <w:sz w:val="24"/>
          <w:szCs w:val="24"/>
        </w:rPr>
        <w:t>recently</w:t>
      </w:r>
      <w:r w:rsidRPr="006A3BCE">
        <w:rPr>
          <w:rFonts w:ascii="Courier New" w:hAnsi="Courier New" w:cs="Courier New"/>
          <w:sz w:val="24"/>
          <w:szCs w:val="24"/>
        </w:rPr>
        <w:t xml:space="preserve"> amend</w:t>
      </w:r>
      <w:r>
        <w:rPr>
          <w:rFonts w:ascii="Courier New" w:hAnsi="Courier New" w:cs="Courier New"/>
          <w:sz w:val="24"/>
          <w:szCs w:val="24"/>
        </w:rPr>
        <w:t>ed</w:t>
      </w:r>
      <w:r w:rsidRPr="006A3BCE">
        <w:rPr>
          <w:rFonts w:ascii="Courier New" w:hAnsi="Courier New" w:cs="Courier New"/>
          <w:sz w:val="24"/>
          <w:szCs w:val="24"/>
        </w:rPr>
        <w:t xml:space="preserve"> its recordkeeping regulations to add requirements for the electronic submission of certain injury and illness information employers are already required to keep under OSHA’s regulations. The proposed rule does not add to or change any employer’s obligation to complete and retain injury and illness records under OSHA’s regulations for recording and reporting occupational injuries and illnesses.  The proposed rule modifies employers’ obligations to transmit information from these records to OSHA or</w:t>
      </w:r>
      <w:r>
        <w:rPr>
          <w:rFonts w:ascii="Courier New" w:hAnsi="Courier New" w:cs="Courier New"/>
          <w:sz w:val="24"/>
          <w:szCs w:val="24"/>
        </w:rPr>
        <w:t xml:space="preserve"> OSHA’s designee. </w:t>
      </w:r>
      <w:r w:rsidRPr="00651025">
        <w:rPr>
          <w:rFonts w:ascii="Courier New" w:hAnsi="Courier New" w:cs="Courier New"/>
          <w:sz w:val="24"/>
          <w:szCs w:val="24"/>
        </w:rPr>
        <w:t xml:space="preserve">The proposed rule does not change any employer’s obligation to complete the SOII. </w:t>
      </w:r>
      <w:r w:rsidRPr="006A3BCE">
        <w:rPr>
          <w:rFonts w:ascii="Courier New" w:hAnsi="Courier New" w:cs="Courier New"/>
          <w:sz w:val="24"/>
          <w:szCs w:val="24"/>
        </w:rPr>
        <w:t xml:space="preserve">BLS will form a working group with OSHA to assess data quality, including timeliness, accuracy, and public use of the collected data, as well as align the collection with the </w:t>
      </w:r>
      <w:r w:rsidR="00735121">
        <w:rPr>
          <w:rFonts w:ascii="Courier New" w:hAnsi="Courier New" w:cs="Courier New"/>
          <w:sz w:val="24"/>
          <w:szCs w:val="24"/>
        </w:rPr>
        <w:t>SOII</w:t>
      </w:r>
      <w:r w:rsidRPr="00986814">
        <w:rPr>
          <w:rFonts w:ascii="Courier New" w:hAnsi="Courier New" w:cs="Courier New"/>
          <w:sz w:val="24"/>
          <w:szCs w:val="24"/>
        </w:rPr>
        <w:t xml:space="preserve">.  </w:t>
      </w:r>
    </w:p>
    <w:p w14:paraId="6CBFE4AE" w14:textId="7BF9D179" w:rsidR="009A014D" w:rsidRDefault="009A014D" w:rsidP="00D236EF">
      <w:pPr>
        <w:shd w:val="clear" w:color="auto" w:fill="FFFFFF"/>
        <w:spacing w:line="240" w:lineRule="exact"/>
        <w:rPr>
          <w:rFonts w:ascii="Courier New" w:hAnsi="Courier New" w:cs="Courier New"/>
          <w:sz w:val="24"/>
          <w:szCs w:val="24"/>
          <w:u w:val="single"/>
        </w:rPr>
      </w:pPr>
    </w:p>
    <w:p w14:paraId="7D840577" w14:textId="77777777" w:rsidR="009A014D" w:rsidRDefault="009A014D" w:rsidP="009A014D">
      <w:pPr>
        <w:shd w:val="clear" w:color="auto" w:fill="FFFFFF"/>
        <w:spacing w:line="372" w:lineRule="atLeast"/>
        <w:rPr>
          <w:rFonts w:ascii="Courier New" w:hAnsi="Courier New" w:cs="Courier New"/>
          <w:sz w:val="24"/>
          <w:szCs w:val="24"/>
        </w:rPr>
      </w:pPr>
    </w:p>
    <w:p w14:paraId="5642ADC1" w14:textId="77777777" w:rsidR="007A7254" w:rsidRPr="00A3070D" w:rsidRDefault="007A7254" w:rsidP="00D236EF">
      <w:pPr>
        <w:rPr>
          <w:rFonts w:ascii="Courier New" w:hAnsi="Courier New" w:cs="Courier New"/>
          <w:sz w:val="24"/>
          <w:szCs w:val="24"/>
        </w:rPr>
      </w:pPr>
      <w:r w:rsidRPr="00A3070D">
        <w:rPr>
          <w:rFonts w:ascii="Courier New" w:hAnsi="Courier New" w:cs="Courier New"/>
          <w:sz w:val="24"/>
          <w:szCs w:val="24"/>
        </w:rPr>
        <w:t xml:space="preserve">5.  </w:t>
      </w:r>
      <w:r w:rsidRPr="00A3070D">
        <w:rPr>
          <w:rFonts w:ascii="Courier New" w:hAnsi="Courier New" w:cs="Courier New"/>
          <w:sz w:val="24"/>
          <w:szCs w:val="24"/>
          <w:u w:val="single"/>
        </w:rPr>
        <w:t>Statistical responsibility</w:t>
      </w:r>
      <w:r w:rsidRPr="00A3070D">
        <w:rPr>
          <w:rFonts w:ascii="Courier New" w:hAnsi="Courier New" w:cs="Courier New"/>
          <w:sz w:val="24"/>
          <w:szCs w:val="24"/>
        </w:rPr>
        <w:t xml:space="preserve">.  </w:t>
      </w:r>
    </w:p>
    <w:p w14:paraId="5710A47F" w14:textId="77777777" w:rsidR="007A7254" w:rsidRPr="00A3070D" w:rsidRDefault="007A7254" w:rsidP="007A7254">
      <w:pPr>
        <w:spacing w:line="240" w:lineRule="exact"/>
        <w:rPr>
          <w:rFonts w:ascii="Courier New" w:hAnsi="Courier New" w:cs="Courier New"/>
          <w:sz w:val="24"/>
          <w:szCs w:val="24"/>
        </w:rPr>
      </w:pPr>
    </w:p>
    <w:p w14:paraId="34837EBE" w14:textId="47680618" w:rsidR="007A7254" w:rsidRPr="007A7254"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The Statistical Methods Group, Chief, Gwyn Ferguson is responsible for the sample design which includes selection and estimation.  The sample design of the survey conforms to professional statistical standards and to OMB Circular No. A46.</w:t>
      </w:r>
      <w:r w:rsidRPr="00A3070D">
        <w:rPr>
          <w:rFonts w:ascii="Courier New" w:hAnsi="Courier New" w:cs="Courier New"/>
          <w:sz w:val="24"/>
          <w:szCs w:val="24"/>
        </w:rPr>
        <w:br/>
      </w:r>
    </w:p>
    <w:sectPr w:rsidR="007A7254" w:rsidRPr="007A7254" w:rsidSect="00CB3E06">
      <w:headerReference w:type="even" r:id="rId65"/>
      <w:headerReference w:type="default" r:id="rId66"/>
      <w:footerReference w:type="even" r:id="rId67"/>
      <w:footerReference w:type="default" r:id="rId68"/>
      <w:headerReference w:type="first" r:id="rId69"/>
      <w:footerReference w:type="first" r:id="rId70"/>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C4138" w14:textId="77777777" w:rsidR="006427E7" w:rsidRDefault="006427E7" w:rsidP="00C33A99">
      <w:r>
        <w:separator/>
      </w:r>
    </w:p>
  </w:endnote>
  <w:endnote w:type="continuationSeparator" w:id="0">
    <w:p w14:paraId="1142455B" w14:textId="77777777" w:rsidR="006427E7" w:rsidRDefault="006427E7" w:rsidP="00C33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3DCC3" w14:textId="77777777" w:rsidR="00A4020D" w:rsidRDefault="00A402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9579"/>
      <w:docPartObj>
        <w:docPartGallery w:val="Page Numbers (Bottom of Page)"/>
        <w:docPartUnique/>
      </w:docPartObj>
    </w:sdtPr>
    <w:sdtEndPr/>
    <w:sdtContent>
      <w:p w14:paraId="52EB335F" w14:textId="77777777" w:rsidR="006427E7" w:rsidRDefault="006427E7">
        <w:pPr>
          <w:pStyle w:val="Footer"/>
          <w:jc w:val="right"/>
        </w:pPr>
        <w:r>
          <w:fldChar w:fldCharType="begin"/>
        </w:r>
        <w:r>
          <w:instrText xml:space="preserve"> PAGE   \* MERGEFORMAT </w:instrText>
        </w:r>
        <w:r>
          <w:fldChar w:fldCharType="separate"/>
        </w:r>
        <w:r w:rsidR="009D29DF">
          <w:rPr>
            <w:noProof/>
          </w:rPr>
          <w:t>2</w:t>
        </w:r>
        <w:r>
          <w:rPr>
            <w:noProof/>
          </w:rPr>
          <w:fldChar w:fldCharType="end"/>
        </w:r>
      </w:p>
    </w:sdtContent>
  </w:sdt>
  <w:p w14:paraId="241E9603" w14:textId="77777777" w:rsidR="006427E7" w:rsidRDefault="006427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0A1CB" w14:textId="77777777" w:rsidR="00A4020D" w:rsidRDefault="00A402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9EAE5" w14:textId="77777777" w:rsidR="006427E7" w:rsidRDefault="006427E7" w:rsidP="00C33A99">
      <w:r>
        <w:separator/>
      </w:r>
    </w:p>
  </w:footnote>
  <w:footnote w:type="continuationSeparator" w:id="0">
    <w:p w14:paraId="4EAC9ABB" w14:textId="77777777" w:rsidR="006427E7" w:rsidRDefault="006427E7" w:rsidP="00C33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F2477" w14:textId="77777777" w:rsidR="00A4020D" w:rsidRDefault="00A402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51D63" w14:textId="07330C70" w:rsidR="00085F71" w:rsidRDefault="00085F71" w:rsidP="00E30EF7">
    <w:pPr>
      <w:pStyle w:val="Header"/>
    </w:pPr>
    <w:r w:rsidRPr="00085F71">
      <w:t>Survey of Occupational Injuries and Illnesses</w:t>
    </w:r>
  </w:p>
  <w:p w14:paraId="41F36E26" w14:textId="7625BD4A" w:rsidR="00E30EF7" w:rsidRPr="00E30EF7" w:rsidRDefault="00E30EF7" w:rsidP="00E30EF7">
    <w:pPr>
      <w:pStyle w:val="Header"/>
    </w:pPr>
    <w:r w:rsidRPr="00E30EF7">
      <w:t>1220-0045</w:t>
    </w:r>
  </w:p>
  <w:p w14:paraId="3C73938F" w14:textId="3BC86B5C" w:rsidR="00E30EF7" w:rsidRDefault="00A4020D">
    <w:pPr>
      <w:pStyle w:val="Header"/>
    </w:pPr>
    <w:r>
      <w:t>August</w:t>
    </w:r>
    <w:r w:rsidR="00E30EF7" w:rsidRPr="00E30EF7">
      <w:t xml:space="preserve">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75885" w14:textId="77777777" w:rsidR="00A4020D" w:rsidRDefault="00A402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0673"/>
    <w:multiLevelType w:val="hybridMultilevel"/>
    <w:tmpl w:val="30BC1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B306C"/>
    <w:multiLevelType w:val="hybridMultilevel"/>
    <w:tmpl w:val="0FE2AB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0300DE"/>
    <w:multiLevelType w:val="hybridMultilevel"/>
    <w:tmpl w:val="D734A386"/>
    <w:lvl w:ilvl="0" w:tplc="E9BEBB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E9B2951"/>
    <w:multiLevelType w:val="hybridMultilevel"/>
    <w:tmpl w:val="9D0A305A"/>
    <w:lvl w:ilvl="0" w:tplc="58644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022F07"/>
    <w:multiLevelType w:val="hybridMultilevel"/>
    <w:tmpl w:val="AB76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DB5619"/>
    <w:multiLevelType w:val="hybridMultilevel"/>
    <w:tmpl w:val="97286B2A"/>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254"/>
    <w:rsid w:val="00002DA1"/>
    <w:rsid w:val="00016B81"/>
    <w:rsid w:val="00020E6E"/>
    <w:rsid w:val="00055AD5"/>
    <w:rsid w:val="00062C02"/>
    <w:rsid w:val="00083964"/>
    <w:rsid w:val="00085F71"/>
    <w:rsid w:val="00086AE1"/>
    <w:rsid w:val="00090160"/>
    <w:rsid w:val="000D023D"/>
    <w:rsid w:val="000D45D2"/>
    <w:rsid w:val="000D6B95"/>
    <w:rsid w:val="000E5772"/>
    <w:rsid w:val="000F2AF9"/>
    <w:rsid w:val="000F4D9F"/>
    <w:rsid w:val="000F59B0"/>
    <w:rsid w:val="0011494C"/>
    <w:rsid w:val="00125D05"/>
    <w:rsid w:val="00156BB7"/>
    <w:rsid w:val="001A3890"/>
    <w:rsid w:val="001C61C2"/>
    <w:rsid w:val="001D0215"/>
    <w:rsid w:val="00204BEC"/>
    <w:rsid w:val="0021392B"/>
    <w:rsid w:val="00221C5F"/>
    <w:rsid w:val="00230313"/>
    <w:rsid w:val="00230EA7"/>
    <w:rsid w:val="00244562"/>
    <w:rsid w:val="00275200"/>
    <w:rsid w:val="0028280A"/>
    <w:rsid w:val="002A4C9A"/>
    <w:rsid w:val="002B5649"/>
    <w:rsid w:val="002B5CDB"/>
    <w:rsid w:val="002B66AF"/>
    <w:rsid w:val="002D72FF"/>
    <w:rsid w:val="00330DB3"/>
    <w:rsid w:val="00351C54"/>
    <w:rsid w:val="0035406A"/>
    <w:rsid w:val="00355515"/>
    <w:rsid w:val="00364307"/>
    <w:rsid w:val="0037274C"/>
    <w:rsid w:val="00382D8B"/>
    <w:rsid w:val="00390674"/>
    <w:rsid w:val="00390D63"/>
    <w:rsid w:val="00393954"/>
    <w:rsid w:val="003A07FC"/>
    <w:rsid w:val="003B1EE9"/>
    <w:rsid w:val="003B46C8"/>
    <w:rsid w:val="003C0029"/>
    <w:rsid w:val="003C17D5"/>
    <w:rsid w:val="003C1878"/>
    <w:rsid w:val="003C2FA0"/>
    <w:rsid w:val="003C6C53"/>
    <w:rsid w:val="003D14EC"/>
    <w:rsid w:val="003D173C"/>
    <w:rsid w:val="003F131B"/>
    <w:rsid w:val="003F1C9B"/>
    <w:rsid w:val="003F6F6E"/>
    <w:rsid w:val="004132A5"/>
    <w:rsid w:val="004137DB"/>
    <w:rsid w:val="004209B4"/>
    <w:rsid w:val="00420C76"/>
    <w:rsid w:val="0042175D"/>
    <w:rsid w:val="0044614C"/>
    <w:rsid w:val="004668DF"/>
    <w:rsid w:val="00473BFB"/>
    <w:rsid w:val="004751E8"/>
    <w:rsid w:val="004910B9"/>
    <w:rsid w:val="004944CB"/>
    <w:rsid w:val="004A6801"/>
    <w:rsid w:val="004D0000"/>
    <w:rsid w:val="004D4D5F"/>
    <w:rsid w:val="004D6B75"/>
    <w:rsid w:val="004E3008"/>
    <w:rsid w:val="004F2C27"/>
    <w:rsid w:val="00520635"/>
    <w:rsid w:val="00521C42"/>
    <w:rsid w:val="00527BC1"/>
    <w:rsid w:val="005306A6"/>
    <w:rsid w:val="005334E4"/>
    <w:rsid w:val="005374C2"/>
    <w:rsid w:val="005473D2"/>
    <w:rsid w:val="00552DD2"/>
    <w:rsid w:val="00554BE5"/>
    <w:rsid w:val="00562215"/>
    <w:rsid w:val="0056278F"/>
    <w:rsid w:val="005804EF"/>
    <w:rsid w:val="00590E70"/>
    <w:rsid w:val="005A38E4"/>
    <w:rsid w:val="005A5CDA"/>
    <w:rsid w:val="005A602A"/>
    <w:rsid w:val="005B2FBC"/>
    <w:rsid w:val="005C3B86"/>
    <w:rsid w:val="005C3F9F"/>
    <w:rsid w:val="005D7F0C"/>
    <w:rsid w:val="005F1D4F"/>
    <w:rsid w:val="005F4C69"/>
    <w:rsid w:val="0060079F"/>
    <w:rsid w:val="006019E2"/>
    <w:rsid w:val="00604456"/>
    <w:rsid w:val="0061330C"/>
    <w:rsid w:val="00615B75"/>
    <w:rsid w:val="006427E7"/>
    <w:rsid w:val="00656FFF"/>
    <w:rsid w:val="00666F3A"/>
    <w:rsid w:val="00667633"/>
    <w:rsid w:val="0067634C"/>
    <w:rsid w:val="00682081"/>
    <w:rsid w:val="006A399A"/>
    <w:rsid w:val="006A4E9E"/>
    <w:rsid w:val="006A5517"/>
    <w:rsid w:val="006A6097"/>
    <w:rsid w:val="006B3042"/>
    <w:rsid w:val="006B38DA"/>
    <w:rsid w:val="006C0718"/>
    <w:rsid w:val="006C4CF2"/>
    <w:rsid w:val="006E1CE2"/>
    <w:rsid w:val="006E1D9D"/>
    <w:rsid w:val="006F2495"/>
    <w:rsid w:val="00704E1A"/>
    <w:rsid w:val="007178C3"/>
    <w:rsid w:val="00731ADA"/>
    <w:rsid w:val="00735121"/>
    <w:rsid w:val="0075546F"/>
    <w:rsid w:val="007A000A"/>
    <w:rsid w:val="007A5F46"/>
    <w:rsid w:val="007A7254"/>
    <w:rsid w:val="007B6C68"/>
    <w:rsid w:val="007D6911"/>
    <w:rsid w:val="007D7BBE"/>
    <w:rsid w:val="007E017A"/>
    <w:rsid w:val="007E34AA"/>
    <w:rsid w:val="00801DA3"/>
    <w:rsid w:val="008107E0"/>
    <w:rsid w:val="00823055"/>
    <w:rsid w:val="008242B9"/>
    <w:rsid w:val="00885005"/>
    <w:rsid w:val="008927AD"/>
    <w:rsid w:val="00897D17"/>
    <w:rsid w:val="008A02D5"/>
    <w:rsid w:val="008B6A4F"/>
    <w:rsid w:val="008C26C1"/>
    <w:rsid w:val="008D4AF3"/>
    <w:rsid w:val="008D607F"/>
    <w:rsid w:val="008E0984"/>
    <w:rsid w:val="008E4098"/>
    <w:rsid w:val="008E732E"/>
    <w:rsid w:val="008E7731"/>
    <w:rsid w:val="008F2217"/>
    <w:rsid w:val="008F6DEA"/>
    <w:rsid w:val="008F7D0A"/>
    <w:rsid w:val="0090276A"/>
    <w:rsid w:val="00914644"/>
    <w:rsid w:val="009147E1"/>
    <w:rsid w:val="00914E8C"/>
    <w:rsid w:val="009260FF"/>
    <w:rsid w:val="0093247F"/>
    <w:rsid w:val="00937772"/>
    <w:rsid w:val="009516C4"/>
    <w:rsid w:val="00970E1A"/>
    <w:rsid w:val="00972775"/>
    <w:rsid w:val="00981005"/>
    <w:rsid w:val="00986814"/>
    <w:rsid w:val="00997826"/>
    <w:rsid w:val="009A014D"/>
    <w:rsid w:val="009A6D7D"/>
    <w:rsid w:val="009C35E4"/>
    <w:rsid w:val="009C7323"/>
    <w:rsid w:val="009D29DF"/>
    <w:rsid w:val="009E0292"/>
    <w:rsid w:val="009E43E5"/>
    <w:rsid w:val="009F4874"/>
    <w:rsid w:val="00A04AAE"/>
    <w:rsid w:val="00A130A4"/>
    <w:rsid w:val="00A4020D"/>
    <w:rsid w:val="00A439A0"/>
    <w:rsid w:val="00A461C9"/>
    <w:rsid w:val="00A47EE1"/>
    <w:rsid w:val="00A53256"/>
    <w:rsid w:val="00A60A27"/>
    <w:rsid w:val="00A67FA2"/>
    <w:rsid w:val="00A73460"/>
    <w:rsid w:val="00AA1C81"/>
    <w:rsid w:val="00AA5029"/>
    <w:rsid w:val="00AD262F"/>
    <w:rsid w:val="00AD6121"/>
    <w:rsid w:val="00AE2767"/>
    <w:rsid w:val="00AE675F"/>
    <w:rsid w:val="00B36C1B"/>
    <w:rsid w:val="00B37DC6"/>
    <w:rsid w:val="00B527F5"/>
    <w:rsid w:val="00B5708E"/>
    <w:rsid w:val="00B62D58"/>
    <w:rsid w:val="00B66C91"/>
    <w:rsid w:val="00B719C7"/>
    <w:rsid w:val="00BA09FB"/>
    <w:rsid w:val="00BB668A"/>
    <w:rsid w:val="00BB717E"/>
    <w:rsid w:val="00BD55FD"/>
    <w:rsid w:val="00BE060A"/>
    <w:rsid w:val="00BF57A3"/>
    <w:rsid w:val="00C02C01"/>
    <w:rsid w:val="00C06537"/>
    <w:rsid w:val="00C17768"/>
    <w:rsid w:val="00C204CF"/>
    <w:rsid w:val="00C27920"/>
    <w:rsid w:val="00C33A99"/>
    <w:rsid w:val="00C353EE"/>
    <w:rsid w:val="00C4185F"/>
    <w:rsid w:val="00C549B2"/>
    <w:rsid w:val="00C63CC7"/>
    <w:rsid w:val="00C66A63"/>
    <w:rsid w:val="00C81B59"/>
    <w:rsid w:val="00C96A71"/>
    <w:rsid w:val="00C9781E"/>
    <w:rsid w:val="00CA61DA"/>
    <w:rsid w:val="00CB3E06"/>
    <w:rsid w:val="00CB7FCB"/>
    <w:rsid w:val="00CC3E39"/>
    <w:rsid w:val="00CD5267"/>
    <w:rsid w:val="00CF3F83"/>
    <w:rsid w:val="00D1364F"/>
    <w:rsid w:val="00D2304F"/>
    <w:rsid w:val="00D236EF"/>
    <w:rsid w:val="00D31297"/>
    <w:rsid w:val="00D3285C"/>
    <w:rsid w:val="00D640DF"/>
    <w:rsid w:val="00D71CB5"/>
    <w:rsid w:val="00D76F32"/>
    <w:rsid w:val="00D87462"/>
    <w:rsid w:val="00D95546"/>
    <w:rsid w:val="00DA2AF2"/>
    <w:rsid w:val="00DB4371"/>
    <w:rsid w:val="00DD3B6C"/>
    <w:rsid w:val="00DE0692"/>
    <w:rsid w:val="00DE33F5"/>
    <w:rsid w:val="00DF0DDA"/>
    <w:rsid w:val="00E30EEF"/>
    <w:rsid w:val="00E30EF7"/>
    <w:rsid w:val="00E628F8"/>
    <w:rsid w:val="00E75542"/>
    <w:rsid w:val="00EA4E28"/>
    <w:rsid w:val="00EB698F"/>
    <w:rsid w:val="00EC41E6"/>
    <w:rsid w:val="00EE6F9F"/>
    <w:rsid w:val="00EF4E81"/>
    <w:rsid w:val="00F127B8"/>
    <w:rsid w:val="00F15C31"/>
    <w:rsid w:val="00F34DFF"/>
    <w:rsid w:val="00F36001"/>
    <w:rsid w:val="00F36326"/>
    <w:rsid w:val="00F367B5"/>
    <w:rsid w:val="00F446D2"/>
    <w:rsid w:val="00F44A3A"/>
    <w:rsid w:val="00F44AAC"/>
    <w:rsid w:val="00F46236"/>
    <w:rsid w:val="00F559E1"/>
    <w:rsid w:val="00F567A1"/>
    <w:rsid w:val="00F653C7"/>
    <w:rsid w:val="00F75EFF"/>
    <w:rsid w:val="00F861A9"/>
    <w:rsid w:val="00F90A58"/>
    <w:rsid w:val="00F917CB"/>
    <w:rsid w:val="00FA16BC"/>
    <w:rsid w:val="00FA1BD8"/>
    <w:rsid w:val="00FB3304"/>
    <w:rsid w:val="00FB412F"/>
    <w:rsid w:val="00FD2C78"/>
    <w:rsid w:val="00FD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AE3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254"/>
    <w:rPr>
      <w:rFonts w:ascii="Times" w:hAnsi="Times"/>
    </w:rPr>
  </w:style>
  <w:style w:type="paragraph" w:styleId="Heading1">
    <w:name w:val="heading 1"/>
    <w:basedOn w:val="Normal"/>
    <w:next w:val="Normal"/>
    <w:link w:val="Heading1Char"/>
    <w:qFormat/>
    <w:rsid w:val="00C418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36326"/>
    <w:pPr>
      <w:keepNext/>
      <w:overflowPunct w:val="0"/>
      <w:autoSpaceDE w:val="0"/>
      <w:autoSpaceDN w:val="0"/>
      <w:adjustRightInd w:val="0"/>
      <w:spacing w:before="240" w:after="60"/>
      <w:textAlignment w:val="baseline"/>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7A7254"/>
    <w:rPr>
      <w:sz w:val="16"/>
      <w:szCs w:val="16"/>
    </w:rPr>
  </w:style>
  <w:style w:type="paragraph" w:styleId="CommentText">
    <w:name w:val="annotation text"/>
    <w:basedOn w:val="Normal"/>
    <w:semiHidden/>
    <w:rsid w:val="007A7254"/>
  </w:style>
  <w:style w:type="paragraph" w:styleId="BalloonText">
    <w:name w:val="Balloon Text"/>
    <w:basedOn w:val="Normal"/>
    <w:semiHidden/>
    <w:rsid w:val="007A7254"/>
    <w:rPr>
      <w:rFonts w:ascii="Tahoma" w:hAnsi="Tahoma" w:cs="Tahoma"/>
      <w:sz w:val="16"/>
      <w:szCs w:val="16"/>
    </w:rPr>
  </w:style>
  <w:style w:type="paragraph" w:styleId="CommentSubject">
    <w:name w:val="annotation subject"/>
    <w:basedOn w:val="CommentText"/>
    <w:next w:val="CommentText"/>
    <w:semiHidden/>
    <w:rsid w:val="007A7254"/>
    <w:rPr>
      <w:b/>
      <w:bCs/>
    </w:rPr>
  </w:style>
  <w:style w:type="paragraph" w:styleId="BodyText">
    <w:name w:val="Body Text"/>
    <w:basedOn w:val="Normal"/>
    <w:rsid w:val="008F6DEA"/>
    <w:pPr>
      <w:jc w:val="center"/>
    </w:pPr>
    <w:rPr>
      <w:rFonts w:ascii="Times New Roman" w:hAnsi="Times New Roman"/>
      <w:b/>
      <w:sz w:val="28"/>
    </w:rPr>
  </w:style>
  <w:style w:type="paragraph" w:styleId="ListParagraph">
    <w:name w:val="List Paragraph"/>
    <w:basedOn w:val="Normal"/>
    <w:uiPriority w:val="34"/>
    <w:qFormat/>
    <w:rsid w:val="00C33A99"/>
    <w:pPr>
      <w:ind w:left="720"/>
      <w:contextualSpacing/>
    </w:pPr>
  </w:style>
  <w:style w:type="table" w:styleId="TableGrid">
    <w:name w:val="Table Grid"/>
    <w:basedOn w:val="TableNormal"/>
    <w:rsid w:val="00C33A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C33A99"/>
    <w:pPr>
      <w:tabs>
        <w:tab w:val="center" w:pos="4680"/>
        <w:tab w:val="right" w:pos="9360"/>
      </w:tabs>
    </w:pPr>
  </w:style>
  <w:style w:type="character" w:customStyle="1" w:styleId="HeaderChar">
    <w:name w:val="Header Char"/>
    <w:basedOn w:val="DefaultParagraphFont"/>
    <w:link w:val="Header"/>
    <w:uiPriority w:val="99"/>
    <w:rsid w:val="00C33A99"/>
    <w:rPr>
      <w:rFonts w:ascii="Times" w:hAnsi="Times"/>
    </w:rPr>
  </w:style>
  <w:style w:type="paragraph" w:styleId="Footer">
    <w:name w:val="footer"/>
    <w:basedOn w:val="Normal"/>
    <w:link w:val="FooterChar"/>
    <w:uiPriority w:val="99"/>
    <w:rsid w:val="00C33A99"/>
    <w:pPr>
      <w:tabs>
        <w:tab w:val="center" w:pos="4680"/>
        <w:tab w:val="right" w:pos="9360"/>
      </w:tabs>
    </w:pPr>
  </w:style>
  <w:style w:type="character" w:customStyle="1" w:styleId="FooterChar">
    <w:name w:val="Footer Char"/>
    <w:basedOn w:val="DefaultParagraphFont"/>
    <w:link w:val="Footer"/>
    <w:uiPriority w:val="99"/>
    <w:rsid w:val="00C33A99"/>
    <w:rPr>
      <w:rFonts w:ascii="Times" w:hAnsi="Times"/>
    </w:rPr>
  </w:style>
  <w:style w:type="character" w:customStyle="1" w:styleId="Heading2Char">
    <w:name w:val="Heading 2 Char"/>
    <w:basedOn w:val="DefaultParagraphFont"/>
    <w:link w:val="Heading2"/>
    <w:rsid w:val="00F36326"/>
    <w:rPr>
      <w:rFonts w:ascii="Arial" w:hAnsi="Arial"/>
      <w:b/>
      <w:bCs/>
      <w:i/>
      <w:iCs/>
      <w:sz w:val="28"/>
      <w:szCs w:val="28"/>
    </w:rPr>
  </w:style>
  <w:style w:type="character" w:customStyle="1" w:styleId="Heading1Char">
    <w:name w:val="Heading 1 Char"/>
    <w:basedOn w:val="DefaultParagraphFont"/>
    <w:link w:val="Heading1"/>
    <w:rsid w:val="00C4185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B698F"/>
    <w:pPr>
      <w:autoSpaceDE w:val="0"/>
      <w:autoSpaceDN w:val="0"/>
      <w:adjustRightInd w:val="0"/>
    </w:pPr>
    <w:rPr>
      <w:color w:val="000000"/>
      <w:sz w:val="24"/>
      <w:szCs w:val="24"/>
    </w:rPr>
  </w:style>
  <w:style w:type="paragraph" w:styleId="NormalWeb">
    <w:name w:val="Normal (Web)"/>
    <w:basedOn w:val="Normal"/>
    <w:uiPriority w:val="99"/>
    <w:unhideWhenUsed/>
    <w:rsid w:val="00997826"/>
    <w:pPr>
      <w:spacing w:before="100" w:beforeAutospacing="1" w:after="100" w:afterAutospacing="1"/>
    </w:pPr>
    <w:rPr>
      <w:rFonts w:ascii="Times New Roman" w:hAnsi="Times New Roman"/>
      <w:sz w:val="24"/>
      <w:szCs w:val="24"/>
    </w:rPr>
  </w:style>
  <w:style w:type="character" w:styleId="Hyperlink">
    <w:name w:val="Hyperlink"/>
    <w:basedOn w:val="DefaultParagraphFont"/>
    <w:rsid w:val="004D6B75"/>
    <w:rPr>
      <w:color w:val="0000FF" w:themeColor="hyperlink"/>
      <w:u w:val="single"/>
    </w:rPr>
  </w:style>
  <w:style w:type="character" w:styleId="FollowedHyperlink">
    <w:name w:val="FollowedHyperlink"/>
    <w:basedOn w:val="DefaultParagraphFont"/>
    <w:rsid w:val="004D6B75"/>
    <w:rPr>
      <w:color w:val="800080" w:themeColor="followedHyperlink"/>
      <w:u w:val="single"/>
    </w:rPr>
  </w:style>
  <w:style w:type="paragraph" w:styleId="Caption">
    <w:name w:val="caption"/>
    <w:basedOn w:val="Normal"/>
    <w:next w:val="Normal"/>
    <w:unhideWhenUsed/>
    <w:qFormat/>
    <w:rsid w:val="005804EF"/>
    <w:pPr>
      <w:spacing w:after="200"/>
    </w:pPr>
    <w:rPr>
      <w:i/>
      <w:iCs/>
      <w:color w:val="1F497D" w:themeColor="text2"/>
      <w:sz w:val="18"/>
      <w:szCs w:val="18"/>
    </w:rPr>
  </w:style>
  <w:style w:type="paragraph" w:styleId="Revision">
    <w:name w:val="Revision"/>
    <w:hidden/>
    <w:uiPriority w:val="99"/>
    <w:semiHidden/>
    <w:rsid w:val="00F75EFF"/>
    <w:rPr>
      <w:rFonts w:ascii="Times" w:hAnsi="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254"/>
    <w:rPr>
      <w:rFonts w:ascii="Times" w:hAnsi="Times"/>
    </w:rPr>
  </w:style>
  <w:style w:type="paragraph" w:styleId="Heading1">
    <w:name w:val="heading 1"/>
    <w:basedOn w:val="Normal"/>
    <w:next w:val="Normal"/>
    <w:link w:val="Heading1Char"/>
    <w:qFormat/>
    <w:rsid w:val="00C418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36326"/>
    <w:pPr>
      <w:keepNext/>
      <w:overflowPunct w:val="0"/>
      <w:autoSpaceDE w:val="0"/>
      <w:autoSpaceDN w:val="0"/>
      <w:adjustRightInd w:val="0"/>
      <w:spacing w:before="240" w:after="60"/>
      <w:textAlignment w:val="baseline"/>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7A7254"/>
    <w:rPr>
      <w:sz w:val="16"/>
      <w:szCs w:val="16"/>
    </w:rPr>
  </w:style>
  <w:style w:type="paragraph" w:styleId="CommentText">
    <w:name w:val="annotation text"/>
    <w:basedOn w:val="Normal"/>
    <w:semiHidden/>
    <w:rsid w:val="007A7254"/>
  </w:style>
  <w:style w:type="paragraph" w:styleId="BalloonText">
    <w:name w:val="Balloon Text"/>
    <w:basedOn w:val="Normal"/>
    <w:semiHidden/>
    <w:rsid w:val="007A7254"/>
    <w:rPr>
      <w:rFonts w:ascii="Tahoma" w:hAnsi="Tahoma" w:cs="Tahoma"/>
      <w:sz w:val="16"/>
      <w:szCs w:val="16"/>
    </w:rPr>
  </w:style>
  <w:style w:type="paragraph" w:styleId="CommentSubject">
    <w:name w:val="annotation subject"/>
    <w:basedOn w:val="CommentText"/>
    <w:next w:val="CommentText"/>
    <w:semiHidden/>
    <w:rsid w:val="007A7254"/>
    <w:rPr>
      <w:b/>
      <w:bCs/>
    </w:rPr>
  </w:style>
  <w:style w:type="paragraph" w:styleId="BodyText">
    <w:name w:val="Body Text"/>
    <w:basedOn w:val="Normal"/>
    <w:rsid w:val="008F6DEA"/>
    <w:pPr>
      <w:jc w:val="center"/>
    </w:pPr>
    <w:rPr>
      <w:rFonts w:ascii="Times New Roman" w:hAnsi="Times New Roman"/>
      <w:b/>
      <w:sz w:val="28"/>
    </w:rPr>
  </w:style>
  <w:style w:type="paragraph" w:styleId="ListParagraph">
    <w:name w:val="List Paragraph"/>
    <w:basedOn w:val="Normal"/>
    <w:uiPriority w:val="34"/>
    <w:qFormat/>
    <w:rsid w:val="00C33A99"/>
    <w:pPr>
      <w:ind w:left="720"/>
      <w:contextualSpacing/>
    </w:pPr>
  </w:style>
  <w:style w:type="table" w:styleId="TableGrid">
    <w:name w:val="Table Grid"/>
    <w:basedOn w:val="TableNormal"/>
    <w:rsid w:val="00C33A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C33A99"/>
    <w:pPr>
      <w:tabs>
        <w:tab w:val="center" w:pos="4680"/>
        <w:tab w:val="right" w:pos="9360"/>
      </w:tabs>
    </w:pPr>
  </w:style>
  <w:style w:type="character" w:customStyle="1" w:styleId="HeaderChar">
    <w:name w:val="Header Char"/>
    <w:basedOn w:val="DefaultParagraphFont"/>
    <w:link w:val="Header"/>
    <w:uiPriority w:val="99"/>
    <w:rsid w:val="00C33A99"/>
    <w:rPr>
      <w:rFonts w:ascii="Times" w:hAnsi="Times"/>
    </w:rPr>
  </w:style>
  <w:style w:type="paragraph" w:styleId="Footer">
    <w:name w:val="footer"/>
    <w:basedOn w:val="Normal"/>
    <w:link w:val="FooterChar"/>
    <w:uiPriority w:val="99"/>
    <w:rsid w:val="00C33A99"/>
    <w:pPr>
      <w:tabs>
        <w:tab w:val="center" w:pos="4680"/>
        <w:tab w:val="right" w:pos="9360"/>
      </w:tabs>
    </w:pPr>
  </w:style>
  <w:style w:type="character" w:customStyle="1" w:styleId="FooterChar">
    <w:name w:val="Footer Char"/>
    <w:basedOn w:val="DefaultParagraphFont"/>
    <w:link w:val="Footer"/>
    <w:uiPriority w:val="99"/>
    <w:rsid w:val="00C33A99"/>
    <w:rPr>
      <w:rFonts w:ascii="Times" w:hAnsi="Times"/>
    </w:rPr>
  </w:style>
  <w:style w:type="character" w:customStyle="1" w:styleId="Heading2Char">
    <w:name w:val="Heading 2 Char"/>
    <w:basedOn w:val="DefaultParagraphFont"/>
    <w:link w:val="Heading2"/>
    <w:rsid w:val="00F36326"/>
    <w:rPr>
      <w:rFonts w:ascii="Arial" w:hAnsi="Arial"/>
      <w:b/>
      <w:bCs/>
      <w:i/>
      <w:iCs/>
      <w:sz w:val="28"/>
      <w:szCs w:val="28"/>
    </w:rPr>
  </w:style>
  <w:style w:type="character" w:customStyle="1" w:styleId="Heading1Char">
    <w:name w:val="Heading 1 Char"/>
    <w:basedOn w:val="DefaultParagraphFont"/>
    <w:link w:val="Heading1"/>
    <w:rsid w:val="00C4185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B698F"/>
    <w:pPr>
      <w:autoSpaceDE w:val="0"/>
      <w:autoSpaceDN w:val="0"/>
      <w:adjustRightInd w:val="0"/>
    </w:pPr>
    <w:rPr>
      <w:color w:val="000000"/>
      <w:sz w:val="24"/>
      <w:szCs w:val="24"/>
    </w:rPr>
  </w:style>
  <w:style w:type="paragraph" w:styleId="NormalWeb">
    <w:name w:val="Normal (Web)"/>
    <w:basedOn w:val="Normal"/>
    <w:uiPriority w:val="99"/>
    <w:unhideWhenUsed/>
    <w:rsid w:val="00997826"/>
    <w:pPr>
      <w:spacing w:before="100" w:beforeAutospacing="1" w:after="100" w:afterAutospacing="1"/>
    </w:pPr>
    <w:rPr>
      <w:rFonts w:ascii="Times New Roman" w:hAnsi="Times New Roman"/>
      <w:sz w:val="24"/>
      <w:szCs w:val="24"/>
    </w:rPr>
  </w:style>
  <w:style w:type="character" w:styleId="Hyperlink">
    <w:name w:val="Hyperlink"/>
    <w:basedOn w:val="DefaultParagraphFont"/>
    <w:rsid w:val="004D6B75"/>
    <w:rPr>
      <w:color w:val="0000FF" w:themeColor="hyperlink"/>
      <w:u w:val="single"/>
    </w:rPr>
  </w:style>
  <w:style w:type="character" w:styleId="FollowedHyperlink">
    <w:name w:val="FollowedHyperlink"/>
    <w:basedOn w:val="DefaultParagraphFont"/>
    <w:rsid w:val="004D6B75"/>
    <w:rPr>
      <w:color w:val="800080" w:themeColor="followedHyperlink"/>
      <w:u w:val="single"/>
    </w:rPr>
  </w:style>
  <w:style w:type="paragraph" w:styleId="Caption">
    <w:name w:val="caption"/>
    <w:basedOn w:val="Normal"/>
    <w:next w:val="Normal"/>
    <w:unhideWhenUsed/>
    <w:qFormat/>
    <w:rsid w:val="005804EF"/>
    <w:pPr>
      <w:spacing w:after="200"/>
    </w:pPr>
    <w:rPr>
      <w:i/>
      <w:iCs/>
      <w:color w:val="1F497D" w:themeColor="text2"/>
      <w:sz w:val="18"/>
      <w:szCs w:val="18"/>
    </w:rPr>
  </w:style>
  <w:style w:type="paragraph" w:styleId="Revision">
    <w:name w:val="Revision"/>
    <w:hidden/>
    <w:uiPriority w:val="99"/>
    <w:semiHidden/>
    <w:rsid w:val="00F75EFF"/>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31291">
      <w:bodyDiv w:val="1"/>
      <w:marLeft w:val="0"/>
      <w:marRight w:val="0"/>
      <w:marTop w:val="0"/>
      <w:marBottom w:val="0"/>
      <w:divBdr>
        <w:top w:val="none" w:sz="0" w:space="0" w:color="auto"/>
        <w:left w:val="none" w:sz="0" w:space="0" w:color="auto"/>
        <w:bottom w:val="none" w:sz="0" w:space="0" w:color="auto"/>
        <w:right w:val="none" w:sz="0" w:space="0" w:color="auto"/>
      </w:divBdr>
      <w:divsChild>
        <w:div w:id="1639071516">
          <w:marLeft w:val="0"/>
          <w:marRight w:val="0"/>
          <w:marTop w:val="0"/>
          <w:marBottom w:val="0"/>
          <w:divBdr>
            <w:top w:val="none" w:sz="0" w:space="0" w:color="auto"/>
            <w:left w:val="none" w:sz="0" w:space="0" w:color="auto"/>
            <w:bottom w:val="none" w:sz="0" w:space="0" w:color="auto"/>
            <w:right w:val="none" w:sz="0" w:space="0" w:color="auto"/>
          </w:divBdr>
          <w:divsChild>
            <w:div w:id="71437459">
              <w:marLeft w:val="0"/>
              <w:marRight w:val="0"/>
              <w:marTop w:val="0"/>
              <w:marBottom w:val="0"/>
              <w:divBdr>
                <w:top w:val="none" w:sz="0" w:space="0" w:color="auto"/>
                <w:left w:val="single" w:sz="6" w:space="0" w:color="E2E2E2"/>
                <w:bottom w:val="none" w:sz="0" w:space="0" w:color="auto"/>
                <w:right w:val="single" w:sz="6" w:space="0" w:color="E2E2E2"/>
              </w:divBdr>
              <w:divsChild>
                <w:div w:id="1711221019">
                  <w:marLeft w:val="0"/>
                  <w:marRight w:val="0"/>
                  <w:marTop w:val="0"/>
                  <w:marBottom w:val="0"/>
                  <w:divBdr>
                    <w:top w:val="none" w:sz="0" w:space="0" w:color="auto"/>
                    <w:left w:val="none" w:sz="0" w:space="0" w:color="auto"/>
                    <w:bottom w:val="none" w:sz="0" w:space="0" w:color="auto"/>
                    <w:right w:val="none" w:sz="0" w:space="0" w:color="auto"/>
                  </w:divBdr>
                  <w:divsChild>
                    <w:div w:id="134685854">
                      <w:marLeft w:val="0"/>
                      <w:marRight w:val="0"/>
                      <w:marTop w:val="0"/>
                      <w:marBottom w:val="0"/>
                      <w:divBdr>
                        <w:top w:val="none" w:sz="0" w:space="0" w:color="auto"/>
                        <w:left w:val="none" w:sz="0" w:space="0" w:color="auto"/>
                        <w:bottom w:val="none" w:sz="0" w:space="0" w:color="auto"/>
                        <w:right w:val="none" w:sz="0" w:space="0" w:color="auto"/>
                      </w:divBdr>
                      <w:divsChild>
                        <w:div w:id="361245028">
                          <w:marLeft w:val="0"/>
                          <w:marRight w:val="0"/>
                          <w:marTop w:val="0"/>
                          <w:marBottom w:val="0"/>
                          <w:divBdr>
                            <w:top w:val="none" w:sz="0" w:space="0" w:color="auto"/>
                            <w:left w:val="none" w:sz="0" w:space="0" w:color="auto"/>
                            <w:bottom w:val="none" w:sz="0" w:space="0" w:color="auto"/>
                            <w:right w:val="none" w:sz="0" w:space="0" w:color="auto"/>
                          </w:divBdr>
                          <w:divsChild>
                            <w:div w:id="1593204736">
                              <w:marLeft w:val="0"/>
                              <w:marRight w:val="0"/>
                              <w:marTop w:val="0"/>
                              <w:marBottom w:val="450"/>
                              <w:divBdr>
                                <w:top w:val="none" w:sz="0" w:space="0" w:color="auto"/>
                                <w:left w:val="none" w:sz="0" w:space="0" w:color="auto"/>
                                <w:bottom w:val="none" w:sz="0" w:space="0" w:color="auto"/>
                                <w:right w:val="none" w:sz="0" w:space="0" w:color="auto"/>
                              </w:divBdr>
                              <w:divsChild>
                                <w:div w:id="732118133">
                                  <w:marLeft w:val="180"/>
                                  <w:marRight w:val="375"/>
                                  <w:marTop w:val="0"/>
                                  <w:marBottom w:val="0"/>
                                  <w:divBdr>
                                    <w:top w:val="none" w:sz="0" w:space="0" w:color="auto"/>
                                    <w:left w:val="none" w:sz="0" w:space="0" w:color="auto"/>
                                    <w:bottom w:val="none" w:sz="0" w:space="0" w:color="auto"/>
                                    <w:right w:val="none" w:sz="0" w:space="0" w:color="auto"/>
                                  </w:divBdr>
                                  <w:divsChild>
                                    <w:div w:id="1283002263">
                                      <w:marLeft w:val="0"/>
                                      <w:marRight w:val="0"/>
                                      <w:marTop w:val="0"/>
                                      <w:marBottom w:val="0"/>
                                      <w:divBdr>
                                        <w:top w:val="none" w:sz="0" w:space="0" w:color="auto"/>
                                        <w:left w:val="none" w:sz="0" w:space="0" w:color="auto"/>
                                        <w:bottom w:val="none" w:sz="0" w:space="0" w:color="auto"/>
                                        <w:right w:val="none" w:sz="0" w:space="0" w:color="auto"/>
                                      </w:divBdr>
                                      <w:divsChild>
                                        <w:div w:id="202023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5285596">
      <w:bodyDiv w:val="1"/>
      <w:marLeft w:val="0"/>
      <w:marRight w:val="0"/>
      <w:marTop w:val="0"/>
      <w:marBottom w:val="0"/>
      <w:divBdr>
        <w:top w:val="none" w:sz="0" w:space="0" w:color="auto"/>
        <w:left w:val="none" w:sz="0" w:space="0" w:color="auto"/>
        <w:bottom w:val="none" w:sz="0" w:space="0" w:color="auto"/>
        <w:right w:val="none" w:sz="0" w:space="0" w:color="auto"/>
      </w:divBdr>
    </w:div>
    <w:div w:id="198318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s.gov/opub/hom/homch5_a.htm" TargetMode="Externa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oleObject" Target="embeddings/oleObject13.bin"/><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5.bin"/><Relationship Id="rId47" Type="http://schemas.openxmlformats.org/officeDocument/2006/relationships/oleObject" Target="embeddings/oleObject18.bin"/><Relationship Id="rId50" Type="http://schemas.openxmlformats.org/officeDocument/2006/relationships/oleObject" Target="embeddings/oleObject20.bin"/><Relationship Id="rId55" Type="http://schemas.openxmlformats.org/officeDocument/2006/relationships/oleObject" Target="embeddings/oleObject24.bin"/><Relationship Id="rId63" Type="http://schemas.openxmlformats.org/officeDocument/2006/relationships/hyperlink" Target="http://www.bls.gov/iif/undercount.htm" TargetMode="External"/><Relationship Id="rId68"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smr/pdf/st130170.pdf"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oleObject" Target="embeddings/oleObject12.bin"/><Relationship Id="rId40" Type="http://schemas.openxmlformats.org/officeDocument/2006/relationships/image" Target="media/image13.wmf"/><Relationship Id="rId45" Type="http://schemas.openxmlformats.org/officeDocument/2006/relationships/image" Target="media/image15.wmf"/><Relationship Id="rId53" Type="http://schemas.openxmlformats.org/officeDocument/2006/relationships/oleObject" Target="embeddings/oleObject22.bin"/><Relationship Id="rId58" Type="http://schemas.openxmlformats.org/officeDocument/2006/relationships/image" Target="media/image19.wmf"/><Relationship Id="rId66"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6.wmf"/><Relationship Id="rId57" Type="http://schemas.openxmlformats.org/officeDocument/2006/relationships/oleObject" Target="embeddings/oleObject25.bin"/><Relationship Id="rId61" Type="http://schemas.openxmlformats.org/officeDocument/2006/relationships/image" Target="media/image20.wmf"/><Relationship Id="rId10" Type="http://schemas.openxmlformats.org/officeDocument/2006/relationships/hyperlink" Target="http://www.bls.gov/opub/hom/pdf/homch9.pdf" TargetMode="External"/><Relationship Id="rId19" Type="http://schemas.openxmlformats.org/officeDocument/2006/relationships/image" Target="media/image3.wmf"/><Relationship Id="rId31" Type="http://schemas.openxmlformats.org/officeDocument/2006/relationships/image" Target="media/image9.wmf"/><Relationship Id="rId44" Type="http://schemas.openxmlformats.org/officeDocument/2006/relationships/oleObject" Target="embeddings/oleObject16.bin"/><Relationship Id="rId52" Type="http://schemas.openxmlformats.org/officeDocument/2006/relationships/image" Target="media/image17.wmf"/><Relationship Id="rId60" Type="http://schemas.openxmlformats.org/officeDocument/2006/relationships/oleObject" Target="embeddings/oleObject27.bin"/><Relationship Id="rId65"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smr/pdf/st080120.pdf" TargetMode="External"/><Relationship Id="rId14" Type="http://schemas.openxmlformats.org/officeDocument/2006/relationships/chart" Target="charts/chart1.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1.wmf"/><Relationship Id="rId43" Type="http://schemas.openxmlformats.org/officeDocument/2006/relationships/image" Target="media/image14.wmf"/><Relationship Id="rId48" Type="http://schemas.openxmlformats.org/officeDocument/2006/relationships/oleObject" Target="embeddings/oleObject19.bin"/><Relationship Id="rId56" Type="http://schemas.openxmlformats.org/officeDocument/2006/relationships/image" Target="media/image18.wmf"/><Relationship Id="rId64" Type="http://schemas.openxmlformats.org/officeDocument/2006/relationships/hyperlink" Target="http://www.bls.gov/iif/days-of-job-transfer-or-restriction.htm" TargetMode="External"/><Relationship Id="rId69"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bls.gov/osmr/pdf/st150070.pdf"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image" Target="media/image12.wmf"/><Relationship Id="rId46" Type="http://schemas.openxmlformats.org/officeDocument/2006/relationships/oleObject" Target="embeddings/oleObject17.bin"/><Relationship Id="rId59" Type="http://schemas.openxmlformats.org/officeDocument/2006/relationships/oleObject" Target="embeddings/oleObject26.bin"/><Relationship Id="rId67" Type="http://schemas.openxmlformats.org/officeDocument/2006/relationships/footer" Target="footer1.xml"/><Relationship Id="rId20" Type="http://schemas.openxmlformats.org/officeDocument/2006/relationships/oleObject" Target="embeddings/oleObject3.bin"/><Relationship Id="rId41" Type="http://schemas.openxmlformats.org/officeDocument/2006/relationships/oleObject" Target="embeddings/oleObject14.bin"/><Relationship Id="rId54" Type="http://schemas.openxmlformats.org/officeDocument/2006/relationships/oleObject" Target="embeddings/oleObject23.bin"/><Relationship Id="rId62" Type="http://schemas.openxmlformats.org/officeDocument/2006/relationships/oleObject" Target="embeddings/oleObject28.bin"/><Relationship Id="rId7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Response Rates by Ownership</a:t>
            </a:r>
          </a:p>
        </c:rich>
      </c:tx>
      <c:overlay val="0"/>
      <c:spPr>
        <a:noFill/>
        <a:ln>
          <a:noFill/>
        </a:ln>
        <a:effectLst/>
      </c:spPr>
    </c:title>
    <c:autoTitleDeleted val="0"/>
    <c:plotArea>
      <c:layout>
        <c:manualLayout>
          <c:layoutTarget val="inner"/>
          <c:xMode val="edge"/>
          <c:yMode val="edge"/>
          <c:x val="0.14938913756112437"/>
          <c:y val="0.11788635791435777"/>
          <c:w val="0.82571459687870963"/>
          <c:h val="0.66827679892925917"/>
        </c:manualLayout>
      </c:layout>
      <c:lineChart>
        <c:grouping val="standard"/>
        <c:varyColors val="0"/>
        <c:ser>
          <c:idx val="0"/>
          <c:order val="0"/>
          <c:tx>
            <c:strRef>
              <c:f>Ownership!$A$2</c:f>
              <c:strCache>
                <c:ptCount val="1"/>
                <c:pt idx="0">
                  <c:v>State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Lit>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Lit>
          </c:cat>
          <c:val>
            <c:numRef>
              <c:f>Ownership!$B$2:$M$2</c:f>
              <c:numCache>
                <c:formatCode>General</c:formatCode>
                <c:ptCount val="12"/>
                <c:pt idx="0">
                  <c:v>0.95215500197706604</c:v>
                </c:pt>
                <c:pt idx="1">
                  <c:v>0.94940239043824703</c:v>
                </c:pt>
                <c:pt idx="2">
                  <c:v>0.93585465331850204</c:v>
                </c:pt>
                <c:pt idx="3">
                  <c:v>0.93391351645363097</c:v>
                </c:pt>
                <c:pt idx="4">
                  <c:v>0.92295887047268299</c:v>
                </c:pt>
                <c:pt idx="5">
                  <c:v>0.75181366933944205</c:v>
                </c:pt>
                <c:pt idx="6">
                  <c:v>0.73779453345900103</c:v>
                </c:pt>
                <c:pt idx="7">
                  <c:v>0.74575031986839702</c:v>
                </c:pt>
                <c:pt idx="8">
                  <c:v>0.72353696569436798</c:v>
                </c:pt>
                <c:pt idx="9" formatCode="0.000000">
                  <c:v>0.727041742286751</c:v>
                </c:pt>
                <c:pt idx="10">
                  <c:v>0.71053095784088904</c:v>
                </c:pt>
                <c:pt idx="11">
                  <c:v>0.71315172289373996</c:v>
                </c:pt>
              </c:numCache>
            </c:numRef>
          </c:val>
          <c:smooth val="0"/>
        </c:ser>
        <c:ser>
          <c:idx val="1"/>
          <c:order val="1"/>
          <c:tx>
            <c:strRef>
              <c:f>Ownership!$A$3</c:f>
              <c:strCache>
                <c:ptCount val="1"/>
                <c:pt idx="0">
                  <c:v>Local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Lit>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Lit>
          </c:cat>
          <c:val>
            <c:numRef>
              <c:f>Ownership!$B$3:$M$3</c:f>
              <c:numCache>
                <c:formatCode>General</c:formatCode>
                <c:ptCount val="12"/>
                <c:pt idx="0">
                  <c:v>0.95795860873334104</c:v>
                </c:pt>
                <c:pt idx="1">
                  <c:v>0.94130434782608696</c:v>
                </c:pt>
                <c:pt idx="2">
                  <c:v>0.92887029288702905</c:v>
                </c:pt>
                <c:pt idx="3">
                  <c:v>0.92843660237997505</c:v>
                </c:pt>
                <c:pt idx="4">
                  <c:v>0.93060952592428103</c:v>
                </c:pt>
                <c:pt idx="5">
                  <c:v>0.81492492938902905</c:v>
                </c:pt>
                <c:pt idx="6">
                  <c:v>0.80723150871655103</c:v>
                </c:pt>
                <c:pt idx="7">
                  <c:v>0.79673486547085204</c:v>
                </c:pt>
                <c:pt idx="8">
                  <c:v>0.77340731895764603</c:v>
                </c:pt>
                <c:pt idx="9" formatCode="0.000000">
                  <c:v>0.78245192307692302</c:v>
                </c:pt>
                <c:pt idx="10">
                  <c:v>0.762869967737411</c:v>
                </c:pt>
                <c:pt idx="11">
                  <c:v>0.77223288547664704</c:v>
                </c:pt>
              </c:numCache>
            </c:numRef>
          </c:val>
          <c:smooth val="0"/>
        </c:ser>
        <c:ser>
          <c:idx val="2"/>
          <c:order val="2"/>
          <c:tx>
            <c:strRef>
              <c:f>Ownership!$A$4</c:f>
              <c:strCache>
                <c:ptCount val="1"/>
                <c:pt idx="0">
                  <c:v>Private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Lit>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Lit>
          </c:cat>
          <c:val>
            <c:numRef>
              <c:f>Ownership!$B$4:$M$4</c:f>
              <c:numCache>
                <c:formatCode>General</c:formatCode>
                <c:ptCount val="12"/>
                <c:pt idx="0">
                  <c:v>0.94354534622403896</c:v>
                </c:pt>
                <c:pt idx="1">
                  <c:v>0.92492772496418796</c:v>
                </c:pt>
                <c:pt idx="2">
                  <c:v>0.91297903356781596</c:v>
                </c:pt>
                <c:pt idx="3">
                  <c:v>0.90642775221370397</c:v>
                </c:pt>
                <c:pt idx="4">
                  <c:v>0.91934005066354096</c:v>
                </c:pt>
                <c:pt idx="5">
                  <c:v>0.91294495280985</c:v>
                </c:pt>
                <c:pt idx="6">
                  <c:v>0.91171832651653295</c:v>
                </c:pt>
                <c:pt idx="7">
                  <c:v>0.90978180213299498</c:v>
                </c:pt>
                <c:pt idx="8">
                  <c:v>0.91084207479564405</c:v>
                </c:pt>
                <c:pt idx="9" formatCode="0.000000">
                  <c:v>0.90757158820720596</c:v>
                </c:pt>
                <c:pt idx="10">
                  <c:v>0.90502027841718702</c:v>
                </c:pt>
                <c:pt idx="11">
                  <c:v>0.90802073833220998</c:v>
                </c:pt>
              </c:numCache>
            </c:numRef>
          </c:val>
          <c:smooth val="0"/>
        </c:ser>
        <c:ser>
          <c:idx val="3"/>
          <c:order val="3"/>
          <c:tx>
            <c:strRef>
              <c:f>Ownership!$A$5</c:f>
              <c:strCache>
                <c:ptCount val="1"/>
                <c:pt idx="0">
                  <c:v>All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Lit>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Lit>
          </c:cat>
          <c:val>
            <c:numRef>
              <c:f>Ownership!$B$5:$M$5</c:f>
              <c:numCache>
                <c:formatCode>General</c:formatCode>
                <c:ptCount val="12"/>
                <c:pt idx="0">
                  <c:v>0.94428014677609995</c:v>
                </c:pt>
                <c:pt idx="1">
                  <c:v>0.92596902079190901</c:v>
                </c:pt>
                <c:pt idx="2">
                  <c:v>0.91384891584420902</c:v>
                </c:pt>
                <c:pt idx="3">
                  <c:v>0.90802465131365595</c:v>
                </c:pt>
                <c:pt idx="4">
                  <c:v>0.91984615178439799</c:v>
                </c:pt>
                <c:pt idx="5">
                  <c:v>0.90343502387631802</c:v>
                </c:pt>
                <c:pt idx="6">
                  <c:v>0.90101001917416101</c:v>
                </c:pt>
                <c:pt idx="7">
                  <c:v>0.89866862595825303</c:v>
                </c:pt>
                <c:pt idx="8">
                  <c:v>0.89731181329916299</c:v>
                </c:pt>
                <c:pt idx="9" formatCode="0.000000">
                  <c:v>0.89516371552323903</c:v>
                </c:pt>
                <c:pt idx="10">
                  <c:v>0.89083681951476001</c:v>
                </c:pt>
                <c:pt idx="11">
                  <c:v>0.89451215655803595</c:v>
                </c:pt>
              </c:numCache>
            </c:numRef>
          </c:val>
          <c:smooth val="0"/>
        </c:ser>
        <c:dLbls>
          <c:showLegendKey val="0"/>
          <c:showVal val="0"/>
          <c:showCatName val="0"/>
          <c:showSerName val="0"/>
          <c:showPercent val="0"/>
          <c:showBubbleSize val="0"/>
        </c:dLbls>
        <c:marker val="1"/>
        <c:smooth val="0"/>
        <c:axId val="58795136"/>
        <c:axId val="58797440"/>
      </c:lineChart>
      <c:catAx>
        <c:axId val="58795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Survey 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97440"/>
        <c:crosses val="autoZero"/>
        <c:auto val="1"/>
        <c:lblAlgn val="ctr"/>
        <c:lblOffset val="100"/>
        <c:noMultiLvlLbl val="0"/>
      </c:catAx>
      <c:valAx>
        <c:axId val="58797440"/>
        <c:scaling>
          <c:orientation val="minMax"/>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REsponse Rate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95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4A482-9209-46A7-816D-0D01E720D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5514</Words>
  <Characters>32180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37619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petrie_a</dc:creator>
  <cp:lastModifiedBy>Smyth, Michel - OASAM OCIO</cp:lastModifiedBy>
  <cp:revision>2</cp:revision>
  <cp:lastPrinted>2013-04-25T16:49:00Z</cp:lastPrinted>
  <dcterms:created xsi:type="dcterms:W3CDTF">2016-08-22T20:14:00Z</dcterms:created>
  <dcterms:modified xsi:type="dcterms:W3CDTF">2016-08-22T20:14:00Z</dcterms:modified>
</cp:coreProperties>
</file>