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9893D3" w14:textId="20753E67" w:rsidR="00C25D98" w:rsidRPr="00C25D98" w:rsidRDefault="00C25D98" w:rsidP="00C25D98">
      <w:pPr>
        <w:keepLines/>
        <w:jc w:val="center"/>
        <w:rPr>
          <w:rFonts w:ascii="Franklin Gothic Medium" w:hAnsi="Franklin Gothic Medium"/>
          <w:b/>
          <w:sz w:val="32"/>
          <w:szCs w:val="32"/>
        </w:rPr>
      </w:pPr>
      <w:r w:rsidRPr="00C25D98">
        <w:rPr>
          <w:rFonts w:ascii="Franklin Gothic Medium" w:hAnsi="Franklin Gothic Medium"/>
          <w:b/>
          <w:sz w:val="32"/>
          <w:szCs w:val="32"/>
        </w:rPr>
        <w:t xml:space="preserve">Supporting Statement </w:t>
      </w:r>
      <w:r>
        <w:rPr>
          <w:rFonts w:ascii="Franklin Gothic Medium" w:hAnsi="Franklin Gothic Medium"/>
          <w:b/>
          <w:sz w:val="32"/>
          <w:szCs w:val="32"/>
        </w:rPr>
        <w:t>B</w:t>
      </w:r>
      <w:r w:rsidRPr="00C25D98">
        <w:rPr>
          <w:rFonts w:ascii="Franklin Gothic Medium" w:hAnsi="Franklin Gothic Medium"/>
          <w:b/>
          <w:sz w:val="32"/>
          <w:szCs w:val="32"/>
        </w:rPr>
        <w:t xml:space="preserve"> for:</w:t>
      </w:r>
    </w:p>
    <w:p w14:paraId="1F6BE32A" w14:textId="77777777" w:rsidR="00C25D98" w:rsidRPr="00C25D98" w:rsidRDefault="00C25D98" w:rsidP="00C25D98">
      <w:pPr>
        <w:keepLines/>
        <w:jc w:val="center"/>
        <w:rPr>
          <w:rFonts w:ascii="Franklin Gothic Medium" w:hAnsi="Franklin Gothic Medium"/>
          <w:b/>
          <w:sz w:val="40"/>
          <w:szCs w:val="40"/>
        </w:rPr>
      </w:pPr>
      <w:r w:rsidRPr="00C25D98">
        <w:rPr>
          <w:rFonts w:ascii="Franklin Gothic Medium" w:hAnsi="Franklin Gothic Medium"/>
          <w:b/>
          <w:sz w:val="40"/>
          <w:szCs w:val="40"/>
        </w:rPr>
        <w:t xml:space="preserve"> </w:t>
      </w:r>
    </w:p>
    <w:p w14:paraId="08F6901D" w14:textId="77777777" w:rsidR="00C25D98" w:rsidRPr="00C25D98" w:rsidRDefault="00C25D98" w:rsidP="00C25D98">
      <w:pPr>
        <w:keepLines/>
        <w:jc w:val="center"/>
        <w:rPr>
          <w:rFonts w:ascii="Franklin Gothic Medium" w:hAnsi="Franklin Gothic Medium"/>
          <w:b/>
          <w:sz w:val="40"/>
          <w:szCs w:val="40"/>
        </w:rPr>
      </w:pPr>
      <w:r w:rsidRPr="00C25D98">
        <w:rPr>
          <w:rFonts w:ascii="Franklin Gothic Medium" w:hAnsi="Franklin Gothic Medium"/>
          <w:b/>
          <w:sz w:val="40"/>
          <w:szCs w:val="40"/>
        </w:rPr>
        <w:t>The Population Assessment of</w:t>
      </w:r>
      <w:r w:rsidRPr="00C25D98">
        <w:rPr>
          <w:rFonts w:ascii="Franklin Gothic Medium" w:hAnsi="Franklin Gothic Medium"/>
          <w:b/>
          <w:sz w:val="40"/>
          <w:szCs w:val="40"/>
        </w:rPr>
        <w:br/>
        <w:t xml:space="preserve">Tobacco and Health (PATH) Study (NIDA) – </w:t>
      </w:r>
    </w:p>
    <w:p w14:paraId="76035171" w14:textId="77777777" w:rsidR="00C25D98" w:rsidRPr="00C25D98" w:rsidRDefault="00C25D98" w:rsidP="00C25D98">
      <w:pPr>
        <w:keepLines/>
        <w:jc w:val="center"/>
        <w:rPr>
          <w:rFonts w:ascii="Franklin Gothic Medium" w:hAnsi="Franklin Gothic Medium"/>
          <w:b/>
          <w:sz w:val="40"/>
          <w:szCs w:val="40"/>
        </w:rPr>
      </w:pPr>
      <w:r w:rsidRPr="00C25D98">
        <w:rPr>
          <w:rFonts w:ascii="Franklin Gothic Medium" w:hAnsi="Franklin Gothic Medium"/>
          <w:b/>
          <w:sz w:val="40"/>
          <w:szCs w:val="40"/>
        </w:rPr>
        <w:t>Generic Clearance for Methodological Studies</w:t>
      </w:r>
    </w:p>
    <w:p w14:paraId="785862FE" w14:textId="77777777" w:rsidR="00C25D98" w:rsidRPr="00C25D98" w:rsidRDefault="00C25D98" w:rsidP="00C25D98">
      <w:pPr>
        <w:keepLines/>
        <w:jc w:val="center"/>
        <w:rPr>
          <w:rFonts w:ascii="Franklin Gothic Medium" w:hAnsi="Franklin Gothic Medium"/>
          <w:sz w:val="40"/>
          <w:szCs w:val="40"/>
        </w:rPr>
      </w:pPr>
    </w:p>
    <w:p w14:paraId="71DAAFB8" w14:textId="77777777" w:rsidR="00C25D98" w:rsidRPr="00C25D98" w:rsidRDefault="00C25D98" w:rsidP="00C25D98">
      <w:pPr>
        <w:keepLines/>
        <w:jc w:val="center"/>
        <w:rPr>
          <w:rFonts w:ascii="Franklin Gothic Medium" w:hAnsi="Franklin Gothic Medium"/>
          <w:b/>
          <w:sz w:val="40"/>
          <w:szCs w:val="40"/>
        </w:rPr>
      </w:pPr>
      <w:r w:rsidRPr="00C25D98">
        <w:rPr>
          <w:rFonts w:ascii="Franklin Gothic Medium" w:hAnsi="Franklin Gothic Medium"/>
          <w:b/>
          <w:sz w:val="40"/>
          <w:szCs w:val="40"/>
        </w:rPr>
        <w:t>OMB No. 0925-0675, Expiration Date: 5/31/2016</w:t>
      </w:r>
    </w:p>
    <w:p w14:paraId="5AEEAA5A" w14:textId="77777777" w:rsidR="008803E6" w:rsidRDefault="008803E6" w:rsidP="008803E6">
      <w:pPr>
        <w:pStyle w:val="C2-CtrSglSp"/>
        <w:rPr>
          <w:rFonts w:ascii="Franklin Gothic Medium" w:hAnsi="Franklin Gothic Medium"/>
          <w:b/>
          <w:sz w:val="40"/>
          <w:szCs w:val="40"/>
        </w:rPr>
      </w:pPr>
    </w:p>
    <w:p w14:paraId="2F7D214B" w14:textId="77777777" w:rsidR="002934D9" w:rsidRPr="00455664" w:rsidRDefault="002934D9" w:rsidP="002934D9">
      <w:pPr>
        <w:keepLines/>
        <w:jc w:val="center"/>
        <w:rPr>
          <w:rFonts w:ascii="Franklin Gothic Medium" w:hAnsi="Franklin Gothic Medium"/>
          <w:b/>
          <w:sz w:val="40"/>
          <w:szCs w:val="40"/>
        </w:rPr>
      </w:pPr>
      <w:r>
        <w:rPr>
          <w:rFonts w:ascii="Franklin Gothic Medium" w:hAnsi="Franklin Gothic Medium"/>
          <w:b/>
          <w:sz w:val="40"/>
          <w:szCs w:val="40"/>
        </w:rPr>
        <w:t>Reinstatement without Change</w:t>
      </w:r>
    </w:p>
    <w:p w14:paraId="5B10D30B" w14:textId="77777777" w:rsidR="002934D9" w:rsidRPr="004A2EFE" w:rsidRDefault="002934D9" w:rsidP="008803E6">
      <w:pPr>
        <w:pStyle w:val="C2-CtrSglSp"/>
        <w:rPr>
          <w:rFonts w:ascii="Franklin Gothic Medium" w:hAnsi="Franklin Gothic Medium"/>
          <w:b/>
          <w:sz w:val="40"/>
          <w:szCs w:val="40"/>
        </w:rPr>
      </w:pPr>
    </w:p>
    <w:p w14:paraId="110A3276" w14:textId="77777777" w:rsidR="008803E6" w:rsidRPr="00BC3C01" w:rsidRDefault="008803E6" w:rsidP="008803E6">
      <w:pPr>
        <w:pStyle w:val="C2-CtrSglSp"/>
        <w:rPr>
          <w:rFonts w:ascii="Franklin Gothic Medium" w:hAnsi="Franklin Gothic Medium"/>
          <w:b/>
          <w:sz w:val="40"/>
          <w:szCs w:val="40"/>
        </w:rPr>
      </w:pPr>
    </w:p>
    <w:p w14:paraId="4E4B6C64" w14:textId="3C55510B" w:rsidR="00707E94" w:rsidRPr="00894185" w:rsidRDefault="00707E94" w:rsidP="00707E94">
      <w:pPr>
        <w:pStyle w:val="C2-CtrSglSp"/>
        <w:rPr>
          <w:rFonts w:ascii="Franklin Gothic Medium" w:hAnsi="Franklin Gothic Medium"/>
          <w:b/>
          <w:szCs w:val="24"/>
        </w:rPr>
      </w:pPr>
      <w:r w:rsidRPr="00707E94">
        <w:rPr>
          <w:b/>
          <w:szCs w:val="24"/>
          <w:highlight w:val="yellow"/>
        </w:rPr>
        <w:t xml:space="preserve"> </w:t>
      </w:r>
      <w:r w:rsidRPr="009C2484">
        <w:rPr>
          <w:b/>
          <w:szCs w:val="24"/>
          <w:highlight w:val="yellow"/>
        </w:rPr>
        <w:t>Yellow highlights indicate changes to submission from prior approval.</w:t>
      </w:r>
    </w:p>
    <w:p w14:paraId="3141139C" w14:textId="77777777" w:rsidR="008803E6" w:rsidRPr="001936F9" w:rsidRDefault="008803E6" w:rsidP="001936F9">
      <w:pPr>
        <w:spacing w:line="240" w:lineRule="auto"/>
        <w:jc w:val="center"/>
        <w:rPr>
          <w:rFonts w:ascii="Franklin Gothic Medium" w:hAnsi="Franklin Gothic Medium"/>
          <w:b/>
          <w:color w:val="324162"/>
          <w:szCs w:val="24"/>
          <w:highlight w:val="yellow"/>
        </w:rPr>
      </w:pPr>
    </w:p>
    <w:p w14:paraId="289A246F" w14:textId="77777777" w:rsidR="008803E6" w:rsidRDefault="008803E6" w:rsidP="008803E6">
      <w:pPr>
        <w:pStyle w:val="C2-CtrSglSp"/>
        <w:rPr>
          <w:rFonts w:ascii="Franklin Gothic Medium" w:hAnsi="Franklin Gothic Medium"/>
          <w:b/>
          <w:sz w:val="40"/>
          <w:szCs w:val="40"/>
        </w:rPr>
      </w:pPr>
    </w:p>
    <w:p w14:paraId="3C748B38" w14:textId="77777777" w:rsidR="008803E6" w:rsidRDefault="008803E6" w:rsidP="008803E6">
      <w:pPr>
        <w:pStyle w:val="C2-CtrSglSp"/>
        <w:rPr>
          <w:rFonts w:ascii="Franklin Gothic Medium" w:hAnsi="Franklin Gothic Medium"/>
          <w:b/>
          <w:sz w:val="40"/>
          <w:szCs w:val="40"/>
        </w:rPr>
      </w:pPr>
    </w:p>
    <w:p w14:paraId="5E0DB577" w14:textId="77777777" w:rsidR="008803E6" w:rsidRPr="00BC3C01" w:rsidRDefault="008803E6" w:rsidP="008803E6">
      <w:pPr>
        <w:pStyle w:val="C2-CtrSglSp"/>
        <w:rPr>
          <w:rFonts w:ascii="Franklin Gothic Medium" w:hAnsi="Franklin Gothic Medium"/>
          <w:b/>
          <w:sz w:val="40"/>
          <w:szCs w:val="40"/>
        </w:rPr>
      </w:pPr>
    </w:p>
    <w:p w14:paraId="4EF77311" w14:textId="4A710180" w:rsidR="008803E6" w:rsidRDefault="00707E94" w:rsidP="00412A4C">
      <w:pPr>
        <w:pStyle w:val="Heading1"/>
        <w:jc w:val="center"/>
      </w:pPr>
      <w:r>
        <w:t xml:space="preserve">May </w:t>
      </w:r>
      <w:r w:rsidR="001211B6">
        <w:t>12</w:t>
      </w:r>
      <w:r w:rsidR="00831DF9" w:rsidRPr="00831DF9">
        <w:t>, 2016</w:t>
      </w:r>
    </w:p>
    <w:p w14:paraId="06062F0B" w14:textId="77777777" w:rsidR="008803E6" w:rsidRDefault="008803E6" w:rsidP="008803E6">
      <w:pPr>
        <w:pStyle w:val="L1-FlLSp12"/>
      </w:pPr>
    </w:p>
    <w:p w14:paraId="364760A2" w14:textId="77777777" w:rsidR="008803E6" w:rsidRDefault="008803E6" w:rsidP="008803E6">
      <w:pPr>
        <w:pStyle w:val="L1-FlLSp12"/>
      </w:pPr>
    </w:p>
    <w:p w14:paraId="6B53040F" w14:textId="77777777" w:rsidR="00423F5C" w:rsidRDefault="00423F5C" w:rsidP="008803E6">
      <w:pPr>
        <w:pStyle w:val="L1-FlLSp12"/>
      </w:pPr>
    </w:p>
    <w:p w14:paraId="6ACFB227" w14:textId="77777777" w:rsidR="00423F5C" w:rsidRDefault="00423F5C" w:rsidP="008803E6">
      <w:pPr>
        <w:pStyle w:val="L1-FlLSp12"/>
      </w:pPr>
    </w:p>
    <w:p w14:paraId="3CF26200" w14:textId="77777777" w:rsidR="00423F5C" w:rsidRDefault="00423F5C" w:rsidP="008803E6">
      <w:pPr>
        <w:pStyle w:val="L1-FlLSp12"/>
      </w:pPr>
    </w:p>
    <w:p w14:paraId="39A68021" w14:textId="77777777" w:rsidR="00423F5C" w:rsidRDefault="00423F5C" w:rsidP="008803E6">
      <w:pPr>
        <w:pStyle w:val="L1-FlLSp12"/>
      </w:pPr>
    </w:p>
    <w:p w14:paraId="2C05D80E" w14:textId="77777777" w:rsidR="00423F5C" w:rsidRDefault="00423F5C" w:rsidP="008803E6">
      <w:pPr>
        <w:pStyle w:val="L1-FlLSp12"/>
      </w:pPr>
    </w:p>
    <w:p w14:paraId="773E5ABD" w14:textId="77777777" w:rsidR="008803E6" w:rsidRDefault="008803E6" w:rsidP="008803E6">
      <w:pPr>
        <w:pStyle w:val="L1-FlLSp12"/>
      </w:pPr>
    </w:p>
    <w:p w14:paraId="2E2BF3B5" w14:textId="77777777" w:rsidR="005135C0" w:rsidRPr="00CC7C76" w:rsidRDefault="005135C0" w:rsidP="005135C0">
      <w:pPr>
        <w:pStyle w:val="SL-FlLftSgl"/>
        <w:rPr>
          <w:rFonts w:ascii="Franklin Gothic Medium" w:hAnsi="Franklin Gothic Medium"/>
        </w:rPr>
      </w:pPr>
      <w:r w:rsidRPr="00CC7C76">
        <w:rPr>
          <w:rFonts w:ascii="Franklin Gothic Medium" w:hAnsi="Franklin Gothic Medium"/>
        </w:rPr>
        <w:t>Kevin P. Conway, Ph.D.</w:t>
      </w:r>
    </w:p>
    <w:p w14:paraId="673121B8" w14:textId="77777777" w:rsidR="005135C0" w:rsidRPr="00CC7C76" w:rsidRDefault="005135C0" w:rsidP="005135C0">
      <w:pPr>
        <w:pStyle w:val="SL-FlLftSgl"/>
        <w:rPr>
          <w:rFonts w:ascii="Franklin Gothic Medium" w:hAnsi="Franklin Gothic Medium"/>
        </w:rPr>
      </w:pPr>
      <w:r w:rsidRPr="00CC7C76">
        <w:rPr>
          <w:rFonts w:ascii="Franklin Gothic Medium" w:hAnsi="Franklin Gothic Medium"/>
        </w:rPr>
        <w:t>Deputy Director</w:t>
      </w:r>
    </w:p>
    <w:p w14:paraId="62E78E2C" w14:textId="77777777" w:rsidR="005135C0" w:rsidRPr="00CC7C76" w:rsidRDefault="005135C0" w:rsidP="005135C0">
      <w:pPr>
        <w:pStyle w:val="SL-FlLftSgl"/>
        <w:rPr>
          <w:rFonts w:ascii="Franklin Gothic Medium" w:hAnsi="Franklin Gothic Medium"/>
        </w:rPr>
      </w:pPr>
      <w:r w:rsidRPr="00CC7C76">
        <w:rPr>
          <w:rFonts w:ascii="Franklin Gothic Medium" w:hAnsi="Franklin Gothic Medium"/>
        </w:rPr>
        <w:t>Division of Epidemiology, Services, and Prevention Research</w:t>
      </w:r>
    </w:p>
    <w:p w14:paraId="68461143" w14:textId="77777777" w:rsidR="005135C0" w:rsidRPr="00CC7C76" w:rsidRDefault="005135C0" w:rsidP="005135C0">
      <w:pPr>
        <w:pStyle w:val="SL-FlLftSgl"/>
        <w:rPr>
          <w:rFonts w:ascii="Franklin Gothic Medium" w:hAnsi="Franklin Gothic Medium"/>
        </w:rPr>
      </w:pPr>
      <w:r w:rsidRPr="00CC7C76">
        <w:rPr>
          <w:rFonts w:ascii="Franklin Gothic Medium" w:hAnsi="Franklin Gothic Medium"/>
        </w:rPr>
        <w:t>National Institute on Drug Abuse</w:t>
      </w:r>
    </w:p>
    <w:p w14:paraId="63112B07" w14:textId="77777777" w:rsidR="005135C0" w:rsidRPr="00CC7C76" w:rsidRDefault="005135C0" w:rsidP="005135C0">
      <w:pPr>
        <w:pStyle w:val="SL-FlLftSgl"/>
        <w:rPr>
          <w:rFonts w:ascii="Franklin Gothic Medium" w:hAnsi="Franklin Gothic Medium"/>
        </w:rPr>
      </w:pPr>
      <w:r w:rsidRPr="00CC7C76">
        <w:rPr>
          <w:rFonts w:ascii="Franklin Gothic Medium" w:hAnsi="Franklin Gothic Medium"/>
        </w:rPr>
        <w:t>6001 Executive Blvd., R</w:t>
      </w:r>
      <w:r>
        <w:rPr>
          <w:rFonts w:ascii="Franklin Gothic Medium" w:hAnsi="Franklin Gothic Medium"/>
        </w:rPr>
        <w:t>oo</w:t>
      </w:r>
      <w:r w:rsidRPr="00CC7C76">
        <w:rPr>
          <w:rFonts w:ascii="Franklin Gothic Medium" w:hAnsi="Franklin Gothic Medium"/>
        </w:rPr>
        <w:t>m 5185</w:t>
      </w:r>
    </w:p>
    <w:p w14:paraId="24AC96C4" w14:textId="77777777" w:rsidR="005135C0" w:rsidRPr="00BC535A" w:rsidRDefault="005135C0" w:rsidP="005135C0">
      <w:pPr>
        <w:pStyle w:val="SL-FlLftSgl"/>
        <w:rPr>
          <w:rFonts w:ascii="Franklin Gothic Medium" w:hAnsi="Franklin Gothic Medium"/>
          <w:lang w:val="fr-FR"/>
        </w:rPr>
      </w:pPr>
      <w:r w:rsidRPr="00BC535A">
        <w:rPr>
          <w:rFonts w:ascii="Franklin Gothic Medium" w:hAnsi="Franklin Gothic Medium"/>
          <w:lang w:val="fr-FR"/>
        </w:rPr>
        <w:t>Rockville, MD 20852</w:t>
      </w:r>
    </w:p>
    <w:p w14:paraId="0C20B446" w14:textId="77777777" w:rsidR="005135C0" w:rsidRPr="00BC535A" w:rsidRDefault="005135C0" w:rsidP="005135C0">
      <w:pPr>
        <w:pStyle w:val="SL-FlLftSgl"/>
        <w:rPr>
          <w:rFonts w:ascii="Franklin Gothic Medium" w:hAnsi="Franklin Gothic Medium"/>
          <w:lang w:val="fr-FR"/>
        </w:rPr>
      </w:pPr>
      <w:r w:rsidRPr="00BC535A">
        <w:rPr>
          <w:rFonts w:ascii="Franklin Gothic Medium" w:hAnsi="Franklin Gothic Medium"/>
          <w:lang w:val="fr-FR"/>
        </w:rPr>
        <w:t>Phone: 301-443-8755</w:t>
      </w:r>
    </w:p>
    <w:p w14:paraId="5DB09774" w14:textId="77777777" w:rsidR="005135C0" w:rsidRPr="00BC535A" w:rsidRDefault="005135C0" w:rsidP="005135C0">
      <w:pPr>
        <w:pStyle w:val="SL-FlLftSgl"/>
        <w:rPr>
          <w:rFonts w:ascii="Franklin Gothic Medium" w:hAnsi="Franklin Gothic Medium"/>
          <w:lang w:val="fr-FR"/>
        </w:rPr>
      </w:pPr>
      <w:r w:rsidRPr="00BC535A">
        <w:rPr>
          <w:rFonts w:ascii="Franklin Gothic Medium" w:hAnsi="Franklin Gothic Medium"/>
          <w:lang w:val="fr-FR"/>
        </w:rPr>
        <w:t xml:space="preserve">Email: </w:t>
      </w:r>
      <w:hyperlink r:id="rId8" w:history="1">
        <w:r w:rsidRPr="00BC535A">
          <w:rPr>
            <w:rFonts w:ascii="Franklin Gothic Medium" w:hAnsi="Franklin Gothic Medium"/>
            <w:lang w:val="fr-FR"/>
          </w:rPr>
          <w:t>PATHprojectofficer@mail.nih.gov</w:t>
        </w:r>
      </w:hyperlink>
    </w:p>
    <w:p w14:paraId="5AAF158E" w14:textId="77777777" w:rsidR="005135C0" w:rsidRPr="00BC535A" w:rsidRDefault="005135C0" w:rsidP="005135C0">
      <w:pPr>
        <w:pStyle w:val="SL-FlLftSgl"/>
        <w:rPr>
          <w:lang w:val="fr-FR"/>
        </w:rPr>
      </w:pPr>
    </w:p>
    <w:p w14:paraId="5AACF8B0" w14:textId="77777777" w:rsidR="00F966F4" w:rsidRPr="00BC535A" w:rsidRDefault="00C25D98" w:rsidP="00C25D98">
      <w:pPr>
        <w:tabs>
          <w:tab w:val="center" w:pos="4680"/>
        </w:tabs>
        <w:outlineLvl w:val="0"/>
        <w:rPr>
          <w:rFonts w:ascii="Times New Roman" w:hAnsi="Times New Roman"/>
          <w:szCs w:val="24"/>
          <w:lang w:val="fr-FR"/>
        </w:rPr>
      </w:pPr>
      <w:r w:rsidRPr="00BC535A">
        <w:rPr>
          <w:rFonts w:ascii="Times New Roman" w:hAnsi="Times New Roman"/>
          <w:szCs w:val="24"/>
          <w:lang w:val="fr-FR"/>
        </w:rPr>
        <w:lastRenderedPageBreak/>
        <w:tab/>
      </w:r>
    </w:p>
    <w:p w14:paraId="32630150" w14:textId="38CD529A" w:rsidR="00C25D98" w:rsidRPr="00C25D98" w:rsidRDefault="00C25D98" w:rsidP="00F966F4">
      <w:pPr>
        <w:tabs>
          <w:tab w:val="center" w:pos="4680"/>
        </w:tabs>
        <w:jc w:val="center"/>
        <w:outlineLvl w:val="0"/>
        <w:rPr>
          <w:rFonts w:ascii="Times New Roman" w:hAnsi="Times New Roman"/>
          <w:szCs w:val="24"/>
        </w:rPr>
      </w:pPr>
      <w:r w:rsidRPr="00C25D98">
        <w:rPr>
          <w:rFonts w:ascii="Times New Roman" w:hAnsi="Times New Roman"/>
          <w:b/>
          <w:szCs w:val="24"/>
        </w:rPr>
        <w:t>TABLE OF CONTENTS</w:t>
      </w:r>
    </w:p>
    <w:p w14:paraId="1B363494" w14:textId="77777777" w:rsidR="00C25D98" w:rsidRPr="00C25D98" w:rsidRDefault="00C25D98" w:rsidP="00C25D98">
      <w:pPr>
        <w:spacing w:line="240" w:lineRule="auto"/>
        <w:rPr>
          <w:rFonts w:ascii="Times New Roman" w:hAnsi="Times New Roman"/>
          <w:szCs w:val="24"/>
        </w:rPr>
      </w:pPr>
    </w:p>
    <w:p w14:paraId="0275129C" w14:textId="56583F16" w:rsidR="00481694" w:rsidRPr="0033596E" w:rsidRDefault="00C25D98" w:rsidP="00C25D98">
      <w:pPr>
        <w:spacing w:line="240" w:lineRule="auto"/>
        <w:outlineLvl w:val="0"/>
        <w:rPr>
          <w:rFonts w:eastAsiaTheme="minorEastAsia"/>
          <w:b/>
        </w:rPr>
      </w:pPr>
      <w:r w:rsidRPr="0033596E">
        <w:rPr>
          <w:rFonts w:ascii="Times New Roman" w:hAnsi="Times New Roman"/>
          <w:b/>
          <w:szCs w:val="24"/>
        </w:rPr>
        <w:t>A.</w:t>
      </w:r>
      <w:r w:rsidRPr="0033596E">
        <w:rPr>
          <w:rFonts w:ascii="Times New Roman" w:hAnsi="Times New Roman"/>
          <w:b/>
          <w:szCs w:val="24"/>
        </w:rPr>
        <w:tab/>
      </w:r>
      <w:r w:rsidRPr="0033596E">
        <w:rPr>
          <w:b/>
        </w:rPr>
        <w:t>COLLECTION</w:t>
      </w:r>
      <w:r w:rsidR="0033596E">
        <w:rPr>
          <w:b/>
        </w:rPr>
        <w:t>S</w:t>
      </w:r>
      <w:r w:rsidRPr="0033596E">
        <w:rPr>
          <w:b/>
        </w:rPr>
        <w:t xml:space="preserve"> </w:t>
      </w:r>
      <w:r w:rsidR="0033596E" w:rsidRPr="0033596E">
        <w:rPr>
          <w:b/>
        </w:rPr>
        <w:t xml:space="preserve">OF INFORMATION </w:t>
      </w:r>
      <w:r w:rsidR="0033596E">
        <w:rPr>
          <w:b/>
        </w:rPr>
        <w:t xml:space="preserve">EMPLOYING </w:t>
      </w:r>
      <w:r w:rsidR="0033596E" w:rsidRPr="0033596E">
        <w:rPr>
          <w:b/>
        </w:rPr>
        <w:t>STATISTICAL METHODS</w:t>
      </w:r>
    </w:p>
    <w:p w14:paraId="60579827" w14:textId="77777777" w:rsidR="00481694" w:rsidRDefault="00481694" w:rsidP="00481694">
      <w:pPr>
        <w:pStyle w:val="TOC2"/>
      </w:pPr>
    </w:p>
    <w:p w14:paraId="1B74F3D4" w14:textId="77777777" w:rsidR="00481694" w:rsidRPr="003C7B88" w:rsidRDefault="00481694" w:rsidP="0033596E">
      <w:pPr>
        <w:pStyle w:val="TOC2"/>
        <w:ind w:left="1440"/>
        <w:rPr>
          <w:rFonts w:eastAsiaTheme="minorEastAsia"/>
        </w:rPr>
      </w:pPr>
      <w:r w:rsidRPr="003C7B88">
        <w:t>B.1</w:t>
      </w:r>
      <w:r w:rsidRPr="003C7B88">
        <w:rPr>
          <w:rFonts w:eastAsiaTheme="minorEastAsia"/>
        </w:rPr>
        <w:tab/>
      </w:r>
      <w:r w:rsidRPr="003C7B88">
        <w:t>Respondent Universe and Sampling Methods</w:t>
      </w:r>
      <w:r w:rsidRPr="003C7B88">
        <w:tab/>
      </w:r>
      <w:r>
        <w:tab/>
      </w:r>
      <w:r w:rsidRPr="003C7B88">
        <w:t>1</w:t>
      </w:r>
    </w:p>
    <w:p w14:paraId="70BAC675" w14:textId="77777777" w:rsidR="00481694" w:rsidRDefault="00481694" w:rsidP="0033596E">
      <w:pPr>
        <w:pStyle w:val="TOC2"/>
        <w:ind w:left="1440"/>
      </w:pPr>
    </w:p>
    <w:p w14:paraId="485C6A6B" w14:textId="607C4644" w:rsidR="00481694" w:rsidRPr="003C7B88" w:rsidRDefault="00481694" w:rsidP="0033596E">
      <w:pPr>
        <w:pStyle w:val="TOC2"/>
        <w:ind w:left="1440"/>
        <w:rPr>
          <w:rFonts w:eastAsiaTheme="minorEastAsia"/>
        </w:rPr>
      </w:pPr>
      <w:r w:rsidRPr="003C7B88">
        <w:t>B.2</w:t>
      </w:r>
      <w:r w:rsidRPr="003C7B88">
        <w:rPr>
          <w:rFonts w:eastAsiaTheme="minorEastAsia"/>
        </w:rPr>
        <w:tab/>
      </w:r>
      <w:r w:rsidRPr="003C7B88">
        <w:t>Procedures for the Collection of Information</w:t>
      </w:r>
      <w:r w:rsidRPr="003C7B88">
        <w:tab/>
      </w:r>
      <w:r>
        <w:tab/>
      </w:r>
      <w:r w:rsidR="00F878C1">
        <w:t>1</w:t>
      </w:r>
    </w:p>
    <w:p w14:paraId="1C6B64B6" w14:textId="77777777" w:rsidR="00481694" w:rsidRDefault="00481694" w:rsidP="0033596E">
      <w:pPr>
        <w:pStyle w:val="TOC2"/>
        <w:ind w:left="1440"/>
      </w:pPr>
    </w:p>
    <w:p w14:paraId="5F036BCA" w14:textId="1AA092B2" w:rsidR="00481694" w:rsidRPr="003C7B88" w:rsidRDefault="00481694" w:rsidP="0033596E">
      <w:pPr>
        <w:pStyle w:val="TOC2"/>
        <w:ind w:left="1440"/>
        <w:rPr>
          <w:rFonts w:eastAsiaTheme="minorEastAsia"/>
        </w:rPr>
      </w:pPr>
      <w:r w:rsidRPr="003C7B88">
        <w:t>B.3</w:t>
      </w:r>
      <w:r w:rsidRPr="003C7B88">
        <w:rPr>
          <w:rFonts w:eastAsiaTheme="minorEastAsia"/>
        </w:rPr>
        <w:tab/>
      </w:r>
      <w:r w:rsidRPr="003C7B88">
        <w:t>Methods to Maximize Response Rates and Deal with Nonresponse</w:t>
      </w:r>
      <w:r w:rsidRPr="003C7B88">
        <w:tab/>
      </w:r>
      <w:r>
        <w:tab/>
      </w:r>
      <w:r w:rsidR="00F878C1">
        <w:t>1</w:t>
      </w:r>
    </w:p>
    <w:p w14:paraId="214AFDC6" w14:textId="77777777" w:rsidR="00481694" w:rsidRDefault="00481694" w:rsidP="0033596E">
      <w:pPr>
        <w:pStyle w:val="TOC2"/>
        <w:ind w:left="1440"/>
      </w:pPr>
    </w:p>
    <w:p w14:paraId="54F66327" w14:textId="4B0BC8C4" w:rsidR="00481694" w:rsidRPr="003C7B88" w:rsidRDefault="00481694" w:rsidP="0033596E">
      <w:pPr>
        <w:pStyle w:val="TOC2"/>
        <w:ind w:left="1440"/>
        <w:rPr>
          <w:rFonts w:eastAsiaTheme="minorEastAsia"/>
        </w:rPr>
      </w:pPr>
      <w:r w:rsidRPr="003C7B88">
        <w:t>B.4</w:t>
      </w:r>
      <w:r w:rsidRPr="003C7B88">
        <w:rPr>
          <w:rFonts w:eastAsiaTheme="minorEastAsia"/>
        </w:rPr>
        <w:tab/>
      </w:r>
      <w:r w:rsidRPr="003C7B88">
        <w:t>Test of Procedures or Methods to be Undertaken</w:t>
      </w:r>
      <w:r w:rsidRPr="003C7B88">
        <w:tab/>
      </w:r>
      <w:r>
        <w:tab/>
      </w:r>
      <w:r w:rsidRPr="003C7B88">
        <w:t>2</w:t>
      </w:r>
    </w:p>
    <w:p w14:paraId="0B46C14A" w14:textId="77777777" w:rsidR="00481694" w:rsidRDefault="00481694" w:rsidP="0033596E">
      <w:pPr>
        <w:pStyle w:val="TOC2"/>
        <w:ind w:left="1440"/>
      </w:pPr>
    </w:p>
    <w:p w14:paraId="3471D97F" w14:textId="38CE5943" w:rsidR="00481694" w:rsidRDefault="00481694" w:rsidP="0033596E">
      <w:pPr>
        <w:pStyle w:val="TOC2"/>
        <w:ind w:left="1440"/>
      </w:pPr>
      <w:r w:rsidRPr="003C7B88">
        <w:t>B.5</w:t>
      </w:r>
      <w:r w:rsidRPr="003C7B88">
        <w:rPr>
          <w:rFonts w:eastAsiaTheme="minorEastAsia"/>
        </w:rPr>
        <w:tab/>
      </w:r>
      <w:r w:rsidRPr="003C7B88">
        <w:t>Individuals Consulted on Statistical Aspects and</w:t>
      </w:r>
      <w:r w:rsidR="00E6784E">
        <w:t xml:space="preserve"> Individua</w:t>
      </w:r>
      <w:r w:rsidR="0033596E">
        <w:t>l</w:t>
      </w:r>
      <w:r w:rsidR="00E6784E">
        <w:t>s Collecting and</w:t>
      </w:r>
      <w:r w:rsidR="0033596E">
        <w:t>/</w:t>
      </w:r>
      <w:r w:rsidR="00E6784E">
        <w:t>or Analyzing Data</w:t>
      </w:r>
      <w:r w:rsidRPr="003C7B88">
        <w:tab/>
      </w:r>
      <w:r>
        <w:tab/>
      </w:r>
      <w:r w:rsidRPr="003C7B88">
        <w:t>2</w:t>
      </w:r>
    </w:p>
    <w:p w14:paraId="71077179" w14:textId="77777777" w:rsidR="0033596E" w:rsidRDefault="0033596E" w:rsidP="0033596E">
      <w:pPr>
        <w:pStyle w:val="TOC2"/>
        <w:ind w:left="1440"/>
      </w:pPr>
    </w:p>
    <w:p w14:paraId="1EA5013C" w14:textId="77777777" w:rsidR="0033596E" w:rsidRDefault="0033596E" w:rsidP="0033596E">
      <w:pPr>
        <w:pStyle w:val="TOC2"/>
        <w:ind w:left="1440"/>
        <w:rPr>
          <w:rFonts w:eastAsiaTheme="minorEastAsia"/>
        </w:rPr>
      </w:pPr>
    </w:p>
    <w:p w14:paraId="0BAD9917" w14:textId="77777777" w:rsidR="00523ADD" w:rsidRPr="003C7B88" w:rsidRDefault="00523ADD" w:rsidP="0033596E">
      <w:pPr>
        <w:pStyle w:val="TOC2"/>
        <w:ind w:left="1440"/>
        <w:rPr>
          <w:rFonts w:eastAsiaTheme="minorEastAsia"/>
        </w:rPr>
      </w:pPr>
    </w:p>
    <w:p w14:paraId="3B2D2713" w14:textId="77777777" w:rsidR="0033596E" w:rsidRPr="0033596E" w:rsidRDefault="0033596E" w:rsidP="0033596E">
      <w:pPr>
        <w:keepLines/>
        <w:jc w:val="center"/>
        <w:rPr>
          <w:b/>
        </w:rPr>
      </w:pPr>
      <w:r w:rsidRPr="0033596E">
        <w:rPr>
          <w:b/>
        </w:rPr>
        <w:t>LIST OF ATTACHMENTS</w:t>
      </w:r>
    </w:p>
    <w:p w14:paraId="4E40DA4B" w14:textId="77777777" w:rsidR="0033596E" w:rsidRPr="0033596E" w:rsidRDefault="0033596E" w:rsidP="0033596E"/>
    <w:p w14:paraId="290359A5" w14:textId="6C5371DA" w:rsidR="0033596E" w:rsidRPr="0033596E" w:rsidRDefault="0033596E" w:rsidP="0033596E">
      <w:pPr>
        <w:tabs>
          <w:tab w:val="left" w:pos="720"/>
          <w:tab w:val="left" w:pos="1440"/>
          <w:tab w:val="left" w:pos="2160"/>
          <w:tab w:val="left" w:pos="2880"/>
          <w:tab w:val="right" w:leader="dot" w:pos="8820"/>
        </w:tabs>
        <w:rPr>
          <w:color w:val="000000"/>
        </w:rPr>
      </w:pPr>
      <w:r w:rsidRPr="007A470E">
        <w:rPr>
          <w:color w:val="000000"/>
          <w:highlight w:val="yellow"/>
        </w:rPr>
        <w:t xml:space="preserve">Attachment 1. </w:t>
      </w:r>
      <w:r w:rsidRPr="007A470E">
        <w:rPr>
          <w:highlight w:val="yellow"/>
        </w:rPr>
        <w:t>Examples of methodological studies to inform the PATH Stud</w:t>
      </w:r>
      <w:r w:rsidR="00B516DA" w:rsidRPr="007A470E">
        <w:rPr>
          <w:highlight w:val="yellow"/>
        </w:rPr>
        <w:t>y</w:t>
      </w:r>
    </w:p>
    <w:p w14:paraId="0092E616" w14:textId="77777777" w:rsidR="0033596E" w:rsidRPr="0033596E" w:rsidRDefault="0033596E" w:rsidP="0033596E">
      <w:pPr>
        <w:tabs>
          <w:tab w:val="left" w:pos="720"/>
          <w:tab w:val="left" w:pos="1440"/>
          <w:tab w:val="left" w:pos="2160"/>
          <w:tab w:val="left" w:pos="2880"/>
          <w:tab w:val="right" w:leader="dot" w:pos="8820"/>
        </w:tabs>
        <w:rPr>
          <w:color w:val="000000"/>
        </w:rPr>
      </w:pPr>
    </w:p>
    <w:p w14:paraId="6504CBB5" w14:textId="6403565F" w:rsidR="0033596E" w:rsidRPr="0033596E" w:rsidRDefault="0033596E" w:rsidP="0033596E">
      <w:pPr>
        <w:tabs>
          <w:tab w:val="left" w:pos="720"/>
          <w:tab w:val="left" w:pos="1440"/>
          <w:tab w:val="left" w:pos="2160"/>
          <w:tab w:val="left" w:pos="2880"/>
          <w:tab w:val="right" w:leader="dot" w:pos="8820"/>
        </w:tabs>
        <w:rPr>
          <w:color w:val="000000"/>
        </w:rPr>
      </w:pPr>
      <w:r w:rsidRPr="0033596E">
        <w:rPr>
          <w:color w:val="000000"/>
        </w:rPr>
        <w:t xml:space="preserve">Attachment </w:t>
      </w:r>
      <w:r w:rsidR="00342BEC">
        <w:rPr>
          <w:color w:val="000000"/>
        </w:rPr>
        <w:t>2</w:t>
      </w:r>
      <w:r w:rsidRPr="0033596E">
        <w:rPr>
          <w:color w:val="000000"/>
        </w:rPr>
        <w:t>. List of consultants</w:t>
      </w:r>
    </w:p>
    <w:p w14:paraId="0407C4E3" w14:textId="77777777" w:rsidR="0033596E" w:rsidRPr="0033596E" w:rsidRDefault="0033596E" w:rsidP="0033596E">
      <w:pPr>
        <w:tabs>
          <w:tab w:val="left" w:pos="720"/>
          <w:tab w:val="left" w:pos="1440"/>
          <w:tab w:val="left" w:pos="2160"/>
          <w:tab w:val="left" w:pos="2880"/>
          <w:tab w:val="right" w:leader="dot" w:pos="8820"/>
        </w:tabs>
        <w:rPr>
          <w:color w:val="000000"/>
          <w:highlight w:val="yellow"/>
        </w:rPr>
      </w:pPr>
    </w:p>
    <w:p w14:paraId="3918DBAF" w14:textId="25B8742A" w:rsidR="0033596E" w:rsidRPr="0033596E" w:rsidRDefault="0033596E" w:rsidP="0033596E">
      <w:pPr>
        <w:tabs>
          <w:tab w:val="left" w:pos="720"/>
          <w:tab w:val="left" w:pos="1440"/>
          <w:tab w:val="left" w:pos="2160"/>
          <w:tab w:val="left" w:pos="2880"/>
          <w:tab w:val="right" w:leader="dot" w:pos="8820"/>
        </w:tabs>
        <w:rPr>
          <w:color w:val="000000"/>
        </w:rPr>
      </w:pPr>
      <w:r w:rsidRPr="0033596E">
        <w:rPr>
          <w:color w:val="000000"/>
        </w:rPr>
        <w:t xml:space="preserve">Attachment </w:t>
      </w:r>
      <w:r w:rsidR="00342BEC">
        <w:rPr>
          <w:color w:val="000000"/>
        </w:rPr>
        <w:t>3</w:t>
      </w:r>
      <w:r w:rsidRPr="0033596E">
        <w:rPr>
          <w:color w:val="000000"/>
        </w:rPr>
        <w:t>. Certificate of Confidentiality</w:t>
      </w:r>
    </w:p>
    <w:p w14:paraId="09B08A4A" w14:textId="77777777" w:rsidR="0033596E" w:rsidRPr="0033596E" w:rsidRDefault="0033596E" w:rsidP="0033596E">
      <w:pPr>
        <w:tabs>
          <w:tab w:val="left" w:pos="720"/>
          <w:tab w:val="left" w:pos="1440"/>
          <w:tab w:val="left" w:pos="2160"/>
          <w:tab w:val="left" w:pos="2880"/>
          <w:tab w:val="right" w:leader="dot" w:pos="8820"/>
        </w:tabs>
        <w:rPr>
          <w:color w:val="000000"/>
          <w:highlight w:val="yellow"/>
        </w:rPr>
      </w:pPr>
    </w:p>
    <w:p w14:paraId="54B5F7D2" w14:textId="1D287109" w:rsidR="0033596E" w:rsidRPr="0033596E" w:rsidRDefault="0033596E" w:rsidP="0033596E">
      <w:pPr>
        <w:tabs>
          <w:tab w:val="left" w:pos="720"/>
          <w:tab w:val="left" w:pos="1440"/>
          <w:tab w:val="left" w:pos="2160"/>
          <w:tab w:val="left" w:pos="2880"/>
          <w:tab w:val="right" w:leader="dot" w:pos="8820"/>
        </w:tabs>
      </w:pPr>
      <w:r w:rsidRPr="00B9756A">
        <w:rPr>
          <w:color w:val="000000"/>
          <w:highlight w:val="yellow"/>
        </w:rPr>
        <w:t xml:space="preserve">Attachment </w:t>
      </w:r>
      <w:r w:rsidR="00342BEC" w:rsidRPr="00B9756A">
        <w:rPr>
          <w:color w:val="000000"/>
          <w:highlight w:val="yellow"/>
        </w:rPr>
        <w:t>4</w:t>
      </w:r>
      <w:r w:rsidRPr="00B9756A">
        <w:rPr>
          <w:color w:val="000000"/>
          <w:highlight w:val="yellow"/>
        </w:rPr>
        <w:t>. NIH Privacy Act and System of Record</w:t>
      </w:r>
      <w:r w:rsidR="007A470E" w:rsidRPr="00B9756A">
        <w:rPr>
          <w:color w:val="000000"/>
          <w:highlight w:val="yellow"/>
        </w:rPr>
        <w:t>s</w:t>
      </w:r>
      <w:r w:rsidRPr="00B9756A">
        <w:rPr>
          <w:color w:val="000000"/>
          <w:highlight w:val="yellow"/>
        </w:rPr>
        <w:t xml:space="preserve"> Notice</w:t>
      </w:r>
    </w:p>
    <w:p w14:paraId="63F1234E" w14:textId="77777777" w:rsidR="0033596E" w:rsidRPr="0033596E" w:rsidRDefault="0033596E" w:rsidP="0033596E">
      <w:pPr>
        <w:tabs>
          <w:tab w:val="left" w:pos="720"/>
          <w:tab w:val="left" w:pos="1440"/>
          <w:tab w:val="left" w:pos="2160"/>
          <w:tab w:val="left" w:pos="2880"/>
          <w:tab w:val="right" w:leader="dot" w:pos="8820"/>
        </w:tabs>
      </w:pPr>
    </w:p>
    <w:p w14:paraId="34E45661" w14:textId="33852CDA" w:rsidR="0033596E" w:rsidRPr="0033596E" w:rsidRDefault="0033596E" w:rsidP="0033596E">
      <w:pPr>
        <w:tabs>
          <w:tab w:val="left" w:pos="720"/>
          <w:tab w:val="left" w:pos="1440"/>
          <w:tab w:val="left" w:pos="2160"/>
          <w:tab w:val="left" w:pos="2880"/>
          <w:tab w:val="right" w:leader="dot" w:pos="8820"/>
        </w:tabs>
      </w:pPr>
      <w:r w:rsidRPr="0033596E">
        <w:t xml:space="preserve">Attachment </w:t>
      </w:r>
      <w:r w:rsidR="00342BEC">
        <w:t>5</w:t>
      </w:r>
      <w:r w:rsidRPr="0033596E">
        <w:t>. Privacy Impact Assessment</w:t>
      </w:r>
    </w:p>
    <w:p w14:paraId="36D2A86C" w14:textId="77777777" w:rsidR="0033596E" w:rsidRPr="0033596E" w:rsidRDefault="0033596E" w:rsidP="0033596E">
      <w:pPr>
        <w:tabs>
          <w:tab w:val="left" w:pos="720"/>
          <w:tab w:val="left" w:pos="1440"/>
          <w:tab w:val="left" w:pos="2160"/>
          <w:tab w:val="left" w:pos="2880"/>
          <w:tab w:val="right" w:leader="dot" w:pos="8820"/>
        </w:tabs>
      </w:pPr>
    </w:p>
    <w:p w14:paraId="2B0152DD" w14:textId="77777777" w:rsidR="0033596E" w:rsidRPr="0033596E" w:rsidRDefault="0033596E" w:rsidP="0033596E">
      <w:pPr>
        <w:tabs>
          <w:tab w:val="left" w:pos="720"/>
          <w:tab w:val="left" w:pos="1440"/>
          <w:tab w:val="left" w:pos="2160"/>
          <w:tab w:val="left" w:pos="2880"/>
          <w:tab w:val="right" w:leader="dot" w:pos="8820"/>
        </w:tabs>
        <w:rPr>
          <w:color w:val="000000"/>
        </w:rPr>
      </w:pPr>
    </w:p>
    <w:p w14:paraId="0EB1BE06" w14:textId="77777777" w:rsidR="00C676EA" w:rsidRDefault="00C676EA" w:rsidP="00AF63BD"/>
    <w:p w14:paraId="53D39A56" w14:textId="77777777" w:rsidR="00C676EA" w:rsidRPr="00AF63BD" w:rsidRDefault="00C676EA" w:rsidP="00AF63BD"/>
    <w:p w14:paraId="55E668F5" w14:textId="77777777" w:rsidR="00BD2D1B" w:rsidRPr="00AF63BD" w:rsidRDefault="00BD2D1B" w:rsidP="00AF63BD">
      <w:pPr>
        <w:spacing w:before="120" w:after="120"/>
        <w:rPr>
          <w:rFonts w:ascii="Times New Roman" w:hAnsi="Times New Roman"/>
        </w:rPr>
      </w:pPr>
    </w:p>
    <w:p w14:paraId="03557518" w14:textId="77777777" w:rsidR="0085457E" w:rsidRPr="00AF63BD" w:rsidRDefault="0085457E" w:rsidP="0085457E">
      <w:pPr>
        <w:rPr>
          <w:rFonts w:ascii="Times New Roman" w:hAnsi="Times New Roman"/>
        </w:rPr>
        <w:sectPr w:rsidR="0085457E" w:rsidRPr="00AF63BD" w:rsidSect="00AF15AC">
          <w:footerReference w:type="default" r:id="rId9"/>
          <w:pgSz w:w="12240" w:h="15840"/>
          <w:pgMar w:top="1440" w:right="1440" w:bottom="1440" w:left="1440" w:header="720" w:footer="720" w:gutter="0"/>
          <w:pgNumType w:fmt="lowerRoman" w:start="1"/>
          <w:cols w:space="720"/>
          <w:titlePg/>
          <w:docGrid w:linePitch="360"/>
        </w:sectPr>
      </w:pPr>
    </w:p>
    <w:p w14:paraId="0079D764" w14:textId="2D8F4063" w:rsidR="0085457E" w:rsidRPr="00505452" w:rsidRDefault="00505452" w:rsidP="008803E6">
      <w:pPr>
        <w:pStyle w:val="Heading1"/>
        <w:rPr>
          <w:i/>
        </w:rPr>
      </w:pPr>
      <w:r w:rsidRPr="00505452">
        <w:lastRenderedPageBreak/>
        <w:t>B</w:t>
      </w:r>
      <w:r w:rsidR="0085457E" w:rsidRPr="00505452">
        <w:t>.</w:t>
      </w:r>
      <w:r w:rsidR="008803E6">
        <w:tab/>
      </w:r>
      <w:r w:rsidR="0033596E" w:rsidRPr="0033596E">
        <w:t>COLLECTION</w:t>
      </w:r>
      <w:r w:rsidR="0033596E">
        <w:t>S</w:t>
      </w:r>
      <w:r w:rsidR="0033596E" w:rsidRPr="0033596E">
        <w:t xml:space="preserve"> OF INFORMATION EMPLOYING STATISTICAL METHODS</w:t>
      </w:r>
    </w:p>
    <w:p w14:paraId="5D48B73F" w14:textId="77777777" w:rsidR="0085457E" w:rsidRDefault="0085457E" w:rsidP="008803E6">
      <w:pPr>
        <w:pStyle w:val="Heading2"/>
      </w:pPr>
      <w:r w:rsidRPr="00505452">
        <w:t>B.1</w:t>
      </w:r>
      <w:r w:rsidR="008803E6">
        <w:tab/>
      </w:r>
      <w:r w:rsidRPr="00505452">
        <w:t>Respondent Universe and Sampling Methods</w:t>
      </w:r>
    </w:p>
    <w:p w14:paraId="5EC7FD18" w14:textId="5922D699" w:rsidR="00523ADD" w:rsidRDefault="00E65B53" w:rsidP="007323F8">
      <w:pPr>
        <w:pStyle w:val="L1-FlLSp12"/>
      </w:pPr>
      <w:r>
        <w:t xml:space="preserve">Each methodological </w:t>
      </w:r>
      <w:r w:rsidR="00384902">
        <w:t>sub</w:t>
      </w:r>
      <w:r>
        <w:t xml:space="preserve">study </w:t>
      </w:r>
      <w:r w:rsidR="00EC7D10">
        <w:t xml:space="preserve">submitted to OMB </w:t>
      </w:r>
      <w:r>
        <w:t xml:space="preserve">under this </w:t>
      </w:r>
      <w:r w:rsidR="002934D9">
        <w:t xml:space="preserve">reinstatement without change </w:t>
      </w:r>
      <w:r w:rsidR="001030B9">
        <w:t xml:space="preserve">request </w:t>
      </w:r>
      <w:r w:rsidR="008F4568">
        <w:t xml:space="preserve">for </w:t>
      </w:r>
      <w:r w:rsidR="001030B9">
        <w:t xml:space="preserve">the PATH Study’s </w:t>
      </w:r>
      <w:r w:rsidR="00384902">
        <w:t>G</w:t>
      </w:r>
      <w:r>
        <w:t xml:space="preserve">eneric </w:t>
      </w:r>
      <w:r w:rsidR="00384902">
        <w:t>C</w:t>
      </w:r>
      <w:r>
        <w:t xml:space="preserve">learance </w:t>
      </w:r>
      <w:r w:rsidR="001030B9">
        <w:t>for Methodological Studies (0925-0675; expiration May 31, 2016)</w:t>
      </w:r>
      <w:r w:rsidR="00C3671F">
        <w:t xml:space="preserve"> will continue to </w:t>
      </w:r>
      <w:r w:rsidR="00500E5F">
        <w:t>serve its purpose</w:t>
      </w:r>
      <w:r w:rsidR="00496CF7">
        <w:t xml:space="preserve">, to </w:t>
      </w:r>
      <w:r w:rsidR="00335F72">
        <w:t xml:space="preserve">improve the </w:t>
      </w:r>
      <w:r w:rsidR="00523ADD" w:rsidRPr="00745659">
        <w:rPr>
          <w:highlight w:val="yellow"/>
        </w:rPr>
        <w:t xml:space="preserve">PATH Study’s methods for </w:t>
      </w:r>
      <w:r w:rsidR="00335F72" w:rsidRPr="00745659">
        <w:rPr>
          <w:highlight w:val="yellow"/>
        </w:rPr>
        <w:t>data and biospecimen collection.</w:t>
      </w:r>
      <w:r w:rsidR="00523ADD" w:rsidRPr="00745659">
        <w:rPr>
          <w:highlight w:val="yellow"/>
        </w:rPr>
        <w:t xml:space="preserve"> </w:t>
      </w:r>
      <w:r w:rsidR="00062515" w:rsidRPr="00745659">
        <w:rPr>
          <w:highlight w:val="yellow"/>
        </w:rPr>
        <w:t xml:space="preserve">Requests will describe the substudy’s purpose, </w:t>
      </w:r>
      <w:r w:rsidR="000209CD" w:rsidRPr="00745659">
        <w:rPr>
          <w:highlight w:val="yellow"/>
        </w:rPr>
        <w:t xml:space="preserve">a description of the sample, sampling plan, and the recruitment approach. </w:t>
      </w:r>
      <w:r w:rsidR="00DD6153" w:rsidRPr="00745659">
        <w:rPr>
          <w:highlight w:val="yellow"/>
        </w:rPr>
        <w:t>Racially and ethnically diverse samples of male and female a</w:t>
      </w:r>
      <w:r w:rsidR="000209CD" w:rsidRPr="00745659">
        <w:rPr>
          <w:highlight w:val="yellow"/>
        </w:rPr>
        <w:t>dults</w:t>
      </w:r>
      <w:r w:rsidR="00DD6153" w:rsidRPr="00745659">
        <w:rPr>
          <w:highlight w:val="yellow"/>
        </w:rPr>
        <w:t>,</w:t>
      </w:r>
      <w:r w:rsidR="000209CD" w:rsidRPr="00745659">
        <w:rPr>
          <w:highlight w:val="yellow"/>
        </w:rPr>
        <w:t xml:space="preserve"> aged 18 or older</w:t>
      </w:r>
      <w:r w:rsidR="00DD6153" w:rsidRPr="00745659">
        <w:rPr>
          <w:highlight w:val="yellow"/>
        </w:rPr>
        <w:t>,</w:t>
      </w:r>
      <w:r w:rsidR="000209CD" w:rsidRPr="00745659">
        <w:rPr>
          <w:highlight w:val="yellow"/>
        </w:rPr>
        <w:t xml:space="preserve"> and youth aged 12-17 will be </w:t>
      </w:r>
      <w:r w:rsidR="0017338C" w:rsidRPr="00745659">
        <w:rPr>
          <w:highlight w:val="yellow"/>
        </w:rPr>
        <w:t xml:space="preserve">recruited to participate </w:t>
      </w:r>
      <w:r w:rsidR="000209CD" w:rsidRPr="00745659">
        <w:rPr>
          <w:highlight w:val="yellow"/>
        </w:rPr>
        <w:t>in these methodological</w:t>
      </w:r>
      <w:r w:rsidR="009573AC" w:rsidRPr="00745659">
        <w:rPr>
          <w:highlight w:val="yellow"/>
        </w:rPr>
        <w:t xml:space="preserve"> </w:t>
      </w:r>
      <w:r w:rsidR="009573AC" w:rsidRPr="007323F8">
        <w:rPr>
          <w:highlight w:val="yellow"/>
        </w:rPr>
        <w:t>sub</w:t>
      </w:r>
      <w:r w:rsidR="000209CD" w:rsidRPr="007323F8">
        <w:rPr>
          <w:highlight w:val="yellow"/>
        </w:rPr>
        <w:t>studies.</w:t>
      </w:r>
      <w:r w:rsidR="00A343B5" w:rsidRPr="007323F8">
        <w:rPr>
          <w:highlight w:val="yellow"/>
        </w:rPr>
        <w:t xml:space="preserve"> </w:t>
      </w:r>
      <w:r w:rsidR="007323F8" w:rsidRPr="007323F8">
        <w:rPr>
          <w:highlight w:val="yellow"/>
        </w:rPr>
        <w:t xml:space="preserve">The objectives of a given substudy under this Generic Clearance will drive how participants </w:t>
      </w:r>
      <w:r w:rsidR="0008136B">
        <w:rPr>
          <w:highlight w:val="yellow"/>
        </w:rPr>
        <w:t xml:space="preserve">are </w:t>
      </w:r>
      <w:r w:rsidR="007323F8" w:rsidRPr="007323F8">
        <w:rPr>
          <w:highlight w:val="yellow"/>
        </w:rPr>
        <w:t>selected</w:t>
      </w:r>
      <w:r w:rsidR="00D40F67">
        <w:rPr>
          <w:highlight w:val="yellow"/>
        </w:rPr>
        <w:t xml:space="preserve"> for it</w:t>
      </w:r>
      <w:r w:rsidR="007323F8" w:rsidRPr="007323F8">
        <w:rPr>
          <w:highlight w:val="yellow"/>
        </w:rPr>
        <w:t>. Substudies that seek to statistically represent</w:t>
      </w:r>
      <w:r w:rsidR="00F878C1">
        <w:rPr>
          <w:highlight w:val="yellow"/>
        </w:rPr>
        <w:t xml:space="preserve"> </w:t>
      </w:r>
      <w:r w:rsidR="007323F8" w:rsidRPr="007323F8">
        <w:rPr>
          <w:highlight w:val="yellow"/>
        </w:rPr>
        <w:t xml:space="preserve">populations or subgroups will use the types of complex probability sample designs developed for the main </w:t>
      </w:r>
      <w:r w:rsidR="0008136B">
        <w:rPr>
          <w:highlight w:val="yellow"/>
        </w:rPr>
        <w:t xml:space="preserve">PATH Study. </w:t>
      </w:r>
      <w:r w:rsidR="007323F8" w:rsidRPr="007323F8">
        <w:rPr>
          <w:highlight w:val="yellow"/>
        </w:rPr>
        <w:t xml:space="preserve">Other substudies, including those for cognitive interviews and focus groups, will </w:t>
      </w:r>
      <w:r w:rsidR="00D40F67">
        <w:rPr>
          <w:highlight w:val="yellow"/>
        </w:rPr>
        <w:t xml:space="preserve">use </w:t>
      </w:r>
      <w:r w:rsidR="007323F8" w:rsidRPr="007323F8">
        <w:rPr>
          <w:highlight w:val="yellow"/>
        </w:rPr>
        <w:t>purposive and nonrandom</w:t>
      </w:r>
      <w:r w:rsidR="0008136B">
        <w:rPr>
          <w:highlight w:val="yellow"/>
        </w:rPr>
        <w:t xml:space="preserve"> selection methods</w:t>
      </w:r>
      <w:r w:rsidR="007323F8" w:rsidRPr="007323F8">
        <w:rPr>
          <w:highlight w:val="yellow"/>
        </w:rPr>
        <w:t xml:space="preserve">. </w:t>
      </w:r>
    </w:p>
    <w:p w14:paraId="399DF49E" w14:textId="77777777" w:rsidR="001753F8" w:rsidRDefault="001753F8" w:rsidP="00A343B5">
      <w:pPr>
        <w:pStyle w:val="L1-FlLSp12"/>
      </w:pPr>
    </w:p>
    <w:p w14:paraId="5A517B1C" w14:textId="41CB1995" w:rsidR="00E05AF7" w:rsidRPr="00F9765A" w:rsidRDefault="00E05AF7" w:rsidP="00A343B5">
      <w:pPr>
        <w:pStyle w:val="L1-FlLSp12"/>
      </w:pPr>
      <w:r w:rsidRPr="00F9765A">
        <w:t>Examples of Methodological Substudies to Inform the PATH Study that illustrate the scope of the sampling approaches to be used (based on the specific purpose), are listed below:</w:t>
      </w:r>
    </w:p>
    <w:p w14:paraId="4EF49214" w14:textId="77777777" w:rsidR="00E05AF7" w:rsidRPr="00F9765A" w:rsidRDefault="00E05AF7" w:rsidP="00A343B5">
      <w:pPr>
        <w:pStyle w:val="L1-FlLSp12"/>
      </w:pPr>
    </w:p>
    <w:p w14:paraId="0E04ABCD" w14:textId="27A13E53" w:rsidR="00E05AF7" w:rsidRPr="00F9765A" w:rsidRDefault="00E05AF7" w:rsidP="00E05AF7">
      <w:pPr>
        <w:pStyle w:val="L1-FlLSp12"/>
        <w:numPr>
          <w:ilvl w:val="0"/>
          <w:numId w:val="6"/>
        </w:numPr>
      </w:pPr>
      <w:r w:rsidRPr="00F9765A">
        <w:t>Web-ACASI Comparison: To examine the equivalence of Web and ACASI data.</w:t>
      </w:r>
      <w:r w:rsidR="008E0C4E" w:rsidRPr="00F9765A">
        <w:t xml:space="preserve"> </w:t>
      </w:r>
      <w:r w:rsidRPr="00F9765A">
        <w:rPr>
          <w:u w:val="single"/>
        </w:rPr>
        <w:t>Probability sample of adults (non-PATH Study participants</w:t>
      </w:r>
      <w:r w:rsidRPr="00F9765A">
        <w:t>) would respond by ACASI at time 1, and be randomly assigned to respond either by Web or ACASI at time 2 Brief, cost-efficient, psychometrically sound mode of data collection at follow-up.</w:t>
      </w:r>
    </w:p>
    <w:p w14:paraId="731BD0F5" w14:textId="0839491A" w:rsidR="00E05AF7" w:rsidRPr="00F9765A" w:rsidRDefault="00E05AF7" w:rsidP="00E05AF7">
      <w:pPr>
        <w:pStyle w:val="L1-FlLSp12"/>
        <w:numPr>
          <w:ilvl w:val="0"/>
          <w:numId w:val="6"/>
        </w:numPr>
      </w:pPr>
      <w:r w:rsidRPr="00F9765A">
        <w:t xml:space="preserve">Collection of biospecimens via the mail and in-person: To examine the equivalence of urine specimens gathered via the mail and in-person. </w:t>
      </w:r>
      <w:r w:rsidR="008E0C4E" w:rsidRPr="00F9765A">
        <w:rPr>
          <w:u w:val="single"/>
        </w:rPr>
        <w:t xml:space="preserve">Probability sample of </w:t>
      </w:r>
      <w:r w:rsidR="008C6B45" w:rsidRPr="00F9765A">
        <w:rPr>
          <w:u w:val="single"/>
        </w:rPr>
        <w:t>adults (</w:t>
      </w:r>
      <w:r w:rsidR="00B67EF0" w:rsidRPr="00F9765A">
        <w:rPr>
          <w:u w:val="single"/>
        </w:rPr>
        <w:t>non-</w:t>
      </w:r>
      <w:r w:rsidRPr="00F9765A">
        <w:rPr>
          <w:u w:val="single"/>
        </w:rPr>
        <w:t xml:space="preserve">PATH Study </w:t>
      </w:r>
      <w:r w:rsidR="00B67EF0" w:rsidRPr="00F9765A">
        <w:rPr>
          <w:u w:val="single"/>
        </w:rPr>
        <w:t>participants</w:t>
      </w:r>
      <w:r w:rsidR="008C6B45" w:rsidRPr="00F9765A">
        <w:rPr>
          <w:u w:val="single"/>
        </w:rPr>
        <w:t>)</w:t>
      </w:r>
      <w:r w:rsidR="008C6B45" w:rsidRPr="00F9765A">
        <w:t xml:space="preserve"> </w:t>
      </w:r>
      <w:r w:rsidR="00B67EF0" w:rsidRPr="00F9765A">
        <w:t>would be</w:t>
      </w:r>
      <w:r w:rsidR="00B2389B" w:rsidRPr="00F9765A">
        <w:t xml:space="preserve"> </w:t>
      </w:r>
      <w:r w:rsidR="00D03598" w:rsidRPr="00F9765A">
        <w:t>randomly assigned to two groups</w:t>
      </w:r>
      <w:r w:rsidR="00FD32ED" w:rsidRPr="00F9765A">
        <w:t>. O</w:t>
      </w:r>
      <w:r w:rsidR="00D03598" w:rsidRPr="00F9765A">
        <w:t xml:space="preserve">ne group </w:t>
      </w:r>
      <w:r w:rsidR="00FD32ED" w:rsidRPr="00F9765A">
        <w:t xml:space="preserve">would be </w:t>
      </w:r>
      <w:r w:rsidR="00D03598" w:rsidRPr="00F9765A">
        <w:t xml:space="preserve">asked </w:t>
      </w:r>
      <w:r w:rsidR="00B2389B" w:rsidRPr="00F9765A">
        <w:t>to provide a</w:t>
      </w:r>
      <w:r w:rsidRPr="00F9765A">
        <w:t xml:space="preserve"> urine specimen </w:t>
      </w:r>
      <w:r w:rsidR="00D03598" w:rsidRPr="00F9765A">
        <w:t>in person and another to send it via the mail.</w:t>
      </w:r>
      <w:r w:rsidRPr="00F9765A">
        <w:t xml:space="preserve"> Brief, cost-efficient, psychometrically sound procedures </w:t>
      </w:r>
      <w:r w:rsidR="00B34E96" w:rsidRPr="00F9765A">
        <w:t xml:space="preserve">would be used to </w:t>
      </w:r>
      <w:r w:rsidR="00D95C28" w:rsidRPr="00F9765A">
        <w:t>compare</w:t>
      </w:r>
      <w:r w:rsidR="00B34E96" w:rsidRPr="00F9765A">
        <w:t xml:space="preserve"> the effectiveness</w:t>
      </w:r>
      <w:r w:rsidR="008066E5" w:rsidRPr="00F9765A">
        <w:t xml:space="preserve"> and </w:t>
      </w:r>
      <w:r w:rsidR="00B34E96" w:rsidRPr="00F9765A">
        <w:t>efficiency</w:t>
      </w:r>
      <w:r w:rsidR="008066E5" w:rsidRPr="00F9765A">
        <w:t xml:space="preserve"> of the two approaches</w:t>
      </w:r>
      <w:r w:rsidR="00E749E0" w:rsidRPr="00F9765A">
        <w:t xml:space="preserve"> </w:t>
      </w:r>
      <w:r w:rsidRPr="00F9765A">
        <w:t xml:space="preserve">for gathering urine specimens </w:t>
      </w:r>
      <w:r w:rsidR="0092636D" w:rsidRPr="00F9765A">
        <w:t xml:space="preserve">for </w:t>
      </w:r>
      <w:r w:rsidR="009B20ED" w:rsidRPr="00F9765A">
        <w:t>laboratory analysis.</w:t>
      </w:r>
    </w:p>
    <w:p w14:paraId="756FBCB0" w14:textId="0B169B54" w:rsidR="00E05AF7" w:rsidRPr="00F9765A" w:rsidRDefault="00E05AF7" w:rsidP="00E05AF7">
      <w:pPr>
        <w:pStyle w:val="L1-FlLSp12"/>
        <w:numPr>
          <w:ilvl w:val="0"/>
          <w:numId w:val="6"/>
        </w:numPr>
      </w:pPr>
      <w:r w:rsidRPr="00F9765A">
        <w:t xml:space="preserve">Psychometric properties of PATH Study Questionnaires: To examine the psychometric properties, such as test-retest reliability, of PATH Study questionnaires. </w:t>
      </w:r>
      <w:r w:rsidRPr="00F9765A">
        <w:rPr>
          <w:u w:val="single"/>
        </w:rPr>
        <w:t>Probability sample of adults and youth</w:t>
      </w:r>
      <w:r w:rsidRPr="00F9765A">
        <w:t xml:space="preserve"> (</w:t>
      </w:r>
      <w:r w:rsidRPr="00F9765A">
        <w:rPr>
          <w:u w:val="single"/>
        </w:rPr>
        <w:t>non-PATH Study participants</w:t>
      </w:r>
      <w:r w:rsidRPr="00F9765A">
        <w:t xml:space="preserve">) would be interviewed and re-interviewed within 10- 14 days of the initial interview. Brief, cost-efficient, psychometrically sound direct </w:t>
      </w:r>
      <w:r w:rsidRPr="00F9765A">
        <w:lastRenderedPageBreak/>
        <w:t xml:space="preserve">assessment of the psychometric properties of data gathered with the PATH Study questionnaires. </w:t>
      </w:r>
    </w:p>
    <w:p w14:paraId="7BBE28E9" w14:textId="3CD1E32D" w:rsidR="00A343B5" w:rsidRPr="00F9765A" w:rsidRDefault="00E05AF7" w:rsidP="00747727">
      <w:pPr>
        <w:pStyle w:val="L1-FlLSp12"/>
        <w:numPr>
          <w:ilvl w:val="0"/>
          <w:numId w:val="6"/>
        </w:numPr>
      </w:pPr>
      <w:r w:rsidRPr="00F9765A">
        <w:t xml:space="preserve">Comparison of self-reports with CO or Cotinine: To examine the validity of self-reported tobacco use among PATH Study respondents </w:t>
      </w:r>
      <w:r w:rsidRPr="00F9765A">
        <w:rPr>
          <w:u w:val="single"/>
        </w:rPr>
        <w:t>Probability sample of adults</w:t>
      </w:r>
      <w:r w:rsidRPr="00F9765A">
        <w:t xml:space="preserve"> (</w:t>
      </w:r>
      <w:r w:rsidRPr="00F9765A">
        <w:rPr>
          <w:u w:val="single"/>
        </w:rPr>
        <w:t>non-PATH Study participants</w:t>
      </w:r>
      <w:r w:rsidRPr="00F9765A">
        <w:t>) would be interviewed and asked to provide a urine sample or breathe into a mechanism to obtain biomarkers of tobacco use. Brief, cost-efficient, psychometrically sound assessment of the validity of data gathered with the PATH Study questionnaires.</w:t>
      </w:r>
    </w:p>
    <w:p w14:paraId="76060ADC" w14:textId="77777777" w:rsidR="00E05AF7" w:rsidRDefault="00E05AF7" w:rsidP="00A343B5">
      <w:pPr>
        <w:pStyle w:val="L1-FlLSp12"/>
      </w:pPr>
    </w:p>
    <w:p w14:paraId="60DB85F8" w14:textId="77777777" w:rsidR="00E05AF7" w:rsidRDefault="00E05AF7" w:rsidP="00A343B5">
      <w:pPr>
        <w:pStyle w:val="L1-FlLSp12"/>
      </w:pPr>
    </w:p>
    <w:p w14:paraId="493478D7" w14:textId="77777777" w:rsidR="0085457E" w:rsidRPr="00F9765A" w:rsidRDefault="0085457E" w:rsidP="008803E6">
      <w:pPr>
        <w:pStyle w:val="Heading2"/>
      </w:pPr>
      <w:r w:rsidRPr="00505452">
        <w:t>B.2</w:t>
      </w:r>
      <w:r w:rsidRPr="00505452">
        <w:tab/>
      </w:r>
      <w:r w:rsidRPr="00F9765A">
        <w:t>Procedures for the Collection of Information</w:t>
      </w:r>
    </w:p>
    <w:p w14:paraId="6BB7E560" w14:textId="63F6D955" w:rsidR="00D01699" w:rsidRDefault="006F182A" w:rsidP="008803E6">
      <w:pPr>
        <w:pStyle w:val="L1-FlLSp12"/>
      </w:pPr>
      <w:r w:rsidRPr="00F9765A">
        <w:t xml:space="preserve">Data collection procedures </w:t>
      </w:r>
      <w:r w:rsidR="00570316" w:rsidRPr="00F9765A">
        <w:t xml:space="preserve">for substudies under this </w:t>
      </w:r>
      <w:r w:rsidR="002934D9" w:rsidRPr="00F9765A">
        <w:t>reinstatement</w:t>
      </w:r>
      <w:r w:rsidR="00F02CBA" w:rsidRPr="00F9765A">
        <w:t xml:space="preserve"> request </w:t>
      </w:r>
      <w:r w:rsidRPr="00F9765A">
        <w:t xml:space="preserve">will </w:t>
      </w:r>
      <w:r w:rsidR="00DD6F8F" w:rsidRPr="00F9765A">
        <w:t xml:space="preserve">continue to </w:t>
      </w:r>
      <w:r w:rsidRPr="00F9765A">
        <w:t>var</w:t>
      </w:r>
      <w:r w:rsidR="00570316" w:rsidRPr="00F9765A">
        <w:t>y</w:t>
      </w:r>
      <w:r w:rsidR="00DD6F8F" w:rsidRPr="00F9765A">
        <w:t xml:space="preserve"> and will</w:t>
      </w:r>
      <w:r w:rsidR="00831DF9" w:rsidRPr="00F9765A">
        <w:t xml:space="preserve"> </w:t>
      </w:r>
      <w:r w:rsidRPr="00F9765A">
        <w:t xml:space="preserve">include telephone discussions, </w:t>
      </w:r>
      <w:r w:rsidR="00AA7E6E" w:rsidRPr="00F9765A">
        <w:t>in-person</w:t>
      </w:r>
      <w:r w:rsidR="00DD6F8F" w:rsidRPr="00F9765A">
        <w:t xml:space="preserve"> interviews, </w:t>
      </w:r>
      <w:r w:rsidR="005D14D0" w:rsidRPr="00F9765A">
        <w:t xml:space="preserve">group discussions, </w:t>
      </w:r>
      <w:r w:rsidR="00AA7E6E" w:rsidRPr="00F9765A">
        <w:t xml:space="preserve">web-based </w:t>
      </w:r>
      <w:r w:rsidR="005D14D0" w:rsidRPr="00F9765A">
        <w:t xml:space="preserve">interviews, </w:t>
      </w:r>
      <w:r w:rsidR="00A54211" w:rsidRPr="00F9765A">
        <w:t xml:space="preserve">and </w:t>
      </w:r>
      <w:r w:rsidR="005D14D0" w:rsidRPr="00F9765A">
        <w:t xml:space="preserve">web-based </w:t>
      </w:r>
      <w:r w:rsidR="00AA7E6E" w:rsidRPr="00F9765A">
        <w:t>focus groups</w:t>
      </w:r>
      <w:r w:rsidR="00A54211" w:rsidRPr="00F9765A">
        <w:t>.</w:t>
      </w:r>
      <w:r w:rsidR="00A343B5" w:rsidRPr="00F9765A">
        <w:t xml:space="preserve"> </w:t>
      </w:r>
      <w:r w:rsidR="00E05AF7" w:rsidRPr="00F9765A">
        <w:t>See exemplar listing above for scope of data collection approaches to be included in this generic.</w:t>
      </w:r>
      <w:bookmarkStart w:id="0" w:name="_GoBack"/>
      <w:bookmarkEnd w:id="0"/>
      <w:r w:rsidR="00E05AF7">
        <w:t xml:space="preserve"> </w:t>
      </w:r>
      <w:r w:rsidR="00A54211" w:rsidRPr="00B23F94">
        <w:rPr>
          <w:highlight w:val="yellow"/>
        </w:rPr>
        <w:t xml:space="preserve">Each </w:t>
      </w:r>
      <w:r w:rsidR="000C6D16" w:rsidRPr="00B23F94">
        <w:rPr>
          <w:highlight w:val="yellow"/>
        </w:rPr>
        <w:t xml:space="preserve">methodological </w:t>
      </w:r>
      <w:r w:rsidR="00A54211" w:rsidRPr="00B23F94">
        <w:rPr>
          <w:highlight w:val="yellow"/>
        </w:rPr>
        <w:t xml:space="preserve">substudy </w:t>
      </w:r>
      <w:r w:rsidR="003A3FFF" w:rsidRPr="00B23F94">
        <w:rPr>
          <w:highlight w:val="yellow"/>
        </w:rPr>
        <w:t xml:space="preserve">submitted to OMB </w:t>
      </w:r>
      <w:r w:rsidR="00A54211" w:rsidRPr="00B23F94">
        <w:rPr>
          <w:highlight w:val="yellow"/>
        </w:rPr>
        <w:t>under this Generic Clear</w:t>
      </w:r>
      <w:r w:rsidR="00CB490E" w:rsidRPr="00B23F94">
        <w:rPr>
          <w:highlight w:val="yellow"/>
        </w:rPr>
        <w:t>ance</w:t>
      </w:r>
      <w:r w:rsidR="00A54211" w:rsidRPr="00B23F94">
        <w:rPr>
          <w:highlight w:val="yellow"/>
        </w:rPr>
        <w:t xml:space="preserve"> will </w:t>
      </w:r>
      <w:r w:rsidR="000C6D16" w:rsidRPr="00B23F94">
        <w:rPr>
          <w:highlight w:val="yellow"/>
        </w:rPr>
        <w:t xml:space="preserve">detail the purpose, timeline, recruitment strategy, </w:t>
      </w:r>
      <w:r w:rsidR="0052255C" w:rsidRPr="00B23F94">
        <w:rPr>
          <w:highlight w:val="yellow"/>
        </w:rPr>
        <w:t xml:space="preserve">informed consent </w:t>
      </w:r>
      <w:r w:rsidR="00C10F71" w:rsidRPr="00B23F94">
        <w:rPr>
          <w:highlight w:val="yellow"/>
        </w:rPr>
        <w:t xml:space="preserve">and confidentiality </w:t>
      </w:r>
      <w:r w:rsidR="0052255C" w:rsidRPr="00B23F94">
        <w:rPr>
          <w:highlight w:val="yellow"/>
        </w:rPr>
        <w:t xml:space="preserve">procedures, plans for </w:t>
      </w:r>
      <w:r w:rsidR="00C10F71" w:rsidRPr="00B23F94">
        <w:rPr>
          <w:highlight w:val="yellow"/>
        </w:rPr>
        <w:t xml:space="preserve">the </w:t>
      </w:r>
      <w:r w:rsidR="0052255C" w:rsidRPr="00B23F94">
        <w:rPr>
          <w:highlight w:val="yellow"/>
        </w:rPr>
        <w:t xml:space="preserve">incentive payment, </w:t>
      </w:r>
      <w:r w:rsidR="0074393F" w:rsidRPr="00B23F94">
        <w:rPr>
          <w:highlight w:val="yellow"/>
        </w:rPr>
        <w:t>and data collection and analysis plans</w:t>
      </w:r>
      <w:r w:rsidR="00F878C1">
        <w:rPr>
          <w:highlight w:val="yellow"/>
        </w:rPr>
        <w:t xml:space="preserve">. </w:t>
      </w:r>
      <w:r w:rsidR="0074393F" w:rsidRPr="00B23F94">
        <w:rPr>
          <w:highlight w:val="yellow"/>
        </w:rPr>
        <w:t xml:space="preserve">Each substudy will </w:t>
      </w:r>
      <w:r w:rsidR="00704798" w:rsidRPr="00B23F94">
        <w:rPr>
          <w:highlight w:val="yellow"/>
        </w:rPr>
        <w:t>p</w:t>
      </w:r>
      <w:r w:rsidR="0074393F" w:rsidRPr="00B23F94">
        <w:rPr>
          <w:highlight w:val="yellow"/>
        </w:rPr>
        <w:t xml:space="preserve">rovide estimates of </w:t>
      </w:r>
      <w:r w:rsidR="00347B4E" w:rsidRPr="00B23F94">
        <w:rPr>
          <w:highlight w:val="yellow"/>
        </w:rPr>
        <w:t xml:space="preserve">annualized hourly </w:t>
      </w:r>
      <w:r w:rsidR="0074393F" w:rsidRPr="00B23F94">
        <w:rPr>
          <w:highlight w:val="yellow"/>
        </w:rPr>
        <w:t xml:space="preserve">burden </w:t>
      </w:r>
      <w:r w:rsidR="00347B4E" w:rsidRPr="00B23F94">
        <w:rPr>
          <w:highlight w:val="yellow"/>
        </w:rPr>
        <w:t>and annualized cost for substudy partic</w:t>
      </w:r>
      <w:r w:rsidR="00E537A7" w:rsidRPr="00B23F94">
        <w:rPr>
          <w:highlight w:val="yellow"/>
        </w:rPr>
        <w:t>i</w:t>
      </w:r>
      <w:r w:rsidR="00347B4E" w:rsidRPr="00B23F94">
        <w:rPr>
          <w:highlight w:val="yellow"/>
        </w:rPr>
        <w:t xml:space="preserve">pants. Finally, </w:t>
      </w:r>
      <w:r w:rsidR="00E537A7" w:rsidRPr="00B23F94">
        <w:rPr>
          <w:highlight w:val="yellow"/>
        </w:rPr>
        <w:t xml:space="preserve">each substudy will include </w:t>
      </w:r>
      <w:r w:rsidR="00C97838" w:rsidRPr="00B23F94">
        <w:rPr>
          <w:highlight w:val="yellow"/>
        </w:rPr>
        <w:t xml:space="preserve">its </w:t>
      </w:r>
      <w:r w:rsidR="00B806CE" w:rsidRPr="00B23F94">
        <w:rPr>
          <w:highlight w:val="yellow"/>
        </w:rPr>
        <w:t xml:space="preserve">individual </w:t>
      </w:r>
      <w:r w:rsidR="00C97838" w:rsidRPr="00B23F94">
        <w:rPr>
          <w:highlight w:val="yellow"/>
        </w:rPr>
        <w:t xml:space="preserve">approval </w:t>
      </w:r>
      <w:r w:rsidR="00B806CE" w:rsidRPr="00B23F94">
        <w:rPr>
          <w:highlight w:val="yellow"/>
        </w:rPr>
        <w:t>of the prime contractor’s Institutional Review Board (IRB).</w:t>
      </w:r>
      <w:r w:rsidR="00B806CE">
        <w:t xml:space="preserve"> </w:t>
      </w:r>
    </w:p>
    <w:p w14:paraId="08E77C1B" w14:textId="77777777" w:rsidR="008803E6" w:rsidRDefault="008803E6" w:rsidP="008803E6">
      <w:pPr>
        <w:pStyle w:val="L1-FlLSp12"/>
      </w:pPr>
    </w:p>
    <w:p w14:paraId="3438CFD2" w14:textId="77777777" w:rsidR="00DE0880" w:rsidRDefault="00DE0880" w:rsidP="008803E6">
      <w:pPr>
        <w:pStyle w:val="L1-FlLSp12"/>
      </w:pPr>
    </w:p>
    <w:p w14:paraId="3390BE66" w14:textId="77777777" w:rsidR="0085457E" w:rsidRPr="00505452" w:rsidRDefault="0085457E" w:rsidP="008803E6">
      <w:pPr>
        <w:pStyle w:val="Heading2"/>
      </w:pPr>
      <w:r w:rsidRPr="00505452">
        <w:t>B.3</w:t>
      </w:r>
      <w:r w:rsidRPr="00505452">
        <w:tab/>
        <w:t>Methods to Maximize Response Rates and Deal with Nonresponse</w:t>
      </w:r>
    </w:p>
    <w:p w14:paraId="52E5176F" w14:textId="2ADA480F" w:rsidR="00827F00" w:rsidRPr="00120AC6" w:rsidRDefault="00067F12" w:rsidP="00827F00">
      <w:pPr>
        <w:pStyle w:val="L1-FlLSp12"/>
        <w:rPr>
          <w:b/>
        </w:rPr>
      </w:pPr>
      <w:r w:rsidRPr="00B23F94">
        <w:rPr>
          <w:rFonts w:cs="TimesNewRoman"/>
          <w:szCs w:val="24"/>
        </w:rPr>
        <w:t xml:space="preserve">Methodological </w:t>
      </w:r>
      <w:r w:rsidR="00A62F67" w:rsidRPr="00B23F94">
        <w:rPr>
          <w:rFonts w:cs="TimesNewRoman"/>
          <w:szCs w:val="24"/>
        </w:rPr>
        <w:t>sub</w:t>
      </w:r>
      <w:r w:rsidRPr="00B23F94">
        <w:rPr>
          <w:rFonts w:cs="TimesNewRoman"/>
          <w:szCs w:val="24"/>
        </w:rPr>
        <w:t xml:space="preserve">studies submitted under this </w:t>
      </w:r>
      <w:r w:rsidR="00A62F67" w:rsidRPr="00B23F94">
        <w:rPr>
          <w:rFonts w:cs="TimesNewRoman"/>
          <w:szCs w:val="24"/>
        </w:rPr>
        <w:t>G</w:t>
      </w:r>
      <w:r w:rsidRPr="00B23F94">
        <w:rPr>
          <w:rFonts w:cs="TimesNewRoman"/>
          <w:szCs w:val="24"/>
        </w:rPr>
        <w:t xml:space="preserve">eneric </w:t>
      </w:r>
      <w:r w:rsidR="00A62F67" w:rsidRPr="00B23F94">
        <w:rPr>
          <w:rFonts w:cs="TimesNewRoman"/>
          <w:szCs w:val="24"/>
        </w:rPr>
        <w:t>C</w:t>
      </w:r>
      <w:r w:rsidRPr="00B23F94">
        <w:rPr>
          <w:rFonts w:cs="TimesNewRoman"/>
          <w:szCs w:val="24"/>
        </w:rPr>
        <w:t xml:space="preserve">learance </w:t>
      </w:r>
      <w:r w:rsidR="00831DF9" w:rsidRPr="00B23F94">
        <w:rPr>
          <w:rFonts w:cs="TimesNewRoman"/>
          <w:szCs w:val="24"/>
        </w:rPr>
        <w:t xml:space="preserve">will continue to </w:t>
      </w:r>
      <w:r w:rsidRPr="00B23F94">
        <w:rPr>
          <w:rFonts w:cs="TimesNewRoman"/>
          <w:szCs w:val="24"/>
        </w:rPr>
        <w:t>use different</w:t>
      </w:r>
      <w:r>
        <w:rPr>
          <w:rFonts w:cs="TimesNewRoman"/>
          <w:szCs w:val="24"/>
        </w:rPr>
        <w:t xml:space="preserve"> methods to recruit and retain respondents.</w:t>
      </w:r>
      <w:r w:rsidR="00A343B5">
        <w:rPr>
          <w:rFonts w:cs="TimesNewRoman"/>
          <w:szCs w:val="24"/>
        </w:rPr>
        <w:t xml:space="preserve"> </w:t>
      </w:r>
      <w:r w:rsidR="00827F00" w:rsidRPr="00120AC6">
        <w:rPr>
          <w:rFonts w:cs="TimesNewRoman"/>
          <w:szCs w:val="24"/>
        </w:rPr>
        <w:t>In general, reminder tele</w:t>
      </w:r>
      <w:r w:rsidR="00827F00">
        <w:rPr>
          <w:rFonts w:cs="TimesNewRoman"/>
          <w:szCs w:val="24"/>
        </w:rPr>
        <w:t xml:space="preserve">phone calls, e-mails, and </w:t>
      </w:r>
      <w:r w:rsidR="00827F00" w:rsidRPr="00120AC6">
        <w:rPr>
          <w:rFonts w:cs="TimesNewRoman"/>
          <w:szCs w:val="24"/>
        </w:rPr>
        <w:t xml:space="preserve">letters will be used to maximize response rates for </w:t>
      </w:r>
      <w:r w:rsidR="00432287">
        <w:rPr>
          <w:rFonts w:cs="TimesNewRoman"/>
          <w:szCs w:val="24"/>
        </w:rPr>
        <w:t>survey</w:t>
      </w:r>
      <w:r>
        <w:rPr>
          <w:rFonts w:cs="TimesNewRoman"/>
          <w:szCs w:val="24"/>
        </w:rPr>
        <w:t>s</w:t>
      </w:r>
      <w:r w:rsidR="00AA7E6E">
        <w:rPr>
          <w:rFonts w:cs="TimesNewRoman"/>
          <w:szCs w:val="24"/>
        </w:rPr>
        <w:t>,</w:t>
      </w:r>
      <w:r w:rsidR="003F7EBF">
        <w:rPr>
          <w:rFonts w:cs="TimesNewRoman"/>
          <w:szCs w:val="24"/>
        </w:rPr>
        <w:t xml:space="preserve"> </w:t>
      </w:r>
      <w:r w:rsidR="00432287">
        <w:rPr>
          <w:rFonts w:cs="TimesNewRoman"/>
          <w:szCs w:val="24"/>
        </w:rPr>
        <w:t>focus groups</w:t>
      </w:r>
      <w:r w:rsidR="00AA7E6E">
        <w:rPr>
          <w:rFonts w:cs="TimesNewRoman"/>
          <w:szCs w:val="24"/>
        </w:rPr>
        <w:t>, individual qualitative interviews</w:t>
      </w:r>
      <w:r w:rsidR="004A780F">
        <w:rPr>
          <w:rFonts w:cs="TimesNewRoman"/>
          <w:szCs w:val="24"/>
        </w:rPr>
        <w:t>, and biospecimen collection</w:t>
      </w:r>
      <w:r w:rsidR="00432287">
        <w:rPr>
          <w:rFonts w:cs="TimesNewRoman"/>
          <w:szCs w:val="24"/>
        </w:rPr>
        <w:t>. These will be used to encourage potential respondents to keep their appointments.</w:t>
      </w:r>
      <w:r w:rsidR="00A343B5">
        <w:rPr>
          <w:rFonts w:cs="TimesNewRoman"/>
          <w:szCs w:val="24"/>
        </w:rPr>
        <w:t xml:space="preserve"> </w:t>
      </w:r>
      <w:r w:rsidR="00827F00" w:rsidRPr="00120AC6">
        <w:rPr>
          <w:rFonts w:cs="TimesNewRoman"/>
          <w:szCs w:val="24"/>
        </w:rPr>
        <w:t xml:space="preserve">More specific information will be </w:t>
      </w:r>
      <w:r w:rsidR="00D33E07">
        <w:rPr>
          <w:rFonts w:cs="TimesNewRoman"/>
          <w:szCs w:val="24"/>
        </w:rPr>
        <w:t xml:space="preserve">described in the </w:t>
      </w:r>
      <w:r w:rsidR="003B0216">
        <w:rPr>
          <w:rFonts w:cs="TimesNewRoman"/>
          <w:szCs w:val="24"/>
        </w:rPr>
        <w:t xml:space="preserve">methodological </w:t>
      </w:r>
      <w:r w:rsidR="00D33E07">
        <w:rPr>
          <w:rFonts w:cs="TimesNewRoman"/>
          <w:szCs w:val="24"/>
        </w:rPr>
        <w:t>substudy memo submitted</w:t>
      </w:r>
      <w:r w:rsidR="00827F00" w:rsidRPr="00120AC6">
        <w:rPr>
          <w:rFonts w:cs="TimesNewRoman"/>
          <w:szCs w:val="24"/>
        </w:rPr>
        <w:t xml:space="preserve"> OMB </w:t>
      </w:r>
      <w:r w:rsidR="003B0216">
        <w:rPr>
          <w:rFonts w:cs="TimesNewRoman"/>
          <w:szCs w:val="24"/>
        </w:rPr>
        <w:t>under this Generic Clearance.</w:t>
      </w:r>
    </w:p>
    <w:p w14:paraId="39C0E8FF" w14:textId="77777777" w:rsidR="00505452" w:rsidRDefault="00505452" w:rsidP="008803E6">
      <w:pPr>
        <w:pStyle w:val="L1-FlLSp12"/>
        <w:rPr>
          <w:rFonts w:ascii="Times New Roman" w:hAnsi="Times New Roman"/>
          <w:b/>
        </w:rPr>
      </w:pPr>
    </w:p>
    <w:p w14:paraId="38B75927" w14:textId="77777777" w:rsidR="00BC2292" w:rsidRDefault="00BC2292" w:rsidP="008803E6">
      <w:pPr>
        <w:pStyle w:val="L1-FlLSp12"/>
        <w:rPr>
          <w:rFonts w:ascii="Times New Roman" w:hAnsi="Times New Roman"/>
          <w:b/>
        </w:rPr>
      </w:pPr>
    </w:p>
    <w:p w14:paraId="6CE3F0D3" w14:textId="77777777" w:rsidR="0085457E" w:rsidRPr="00505452" w:rsidRDefault="0085457E" w:rsidP="008803E6">
      <w:pPr>
        <w:pStyle w:val="Heading2"/>
      </w:pPr>
      <w:r w:rsidRPr="00505452">
        <w:t>B.4</w:t>
      </w:r>
      <w:r w:rsidRPr="00505452">
        <w:tab/>
        <w:t>Tests of Procedures or Methods to be Undertaken</w:t>
      </w:r>
    </w:p>
    <w:p w14:paraId="7F9ACFAD" w14:textId="2FD66606" w:rsidR="00A343B5" w:rsidRDefault="00C954EA" w:rsidP="00827F00">
      <w:pPr>
        <w:pStyle w:val="L1-FlLSp12"/>
        <w:rPr>
          <w:rFonts w:cs="TimesNewRoman"/>
          <w:szCs w:val="24"/>
        </w:rPr>
      </w:pPr>
      <w:r w:rsidRPr="00B23F94">
        <w:rPr>
          <w:rFonts w:cs="TimesNewRoman"/>
          <w:szCs w:val="24"/>
        </w:rPr>
        <w:t xml:space="preserve">This </w:t>
      </w:r>
      <w:r w:rsidR="002934D9">
        <w:rPr>
          <w:rFonts w:cs="TimesNewRoman"/>
          <w:szCs w:val="24"/>
        </w:rPr>
        <w:t xml:space="preserve">reinstatement </w:t>
      </w:r>
      <w:r w:rsidRPr="00B23F94">
        <w:rPr>
          <w:rFonts w:cs="TimesNewRoman"/>
          <w:szCs w:val="24"/>
        </w:rPr>
        <w:t xml:space="preserve">request for the PATH Study’s Generic Clearance for Methodological Studies will continue </w:t>
      </w:r>
      <w:r w:rsidR="009B0D42" w:rsidRPr="00B23F94">
        <w:rPr>
          <w:rFonts w:cs="TimesNewRoman"/>
          <w:szCs w:val="24"/>
        </w:rPr>
        <w:t xml:space="preserve">its plans to pre-test drafts of substudy instruments, materials, and procedures with </w:t>
      </w:r>
      <w:r w:rsidR="007E5CB9" w:rsidRPr="00B23F94">
        <w:rPr>
          <w:rFonts w:cs="TimesNewRoman"/>
          <w:szCs w:val="24"/>
        </w:rPr>
        <w:t>9 or fewer individuals</w:t>
      </w:r>
      <w:r w:rsidR="00827F00" w:rsidRPr="00B23F94">
        <w:rPr>
          <w:rFonts w:cs="TimesNewRoman"/>
          <w:szCs w:val="24"/>
        </w:rPr>
        <w:t xml:space="preserve"> prior to </w:t>
      </w:r>
      <w:r w:rsidR="00E07371" w:rsidRPr="00B23F94">
        <w:rPr>
          <w:rFonts w:cs="TimesNewRoman"/>
          <w:szCs w:val="24"/>
        </w:rPr>
        <w:t>finalizing them for submission in a substudy memo to OMB for its review and approval.</w:t>
      </w:r>
    </w:p>
    <w:p w14:paraId="711E17F4" w14:textId="77777777" w:rsidR="00827F00" w:rsidRDefault="00827F00" w:rsidP="00827F00">
      <w:pPr>
        <w:autoSpaceDE w:val="0"/>
        <w:autoSpaceDN w:val="0"/>
        <w:adjustRightInd w:val="0"/>
        <w:spacing w:line="360" w:lineRule="atLeast"/>
        <w:rPr>
          <w:rFonts w:cs="TimesNewRoman"/>
          <w:szCs w:val="24"/>
        </w:rPr>
      </w:pPr>
    </w:p>
    <w:p w14:paraId="2A89F270" w14:textId="77777777" w:rsidR="00A343B5" w:rsidRDefault="00A343B5" w:rsidP="00827F00">
      <w:pPr>
        <w:autoSpaceDE w:val="0"/>
        <w:autoSpaceDN w:val="0"/>
        <w:adjustRightInd w:val="0"/>
        <w:spacing w:line="360" w:lineRule="atLeast"/>
        <w:rPr>
          <w:rFonts w:cs="TimesNewRoman"/>
          <w:szCs w:val="24"/>
        </w:rPr>
      </w:pPr>
    </w:p>
    <w:p w14:paraId="092683D7" w14:textId="262AE823" w:rsidR="008803E6" w:rsidRDefault="0085457E" w:rsidP="008803E6">
      <w:pPr>
        <w:pStyle w:val="Heading2"/>
      </w:pPr>
      <w:r w:rsidRPr="00505452">
        <w:t>B.5</w:t>
      </w:r>
      <w:r w:rsidRPr="00505452">
        <w:tab/>
      </w:r>
      <w:r w:rsidR="000C54D4" w:rsidRPr="002E3FF1">
        <w:t>Individuals Consulted on Statistical Aspects and Individuals Collecting and/or Analyzing Data</w:t>
      </w:r>
      <w:r w:rsidR="000C54D4" w:rsidRPr="00505452">
        <w:t xml:space="preserve"> </w:t>
      </w:r>
    </w:p>
    <w:p w14:paraId="4A53741F" w14:textId="532D679B" w:rsidR="006826B2" w:rsidRDefault="003D2109" w:rsidP="006826B2">
      <w:pPr>
        <w:pStyle w:val="L1-FlLSp12"/>
      </w:pPr>
      <w:r w:rsidRPr="00B23F94">
        <w:t xml:space="preserve">The PATH Study will continue to </w:t>
      </w:r>
      <w:r w:rsidR="00317B4E" w:rsidRPr="00B23F94">
        <w:t xml:space="preserve">seek the advice from one or more experts </w:t>
      </w:r>
      <w:r w:rsidR="008B6D19" w:rsidRPr="00B23F94">
        <w:t>to help inform the</w:t>
      </w:r>
      <w:r w:rsidR="008B6D19">
        <w:t xml:space="preserve"> development, scope, and methods of the individual substudies submitted under this Generic Clearance. </w:t>
      </w:r>
      <w:r w:rsidR="00A62676" w:rsidRPr="00A343B5">
        <w:t xml:space="preserve">Depending on the nature of the </w:t>
      </w:r>
      <w:r w:rsidR="000F2D78">
        <w:t>sub</w:t>
      </w:r>
      <w:r w:rsidR="00A62676" w:rsidRPr="00A343B5">
        <w:t>study, different individuals may be consulted.</w:t>
      </w:r>
      <w:r w:rsidR="00A343B5" w:rsidRPr="00A343B5">
        <w:t xml:space="preserve"> </w:t>
      </w:r>
      <w:r w:rsidR="00A62676" w:rsidRPr="00A343B5">
        <w:t>A list of individuals who may consult on one or more of the</w:t>
      </w:r>
      <w:r w:rsidR="000F2D78">
        <w:t>se</w:t>
      </w:r>
      <w:r w:rsidR="00A62676" w:rsidRPr="00A343B5">
        <w:t xml:space="preserve"> </w:t>
      </w:r>
      <w:r w:rsidR="000F2D78">
        <w:t>sub</w:t>
      </w:r>
      <w:r w:rsidR="00A62676" w:rsidRPr="00A343B5">
        <w:t xml:space="preserve">studies to be submitted under this </w:t>
      </w:r>
      <w:r w:rsidR="000E2F4A">
        <w:t>G</w:t>
      </w:r>
      <w:r w:rsidR="00A62676" w:rsidRPr="00A343B5">
        <w:t xml:space="preserve">eneric </w:t>
      </w:r>
      <w:r w:rsidR="000E2F4A">
        <w:t>C</w:t>
      </w:r>
      <w:r w:rsidR="00A62676" w:rsidRPr="00A343B5">
        <w:t>learance request is presented in Attach</w:t>
      </w:r>
      <w:r w:rsidR="001211B6">
        <w:t>2</w:t>
      </w:r>
      <w:r w:rsidR="00A62676" w:rsidRPr="00A343B5">
        <w:t>.</w:t>
      </w:r>
      <w:r w:rsidR="00B516DA">
        <w:t>List of consultants</w:t>
      </w:r>
      <w:r w:rsidR="00F878C1">
        <w:t xml:space="preserve">. </w:t>
      </w:r>
      <w:r w:rsidR="006826B2" w:rsidRPr="00A343B5">
        <w:t xml:space="preserve">The specific individuals who consult on a </w:t>
      </w:r>
      <w:r w:rsidR="006911C4">
        <w:t>sub</w:t>
      </w:r>
      <w:r w:rsidR="006826B2" w:rsidRPr="00A343B5">
        <w:t xml:space="preserve">study will be included in the </w:t>
      </w:r>
      <w:r w:rsidR="006911C4">
        <w:t xml:space="preserve">substudy </w:t>
      </w:r>
      <w:r w:rsidR="006826B2" w:rsidRPr="00A343B5">
        <w:t xml:space="preserve">memo submitted </w:t>
      </w:r>
      <w:r w:rsidR="006911C4">
        <w:t xml:space="preserve">to </w:t>
      </w:r>
      <w:r w:rsidR="006826B2" w:rsidRPr="00A343B5">
        <w:t>OMB.</w:t>
      </w:r>
    </w:p>
    <w:p w14:paraId="7E9AA618" w14:textId="77777777" w:rsidR="006826B2" w:rsidRDefault="006826B2" w:rsidP="006826B2">
      <w:pPr>
        <w:pStyle w:val="L1-FlLSp12"/>
      </w:pPr>
    </w:p>
    <w:p w14:paraId="4A681AB7" w14:textId="15CD3F42" w:rsidR="00A343B5" w:rsidRDefault="00A343B5" w:rsidP="008803E6">
      <w:pPr>
        <w:pStyle w:val="L1-FlLSp12"/>
      </w:pPr>
    </w:p>
    <w:sectPr w:rsidR="00A343B5" w:rsidSect="008803E6">
      <w:footerReference w:type="even" r:id="rId10"/>
      <w:pgSz w:w="12240" w:h="15840" w:code="1"/>
      <w:pgMar w:top="1440" w:right="1440" w:bottom="1440" w:left="1440" w:header="720" w:footer="576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39290B" w14:textId="77777777" w:rsidR="00C176C0" w:rsidRDefault="00C176C0">
      <w:r>
        <w:separator/>
      </w:r>
    </w:p>
  </w:endnote>
  <w:endnote w:type="continuationSeparator" w:id="0">
    <w:p w14:paraId="6FF67686" w14:textId="77777777" w:rsidR="00C176C0" w:rsidRDefault="00C17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02774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84E85E" w14:textId="67632142" w:rsidR="00B105DA" w:rsidRDefault="00B105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02B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C43B3EE" w14:textId="66E273E4" w:rsidR="001211B6" w:rsidRPr="00E97984" w:rsidRDefault="001211B6" w:rsidP="008803E6">
    <w:pPr>
      <w:pStyle w:val="C2-CtrSglS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78A2DA" w14:textId="77777777" w:rsidR="001211B6" w:rsidRDefault="001211B6" w:rsidP="00CA2F2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0C560B" w14:textId="77777777" w:rsidR="001211B6" w:rsidRDefault="001211B6" w:rsidP="00CA2F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D22C4B" w14:textId="77777777" w:rsidR="00C176C0" w:rsidRDefault="00C176C0">
      <w:r>
        <w:separator/>
      </w:r>
    </w:p>
  </w:footnote>
  <w:footnote w:type="continuationSeparator" w:id="0">
    <w:p w14:paraId="41647186" w14:textId="77777777" w:rsidR="00C176C0" w:rsidRDefault="00C17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77C81"/>
    <w:multiLevelType w:val="multilevel"/>
    <w:tmpl w:val="81203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4493F"/>
    <w:multiLevelType w:val="hybridMultilevel"/>
    <w:tmpl w:val="8CA86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5" w15:restartNumberingAfterBreak="0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removePersonalInformation/>
  <w:removeDateAndTime/>
  <w:doNotDisplayPageBoundaries/>
  <w:doNotTrackFormatting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57E"/>
    <w:rsid w:val="000022CE"/>
    <w:rsid w:val="00006DF1"/>
    <w:rsid w:val="00013799"/>
    <w:rsid w:val="00013C7C"/>
    <w:rsid w:val="000209CD"/>
    <w:rsid w:val="00021C2A"/>
    <w:rsid w:val="0003663B"/>
    <w:rsid w:val="00045C5F"/>
    <w:rsid w:val="00052F23"/>
    <w:rsid w:val="0005534D"/>
    <w:rsid w:val="00056A7E"/>
    <w:rsid w:val="00062515"/>
    <w:rsid w:val="00067F12"/>
    <w:rsid w:val="0008136B"/>
    <w:rsid w:val="000820E3"/>
    <w:rsid w:val="00095536"/>
    <w:rsid w:val="000969A1"/>
    <w:rsid w:val="000C2982"/>
    <w:rsid w:val="000C54D4"/>
    <w:rsid w:val="000C6D16"/>
    <w:rsid w:val="000E0431"/>
    <w:rsid w:val="000E0CC4"/>
    <w:rsid w:val="000E2F4A"/>
    <w:rsid w:val="000E549D"/>
    <w:rsid w:val="000F2D78"/>
    <w:rsid w:val="000F6FE5"/>
    <w:rsid w:val="001030B9"/>
    <w:rsid w:val="00103637"/>
    <w:rsid w:val="00106BBA"/>
    <w:rsid w:val="001156E9"/>
    <w:rsid w:val="001211B6"/>
    <w:rsid w:val="001252ED"/>
    <w:rsid w:val="001405F2"/>
    <w:rsid w:val="0014643D"/>
    <w:rsid w:val="001676CB"/>
    <w:rsid w:val="0017162F"/>
    <w:rsid w:val="0017338C"/>
    <w:rsid w:val="001753F8"/>
    <w:rsid w:val="00177195"/>
    <w:rsid w:val="00180B6D"/>
    <w:rsid w:val="001936F9"/>
    <w:rsid w:val="00195BEF"/>
    <w:rsid w:val="00195D7F"/>
    <w:rsid w:val="001B1AE9"/>
    <w:rsid w:val="001C58B7"/>
    <w:rsid w:val="001D0CC5"/>
    <w:rsid w:val="001D527D"/>
    <w:rsid w:val="001D54BE"/>
    <w:rsid w:val="001E2DAC"/>
    <w:rsid w:val="001E6AD6"/>
    <w:rsid w:val="00204E14"/>
    <w:rsid w:val="00217FEF"/>
    <w:rsid w:val="002220E8"/>
    <w:rsid w:val="00231976"/>
    <w:rsid w:val="00237C6B"/>
    <w:rsid w:val="002406C7"/>
    <w:rsid w:val="002658B9"/>
    <w:rsid w:val="00267A0D"/>
    <w:rsid w:val="002702C7"/>
    <w:rsid w:val="00290667"/>
    <w:rsid w:val="002934D9"/>
    <w:rsid w:val="00294B85"/>
    <w:rsid w:val="002A57D2"/>
    <w:rsid w:val="002D04F4"/>
    <w:rsid w:val="002E3648"/>
    <w:rsid w:val="002E3FF1"/>
    <w:rsid w:val="00301DE1"/>
    <w:rsid w:val="00311F25"/>
    <w:rsid w:val="00314CBA"/>
    <w:rsid w:val="00317B4E"/>
    <w:rsid w:val="00321374"/>
    <w:rsid w:val="0032305B"/>
    <w:rsid w:val="00323630"/>
    <w:rsid w:val="0033057A"/>
    <w:rsid w:val="0033596E"/>
    <w:rsid w:val="00335F72"/>
    <w:rsid w:val="00342BEC"/>
    <w:rsid w:val="00343736"/>
    <w:rsid w:val="003446F8"/>
    <w:rsid w:val="00347B4E"/>
    <w:rsid w:val="003669E6"/>
    <w:rsid w:val="00372865"/>
    <w:rsid w:val="00384902"/>
    <w:rsid w:val="003A380E"/>
    <w:rsid w:val="003A3FFF"/>
    <w:rsid w:val="003A7CA5"/>
    <w:rsid w:val="003B0216"/>
    <w:rsid w:val="003B38C1"/>
    <w:rsid w:val="003C5E3F"/>
    <w:rsid w:val="003D11E4"/>
    <w:rsid w:val="003D2109"/>
    <w:rsid w:val="003E4928"/>
    <w:rsid w:val="003F2485"/>
    <w:rsid w:val="003F7EBF"/>
    <w:rsid w:val="00406C66"/>
    <w:rsid w:val="00407A44"/>
    <w:rsid w:val="00412A4C"/>
    <w:rsid w:val="004147C4"/>
    <w:rsid w:val="00423F5C"/>
    <w:rsid w:val="00425588"/>
    <w:rsid w:val="00430985"/>
    <w:rsid w:val="00432287"/>
    <w:rsid w:val="00451FFB"/>
    <w:rsid w:val="004733D2"/>
    <w:rsid w:val="004778A4"/>
    <w:rsid w:val="00480944"/>
    <w:rsid w:val="00481694"/>
    <w:rsid w:val="00496CF7"/>
    <w:rsid w:val="004A24CD"/>
    <w:rsid w:val="004A32FF"/>
    <w:rsid w:val="004A780F"/>
    <w:rsid w:val="004B423A"/>
    <w:rsid w:val="004E7612"/>
    <w:rsid w:val="004F0D78"/>
    <w:rsid w:val="00500E5F"/>
    <w:rsid w:val="00505452"/>
    <w:rsid w:val="005135C0"/>
    <w:rsid w:val="00516ABD"/>
    <w:rsid w:val="0052255C"/>
    <w:rsid w:val="00522FA2"/>
    <w:rsid w:val="00523ADD"/>
    <w:rsid w:val="00545812"/>
    <w:rsid w:val="00560358"/>
    <w:rsid w:val="00565C24"/>
    <w:rsid w:val="00566E7E"/>
    <w:rsid w:val="00570316"/>
    <w:rsid w:val="005B480F"/>
    <w:rsid w:val="005C3A85"/>
    <w:rsid w:val="005D0518"/>
    <w:rsid w:val="005D14D0"/>
    <w:rsid w:val="005E235E"/>
    <w:rsid w:val="005E30A5"/>
    <w:rsid w:val="00603CF1"/>
    <w:rsid w:val="00611878"/>
    <w:rsid w:val="00626DEC"/>
    <w:rsid w:val="00632327"/>
    <w:rsid w:val="006428EA"/>
    <w:rsid w:val="00675FF5"/>
    <w:rsid w:val="006826B2"/>
    <w:rsid w:val="00683C0E"/>
    <w:rsid w:val="006911C4"/>
    <w:rsid w:val="006919BC"/>
    <w:rsid w:val="006B052B"/>
    <w:rsid w:val="006D6680"/>
    <w:rsid w:val="006E7160"/>
    <w:rsid w:val="006F09B0"/>
    <w:rsid w:val="006F182A"/>
    <w:rsid w:val="00704798"/>
    <w:rsid w:val="00707E94"/>
    <w:rsid w:val="00713012"/>
    <w:rsid w:val="0072650F"/>
    <w:rsid w:val="007323F8"/>
    <w:rsid w:val="00733E22"/>
    <w:rsid w:val="007406B8"/>
    <w:rsid w:val="0074393F"/>
    <w:rsid w:val="00745659"/>
    <w:rsid w:val="0075203D"/>
    <w:rsid w:val="00753C63"/>
    <w:rsid w:val="00762FC4"/>
    <w:rsid w:val="00773344"/>
    <w:rsid w:val="00791EFA"/>
    <w:rsid w:val="00795097"/>
    <w:rsid w:val="00796062"/>
    <w:rsid w:val="007A470E"/>
    <w:rsid w:val="007A6EFF"/>
    <w:rsid w:val="007C4194"/>
    <w:rsid w:val="007D5007"/>
    <w:rsid w:val="007D6A9A"/>
    <w:rsid w:val="007E17A9"/>
    <w:rsid w:val="007E4800"/>
    <w:rsid w:val="007E5CB9"/>
    <w:rsid w:val="007E735E"/>
    <w:rsid w:val="007F256F"/>
    <w:rsid w:val="007F6F53"/>
    <w:rsid w:val="008066E5"/>
    <w:rsid w:val="00827F00"/>
    <w:rsid w:val="00831DF9"/>
    <w:rsid w:val="00851BE0"/>
    <w:rsid w:val="00853C53"/>
    <w:rsid w:val="0085457E"/>
    <w:rsid w:val="00857B23"/>
    <w:rsid w:val="0086121E"/>
    <w:rsid w:val="00876D0B"/>
    <w:rsid w:val="008803E6"/>
    <w:rsid w:val="00880BFD"/>
    <w:rsid w:val="0089004E"/>
    <w:rsid w:val="008925A0"/>
    <w:rsid w:val="00894EA4"/>
    <w:rsid w:val="00895E1C"/>
    <w:rsid w:val="008A6794"/>
    <w:rsid w:val="008B41FF"/>
    <w:rsid w:val="008B5988"/>
    <w:rsid w:val="008B6D19"/>
    <w:rsid w:val="008B6DE9"/>
    <w:rsid w:val="008C18FF"/>
    <w:rsid w:val="008C56C5"/>
    <w:rsid w:val="008C6B45"/>
    <w:rsid w:val="008D4A4B"/>
    <w:rsid w:val="008E0C4E"/>
    <w:rsid w:val="008F4568"/>
    <w:rsid w:val="008F7547"/>
    <w:rsid w:val="00917B09"/>
    <w:rsid w:val="0092636D"/>
    <w:rsid w:val="009336AF"/>
    <w:rsid w:val="00947F99"/>
    <w:rsid w:val="009573AC"/>
    <w:rsid w:val="009620EC"/>
    <w:rsid w:val="009804BC"/>
    <w:rsid w:val="009815CC"/>
    <w:rsid w:val="00983530"/>
    <w:rsid w:val="009A4649"/>
    <w:rsid w:val="009B0D42"/>
    <w:rsid w:val="009B20ED"/>
    <w:rsid w:val="009E0BCE"/>
    <w:rsid w:val="009E1BA5"/>
    <w:rsid w:val="009F6FF2"/>
    <w:rsid w:val="00A06BE5"/>
    <w:rsid w:val="00A15C8E"/>
    <w:rsid w:val="00A27261"/>
    <w:rsid w:val="00A330A8"/>
    <w:rsid w:val="00A343B5"/>
    <w:rsid w:val="00A37FD7"/>
    <w:rsid w:val="00A41869"/>
    <w:rsid w:val="00A5183A"/>
    <w:rsid w:val="00A53AB6"/>
    <w:rsid w:val="00A54211"/>
    <w:rsid w:val="00A56E65"/>
    <w:rsid w:val="00A60446"/>
    <w:rsid w:val="00A61580"/>
    <w:rsid w:val="00A623B1"/>
    <w:rsid w:val="00A62676"/>
    <w:rsid w:val="00A62F67"/>
    <w:rsid w:val="00A67EF1"/>
    <w:rsid w:val="00A81B3D"/>
    <w:rsid w:val="00A90859"/>
    <w:rsid w:val="00A9314E"/>
    <w:rsid w:val="00AA7E6E"/>
    <w:rsid w:val="00AB7131"/>
    <w:rsid w:val="00AC6FB5"/>
    <w:rsid w:val="00AD19E4"/>
    <w:rsid w:val="00AD4E60"/>
    <w:rsid w:val="00AF0094"/>
    <w:rsid w:val="00AF15AC"/>
    <w:rsid w:val="00AF602C"/>
    <w:rsid w:val="00AF63BD"/>
    <w:rsid w:val="00B002BE"/>
    <w:rsid w:val="00B052E6"/>
    <w:rsid w:val="00B105DA"/>
    <w:rsid w:val="00B177D0"/>
    <w:rsid w:val="00B21C9C"/>
    <w:rsid w:val="00B2389B"/>
    <w:rsid w:val="00B23F94"/>
    <w:rsid w:val="00B24324"/>
    <w:rsid w:val="00B34D26"/>
    <w:rsid w:val="00B34E96"/>
    <w:rsid w:val="00B43F84"/>
    <w:rsid w:val="00B473DB"/>
    <w:rsid w:val="00B516DA"/>
    <w:rsid w:val="00B579ED"/>
    <w:rsid w:val="00B66CE7"/>
    <w:rsid w:val="00B67EF0"/>
    <w:rsid w:val="00B72422"/>
    <w:rsid w:val="00B806CE"/>
    <w:rsid w:val="00B81F28"/>
    <w:rsid w:val="00B83F25"/>
    <w:rsid w:val="00B86750"/>
    <w:rsid w:val="00B9756A"/>
    <w:rsid w:val="00BC2292"/>
    <w:rsid w:val="00BC535A"/>
    <w:rsid w:val="00BC55F8"/>
    <w:rsid w:val="00BD0F95"/>
    <w:rsid w:val="00BD2D1B"/>
    <w:rsid w:val="00BE75D9"/>
    <w:rsid w:val="00C02D08"/>
    <w:rsid w:val="00C10F71"/>
    <w:rsid w:val="00C176C0"/>
    <w:rsid w:val="00C25190"/>
    <w:rsid w:val="00C25D98"/>
    <w:rsid w:val="00C32607"/>
    <w:rsid w:val="00C3671F"/>
    <w:rsid w:val="00C51906"/>
    <w:rsid w:val="00C676EA"/>
    <w:rsid w:val="00C951DD"/>
    <w:rsid w:val="00C954EA"/>
    <w:rsid w:val="00C97838"/>
    <w:rsid w:val="00CA2F28"/>
    <w:rsid w:val="00CA442D"/>
    <w:rsid w:val="00CA77C3"/>
    <w:rsid w:val="00CA7F4B"/>
    <w:rsid w:val="00CB24BE"/>
    <w:rsid w:val="00CB490E"/>
    <w:rsid w:val="00CB5681"/>
    <w:rsid w:val="00D01699"/>
    <w:rsid w:val="00D03598"/>
    <w:rsid w:val="00D05E5C"/>
    <w:rsid w:val="00D10CE5"/>
    <w:rsid w:val="00D30EDF"/>
    <w:rsid w:val="00D33E07"/>
    <w:rsid w:val="00D34F18"/>
    <w:rsid w:val="00D40BBC"/>
    <w:rsid w:val="00D40F67"/>
    <w:rsid w:val="00D444B8"/>
    <w:rsid w:val="00D45B34"/>
    <w:rsid w:val="00D6650F"/>
    <w:rsid w:val="00D82295"/>
    <w:rsid w:val="00D82840"/>
    <w:rsid w:val="00D8316D"/>
    <w:rsid w:val="00D84C7A"/>
    <w:rsid w:val="00D90648"/>
    <w:rsid w:val="00D90F1A"/>
    <w:rsid w:val="00D948E3"/>
    <w:rsid w:val="00D95C28"/>
    <w:rsid w:val="00DB1371"/>
    <w:rsid w:val="00DC190A"/>
    <w:rsid w:val="00DD2F70"/>
    <w:rsid w:val="00DD6153"/>
    <w:rsid w:val="00DD6F8F"/>
    <w:rsid w:val="00DE0880"/>
    <w:rsid w:val="00DE5CD4"/>
    <w:rsid w:val="00E00452"/>
    <w:rsid w:val="00E03034"/>
    <w:rsid w:val="00E05AF7"/>
    <w:rsid w:val="00E06636"/>
    <w:rsid w:val="00E07371"/>
    <w:rsid w:val="00E13B2F"/>
    <w:rsid w:val="00E1444D"/>
    <w:rsid w:val="00E15F46"/>
    <w:rsid w:val="00E22E37"/>
    <w:rsid w:val="00E30295"/>
    <w:rsid w:val="00E335A5"/>
    <w:rsid w:val="00E537A7"/>
    <w:rsid w:val="00E65B53"/>
    <w:rsid w:val="00E66E9B"/>
    <w:rsid w:val="00E6784E"/>
    <w:rsid w:val="00E67D4C"/>
    <w:rsid w:val="00E749E0"/>
    <w:rsid w:val="00E83A7E"/>
    <w:rsid w:val="00E873C1"/>
    <w:rsid w:val="00EB2221"/>
    <w:rsid w:val="00EC7D10"/>
    <w:rsid w:val="00ED016F"/>
    <w:rsid w:val="00EE2022"/>
    <w:rsid w:val="00EE60D6"/>
    <w:rsid w:val="00EE7423"/>
    <w:rsid w:val="00EF1EC0"/>
    <w:rsid w:val="00EF3118"/>
    <w:rsid w:val="00F014D4"/>
    <w:rsid w:val="00F02CBA"/>
    <w:rsid w:val="00F1381B"/>
    <w:rsid w:val="00F17D3C"/>
    <w:rsid w:val="00F24F2D"/>
    <w:rsid w:val="00F258D9"/>
    <w:rsid w:val="00F269B4"/>
    <w:rsid w:val="00F27273"/>
    <w:rsid w:val="00F41552"/>
    <w:rsid w:val="00F41FA4"/>
    <w:rsid w:val="00F5317E"/>
    <w:rsid w:val="00F57623"/>
    <w:rsid w:val="00F66ECF"/>
    <w:rsid w:val="00F7157D"/>
    <w:rsid w:val="00F74CF3"/>
    <w:rsid w:val="00F878C1"/>
    <w:rsid w:val="00F9382B"/>
    <w:rsid w:val="00F966F4"/>
    <w:rsid w:val="00F9765A"/>
    <w:rsid w:val="00FA70F2"/>
    <w:rsid w:val="00FB06F7"/>
    <w:rsid w:val="00FB0ED8"/>
    <w:rsid w:val="00FB6885"/>
    <w:rsid w:val="00FD32ED"/>
    <w:rsid w:val="00FF282E"/>
    <w:rsid w:val="00FF5967"/>
    <w:rsid w:val="00FF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5EAD3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3E6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Sec.Head"/>
    <w:basedOn w:val="Normal"/>
    <w:next w:val="L1-FlLSp12"/>
    <w:link w:val="Heading1Char"/>
    <w:qFormat/>
    <w:rsid w:val="008803E6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8803E6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8803E6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link w:val="Heading4Char"/>
    <w:qFormat/>
    <w:rsid w:val="008803E6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link w:val="Heading5Char"/>
    <w:qFormat/>
    <w:rsid w:val="008803E6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8803E6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8803E6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rsid w:val="0085457E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paragraph" w:styleId="Footer">
    <w:name w:val="footer"/>
    <w:basedOn w:val="Normal"/>
    <w:link w:val="FooterChar"/>
    <w:uiPriority w:val="99"/>
    <w:rsid w:val="008803E6"/>
  </w:style>
  <w:style w:type="character" w:customStyle="1" w:styleId="FooterChar">
    <w:name w:val="Footer Char"/>
    <w:basedOn w:val="DefaultParagraphFont"/>
    <w:link w:val="Footer"/>
    <w:uiPriority w:val="99"/>
    <w:rsid w:val="0085457E"/>
    <w:rPr>
      <w:rFonts w:ascii="Garamond" w:eastAsia="Times New Roman" w:hAnsi="Garamond" w:cs="Times New Roman"/>
      <w:sz w:val="24"/>
      <w:szCs w:val="20"/>
    </w:rPr>
  </w:style>
  <w:style w:type="character" w:styleId="PageNumber">
    <w:name w:val="page number"/>
    <w:basedOn w:val="DefaultParagraphFont"/>
    <w:rsid w:val="008803E6"/>
  </w:style>
  <w:style w:type="paragraph" w:customStyle="1" w:styleId="Subheading">
    <w:name w:val="Subheading"/>
    <w:basedOn w:val="Heading1"/>
    <w:link w:val="SubheadingChar"/>
    <w:qFormat/>
    <w:rsid w:val="0085457E"/>
    <w:rPr>
      <w:sz w:val="28"/>
      <w:szCs w:val="28"/>
    </w:rPr>
  </w:style>
  <w:style w:type="character" w:customStyle="1" w:styleId="SubheadingChar">
    <w:name w:val="Subheading Char"/>
    <w:basedOn w:val="Heading1Char"/>
    <w:link w:val="Subheading"/>
    <w:rsid w:val="0085457E"/>
    <w:rPr>
      <w:rFonts w:asciiTheme="majorHAnsi" w:eastAsiaTheme="majorEastAsia" w:hAnsiTheme="majorHAnsi" w:cstheme="majorBidi"/>
      <w:b/>
      <w:bCs w:val="0"/>
      <w:color w:val="365F91" w:themeColor="accent1" w:themeShade="BF"/>
      <w:sz w:val="28"/>
      <w:szCs w:val="28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85457E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L1-FlLSp12">
    <w:name w:val="L1-FlL Sp&amp;1/2"/>
    <w:basedOn w:val="Normal"/>
    <w:link w:val="L1-FlLSp12Char"/>
    <w:rsid w:val="008803E6"/>
    <w:pPr>
      <w:tabs>
        <w:tab w:val="left" w:pos="1152"/>
      </w:tabs>
      <w:spacing w:line="360" w:lineRule="atLeast"/>
    </w:pPr>
  </w:style>
  <w:style w:type="character" w:customStyle="1" w:styleId="L1-FlLSp12Char">
    <w:name w:val="L1-FlL Sp&amp;1/2 Char"/>
    <w:link w:val="L1-FlLSp12"/>
    <w:rsid w:val="0085457E"/>
    <w:rPr>
      <w:rFonts w:ascii="Garamond" w:eastAsia="Times New Roman" w:hAnsi="Garamond" w:cs="Times New Roman"/>
      <w:sz w:val="24"/>
      <w:szCs w:val="20"/>
    </w:rPr>
  </w:style>
  <w:style w:type="paragraph" w:styleId="Header">
    <w:name w:val="header"/>
    <w:basedOn w:val="Normal"/>
    <w:link w:val="HeaderChar"/>
    <w:rsid w:val="008803E6"/>
    <w:rPr>
      <w:sz w:val="16"/>
    </w:rPr>
  </w:style>
  <w:style w:type="character" w:customStyle="1" w:styleId="HeaderChar">
    <w:name w:val="Header Char"/>
    <w:basedOn w:val="DefaultParagraphFont"/>
    <w:link w:val="Header"/>
    <w:rsid w:val="0085457E"/>
    <w:rPr>
      <w:rFonts w:ascii="Garamond" w:eastAsia="Times New Roman" w:hAnsi="Garamond" w:cs="Times New Roman"/>
      <w:sz w:val="16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3029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30295"/>
    <w:rPr>
      <w:rFonts w:ascii="Tahoma" w:eastAsia="Times New Roman" w:hAnsi="Tahoma" w:cs="Tahoma"/>
      <w:sz w:val="16"/>
      <w:szCs w:val="16"/>
    </w:rPr>
  </w:style>
  <w:style w:type="paragraph" w:customStyle="1" w:styleId="C1-CtrBoldHd">
    <w:name w:val="C1-Ctr BoldHd"/>
    <w:rsid w:val="008803E6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3-CtrSp12">
    <w:name w:val="C3-Ctr Sp&amp;1/2"/>
    <w:basedOn w:val="Normal"/>
    <w:rsid w:val="008803E6"/>
    <w:pPr>
      <w:keepLines/>
      <w:spacing w:line="360" w:lineRule="atLeast"/>
      <w:jc w:val="center"/>
    </w:pPr>
  </w:style>
  <w:style w:type="paragraph" w:customStyle="1" w:styleId="CT-ContractInformation">
    <w:name w:val="CT-Contract Information"/>
    <w:basedOn w:val="Normal"/>
    <w:rsid w:val="008803E6"/>
    <w:pPr>
      <w:tabs>
        <w:tab w:val="left" w:pos="2232"/>
      </w:tabs>
      <w:spacing w:line="240" w:lineRule="exact"/>
    </w:pPr>
    <w:rPr>
      <w:vanish/>
    </w:rPr>
  </w:style>
  <w:style w:type="paragraph" w:customStyle="1" w:styleId="E1-Equation">
    <w:name w:val="E1-Equation"/>
    <w:basedOn w:val="Normal"/>
    <w:rsid w:val="008803E6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8803E6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customStyle="1" w:styleId="SL-FlLftSgl">
    <w:name w:val="SL-Fl Lft Sgl"/>
    <w:basedOn w:val="Normal"/>
    <w:rsid w:val="008803E6"/>
  </w:style>
  <w:style w:type="paragraph" w:customStyle="1" w:styleId="C2-CtrSglSp">
    <w:name w:val="C2-Ctr Sgl Sp"/>
    <w:basedOn w:val="Normal"/>
    <w:rsid w:val="008803E6"/>
    <w:pPr>
      <w:keepLines/>
      <w:jc w:val="center"/>
    </w:pPr>
  </w:style>
  <w:style w:type="paragraph" w:customStyle="1" w:styleId="T0-ChapPgHd">
    <w:name w:val="T0-Chap/Pg Hd"/>
    <w:basedOn w:val="Normal"/>
    <w:rsid w:val="008803E6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customStyle="1" w:styleId="TC-TableofContentsHeading">
    <w:name w:val="TC-Table of Contents Heading"/>
    <w:basedOn w:val="Heading1"/>
    <w:next w:val="T0-ChapPgHd"/>
    <w:rsid w:val="008803E6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styleId="FootnoteText">
    <w:name w:val="footnote text"/>
    <w:aliases w:val="F1"/>
    <w:link w:val="FootnoteTextChar"/>
    <w:semiHidden/>
    <w:rsid w:val="008803E6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16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8803E6"/>
    <w:rPr>
      <w:rFonts w:ascii="Garamond" w:eastAsia="Times New Roman" w:hAnsi="Garamond" w:cs="Times New Roman"/>
      <w:sz w:val="16"/>
      <w:szCs w:val="20"/>
    </w:rPr>
  </w:style>
  <w:style w:type="paragraph" w:customStyle="1" w:styleId="Header-1">
    <w:name w:val="Header-1"/>
    <w:basedOn w:val="Heading1"/>
    <w:rsid w:val="008803E6"/>
    <w:pPr>
      <w:tabs>
        <w:tab w:val="clear" w:pos="1152"/>
      </w:tabs>
      <w:spacing w:after="0" w:line="240" w:lineRule="atLeast"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8803E6"/>
    <w:pPr>
      <w:tabs>
        <w:tab w:val="clear" w:pos="1152"/>
      </w:tabs>
      <w:spacing w:after="0"/>
      <w:ind w:left="0" w:firstLine="0"/>
      <w:jc w:val="right"/>
    </w:pPr>
    <w:rPr>
      <w:sz w:val="4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8803E6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8803E6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8803E6"/>
    <w:rPr>
      <w:rFonts w:ascii="Garamond" w:eastAsia="Times New Roman" w:hAnsi="Garamond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8803E6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8803E6"/>
    <w:rPr>
      <w:rFonts w:ascii="Garamond" w:eastAsia="Times New Roman" w:hAnsi="Garamond" w:cs="Times New Roman"/>
      <w:sz w:val="24"/>
      <w:szCs w:val="20"/>
    </w:rPr>
  </w:style>
  <w:style w:type="paragraph" w:customStyle="1" w:styleId="N0-FlLftBullet">
    <w:name w:val="N0-Fl Lft Bullet"/>
    <w:basedOn w:val="Normal"/>
    <w:rsid w:val="008803E6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8803E6"/>
    <w:pPr>
      <w:numPr>
        <w:numId w:val="1"/>
      </w:numPr>
      <w:spacing w:after="240"/>
    </w:pPr>
  </w:style>
  <w:style w:type="paragraph" w:customStyle="1" w:styleId="N2-2ndBullet">
    <w:name w:val="N2-2nd Bullet"/>
    <w:basedOn w:val="Normal"/>
    <w:rsid w:val="008803E6"/>
    <w:pPr>
      <w:numPr>
        <w:numId w:val="2"/>
      </w:numPr>
      <w:spacing w:after="240"/>
    </w:pPr>
  </w:style>
  <w:style w:type="paragraph" w:customStyle="1" w:styleId="N3-3rdBullet">
    <w:name w:val="N3-3rd Bullet"/>
    <w:basedOn w:val="Normal"/>
    <w:rsid w:val="008803E6"/>
    <w:pPr>
      <w:numPr>
        <w:numId w:val="3"/>
      </w:numPr>
      <w:spacing w:after="240"/>
    </w:pPr>
  </w:style>
  <w:style w:type="paragraph" w:customStyle="1" w:styleId="N4-4thBullet">
    <w:name w:val="N4-4th Bullet"/>
    <w:basedOn w:val="Normal"/>
    <w:rsid w:val="008803E6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rsid w:val="008803E6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8803E6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8803E6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8803E6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8803E6"/>
    <w:pPr>
      <w:spacing w:line="360" w:lineRule="atLeast"/>
      <w:ind w:firstLine="1152"/>
    </w:pPr>
  </w:style>
  <w:style w:type="paragraph" w:customStyle="1" w:styleId="Q1-BestFinQ">
    <w:name w:val="Q1-Best/Fin Q"/>
    <w:basedOn w:val="Heading1"/>
    <w:rsid w:val="008803E6"/>
    <w:pPr>
      <w:spacing w:line="240" w:lineRule="atLeast"/>
      <w:jc w:val="both"/>
    </w:pPr>
    <w:rPr>
      <w:color w:val="auto"/>
      <w:sz w:val="24"/>
    </w:rPr>
  </w:style>
  <w:style w:type="paragraph" w:customStyle="1" w:styleId="R0-FLLftSglBoldItalic">
    <w:name w:val="R0-FL Lft Sgl Bold Italic"/>
    <w:basedOn w:val="Heading1"/>
    <w:rsid w:val="008803E6"/>
    <w:pPr>
      <w:tabs>
        <w:tab w:val="clear" w:pos="1152"/>
      </w:tabs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paragraph" w:customStyle="1" w:styleId="R1-ResPara">
    <w:name w:val="R1-Res. Para"/>
    <w:rsid w:val="008803E6"/>
    <w:pPr>
      <w:spacing w:after="0" w:line="240" w:lineRule="atLeast"/>
      <w:ind w:left="288"/>
    </w:pPr>
    <w:rPr>
      <w:rFonts w:ascii="Garamond" w:eastAsia="Times New Roman" w:hAnsi="Garamond" w:cs="Times New Roman"/>
      <w:sz w:val="24"/>
      <w:szCs w:val="20"/>
    </w:rPr>
  </w:style>
  <w:style w:type="paragraph" w:customStyle="1" w:styleId="R2-ResBullet">
    <w:name w:val="R2-Res Bullet"/>
    <w:basedOn w:val="Normal"/>
    <w:rsid w:val="008803E6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8803E6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Normal"/>
    <w:rsid w:val="008803E6"/>
    <w:pPr>
      <w:pBdr>
        <w:bottom w:val="single" w:sz="24" w:space="1" w:color="AFBED9"/>
      </w:pBdr>
      <w:tabs>
        <w:tab w:val="clear" w:pos="1152"/>
      </w:tabs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rsid w:val="008803E6"/>
    <w:pPr>
      <w:tabs>
        <w:tab w:val="clear" w:pos="1152"/>
      </w:tabs>
      <w:spacing w:after="0" w:line="240" w:lineRule="atLeast"/>
      <w:ind w:left="0" w:firstLine="0"/>
    </w:pPr>
    <w:rPr>
      <w:sz w:val="24"/>
    </w:rPr>
  </w:style>
  <w:style w:type="paragraph" w:customStyle="1" w:styleId="SH-SglSpHead">
    <w:name w:val="SH-Sgl Sp Head"/>
    <w:basedOn w:val="Heading1"/>
    <w:rsid w:val="008803E6"/>
    <w:pPr>
      <w:tabs>
        <w:tab w:val="clear" w:pos="1152"/>
        <w:tab w:val="left" w:pos="576"/>
      </w:tabs>
      <w:spacing w:line="240" w:lineRule="atLeast"/>
      <w:ind w:left="576" w:hanging="576"/>
    </w:pPr>
    <w:rPr>
      <w:b w:val="0"/>
      <w:sz w:val="24"/>
    </w:rPr>
  </w:style>
  <w:style w:type="paragraph" w:customStyle="1" w:styleId="SP-SglSpPara">
    <w:name w:val="SP-Sgl Sp Para"/>
    <w:basedOn w:val="Normal"/>
    <w:rsid w:val="008803E6"/>
    <w:pPr>
      <w:tabs>
        <w:tab w:val="left" w:pos="576"/>
      </w:tabs>
      <w:ind w:firstLine="576"/>
    </w:pPr>
  </w:style>
  <w:style w:type="paragraph" w:customStyle="1" w:styleId="SU-FlLftUndln">
    <w:name w:val="SU-Fl Lft Undln"/>
    <w:basedOn w:val="Normal"/>
    <w:rsid w:val="008803E6"/>
    <w:pPr>
      <w:keepNext/>
      <w:spacing w:line="240" w:lineRule="exact"/>
    </w:pPr>
    <w:rPr>
      <w:u w:val="single"/>
    </w:rPr>
  </w:style>
  <w:style w:type="table" w:customStyle="1" w:styleId="TableWestatStandardFormat">
    <w:name w:val="Table Westat Standard Format"/>
    <w:basedOn w:val="TableNormal"/>
    <w:rsid w:val="008803E6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F-TblFN">
    <w:name w:val="TF-Tbl FN"/>
    <w:basedOn w:val="FootnoteText"/>
    <w:rsid w:val="008803E6"/>
    <w:rPr>
      <w:rFonts w:ascii="Franklin Gothic Medium" w:hAnsi="Franklin Gothic Medium"/>
      <w:sz w:val="18"/>
    </w:rPr>
  </w:style>
  <w:style w:type="paragraph" w:customStyle="1" w:styleId="TH-TableHeading">
    <w:name w:val="TH-Table Heading"/>
    <w:basedOn w:val="Heading1"/>
    <w:rsid w:val="008803E6"/>
    <w:pPr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1">
    <w:name w:val="toc 1"/>
    <w:basedOn w:val="Normal"/>
    <w:semiHidden/>
    <w:rsid w:val="008803E6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uiPriority w:val="39"/>
    <w:rsid w:val="008803E6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uiPriority w:val="39"/>
    <w:rsid w:val="008803E6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8803E6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8803E6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6">
    <w:name w:val="toc 6"/>
    <w:semiHidden/>
    <w:rsid w:val="008803E6"/>
    <w:pPr>
      <w:tabs>
        <w:tab w:val="right" w:leader="dot" w:pos="8208"/>
        <w:tab w:val="left" w:pos="8640"/>
      </w:tabs>
      <w:spacing w:after="0" w:line="240" w:lineRule="auto"/>
      <w:ind w:left="288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8803E6"/>
    <w:pPr>
      <w:tabs>
        <w:tab w:val="right" w:leader="dot" w:pos="8208"/>
        <w:tab w:val="left" w:pos="8640"/>
      </w:tabs>
      <w:spacing w:after="0" w:line="240" w:lineRule="auto"/>
      <w:ind w:left="144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8803E6"/>
    <w:pPr>
      <w:tabs>
        <w:tab w:val="right" w:leader="dot" w:pos="8208"/>
        <w:tab w:val="left" w:pos="8640"/>
      </w:tabs>
      <w:spacing w:after="0" w:line="240" w:lineRule="auto"/>
      <w:ind w:left="216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8803E6"/>
    <w:pPr>
      <w:tabs>
        <w:tab w:val="right" w:leader="dot" w:pos="8208"/>
        <w:tab w:val="left" w:pos="8640"/>
      </w:tabs>
      <w:spacing w:after="0" w:line="240" w:lineRule="auto"/>
      <w:ind w:left="3024"/>
    </w:pPr>
    <w:rPr>
      <w:rFonts w:ascii="Garamond" w:eastAsia="Times New Roman" w:hAnsi="Garamond" w:cs="Times New Roman"/>
      <w:sz w:val="24"/>
    </w:rPr>
  </w:style>
  <w:style w:type="paragraph" w:customStyle="1" w:styleId="TT-TableTitle">
    <w:name w:val="TT-Table Title"/>
    <w:basedOn w:val="Heading1"/>
    <w:rsid w:val="008803E6"/>
    <w:pPr>
      <w:tabs>
        <w:tab w:val="clear" w:pos="1152"/>
        <w:tab w:val="left" w:pos="1440"/>
      </w:tabs>
      <w:spacing w:after="0" w:line="240" w:lineRule="atLeast"/>
      <w:ind w:left="1440" w:hanging="1440"/>
    </w:pPr>
    <w:rPr>
      <w:b w:val="0"/>
      <w:color w:val="auto"/>
      <w:sz w:val="22"/>
    </w:rPr>
  </w:style>
  <w:style w:type="paragraph" w:customStyle="1" w:styleId="TX-TableText">
    <w:name w:val="TX-Table Text"/>
    <w:basedOn w:val="Normal"/>
    <w:rsid w:val="008803E6"/>
    <w:rPr>
      <w:rFonts w:ascii="Franklin Gothic Medium" w:hAnsi="Franklin Gothic Medium"/>
      <w:sz w:val="20"/>
    </w:rPr>
  </w:style>
  <w:style w:type="paragraph" w:styleId="NormalWeb">
    <w:name w:val="Normal (Web)"/>
    <w:basedOn w:val="Normal"/>
    <w:uiPriority w:val="99"/>
    <w:semiHidden/>
    <w:unhideWhenUsed/>
    <w:rsid w:val="005135C0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444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44B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44B8"/>
    <w:rPr>
      <w:rFonts w:ascii="Garamond" w:eastAsia="Times New Roman" w:hAnsi="Garamon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44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44B8"/>
    <w:rPr>
      <w:rFonts w:ascii="Garamond" w:eastAsia="Times New Roman" w:hAnsi="Garamond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4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4B8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E17A9"/>
    <w:pPr>
      <w:spacing w:after="0" w:line="240" w:lineRule="auto"/>
    </w:pPr>
    <w:rPr>
      <w:rFonts w:ascii="Garamond" w:eastAsia="Times New Roman" w:hAnsi="Garamond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16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0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Hprojectofficer@mail.nih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5E4A4-15DD-4B67-9F67-D0A2CA462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2016-08-09T20:42:00Z</dcterms:created>
  <dcterms:modified xsi:type="dcterms:W3CDTF">2016-08-09T20:43:00Z</dcterms:modified>
</cp:coreProperties>
</file>