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C3B996" w14:textId="77777777" w:rsidR="006740CD" w:rsidRDefault="006740CD" w:rsidP="00416DAD">
      <w:pPr>
        <w:pStyle w:val="Title"/>
        <w:rPr>
          <w:color w:val="auto"/>
          <w:sz w:val="48"/>
          <w:szCs w:val="48"/>
        </w:rPr>
      </w:pPr>
      <w:bookmarkStart w:id="0" w:name="_Toc337198071"/>
      <w:bookmarkStart w:id="1" w:name="_Toc423335421"/>
      <w:r>
        <w:rPr>
          <w:color w:val="auto"/>
          <w:sz w:val="48"/>
          <w:szCs w:val="48"/>
        </w:rPr>
        <w:t>National Amyotrophic</w:t>
      </w:r>
    </w:p>
    <w:p w14:paraId="52A6ED1B" w14:textId="1BB3733B" w:rsidR="00BA2DBE" w:rsidRPr="00D20211" w:rsidRDefault="00416DAD" w:rsidP="00416DAD">
      <w:pPr>
        <w:pStyle w:val="Title"/>
        <w:rPr>
          <w:color w:val="auto"/>
          <w:sz w:val="48"/>
          <w:szCs w:val="48"/>
        </w:rPr>
      </w:pPr>
      <w:r w:rsidRPr="00416DAD">
        <w:rPr>
          <w:color w:val="auto"/>
          <w:sz w:val="48"/>
          <w:szCs w:val="48"/>
        </w:rPr>
        <w:t>Lateral Sclerosis (ALS) Registry</w:t>
      </w:r>
    </w:p>
    <w:p w14:paraId="68E2FE59" w14:textId="77777777" w:rsidR="00BA2DBE" w:rsidRPr="00D20211" w:rsidRDefault="00480FC6" w:rsidP="001626E8">
      <w:pPr>
        <w:pStyle w:val="Subtitle"/>
        <w:rPr>
          <w:color w:val="auto"/>
        </w:rPr>
      </w:pPr>
      <w:r w:rsidRPr="00D20211">
        <w:rPr>
          <w:color w:val="auto"/>
        </w:rPr>
        <w:t>OMB Control N</w:t>
      </w:r>
      <w:r w:rsidR="00EA55C0" w:rsidRPr="00D20211">
        <w:rPr>
          <w:color w:val="auto"/>
        </w:rPr>
        <w:t>o</w:t>
      </w:r>
      <w:r w:rsidR="00416DAD" w:rsidRPr="00F144D4">
        <w:rPr>
          <w:color w:val="auto"/>
        </w:rPr>
        <w:t>. 0923-0041</w:t>
      </w:r>
      <w:r w:rsidRPr="00D20211">
        <w:rPr>
          <w:color w:val="auto"/>
        </w:rPr>
        <w:t xml:space="preserve"> (Expiration Date</w:t>
      </w:r>
      <w:r w:rsidR="00416DAD">
        <w:rPr>
          <w:color w:val="auto"/>
        </w:rPr>
        <w:t>: 09/30/2016</w:t>
      </w:r>
      <w:r w:rsidRPr="00D20211">
        <w:rPr>
          <w:color w:val="auto"/>
        </w:rPr>
        <w:t xml:space="preserve">) </w:t>
      </w:r>
    </w:p>
    <w:p w14:paraId="6744787E" w14:textId="77777777" w:rsidR="001626E8" w:rsidRPr="00D20211" w:rsidRDefault="00416DAD">
      <w:pPr>
        <w:spacing w:after="200" w:line="276" w:lineRule="auto"/>
        <w:rPr>
          <w:rFonts w:asciiTheme="majorHAnsi" w:hAnsiTheme="majorHAnsi" w:cs="Arial"/>
          <w:sz w:val="36"/>
          <w:szCs w:val="36"/>
        </w:rPr>
      </w:pPr>
      <w:r>
        <w:rPr>
          <w:rFonts w:asciiTheme="majorHAnsi" w:hAnsiTheme="majorHAnsi" w:cs="Arial"/>
          <w:sz w:val="36"/>
          <w:szCs w:val="36"/>
        </w:rPr>
        <w:t>Revision</w:t>
      </w:r>
    </w:p>
    <w:p w14:paraId="48CF63A6" w14:textId="77777777" w:rsidR="00D16598" w:rsidRPr="00D20211" w:rsidRDefault="00480FC6" w:rsidP="001626E8">
      <w:pPr>
        <w:pStyle w:val="Subtitle"/>
        <w:rPr>
          <w:color w:val="auto"/>
        </w:rPr>
      </w:pPr>
      <w:r w:rsidRPr="00D20211">
        <w:rPr>
          <w:color w:val="auto"/>
        </w:rPr>
        <w:t xml:space="preserve">Supporting Statement Part A </w:t>
      </w:r>
      <w:r w:rsidR="00BB0E8E" w:rsidRPr="00D20211">
        <w:rPr>
          <w:color w:val="auto"/>
        </w:rPr>
        <w:t>–</w:t>
      </w:r>
      <w:r w:rsidRPr="00D20211">
        <w:rPr>
          <w:color w:val="auto"/>
        </w:rPr>
        <w:t xml:space="preserve"> </w:t>
      </w:r>
    </w:p>
    <w:p w14:paraId="572EA408" w14:textId="206413F8" w:rsidR="00BA2DBE" w:rsidRPr="00D20211" w:rsidRDefault="00480FC6" w:rsidP="002D1197">
      <w:pPr>
        <w:pStyle w:val="Subtitle"/>
        <w:tabs>
          <w:tab w:val="left" w:pos="8355"/>
        </w:tabs>
        <w:rPr>
          <w:color w:val="auto"/>
        </w:rPr>
      </w:pPr>
      <w:r w:rsidRPr="00D20211">
        <w:rPr>
          <w:color w:val="auto"/>
        </w:rPr>
        <w:t>Justification</w:t>
      </w:r>
      <w:r w:rsidR="002D1197">
        <w:rPr>
          <w:color w:val="auto"/>
        </w:rPr>
        <w:tab/>
      </w:r>
    </w:p>
    <w:p w14:paraId="3357A0BF" w14:textId="77777777" w:rsidR="008E47E6" w:rsidRPr="00D20211" w:rsidRDefault="008E47E6" w:rsidP="00BB0E8E"/>
    <w:p w14:paraId="43BE910F" w14:textId="77777777" w:rsidR="003B2772" w:rsidRDefault="003B2772" w:rsidP="00416DAD">
      <w:pPr>
        <w:pStyle w:val="Subtitle"/>
        <w:spacing w:after="0"/>
        <w:rPr>
          <w:color w:val="auto"/>
        </w:rPr>
      </w:pPr>
    </w:p>
    <w:p w14:paraId="00CFC5D8" w14:textId="77777777" w:rsidR="003B2772" w:rsidRDefault="003B2772" w:rsidP="00416DAD">
      <w:pPr>
        <w:pStyle w:val="Subtitle"/>
        <w:spacing w:after="0"/>
        <w:rPr>
          <w:color w:val="auto"/>
        </w:rPr>
      </w:pPr>
    </w:p>
    <w:p w14:paraId="3DE59755" w14:textId="77777777" w:rsidR="003B2772" w:rsidRDefault="003B2772" w:rsidP="00416DAD">
      <w:pPr>
        <w:pStyle w:val="Subtitle"/>
        <w:spacing w:after="0"/>
        <w:rPr>
          <w:color w:val="auto"/>
        </w:rPr>
      </w:pPr>
    </w:p>
    <w:p w14:paraId="2BEB63A2" w14:textId="77777777" w:rsidR="003D04C3" w:rsidRDefault="003D04C3" w:rsidP="00416DAD">
      <w:pPr>
        <w:pStyle w:val="Subtitle"/>
        <w:spacing w:after="0"/>
        <w:rPr>
          <w:color w:val="auto"/>
        </w:rPr>
      </w:pPr>
    </w:p>
    <w:p w14:paraId="005A154C" w14:textId="77777777" w:rsidR="003D04C3" w:rsidRDefault="003D04C3" w:rsidP="00416DAD">
      <w:pPr>
        <w:pStyle w:val="Subtitle"/>
        <w:spacing w:after="0"/>
        <w:rPr>
          <w:color w:val="auto"/>
        </w:rPr>
      </w:pPr>
    </w:p>
    <w:p w14:paraId="1AEFB71D" w14:textId="77777777" w:rsidR="003D04C3" w:rsidRDefault="003D04C3" w:rsidP="00416DAD">
      <w:pPr>
        <w:pStyle w:val="Subtitle"/>
        <w:spacing w:after="0"/>
        <w:rPr>
          <w:color w:val="auto"/>
        </w:rPr>
      </w:pPr>
    </w:p>
    <w:p w14:paraId="79509758" w14:textId="77777777" w:rsidR="003D04C3" w:rsidRDefault="003D04C3" w:rsidP="00416DAD">
      <w:pPr>
        <w:pStyle w:val="Subtitle"/>
        <w:spacing w:after="0"/>
        <w:rPr>
          <w:color w:val="auto"/>
        </w:rPr>
      </w:pPr>
    </w:p>
    <w:p w14:paraId="23CB01F5" w14:textId="77777777" w:rsidR="003D04C3" w:rsidRDefault="003D04C3" w:rsidP="00416DAD">
      <w:pPr>
        <w:pStyle w:val="Subtitle"/>
        <w:spacing w:after="0"/>
        <w:rPr>
          <w:color w:val="auto"/>
        </w:rPr>
      </w:pPr>
    </w:p>
    <w:p w14:paraId="3E16D890" w14:textId="77777777" w:rsidR="003D04C3" w:rsidRDefault="003D04C3" w:rsidP="00416DAD">
      <w:pPr>
        <w:pStyle w:val="Subtitle"/>
        <w:spacing w:after="0"/>
        <w:rPr>
          <w:color w:val="auto"/>
        </w:rPr>
      </w:pPr>
    </w:p>
    <w:p w14:paraId="0D7EEDDF" w14:textId="77777777" w:rsidR="003D04C3" w:rsidRDefault="003D04C3" w:rsidP="00416DAD">
      <w:pPr>
        <w:pStyle w:val="Subtitle"/>
        <w:spacing w:after="0"/>
        <w:rPr>
          <w:color w:val="auto"/>
        </w:rPr>
      </w:pPr>
    </w:p>
    <w:p w14:paraId="59784A85" w14:textId="77777777" w:rsidR="00430EC5" w:rsidRDefault="00430EC5" w:rsidP="00416DAD">
      <w:pPr>
        <w:pStyle w:val="Subtitle"/>
        <w:spacing w:after="0"/>
        <w:rPr>
          <w:color w:val="auto"/>
        </w:rPr>
      </w:pPr>
    </w:p>
    <w:p w14:paraId="76CFA73B" w14:textId="77777777" w:rsidR="00416DAD" w:rsidRPr="00416DAD" w:rsidRDefault="00416DAD" w:rsidP="00416DAD">
      <w:pPr>
        <w:pStyle w:val="Subtitle"/>
        <w:spacing w:after="0"/>
        <w:rPr>
          <w:color w:val="auto"/>
        </w:rPr>
      </w:pPr>
      <w:r w:rsidRPr="00416DAD">
        <w:rPr>
          <w:color w:val="auto"/>
        </w:rPr>
        <w:t>Principal Investigator:</w:t>
      </w:r>
    </w:p>
    <w:p w14:paraId="174F7740" w14:textId="77777777" w:rsidR="00416DAD" w:rsidRPr="00416DAD" w:rsidRDefault="00416DAD" w:rsidP="00416DAD">
      <w:pPr>
        <w:pStyle w:val="Subtitle"/>
        <w:spacing w:after="0"/>
        <w:rPr>
          <w:color w:val="auto"/>
        </w:rPr>
      </w:pPr>
      <w:r w:rsidRPr="00416DAD">
        <w:rPr>
          <w:color w:val="auto"/>
        </w:rPr>
        <w:t>Paul Mehta, MD</w:t>
      </w:r>
    </w:p>
    <w:p w14:paraId="5E9E8C9E" w14:textId="77777777" w:rsidR="00416DAD" w:rsidRPr="00416DAD" w:rsidRDefault="00416DAD" w:rsidP="00416DAD">
      <w:pPr>
        <w:pStyle w:val="Subtitle"/>
        <w:spacing w:after="0"/>
        <w:rPr>
          <w:color w:val="auto"/>
        </w:rPr>
      </w:pPr>
      <w:r w:rsidRPr="00416DAD">
        <w:rPr>
          <w:color w:val="auto"/>
        </w:rPr>
        <w:t xml:space="preserve">Agency for Toxic Substances and Disease Registry </w:t>
      </w:r>
    </w:p>
    <w:p w14:paraId="03857659" w14:textId="77777777" w:rsidR="00416DAD" w:rsidRPr="00416DAD" w:rsidRDefault="00416DAD" w:rsidP="00416DAD">
      <w:pPr>
        <w:pStyle w:val="Subtitle"/>
        <w:spacing w:after="0"/>
        <w:rPr>
          <w:color w:val="auto"/>
        </w:rPr>
      </w:pPr>
      <w:r w:rsidRPr="00416DAD">
        <w:rPr>
          <w:color w:val="auto"/>
        </w:rPr>
        <w:t>4770 Buford Highway, MS F-57</w:t>
      </w:r>
    </w:p>
    <w:p w14:paraId="3219EBDB" w14:textId="77777777" w:rsidR="00416DAD" w:rsidRPr="00416DAD" w:rsidRDefault="00416DAD" w:rsidP="00416DAD">
      <w:pPr>
        <w:pStyle w:val="Subtitle"/>
        <w:spacing w:after="0"/>
        <w:rPr>
          <w:color w:val="auto"/>
        </w:rPr>
      </w:pPr>
      <w:r w:rsidRPr="00416DAD">
        <w:rPr>
          <w:color w:val="auto"/>
        </w:rPr>
        <w:t xml:space="preserve">Atlanta, GA 30341 </w:t>
      </w:r>
    </w:p>
    <w:p w14:paraId="2779FAE4" w14:textId="77777777" w:rsidR="00416DAD" w:rsidRPr="00416DAD" w:rsidRDefault="00416DAD" w:rsidP="00416DAD">
      <w:pPr>
        <w:pStyle w:val="Subtitle"/>
        <w:spacing w:after="0"/>
        <w:rPr>
          <w:color w:val="auto"/>
        </w:rPr>
      </w:pPr>
      <w:r w:rsidRPr="00416DAD">
        <w:rPr>
          <w:color w:val="auto"/>
        </w:rPr>
        <w:t>Phone: 770-488-0556</w:t>
      </w:r>
    </w:p>
    <w:p w14:paraId="0D9AB780" w14:textId="77777777" w:rsidR="00416DAD" w:rsidRPr="00416DAD" w:rsidRDefault="00416DAD" w:rsidP="00416DAD">
      <w:pPr>
        <w:pStyle w:val="Subtitle"/>
        <w:spacing w:after="0"/>
        <w:rPr>
          <w:color w:val="auto"/>
        </w:rPr>
      </w:pPr>
      <w:r w:rsidRPr="00416DAD">
        <w:rPr>
          <w:color w:val="auto"/>
        </w:rPr>
        <w:t>Fax:  770-488-1537</w:t>
      </w:r>
    </w:p>
    <w:p w14:paraId="037E6599" w14:textId="77777777" w:rsidR="00416DAD" w:rsidRDefault="00FC71AF" w:rsidP="00416DAD">
      <w:pPr>
        <w:pStyle w:val="Subtitle"/>
        <w:spacing w:after="0"/>
        <w:rPr>
          <w:color w:val="auto"/>
        </w:rPr>
      </w:pPr>
      <w:r>
        <w:rPr>
          <w:color w:val="auto"/>
        </w:rPr>
        <w:t xml:space="preserve">Email:  </w:t>
      </w:r>
      <w:hyperlink r:id="rId8" w:history="1">
        <w:r w:rsidRPr="00504408">
          <w:rPr>
            <w:rStyle w:val="Hyperlink"/>
          </w:rPr>
          <w:t>pum4@cdc.gov</w:t>
        </w:r>
      </w:hyperlink>
    </w:p>
    <w:p w14:paraId="230C459F" w14:textId="77777777" w:rsidR="00416DAD" w:rsidRPr="00416DAD" w:rsidRDefault="00416DAD" w:rsidP="00416DAD">
      <w:pPr>
        <w:pStyle w:val="Subtitle"/>
        <w:spacing w:after="0"/>
        <w:rPr>
          <w:color w:val="auto"/>
        </w:rPr>
      </w:pPr>
    </w:p>
    <w:p w14:paraId="28D7B097" w14:textId="77777777" w:rsidR="00416DAD" w:rsidRPr="00416DAD" w:rsidRDefault="00416DAD" w:rsidP="00416DAD">
      <w:pPr>
        <w:pStyle w:val="Subtitle"/>
        <w:spacing w:after="0"/>
        <w:rPr>
          <w:color w:val="auto"/>
        </w:rPr>
      </w:pPr>
    </w:p>
    <w:p w14:paraId="759E63CC" w14:textId="06D09A9B" w:rsidR="00965C2A" w:rsidRPr="00661644" w:rsidRDefault="00480FC6" w:rsidP="008E47E6">
      <w:pPr>
        <w:pStyle w:val="Subtitle"/>
        <w:spacing w:after="0"/>
        <w:rPr>
          <w:color w:val="auto"/>
        </w:rPr>
      </w:pPr>
      <w:r w:rsidRPr="00C747A4">
        <w:rPr>
          <w:color w:val="auto"/>
        </w:rPr>
        <w:t>Date:</w:t>
      </w:r>
      <w:r w:rsidR="00416DAD" w:rsidRPr="00661644">
        <w:rPr>
          <w:color w:val="auto"/>
        </w:rPr>
        <w:t xml:space="preserve"> </w:t>
      </w:r>
      <w:r w:rsidR="0058608F">
        <w:rPr>
          <w:color w:val="auto"/>
        </w:rPr>
        <w:t>November</w:t>
      </w:r>
      <w:r w:rsidR="00C501DC">
        <w:rPr>
          <w:color w:val="auto"/>
        </w:rPr>
        <w:t xml:space="preserve"> </w:t>
      </w:r>
      <w:r w:rsidR="000F0EB4">
        <w:rPr>
          <w:color w:val="auto"/>
        </w:rPr>
        <w:t>3</w:t>
      </w:r>
      <w:r w:rsidR="00342181">
        <w:rPr>
          <w:color w:val="auto"/>
        </w:rPr>
        <w:t>, 2016</w:t>
      </w:r>
    </w:p>
    <w:sdt>
      <w:sdtPr>
        <w:id w:val="-921792060"/>
        <w:docPartObj>
          <w:docPartGallery w:val="Table of Contents"/>
          <w:docPartUnique/>
        </w:docPartObj>
      </w:sdtPr>
      <w:sdtEndPr>
        <w:rPr>
          <w:b/>
          <w:bCs/>
          <w:noProof/>
        </w:rPr>
      </w:sdtEndPr>
      <w:sdtContent>
        <w:p w14:paraId="37A3CE5D" w14:textId="77777777" w:rsidR="0068552A" w:rsidRPr="0068552A" w:rsidRDefault="0068552A" w:rsidP="0068552A">
          <w:pPr>
            <w:keepNext/>
            <w:keepLines/>
            <w:pBdr>
              <w:bottom w:val="single" w:sz="4" w:space="1" w:color="4F81BD" w:themeColor="accent1"/>
            </w:pBdr>
            <w:spacing w:before="400" w:after="480" w:line="240" w:lineRule="auto"/>
            <w:jc w:val="center"/>
            <w:rPr>
              <w:rFonts w:asciiTheme="majorHAnsi" w:eastAsiaTheme="majorEastAsia" w:hAnsiTheme="majorHAnsi" w:cstheme="majorBidi"/>
              <w:sz w:val="36"/>
              <w:szCs w:val="36"/>
            </w:rPr>
          </w:pPr>
          <w:r w:rsidRPr="0068552A">
            <w:rPr>
              <w:rFonts w:asciiTheme="majorHAnsi" w:eastAsiaTheme="majorEastAsia" w:hAnsiTheme="majorHAnsi" w:cstheme="majorBidi"/>
              <w:sz w:val="36"/>
              <w:szCs w:val="36"/>
            </w:rPr>
            <w:t>Table of Contents</w:t>
          </w:r>
        </w:p>
        <w:p w14:paraId="22308481" w14:textId="77777777" w:rsidR="0068552A" w:rsidRPr="0068552A" w:rsidRDefault="0068552A" w:rsidP="0068552A">
          <w:pPr>
            <w:tabs>
              <w:tab w:val="right" w:leader="dot" w:pos="9350"/>
            </w:tabs>
            <w:spacing w:after="100"/>
            <w:rPr>
              <w:noProof/>
              <w:sz w:val="22"/>
              <w:szCs w:val="22"/>
            </w:rPr>
          </w:pPr>
          <w:r w:rsidRPr="0068552A">
            <w:rPr>
              <w:rFonts w:asciiTheme="majorHAnsi" w:hAnsiTheme="majorHAnsi"/>
            </w:rPr>
            <w:fldChar w:fldCharType="begin"/>
          </w:r>
          <w:r w:rsidRPr="0068552A">
            <w:rPr>
              <w:rFonts w:asciiTheme="majorHAnsi" w:hAnsiTheme="majorHAnsi"/>
            </w:rPr>
            <w:instrText xml:space="preserve"> TOC \o "1-3" \h \z \u </w:instrText>
          </w:r>
          <w:r w:rsidRPr="0068552A">
            <w:rPr>
              <w:rFonts w:asciiTheme="majorHAnsi" w:hAnsiTheme="majorHAnsi"/>
            </w:rPr>
            <w:fldChar w:fldCharType="separate"/>
          </w:r>
          <w:hyperlink w:anchor="_Toc453945958" w:history="1">
            <w:r w:rsidRPr="0068552A">
              <w:rPr>
                <w:noProof/>
                <w:color w:val="0000FF" w:themeColor="hyperlink"/>
                <w:u w:val="single"/>
              </w:rPr>
              <w:t>A.1.  Circumstances Making the Collection of Information Necessary</w:t>
            </w:r>
            <w:r w:rsidRPr="0068552A">
              <w:rPr>
                <w:noProof/>
                <w:webHidden/>
              </w:rPr>
              <w:tab/>
            </w:r>
            <w:r w:rsidRPr="0068552A">
              <w:rPr>
                <w:noProof/>
                <w:webHidden/>
              </w:rPr>
              <w:fldChar w:fldCharType="begin"/>
            </w:r>
            <w:r w:rsidRPr="0068552A">
              <w:rPr>
                <w:noProof/>
                <w:webHidden/>
              </w:rPr>
              <w:instrText xml:space="preserve"> PAGEREF _Toc453945958 \h </w:instrText>
            </w:r>
            <w:r w:rsidRPr="0068552A">
              <w:rPr>
                <w:noProof/>
                <w:webHidden/>
              </w:rPr>
            </w:r>
            <w:r w:rsidRPr="0068552A">
              <w:rPr>
                <w:noProof/>
                <w:webHidden/>
              </w:rPr>
              <w:fldChar w:fldCharType="separate"/>
            </w:r>
            <w:r w:rsidR="00BF2BEF">
              <w:rPr>
                <w:noProof/>
                <w:webHidden/>
              </w:rPr>
              <w:t>3</w:t>
            </w:r>
            <w:r w:rsidRPr="0068552A">
              <w:rPr>
                <w:noProof/>
                <w:webHidden/>
              </w:rPr>
              <w:fldChar w:fldCharType="end"/>
            </w:r>
          </w:hyperlink>
        </w:p>
        <w:p w14:paraId="3A57FD9D" w14:textId="77777777" w:rsidR="0068552A" w:rsidRPr="0068552A" w:rsidRDefault="00925F6D" w:rsidP="0068552A">
          <w:pPr>
            <w:tabs>
              <w:tab w:val="right" w:leader="dot" w:pos="9350"/>
            </w:tabs>
            <w:spacing w:after="100"/>
            <w:rPr>
              <w:noProof/>
              <w:sz w:val="22"/>
              <w:szCs w:val="22"/>
            </w:rPr>
          </w:pPr>
          <w:hyperlink w:anchor="_Toc453945959" w:history="1">
            <w:r w:rsidR="0068552A" w:rsidRPr="0068552A">
              <w:rPr>
                <w:noProof/>
                <w:color w:val="0000FF" w:themeColor="hyperlink"/>
                <w:u w:val="single"/>
              </w:rPr>
              <w:t>A.2.  Purpose and Use of the Information Collection</w:t>
            </w:r>
            <w:r w:rsidR="0068552A" w:rsidRPr="0068552A">
              <w:rPr>
                <w:noProof/>
                <w:webHidden/>
              </w:rPr>
              <w:tab/>
            </w:r>
            <w:r w:rsidR="0068552A" w:rsidRPr="0068552A">
              <w:rPr>
                <w:noProof/>
                <w:webHidden/>
              </w:rPr>
              <w:fldChar w:fldCharType="begin"/>
            </w:r>
            <w:r w:rsidR="0068552A" w:rsidRPr="0068552A">
              <w:rPr>
                <w:noProof/>
                <w:webHidden/>
              </w:rPr>
              <w:instrText xml:space="preserve"> PAGEREF _Toc453945959 \h </w:instrText>
            </w:r>
            <w:r w:rsidR="0068552A" w:rsidRPr="0068552A">
              <w:rPr>
                <w:noProof/>
                <w:webHidden/>
              </w:rPr>
            </w:r>
            <w:r w:rsidR="0068552A" w:rsidRPr="0068552A">
              <w:rPr>
                <w:noProof/>
                <w:webHidden/>
              </w:rPr>
              <w:fldChar w:fldCharType="separate"/>
            </w:r>
            <w:r w:rsidR="00BF2BEF">
              <w:rPr>
                <w:noProof/>
                <w:webHidden/>
              </w:rPr>
              <w:t>6</w:t>
            </w:r>
            <w:r w:rsidR="0068552A" w:rsidRPr="0068552A">
              <w:rPr>
                <w:noProof/>
                <w:webHidden/>
              </w:rPr>
              <w:fldChar w:fldCharType="end"/>
            </w:r>
          </w:hyperlink>
        </w:p>
        <w:p w14:paraId="5CA94514" w14:textId="77777777" w:rsidR="0068552A" w:rsidRPr="0068552A" w:rsidRDefault="00925F6D" w:rsidP="0068552A">
          <w:pPr>
            <w:tabs>
              <w:tab w:val="right" w:leader="dot" w:pos="9350"/>
            </w:tabs>
            <w:spacing w:after="100"/>
            <w:rPr>
              <w:noProof/>
              <w:sz w:val="22"/>
              <w:szCs w:val="22"/>
            </w:rPr>
          </w:pPr>
          <w:hyperlink w:anchor="_Toc453945960" w:history="1">
            <w:r w:rsidR="0068552A" w:rsidRPr="0068552A">
              <w:rPr>
                <w:noProof/>
                <w:color w:val="0000FF" w:themeColor="hyperlink"/>
                <w:u w:val="single"/>
              </w:rPr>
              <w:t>A.3.  Use of Improved Information Technology and Burden Reduction</w:t>
            </w:r>
            <w:r w:rsidR="0068552A" w:rsidRPr="0068552A">
              <w:rPr>
                <w:noProof/>
                <w:webHidden/>
              </w:rPr>
              <w:tab/>
            </w:r>
            <w:r w:rsidR="0068552A" w:rsidRPr="0068552A">
              <w:rPr>
                <w:noProof/>
                <w:webHidden/>
              </w:rPr>
              <w:fldChar w:fldCharType="begin"/>
            </w:r>
            <w:r w:rsidR="0068552A" w:rsidRPr="0068552A">
              <w:rPr>
                <w:noProof/>
                <w:webHidden/>
              </w:rPr>
              <w:instrText xml:space="preserve"> PAGEREF _Toc453945960 \h </w:instrText>
            </w:r>
            <w:r w:rsidR="0068552A" w:rsidRPr="0068552A">
              <w:rPr>
                <w:noProof/>
                <w:webHidden/>
              </w:rPr>
            </w:r>
            <w:r w:rsidR="0068552A" w:rsidRPr="0068552A">
              <w:rPr>
                <w:noProof/>
                <w:webHidden/>
              </w:rPr>
              <w:fldChar w:fldCharType="separate"/>
            </w:r>
            <w:r w:rsidR="00BF2BEF">
              <w:rPr>
                <w:noProof/>
                <w:webHidden/>
              </w:rPr>
              <w:t>8</w:t>
            </w:r>
            <w:r w:rsidR="0068552A" w:rsidRPr="0068552A">
              <w:rPr>
                <w:noProof/>
                <w:webHidden/>
              </w:rPr>
              <w:fldChar w:fldCharType="end"/>
            </w:r>
          </w:hyperlink>
        </w:p>
        <w:p w14:paraId="64CBF052" w14:textId="77777777" w:rsidR="0068552A" w:rsidRPr="0068552A" w:rsidRDefault="00925F6D" w:rsidP="0068552A">
          <w:pPr>
            <w:tabs>
              <w:tab w:val="right" w:leader="dot" w:pos="9350"/>
            </w:tabs>
            <w:spacing w:after="100"/>
            <w:rPr>
              <w:noProof/>
              <w:sz w:val="22"/>
              <w:szCs w:val="22"/>
            </w:rPr>
          </w:pPr>
          <w:hyperlink w:anchor="_Toc453945961" w:history="1">
            <w:r w:rsidR="0068552A" w:rsidRPr="0068552A">
              <w:rPr>
                <w:noProof/>
                <w:color w:val="0000FF" w:themeColor="hyperlink"/>
                <w:u w:val="single"/>
              </w:rPr>
              <w:t>A.4.  Efforts to Identify Duplication and Use of Similar Information</w:t>
            </w:r>
            <w:r w:rsidR="0068552A" w:rsidRPr="0068552A">
              <w:rPr>
                <w:noProof/>
                <w:webHidden/>
              </w:rPr>
              <w:tab/>
            </w:r>
            <w:r w:rsidR="0068552A" w:rsidRPr="0068552A">
              <w:rPr>
                <w:noProof/>
                <w:webHidden/>
              </w:rPr>
              <w:fldChar w:fldCharType="begin"/>
            </w:r>
            <w:r w:rsidR="0068552A" w:rsidRPr="0068552A">
              <w:rPr>
                <w:noProof/>
                <w:webHidden/>
              </w:rPr>
              <w:instrText xml:space="preserve"> PAGEREF _Toc453945961 \h </w:instrText>
            </w:r>
            <w:r w:rsidR="0068552A" w:rsidRPr="0068552A">
              <w:rPr>
                <w:noProof/>
                <w:webHidden/>
              </w:rPr>
            </w:r>
            <w:r w:rsidR="0068552A" w:rsidRPr="0068552A">
              <w:rPr>
                <w:noProof/>
                <w:webHidden/>
              </w:rPr>
              <w:fldChar w:fldCharType="separate"/>
            </w:r>
            <w:r w:rsidR="00BF2BEF">
              <w:rPr>
                <w:noProof/>
                <w:webHidden/>
              </w:rPr>
              <w:t>8</w:t>
            </w:r>
            <w:r w:rsidR="0068552A" w:rsidRPr="0068552A">
              <w:rPr>
                <w:noProof/>
                <w:webHidden/>
              </w:rPr>
              <w:fldChar w:fldCharType="end"/>
            </w:r>
          </w:hyperlink>
        </w:p>
        <w:p w14:paraId="7ECF74BE" w14:textId="77777777" w:rsidR="0068552A" w:rsidRPr="0068552A" w:rsidRDefault="00925F6D" w:rsidP="0068552A">
          <w:pPr>
            <w:tabs>
              <w:tab w:val="right" w:leader="dot" w:pos="9350"/>
            </w:tabs>
            <w:spacing w:after="100"/>
            <w:rPr>
              <w:noProof/>
              <w:sz w:val="22"/>
              <w:szCs w:val="22"/>
            </w:rPr>
          </w:pPr>
          <w:hyperlink w:anchor="_Toc453945962" w:history="1">
            <w:r w:rsidR="0068552A" w:rsidRPr="0068552A">
              <w:rPr>
                <w:noProof/>
                <w:color w:val="0000FF" w:themeColor="hyperlink"/>
                <w:u w:val="single"/>
              </w:rPr>
              <w:t>A.5.  Impact on Small Businesses or Other Small Entities</w:t>
            </w:r>
            <w:r w:rsidR="0068552A" w:rsidRPr="0068552A">
              <w:rPr>
                <w:noProof/>
                <w:webHidden/>
              </w:rPr>
              <w:tab/>
            </w:r>
            <w:r w:rsidR="0068552A" w:rsidRPr="0068552A">
              <w:rPr>
                <w:noProof/>
                <w:webHidden/>
              </w:rPr>
              <w:fldChar w:fldCharType="begin"/>
            </w:r>
            <w:r w:rsidR="0068552A" w:rsidRPr="0068552A">
              <w:rPr>
                <w:noProof/>
                <w:webHidden/>
              </w:rPr>
              <w:instrText xml:space="preserve"> PAGEREF _Toc453945962 \h </w:instrText>
            </w:r>
            <w:r w:rsidR="0068552A" w:rsidRPr="0068552A">
              <w:rPr>
                <w:noProof/>
                <w:webHidden/>
              </w:rPr>
            </w:r>
            <w:r w:rsidR="0068552A" w:rsidRPr="0068552A">
              <w:rPr>
                <w:noProof/>
                <w:webHidden/>
              </w:rPr>
              <w:fldChar w:fldCharType="separate"/>
            </w:r>
            <w:r w:rsidR="00BF2BEF">
              <w:rPr>
                <w:noProof/>
                <w:webHidden/>
              </w:rPr>
              <w:t>8</w:t>
            </w:r>
            <w:r w:rsidR="0068552A" w:rsidRPr="0068552A">
              <w:rPr>
                <w:noProof/>
                <w:webHidden/>
              </w:rPr>
              <w:fldChar w:fldCharType="end"/>
            </w:r>
          </w:hyperlink>
        </w:p>
        <w:p w14:paraId="77BE9FFF" w14:textId="77777777" w:rsidR="0068552A" w:rsidRPr="0068552A" w:rsidRDefault="00925F6D" w:rsidP="0068552A">
          <w:pPr>
            <w:tabs>
              <w:tab w:val="right" w:leader="dot" w:pos="9350"/>
            </w:tabs>
            <w:spacing w:after="100"/>
            <w:rPr>
              <w:noProof/>
              <w:sz w:val="22"/>
              <w:szCs w:val="22"/>
            </w:rPr>
          </w:pPr>
          <w:hyperlink w:anchor="_Toc453945963" w:history="1">
            <w:r w:rsidR="0068552A" w:rsidRPr="0068552A">
              <w:rPr>
                <w:noProof/>
                <w:color w:val="0000FF" w:themeColor="hyperlink"/>
                <w:u w:val="single"/>
              </w:rPr>
              <w:t>A.6.  Consequences of Collecting the Information Less Frequently</w:t>
            </w:r>
            <w:r w:rsidR="0068552A" w:rsidRPr="0068552A">
              <w:rPr>
                <w:noProof/>
                <w:webHidden/>
              </w:rPr>
              <w:tab/>
            </w:r>
            <w:r w:rsidR="0068552A" w:rsidRPr="0068552A">
              <w:rPr>
                <w:noProof/>
                <w:webHidden/>
              </w:rPr>
              <w:fldChar w:fldCharType="begin"/>
            </w:r>
            <w:r w:rsidR="0068552A" w:rsidRPr="0068552A">
              <w:rPr>
                <w:noProof/>
                <w:webHidden/>
              </w:rPr>
              <w:instrText xml:space="preserve"> PAGEREF _Toc453945963 \h </w:instrText>
            </w:r>
            <w:r w:rsidR="0068552A" w:rsidRPr="0068552A">
              <w:rPr>
                <w:noProof/>
                <w:webHidden/>
              </w:rPr>
            </w:r>
            <w:r w:rsidR="0068552A" w:rsidRPr="0068552A">
              <w:rPr>
                <w:noProof/>
                <w:webHidden/>
              </w:rPr>
              <w:fldChar w:fldCharType="separate"/>
            </w:r>
            <w:r w:rsidR="00BF2BEF">
              <w:rPr>
                <w:noProof/>
                <w:webHidden/>
              </w:rPr>
              <w:t>9</w:t>
            </w:r>
            <w:r w:rsidR="0068552A" w:rsidRPr="0068552A">
              <w:rPr>
                <w:noProof/>
                <w:webHidden/>
              </w:rPr>
              <w:fldChar w:fldCharType="end"/>
            </w:r>
          </w:hyperlink>
        </w:p>
        <w:p w14:paraId="670CE6F4" w14:textId="77777777" w:rsidR="0068552A" w:rsidRPr="0068552A" w:rsidRDefault="00925F6D" w:rsidP="0068552A">
          <w:pPr>
            <w:tabs>
              <w:tab w:val="right" w:leader="dot" w:pos="9350"/>
            </w:tabs>
            <w:spacing w:after="100"/>
            <w:rPr>
              <w:noProof/>
              <w:sz w:val="22"/>
              <w:szCs w:val="22"/>
            </w:rPr>
          </w:pPr>
          <w:hyperlink w:anchor="_Toc453945964" w:history="1">
            <w:r w:rsidR="0068552A" w:rsidRPr="0068552A">
              <w:rPr>
                <w:noProof/>
                <w:color w:val="0000FF" w:themeColor="hyperlink"/>
                <w:u w:val="single"/>
              </w:rPr>
              <w:t>A.7.  Special Circumstances Relating to the Guidelines of 5 CFR 1320.5</w:t>
            </w:r>
            <w:r w:rsidR="0068552A" w:rsidRPr="0068552A">
              <w:rPr>
                <w:noProof/>
                <w:webHidden/>
              </w:rPr>
              <w:tab/>
            </w:r>
            <w:r w:rsidR="0068552A" w:rsidRPr="0068552A">
              <w:rPr>
                <w:noProof/>
                <w:webHidden/>
              </w:rPr>
              <w:fldChar w:fldCharType="begin"/>
            </w:r>
            <w:r w:rsidR="0068552A" w:rsidRPr="0068552A">
              <w:rPr>
                <w:noProof/>
                <w:webHidden/>
              </w:rPr>
              <w:instrText xml:space="preserve"> PAGEREF _Toc453945964 \h </w:instrText>
            </w:r>
            <w:r w:rsidR="0068552A" w:rsidRPr="0068552A">
              <w:rPr>
                <w:noProof/>
                <w:webHidden/>
              </w:rPr>
            </w:r>
            <w:r w:rsidR="0068552A" w:rsidRPr="0068552A">
              <w:rPr>
                <w:noProof/>
                <w:webHidden/>
              </w:rPr>
              <w:fldChar w:fldCharType="separate"/>
            </w:r>
            <w:r w:rsidR="00BF2BEF">
              <w:rPr>
                <w:noProof/>
                <w:webHidden/>
              </w:rPr>
              <w:t>9</w:t>
            </w:r>
            <w:r w:rsidR="0068552A" w:rsidRPr="0068552A">
              <w:rPr>
                <w:noProof/>
                <w:webHidden/>
              </w:rPr>
              <w:fldChar w:fldCharType="end"/>
            </w:r>
          </w:hyperlink>
        </w:p>
        <w:p w14:paraId="75051F70" w14:textId="77777777" w:rsidR="0068552A" w:rsidRPr="0068552A" w:rsidRDefault="00925F6D" w:rsidP="0068552A">
          <w:pPr>
            <w:tabs>
              <w:tab w:val="right" w:leader="dot" w:pos="9350"/>
            </w:tabs>
            <w:spacing w:after="100"/>
            <w:rPr>
              <w:noProof/>
              <w:sz w:val="22"/>
              <w:szCs w:val="22"/>
            </w:rPr>
          </w:pPr>
          <w:hyperlink w:anchor="_Toc453945965" w:history="1">
            <w:r w:rsidR="0068552A" w:rsidRPr="0068552A">
              <w:rPr>
                <w:noProof/>
                <w:color w:val="0000FF" w:themeColor="hyperlink"/>
                <w:u w:val="single"/>
              </w:rPr>
              <w:t>A.8.  Comments in Response to the Federal Register Notice and Efforts to Consult Outside the Agency</w:t>
            </w:r>
            <w:r w:rsidR="0068552A" w:rsidRPr="0068552A">
              <w:rPr>
                <w:noProof/>
                <w:webHidden/>
              </w:rPr>
              <w:tab/>
            </w:r>
            <w:r w:rsidR="0068552A" w:rsidRPr="0068552A">
              <w:rPr>
                <w:noProof/>
                <w:webHidden/>
              </w:rPr>
              <w:fldChar w:fldCharType="begin"/>
            </w:r>
            <w:r w:rsidR="0068552A" w:rsidRPr="0068552A">
              <w:rPr>
                <w:noProof/>
                <w:webHidden/>
              </w:rPr>
              <w:instrText xml:space="preserve"> PAGEREF _Toc453945965 \h </w:instrText>
            </w:r>
            <w:r w:rsidR="0068552A" w:rsidRPr="0068552A">
              <w:rPr>
                <w:noProof/>
                <w:webHidden/>
              </w:rPr>
            </w:r>
            <w:r w:rsidR="0068552A" w:rsidRPr="0068552A">
              <w:rPr>
                <w:noProof/>
                <w:webHidden/>
              </w:rPr>
              <w:fldChar w:fldCharType="separate"/>
            </w:r>
            <w:r w:rsidR="00BF2BEF">
              <w:rPr>
                <w:noProof/>
                <w:webHidden/>
              </w:rPr>
              <w:t>9</w:t>
            </w:r>
            <w:r w:rsidR="0068552A" w:rsidRPr="0068552A">
              <w:rPr>
                <w:noProof/>
                <w:webHidden/>
              </w:rPr>
              <w:fldChar w:fldCharType="end"/>
            </w:r>
          </w:hyperlink>
        </w:p>
        <w:p w14:paraId="6094151B" w14:textId="77777777" w:rsidR="0068552A" w:rsidRPr="0068552A" w:rsidRDefault="00925F6D" w:rsidP="0068552A">
          <w:pPr>
            <w:tabs>
              <w:tab w:val="right" w:leader="dot" w:pos="9350"/>
            </w:tabs>
            <w:spacing w:after="100"/>
            <w:rPr>
              <w:noProof/>
              <w:sz w:val="22"/>
              <w:szCs w:val="22"/>
            </w:rPr>
          </w:pPr>
          <w:hyperlink w:anchor="_Toc453945966" w:history="1">
            <w:r w:rsidR="0068552A" w:rsidRPr="0068552A">
              <w:rPr>
                <w:noProof/>
                <w:color w:val="0000FF" w:themeColor="hyperlink"/>
                <w:u w:val="single"/>
              </w:rPr>
              <w:t>A.9.  Explanation of Any Payment or Gift to Respondents</w:t>
            </w:r>
            <w:r w:rsidR="0068552A" w:rsidRPr="0068552A">
              <w:rPr>
                <w:noProof/>
                <w:webHidden/>
              </w:rPr>
              <w:tab/>
            </w:r>
            <w:r w:rsidR="0068552A" w:rsidRPr="0068552A">
              <w:rPr>
                <w:noProof/>
                <w:webHidden/>
              </w:rPr>
              <w:fldChar w:fldCharType="begin"/>
            </w:r>
            <w:r w:rsidR="0068552A" w:rsidRPr="0068552A">
              <w:rPr>
                <w:noProof/>
                <w:webHidden/>
              </w:rPr>
              <w:instrText xml:space="preserve"> PAGEREF _Toc453945966 \h </w:instrText>
            </w:r>
            <w:r w:rsidR="0068552A" w:rsidRPr="0068552A">
              <w:rPr>
                <w:noProof/>
                <w:webHidden/>
              </w:rPr>
            </w:r>
            <w:r w:rsidR="0068552A" w:rsidRPr="0068552A">
              <w:rPr>
                <w:noProof/>
                <w:webHidden/>
              </w:rPr>
              <w:fldChar w:fldCharType="separate"/>
            </w:r>
            <w:r w:rsidR="00BF2BEF">
              <w:rPr>
                <w:noProof/>
                <w:webHidden/>
              </w:rPr>
              <w:t>12</w:t>
            </w:r>
            <w:r w:rsidR="0068552A" w:rsidRPr="0068552A">
              <w:rPr>
                <w:noProof/>
                <w:webHidden/>
              </w:rPr>
              <w:fldChar w:fldCharType="end"/>
            </w:r>
          </w:hyperlink>
        </w:p>
        <w:p w14:paraId="2BFA8BBF" w14:textId="77777777" w:rsidR="0068552A" w:rsidRPr="0068552A" w:rsidRDefault="00925F6D" w:rsidP="0068552A">
          <w:pPr>
            <w:tabs>
              <w:tab w:val="right" w:leader="dot" w:pos="9350"/>
            </w:tabs>
            <w:spacing w:after="100"/>
            <w:rPr>
              <w:noProof/>
              <w:sz w:val="22"/>
              <w:szCs w:val="22"/>
            </w:rPr>
          </w:pPr>
          <w:hyperlink w:anchor="_Toc453945967" w:history="1">
            <w:r w:rsidR="0068552A" w:rsidRPr="0068552A">
              <w:rPr>
                <w:noProof/>
                <w:color w:val="0000FF" w:themeColor="hyperlink"/>
                <w:u w:val="single"/>
              </w:rPr>
              <w:t>A.10.  Protection of the Privacy and Confidentiality of Information Provided by Respondents</w:t>
            </w:r>
            <w:r w:rsidR="0068552A" w:rsidRPr="0068552A">
              <w:rPr>
                <w:noProof/>
                <w:webHidden/>
              </w:rPr>
              <w:tab/>
            </w:r>
            <w:r w:rsidR="0068552A" w:rsidRPr="0068552A">
              <w:rPr>
                <w:noProof/>
                <w:webHidden/>
              </w:rPr>
              <w:fldChar w:fldCharType="begin"/>
            </w:r>
            <w:r w:rsidR="0068552A" w:rsidRPr="0068552A">
              <w:rPr>
                <w:noProof/>
                <w:webHidden/>
              </w:rPr>
              <w:instrText xml:space="preserve"> PAGEREF _Toc453945967 \h </w:instrText>
            </w:r>
            <w:r w:rsidR="0068552A" w:rsidRPr="0068552A">
              <w:rPr>
                <w:noProof/>
                <w:webHidden/>
              </w:rPr>
            </w:r>
            <w:r w:rsidR="0068552A" w:rsidRPr="0068552A">
              <w:rPr>
                <w:noProof/>
                <w:webHidden/>
              </w:rPr>
              <w:fldChar w:fldCharType="separate"/>
            </w:r>
            <w:r w:rsidR="00BF2BEF">
              <w:rPr>
                <w:noProof/>
                <w:webHidden/>
              </w:rPr>
              <w:t>13</w:t>
            </w:r>
            <w:r w:rsidR="0068552A" w:rsidRPr="0068552A">
              <w:rPr>
                <w:noProof/>
                <w:webHidden/>
              </w:rPr>
              <w:fldChar w:fldCharType="end"/>
            </w:r>
          </w:hyperlink>
        </w:p>
        <w:p w14:paraId="45CFD72F" w14:textId="0BC7D73F" w:rsidR="0068552A" w:rsidRPr="0068552A" w:rsidRDefault="00925F6D" w:rsidP="0068552A">
          <w:pPr>
            <w:tabs>
              <w:tab w:val="right" w:leader="dot" w:pos="9350"/>
            </w:tabs>
            <w:spacing w:after="100"/>
            <w:rPr>
              <w:noProof/>
              <w:sz w:val="22"/>
              <w:szCs w:val="22"/>
            </w:rPr>
          </w:pPr>
          <w:hyperlink w:anchor="_Toc453945968" w:history="1">
            <w:r w:rsidR="0068552A" w:rsidRPr="0068552A">
              <w:rPr>
                <w:noProof/>
                <w:color w:val="0000FF" w:themeColor="hyperlink"/>
                <w:u w:val="single"/>
              </w:rPr>
              <w:t>A.11.  Institutional Review Board (IRB) and Justification for Sensitive Questions</w:t>
            </w:r>
            <w:r w:rsidR="0068552A" w:rsidRPr="0068552A">
              <w:rPr>
                <w:noProof/>
                <w:webHidden/>
              </w:rPr>
              <w:tab/>
            </w:r>
            <w:r w:rsidR="0068552A" w:rsidRPr="0068552A">
              <w:rPr>
                <w:noProof/>
                <w:webHidden/>
              </w:rPr>
              <w:fldChar w:fldCharType="begin"/>
            </w:r>
            <w:r w:rsidR="0068552A" w:rsidRPr="0068552A">
              <w:rPr>
                <w:noProof/>
                <w:webHidden/>
              </w:rPr>
              <w:instrText xml:space="preserve"> PAGEREF _Toc453945968 \h </w:instrText>
            </w:r>
            <w:r w:rsidR="0068552A" w:rsidRPr="0068552A">
              <w:rPr>
                <w:noProof/>
                <w:webHidden/>
              </w:rPr>
            </w:r>
            <w:r w:rsidR="0068552A" w:rsidRPr="0068552A">
              <w:rPr>
                <w:noProof/>
                <w:webHidden/>
              </w:rPr>
              <w:fldChar w:fldCharType="separate"/>
            </w:r>
            <w:r w:rsidR="00BF2BEF">
              <w:rPr>
                <w:noProof/>
                <w:webHidden/>
              </w:rPr>
              <w:t>17</w:t>
            </w:r>
            <w:r w:rsidR="0068552A" w:rsidRPr="0068552A">
              <w:rPr>
                <w:noProof/>
                <w:webHidden/>
              </w:rPr>
              <w:fldChar w:fldCharType="end"/>
            </w:r>
          </w:hyperlink>
        </w:p>
        <w:p w14:paraId="517EF3C6" w14:textId="0C994270" w:rsidR="0068552A" w:rsidRPr="0068552A" w:rsidRDefault="00925F6D" w:rsidP="0068552A">
          <w:pPr>
            <w:tabs>
              <w:tab w:val="right" w:leader="dot" w:pos="9350"/>
            </w:tabs>
            <w:spacing w:after="100"/>
            <w:rPr>
              <w:noProof/>
              <w:sz w:val="22"/>
              <w:szCs w:val="22"/>
            </w:rPr>
          </w:pPr>
          <w:hyperlink w:anchor="_Toc453945969" w:history="1">
            <w:r w:rsidR="0068552A" w:rsidRPr="0068552A">
              <w:rPr>
                <w:noProof/>
                <w:color w:val="0000FF" w:themeColor="hyperlink"/>
                <w:u w:val="single"/>
              </w:rPr>
              <w:t>A.12.  Estimates of Annualized Burden Hours and Costs</w:t>
            </w:r>
            <w:r w:rsidR="0068552A" w:rsidRPr="0068552A">
              <w:rPr>
                <w:noProof/>
                <w:webHidden/>
              </w:rPr>
              <w:tab/>
            </w:r>
            <w:r w:rsidR="0068552A" w:rsidRPr="0068552A">
              <w:rPr>
                <w:noProof/>
                <w:webHidden/>
              </w:rPr>
              <w:fldChar w:fldCharType="begin"/>
            </w:r>
            <w:r w:rsidR="0068552A" w:rsidRPr="0068552A">
              <w:rPr>
                <w:noProof/>
                <w:webHidden/>
              </w:rPr>
              <w:instrText xml:space="preserve"> PAGEREF _Toc453945969 \h </w:instrText>
            </w:r>
            <w:r w:rsidR="0068552A" w:rsidRPr="0068552A">
              <w:rPr>
                <w:noProof/>
                <w:webHidden/>
              </w:rPr>
            </w:r>
            <w:r w:rsidR="0068552A" w:rsidRPr="0068552A">
              <w:rPr>
                <w:noProof/>
                <w:webHidden/>
              </w:rPr>
              <w:fldChar w:fldCharType="separate"/>
            </w:r>
            <w:r w:rsidR="00BF2BEF">
              <w:rPr>
                <w:noProof/>
                <w:webHidden/>
              </w:rPr>
              <w:t>18</w:t>
            </w:r>
            <w:r w:rsidR="0068552A" w:rsidRPr="0068552A">
              <w:rPr>
                <w:noProof/>
                <w:webHidden/>
              </w:rPr>
              <w:fldChar w:fldCharType="end"/>
            </w:r>
          </w:hyperlink>
        </w:p>
        <w:p w14:paraId="0E5ADAA2" w14:textId="6E967F27" w:rsidR="0068552A" w:rsidRPr="0068552A" w:rsidRDefault="00925F6D" w:rsidP="0068552A">
          <w:pPr>
            <w:tabs>
              <w:tab w:val="right" w:leader="dot" w:pos="9350"/>
            </w:tabs>
            <w:spacing w:after="100"/>
            <w:rPr>
              <w:noProof/>
              <w:sz w:val="22"/>
              <w:szCs w:val="22"/>
            </w:rPr>
          </w:pPr>
          <w:hyperlink w:anchor="_Toc453945970" w:history="1">
            <w:r w:rsidR="0068552A" w:rsidRPr="0068552A">
              <w:rPr>
                <w:noProof/>
                <w:color w:val="0000FF" w:themeColor="hyperlink"/>
                <w:u w:val="single"/>
              </w:rPr>
              <w:t>A.13.  Estimates of Other Total Annual Cost Burden to Respondents and Record Keepers</w:t>
            </w:r>
            <w:r w:rsidR="0068552A" w:rsidRPr="0068552A">
              <w:rPr>
                <w:noProof/>
                <w:webHidden/>
              </w:rPr>
              <w:tab/>
            </w:r>
            <w:r w:rsidR="0068552A" w:rsidRPr="0068552A">
              <w:rPr>
                <w:noProof/>
                <w:webHidden/>
              </w:rPr>
              <w:fldChar w:fldCharType="begin"/>
            </w:r>
            <w:r w:rsidR="0068552A" w:rsidRPr="0068552A">
              <w:rPr>
                <w:noProof/>
                <w:webHidden/>
              </w:rPr>
              <w:instrText xml:space="preserve"> PAGEREF _Toc453945970 \h </w:instrText>
            </w:r>
            <w:r w:rsidR="0068552A" w:rsidRPr="0068552A">
              <w:rPr>
                <w:noProof/>
                <w:webHidden/>
              </w:rPr>
            </w:r>
            <w:r w:rsidR="0068552A" w:rsidRPr="0068552A">
              <w:rPr>
                <w:noProof/>
                <w:webHidden/>
              </w:rPr>
              <w:fldChar w:fldCharType="separate"/>
            </w:r>
            <w:r w:rsidR="00BF2BEF">
              <w:rPr>
                <w:noProof/>
                <w:webHidden/>
              </w:rPr>
              <w:t>21</w:t>
            </w:r>
            <w:r w:rsidR="0068552A" w:rsidRPr="0068552A">
              <w:rPr>
                <w:noProof/>
                <w:webHidden/>
              </w:rPr>
              <w:fldChar w:fldCharType="end"/>
            </w:r>
          </w:hyperlink>
        </w:p>
        <w:p w14:paraId="4E823B50" w14:textId="1E98EB6A" w:rsidR="0068552A" w:rsidRPr="0068552A" w:rsidRDefault="00925F6D" w:rsidP="0068552A">
          <w:pPr>
            <w:tabs>
              <w:tab w:val="right" w:leader="dot" w:pos="9350"/>
            </w:tabs>
            <w:spacing w:after="100"/>
            <w:rPr>
              <w:noProof/>
              <w:sz w:val="22"/>
              <w:szCs w:val="22"/>
            </w:rPr>
          </w:pPr>
          <w:hyperlink w:anchor="_Toc453945971" w:history="1">
            <w:r w:rsidR="0068552A" w:rsidRPr="0068552A">
              <w:rPr>
                <w:noProof/>
                <w:color w:val="0000FF" w:themeColor="hyperlink"/>
                <w:u w:val="single"/>
              </w:rPr>
              <w:t>A.14.  Annualized Cost to the Federal Government</w:t>
            </w:r>
            <w:r w:rsidR="0068552A" w:rsidRPr="0068552A">
              <w:rPr>
                <w:noProof/>
                <w:webHidden/>
              </w:rPr>
              <w:tab/>
            </w:r>
            <w:r w:rsidR="0068552A" w:rsidRPr="0068552A">
              <w:rPr>
                <w:noProof/>
                <w:webHidden/>
              </w:rPr>
              <w:fldChar w:fldCharType="begin"/>
            </w:r>
            <w:r w:rsidR="0068552A" w:rsidRPr="0068552A">
              <w:rPr>
                <w:noProof/>
                <w:webHidden/>
              </w:rPr>
              <w:instrText xml:space="preserve"> PAGEREF _Toc453945971 \h </w:instrText>
            </w:r>
            <w:r w:rsidR="0068552A" w:rsidRPr="0068552A">
              <w:rPr>
                <w:noProof/>
                <w:webHidden/>
              </w:rPr>
            </w:r>
            <w:r w:rsidR="0068552A" w:rsidRPr="0068552A">
              <w:rPr>
                <w:noProof/>
                <w:webHidden/>
              </w:rPr>
              <w:fldChar w:fldCharType="separate"/>
            </w:r>
            <w:r w:rsidR="00BF2BEF">
              <w:rPr>
                <w:noProof/>
                <w:webHidden/>
              </w:rPr>
              <w:t>21</w:t>
            </w:r>
            <w:r w:rsidR="0068552A" w:rsidRPr="0068552A">
              <w:rPr>
                <w:noProof/>
                <w:webHidden/>
              </w:rPr>
              <w:fldChar w:fldCharType="end"/>
            </w:r>
          </w:hyperlink>
        </w:p>
        <w:p w14:paraId="752A4A52" w14:textId="6B8BF8E1" w:rsidR="0068552A" w:rsidRPr="0068552A" w:rsidRDefault="00925F6D" w:rsidP="0068552A">
          <w:pPr>
            <w:tabs>
              <w:tab w:val="right" w:leader="dot" w:pos="9350"/>
            </w:tabs>
            <w:spacing w:after="100"/>
            <w:rPr>
              <w:noProof/>
              <w:sz w:val="22"/>
              <w:szCs w:val="22"/>
            </w:rPr>
          </w:pPr>
          <w:hyperlink w:anchor="_Toc453945972" w:history="1">
            <w:r w:rsidR="0068552A" w:rsidRPr="0068552A">
              <w:rPr>
                <w:noProof/>
                <w:color w:val="0000FF" w:themeColor="hyperlink"/>
                <w:u w:val="single"/>
              </w:rPr>
              <w:t>A.15.  Explanation for Program Changes or Adjustments</w:t>
            </w:r>
            <w:r w:rsidR="0068552A" w:rsidRPr="0068552A">
              <w:rPr>
                <w:noProof/>
                <w:webHidden/>
              </w:rPr>
              <w:tab/>
            </w:r>
            <w:r w:rsidR="0068552A" w:rsidRPr="0068552A">
              <w:rPr>
                <w:noProof/>
                <w:webHidden/>
              </w:rPr>
              <w:fldChar w:fldCharType="begin"/>
            </w:r>
            <w:r w:rsidR="0068552A" w:rsidRPr="0068552A">
              <w:rPr>
                <w:noProof/>
                <w:webHidden/>
              </w:rPr>
              <w:instrText xml:space="preserve"> PAGEREF _Toc453945972 \h </w:instrText>
            </w:r>
            <w:r w:rsidR="0068552A" w:rsidRPr="0068552A">
              <w:rPr>
                <w:noProof/>
                <w:webHidden/>
              </w:rPr>
            </w:r>
            <w:r w:rsidR="0068552A" w:rsidRPr="0068552A">
              <w:rPr>
                <w:noProof/>
                <w:webHidden/>
              </w:rPr>
              <w:fldChar w:fldCharType="separate"/>
            </w:r>
            <w:r w:rsidR="00BF2BEF">
              <w:rPr>
                <w:noProof/>
                <w:webHidden/>
              </w:rPr>
              <w:t>22</w:t>
            </w:r>
            <w:r w:rsidR="0068552A" w:rsidRPr="0068552A">
              <w:rPr>
                <w:noProof/>
                <w:webHidden/>
              </w:rPr>
              <w:fldChar w:fldCharType="end"/>
            </w:r>
          </w:hyperlink>
        </w:p>
        <w:p w14:paraId="727218F5" w14:textId="73D7B27E" w:rsidR="0068552A" w:rsidRPr="0068552A" w:rsidRDefault="00925F6D" w:rsidP="0068552A">
          <w:pPr>
            <w:tabs>
              <w:tab w:val="right" w:leader="dot" w:pos="9350"/>
            </w:tabs>
            <w:spacing w:after="100"/>
            <w:rPr>
              <w:noProof/>
              <w:sz w:val="22"/>
              <w:szCs w:val="22"/>
            </w:rPr>
          </w:pPr>
          <w:hyperlink w:anchor="_Toc453945973" w:history="1">
            <w:r w:rsidR="0068552A" w:rsidRPr="0068552A">
              <w:rPr>
                <w:noProof/>
                <w:color w:val="0000FF" w:themeColor="hyperlink"/>
                <w:u w:val="single"/>
              </w:rPr>
              <w:t>A.16.  Plans for Tabulation and Publication and Project Time Schedule</w:t>
            </w:r>
            <w:r w:rsidR="0068552A" w:rsidRPr="0068552A">
              <w:rPr>
                <w:noProof/>
                <w:webHidden/>
              </w:rPr>
              <w:tab/>
            </w:r>
            <w:r w:rsidR="0068552A" w:rsidRPr="0068552A">
              <w:rPr>
                <w:noProof/>
                <w:webHidden/>
              </w:rPr>
              <w:fldChar w:fldCharType="begin"/>
            </w:r>
            <w:r w:rsidR="0068552A" w:rsidRPr="0068552A">
              <w:rPr>
                <w:noProof/>
                <w:webHidden/>
              </w:rPr>
              <w:instrText xml:space="preserve"> PAGEREF _Toc453945973 \h </w:instrText>
            </w:r>
            <w:r w:rsidR="0068552A" w:rsidRPr="0068552A">
              <w:rPr>
                <w:noProof/>
                <w:webHidden/>
              </w:rPr>
            </w:r>
            <w:r w:rsidR="0068552A" w:rsidRPr="0068552A">
              <w:rPr>
                <w:noProof/>
                <w:webHidden/>
              </w:rPr>
              <w:fldChar w:fldCharType="separate"/>
            </w:r>
            <w:r w:rsidR="00BF2BEF">
              <w:rPr>
                <w:noProof/>
                <w:webHidden/>
              </w:rPr>
              <w:t>23</w:t>
            </w:r>
            <w:r w:rsidR="0068552A" w:rsidRPr="0068552A">
              <w:rPr>
                <w:noProof/>
                <w:webHidden/>
              </w:rPr>
              <w:fldChar w:fldCharType="end"/>
            </w:r>
          </w:hyperlink>
        </w:p>
        <w:p w14:paraId="1E3461DF" w14:textId="34E77533" w:rsidR="0068552A" w:rsidRPr="0068552A" w:rsidRDefault="00925F6D" w:rsidP="0068552A">
          <w:pPr>
            <w:tabs>
              <w:tab w:val="right" w:leader="dot" w:pos="9350"/>
            </w:tabs>
            <w:spacing w:after="100"/>
            <w:rPr>
              <w:noProof/>
              <w:sz w:val="22"/>
              <w:szCs w:val="22"/>
            </w:rPr>
          </w:pPr>
          <w:hyperlink w:anchor="_Toc453945974" w:history="1">
            <w:r w:rsidR="0068552A" w:rsidRPr="0068552A">
              <w:rPr>
                <w:noProof/>
                <w:color w:val="0000FF" w:themeColor="hyperlink"/>
                <w:u w:val="single"/>
              </w:rPr>
              <w:t>A.17.  Reason(s) Display of OMB Expiration Date is Inappropriate</w:t>
            </w:r>
            <w:r w:rsidR="0068552A" w:rsidRPr="0068552A">
              <w:rPr>
                <w:noProof/>
                <w:webHidden/>
              </w:rPr>
              <w:tab/>
            </w:r>
            <w:r w:rsidR="0068552A" w:rsidRPr="0068552A">
              <w:rPr>
                <w:noProof/>
                <w:webHidden/>
              </w:rPr>
              <w:fldChar w:fldCharType="begin"/>
            </w:r>
            <w:r w:rsidR="0068552A" w:rsidRPr="0068552A">
              <w:rPr>
                <w:noProof/>
                <w:webHidden/>
              </w:rPr>
              <w:instrText xml:space="preserve"> PAGEREF _Toc453945974 \h </w:instrText>
            </w:r>
            <w:r w:rsidR="0068552A" w:rsidRPr="0068552A">
              <w:rPr>
                <w:noProof/>
                <w:webHidden/>
              </w:rPr>
            </w:r>
            <w:r w:rsidR="0068552A" w:rsidRPr="0068552A">
              <w:rPr>
                <w:noProof/>
                <w:webHidden/>
              </w:rPr>
              <w:fldChar w:fldCharType="separate"/>
            </w:r>
            <w:r w:rsidR="00BF2BEF">
              <w:rPr>
                <w:noProof/>
                <w:webHidden/>
              </w:rPr>
              <w:t>24</w:t>
            </w:r>
            <w:r w:rsidR="0068552A" w:rsidRPr="0068552A">
              <w:rPr>
                <w:noProof/>
                <w:webHidden/>
              </w:rPr>
              <w:fldChar w:fldCharType="end"/>
            </w:r>
          </w:hyperlink>
        </w:p>
        <w:p w14:paraId="5A9B6D05" w14:textId="2E87EEE2" w:rsidR="0068552A" w:rsidRPr="0068552A" w:rsidRDefault="00925F6D" w:rsidP="0068552A">
          <w:pPr>
            <w:tabs>
              <w:tab w:val="right" w:leader="dot" w:pos="9350"/>
            </w:tabs>
            <w:spacing w:after="100"/>
            <w:rPr>
              <w:noProof/>
              <w:sz w:val="22"/>
              <w:szCs w:val="22"/>
            </w:rPr>
          </w:pPr>
          <w:hyperlink w:anchor="_Toc453945975" w:history="1">
            <w:r w:rsidR="0068552A" w:rsidRPr="0068552A">
              <w:rPr>
                <w:noProof/>
                <w:color w:val="0000FF" w:themeColor="hyperlink"/>
                <w:u w:val="single"/>
              </w:rPr>
              <w:t>A.18.  Exceptions to Certification for Paperwork Reduction Act Submissions</w:t>
            </w:r>
            <w:r w:rsidR="0068552A" w:rsidRPr="0068552A">
              <w:rPr>
                <w:noProof/>
                <w:webHidden/>
              </w:rPr>
              <w:tab/>
            </w:r>
            <w:r w:rsidR="0068552A" w:rsidRPr="0068552A">
              <w:rPr>
                <w:noProof/>
                <w:webHidden/>
              </w:rPr>
              <w:fldChar w:fldCharType="begin"/>
            </w:r>
            <w:r w:rsidR="0068552A" w:rsidRPr="0068552A">
              <w:rPr>
                <w:noProof/>
                <w:webHidden/>
              </w:rPr>
              <w:instrText xml:space="preserve"> PAGEREF _Toc453945975 \h </w:instrText>
            </w:r>
            <w:r w:rsidR="0068552A" w:rsidRPr="0068552A">
              <w:rPr>
                <w:noProof/>
                <w:webHidden/>
              </w:rPr>
            </w:r>
            <w:r w:rsidR="0068552A" w:rsidRPr="0068552A">
              <w:rPr>
                <w:noProof/>
                <w:webHidden/>
              </w:rPr>
              <w:fldChar w:fldCharType="separate"/>
            </w:r>
            <w:r w:rsidR="00BF2BEF">
              <w:rPr>
                <w:noProof/>
                <w:webHidden/>
              </w:rPr>
              <w:t>24</w:t>
            </w:r>
            <w:r w:rsidR="0068552A" w:rsidRPr="0068552A">
              <w:rPr>
                <w:noProof/>
                <w:webHidden/>
              </w:rPr>
              <w:fldChar w:fldCharType="end"/>
            </w:r>
          </w:hyperlink>
        </w:p>
        <w:p w14:paraId="17B23DD3" w14:textId="77777777" w:rsidR="0068552A" w:rsidRPr="0068552A" w:rsidRDefault="00925F6D" w:rsidP="0068552A">
          <w:pPr>
            <w:tabs>
              <w:tab w:val="right" w:leader="dot" w:pos="9350"/>
            </w:tabs>
            <w:spacing w:after="100"/>
            <w:rPr>
              <w:noProof/>
              <w:sz w:val="22"/>
              <w:szCs w:val="22"/>
            </w:rPr>
          </w:pPr>
          <w:hyperlink w:anchor="_Toc453945976" w:history="1">
            <w:r w:rsidR="0068552A" w:rsidRPr="0068552A">
              <w:rPr>
                <w:noProof/>
                <w:color w:val="0000FF" w:themeColor="hyperlink"/>
                <w:u w:val="single"/>
              </w:rPr>
              <w:t>References</w:t>
            </w:r>
            <w:r w:rsidR="0068552A" w:rsidRPr="0068552A">
              <w:rPr>
                <w:noProof/>
                <w:webHidden/>
              </w:rPr>
              <w:tab/>
            </w:r>
            <w:r w:rsidR="0068552A" w:rsidRPr="0068552A">
              <w:rPr>
                <w:noProof/>
                <w:webHidden/>
              </w:rPr>
              <w:fldChar w:fldCharType="begin"/>
            </w:r>
            <w:r w:rsidR="0068552A" w:rsidRPr="0068552A">
              <w:rPr>
                <w:noProof/>
                <w:webHidden/>
              </w:rPr>
              <w:instrText xml:space="preserve"> PAGEREF _Toc453945976 \h </w:instrText>
            </w:r>
            <w:r w:rsidR="0068552A" w:rsidRPr="0068552A">
              <w:rPr>
                <w:noProof/>
                <w:webHidden/>
              </w:rPr>
            </w:r>
            <w:r w:rsidR="0068552A" w:rsidRPr="0068552A">
              <w:rPr>
                <w:noProof/>
                <w:webHidden/>
              </w:rPr>
              <w:fldChar w:fldCharType="separate"/>
            </w:r>
            <w:r w:rsidR="00BF2BEF">
              <w:rPr>
                <w:noProof/>
                <w:webHidden/>
              </w:rPr>
              <w:t>24</w:t>
            </w:r>
            <w:r w:rsidR="0068552A" w:rsidRPr="0068552A">
              <w:rPr>
                <w:noProof/>
                <w:webHidden/>
              </w:rPr>
              <w:fldChar w:fldCharType="end"/>
            </w:r>
          </w:hyperlink>
        </w:p>
        <w:p w14:paraId="2BFA756F" w14:textId="2FE42746" w:rsidR="0068552A" w:rsidRPr="0068552A" w:rsidRDefault="00925F6D" w:rsidP="0068552A">
          <w:pPr>
            <w:tabs>
              <w:tab w:val="right" w:leader="dot" w:pos="9350"/>
            </w:tabs>
            <w:spacing w:after="100"/>
            <w:rPr>
              <w:noProof/>
              <w:sz w:val="22"/>
              <w:szCs w:val="22"/>
            </w:rPr>
          </w:pPr>
          <w:hyperlink w:anchor="_Toc453945977" w:history="1">
            <w:r w:rsidR="0068552A" w:rsidRPr="0068552A">
              <w:rPr>
                <w:noProof/>
                <w:color w:val="0000FF" w:themeColor="hyperlink"/>
                <w:u w:val="single"/>
              </w:rPr>
              <w:t>List of Attachments</w:t>
            </w:r>
            <w:r w:rsidR="0068552A" w:rsidRPr="0068552A">
              <w:rPr>
                <w:noProof/>
                <w:webHidden/>
              </w:rPr>
              <w:tab/>
            </w:r>
            <w:r w:rsidR="0068552A" w:rsidRPr="0068552A">
              <w:rPr>
                <w:noProof/>
                <w:webHidden/>
              </w:rPr>
              <w:fldChar w:fldCharType="begin"/>
            </w:r>
            <w:r w:rsidR="0068552A" w:rsidRPr="0068552A">
              <w:rPr>
                <w:noProof/>
                <w:webHidden/>
              </w:rPr>
              <w:instrText xml:space="preserve"> PAGEREF _Toc453945977 \h </w:instrText>
            </w:r>
            <w:r w:rsidR="0068552A" w:rsidRPr="0068552A">
              <w:rPr>
                <w:noProof/>
                <w:webHidden/>
              </w:rPr>
            </w:r>
            <w:r w:rsidR="0068552A" w:rsidRPr="0068552A">
              <w:rPr>
                <w:noProof/>
                <w:webHidden/>
              </w:rPr>
              <w:fldChar w:fldCharType="separate"/>
            </w:r>
            <w:r w:rsidR="00BF2BEF">
              <w:rPr>
                <w:noProof/>
                <w:webHidden/>
              </w:rPr>
              <w:t>26</w:t>
            </w:r>
            <w:r w:rsidR="0068552A" w:rsidRPr="0068552A">
              <w:rPr>
                <w:noProof/>
                <w:webHidden/>
              </w:rPr>
              <w:fldChar w:fldCharType="end"/>
            </w:r>
          </w:hyperlink>
        </w:p>
        <w:p w14:paraId="4277FC7D" w14:textId="77777777" w:rsidR="0068552A" w:rsidRPr="0068552A" w:rsidRDefault="0068552A" w:rsidP="0068552A">
          <w:pPr>
            <w:rPr>
              <w:b/>
              <w:bCs/>
              <w:noProof/>
            </w:rPr>
          </w:pPr>
          <w:r w:rsidRPr="0068552A">
            <w:rPr>
              <w:rFonts w:asciiTheme="majorHAnsi" w:hAnsiTheme="majorHAnsi"/>
              <w:b/>
              <w:bCs/>
              <w:noProof/>
            </w:rPr>
            <w:fldChar w:fldCharType="end"/>
          </w:r>
        </w:p>
      </w:sdtContent>
    </w:sdt>
    <w:p w14:paraId="0A914EC4" w14:textId="77777777" w:rsidR="00BA2DBE" w:rsidRPr="00D20211" w:rsidRDefault="00BA2DBE">
      <w:pPr>
        <w:spacing w:after="200" w:line="276" w:lineRule="auto"/>
        <w:rPr>
          <w:rFonts w:eastAsiaTheme="majorEastAsia" w:cs="Arial"/>
          <w:b/>
          <w:bCs/>
          <w:sz w:val="26"/>
          <w:szCs w:val="26"/>
        </w:rPr>
      </w:pPr>
    </w:p>
    <w:bookmarkEnd w:id="0"/>
    <w:bookmarkEnd w:id="1"/>
    <w:p w14:paraId="03877EB6" w14:textId="77777777" w:rsidR="00480FC6" w:rsidRPr="00D20211" w:rsidRDefault="00480FC6">
      <w:r w:rsidRPr="00D20211">
        <w:br w:type="page"/>
      </w:r>
    </w:p>
    <w:p w14:paraId="0014C6DD" w14:textId="77777777" w:rsidR="0024399D" w:rsidRPr="00D20211" w:rsidRDefault="003B2772" w:rsidP="00EE7CF9">
      <w:pPr>
        <w:pBdr>
          <w:bottom w:val="single" w:sz="4" w:space="1" w:color="auto"/>
        </w:pBdr>
        <w:rPr>
          <w:rFonts w:asciiTheme="majorHAnsi" w:hAnsiTheme="majorHAnsi"/>
          <w:sz w:val="36"/>
          <w:szCs w:val="36"/>
        </w:rPr>
      </w:pPr>
      <w:r w:rsidRPr="00D20211">
        <w:rPr>
          <w:rFonts w:asciiTheme="majorHAnsi" w:hAnsiTheme="majorHAnsi"/>
          <w:noProof/>
          <w:sz w:val="36"/>
          <w:szCs w:val="36"/>
        </w:rPr>
        <w:lastRenderedPageBreak/>
        <mc:AlternateContent>
          <mc:Choice Requires="wps">
            <w:drawing>
              <wp:anchor distT="45720" distB="45720" distL="114300" distR="114300" simplePos="0" relativeHeight="251659264" behindDoc="0" locked="0" layoutInCell="1" allowOverlap="1" wp14:anchorId="34829949" wp14:editId="558D7931">
                <wp:simplePos x="0" y="0"/>
                <wp:positionH relativeFrom="margin">
                  <wp:align>left</wp:align>
                </wp:positionH>
                <wp:positionV relativeFrom="paragraph">
                  <wp:posOffset>780415</wp:posOffset>
                </wp:positionV>
                <wp:extent cx="6010275" cy="4067175"/>
                <wp:effectExtent l="0" t="0" r="2857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4067175"/>
                        </a:xfrm>
                        <a:prstGeom prst="rect">
                          <a:avLst/>
                        </a:prstGeom>
                        <a:solidFill>
                          <a:srgbClr val="FFFFFF"/>
                        </a:solidFill>
                        <a:ln w="9525">
                          <a:solidFill>
                            <a:srgbClr val="000000"/>
                          </a:solidFill>
                          <a:miter lim="800000"/>
                          <a:headEnd/>
                          <a:tailEnd/>
                        </a:ln>
                      </wps:spPr>
                      <wps:txbx>
                        <w:txbxContent>
                          <w:p w14:paraId="66BD5DF6" w14:textId="77777777" w:rsidR="00FF0DC3" w:rsidRPr="003B2772" w:rsidRDefault="00FF0DC3" w:rsidP="003B2772">
                            <w:pPr>
                              <w:spacing w:before="240" w:line="240" w:lineRule="auto"/>
                              <w:rPr>
                                <w:sz w:val="24"/>
                                <w:szCs w:val="24"/>
                              </w:rPr>
                            </w:pPr>
                            <w:r w:rsidRPr="003B2772">
                              <w:rPr>
                                <w:b/>
                                <w:sz w:val="24"/>
                                <w:szCs w:val="24"/>
                              </w:rPr>
                              <w:t xml:space="preserve">Goal of the study: </w:t>
                            </w:r>
                            <w:r w:rsidRPr="007F0A24">
                              <w:rPr>
                                <w:sz w:val="24"/>
                                <w:szCs w:val="24"/>
                              </w:rPr>
                              <w:t xml:space="preserve">As mandated by Congress, </w:t>
                            </w:r>
                            <w:r>
                              <w:rPr>
                                <w:sz w:val="24"/>
                                <w:szCs w:val="24"/>
                              </w:rPr>
                              <w:t xml:space="preserve">the goal is </w:t>
                            </w:r>
                            <w:r w:rsidRPr="00957C4F">
                              <w:rPr>
                                <w:sz w:val="24"/>
                                <w:szCs w:val="24"/>
                              </w:rPr>
                              <w:t>to</w:t>
                            </w:r>
                            <w:r w:rsidRPr="003B2772">
                              <w:rPr>
                                <w:sz w:val="24"/>
                                <w:szCs w:val="24"/>
                              </w:rPr>
                              <w:t xml:space="preserve"> continue collecting data</w:t>
                            </w:r>
                            <w:r>
                              <w:rPr>
                                <w:sz w:val="24"/>
                                <w:szCs w:val="24"/>
                              </w:rPr>
                              <w:t>, with revision,</w:t>
                            </w:r>
                            <w:r w:rsidRPr="003B2772">
                              <w:rPr>
                                <w:sz w:val="24"/>
                                <w:szCs w:val="24"/>
                              </w:rPr>
                              <w:t xml:space="preserve"> for the National </w:t>
                            </w:r>
                            <w:r>
                              <w:rPr>
                                <w:sz w:val="24"/>
                                <w:szCs w:val="24"/>
                              </w:rPr>
                              <w:t>Amyotrophic Lateral Sclerosis (</w:t>
                            </w:r>
                            <w:r w:rsidRPr="003B2772">
                              <w:rPr>
                                <w:sz w:val="24"/>
                                <w:szCs w:val="24"/>
                              </w:rPr>
                              <w:t>ALS</w:t>
                            </w:r>
                            <w:r>
                              <w:rPr>
                                <w:sz w:val="24"/>
                                <w:szCs w:val="24"/>
                              </w:rPr>
                              <w:t>)</w:t>
                            </w:r>
                            <w:r w:rsidRPr="003B2772">
                              <w:rPr>
                                <w:sz w:val="24"/>
                                <w:szCs w:val="24"/>
                              </w:rPr>
                              <w:t xml:space="preserve"> Registry to better describe the incidence and prevalence of ALS and </w:t>
                            </w:r>
                            <w:r>
                              <w:rPr>
                                <w:sz w:val="24"/>
                                <w:szCs w:val="24"/>
                              </w:rPr>
                              <w:t xml:space="preserve">to </w:t>
                            </w:r>
                            <w:r w:rsidRPr="003B2772">
                              <w:rPr>
                                <w:sz w:val="24"/>
                                <w:szCs w:val="24"/>
                              </w:rPr>
                              <w:t>identify risk factors for the disease.</w:t>
                            </w:r>
                          </w:p>
                          <w:p w14:paraId="09CA9890" w14:textId="41FA5D3B" w:rsidR="00FF0DC3" w:rsidRPr="003B2772" w:rsidRDefault="00FF0DC3" w:rsidP="003B2772">
                            <w:pPr>
                              <w:spacing w:before="240" w:line="240" w:lineRule="auto"/>
                              <w:rPr>
                                <w:sz w:val="24"/>
                                <w:szCs w:val="24"/>
                              </w:rPr>
                            </w:pPr>
                            <w:r w:rsidRPr="003B2772">
                              <w:rPr>
                                <w:b/>
                                <w:sz w:val="24"/>
                                <w:szCs w:val="24"/>
                              </w:rPr>
                              <w:t xml:space="preserve">Intended use of the resulting data: </w:t>
                            </w:r>
                            <w:r w:rsidRPr="003B2772">
                              <w:rPr>
                                <w:sz w:val="24"/>
                                <w:szCs w:val="24"/>
                              </w:rPr>
                              <w:t xml:space="preserve">The National ALS Registry allows </w:t>
                            </w:r>
                            <w:r>
                              <w:rPr>
                                <w:sz w:val="24"/>
                                <w:szCs w:val="24"/>
                              </w:rPr>
                              <w:t>estimates</w:t>
                            </w:r>
                            <w:r w:rsidRPr="003B2772">
                              <w:rPr>
                                <w:sz w:val="24"/>
                                <w:szCs w:val="24"/>
                              </w:rPr>
                              <w:t xml:space="preserve"> of </w:t>
                            </w:r>
                            <w:r>
                              <w:rPr>
                                <w:sz w:val="24"/>
                                <w:szCs w:val="24"/>
                              </w:rPr>
                              <w:t xml:space="preserve">ALS </w:t>
                            </w:r>
                            <w:r w:rsidRPr="003B2772">
                              <w:rPr>
                                <w:sz w:val="24"/>
                                <w:szCs w:val="24"/>
                              </w:rPr>
                              <w:t>prevalence as well as risk factors. ATSDR endeavors to improve the completeness</w:t>
                            </w:r>
                            <w:r>
                              <w:rPr>
                                <w:sz w:val="24"/>
                                <w:szCs w:val="24"/>
                              </w:rPr>
                              <w:t xml:space="preserve">, </w:t>
                            </w:r>
                            <w:r w:rsidRPr="003B2772">
                              <w:rPr>
                                <w:sz w:val="24"/>
                                <w:szCs w:val="24"/>
                              </w:rPr>
                              <w:t>representativeness</w:t>
                            </w:r>
                            <w:r>
                              <w:rPr>
                                <w:sz w:val="24"/>
                                <w:szCs w:val="24"/>
                              </w:rPr>
                              <w:t>, and accuracy</w:t>
                            </w:r>
                            <w:r w:rsidRPr="003B2772">
                              <w:rPr>
                                <w:sz w:val="24"/>
                                <w:szCs w:val="24"/>
                              </w:rPr>
                              <w:t xml:space="preserve"> of the </w:t>
                            </w:r>
                            <w:r>
                              <w:rPr>
                                <w:sz w:val="24"/>
                                <w:szCs w:val="24"/>
                              </w:rPr>
                              <w:t xml:space="preserve">Registry </w:t>
                            </w:r>
                            <w:r w:rsidRPr="003B2772">
                              <w:rPr>
                                <w:sz w:val="24"/>
                                <w:szCs w:val="24"/>
                              </w:rPr>
                              <w:t>data over time.</w:t>
                            </w:r>
                            <w:r w:rsidRPr="00C76B8E">
                              <w:rPr>
                                <w:sz w:val="24"/>
                                <w:szCs w:val="24"/>
                                <w:highlight w:val="lightGray"/>
                              </w:rPr>
                              <w:t xml:space="preserve"> </w:t>
                            </w:r>
                          </w:p>
                          <w:p w14:paraId="3C4B78E5" w14:textId="40A21AC8" w:rsidR="00FF0DC3" w:rsidRPr="003B2772" w:rsidRDefault="00FF0DC3" w:rsidP="003B2772">
                            <w:pPr>
                              <w:spacing w:before="240" w:line="240" w:lineRule="auto"/>
                              <w:rPr>
                                <w:sz w:val="24"/>
                                <w:szCs w:val="24"/>
                              </w:rPr>
                            </w:pPr>
                            <w:r w:rsidRPr="003B2772">
                              <w:rPr>
                                <w:b/>
                                <w:sz w:val="24"/>
                                <w:szCs w:val="24"/>
                              </w:rPr>
                              <w:t xml:space="preserve">Methods to be used to collect: </w:t>
                            </w:r>
                            <w:r w:rsidRPr="003B2772">
                              <w:rPr>
                                <w:sz w:val="24"/>
                                <w:szCs w:val="24"/>
                              </w:rPr>
                              <w:t xml:space="preserve">self-reporting by </w:t>
                            </w:r>
                            <w:r>
                              <w:rPr>
                                <w:sz w:val="24"/>
                                <w:szCs w:val="24"/>
                              </w:rPr>
                              <w:t>persons with ALS (P</w:t>
                            </w:r>
                            <w:r w:rsidRPr="003B2772">
                              <w:rPr>
                                <w:sz w:val="24"/>
                                <w:szCs w:val="24"/>
                              </w:rPr>
                              <w:t>ALS</w:t>
                            </w:r>
                            <w:r>
                              <w:rPr>
                                <w:sz w:val="24"/>
                                <w:szCs w:val="24"/>
                              </w:rPr>
                              <w:t xml:space="preserve">), </w:t>
                            </w:r>
                            <w:r w:rsidRPr="00BC733F">
                              <w:rPr>
                                <w:sz w:val="24"/>
                                <w:szCs w:val="24"/>
                                <w:highlight w:val="lightGray"/>
                              </w:rPr>
                              <w:t>researchers, and ALS service organizations</w:t>
                            </w:r>
                            <w:r>
                              <w:rPr>
                                <w:sz w:val="24"/>
                                <w:szCs w:val="24"/>
                              </w:rPr>
                              <w:t xml:space="preserve">. </w:t>
                            </w:r>
                            <w:r>
                              <w:rPr>
                                <w:sz w:val="24"/>
                                <w:szCs w:val="24"/>
                                <w:highlight w:val="lightGray"/>
                              </w:rPr>
                              <w:t>T</w:t>
                            </w:r>
                            <w:r w:rsidRPr="00C76B8E">
                              <w:rPr>
                                <w:sz w:val="24"/>
                                <w:szCs w:val="24"/>
                                <w:highlight w:val="lightGray"/>
                              </w:rPr>
                              <w:t>he</w:t>
                            </w:r>
                            <w:r>
                              <w:rPr>
                                <w:sz w:val="24"/>
                                <w:szCs w:val="24"/>
                                <w:highlight w:val="lightGray"/>
                              </w:rPr>
                              <w:t xml:space="preserve"> primary</w:t>
                            </w:r>
                            <w:r w:rsidRPr="00C76B8E">
                              <w:rPr>
                                <w:sz w:val="24"/>
                                <w:szCs w:val="24"/>
                                <w:highlight w:val="lightGray"/>
                              </w:rPr>
                              <w:t xml:space="preserve"> revisions proposed</w:t>
                            </w:r>
                            <w:r>
                              <w:rPr>
                                <w:sz w:val="24"/>
                                <w:szCs w:val="24"/>
                                <w:highlight w:val="lightGray"/>
                              </w:rPr>
                              <w:t xml:space="preserve"> include</w:t>
                            </w:r>
                            <w:r w:rsidRPr="00C76B8E">
                              <w:rPr>
                                <w:sz w:val="24"/>
                                <w:szCs w:val="24"/>
                                <w:highlight w:val="lightGray"/>
                              </w:rPr>
                              <w:t xml:space="preserve">: </w:t>
                            </w:r>
                            <w:r>
                              <w:rPr>
                                <w:sz w:val="24"/>
                                <w:szCs w:val="24"/>
                                <w:highlight w:val="lightGray"/>
                              </w:rPr>
                              <w:t>collection of biospecimens, development of a repository of those specimens, and development of an application process for researchers to obtain access to those specimens.</w:t>
                            </w:r>
                          </w:p>
                          <w:p w14:paraId="3669C5F4" w14:textId="77777777" w:rsidR="00FF0DC3" w:rsidRPr="003B2772" w:rsidRDefault="00FF0DC3" w:rsidP="003B2772">
                            <w:pPr>
                              <w:spacing w:before="240" w:line="240" w:lineRule="auto"/>
                              <w:rPr>
                                <w:sz w:val="24"/>
                                <w:szCs w:val="24"/>
                              </w:rPr>
                            </w:pPr>
                            <w:r w:rsidRPr="003B2772">
                              <w:rPr>
                                <w:b/>
                                <w:sz w:val="24"/>
                                <w:szCs w:val="24"/>
                              </w:rPr>
                              <w:t xml:space="preserve">Subpopulation to be studied: </w:t>
                            </w:r>
                            <w:r w:rsidRPr="003B2772">
                              <w:rPr>
                                <w:sz w:val="24"/>
                                <w:szCs w:val="24"/>
                              </w:rPr>
                              <w:t>US citizens and legal residents with ALS</w:t>
                            </w:r>
                          </w:p>
                          <w:p w14:paraId="12DBF68A" w14:textId="77777777" w:rsidR="00FF0DC3" w:rsidRPr="003B2772" w:rsidRDefault="00FF0DC3" w:rsidP="003B2772">
                            <w:pPr>
                              <w:spacing w:before="240" w:line="240" w:lineRule="auto"/>
                              <w:rPr>
                                <w:sz w:val="24"/>
                                <w:szCs w:val="24"/>
                              </w:rPr>
                            </w:pPr>
                            <w:r w:rsidRPr="003B2772">
                              <w:rPr>
                                <w:b/>
                                <w:sz w:val="24"/>
                                <w:szCs w:val="24"/>
                              </w:rPr>
                              <w:t xml:space="preserve">How data will be analyzed: </w:t>
                            </w:r>
                            <w:r w:rsidRPr="003B2772">
                              <w:rPr>
                                <w:sz w:val="24"/>
                                <w:szCs w:val="24"/>
                              </w:rPr>
                              <w:t xml:space="preserve">descriptive statistics of </w:t>
                            </w:r>
                            <w:r>
                              <w:rPr>
                                <w:sz w:val="24"/>
                                <w:szCs w:val="24"/>
                              </w:rPr>
                              <w:t>P</w:t>
                            </w:r>
                            <w:r w:rsidRPr="003B2772">
                              <w:rPr>
                                <w:sz w:val="24"/>
                                <w:szCs w:val="24"/>
                              </w:rPr>
                              <w:t>ALS including number of people identified, number of individuals who self-identified vs. those obtained from existing data, mean age, sex distribution, racial distribution, geographic distribution by region, and distribution of other characteristics such as cigarette use, alcohol use, occupation, service in the military, physical activity, and family history.</w:t>
                            </w:r>
                          </w:p>
                          <w:p w14:paraId="1B8DB7E5" w14:textId="77777777" w:rsidR="00FF0DC3" w:rsidRPr="001B2712" w:rsidRDefault="00FF0DC3" w:rsidP="008C46E9">
                            <w:pPr>
                              <w:spacing w:before="240" w:line="240" w:lineRule="auto"/>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829949" id="_x0000_t202" coordsize="21600,21600" o:spt="202" path="m,l,21600r21600,l21600,xe">
                <v:stroke joinstyle="miter"/>
                <v:path gradientshapeok="t" o:connecttype="rect"/>
              </v:shapetype>
              <v:shape id="Text Box 2" o:spid="_x0000_s1026" type="#_x0000_t202" style="position:absolute;margin-left:0;margin-top:61.45pt;width:473.25pt;height:320.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">
                <v:textbox>
                  <w:txbxContent>
                    <w:p w14:paraId="66BD5DF6" w14:textId="77777777" w:rsidR="00FF0DC3" w:rsidRPr="003B2772" w:rsidRDefault="00FF0DC3" w:rsidP="003B2772">
                      <w:pPr>
                        <w:spacing w:before="240" w:line="240" w:lineRule="auto"/>
                        <w:rPr>
                          <w:sz w:val="24"/>
                          <w:szCs w:val="24"/>
                        </w:rPr>
                      </w:pPr>
                      <w:r w:rsidRPr="003B2772">
                        <w:rPr>
                          <w:b/>
                          <w:sz w:val="24"/>
                          <w:szCs w:val="24"/>
                        </w:rPr>
                        <w:t xml:space="preserve">Goal of the study: </w:t>
                      </w:r>
                      <w:r w:rsidRPr="007F0A24">
                        <w:rPr>
                          <w:sz w:val="24"/>
                          <w:szCs w:val="24"/>
                        </w:rPr>
                        <w:t xml:space="preserve">As mandated by Congress, </w:t>
                      </w:r>
                      <w:r>
                        <w:rPr>
                          <w:sz w:val="24"/>
                          <w:szCs w:val="24"/>
                        </w:rPr>
                        <w:t xml:space="preserve">the goal is </w:t>
                      </w:r>
                      <w:r w:rsidRPr="00957C4F">
                        <w:rPr>
                          <w:sz w:val="24"/>
                          <w:szCs w:val="24"/>
                        </w:rPr>
                        <w:t>to</w:t>
                      </w:r>
                      <w:r w:rsidRPr="003B2772">
                        <w:rPr>
                          <w:sz w:val="24"/>
                          <w:szCs w:val="24"/>
                        </w:rPr>
                        <w:t xml:space="preserve"> continue collecting data</w:t>
                      </w:r>
                      <w:r>
                        <w:rPr>
                          <w:sz w:val="24"/>
                          <w:szCs w:val="24"/>
                        </w:rPr>
                        <w:t>, with revision,</w:t>
                      </w:r>
                      <w:r w:rsidRPr="003B2772">
                        <w:rPr>
                          <w:sz w:val="24"/>
                          <w:szCs w:val="24"/>
                        </w:rPr>
                        <w:t xml:space="preserve"> for the National </w:t>
                      </w:r>
                      <w:r>
                        <w:rPr>
                          <w:sz w:val="24"/>
                          <w:szCs w:val="24"/>
                        </w:rPr>
                        <w:t>Amyotrophic Lateral Sclerosis (</w:t>
                      </w:r>
                      <w:r w:rsidRPr="003B2772">
                        <w:rPr>
                          <w:sz w:val="24"/>
                          <w:szCs w:val="24"/>
                        </w:rPr>
                        <w:t>ALS</w:t>
                      </w:r>
                      <w:r>
                        <w:rPr>
                          <w:sz w:val="24"/>
                          <w:szCs w:val="24"/>
                        </w:rPr>
                        <w:t>)</w:t>
                      </w:r>
                      <w:r w:rsidRPr="003B2772">
                        <w:rPr>
                          <w:sz w:val="24"/>
                          <w:szCs w:val="24"/>
                        </w:rPr>
                        <w:t xml:space="preserve"> Registry to better describe the incidence and prevalence of ALS and </w:t>
                      </w:r>
                      <w:r>
                        <w:rPr>
                          <w:sz w:val="24"/>
                          <w:szCs w:val="24"/>
                        </w:rPr>
                        <w:t xml:space="preserve">to </w:t>
                      </w:r>
                      <w:r w:rsidRPr="003B2772">
                        <w:rPr>
                          <w:sz w:val="24"/>
                          <w:szCs w:val="24"/>
                        </w:rPr>
                        <w:t>identify risk factors for the disease.</w:t>
                      </w:r>
                    </w:p>
                    <w:p w14:paraId="09CA9890" w14:textId="41FA5D3B" w:rsidR="00FF0DC3" w:rsidRPr="003B2772" w:rsidRDefault="00FF0DC3" w:rsidP="003B2772">
                      <w:pPr>
                        <w:spacing w:before="240" w:line="240" w:lineRule="auto"/>
                        <w:rPr>
                          <w:sz w:val="24"/>
                          <w:szCs w:val="24"/>
                        </w:rPr>
                      </w:pPr>
                      <w:r w:rsidRPr="003B2772">
                        <w:rPr>
                          <w:b/>
                          <w:sz w:val="24"/>
                          <w:szCs w:val="24"/>
                        </w:rPr>
                        <w:t xml:space="preserve">Intended use of the resulting data: </w:t>
                      </w:r>
                      <w:r w:rsidRPr="003B2772">
                        <w:rPr>
                          <w:sz w:val="24"/>
                          <w:szCs w:val="24"/>
                        </w:rPr>
                        <w:t xml:space="preserve">The National ALS Registry allows </w:t>
                      </w:r>
                      <w:r>
                        <w:rPr>
                          <w:sz w:val="24"/>
                          <w:szCs w:val="24"/>
                        </w:rPr>
                        <w:t>estimates</w:t>
                      </w:r>
                      <w:r w:rsidRPr="003B2772">
                        <w:rPr>
                          <w:sz w:val="24"/>
                          <w:szCs w:val="24"/>
                        </w:rPr>
                        <w:t xml:space="preserve"> of </w:t>
                      </w:r>
                      <w:r>
                        <w:rPr>
                          <w:sz w:val="24"/>
                          <w:szCs w:val="24"/>
                        </w:rPr>
                        <w:t xml:space="preserve">ALS </w:t>
                      </w:r>
                      <w:r w:rsidRPr="003B2772">
                        <w:rPr>
                          <w:sz w:val="24"/>
                          <w:szCs w:val="24"/>
                        </w:rPr>
                        <w:t>prevalence as well as risk factors. ATSDR endeavors to improve the completeness</w:t>
                      </w:r>
                      <w:r>
                        <w:rPr>
                          <w:sz w:val="24"/>
                          <w:szCs w:val="24"/>
                        </w:rPr>
                        <w:t xml:space="preserve">, </w:t>
                      </w:r>
                      <w:r w:rsidRPr="003B2772">
                        <w:rPr>
                          <w:sz w:val="24"/>
                          <w:szCs w:val="24"/>
                        </w:rPr>
                        <w:t>representativeness</w:t>
                      </w:r>
                      <w:r>
                        <w:rPr>
                          <w:sz w:val="24"/>
                          <w:szCs w:val="24"/>
                        </w:rPr>
                        <w:t>, and accuracy</w:t>
                      </w:r>
                      <w:r w:rsidRPr="003B2772">
                        <w:rPr>
                          <w:sz w:val="24"/>
                          <w:szCs w:val="24"/>
                        </w:rPr>
                        <w:t xml:space="preserve"> of the </w:t>
                      </w:r>
                      <w:r>
                        <w:rPr>
                          <w:sz w:val="24"/>
                          <w:szCs w:val="24"/>
                        </w:rPr>
                        <w:t xml:space="preserve">Registry </w:t>
                      </w:r>
                      <w:r w:rsidRPr="003B2772">
                        <w:rPr>
                          <w:sz w:val="24"/>
                          <w:szCs w:val="24"/>
                        </w:rPr>
                        <w:t>data over time.</w:t>
                      </w:r>
                      <w:r w:rsidRPr="00C76B8E">
                        <w:rPr>
                          <w:sz w:val="24"/>
                          <w:szCs w:val="24"/>
                          <w:highlight w:val="lightGray"/>
                        </w:rPr>
                        <w:t xml:space="preserve"> </w:t>
                      </w:r>
                    </w:p>
                    <w:p w14:paraId="3C4B78E5" w14:textId="40A21AC8" w:rsidR="00FF0DC3" w:rsidRPr="003B2772" w:rsidRDefault="00FF0DC3" w:rsidP="003B2772">
                      <w:pPr>
                        <w:spacing w:before="240" w:line="240" w:lineRule="auto"/>
                        <w:rPr>
                          <w:sz w:val="24"/>
                          <w:szCs w:val="24"/>
                        </w:rPr>
                      </w:pPr>
                      <w:r w:rsidRPr="003B2772">
                        <w:rPr>
                          <w:b/>
                          <w:sz w:val="24"/>
                          <w:szCs w:val="24"/>
                        </w:rPr>
                        <w:t xml:space="preserve">Methods to be used to collect: </w:t>
                      </w:r>
                      <w:r w:rsidRPr="003B2772">
                        <w:rPr>
                          <w:sz w:val="24"/>
                          <w:szCs w:val="24"/>
                        </w:rPr>
                        <w:t xml:space="preserve">self-reporting by </w:t>
                      </w:r>
                      <w:r>
                        <w:rPr>
                          <w:sz w:val="24"/>
                          <w:szCs w:val="24"/>
                        </w:rPr>
                        <w:t>persons with ALS (P</w:t>
                      </w:r>
                      <w:r w:rsidRPr="003B2772">
                        <w:rPr>
                          <w:sz w:val="24"/>
                          <w:szCs w:val="24"/>
                        </w:rPr>
                        <w:t>ALS</w:t>
                      </w:r>
                      <w:r>
                        <w:rPr>
                          <w:sz w:val="24"/>
                          <w:szCs w:val="24"/>
                        </w:rPr>
                        <w:t xml:space="preserve">), </w:t>
                      </w:r>
                      <w:r w:rsidRPr="00BC733F">
                        <w:rPr>
                          <w:sz w:val="24"/>
                          <w:szCs w:val="24"/>
                          <w:highlight w:val="lightGray"/>
                        </w:rPr>
                        <w:t>researchers, and ALS service organizations</w:t>
                      </w:r>
                      <w:r>
                        <w:rPr>
                          <w:sz w:val="24"/>
                          <w:szCs w:val="24"/>
                        </w:rPr>
                        <w:t xml:space="preserve">. </w:t>
                      </w:r>
                      <w:r>
                        <w:rPr>
                          <w:sz w:val="24"/>
                          <w:szCs w:val="24"/>
                          <w:highlight w:val="lightGray"/>
                        </w:rPr>
                        <w:t>T</w:t>
                      </w:r>
                      <w:r w:rsidRPr="00C76B8E">
                        <w:rPr>
                          <w:sz w:val="24"/>
                          <w:szCs w:val="24"/>
                          <w:highlight w:val="lightGray"/>
                        </w:rPr>
                        <w:t>he</w:t>
                      </w:r>
                      <w:r>
                        <w:rPr>
                          <w:sz w:val="24"/>
                          <w:szCs w:val="24"/>
                          <w:highlight w:val="lightGray"/>
                        </w:rPr>
                        <w:t xml:space="preserve"> primary</w:t>
                      </w:r>
                      <w:r w:rsidRPr="00C76B8E">
                        <w:rPr>
                          <w:sz w:val="24"/>
                          <w:szCs w:val="24"/>
                          <w:highlight w:val="lightGray"/>
                        </w:rPr>
                        <w:t xml:space="preserve"> revisions proposed</w:t>
                      </w:r>
                      <w:r>
                        <w:rPr>
                          <w:sz w:val="24"/>
                          <w:szCs w:val="24"/>
                          <w:highlight w:val="lightGray"/>
                        </w:rPr>
                        <w:t xml:space="preserve"> include</w:t>
                      </w:r>
                      <w:r w:rsidRPr="00C76B8E">
                        <w:rPr>
                          <w:sz w:val="24"/>
                          <w:szCs w:val="24"/>
                          <w:highlight w:val="lightGray"/>
                        </w:rPr>
                        <w:t xml:space="preserve">: </w:t>
                      </w:r>
                      <w:r>
                        <w:rPr>
                          <w:sz w:val="24"/>
                          <w:szCs w:val="24"/>
                          <w:highlight w:val="lightGray"/>
                        </w:rPr>
                        <w:t>collection of biospecimens, development of a repository of those specimens, and development of an application process for researchers to obtain access to those specimens.</w:t>
                      </w:r>
                    </w:p>
                    <w:p w14:paraId="3669C5F4" w14:textId="77777777" w:rsidR="00FF0DC3" w:rsidRPr="003B2772" w:rsidRDefault="00FF0DC3" w:rsidP="003B2772">
                      <w:pPr>
                        <w:spacing w:before="240" w:line="240" w:lineRule="auto"/>
                        <w:rPr>
                          <w:sz w:val="24"/>
                          <w:szCs w:val="24"/>
                        </w:rPr>
                      </w:pPr>
                      <w:r w:rsidRPr="003B2772">
                        <w:rPr>
                          <w:b/>
                          <w:sz w:val="24"/>
                          <w:szCs w:val="24"/>
                        </w:rPr>
                        <w:t xml:space="preserve">Subpopulation to be studied: </w:t>
                      </w:r>
                      <w:r w:rsidRPr="003B2772">
                        <w:rPr>
                          <w:sz w:val="24"/>
                          <w:szCs w:val="24"/>
                        </w:rPr>
                        <w:t>US citizens and legal residents with ALS</w:t>
                      </w:r>
                    </w:p>
                    <w:p w14:paraId="12DBF68A" w14:textId="77777777" w:rsidR="00FF0DC3" w:rsidRPr="003B2772" w:rsidRDefault="00FF0DC3" w:rsidP="003B2772">
                      <w:pPr>
                        <w:spacing w:before="240" w:line="240" w:lineRule="auto"/>
                        <w:rPr>
                          <w:sz w:val="24"/>
                          <w:szCs w:val="24"/>
                        </w:rPr>
                      </w:pPr>
                      <w:r w:rsidRPr="003B2772">
                        <w:rPr>
                          <w:b/>
                          <w:sz w:val="24"/>
                          <w:szCs w:val="24"/>
                        </w:rPr>
                        <w:t xml:space="preserve">How data will be analyzed: </w:t>
                      </w:r>
                      <w:r w:rsidRPr="003B2772">
                        <w:rPr>
                          <w:sz w:val="24"/>
                          <w:szCs w:val="24"/>
                        </w:rPr>
                        <w:t xml:space="preserve">descriptive statistics of </w:t>
                      </w:r>
                      <w:r>
                        <w:rPr>
                          <w:sz w:val="24"/>
                          <w:szCs w:val="24"/>
                        </w:rPr>
                        <w:t>P</w:t>
                      </w:r>
                      <w:r w:rsidRPr="003B2772">
                        <w:rPr>
                          <w:sz w:val="24"/>
                          <w:szCs w:val="24"/>
                        </w:rPr>
                        <w:t>ALS including number of people identified, number of individuals who self-identified vs. those obtained from existing data, mean age, sex distribution, racial distribution, geographic distribution by region, and distribution of other characteristics such as cigarette use, alcohol use, occupation, service in the military, physical activity, and family history.</w:t>
                      </w:r>
                    </w:p>
                    <w:p w14:paraId="1B8DB7E5" w14:textId="77777777" w:rsidR="00FF0DC3" w:rsidRPr="001B2712" w:rsidRDefault="00FF0DC3" w:rsidP="008C46E9">
                      <w:pPr>
                        <w:spacing w:before="240" w:line="240" w:lineRule="auto"/>
                        <w:rPr>
                          <w:sz w:val="24"/>
                          <w:szCs w:val="24"/>
                        </w:rPr>
                      </w:pPr>
                    </w:p>
                  </w:txbxContent>
                </v:textbox>
                <w10:wrap type="square" anchorx="margin"/>
              </v:shape>
            </w:pict>
          </mc:Fallback>
        </mc:AlternateContent>
      </w:r>
      <w:r w:rsidR="0024399D" w:rsidRPr="00D20211">
        <w:rPr>
          <w:rFonts w:asciiTheme="majorHAnsi" w:hAnsiTheme="majorHAnsi"/>
          <w:sz w:val="36"/>
          <w:szCs w:val="36"/>
        </w:rPr>
        <w:t>Part A. Justification</w:t>
      </w:r>
    </w:p>
    <w:p w14:paraId="381DCF59" w14:textId="77777777" w:rsidR="00FC5B5A" w:rsidRPr="00D20211" w:rsidRDefault="00FC5B5A" w:rsidP="007F0A24">
      <w:pPr>
        <w:pStyle w:val="Heading1"/>
        <w:pBdr>
          <w:bottom w:val="none" w:sz="0" w:space="0" w:color="auto"/>
        </w:pBdr>
      </w:pPr>
      <w:bookmarkStart w:id="2" w:name="_Toc453945958"/>
      <w:r w:rsidRPr="00D20211">
        <w:rPr>
          <w:color w:val="auto"/>
        </w:rPr>
        <w:t>A</w:t>
      </w:r>
      <w:r w:rsidR="0024399D" w:rsidRPr="00D20211">
        <w:rPr>
          <w:color w:val="auto"/>
        </w:rPr>
        <w:t>.</w:t>
      </w:r>
      <w:r w:rsidR="004D21C9" w:rsidRPr="00D20211">
        <w:rPr>
          <w:color w:val="auto"/>
        </w:rPr>
        <w:t xml:space="preserve">1.  </w:t>
      </w:r>
      <w:r w:rsidR="00B45002" w:rsidRPr="00D20211">
        <w:rPr>
          <w:color w:val="auto"/>
        </w:rPr>
        <w:t>Circumstances Making the Collection of Information Necessary</w:t>
      </w:r>
      <w:bookmarkEnd w:id="2"/>
    </w:p>
    <w:p w14:paraId="6AA8529C" w14:textId="77777777" w:rsidR="001D36B2" w:rsidRDefault="001D36B2" w:rsidP="007F0A24">
      <w:pPr>
        <w:pStyle w:val="Title"/>
        <w:spacing w:after="120" w:line="276" w:lineRule="auto"/>
        <w:contextualSpacing w:val="0"/>
        <w:rPr>
          <w:sz w:val="24"/>
          <w:szCs w:val="24"/>
        </w:rPr>
      </w:pPr>
    </w:p>
    <w:p w14:paraId="56762AE0" w14:textId="77777777" w:rsidR="00F144D4" w:rsidRPr="00502CF1" w:rsidRDefault="00120463" w:rsidP="007F0A24">
      <w:pPr>
        <w:pStyle w:val="Title"/>
        <w:spacing w:after="120" w:line="276" w:lineRule="auto"/>
        <w:contextualSpacing w:val="0"/>
        <w:rPr>
          <w:sz w:val="24"/>
          <w:szCs w:val="24"/>
        </w:rPr>
      </w:pPr>
      <w:r w:rsidRPr="007F0A24">
        <w:rPr>
          <w:rFonts w:asciiTheme="minorHAnsi" w:hAnsiTheme="minorHAnsi"/>
          <w:color w:val="auto"/>
          <w:sz w:val="24"/>
          <w:szCs w:val="24"/>
        </w:rPr>
        <w:t>The Agency for Toxic Substances and Disease Registry (</w:t>
      </w:r>
      <w:r w:rsidR="00F144D4" w:rsidRPr="007F0A24">
        <w:rPr>
          <w:rFonts w:asciiTheme="minorHAnsi" w:hAnsiTheme="minorHAnsi"/>
          <w:color w:val="auto"/>
          <w:sz w:val="24"/>
          <w:szCs w:val="24"/>
        </w:rPr>
        <w:t>ATS</w:t>
      </w:r>
      <w:r w:rsidRPr="007F0A24">
        <w:rPr>
          <w:rFonts w:asciiTheme="minorHAnsi" w:hAnsiTheme="minorHAnsi"/>
          <w:color w:val="auto"/>
          <w:sz w:val="24"/>
          <w:szCs w:val="24"/>
        </w:rPr>
        <w:t>D</w:t>
      </w:r>
      <w:r w:rsidR="00F144D4" w:rsidRPr="007F0A24">
        <w:rPr>
          <w:rFonts w:asciiTheme="minorHAnsi" w:hAnsiTheme="minorHAnsi"/>
          <w:color w:val="auto"/>
          <w:sz w:val="24"/>
          <w:szCs w:val="24"/>
        </w:rPr>
        <w:t>R</w:t>
      </w:r>
      <w:r w:rsidRPr="007F0A24">
        <w:rPr>
          <w:rFonts w:asciiTheme="minorHAnsi" w:hAnsiTheme="minorHAnsi"/>
          <w:color w:val="auto"/>
          <w:sz w:val="24"/>
          <w:szCs w:val="24"/>
        </w:rPr>
        <w:t>)</w:t>
      </w:r>
      <w:r w:rsidR="00F144D4" w:rsidRPr="007F0A24">
        <w:rPr>
          <w:rFonts w:asciiTheme="minorHAnsi" w:hAnsiTheme="minorHAnsi"/>
          <w:color w:val="auto"/>
          <w:sz w:val="24"/>
          <w:szCs w:val="24"/>
        </w:rPr>
        <w:t xml:space="preserve"> is authorized by the Public Law No</w:t>
      </w:r>
      <w:r w:rsidR="00755054" w:rsidRPr="007F0A24">
        <w:rPr>
          <w:rFonts w:asciiTheme="minorHAnsi" w:hAnsiTheme="minorHAnsi"/>
          <w:color w:val="auto"/>
          <w:sz w:val="24"/>
          <w:szCs w:val="24"/>
        </w:rPr>
        <w:t>.</w:t>
      </w:r>
      <w:r w:rsidR="00F144D4" w:rsidRPr="007F0A24">
        <w:rPr>
          <w:rFonts w:asciiTheme="minorHAnsi" w:hAnsiTheme="minorHAnsi"/>
          <w:color w:val="auto"/>
          <w:sz w:val="24"/>
          <w:szCs w:val="24"/>
        </w:rPr>
        <w:t xml:space="preserve"> 110-373, </w:t>
      </w:r>
      <w:r w:rsidR="0091638A">
        <w:rPr>
          <w:rFonts w:asciiTheme="minorHAnsi" w:hAnsiTheme="minorHAnsi"/>
          <w:color w:val="auto"/>
          <w:sz w:val="24"/>
          <w:szCs w:val="24"/>
        </w:rPr>
        <w:t xml:space="preserve">the </w:t>
      </w:r>
      <w:r w:rsidR="00F144D4" w:rsidRPr="00661644">
        <w:rPr>
          <w:rFonts w:asciiTheme="minorHAnsi" w:hAnsiTheme="minorHAnsi"/>
          <w:color w:val="auto"/>
          <w:sz w:val="24"/>
          <w:szCs w:val="24"/>
        </w:rPr>
        <w:t>ALS Registry Act (</w:t>
      </w:r>
      <w:r w:rsidR="00F144D4" w:rsidRPr="00661644">
        <w:rPr>
          <w:rFonts w:asciiTheme="minorHAnsi" w:hAnsiTheme="minorHAnsi"/>
          <w:b/>
          <w:color w:val="auto"/>
          <w:sz w:val="24"/>
          <w:szCs w:val="24"/>
        </w:rPr>
        <w:t xml:space="preserve">Attachment </w:t>
      </w:r>
      <w:r w:rsidR="00EE362C" w:rsidRPr="00661644">
        <w:rPr>
          <w:rFonts w:asciiTheme="minorHAnsi" w:hAnsiTheme="minorHAnsi"/>
          <w:b/>
          <w:color w:val="auto"/>
          <w:sz w:val="24"/>
          <w:szCs w:val="24"/>
        </w:rPr>
        <w:t>1</w:t>
      </w:r>
      <w:r w:rsidR="00F144D4" w:rsidRPr="00661644">
        <w:rPr>
          <w:rFonts w:asciiTheme="minorHAnsi" w:hAnsiTheme="minorHAnsi"/>
          <w:color w:val="auto"/>
          <w:sz w:val="24"/>
          <w:szCs w:val="24"/>
        </w:rPr>
        <w:t>)</w:t>
      </w:r>
      <w:r w:rsidR="0091638A">
        <w:rPr>
          <w:rFonts w:asciiTheme="minorHAnsi" w:hAnsiTheme="minorHAnsi"/>
          <w:color w:val="auto"/>
          <w:sz w:val="24"/>
          <w:szCs w:val="24"/>
        </w:rPr>
        <w:t>,</w:t>
      </w:r>
      <w:r w:rsidR="00F144D4" w:rsidRPr="00661644">
        <w:rPr>
          <w:rFonts w:asciiTheme="minorHAnsi" w:hAnsiTheme="minorHAnsi"/>
          <w:color w:val="auto"/>
          <w:sz w:val="24"/>
          <w:szCs w:val="24"/>
        </w:rPr>
        <w:t xml:space="preserve"> to</w:t>
      </w:r>
      <w:r w:rsidR="000E158D" w:rsidRPr="00661644">
        <w:rPr>
          <w:rFonts w:asciiTheme="minorHAnsi" w:hAnsiTheme="minorHAnsi"/>
          <w:color w:val="auto"/>
          <w:sz w:val="24"/>
          <w:szCs w:val="24"/>
        </w:rPr>
        <w:t>:</w:t>
      </w:r>
      <w:r w:rsidR="00F144D4" w:rsidRPr="00661644">
        <w:rPr>
          <w:rFonts w:asciiTheme="minorHAnsi" w:hAnsiTheme="minorHAnsi"/>
          <w:color w:val="auto"/>
          <w:sz w:val="24"/>
          <w:szCs w:val="24"/>
        </w:rPr>
        <w:t xml:space="preserve"> (1) develop a system to collect data on amyotrophic lateral sclerosis (ALS) and other motor neuron disorders that can be confused with ALS, misdiagnosed as ALS, or progress to ALS; and (2) establish a national registry for the collection and storage of such data to develop a population-based registry of cases.  </w:t>
      </w:r>
    </w:p>
    <w:p w14:paraId="53E1FC27" w14:textId="15ED3CFB" w:rsidR="00C67283" w:rsidRPr="00C67283" w:rsidRDefault="00C67283" w:rsidP="00150521">
      <w:pPr>
        <w:spacing w:line="276" w:lineRule="auto"/>
        <w:rPr>
          <w:rFonts w:eastAsiaTheme="minorHAnsi" w:cs="Adobe Garamond Pro"/>
          <w:color w:val="000000"/>
          <w:sz w:val="24"/>
          <w:szCs w:val="24"/>
        </w:rPr>
      </w:pPr>
      <w:bookmarkStart w:id="3" w:name="OLE_LINK3"/>
      <w:bookmarkStart w:id="4" w:name="OLE_LINK4"/>
      <w:r w:rsidRPr="00C67283">
        <w:rPr>
          <w:rFonts w:eastAsiaTheme="minorHAnsi" w:cs="Adobe Garamond Pro"/>
          <w:color w:val="000000"/>
          <w:sz w:val="24"/>
          <w:szCs w:val="24"/>
        </w:rPr>
        <w:t xml:space="preserve">The National ALS Registry uses a two-pronged approach to identify prevalent cases of ALS in the United States.  The first approach used to identify prevalent cases relies on existing </w:t>
      </w:r>
      <w:r w:rsidRPr="00C67283">
        <w:rPr>
          <w:rFonts w:eastAsiaTheme="minorHAnsi" w:cs="Adobe Garamond Pro"/>
          <w:color w:val="000000"/>
          <w:sz w:val="24"/>
          <w:szCs w:val="24"/>
        </w:rPr>
        <w:lastRenderedPageBreak/>
        <w:t>administrative data (from the Centers for Medicare and Medicaid Services, the Veterans Heath Administration [VHA], and the Veterans Benefits Administration [VBA]). A pilot tested algorithm is applied to the administrative data that identifies persons with ALS on the basis of encounter codes such as having ALS listed as a code in the visit record or having such a code and having seen a neurologist, a death certificate listing ALS as a cause or contributing cause of death, and prescription for Riluzole.</w:t>
      </w:r>
      <w:r w:rsidR="00DE6F1B">
        <w:rPr>
          <w:rFonts w:eastAsiaTheme="minorHAnsi" w:cs="Adobe Garamond Pro"/>
          <w:color w:val="000000"/>
          <w:sz w:val="24"/>
          <w:szCs w:val="24"/>
          <w:vertAlign w:val="superscript"/>
        </w:rPr>
        <w:t>1</w:t>
      </w:r>
      <w:r w:rsidRPr="00C67283">
        <w:rPr>
          <w:rFonts w:eastAsiaTheme="minorHAnsi" w:cs="Adobe Garamond Pro"/>
          <w:color w:val="000000"/>
          <w:sz w:val="24"/>
          <w:szCs w:val="24"/>
        </w:rPr>
        <w:t xml:space="preserve"> The second approach, which was launched to the public on October 19, 2010, uses a secure web portal (https://www.cdc. gov/als) to identify cases that are not included in the national administrative databases. This approach allows patients to self-identify and enroll in the National ALS Registry if screening criteria are met. An additional advantage of this approach is those who self-enroll in the Registry can take brief surveys that are used to evaluate possible risk factors for ALS</w:t>
      </w:r>
      <w:r w:rsidR="00A03D24">
        <w:rPr>
          <w:rFonts w:eastAsiaTheme="minorHAnsi" w:cs="Adobe Garamond Pro"/>
          <w:color w:val="000000"/>
          <w:sz w:val="24"/>
          <w:szCs w:val="24"/>
        </w:rPr>
        <w:t xml:space="preserve"> (e.g. genetics and environmental and occupational exposures</w:t>
      </w:r>
      <w:r w:rsidRPr="00C67283">
        <w:rPr>
          <w:rFonts w:eastAsiaTheme="minorHAnsi" w:cs="Adobe Garamond Pro"/>
          <w:color w:val="000000"/>
          <w:sz w:val="24"/>
          <w:szCs w:val="24"/>
        </w:rPr>
        <w:t>.</w:t>
      </w:r>
      <w:r w:rsidR="00DE6F1B">
        <w:rPr>
          <w:rFonts w:eastAsiaTheme="minorHAnsi" w:cs="Adobe Garamond Pro"/>
          <w:color w:val="000000"/>
          <w:sz w:val="24"/>
          <w:szCs w:val="24"/>
          <w:vertAlign w:val="superscript"/>
        </w:rPr>
        <w:t>2</w:t>
      </w:r>
      <w:r w:rsidRPr="00074F39">
        <w:rPr>
          <w:rFonts w:eastAsiaTheme="minorHAnsi" w:cs="Adobe Garamond Pro"/>
          <w:color w:val="000000"/>
          <w:sz w:val="24"/>
          <w:szCs w:val="24"/>
          <w:vertAlign w:val="superscript"/>
        </w:rPr>
        <w:t xml:space="preserve"> </w:t>
      </w:r>
    </w:p>
    <w:p w14:paraId="2DB26BE7" w14:textId="48B81D7D" w:rsidR="00DE6F1B" w:rsidRDefault="00DE6F1B" w:rsidP="00DE6F1B">
      <w:pPr>
        <w:spacing w:line="276" w:lineRule="auto"/>
        <w:rPr>
          <w:sz w:val="24"/>
          <w:szCs w:val="24"/>
        </w:rPr>
      </w:pPr>
      <w:r w:rsidRPr="00BA0064">
        <w:rPr>
          <w:sz w:val="24"/>
          <w:szCs w:val="24"/>
        </w:rPr>
        <w:t>In the last three years, the National ALS Registry has had several major accomplishments.  In July 2014, the first estimate of ALS</w:t>
      </w:r>
      <w:r w:rsidRPr="00627C70">
        <w:rPr>
          <w:sz w:val="24"/>
          <w:szCs w:val="24"/>
        </w:rPr>
        <w:t xml:space="preserve"> </w:t>
      </w:r>
      <w:r w:rsidRPr="00731222">
        <w:rPr>
          <w:sz w:val="24"/>
          <w:szCs w:val="24"/>
        </w:rPr>
        <w:t>prevalence for the entire United States</w:t>
      </w:r>
      <w:r w:rsidRPr="00F12CA4">
        <w:rPr>
          <w:sz w:val="24"/>
          <w:szCs w:val="24"/>
        </w:rPr>
        <w:t xml:space="preserve"> was published in the </w:t>
      </w:r>
      <w:r w:rsidRPr="000428EF">
        <w:rPr>
          <w:sz w:val="24"/>
          <w:szCs w:val="24"/>
        </w:rPr>
        <w:t>CDC Morbidity and Mortality Weekly Report (MMWR).</w:t>
      </w:r>
      <w:r w:rsidR="00AC4F24">
        <w:rPr>
          <w:sz w:val="24"/>
          <w:szCs w:val="24"/>
          <w:vertAlign w:val="superscript"/>
        </w:rPr>
        <w:t>2</w:t>
      </w:r>
      <w:r w:rsidRPr="00D85935">
        <w:rPr>
          <w:sz w:val="24"/>
          <w:szCs w:val="24"/>
        </w:rPr>
        <w:t xml:space="preserve"> </w:t>
      </w:r>
      <w:r w:rsidRPr="00A07BFC">
        <w:rPr>
          <w:sz w:val="24"/>
          <w:szCs w:val="24"/>
        </w:rPr>
        <w:t xml:space="preserve"> </w:t>
      </w:r>
      <w:r>
        <w:rPr>
          <w:sz w:val="24"/>
          <w:szCs w:val="24"/>
        </w:rPr>
        <w:t>The analysis shows that d</w:t>
      </w:r>
      <w:r w:rsidRPr="00A07BFC">
        <w:rPr>
          <w:sz w:val="24"/>
          <w:szCs w:val="24"/>
        </w:rPr>
        <w:t>uring October 19, 2010–December 31, 2011, a total of 12,187 persons meeting the surveillance case definition of definite ALS were identified by the Registry, for a prevalence of 3.9 cases of ALS per 100,000 persons in the U.S. general population. Incidence cannot be measured because the date of diagnosis was not noted in all patient records.</w:t>
      </w:r>
    </w:p>
    <w:p w14:paraId="46671CE0" w14:textId="476D3E65" w:rsidR="00C67283" w:rsidRPr="00C67283" w:rsidRDefault="00C67283" w:rsidP="00DD0CC7">
      <w:pPr>
        <w:autoSpaceDE w:val="0"/>
        <w:autoSpaceDN w:val="0"/>
        <w:adjustRightInd w:val="0"/>
        <w:spacing w:line="276" w:lineRule="auto"/>
        <w:rPr>
          <w:rFonts w:eastAsiaTheme="minorHAnsi" w:cs="Adobe Garamond Pro"/>
          <w:color w:val="000000"/>
          <w:sz w:val="24"/>
          <w:szCs w:val="24"/>
        </w:rPr>
      </w:pPr>
      <w:r w:rsidRPr="00C67283">
        <w:rPr>
          <w:rFonts w:eastAsiaTheme="minorHAnsi" w:cs="Adobe Garamond Pro"/>
          <w:color w:val="000000"/>
          <w:sz w:val="24"/>
          <w:szCs w:val="24"/>
        </w:rPr>
        <w:t>In the second report published in the MMWR, August 2016, we report that during 2012 and 2013, the Registry identified 14,713 and 15,908 persons, respectively, who met the surveillance case definition of ALS. The estimated ALS prevalence rate was 4.7 cases per 100,000 U.S. population for 2012 and 5.0 per 100,000 for 2013. Due to revisions to the algorithm and use of death data from the National Death Index, an updated prevalence estimate has been calculated retrospectively for October 19, 2010–December 31, 2011. This updated estimate showed a prevalence rate of 4.3 per 100,000 population and a total of 13,282 cases. Since the inception of the Registry, the pattern of characteristics (e.g., age, sex, and race/ethnicity) among persons with ALS have remained unchanged. Overall, ALS was more common among whites, males, and persons aged 60–69 years. The age groups with the lowest number of ALS cases were persons aged 18–39 years and those aged ≥80 years. Males had a higher prevalence rate of ALS than females overall and across all data sources. These findings remained consistent during October 2010–December 2013.</w:t>
      </w:r>
      <w:r w:rsidR="00AC4F24">
        <w:rPr>
          <w:rFonts w:eastAsiaTheme="minorHAnsi" w:cs="Adobe Garamond Pro"/>
          <w:color w:val="000000"/>
          <w:sz w:val="24"/>
          <w:szCs w:val="24"/>
          <w:vertAlign w:val="superscript"/>
        </w:rPr>
        <w:t>3</w:t>
      </w:r>
      <w:r w:rsidR="000E2E53">
        <w:rPr>
          <w:rFonts w:eastAsiaTheme="minorHAnsi" w:cs="Adobe Garamond Pro"/>
          <w:color w:val="000000"/>
          <w:sz w:val="24"/>
          <w:szCs w:val="24"/>
          <w:vertAlign w:val="superscript"/>
        </w:rPr>
        <w:t xml:space="preserve">  </w:t>
      </w:r>
      <w:r w:rsidR="0011425F">
        <w:rPr>
          <w:rFonts w:eastAsiaTheme="minorHAnsi" w:cs="Adobe Garamond Pro"/>
          <w:color w:val="000000"/>
          <w:sz w:val="24"/>
          <w:szCs w:val="24"/>
          <w:vertAlign w:val="superscript"/>
        </w:rPr>
        <w:t xml:space="preserve"> </w:t>
      </w:r>
      <w:r w:rsidRPr="00C67283">
        <w:rPr>
          <w:rFonts w:eastAsiaTheme="minorHAnsi" w:cs="Adobe Garamond Pro"/>
          <w:color w:val="000000"/>
          <w:sz w:val="24"/>
          <w:szCs w:val="24"/>
        </w:rPr>
        <w:t xml:space="preserve">Per the terms of clearance, the </w:t>
      </w:r>
      <w:r w:rsidR="000E2E53">
        <w:rPr>
          <w:rFonts w:eastAsiaTheme="minorHAnsi" w:cs="Adobe Garamond Pro"/>
          <w:color w:val="000000"/>
          <w:sz w:val="24"/>
          <w:szCs w:val="24"/>
        </w:rPr>
        <w:t xml:space="preserve">MMWR Surveillance summary includes a list of </w:t>
      </w:r>
      <w:r w:rsidRPr="00C67283">
        <w:rPr>
          <w:rFonts w:eastAsiaTheme="minorHAnsi" w:cs="Adobe Garamond Pro"/>
          <w:color w:val="000000"/>
          <w:sz w:val="24"/>
          <w:szCs w:val="24"/>
        </w:rPr>
        <w:t>limita</w:t>
      </w:r>
      <w:r w:rsidR="000E2E53">
        <w:rPr>
          <w:rFonts w:eastAsiaTheme="minorHAnsi" w:cs="Adobe Garamond Pro"/>
          <w:color w:val="000000"/>
          <w:sz w:val="24"/>
          <w:szCs w:val="24"/>
        </w:rPr>
        <w:t>tions covering the possible under ascertainment of case, double counting of some cases, and the inability to calculate incidence</w:t>
      </w:r>
      <w:r w:rsidR="00236A97">
        <w:rPr>
          <w:rFonts w:eastAsiaTheme="minorHAnsi" w:cs="Adobe Garamond Pro"/>
          <w:color w:val="000000"/>
          <w:sz w:val="24"/>
          <w:szCs w:val="24"/>
        </w:rPr>
        <w:t xml:space="preserve"> but that the Registry had</w:t>
      </w:r>
      <w:r w:rsidR="00236A97" w:rsidRPr="00C67283">
        <w:rPr>
          <w:rFonts w:eastAsiaTheme="minorHAnsi" w:cs="Adobe Garamond Pro"/>
          <w:color w:val="000000"/>
          <w:sz w:val="24"/>
          <w:szCs w:val="24"/>
        </w:rPr>
        <w:t xml:space="preserve"> published </w:t>
      </w:r>
      <w:r w:rsidR="00236A97">
        <w:rPr>
          <w:rFonts w:eastAsiaTheme="minorHAnsi" w:cs="Adobe Garamond Pro"/>
          <w:color w:val="000000"/>
          <w:sz w:val="24"/>
          <w:szCs w:val="24"/>
        </w:rPr>
        <w:t xml:space="preserve">findings </w:t>
      </w:r>
      <w:r w:rsidR="00236A97" w:rsidRPr="00C67283">
        <w:rPr>
          <w:rFonts w:eastAsiaTheme="minorHAnsi" w:cs="Adobe Garamond Pro"/>
          <w:color w:val="000000"/>
          <w:sz w:val="24"/>
          <w:szCs w:val="24"/>
        </w:rPr>
        <w:t xml:space="preserve">for </w:t>
      </w:r>
      <w:r w:rsidR="00236A97" w:rsidRPr="00C67283">
        <w:rPr>
          <w:rFonts w:eastAsiaTheme="minorHAnsi" w:cs="Adobe Garamond Pro"/>
          <w:color w:val="000000"/>
          <w:sz w:val="24"/>
          <w:szCs w:val="24"/>
        </w:rPr>
        <w:lastRenderedPageBreak/>
        <w:t>ALS incidence in smaller defined geographic areas of the United States.</w:t>
      </w:r>
      <w:r w:rsidR="00AC4F24">
        <w:rPr>
          <w:rFonts w:eastAsiaTheme="minorHAnsi" w:cs="Adobe Garamond Pro"/>
          <w:color w:val="000000"/>
          <w:sz w:val="24"/>
          <w:szCs w:val="24"/>
          <w:vertAlign w:val="superscript"/>
        </w:rPr>
        <w:t>4-9</w:t>
      </w:r>
      <w:r w:rsidR="000E2E53">
        <w:rPr>
          <w:rFonts w:eastAsiaTheme="minorHAnsi" w:cs="Adobe Garamond Pro"/>
          <w:color w:val="000000"/>
          <w:sz w:val="24"/>
          <w:szCs w:val="24"/>
        </w:rPr>
        <w:t>.  More details about the findings and limitations published can be found in Supporting Statement Part B, Section B.1.</w:t>
      </w:r>
    </w:p>
    <w:p w14:paraId="0E57A50D" w14:textId="0BDA6F32" w:rsidR="00F144D4" w:rsidRPr="00F12CA4" w:rsidRDefault="00F144D4" w:rsidP="009B3962">
      <w:pPr>
        <w:spacing w:line="276" w:lineRule="auto"/>
        <w:rPr>
          <w:sz w:val="24"/>
          <w:szCs w:val="24"/>
        </w:rPr>
      </w:pPr>
      <w:r w:rsidRPr="00D85935">
        <w:rPr>
          <w:sz w:val="24"/>
          <w:szCs w:val="24"/>
        </w:rPr>
        <w:t>Data from and about the National ALS Registry has been presented annually at the American Academy of Neurology meeting, the Northeastern ALS Consortium meeting, and the International Symposium on ALS/</w:t>
      </w:r>
      <w:r w:rsidR="003566C8" w:rsidRPr="00120463">
        <w:rPr>
          <w:sz w:val="24"/>
          <w:szCs w:val="24"/>
        </w:rPr>
        <w:t>motor neuron disease (</w:t>
      </w:r>
      <w:r w:rsidRPr="00120463">
        <w:rPr>
          <w:sz w:val="24"/>
          <w:szCs w:val="24"/>
        </w:rPr>
        <w:t>MND</w:t>
      </w:r>
      <w:r w:rsidR="003566C8" w:rsidRPr="00755054">
        <w:rPr>
          <w:sz w:val="24"/>
          <w:szCs w:val="24"/>
        </w:rPr>
        <w:t>)</w:t>
      </w:r>
      <w:r w:rsidRPr="00755054">
        <w:rPr>
          <w:sz w:val="24"/>
          <w:szCs w:val="24"/>
        </w:rPr>
        <w:t>. Persons enrolled in the National ALS Registry can opt to receive emails about research studies for which they ma</w:t>
      </w:r>
      <w:r w:rsidRPr="00F12CA4">
        <w:rPr>
          <w:sz w:val="24"/>
          <w:szCs w:val="24"/>
        </w:rPr>
        <w:t>y be eligible</w:t>
      </w:r>
      <w:r w:rsidR="003B38D2" w:rsidRPr="00F12CA4">
        <w:rPr>
          <w:sz w:val="24"/>
          <w:szCs w:val="24"/>
        </w:rPr>
        <w:t>.</w:t>
      </w:r>
      <w:r w:rsidRPr="00F12CA4">
        <w:rPr>
          <w:sz w:val="24"/>
          <w:szCs w:val="24"/>
        </w:rPr>
        <w:t xml:space="preserve"> </w:t>
      </w:r>
      <w:r w:rsidR="003B38D2" w:rsidRPr="00F12CA4">
        <w:rPr>
          <w:sz w:val="24"/>
          <w:szCs w:val="24"/>
        </w:rPr>
        <w:t>A</w:t>
      </w:r>
      <w:r w:rsidRPr="00F12CA4">
        <w:rPr>
          <w:sz w:val="24"/>
          <w:szCs w:val="24"/>
        </w:rPr>
        <w:t>s of March 1, 2016</w:t>
      </w:r>
      <w:r w:rsidR="008A76DF" w:rsidRPr="00F12CA4">
        <w:rPr>
          <w:sz w:val="24"/>
          <w:szCs w:val="24"/>
        </w:rPr>
        <w:t>,</w:t>
      </w:r>
      <w:r w:rsidRPr="00F12CA4">
        <w:rPr>
          <w:sz w:val="24"/>
          <w:szCs w:val="24"/>
        </w:rPr>
        <w:t xml:space="preserve"> approximately 75,000 emails have been sent for 23 studies over the last three years.</w:t>
      </w:r>
    </w:p>
    <w:p w14:paraId="536396BF" w14:textId="7A6CB823" w:rsidR="002E54CD" w:rsidRDefault="00F144D4" w:rsidP="009B3962">
      <w:pPr>
        <w:pStyle w:val="Title"/>
        <w:spacing w:after="120" w:line="276" w:lineRule="auto"/>
        <w:contextualSpacing w:val="0"/>
        <w:rPr>
          <w:sz w:val="24"/>
          <w:szCs w:val="24"/>
        </w:rPr>
      </w:pPr>
      <w:r w:rsidRPr="009B3962">
        <w:rPr>
          <w:rFonts w:asciiTheme="minorHAnsi" w:hAnsiTheme="minorHAnsi"/>
          <w:color w:val="auto"/>
          <w:sz w:val="24"/>
          <w:szCs w:val="24"/>
        </w:rPr>
        <w:t>After 5 years</w:t>
      </w:r>
      <w:r w:rsidR="00F97E38">
        <w:rPr>
          <w:rFonts w:asciiTheme="minorHAnsi" w:hAnsiTheme="minorHAnsi"/>
          <w:color w:val="auto"/>
          <w:sz w:val="24"/>
          <w:szCs w:val="24"/>
        </w:rPr>
        <w:t xml:space="preserve"> of recruitment and self-registration in this system</w:t>
      </w:r>
      <w:r w:rsidRPr="009B3962">
        <w:rPr>
          <w:rFonts w:asciiTheme="minorHAnsi" w:hAnsiTheme="minorHAnsi"/>
          <w:color w:val="auto"/>
          <w:sz w:val="24"/>
          <w:szCs w:val="24"/>
        </w:rPr>
        <w:t xml:space="preserve">, approximately </w:t>
      </w:r>
      <w:r w:rsidR="00934047">
        <w:rPr>
          <w:rFonts w:asciiTheme="minorHAnsi" w:hAnsiTheme="minorHAnsi"/>
          <w:color w:val="auto"/>
          <w:sz w:val="24"/>
          <w:szCs w:val="24"/>
        </w:rPr>
        <w:t>1</w:t>
      </w:r>
      <w:r w:rsidR="00921660">
        <w:rPr>
          <w:rFonts w:asciiTheme="minorHAnsi" w:hAnsiTheme="minorHAnsi"/>
          <w:color w:val="auto"/>
          <w:sz w:val="24"/>
          <w:szCs w:val="24"/>
        </w:rPr>
        <w:t>,</w:t>
      </w:r>
      <w:r w:rsidR="00934047">
        <w:rPr>
          <w:rFonts w:asciiTheme="minorHAnsi" w:hAnsiTheme="minorHAnsi"/>
          <w:color w:val="auto"/>
          <w:sz w:val="24"/>
          <w:szCs w:val="24"/>
        </w:rPr>
        <w:t>500</w:t>
      </w:r>
      <w:r w:rsidRPr="009B3962">
        <w:rPr>
          <w:rFonts w:asciiTheme="minorHAnsi" w:hAnsiTheme="minorHAnsi"/>
          <w:color w:val="auto"/>
          <w:sz w:val="24"/>
          <w:szCs w:val="24"/>
        </w:rPr>
        <w:t xml:space="preserve"> </w:t>
      </w:r>
      <w:r w:rsidR="00F97E38">
        <w:rPr>
          <w:rFonts w:asciiTheme="minorHAnsi" w:hAnsiTheme="minorHAnsi"/>
          <w:color w:val="auto"/>
          <w:sz w:val="24"/>
          <w:szCs w:val="24"/>
        </w:rPr>
        <w:t xml:space="preserve">ALS </w:t>
      </w:r>
      <w:r w:rsidRPr="009B3962">
        <w:rPr>
          <w:rFonts w:asciiTheme="minorHAnsi" w:hAnsiTheme="minorHAnsi"/>
          <w:color w:val="auto"/>
          <w:sz w:val="24"/>
          <w:szCs w:val="24"/>
        </w:rPr>
        <w:t xml:space="preserve">cases enroll each year.  The </w:t>
      </w:r>
      <w:r w:rsidR="00341C99">
        <w:rPr>
          <w:rFonts w:asciiTheme="minorHAnsi" w:hAnsiTheme="minorHAnsi"/>
          <w:color w:val="auto"/>
          <w:sz w:val="24"/>
          <w:szCs w:val="24"/>
        </w:rPr>
        <w:t>existing</w:t>
      </w:r>
      <w:r w:rsidR="009E65F6">
        <w:rPr>
          <w:rFonts w:asciiTheme="minorHAnsi" w:hAnsiTheme="minorHAnsi"/>
          <w:color w:val="auto"/>
          <w:sz w:val="24"/>
          <w:szCs w:val="24"/>
        </w:rPr>
        <w:t xml:space="preserve"> </w:t>
      </w:r>
      <w:r w:rsidR="009E65F6" w:rsidRPr="00B72B4E">
        <w:rPr>
          <w:rFonts w:asciiTheme="minorHAnsi" w:hAnsiTheme="minorHAnsi"/>
          <w:color w:val="auto"/>
          <w:sz w:val="24"/>
          <w:szCs w:val="24"/>
        </w:rPr>
        <w:t>Veterans Health Administration, Veterans Benefits Administration, Medicare, and Medicaid</w:t>
      </w:r>
      <w:r w:rsidR="009E65F6" w:rsidRPr="009E65F6">
        <w:rPr>
          <w:rFonts w:asciiTheme="minorHAnsi" w:hAnsiTheme="minorHAnsi"/>
          <w:color w:val="auto"/>
          <w:sz w:val="24"/>
          <w:szCs w:val="24"/>
        </w:rPr>
        <w:t xml:space="preserve"> </w:t>
      </w:r>
      <w:r w:rsidRPr="009B3962">
        <w:rPr>
          <w:rFonts w:asciiTheme="minorHAnsi" w:hAnsiTheme="minorHAnsi"/>
          <w:color w:val="auto"/>
          <w:sz w:val="24"/>
          <w:szCs w:val="24"/>
        </w:rPr>
        <w:t xml:space="preserve">data remained remarkably consistent over </w:t>
      </w:r>
      <w:r w:rsidR="00341C99">
        <w:rPr>
          <w:rFonts w:asciiTheme="minorHAnsi" w:hAnsiTheme="minorHAnsi"/>
          <w:color w:val="auto"/>
          <w:sz w:val="24"/>
          <w:szCs w:val="24"/>
        </w:rPr>
        <w:t>a</w:t>
      </w:r>
      <w:r w:rsidRPr="009B3962">
        <w:rPr>
          <w:rFonts w:asciiTheme="minorHAnsi" w:hAnsiTheme="minorHAnsi"/>
          <w:color w:val="auto"/>
          <w:sz w:val="24"/>
          <w:szCs w:val="24"/>
        </w:rPr>
        <w:t xml:space="preserve"> 10 year time period</w:t>
      </w:r>
      <w:r w:rsidR="00341C99">
        <w:rPr>
          <w:rFonts w:asciiTheme="minorHAnsi" w:hAnsiTheme="minorHAnsi"/>
          <w:color w:val="auto"/>
          <w:sz w:val="24"/>
          <w:szCs w:val="24"/>
        </w:rPr>
        <w:t>, from 2001-2009,</w:t>
      </w:r>
      <w:r w:rsidRPr="009B3962">
        <w:rPr>
          <w:rFonts w:asciiTheme="minorHAnsi" w:hAnsiTheme="minorHAnsi"/>
          <w:color w:val="auto"/>
          <w:sz w:val="24"/>
          <w:szCs w:val="24"/>
        </w:rPr>
        <w:t xml:space="preserve"> related to the distribution of age (~60%, 60-79 years of age at diagnosis), race (~87% white), and sex (~57% males). </w:t>
      </w:r>
    </w:p>
    <w:p w14:paraId="2E9B11FA" w14:textId="62EEF9FD" w:rsidR="00F144D4" w:rsidRPr="009B3962" w:rsidRDefault="002E54CD" w:rsidP="009B3962">
      <w:pPr>
        <w:pStyle w:val="Title"/>
        <w:spacing w:after="120" w:line="276" w:lineRule="auto"/>
        <w:contextualSpacing w:val="0"/>
        <w:rPr>
          <w:i/>
          <w:color w:val="auto"/>
          <w:sz w:val="24"/>
          <w:szCs w:val="24"/>
        </w:rPr>
      </w:pPr>
      <w:r>
        <w:rPr>
          <w:rFonts w:asciiTheme="minorHAnsi" w:hAnsiTheme="minorHAnsi"/>
          <w:color w:val="auto"/>
          <w:sz w:val="24"/>
          <w:szCs w:val="24"/>
        </w:rPr>
        <w:t>In comparison</w:t>
      </w:r>
      <w:r w:rsidR="00596757">
        <w:rPr>
          <w:rFonts w:asciiTheme="minorHAnsi" w:hAnsiTheme="minorHAnsi"/>
          <w:color w:val="auto"/>
          <w:sz w:val="24"/>
          <w:szCs w:val="24"/>
        </w:rPr>
        <w:t xml:space="preserve"> with those cases identified through the national databases</w:t>
      </w:r>
      <w:r>
        <w:rPr>
          <w:rFonts w:asciiTheme="minorHAnsi" w:hAnsiTheme="minorHAnsi"/>
          <w:color w:val="auto"/>
          <w:sz w:val="24"/>
          <w:szCs w:val="24"/>
        </w:rPr>
        <w:t>, we find</w:t>
      </w:r>
      <w:r w:rsidR="009E65F6">
        <w:rPr>
          <w:rFonts w:asciiTheme="minorHAnsi" w:hAnsiTheme="minorHAnsi"/>
          <w:color w:val="auto"/>
          <w:sz w:val="24"/>
          <w:szCs w:val="24"/>
        </w:rPr>
        <w:t xml:space="preserve"> that t</w:t>
      </w:r>
      <w:r w:rsidR="00F144D4" w:rsidRPr="009B3962">
        <w:rPr>
          <w:rFonts w:asciiTheme="minorHAnsi" w:hAnsiTheme="minorHAnsi"/>
          <w:color w:val="auto"/>
          <w:sz w:val="24"/>
          <w:szCs w:val="24"/>
        </w:rPr>
        <w:t xml:space="preserve">hose individuals who self-registered from October 19, 2010 – </w:t>
      </w:r>
      <w:r w:rsidR="003C5C0E" w:rsidRPr="009B3962">
        <w:rPr>
          <w:rFonts w:asciiTheme="minorHAnsi" w:hAnsiTheme="minorHAnsi"/>
          <w:color w:val="auto"/>
          <w:sz w:val="24"/>
          <w:szCs w:val="24"/>
        </w:rPr>
        <w:t xml:space="preserve">December 31, 2015 </w:t>
      </w:r>
      <w:r w:rsidR="00B47F04">
        <w:rPr>
          <w:rFonts w:asciiTheme="minorHAnsi" w:hAnsiTheme="minorHAnsi"/>
          <w:color w:val="auto"/>
          <w:sz w:val="24"/>
          <w:szCs w:val="24"/>
        </w:rPr>
        <w:t>were more likely to be white (</w:t>
      </w:r>
      <w:r w:rsidR="00B47F04" w:rsidRPr="00C5770A">
        <w:rPr>
          <w:rFonts w:asciiTheme="minorHAnsi" w:hAnsiTheme="minorHAnsi"/>
          <w:color w:val="auto"/>
          <w:sz w:val="24"/>
          <w:szCs w:val="24"/>
        </w:rPr>
        <w:t>95</w:t>
      </w:r>
      <w:r w:rsidR="00F144D4" w:rsidRPr="00C5770A">
        <w:rPr>
          <w:rFonts w:asciiTheme="minorHAnsi" w:hAnsiTheme="minorHAnsi"/>
          <w:color w:val="auto"/>
          <w:sz w:val="24"/>
          <w:szCs w:val="24"/>
        </w:rPr>
        <w:t>%)</w:t>
      </w:r>
      <w:r w:rsidR="00E1585D">
        <w:rPr>
          <w:rFonts w:asciiTheme="minorHAnsi" w:hAnsiTheme="minorHAnsi"/>
          <w:color w:val="auto"/>
          <w:sz w:val="24"/>
          <w:szCs w:val="24"/>
        </w:rPr>
        <w:t xml:space="preserve"> and</w:t>
      </w:r>
      <w:r w:rsidR="00E451EA">
        <w:rPr>
          <w:rFonts w:asciiTheme="minorHAnsi" w:hAnsiTheme="minorHAnsi"/>
          <w:color w:val="auto"/>
          <w:sz w:val="24"/>
          <w:szCs w:val="24"/>
        </w:rPr>
        <w:t xml:space="preserve"> </w:t>
      </w:r>
      <w:r w:rsidR="00F144D4" w:rsidRPr="00C5770A">
        <w:rPr>
          <w:rFonts w:asciiTheme="minorHAnsi" w:hAnsiTheme="minorHAnsi"/>
          <w:color w:val="auto"/>
          <w:sz w:val="24"/>
          <w:szCs w:val="24"/>
        </w:rPr>
        <w:t>slightly younger (</w:t>
      </w:r>
      <w:r w:rsidR="00C676B8">
        <w:rPr>
          <w:rFonts w:asciiTheme="minorHAnsi" w:hAnsiTheme="minorHAnsi"/>
          <w:color w:val="auto"/>
          <w:sz w:val="24"/>
          <w:szCs w:val="24"/>
        </w:rPr>
        <w:t>53</w:t>
      </w:r>
      <w:r w:rsidR="00F144D4" w:rsidRPr="00C5770A">
        <w:rPr>
          <w:rFonts w:asciiTheme="minorHAnsi" w:hAnsiTheme="minorHAnsi"/>
          <w:color w:val="auto"/>
          <w:sz w:val="24"/>
          <w:szCs w:val="24"/>
        </w:rPr>
        <w:t xml:space="preserve">%, </w:t>
      </w:r>
      <w:r w:rsidR="00D37CBF" w:rsidRPr="00C5770A">
        <w:rPr>
          <w:rFonts w:asciiTheme="minorHAnsi" w:hAnsiTheme="minorHAnsi"/>
          <w:color w:val="auto"/>
          <w:sz w:val="24"/>
          <w:szCs w:val="24"/>
        </w:rPr>
        <w:t>less than 60</w:t>
      </w:r>
      <w:r w:rsidR="00F144D4" w:rsidRPr="00C5770A">
        <w:rPr>
          <w:rFonts w:asciiTheme="minorHAnsi" w:hAnsiTheme="minorHAnsi"/>
          <w:color w:val="auto"/>
          <w:sz w:val="24"/>
          <w:szCs w:val="24"/>
        </w:rPr>
        <w:t xml:space="preserve"> years of age at diagnosis)</w:t>
      </w:r>
      <w:r w:rsidR="00E1585D">
        <w:rPr>
          <w:rFonts w:asciiTheme="minorHAnsi" w:hAnsiTheme="minorHAnsi"/>
          <w:color w:val="auto"/>
          <w:sz w:val="24"/>
          <w:szCs w:val="24"/>
        </w:rPr>
        <w:t>.  There was no difference in those identified through national databases compared with those who self-registered by</w:t>
      </w:r>
      <w:r w:rsidR="00F144D4" w:rsidRPr="00C5770A">
        <w:rPr>
          <w:rFonts w:asciiTheme="minorHAnsi" w:hAnsiTheme="minorHAnsi"/>
          <w:color w:val="auto"/>
          <w:sz w:val="24"/>
          <w:szCs w:val="24"/>
        </w:rPr>
        <w:t xml:space="preserve"> sex (</w:t>
      </w:r>
      <w:r w:rsidR="00D37CBF" w:rsidRPr="00C5770A">
        <w:rPr>
          <w:rFonts w:asciiTheme="minorHAnsi" w:hAnsiTheme="minorHAnsi"/>
          <w:color w:val="auto"/>
          <w:sz w:val="24"/>
          <w:szCs w:val="24"/>
        </w:rPr>
        <w:t>~</w:t>
      </w:r>
      <w:r w:rsidR="00F144D4" w:rsidRPr="00C5770A">
        <w:rPr>
          <w:rFonts w:asciiTheme="minorHAnsi" w:hAnsiTheme="minorHAnsi"/>
          <w:color w:val="auto"/>
          <w:sz w:val="24"/>
          <w:szCs w:val="24"/>
        </w:rPr>
        <w:t>60% male).  Th</w:t>
      </w:r>
      <w:r w:rsidR="00E1585D">
        <w:rPr>
          <w:rFonts w:asciiTheme="minorHAnsi" w:hAnsiTheme="minorHAnsi"/>
          <w:color w:val="auto"/>
          <w:sz w:val="24"/>
          <w:szCs w:val="24"/>
        </w:rPr>
        <w:t>e</w:t>
      </w:r>
      <w:r w:rsidR="00F144D4" w:rsidRPr="00C5770A">
        <w:rPr>
          <w:rFonts w:asciiTheme="minorHAnsi" w:hAnsiTheme="minorHAnsi"/>
          <w:color w:val="auto"/>
          <w:sz w:val="24"/>
          <w:szCs w:val="24"/>
        </w:rPr>
        <w:t xml:space="preserve"> </w:t>
      </w:r>
      <w:r w:rsidR="00E1585D">
        <w:rPr>
          <w:rFonts w:asciiTheme="minorHAnsi" w:hAnsiTheme="minorHAnsi"/>
          <w:color w:val="auto"/>
          <w:sz w:val="24"/>
          <w:szCs w:val="24"/>
        </w:rPr>
        <w:t xml:space="preserve">difference in the demographics of those who self-register compared with those in the national databases </w:t>
      </w:r>
      <w:r w:rsidR="00F144D4" w:rsidRPr="00C5770A">
        <w:rPr>
          <w:rFonts w:asciiTheme="minorHAnsi" w:hAnsiTheme="minorHAnsi"/>
          <w:color w:val="auto"/>
          <w:sz w:val="24"/>
          <w:szCs w:val="24"/>
        </w:rPr>
        <w:t xml:space="preserve">suggests that the self-registration portion of the National </w:t>
      </w:r>
      <w:r w:rsidR="002F55D8" w:rsidRPr="00C5770A">
        <w:rPr>
          <w:rFonts w:asciiTheme="minorHAnsi" w:hAnsiTheme="minorHAnsi"/>
          <w:color w:val="auto"/>
          <w:sz w:val="24"/>
          <w:szCs w:val="24"/>
        </w:rPr>
        <w:t xml:space="preserve">ALS </w:t>
      </w:r>
      <w:r w:rsidR="00F144D4" w:rsidRPr="00C5770A">
        <w:rPr>
          <w:rFonts w:asciiTheme="minorHAnsi" w:hAnsiTheme="minorHAnsi"/>
          <w:color w:val="auto"/>
          <w:sz w:val="24"/>
          <w:szCs w:val="24"/>
        </w:rPr>
        <w:t>Registry is working to</w:t>
      </w:r>
      <w:r w:rsidR="00F144D4" w:rsidRPr="009B3962">
        <w:rPr>
          <w:rFonts w:asciiTheme="minorHAnsi" w:hAnsiTheme="minorHAnsi"/>
          <w:color w:val="auto"/>
          <w:sz w:val="24"/>
          <w:szCs w:val="24"/>
        </w:rPr>
        <w:t xml:space="preserve"> identify individuals that would have been missed if only existing databases had been used.  The differences in the racial and age distributions could be attributed to access and familiarity with web-based technology and computers. </w:t>
      </w:r>
      <w:r w:rsidR="006A37AE" w:rsidRPr="009F33EF">
        <w:rPr>
          <w:rFonts w:asciiTheme="minorHAnsi" w:hAnsiTheme="minorHAnsi"/>
          <w:color w:val="auto"/>
          <w:sz w:val="24"/>
          <w:szCs w:val="24"/>
        </w:rPr>
        <w:t xml:space="preserve">To date, more than 10,000 </w:t>
      </w:r>
      <w:r w:rsidR="00D34329" w:rsidRPr="009F33EF">
        <w:rPr>
          <w:rFonts w:asciiTheme="minorHAnsi" w:hAnsiTheme="minorHAnsi"/>
          <w:color w:val="auto"/>
          <w:sz w:val="24"/>
          <w:szCs w:val="24"/>
        </w:rPr>
        <w:t>P</w:t>
      </w:r>
      <w:r w:rsidR="006A37AE" w:rsidRPr="009F33EF">
        <w:rPr>
          <w:rFonts w:asciiTheme="minorHAnsi" w:hAnsiTheme="minorHAnsi"/>
          <w:color w:val="auto"/>
          <w:sz w:val="24"/>
          <w:szCs w:val="24"/>
        </w:rPr>
        <w:t>ALS have registered and 58% have taken at least one survey</w:t>
      </w:r>
      <w:r w:rsidR="006A37AE" w:rsidRPr="00921660">
        <w:rPr>
          <w:rFonts w:asciiTheme="minorHAnsi" w:hAnsiTheme="minorHAnsi"/>
          <w:color w:val="auto"/>
          <w:sz w:val="24"/>
          <w:szCs w:val="24"/>
        </w:rPr>
        <w:t>.</w:t>
      </w:r>
      <w:r w:rsidR="004D5811" w:rsidRPr="00D7552C">
        <w:rPr>
          <w:rFonts w:asciiTheme="minorHAnsi" w:hAnsiTheme="minorHAnsi"/>
          <w:color w:val="auto"/>
          <w:sz w:val="24"/>
          <w:szCs w:val="24"/>
        </w:rPr>
        <w:t xml:space="preserve">  </w:t>
      </w:r>
      <w:r w:rsidR="004D5811" w:rsidRPr="003F644B">
        <w:rPr>
          <w:rFonts w:asciiTheme="minorHAnsi" w:hAnsiTheme="minorHAnsi"/>
          <w:color w:val="auto"/>
          <w:sz w:val="24"/>
          <w:szCs w:val="24"/>
        </w:rPr>
        <w:t xml:space="preserve">Although this varies by year, in CY2013 </w:t>
      </w:r>
      <w:r w:rsidR="00646380">
        <w:rPr>
          <w:rFonts w:asciiTheme="minorHAnsi" w:hAnsiTheme="minorHAnsi"/>
          <w:color w:val="auto"/>
          <w:sz w:val="24"/>
          <w:szCs w:val="24"/>
        </w:rPr>
        <w:t>1,784 persons with ALS</w:t>
      </w:r>
      <w:r w:rsidR="004D5811" w:rsidRPr="003F644B">
        <w:rPr>
          <w:rFonts w:asciiTheme="minorHAnsi" w:hAnsiTheme="minorHAnsi"/>
          <w:color w:val="auto"/>
          <w:sz w:val="24"/>
          <w:szCs w:val="24"/>
        </w:rPr>
        <w:t xml:space="preserve"> self-registered and</w:t>
      </w:r>
      <w:r w:rsidR="00646380">
        <w:rPr>
          <w:rFonts w:asciiTheme="minorHAnsi" w:hAnsiTheme="minorHAnsi"/>
          <w:color w:val="auto"/>
          <w:sz w:val="24"/>
          <w:szCs w:val="24"/>
        </w:rPr>
        <w:t xml:space="preserve"> approximately</w:t>
      </w:r>
      <w:r w:rsidR="004D5811" w:rsidRPr="003F644B">
        <w:rPr>
          <w:rFonts w:asciiTheme="minorHAnsi" w:hAnsiTheme="minorHAnsi"/>
          <w:color w:val="auto"/>
          <w:sz w:val="24"/>
          <w:szCs w:val="24"/>
        </w:rPr>
        <w:t xml:space="preserve"> </w:t>
      </w:r>
      <w:r w:rsidR="00646380">
        <w:rPr>
          <w:rFonts w:asciiTheme="minorHAnsi" w:hAnsiTheme="minorHAnsi"/>
          <w:color w:val="auto"/>
          <w:sz w:val="24"/>
          <w:szCs w:val="24"/>
        </w:rPr>
        <w:t>67</w:t>
      </w:r>
      <w:r w:rsidR="004D5811" w:rsidRPr="003F644B">
        <w:rPr>
          <w:rFonts w:asciiTheme="minorHAnsi" w:hAnsiTheme="minorHAnsi"/>
          <w:color w:val="auto"/>
          <w:sz w:val="24"/>
          <w:szCs w:val="24"/>
        </w:rPr>
        <w:t>% took at least one survey.</w:t>
      </w:r>
    </w:p>
    <w:p w14:paraId="0E0D6F94" w14:textId="010A8F8D" w:rsidR="00BF58C7" w:rsidRDefault="00247CF5" w:rsidP="00BF58C7">
      <w:pPr>
        <w:pStyle w:val="Title"/>
        <w:spacing w:after="120" w:line="276" w:lineRule="auto"/>
        <w:contextualSpacing w:val="0"/>
        <w:rPr>
          <w:rFonts w:asciiTheme="minorHAnsi" w:hAnsiTheme="minorHAnsi"/>
          <w:color w:val="auto"/>
          <w:sz w:val="24"/>
          <w:szCs w:val="24"/>
        </w:rPr>
      </w:pPr>
      <w:r w:rsidRPr="006A37AE">
        <w:rPr>
          <w:rFonts w:asciiTheme="minorHAnsi" w:hAnsiTheme="minorHAnsi"/>
          <w:color w:val="auto"/>
          <w:sz w:val="24"/>
          <w:szCs w:val="24"/>
        </w:rPr>
        <w:t xml:space="preserve">This is </w:t>
      </w:r>
      <w:r w:rsidR="00B2234E" w:rsidRPr="00832C08">
        <w:rPr>
          <w:rFonts w:asciiTheme="minorHAnsi" w:hAnsiTheme="minorHAnsi"/>
          <w:color w:val="auto"/>
          <w:sz w:val="24"/>
          <w:szCs w:val="24"/>
        </w:rPr>
        <w:t>a</w:t>
      </w:r>
      <w:r w:rsidR="000428EF" w:rsidRPr="009B3962">
        <w:rPr>
          <w:rFonts w:asciiTheme="minorHAnsi" w:hAnsiTheme="minorHAnsi"/>
          <w:color w:val="auto"/>
          <w:sz w:val="24"/>
          <w:szCs w:val="24"/>
        </w:rPr>
        <w:t xml:space="preserve"> request to continue</w:t>
      </w:r>
      <w:r w:rsidR="00724D06">
        <w:rPr>
          <w:rFonts w:asciiTheme="minorHAnsi" w:hAnsiTheme="minorHAnsi"/>
          <w:color w:val="auto"/>
          <w:sz w:val="24"/>
          <w:szCs w:val="24"/>
        </w:rPr>
        <w:t xml:space="preserve"> the</w:t>
      </w:r>
      <w:r w:rsidR="000428EF" w:rsidRPr="007F0A24">
        <w:rPr>
          <w:rFonts w:asciiTheme="minorHAnsi" w:hAnsiTheme="minorHAnsi"/>
          <w:i/>
          <w:color w:val="auto"/>
          <w:sz w:val="24"/>
          <w:szCs w:val="24"/>
        </w:rPr>
        <w:t xml:space="preserve"> </w:t>
      </w:r>
      <w:r w:rsidR="00724D06">
        <w:rPr>
          <w:rFonts w:asciiTheme="minorHAnsi" w:hAnsiTheme="minorHAnsi"/>
          <w:i/>
          <w:color w:val="auto"/>
          <w:sz w:val="24"/>
          <w:szCs w:val="24"/>
        </w:rPr>
        <w:t xml:space="preserve">National </w:t>
      </w:r>
      <w:r w:rsidR="000428EF" w:rsidRPr="009B3962">
        <w:rPr>
          <w:rFonts w:asciiTheme="minorHAnsi" w:hAnsiTheme="minorHAnsi"/>
          <w:i/>
          <w:color w:val="auto"/>
          <w:sz w:val="24"/>
          <w:szCs w:val="24"/>
        </w:rPr>
        <w:t xml:space="preserve">Amyotrophic Lateral Sclerosis (ALS) Registry </w:t>
      </w:r>
      <w:r w:rsidR="000428EF" w:rsidRPr="009B3962">
        <w:rPr>
          <w:rFonts w:asciiTheme="minorHAnsi" w:hAnsiTheme="minorHAnsi"/>
          <w:color w:val="auto"/>
          <w:sz w:val="24"/>
          <w:szCs w:val="24"/>
        </w:rPr>
        <w:t>(OMB Contr</w:t>
      </w:r>
      <w:r w:rsidR="000428EF">
        <w:rPr>
          <w:rFonts w:asciiTheme="minorHAnsi" w:hAnsiTheme="minorHAnsi"/>
          <w:color w:val="auto"/>
          <w:sz w:val="24"/>
          <w:szCs w:val="24"/>
        </w:rPr>
        <w:t>o</w:t>
      </w:r>
      <w:r w:rsidR="000428EF" w:rsidRPr="009B3962">
        <w:rPr>
          <w:rFonts w:asciiTheme="minorHAnsi" w:hAnsiTheme="minorHAnsi"/>
          <w:color w:val="auto"/>
          <w:sz w:val="24"/>
          <w:szCs w:val="24"/>
        </w:rPr>
        <w:t xml:space="preserve">l No. 0923-0041, expiration date 09/30/2016), with revision, for </w:t>
      </w:r>
      <w:r w:rsidR="00FD5332">
        <w:rPr>
          <w:rFonts w:asciiTheme="minorHAnsi" w:hAnsiTheme="minorHAnsi"/>
          <w:color w:val="auto"/>
          <w:sz w:val="24"/>
          <w:szCs w:val="24"/>
        </w:rPr>
        <w:t xml:space="preserve">an additional </w:t>
      </w:r>
      <w:r w:rsidR="000428EF" w:rsidRPr="009B3962">
        <w:rPr>
          <w:rFonts w:asciiTheme="minorHAnsi" w:hAnsiTheme="minorHAnsi"/>
          <w:color w:val="auto"/>
          <w:sz w:val="24"/>
          <w:szCs w:val="24"/>
        </w:rPr>
        <w:t xml:space="preserve">three years.  </w:t>
      </w:r>
      <w:r w:rsidR="00BF58C7" w:rsidRPr="00B72B4E">
        <w:rPr>
          <w:rFonts w:asciiTheme="minorHAnsi" w:hAnsiTheme="minorHAnsi"/>
          <w:color w:val="auto"/>
          <w:sz w:val="24"/>
          <w:szCs w:val="24"/>
        </w:rPr>
        <w:t xml:space="preserve">The 60-day Federal Register Notice was published on </w:t>
      </w:r>
      <w:r w:rsidR="00800B16">
        <w:rPr>
          <w:rFonts w:asciiTheme="minorHAnsi" w:hAnsiTheme="minorHAnsi"/>
          <w:color w:val="auto"/>
          <w:sz w:val="24"/>
          <w:szCs w:val="24"/>
        </w:rPr>
        <w:t>04</w:t>
      </w:r>
      <w:r w:rsidR="00BF58C7" w:rsidRPr="00B72B4E">
        <w:rPr>
          <w:rFonts w:asciiTheme="minorHAnsi" w:hAnsiTheme="minorHAnsi"/>
          <w:color w:val="auto"/>
          <w:sz w:val="24"/>
          <w:szCs w:val="24"/>
        </w:rPr>
        <w:t>/</w:t>
      </w:r>
      <w:r w:rsidR="00800B16">
        <w:rPr>
          <w:rFonts w:asciiTheme="minorHAnsi" w:hAnsiTheme="minorHAnsi"/>
          <w:color w:val="auto"/>
          <w:sz w:val="24"/>
          <w:szCs w:val="24"/>
        </w:rPr>
        <w:t>13</w:t>
      </w:r>
      <w:r w:rsidR="00BF58C7" w:rsidRPr="00B72B4E">
        <w:rPr>
          <w:rFonts w:asciiTheme="minorHAnsi" w:hAnsiTheme="minorHAnsi"/>
          <w:color w:val="auto"/>
          <w:sz w:val="24"/>
          <w:szCs w:val="24"/>
        </w:rPr>
        <w:t>/</w:t>
      </w:r>
      <w:r w:rsidR="00800B16">
        <w:rPr>
          <w:rFonts w:asciiTheme="minorHAnsi" w:hAnsiTheme="minorHAnsi"/>
          <w:color w:val="auto"/>
          <w:sz w:val="24"/>
          <w:szCs w:val="24"/>
        </w:rPr>
        <w:t>2016</w:t>
      </w:r>
      <w:r w:rsidR="00BF58C7" w:rsidRPr="00B72B4E">
        <w:rPr>
          <w:rFonts w:asciiTheme="minorHAnsi" w:hAnsiTheme="minorHAnsi"/>
          <w:color w:val="auto"/>
          <w:sz w:val="24"/>
          <w:szCs w:val="24"/>
        </w:rPr>
        <w:t xml:space="preserve"> (</w:t>
      </w:r>
      <w:r w:rsidR="00BF58C7" w:rsidRPr="00B72B4E">
        <w:rPr>
          <w:rFonts w:asciiTheme="minorHAnsi" w:hAnsiTheme="minorHAnsi"/>
          <w:b/>
          <w:color w:val="auto"/>
          <w:sz w:val="24"/>
          <w:szCs w:val="24"/>
        </w:rPr>
        <w:t>Attachment 2</w:t>
      </w:r>
      <w:r w:rsidR="00BF58C7" w:rsidRPr="00B72B4E">
        <w:rPr>
          <w:rFonts w:asciiTheme="minorHAnsi" w:hAnsiTheme="minorHAnsi"/>
          <w:color w:val="auto"/>
          <w:sz w:val="24"/>
          <w:szCs w:val="24"/>
        </w:rPr>
        <w:t xml:space="preserve">) and is further discussed in Section A.8.  </w:t>
      </w:r>
    </w:p>
    <w:p w14:paraId="347E2661" w14:textId="6D98999F" w:rsidR="00BF58C7" w:rsidRPr="003016E6" w:rsidRDefault="00BF40B2" w:rsidP="009B3962">
      <w:pPr>
        <w:pStyle w:val="Title"/>
        <w:spacing w:after="120" w:line="276" w:lineRule="auto"/>
        <w:contextualSpacing w:val="0"/>
        <w:rPr>
          <w:rFonts w:asciiTheme="minorHAnsi" w:hAnsiTheme="minorHAnsi"/>
          <w:color w:val="auto"/>
          <w:sz w:val="24"/>
          <w:szCs w:val="24"/>
        </w:rPr>
      </w:pPr>
      <w:r w:rsidRPr="00684D1D">
        <w:rPr>
          <w:rFonts w:asciiTheme="minorHAnsi" w:hAnsiTheme="minorHAnsi"/>
          <w:color w:val="auto"/>
          <w:sz w:val="24"/>
          <w:szCs w:val="24"/>
          <w:highlight w:val="lightGray"/>
        </w:rPr>
        <w:t>The r</w:t>
      </w:r>
      <w:r w:rsidR="00F144D4" w:rsidRPr="00684D1D">
        <w:rPr>
          <w:rFonts w:asciiTheme="minorHAnsi" w:hAnsiTheme="minorHAnsi"/>
          <w:color w:val="auto"/>
          <w:sz w:val="24"/>
          <w:szCs w:val="24"/>
          <w:highlight w:val="lightGray"/>
        </w:rPr>
        <w:t xml:space="preserve">evisions requested </w:t>
      </w:r>
      <w:r w:rsidR="005C4340">
        <w:rPr>
          <w:rFonts w:asciiTheme="minorHAnsi" w:hAnsiTheme="minorHAnsi"/>
          <w:color w:val="auto"/>
          <w:sz w:val="24"/>
          <w:szCs w:val="24"/>
          <w:highlight w:val="lightGray"/>
        </w:rPr>
        <w:t>are designed to</w:t>
      </w:r>
      <w:r w:rsidR="00F144D4" w:rsidRPr="00684D1D">
        <w:rPr>
          <w:rFonts w:asciiTheme="minorHAnsi" w:hAnsiTheme="minorHAnsi"/>
          <w:color w:val="auto"/>
          <w:sz w:val="24"/>
          <w:szCs w:val="24"/>
          <w:highlight w:val="lightGray"/>
        </w:rPr>
        <w:t xml:space="preserve"> strengthen the usefulness of the National ALS Registry for researchers.  </w:t>
      </w:r>
      <w:r w:rsidR="002B01EE" w:rsidRPr="00684D1D">
        <w:rPr>
          <w:rFonts w:asciiTheme="minorHAnsi" w:hAnsiTheme="minorHAnsi"/>
          <w:color w:val="auto"/>
          <w:sz w:val="24"/>
          <w:szCs w:val="24"/>
          <w:highlight w:val="lightGray"/>
        </w:rPr>
        <w:t xml:space="preserve">A summary of the requested changes can be found in </w:t>
      </w:r>
      <w:r w:rsidR="002B01EE" w:rsidRPr="00684D1D">
        <w:rPr>
          <w:rFonts w:asciiTheme="minorHAnsi" w:hAnsiTheme="minorHAnsi"/>
          <w:b/>
          <w:color w:val="auto"/>
          <w:sz w:val="24"/>
          <w:szCs w:val="24"/>
          <w:highlight w:val="lightGray"/>
        </w:rPr>
        <w:t>Attachment 3</w:t>
      </w:r>
      <w:r w:rsidR="002B01EE" w:rsidRPr="00684D1D">
        <w:rPr>
          <w:rFonts w:asciiTheme="minorHAnsi" w:hAnsiTheme="minorHAnsi"/>
          <w:color w:val="auto"/>
          <w:sz w:val="24"/>
          <w:szCs w:val="24"/>
          <w:highlight w:val="lightGray"/>
        </w:rPr>
        <w:t xml:space="preserve">. </w:t>
      </w:r>
      <w:r w:rsidR="00F144D4" w:rsidRPr="00684D1D">
        <w:rPr>
          <w:rFonts w:asciiTheme="minorHAnsi" w:hAnsiTheme="minorHAnsi"/>
          <w:color w:val="auto"/>
          <w:sz w:val="24"/>
          <w:szCs w:val="24"/>
          <w:highlight w:val="lightGray"/>
        </w:rPr>
        <w:t>The revisions</w:t>
      </w:r>
      <w:r w:rsidR="00132637">
        <w:rPr>
          <w:rFonts w:asciiTheme="minorHAnsi" w:hAnsiTheme="minorHAnsi"/>
          <w:color w:val="auto"/>
          <w:sz w:val="24"/>
          <w:szCs w:val="24"/>
          <w:highlight w:val="lightGray"/>
        </w:rPr>
        <w:t xml:space="preserve"> </w:t>
      </w:r>
      <w:r w:rsidR="00F144D4" w:rsidRPr="00684D1D">
        <w:rPr>
          <w:rFonts w:asciiTheme="minorHAnsi" w:hAnsiTheme="minorHAnsi"/>
          <w:color w:val="auto"/>
          <w:sz w:val="24"/>
          <w:szCs w:val="24"/>
          <w:highlight w:val="lightGray"/>
        </w:rPr>
        <w:t>include</w:t>
      </w:r>
      <w:r w:rsidR="00956249" w:rsidRPr="00684D1D">
        <w:rPr>
          <w:rFonts w:asciiTheme="minorHAnsi" w:hAnsiTheme="minorHAnsi"/>
          <w:color w:val="auto"/>
          <w:sz w:val="24"/>
          <w:szCs w:val="24"/>
          <w:highlight w:val="lightGray"/>
        </w:rPr>
        <w:t>:</w:t>
      </w:r>
      <w:r w:rsidR="00F144D4" w:rsidRPr="00684D1D">
        <w:rPr>
          <w:rFonts w:asciiTheme="minorHAnsi" w:hAnsiTheme="minorHAnsi"/>
          <w:color w:val="auto"/>
          <w:sz w:val="24"/>
          <w:szCs w:val="24"/>
          <w:highlight w:val="lightGray"/>
        </w:rPr>
        <w:t xml:space="preserve"> (1) verification of email address at registration</w:t>
      </w:r>
      <w:r w:rsidR="00A9646A" w:rsidRPr="00684D1D">
        <w:rPr>
          <w:rFonts w:asciiTheme="minorHAnsi" w:hAnsiTheme="minorHAnsi"/>
          <w:color w:val="auto"/>
          <w:sz w:val="24"/>
          <w:szCs w:val="24"/>
          <w:highlight w:val="lightGray"/>
        </w:rPr>
        <w:t>,</w:t>
      </w:r>
      <w:r w:rsidR="00F144D4" w:rsidRPr="00684D1D">
        <w:rPr>
          <w:rFonts w:asciiTheme="minorHAnsi" w:hAnsiTheme="minorHAnsi"/>
          <w:color w:val="auto"/>
          <w:sz w:val="24"/>
          <w:szCs w:val="24"/>
          <w:highlight w:val="lightGray"/>
        </w:rPr>
        <w:t xml:space="preserve"> the ability to add the email address for another person to receive informati</w:t>
      </w:r>
      <w:r w:rsidR="00A9646A" w:rsidRPr="00684D1D">
        <w:rPr>
          <w:rFonts w:asciiTheme="minorHAnsi" w:hAnsiTheme="minorHAnsi"/>
          <w:color w:val="auto"/>
          <w:sz w:val="24"/>
          <w:szCs w:val="24"/>
          <w:highlight w:val="lightGray"/>
        </w:rPr>
        <w:t>on on behalf of the participant, and zip code</w:t>
      </w:r>
      <w:r w:rsidR="002B01EE" w:rsidRPr="00684D1D">
        <w:rPr>
          <w:rFonts w:asciiTheme="minorHAnsi" w:hAnsiTheme="minorHAnsi"/>
          <w:color w:val="auto"/>
          <w:sz w:val="24"/>
          <w:szCs w:val="24"/>
          <w:highlight w:val="lightGray"/>
        </w:rPr>
        <w:t xml:space="preserve"> (</w:t>
      </w:r>
      <w:r w:rsidR="002B01EE" w:rsidRPr="00684D1D">
        <w:rPr>
          <w:rFonts w:asciiTheme="minorHAnsi" w:hAnsiTheme="minorHAnsi"/>
          <w:b/>
          <w:color w:val="auto"/>
          <w:sz w:val="24"/>
          <w:szCs w:val="24"/>
          <w:highlight w:val="lightGray"/>
        </w:rPr>
        <w:t>Attachment</w:t>
      </w:r>
      <w:r w:rsidR="00C72A00" w:rsidRPr="00684D1D">
        <w:rPr>
          <w:rFonts w:asciiTheme="minorHAnsi" w:hAnsiTheme="minorHAnsi"/>
          <w:b/>
          <w:color w:val="auto"/>
          <w:sz w:val="24"/>
          <w:szCs w:val="24"/>
          <w:highlight w:val="lightGray"/>
        </w:rPr>
        <w:t xml:space="preserve"> 5</w:t>
      </w:r>
      <w:r w:rsidR="002B01EE" w:rsidRPr="00684D1D">
        <w:rPr>
          <w:rFonts w:asciiTheme="minorHAnsi" w:hAnsiTheme="minorHAnsi"/>
          <w:color w:val="auto"/>
          <w:sz w:val="24"/>
          <w:szCs w:val="24"/>
          <w:highlight w:val="lightGray"/>
        </w:rPr>
        <w:t>)</w:t>
      </w:r>
      <w:r w:rsidR="00F144D4" w:rsidRPr="00684D1D">
        <w:rPr>
          <w:rFonts w:asciiTheme="minorHAnsi" w:hAnsiTheme="minorHAnsi"/>
          <w:color w:val="auto"/>
          <w:sz w:val="24"/>
          <w:szCs w:val="24"/>
          <w:highlight w:val="lightGray"/>
        </w:rPr>
        <w:t>, (2) the inclusion of a Global Unique Identifier (GUID) developed by NIH to allow the sharing of de-identified data across studies</w:t>
      </w:r>
      <w:r w:rsidR="002B01EE" w:rsidRPr="00684D1D">
        <w:rPr>
          <w:rFonts w:asciiTheme="minorHAnsi" w:hAnsiTheme="minorHAnsi"/>
          <w:color w:val="auto"/>
          <w:sz w:val="24"/>
          <w:szCs w:val="24"/>
          <w:highlight w:val="lightGray"/>
        </w:rPr>
        <w:t xml:space="preserve"> (</w:t>
      </w:r>
      <w:r w:rsidR="002B01EE" w:rsidRPr="00684D1D">
        <w:rPr>
          <w:rFonts w:asciiTheme="minorHAnsi" w:hAnsiTheme="minorHAnsi"/>
          <w:b/>
          <w:color w:val="auto"/>
          <w:sz w:val="24"/>
          <w:szCs w:val="24"/>
          <w:highlight w:val="lightGray"/>
        </w:rPr>
        <w:t xml:space="preserve">Attachment </w:t>
      </w:r>
      <w:r w:rsidR="00C72A00" w:rsidRPr="00684D1D">
        <w:rPr>
          <w:rFonts w:asciiTheme="minorHAnsi" w:hAnsiTheme="minorHAnsi"/>
          <w:b/>
          <w:color w:val="auto"/>
          <w:sz w:val="24"/>
          <w:szCs w:val="24"/>
          <w:highlight w:val="lightGray"/>
        </w:rPr>
        <w:t>5</w:t>
      </w:r>
      <w:r w:rsidR="002B01EE" w:rsidRPr="00684D1D">
        <w:rPr>
          <w:rFonts w:asciiTheme="minorHAnsi" w:hAnsiTheme="minorHAnsi"/>
          <w:color w:val="auto"/>
          <w:sz w:val="24"/>
          <w:szCs w:val="24"/>
          <w:highlight w:val="lightGray"/>
        </w:rPr>
        <w:t>)</w:t>
      </w:r>
      <w:r w:rsidR="00F144D4" w:rsidRPr="00684D1D">
        <w:rPr>
          <w:rFonts w:asciiTheme="minorHAnsi" w:hAnsiTheme="minorHAnsi"/>
          <w:color w:val="auto"/>
          <w:sz w:val="24"/>
          <w:szCs w:val="24"/>
          <w:highlight w:val="lightGray"/>
        </w:rPr>
        <w:t>, (3) the addition of a biorepository component</w:t>
      </w:r>
      <w:r w:rsidR="002B01EE" w:rsidRPr="00684D1D">
        <w:rPr>
          <w:rFonts w:asciiTheme="minorHAnsi" w:hAnsiTheme="minorHAnsi"/>
          <w:color w:val="auto"/>
          <w:sz w:val="24"/>
          <w:szCs w:val="24"/>
          <w:highlight w:val="lightGray"/>
        </w:rPr>
        <w:t xml:space="preserve"> (</w:t>
      </w:r>
      <w:r w:rsidR="00C72A00" w:rsidRPr="00684D1D">
        <w:rPr>
          <w:rFonts w:asciiTheme="minorHAnsi" w:hAnsiTheme="minorHAnsi"/>
          <w:color w:val="auto"/>
          <w:sz w:val="24"/>
          <w:szCs w:val="24"/>
          <w:highlight w:val="lightGray"/>
        </w:rPr>
        <w:t>Section 2A</w:t>
      </w:r>
      <w:r w:rsidR="002B01EE" w:rsidRPr="00684D1D">
        <w:rPr>
          <w:rFonts w:asciiTheme="minorHAnsi" w:hAnsiTheme="minorHAnsi"/>
          <w:color w:val="auto"/>
          <w:sz w:val="24"/>
          <w:szCs w:val="24"/>
          <w:highlight w:val="lightGray"/>
        </w:rPr>
        <w:t>)</w:t>
      </w:r>
      <w:r w:rsidR="00F144D4" w:rsidRPr="00684D1D">
        <w:rPr>
          <w:rFonts w:asciiTheme="minorHAnsi" w:hAnsiTheme="minorHAnsi"/>
          <w:color w:val="auto"/>
          <w:sz w:val="24"/>
          <w:szCs w:val="24"/>
          <w:highlight w:val="lightGray"/>
        </w:rPr>
        <w:t xml:space="preserve">, and (4) </w:t>
      </w:r>
      <w:r w:rsidR="00F144D4" w:rsidRPr="00684D1D">
        <w:rPr>
          <w:rFonts w:asciiTheme="minorHAnsi" w:hAnsiTheme="minorHAnsi"/>
          <w:color w:val="auto"/>
          <w:sz w:val="24"/>
          <w:szCs w:val="24"/>
          <w:highlight w:val="lightGray"/>
        </w:rPr>
        <w:lastRenderedPageBreak/>
        <w:t>an application for researchers to request epidemiologic data and biological specimens from the National ALS Registry</w:t>
      </w:r>
      <w:r w:rsidR="00897EA5" w:rsidRPr="00684D1D">
        <w:rPr>
          <w:rFonts w:asciiTheme="minorHAnsi" w:hAnsiTheme="minorHAnsi"/>
          <w:color w:val="auto"/>
          <w:sz w:val="24"/>
          <w:szCs w:val="24"/>
          <w:highlight w:val="lightGray"/>
        </w:rPr>
        <w:t xml:space="preserve"> (</w:t>
      </w:r>
      <w:r w:rsidR="00C72A00" w:rsidRPr="00684D1D">
        <w:rPr>
          <w:rFonts w:asciiTheme="minorHAnsi" w:hAnsiTheme="minorHAnsi"/>
          <w:color w:val="auto"/>
          <w:sz w:val="24"/>
          <w:szCs w:val="24"/>
          <w:highlight w:val="lightGray"/>
        </w:rPr>
        <w:t>Section 2A</w:t>
      </w:r>
      <w:r w:rsidR="00897EA5" w:rsidRPr="00684D1D">
        <w:rPr>
          <w:rFonts w:asciiTheme="minorHAnsi" w:hAnsiTheme="minorHAnsi"/>
          <w:color w:val="auto"/>
          <w:sz w:val="24"/>
          <w:szCs w:val="24"/>
          <w:highlight w:val="lightGray"/>
        </w:rPr>
        <w:t>)</w:t>
      </w:r>
      <w:r w:rsidR="00F144D4" w:rsidRPr="00684D1D">
        <w:rPr>
          <w:rFonts w:asciiTheme="minorHAnsi" w:hAnsiTheme="minorHAnsi"/>
          <w:color w:val="auto"/>
          <w:sz w:val="24"/>
          <w:szCs w:val="24"/>
          <w:highlight w:val="lightGray"/>
        </w:rPr>
        <w:t>.</w:t>
      </w:r>
      <w:r w:rsidR="00897EA5" w:rsidRPr="003016E6">
        <w:rPr>
          <w:rFonts w:asciiTheme="minorHAnsi" w:hAnsiTheme="minorHAnsi"/>
          <w:color w:val="auto"/>
          <w:sz w:val="24"/>
          <w:szCs w:val="24"/>
        </w:rPr>
        <w:t xml:space="preserve"> </w:t>
      </w:r>
      <w:r w:rsidR="002B01EE" w:rsidRPr="003016E6">
        <w:rPr>
          <w:rFonts w:asciiTheme="minorHAnsi" w:hAnsiTheme="minorHAnsi"/>
          <w:color w:val="auto"/>
          <w:sz w:val="24"/>
          <w:szCs w:val="24"/>
        </w:rPr>
        <w:t xml:space="preserve"> </w:t>
      </w:r>
    </w:p>
    <w:p w14:paraId="38DCD1C8" w14:textId="77777777" w:rsidR="00A65BAD" w:rsidRPr="00D20211" w:rsidRDefault="00601F1A" w:rsidP="00C56086">
      <w:pPr>
        <w:pStyle w:val="Heading1"/>
        <w:pBdr>
          <w:bottom w:val="none" w:sz="0" w:space="0" w:color="auto"/>
        </w:pBdr>
      </w:pPr>
      <w:bookmarkStart w:id="5" w:name="_Toc453945959"/>
      <w:bookmarkEnd w:id="3"/>
      <w:bookmarkEnd w:id="4"/>
      <w:r w:rsidRPr="00D20211">
        <w:rPr>
          <w:color w:val="auto"/>
        </w:rPr>
        <w:t>A.</w:t>
      </w:r>
      <w:r w:rsidR="004D21C9" w:rsidRPr="00D20211">
        <w:rPr>
          <w:color w:val="auto"/>
        </w:rPr>
        <w:t xml:space="preserve">2.  </w:t>
      </w:r>
      <w:r w:rsidR="00B45002" w:rsidRPr="00D20211">
        <w:rPr>
          <w:color w:val="auto"/>
        </w:rPr>
        <w:t>Purpose and Use of the Information Collection</w:t>
      </w:r>
      <w:bookmarkEnd w:id="5"/>
    </w:p>
    <w:p w14:paraId="0A68BB4E" w14:textId="77777777" w:rsidR="001D36B2" w:rsidRDefault="001D36B2" w:rsidP="00AD0192">
      <w:pPr>
        <w:autoSpaceDE w:val="0"/>
        <w:autoSpaceDN w:val="0"/>
        <w:adjustRightInd w:val="0"/>
        <w:spacing w:line="276" w:lineRule="auto"/>
        <w:rPr>
          <w:rFonts w:cs="Times New Roman TUR"/>
          <w:bCs/>
          <w:sz w:val="24"/>
          <w:szCs w:val="24"/>
        </w:rPr>
      </w:pPr>
    </w:p>
    <w:p w14:paraId="6EE6440C" w14:textId="77777777" w:rsidR="00960D4A" w:rsidRDefault="00310049" w:rsidP="00AD0192">
      <w:pPr>
        <w:autoSpaceDE w:val="0"/>
        <w:autoSpaceDN w:val="0"/>
        <w:adjustRightInd w:val="0"/>
        <w:spacing w:line="276" w:lineRule="auto"/>
        <w:rPr>
          <w:rFonts w:cs="Times New Roman TUR"/>
          <w:bCs/>
          <w:sz w:val="24"/>
          <w:szCs w:val="24"/>
        </w:rPr>
      </w:pPr>
      <w:r w:rsidRPr="00B72B4E">
        <w:rPr>
          <w:rFonts w:cs="Times New Roman TUR"/>
          <w:bCs/>
          <w:sz w:val="24"/>
          <w:szCs w:val="24"/>
        </w:rPr>
        <w:t>The objective of this information collection</w:t>
      </w:r>
      <w:r>
        <w:rPr>
          <w:rFonts w:cs="Times New Roman TUR"/>
          <w:bCs/>
          <w:sz w:val="24"/>
          <w:szCs w:val="24"/>
        </w:rPr>
        <w:t xml:space="preserve"> request (ICR), </w:t>
      </w:r>
      <w:r w:rsidRPr="00B72B4E">
        <w:rPr>
          <w:i/>
          <w:sz w:val="24"/>
          <w:szCs w:val="24"/>
        </w:rPr>
        <w:t xml:space="preserve">the National </w:t>
      </w:r>
      <w:r w:rsidR="00C7102C" w:rsidRPr="00B72B4E">
        <w:rPr>
          <w:i/>
          <w:sz w:val="24"/>
          <w:szCs w:val="24"/>
        </w:rPr>
        <w:t xml:space="preserve">Amyotrophic Lateral Sclerosis </w:t>
      </w:r>
      <w:r w:rsidR="00C7102C">
        <w:rPr>
          <w:i/>
          <w:sz w:val="24"/>
          <w:szCs w:val="24"/>
        </w:rPr>
        <w:t>(</w:t>
      </w:r>
      <w:r w:rsidRPr="00B72B4E">
        <w:rPr>
          <w:i/>
          <w:sz w:val="24"/>
          <w:szCs w:val="24"/>
        </w:rPr>
        <w:t>ALS</w:t>
      </w:r>
      <w:r w:rsidR="00C7102C">
        <w:rPr>
          <w:i/>
          <w:sz w:val="24"/>
          <w:szCs w:val="24"/>
        </w:rPr>
        <w:t>)</w:t>
      </w:r>
      <w:r w:rsidRPr="00B72B4E">
        <w:rPr>
          <w:i/>
          <w:sz w:val="24"/>
          <w:szCs w:val="24"/>
        </w:rPr>
        <w:t xml:space="preserve"> Registry </w:t>
      </w:r>
      <w:r w:rsidRPr="00B72B4E">
        <w:rPr>
          <w:sz w:val="24"/>
          <w:szCs w:val="24"/>
        </w:rPr>
        <w:t>(OMB Contr</w:t>
      </w:r>
      <w:r>
        <w:rPr>
          <w:sz w:val="24"/>
          <w:szCs w:val="24"/>
        </w:rPr>
        <w:t>o</w:t>
      </w:r>
      <w:r w:rsidRPr="00B72B4E">
        <w:rPr>
          <w:sz w:val="24"/>
          <w:szCs w:val="24"/>
        </w:rPr>
        <w:t>l No. 0923-004</w:t>
      </w:r>
      <w:r>
        <w:rPr>
          <w:sz w:val="24"/>
          <w:szCs w:val="24"/>
        </w:rPr>
        <w:t>1, expiration date 09/30/2016),</w:t>
      </w:r>
      <w:r w:rsidRPr="00B72B4E">
        <w:rPr>
          <w:rFonts w:cs="Times New Roman TUR"/>
          <w:bCs/>
          <w:sz w:val="24"/>
          <w:szCs w:val="24"/>
        </w:rPr>
        <w:t xml:space="preserve"> is to </w:t>
      </w:r>
      <w:r w:rsidR="006E2030">
        <w:rPr>
          <w:rFonts w:cs="Times New Roman TUR"/>
          <w:bCs/>
          <w:sz w:val="24"/>
          <w:szCs w:val="24"/>
        </w:rPr>
        <w:t>continue</w:t>
      </w:r>
      <w:r w:rsidRPr="00B72B4E">
        <w:rPr>
          <w:rFonts w:cs="Times New Roman TUR"/>
          <w:bCs/>
          <w:sz w:val="24"/>
          <w:szCs w:val="24"/>
        </w:rPr>
        <w:t xml:space="preserve"> a population-based surveillance system/registry for ALS.  </w:t>
      </w:r>
      <w:r>
        <w:rPr>
          <w:rFonts w:cs="Times New Roman TUR"/>
          <w:bCs/>
          <w:sz w:val="24"/>
          <w:szCs w:val="24"/>
        </w:rPr>
        <w:t xml:space="preserve">First approved in 2010 </w:t>
      </w:r>
      <w:r w:rsidR="00E52608">
        <w:rPr>
          <w:rFonts w:cs="Times New Roman TUR"/>
          <w:bCs/>
          <w:sz w:val="24"/>
          <w:szCs w:val="24"/>
        </w:rPr>
        <w:t>for self-registration</w:t>
      </w:r>
      <w:r>
        <w:rPr>
          <w:rFonts w:cs="Times New Roman TUR"/>
          <w:bCs/>
          <w:sz w:val="24"/>
          <w:szCs w:val="24"/>
        </w:rPr>
        <w:t>, t</w:t>
      </w:r>
      <w:r w:rsidRPr="00B72B4E">
        <w:rPr>
          <w:rFonts w:cs="Times New Roman TUR"/>
          <w:bCs/>
          <w:sz w:val="24"/>
          <w:szCs w:val="24"/>
        </w:rPr>
        <w:t xml:space="preserve">he primary goal of the surveillance system/registry </w:t>
      </w:r>
      <w:r>
        <w:rPr>
          <w:rFonts w:cs="Times New Roman TUR"/>
          <w:bCs/>
          <w:sz w:val="24"/>
          <w:szCs w:val="24"/>
        </w:rPr>
        <w:t>remain</w:t>
      </w:r>
      <w:r w:rsidRPr="00B72B4E">
        <w:rPr>
          <w:rFonts w:cs="Times New Roman TUR"/>
          <w:bCs/>
          <w:sz w:val="24"/>
          <w:szCs w:val="24"/>
        </w:rPr>
        <w:t>s to obtain reliable information on the incidence and prevalence of ALS and to better describe the demographic characteristics (age, race, sex, a</w:t>
      </w:r>
      <w:r w:rsidR="00F859D2">
        <w:rPr>
          <w:rFonts w:cs="Times New Roman TUR"/>
          <w:bCs/>
          <w:sz w:val="24"/>
          <w:szCs w:val="24"/>
        </w:rPr>
        <w:t>nd geographic location) of persons</w:t>
      </w:r>
      <w:r w:rsidRPr="00B72B4E">
        <w:rPr>
          <w:rFonts w:cs="Times New Roman TUR"/>
          <w:bCs/>
          <w:sz w:val="24"/>
          <w:szCs w:val="24"/>
        </w:rPr>
        <w:t xml:space="preserve"> with ALS</w:t>
      </w:r>
      <w:r w:rsidR="00F859D2">
        <w:rPr>
          <w:rFonts w:cs="Times New Roman TUR"/>
          <w:bCs/>
          <w:sz w:val="24"/>
          <w:szCs w:val="24"/>
        </w:rPr>
        <w:t xml:space="preserve"> (PALS)</w:t>
      </w:r>
      <w:r w:rsidR="00960D4A">
        <w:rPr>
          <w:rFonts w:cs="Times New Roman TUR"/>
          <w:bCs/>
          <w:sz w:val="24"/>
          <w:szCs w:val="24"/>
        </w:rPr>
        <w:t xml:space="preserve">. </w:t>
      </w:r>
      <w:r w:rsidR="00AE0DCE">
        <w:rPr>
          <w:rFonts w:cs="Times New Roman TUR"/>
          <w:bCs/>
          <w:sz w:val="24"/>
          <w:szCs w:val="24"/>
        </w:rPr>
        <w:t xml:space="preserve">  </w:t>
      </w:r>
      <w:r w:rsidR="00AE0DCE">
        <w:rPr>
          <w:rFonts w:cs="ITCFranklinGothicStd-Book"/>
          <w:sz w:val="24"/>
          <w:szCs w:val="24"/>
        </w:rPr>
        <w:t>Those interested in participating in the National ALS Registry must answer a series of validation questions (</w:t>
      </w:r>
      <w:r w:rsidR="00AE0DCE" w:rsidRPr="00686F57">
        <w:rPr>
          <w:rFonts w:cs="ITCFranklinGothicStd-Book"/>
          <w:b/>
          <w:sz w:val="24"/>
          <w:szCs w:val="24"/>
        </w:rPr>
        <w:t>Attachment 4)</w:t>
      </w:r>
      <w:r w:rsidR="00AE0DCE">
        <w:rPr>
          <w:rFonts w:cs="ITCFranklinGothicStd-Book"/>
          <w:sz w:val="24"/>
          <w:szCs w:val="24"/>
        </w:rPr>
        <w:t xml:space="preserve"> and if determined to be eligible they can register (</w:t>
      </w:r>
      <w:r w:rsidR="00AE0DCE" w:rsidRPr="00AE0DCE">
        <w:rPr>
          <w:rFonts w:cs="ITCFranklinGothicStd-Book"/>
          <w:b/>
          <w:sz w:val="24"/>
          <w:szCs w:val="24"/>
        </w:rPr>
        <w:t>Attachment 5</w:t>
      </w:r>
      <w:r w:rsidR="00AE0DCE">
        <w:rPr>
          <w:rFonts w:cs="ITCFranklinGothicStd-Book"/>
          <w:sz w:val="24"/>
          <w:szCs w:val="24"/>
        </w:rPr>
        <w:t>).</w:t>
      </w:r>
    </w:p>
    <w:p w14:paraId="12CD80B7" w14:textId="19D6BBCB" w:rsidR="00786E6A" w:rsidRPr="006E2272" w:rsidRDefault="00310049" w:rsidP="001B7252">
      <w:pPr>
        <w:autoSpaceDE w:val="0"/>
        <w:autoSpaceDN w:val="0"/>
        <w:adjustRightInd w:val="0"/>
        <w:spacing w:line="276" w:lineRule="auto"/>
        <w:rPr>
          <w:sz w:val="24"/>
          <w:szCs w:val="24"/>
        </w:rPr>
      </w:pPr>
      <w:r w:rsidRPr="007A6E4D">
        <w:rPr>
          <w:rFonts w:cs="Times New Roman TUR"/>
          <w:bCs/>
          <w:sz w:val="24"/>
          <w:szCs w:val="24"/>
        </w:rPr>
        <w:t>The secondary goal of the surveillance system/registry is to collect additional information on potential risk fac</w:t>
      </w:r>
      <w:r w:rsidRPr="006E2272">
        <w:rPr>
          <w:rFonts w:cs="Times New Roman TUR"/>
          <w:bCs/>
          <w:sz w:val="24"/>
          <w:szCs w:val="24"/>
        </w:rPr>
        <w:t>tors for ALS</w:t>
      </w:r>
      <w:r w:rsidR="009527ED">
        <w:rPr>
          <w:rFonts w:cs="Times New Roman TUR"/>
          <w:bCs/>
          <w:sz w:val="24"/>
          <w:szCs w:val="24"/>
        </w:rPr>
        <w:t>,</w:t>
      </w:r>
      <w:r w:rsidRPr="006E2272">
        <w:rPr>
          <w:rFonts w:cs="Times New Roman TUR"/>
          <w:bCs/>
          <w:sz w:val="24"/>
          <w:szCs w:val="24"/>
        </w:rPr>
        <w:t xml:space="preserve"> including, but not limited to, family history of ALS, smoking history, and military service.</w:t>
      </w:r>
      <w:r w:rsidR="00960D4A" w:rsidRPr="006E2272">
        <w:rPr>
          <w:rFonts w:cs="Times New Roman TUR"/>
          <w:bCs/>
          <w:sz w:val="24"/>
          <w:szCs w:val="24"/>
        </w:rPr>
        <w:t xml:space="preserve"> </w:t>
      </w:r>
      <w:r w:rsidR="0017116D">
        <w:rPr>
          <w:rFonts w:cs="Times New Roman TUR"/>
          <w:bCs/>
          <w:sz w:val="24"/>
          <w:szCs w:val="24"/>
        </w:rPr>
        <w:t xml:space="preserve">In </w:t>
      </w:r>
      <w:r w:rsidR="002C0AB4">
        <w:rPr>
          <w:rFonts w:cs="Times New Roman TUR"/>
          <w:bCs/>
          <w:sz w:val="24"/>
          <w:szCs w:val="24"/>
        </w:rPr>
        <w:t>2013</w:t>
      </w:r>
      <w:r w:rsidR="007A6E4D">
        <w:rPr>
          <w:rFonts w:cs="Times New Roman TUR"/>
          <w:bCs/>
          <w:sz w:val="24"/>
          <w:szCs w:val="24"/>
        </w:rPr>
        <w:t>, this ICR was approved</w:t>
      </w:r>
      <w:r w:rsidR="007A6E4D" w:rsidRPr="00AD0192">
        <w:rPr>
          <w:sz w:val="24"/>
          <w:szCs w:val="24"/>
        </w:rPr>
        <w:t xml:space="preserve"> to collect 10 additional risk factor surveys covering residential history, life-time occupational exposure, home pesticide use, hobbies, hormonal and reproductive history (women only), caffeine use, trauma, health insurance, open-ended supplemental questions, and clinical signs and symptoms</w:t>
      </w:r>
      <w:r w:rsidR="00AE0DCE">
        <w:rPr>
          <w:sz w:val="24"/>
          <w:szCs w:val="24"/>
        </w:rPr>
        <w:t xml:space="preserve"> (</w:t>
      </w:r>
      <w:r w:rsidR="00AE0DCE" w:rsidRPr="00AE0DCE">
        <w:rPr>
          <w:b/>
          <w:sz w:val="24"/>
          <w:szCs w:val="24"/>
        </w:rPr>
        <w:t>Attachment 6</w:t>
      </w:r>
      <w:r w:rsidR="00AE0DCE">
        <w:rPr>
          <w:sz w:val="24"/>
          <w:szCs w:val="24"/>
        </w:rPr>
        <w:t xml:space="preserve">). </w:t>
      </w:r>
      <w:r w:rsidR="006E2272">
        <w:rPr>
          <w:sz w:val="24"/>
          <w:szCs w:val="24"/>
        </w:rPr>
        <w:t xml:space="preserve"> </w:t>
      </w:r>
      <w:r w:rsidR="00AE0DCE">
        <w:rPr>
          <w:sz w:val="24"/>
          <w:szCs w:val="24"/>
        </w:rPr>
        <w:t xml:space="preserve">The method for scoring the ALS Functional Rating is in </w:t>
      </w:r>
      <w:r w:rsidR="00AE0DCE" w:rsidRPr="00AE0DCE">
        <w:rPr>
          <w:b/>
          <w:sz w:val="24"/>
          <w:szCs w:val="24"/>
        </w:rPr>
        <w:t>Attachment 6A</w:t>
      </w:r>
      <w:r w:rsidR="00AE0DCE">
        <w:rPr>
          <w:sz w:val="24"/>
          <w:szCs w:val="24"/>
        </w:rPr>
        <w:t xml:space="preserve">.  </w:t>
      </w:r>
      <w:r w:rsidR="00786E6A" w:rsidRPr="00786E6A">
        <w:rPr>
          <w:rFonts w:cs="ITCFranklinGothicStd-Book"/>
          <w:sz w:val="24"/>
          <w:szCs w:val="24"/>
        </w:rPr>
        <w:t>The data collected will be used to describe the characteristics of the ALS Registry participants.  Data can also be used to generate hypotheses which could become the subject of research studies.</w:t>
      </w:r>
    </w:p>
    <w:p w14:paraId="77E1E4F8" w14:textId="7964A904" w:rsidR="0018542E" w:rsidRDefault="00C23C81" w:rsidP="000667C1">
      <w:pPr>
        <w:autoSpaceDE w:val="0"/>
        <w:autoSpaceDN w:val="0"/>
        <w:adjustRightInd w:val="0"/>
        <w:spacing w:line="276" w:lineRule="auto"/>
        <w:rPr>
          <w:rFonts w:cs="ITCFranklinGothicStd-Book"/>
          <w:sz w:val="24"/>
          <w:szCs w:val="24"/>
          <w:highlight w:val="lightGray"/>
        </w:rPr>
      </w:pPr>
      <w:r w:rsidRPr="00684D1D">
        <w:rPr>
          <w:rFonts w:cs="ITCFranklinGothicStd-Book"/>
          <w:sz w:val="24"/>
          <w:szCs w:val="24"/>
          <w:highlight w:val="lightGray"/>
        </w:rPr>
        <w:t xml:space="preserve">A biorepository component is being added to increase the value of the National ALS Registry to researchers. </w:t>
      </w:r>
      <w:r w:rsidR="00B40B45" w:rsidRPr="00684D1D">
        <w:rPr>
          <w:rFonts w:cs="ITCFranklinGothicStd-Book"/>
          <w:sz w:val="24"/>
          <w:szCs w:val="24"/>
          <w:highlight w:val="lightGray"/>
        </w:rPr>
        <w:t xml:space="preserve">As part of registration the participant </w:t>
      </w:r>
      <w:r w:rsidR="00786E6A" w:rsidRPr="00684D1D">
        <w:rPr>
          <w:rFonts w:cs="ITCFranklinGothicStd-Book"/>
          <w:sz w:val="24"/>
          <w:szCs w:val="24"/>
          <w:highlight w:val="lightGray"/>
        </w:rPr>
        <w:t xml:space="preserve">can request additional information about the biorepository </w:t>
      </w:r>
      <w:r w:rsidR="00B40B45" w:rsidRPr="00684D1D">
        <w:rPr>
          <w:rFonts w:cs="ITCFranklinGothicStd-Book"/>
          <w:sz w:val="24"/>
          <w:szCs w:val="24"/>
          <w:highlight w:val="lightGray"/>
        </w:rPr>
        <w:t xml:space="preserve">and provide additional contact information </w:t>
      </w:r>
      <w:r w:rsidR="00786E6A" w:rsidRPr="00684D1D">
        <w:rPr>
          <w:rFonts w:cs="ITCFranklinGothicStd-Book"/>
          <w:sz w:val="24"/>
          <w:szCs w:val="24"/>
          <w:highlight w:val="lightGray"/>
        </w:rPr>
        <w:t>(</w:t>
      </w:r>
      <w:r w:rsidR="00F30BE1" w:rsidRPr="00684D1D">
        <w:rPr>
          <w:rFonts w:cs="ITCFranklinGothicStd-Book"/>
          <w:b/>
          <w:sz w:val="24"/>
          <w:szCs w:val="24"/>
          <w:highlight w:val="lightGray"/>
        </w:rPr>
        <w:t>Attachment 5</w:t>
      </w:r>
      <w:r w:rsidR="00786E6A" w:rsidRPr="00684D1D">
        <w:rPr>
          <w:rFonts w:cs="ITCFranklinGothicStd-Book"/>
          <w:sz w:val="24"/>
          <w:szCs w:val="24"/>
          <w:highlight w:val="lightGray"/>
        </w:rPr>
        <w:t>).  A geographically representative sample will be selected to provide specimens</w:t>
      </w:r>
      <w:r w:rsidR="006B1614">
        <w:rPr>
          <w:rFonts w:cs="ITCFranklinGothicStd-Book"/>
          <w:sz w:val="24"/>
          <w:szCs w:val="24"/>
          <w:highlight w:val="lightGray"/>
        </w:rPr>
        <w:t xml:space="preserve"> so that genetic and environmental risk factors can be studies</w:t>
      </w:r>
      <w:r w:rsidR="00786E6A" w:rsidRPr="00684D1D">
        <w:rPr>
          <w:rFonts w:cs="ITCFranklinGothicStd-Book"/>
          <w:sz w:val="24"/>
          <w:szCs w:val="24"/>
          <w:highlight w:val="lightGray"/>
        </w:rPr>
        <w:t xml:space="preserve">.  </w:t>
      </w:r>
      <w:r w:rsidR="00A03D24">
        <w:rPr>
          <w:rFonts w:cs="ITCFranklinGothicStd-Book"/>
          <w:sz w:val="24"/>
          <w:szCs w:val="24"/>
          <w:highlight w:val="lightGray"/>
        </w:rPr>
        <w:t xml:space="preserve">It is important to use the specimens collected for ALS research.  The costs to collect, store, and process specimens has to be balanced with the costs on specimen analysis.  Therefore, the biorepository cannot collect specimens from all Registry participants </w:t>
      </w:r>
      <w:r w:rsidR="00223093">
        <w:rPr>
          <w:rFonts w:cs="ITCFranklinGothicStd-Book"/>
          <w:sz w:val="24"/>
          <w:szCs w:val="24"/>
          <w:highlight w:val="lightGray"/>
        </w:rPr>
        <w:t>that want to participate</w:t>
      </w:r>
      <w:r w:rsidR="0011425F">
        <w:rPr>
          <w:rFonts w:cs="ITCFranklinGothicStd-Book"/>
          <w:sz w:val="24"/>
          <w:szCs w:val="24"/>
          <w:highlight w:val="lightGray"/>
        </w:rPr>
        <w:t xml:space="preserve"> but is working to collect as many as possible</w:t>
      </w:r>
      <w:r w:rsidR="00223093">
        <w:rPr>
          <w:rFonts w:cs="ITCFranklinGothicStd-Book"/>
          <w:sz w:val="24"/>
          <w:szCs w:val="24"/>
          <w:highlight w:val="lightGray"/>
        </w:rPr>
        <w:t xml:space="preserve">.  </w:t>
      </w:r>
      <w:r w:rsidR="00786E6A" w:rsidRPr="00684D1D">
        <w:rPr>
          <w:rFonts w:cs="ITCFranklinGothicStd-Book"/>
          <w:sz w:val="24"/>
          <w:szCs w:val="24"/>
          <w:highlight w:val="lightGray"/>
        </w:rPr>
        <w:t>There are t</w:t>
      </w:r>
      <w:r w:rsidR="00D35B11">
        <w:rPr>
          <w:rFonts w:cs="ITCFranklinGothicStd-Book"/>
          <w:sz w:val="24"/>
          <w:szCs w:val="24"/>
          <w:highlight w:val="lightGray"/>
        </w:rPr>
        <w:t>hree</w:t>
      </w:r>
      <w:r w:rsidR="00786E6A" w:rsidRPr="00684D1D">
        <w:rPr>
          <w:rFonts w:cs="ITCFranklinGothicStd-Book"/>
          <w:sz w:val="24"/>
          <w:szCs w:val="24"/>
          <w:highlight w:val="lightGray"/>
        </w:rPr>
        <w:t xml:space="preserve"> types of </w:t>
      </w:r>
      <w:r w:rsidR="00AB71AB" w:rsidRPr="00684D1D">
        <w:rPr>
          <w:rFonts w:cs="ITCFranklinGothicStd-Book"/>
          <w:sz w:val="24"/>
          <w:szCs w:val="24"/>
          <w:highlight w:val="lightGray"/>
        </w:rPr>
        <w:t xml:space="preserve">specimen </w:t>
      </w:r>
      <w:r w:rsidR="00786E6A" w:rsidRPr="00684D1D">
        <w:rPr>
          <w:rFonts w:cs="ITCFranklinGothicStd-Book"/>
          <w:sz w:val="24"/>
          <w:szCs w:val="24"/>
          <w:highlight w:val="lightGray"/>
        </w:rPr>
        <w:t>collections, in-home</w:t>
      </w:r>
      <w:r w:rsidR="00D35B11">
        <w:rPr>
          <w:rFonts w:cs="ITCFranklinGothicStd-Book"/>
          <w:sz w:val="24"/>
          <w:szCs w:val="24"/>
          <w:highlight w:val="lightGray"/>
        </w:rPr>
        <w:t>, saliva only,</w:t>
      </w:r>
      <w:r w:rsidR="00786E6A" w:rsidRPr="00684D1D">
        <w:rPr>
          <w:rFonts w:cs="ITCFranklinGothicStd-Book"/>
          <w:sz w:val="24"/>
          <w:szCs w:val="24"/>
          <w:highlight w:val="lightGray"/>
        </w:rPr>
        <w:t xml:space="preserve"> and postmortem.  </w:t>
      </w:r>
      <w:r w:rsidR="0018542E">
        <w:rPr>
          <w:rFonts w:cs="ITCFranklinGothicStd-Book"/>
          <w:sz w:val="24"/>
          <w:szCs w:val="24"/>
          <w:highlight w:val="lightGray"/>
        </w:rPr>
        <w:t xml:space="preserve">The following table outlines the types of specimens collected </w:t>
      </w:r>
      <w:r w:rsidR="00614EAE">
        <w:rPr>
          <w:rFonts w:cs="ITCFranklinGothicStd-Book"/>
          <w:sz w:val="24"/>
          <w:szCs w:val="24"/>
          <w:highlight w:val="lightGray"/>
        </w:rPr>
        <w:t xml:space="preserve">in </w:t>
      </w:r>
      <w:r w:rsidR="0018542E">
        <w:rPr>
          <w:rFonts w:cs="ITCFranklinGothicStd-Book"/>
          <w:sz w:val="24"/>
          <w:szCs w:val="24"/>
          <w:highlight w:val="lightGray"/>
        </w:rPr>
        <w:t>the home and their potential use:</w:t>
      </w:r>
    </w:p>
    <w:tbl>
      <w:tblPr>
        <w:tblStyle w:val="TableGrid1"/>
        <w:tblW w:w="9648" w:type="dxa"/>
        <w:tblLayout w:type="fixed"/>
        <w:tblLook w:val="04A0" w:firstRow="1" w:lastRow="0" w:firstColumn="1" w:lastColumn="0" w:noHBand="0" w:noVBand="1"/>
      </w:tblPr>
      <w:tblGrid>
        <w:gridCol w:w="1278"/>
        <w:gridCol w:w="1597"/>
        <w:gridCol w:w="653"/>
        <w:gridCol w:w="720"/>
        <w:gridCol w:w="1582"/>
        <w:gridCol w:w="3818"/>
      </w:tblGrid>
      <w:tr w:rsidR="0018542E" w:rsidRPr="0018542E" w14:paraId="62EF7FC4" w14:textId="77777777" w:rsidTr="0018542E">
        <w:trPr>
          <w:trHeight w:val="737"/>
        </w:trPr>
        <w:tc>
          <w:tcPr>
            <w:tcW w:w="1278" w:type="dxa"/>
            <w:noWrap/>
            <w:vAlign w:val="center"/>
          </w:tcPr>
          <w:p w14:paraId="7DFDA081" w14:textId="77777777" w:rsidR="0018542E" w:rsidRPr="0018542E" w:rsidRDefault="0018542E" w:rsidP="0018542E">
            <w:pPr>
              <w:rPr>
                <w:rFonts w:cstheme="minorHAnsi"/>
                <w:sz w:val="24"/>
                <w:szCs w:val="24"/>
              </w:rPr>
            </w:pPr>
            <w:r w:rsidRPr="0018542E">
              <w:rPr>
                <w:rFonts w:cstheme="minorHAnsi"/>
                <w:sz w:val="24"/>
                <w:szCs w:val="24"/>
              </w:rPr>
              <w:lastRenderedPageBreak/>
              <w:t>Collection</w:t>
            </w:r>
          </w:p>
          <w:p w14:paraId="060365EF" w14:textId="77777777" w:rsidR="0018542E" w:rsidRPr="0018542E" w:rsidRDefault="0018542E" w:rsidP="0018542E">
            <w:pPr>
              <w:rPr>
                <w:rFonts w:cstheme="minorHAnsi"/>
                <w:sz w:val="24"/>
                <w:szCs w:val="24"/>
              </w:rPr>
            </w:pPr>
            <w:r w:rsidRPr="0018542E">
              <w:rPr>
                <w:rFonts w:cstheme="minorHAnsi"/>
                <w:sz w:val="24"/>
                <w:szCs w:val="24"/>
              </w:rPr>
              <w:t>priority</w:t>
            </w:r>
          </w:p>
        </w:tc>
        <w:tc>
          <w:tcPr>
            <w:tcW w:w="1597" w:type="dxa"/>
            <w:noWrap/>
            <w:vAlign w:val="center"/>
          </w:tcPr>
          <w:p w14:paraId="4B6A390C" w14:textId="77777777" w:rsidR="0018542E" w:rsidRPr="0018542E" w:rsidRDefault="0018542E" w:rsidP="0018542E">
            <w:pPr>
              <w:rPr>
                <w:rFonts w:cstheme="minorHAnsi"/>
                <w:sz w:val="24"/>
                <w:szCs w:val="24"/>
              </w:rPr>
            </w:pPr>
            <w:r w:rsidRPr="0018542E">
              <w:rPr>
                <w:rFonts w:cstheme="minorHAnsi"/>
                <w:sz w:val="24"/>
                <w:szCs w:val="24"/>
              </w:rPr>
              <w:t xml:space="preserve">Sample </w:t>
            </w:r>
          </w:p>
          <w:p w14:paraId="451B562E" w14:textId="77777777" w:rsidR="0018542E" w:rsidRPr="0018542E" w:rsidRDefault="0018542E" w:rsidP="0018542E">
            <w:pPr>
              <w:rPr>
                <w:rFonts w:cstheme="minorHAnsi"/>
                <w:sz w:val="24"/>
                <w:szCs w:val="24"/>
              </w:rPr>
            </w:pPr>
            <w:r w:rsidRPr="0018542E">
              <w:rPr>
                <w:rFonts w:cstheme="minorHAnsi"/>
                <w:sz w:val="24"/>
                <w:szCs w:val="24"/>
              </w:rPr>
              <w:t>preservative</w:t>
            </w:r>
          </w:p>
        </w:tc>
        <w:tc>
          <w:tcPr>
            <w:tcW w:w="653" w:type="dxa"/>
          </w:tcPr>
          <w:p w14:paraId="44C5EDDD" w14:textId="77777777" w:rsidR="0018542E" w:rsidRPr="0018542E" w:rsidRDefault="0018542E" w:rsidP="0018542E">
            <w:pPr>
              <w:jc w:val="center"/>
              <w:rPr>
                <w:rFonts w:cstheme="minorHAnsi"/>
                <w:sz w:val="24"/>
                <w:szCs w:val="24"/>
              </w:rPr>
            </w:pPr>
            <w:r w:rsidRPr="0018542E">
              <w:rPr>
                <w:rFonts w:cstheme="minorHAnsi"/>
                <w:sz w:val="24"/>
                <w:szCs w:val="24"/>
              </w:rPr>
              <w:t># tubes</w:t>
            </w:r>
          </w:p>
        </w:tc>
        <w:tc>
          <w:tcPr>
            <w:tcW w:w="720" w:type="dxa"/>
            <w:noWrap/>
            <w:vAlign w:val="center"/>
          </w:tcPr>
          <w:p w14:paraId="7843183D" w14:textId="77777777" w:rsidR="0018542E" w:rsidRPr="0018542E" w:rsidRDefault="0018542E" w:rsidP="0018542E">
            <w:pPr>
              <w:rPr>
                <w:rFonts w:cstheme="minorHAnsi"/>
                <w:sz w:val="24"/>
                <w:szCs w:val="24"/>
              </w:rPr>
            </w:pPr>
            <w:r w:rsidRPr="0018542E">
              <w:rPr>
                <w:rFonts w:cstheme="minorHAnsi"/>
                <w:sz w:val="24"/>
                <w:szCs w:val="24"/>
              </w:rPr>
              <w:t>ml /</w:t>
            </w:r>
          </w:p>
          <w:p w14:paraId="4105DE03" w14:textId="77777777" w:rsidR="0018542E" w:rsidRPr="0018542E" w:rsidRDefault="0018542E" w:rsidP="0018542E">
            <w:pPr>
              <w:rPr>
                <w:rFonts w:cstheme="minorHAnsi"/>
                <w:sz w:val="24"/>
                <w:szCs w:val="24"/>
              </w:rPr>
            </w:pPr>
            <w:r w:rsidRPr="0018542E">
              <w:rPr>
                <w:rFonts w:cstheme="minorHAnsi"/>
                <w:sz w:val="24"/>
                <w:szCs w:val="24"/>
              </w:rPr>
              <w:t>tube</w:t>
            </w:r>
          </w:p>
        </w:tc>
        <w:tc>
          <w:tcPr>
            <w:tcW w:w="1582" w:type="dxa"/>
            <w:vAlign w:val="center"/>
          </w:tcPr>
          <w:p w14:paraId="1922EAB0" w14:textId="77777777" w:rsidR="0018542E" w:rsidRPr="0018542E" w:rsidRDefault="0018542E" w:rsidP="0018542E">
            <w:pPr>
              <w:rPr>
                <w:rFonts w:cstheme="minorHAnsi"/>
                <w:sz w:val="24"/>
                <w:szCs w:val="24"/>
              </w:rPr>
            </w:pPr>
            <w:r w:rsidRPr="0018542E">
              <w:rPr>
                <w:rFonts w:cstheme="minorHAnsi"/>
                <w:sz w:val="24"/>
                <w:szCs w:val="24"/>
              </w:rPr>
              <w:t>Fractions</w:t>
            </w:r>
          </w:p>
        </w:tc>
        <w:tc>
          <w:tcPr>
            <w:tcW w:w="3818" w:type="dxa"/>
            <w:noWrap/>
            <w:vAlign w:val="center"/>
          </w:tcPr>
          <w:p w14:paraId="6B92345B" w14:textId="77777777" w:rsidR="0018542E" w:rsidRPr="0018542E" w:rsidRDefault="0018542E" w:rsidP="0018542E">
            <w:pPr>
              <w:rPr>
                <w:rFonts w:cstheme="minorHAnsi"/>
                <w:sz w:val="24"/>
                <w:szCs w:val="24"/>
              </w:rPr>
            </w:pPr>
            <w:r w:rsidRPr="0018542E">
              <w:rPr>
                <w:rFonts w:cstheme="minorHAnsi"/>
                <w:sz w:val="24"/>
                <w:szCs w:val="24"/>
              </w:rPr>
              <w:t>Examples of specimen use</w:t>
            </w:r>
          </w:p>
        </w:tc>
      </w:tr>
      <w:tr w:rsidR="0018542E" w:rsidRPr="0018542E" w14:paraId="0140BA4A" w14:textId="77777777" w:rsidTr="0018542E">
        <w:trPr>
          <w:trHeight w:val="300"/>
        </w:trPr>
        <w:tc>
          <w:tcPr>
            <w:tcW w:w="9648" w:type="dxa"/>
            <w:gridSpan w:val="6"/>
          </w:tcPr>
          <w:p w14:paraId="19057406" w14:textId="77777777" w:rsidR="0018542E" w:rsidRPr="0018542E" w:rsidRDefault="0018542E" w:rsidP="0018542E">
            <w:pPr>
              <w:rPr>
                <w:rFonts w:cstheme="minorHAnsi"/>
                <w:sz w:val="24"/>
                <w:szCs w:val="24"/>
              </w:rPr>
            </w:pPr>
            <w:r w:rsidRPr="0018542E">
              <w:rPr>
                <w:rFonts w:cstheme="minorHAnsi"/>
                <w:sz w:val="24"/>
                <w:szCs w:val="24"/>
              </w:rPr>
              <w:t>Blood</w:t>
            </w:r>
          </w:p>
        </w:tc>
      </w:tr>
      <w:tr w:rsidR="0018542E" w:rsidRPr="0018542E" w14:paraId="7277C1B9" w14:textId="77777777" w:rsidTr="0018542E">
        <w:trPr>
          <w:trHeight w:val="300"/>
        </w:trPr>
        <w:tc>
          <w:tcPr>
            <w:tcW w:w="1278" w:type="dxa"/>
            <w:noWrap/>
            <w:vAlign w:val="center"/>
          </w:tcPr>
          <w:p w14:paraId="2B374D86" w14:textId="77777777" w:rsidR="0018542E" w:rsidRPr="0018542E" w:rsidRDefault="0018542E" w:rsidP="0018542E">
            <w:pPr>
              <w:rPr>
                <w:rFonts w:cstheme="minorHAnsi"/>
                <w:sz w:val="24"/>
                <w:szCs w:val="24"/>
              </w:rPr>
            </w:pPr>
            <w:r w:rsidRPr="0018542E">
              <w:rPr>
                <w:rFonts w:cstheme="minorHAnsi"/>
                <w:sz w:val="24"/>
                <w:szCs w:val="24"/>
              </w:rPr>
              <w:t xml:space="preserve">   1</w:t>
            </w:r>
          </w:p>
        </w:tc>
        <w:tc>
          <w:tcPr>
            <w:tcW w:w="1597" w:type="dxa"/>
            <w:noWrap/>
            <w:vAlign w:val="center"/>
          </w:tcPr>
          <w:p w14:paraId="03A5E0B5" w14:textId="77777777" w:rsidR="0018542E" w:rsidRPr="0018542E" w:rsidRDefault="0018542E" w:rsidP="0018542E">
            <w:pPr>
              <w:rPr>
                <w:rFonts w:cstheme="minorHAnsi"/>
                <w:sz w:val="24"/>
                <w:szCs w:val="24"/>
                <w:highlight w:val="green"/>
              </w:rPr>
            </w:pPr>
            <w:r w:rsidRPr="0018542E">
              <w:rPr>
                <w:rFonts w:cstheme="minorHAnsi"/>
                <w:sz w:val="24"/>
                <w:szCs w:val="24"/>
              </w:rPr>
              <w:t>K</w:t>
            </w:r>
            <w:r w:rsidRPr="0018542E">
              <w:rPr>
                <w:rFonts w:cstheme="minorHAnsi"/>
                <w:sz w:val="24"/>
                <w:szCs w:val="24"/>
                <w:vertAlign w:val="subscript"/>
              </w:rPr>
              <w:t>2</w:t>
            </w:r>
            <w:r w:rsidRPr="0018542E">
              <w:rPr>
                <w:rFonts w:cstheme="minorHAnsi"/>
                <w:sz w:val="24"/>
                <w:szCs w:val="24"/>
              </w:rPr>
              <w:t>EDTA</w:t>
            </w:r>
          </w:p>
        </w:tc>
        <w:tc>
          <w:tcPr>
            <w:tcW w:w="653" w:type="dxa"/>
            <w:vAlign w:val="center"/>
          </w:tcPr>
          <w:p w14:paraId="0DAA2243" w14:textId="77777777" w:rsidR="0018542E" w:rsidRPr="0018542E" w:rsidRDefault="0018542E" w:rsidP="0018542E">
            <w:pPr>
              <w:tabs>
                <w:tab w:val="left" w:pos="92"/>
              </w:tabs>
              <w:jc w:val="center"/>
              <w:rPr>
                <w:rFonts w:cstheme="minorHAnsi"/>
                <w:sz w:val="24"/>
                <w:szCs w:val="24"/>
              </w:rPr>
            </w:pPr>
            <w:r w:rsidRPr="0018542E">
              <w:rPr>
                <w:rFonts w:cstheme="minorHAnsi"/>
                <w:sz w:val="24"/>
                <w:szCs w:val="24"/>
              </w:rPr>
              <w:t>1</w:t>
            </w:r>
          </w:p>
        </w:tc>
        <w:tc>
          <w:tcPr>
            <w:tcW w:w="720" w:type="dxa"/>
            <w:noWrap/>
            <w:vAlign w:val="center"/>
          </w:tcPr>
          <w:p w14:paraId="52F11D66" w14:textId="77777777" w:rsidR="0018542E" w:rsidRPr="0018542E" w:rsidRDefault="0018542E" w:rsidP="0018542E">
            <w:pPr>
              <w:tabs>
                <w:tab w:val="left" w:pos="92"/>
              </w:tabs>
              <w:jc w:val="center"/>
              <w:rPr>
                <w:rFonts w:cstheme="minorHAnsi"/>
                <w:sz w:val="24"/>
                <w:szCs w:val="24"/>
              </w:rPr>
            </w:pPr>
            <w:r w:rsidRPr="0018542E">
              <w:rPr>
                <w:rFonts w:cstheme="minorHAnsi"/>
                <w:sz w:val="24"/>
                <w:szCs w:val="24"/>
              </w:rPr>
              <w:t>10</w:t>
            </w:r>
          </w:p>
        </w:tc>
        <w:tc>
          <w:tcPr>
            <w:tcW w:w="1582" w:type="dxa"/>
            <w:vAlign w:val="center"/>
          </w:tcPr>
          <w:p w14:paraId="0701A4F7" w14:textId="77777777" w:rsidR="0018542E" w:rsidRPr="0018542E" w:rsidRDefault="0018542E" w:rsidP="0018542E">
            <w:pPr>
              <w:rPr>
                <w:rFonts w:cstheme="minorHAnsi"/>
                <w:sz w:val="24"/>
                <w:szCs w:val="24"/>
              </w:rPr>
            </w:pPr>
            <w:r w:rsidRPr="0018542E">
              <w:rPr>
                <w:rFonts w:cstheme="minorHAnsi"/>
                <w:sz w:val="24"/>
                <w:szCs w:val="24"/>
              </w:rPr>
              <w:t>White cells (buffy coat), red cells, plasma</w:t>
            </w:r>
          </w:p>
        </w:tc>
        <w:tc>
          <w:tcPr>
            <w:tcW w:w="3818" w:type="dxa"/>
            <w:noWrap/>
            <w:vAlign w:val="center"/>
          </w:tcPr>
          <w:p w14:paraId="65225DDD" w14:textId="77777777" w:rsidR="0018542E" w:rsidRPr="0018542E" w:rsidRDefault="0018542E" w:rsidP="0018542E">
            <w:pPr>
              <w:rPr>
                <w:rFonts w:cstheme="minorHAnsi"/>
                <w:sz w:val="24"/>
                <w:szCs w:val="24"/>
              </w:rPr>
            </w:pPr>
            <w:r w:rsidRPr="0018542E">
              <w:rPr>
                <w:rFonts w:cstheme="minorHAnsi"/>
                <w:sz w:val="24"/>
                <w:szCs w:val="24"/>
              </w:rPr>
              <w:t xml:space="preserve">DNA, proteins, red blood cell lipids </w:t>
            </w:r>
          </w:p>
        </w:tc>
      </w:tr>
      <w:tr w:rsidR="0018542E" w:rsidRPr="0018542E" w14:paraId="5246A999" w14:textId="77777777" w:rsidTr="0018542E">
        <w:trPr>
          <w:trHeight w:val="300"/>
        </w:trPr>
        <w:tc>
          <w:tcPr>
            <w:tcW w:w="1278" w:type="dxa"/>
            <w:noWrap/>
            <w:vAlign w:val="center"/>
          </w:tcPr>
          <w:p w14:paraId="774FB942" w14:textId="77777777" w:rsidR="0018542E" w:rsidRPr="0018542E" w:rsidRDefault="0018542E" w:rsidP="0018542E">
            <w:pPr>
              <w:rPr>
                <w:rFonts w:cstheme="minorHAnsi"/>
                <w:sz w:val="24"/>
                <w:szCs w:val="24"/>
              </w:rPr>
            </w:pPr>
            <w:r w:rsidRPr="0018542E">
              <w:rPr>
                <w:rFonts w:cstheme="minorHAnsi"/>
                <w:sz w:val="24"/>
                <w:szCs w:val="24"/>
              </w:rPr>
              <w:t xml:space="preserve">   2</w:t>
            </w:r>
          </w:p>
        </w:tc>
        <w:tc>
          <w:tcPr>
            <w:tcW w:w="1597" w:type="dxa"/>
            <w:noWrap/>
            <w:vAlign w:val="center"/>
          </w:tcPr>
          <w:p w14:paraId="48831E46" w14:textId="77777777" w:rsidR="0018542E" w:rsidRPr="0018542E" w:rsidRDefault="0018542E" w:rsidP="0018542E">
            <w:pPr>
              <w:rPr>
                <w:rFonts w:cstheme="minorHAnsi"/>
                <w:sz w:val="24"/>
                <w:szCs w:val="24"/>
              </w:rPr>
            </w:pPr>
            <w:r w:rsidRPr="0018542E">
              <w:rPr>
                <w:rFonts w:cstheme="minorHAnsi"/>
                <w:sz w:val="24"/>
                <w:szCs w:val="24"/>
              </w:rPr>
              <w:t>K</w:t>
            </w:r>
            <w:r w:rsidRPr="0018542E">
              <w:rPr>
                <w:rFonts w:cstheme="minorHAnsi"/>
                <w:sz w:val="24"/>
                <w:szCs w:val="24"/>
                <w:vertAlign w:val="subscript"/>
              </w:rPr>
              <w:t>2</w:t>
            </w:r>
            <w:r w:rsidRPr="0018542E">
              <w:rPr>
                <w:rFonts w:cstheme="minorHAnsi"/>
                <w:sz w:val="24"/>
                <w:szCs w:val="24"/>
              </w:rPr>
              <w:t xml:space="preserve">EDTA </w:t>
            </w:r>
          </w:p>
        </w:tc>
        <w:tc>
          <w:tcPr>
            <w:tcW w:w="653" w:type="dxa"/>
            <w:vAlign w:val="center"/>
          </w:tcPr>
          <w:p w14:paraId="692D42A9" w14:textId="77777777" w:rsidR="0018542E" w:rsidRPr="0018542E" w:rsidRDefault="0018542E" w:rsidP="0018542E">
            <w:pPr>
              <w:jc w:val="center"/>
              <w:rPr>
                <w:rFonts w:cstheme="minorHAnsi"/>
                <w:sz w:val="24"/>
                <w:szCs w:val="24"/>
              </w:rPr>
            </w:pPr>
            <w:r w:rsidRPr="0018542E">
              <w:rPr>
                <w:rFonts w:cstheme="minorHAnsi"/>
                <w:sz w:val="24"/>
                <w:szCs w:val="24"/>
              </w:rPr>
              <w:t>1</w:t>
            </w:r>
          </w:p>
        </w:tc>
        <w:tc>
          <w:tcPr>
            <w:tcW w:w="720" w:type="dxa"/>
            <w:noWrap/>
            <w:vAlign w:val="center"/>
          </w:tcPr>
          <w:p w14:paraId="0863486E" w14:textId="77777777" w:rsidR="0018542E" w:rsidRPr="0018542E" w:rsidRDefault="0018542E" w:rsidP="0018542E">
            <w:pPr>
              <w:jc w:val="center"/>
              <w:rPr>
                <w:rFonts w:cstheme="minorHAnsi"/>
                <w:sz w:val="24"/>
                <w:szCs w:val="24"/>
              </w:rPr>
            </w:pPr>
            <w:r w:rsidRPr="0018542E">
              <w:rPr>
                <w:rFonts w:cstheme="minorHAnsi"/>
                <w:sz w:val="24"/>
                <w:szCs w:val="24"/>
              </w:rPr>
              <w:t>6</w:t>
            </w:r>
          </w:p>
        </w:tc>
        <w:tc>
          <w:tcPr>
            <w:tcW w:w="1582" w:type="dxa"/>
            <w:vAlign w:val="center"/>
          </w:tcPr>
          <w:p w14:paraId="63DE612D" w14:textId="77777777" w:rsidR="0018542E" w:rsidRPr="0018542E" w:rsidRDefault="0018542E" w:rsidP="0018542E">
            <w:pPr>
              <w:rPr>
                <w:rFonts w:cstheme="minorHAnsi"/>
                <w:sz w:val="24"/>
                <w:szCs w:val="24"/>
              </w:rPr>
            </w:pPr>
            <w:r w:rsidRPr="0018542E">
              <w:rPr>
                <w:rFonts w:cstheme="minorHAnsi"/>
                <w:sz w:val="24"/>
                <w:szCs w:val="24"/>
              </w:rPr>
              <w:t xml:space="preserve">Whole blood </w:t>
            </w:r>
          </w:p>
        </w:tc>
        <w:tc>
          <w:tcPr>
            <w:tcW w:w="3818" w:type="dxa"/>
            <w:noWrap/>
            <w:vAlign w:val="center"/>
          </w:tcPr>
          <w:p w14:paraId="6542E48C" w14:textId="77777777" w:rsidR="0018542E" w:rsidRPr="0018542E" w:rsidRDefault="0018542E" w:rsidP="0018542E">
            <w:pPr>
              <w:rPr>
                <w:rFonts w:cstheme="minorHAnsi"/>
                <w:sz w:val="24"/>
                <w:szCs w:val="24"/>
              </w:rPr>
            </w:pPr>
            <w:r w:rsidRPr="0018542E">
              <w:rPr>
                <w:rFonts w:cstheme="minorHAnsi"/>
                <w:sz w:val="24"/>
                <w:szCs w:val="24"/>
              </w:rPr>
              <w:t>Lead and other metals</w:t>
            </w:r>
          </w:p>
        </w:tc>
      </w:tr>
      <w:tr w:rsidR="0018542E" w:rsidRPr="0018542E" w14:paraId="77A83388" w14:textId="77777777" w:rsidTr="0018542E">
        <w:trPr>
          <w:trHeight w:val="300"/>
        </w:trPr>
        <w:tc>
          <w:tcPr>
            <w:tcW w:w="1278" w:type="dxa"/>
            <w:noWrap/>
            <w:vAlign w:val="center"/>
          </w:tcPr>
          <w:p w14:paraId="7BE52B25" w14:textId="77777777" w:rsidR="0018542E" w:rsidRPr="0018542E" w:rsidRDefault="0018542E" w:rsidP="0018542E">
            <w:pPr>
              <w:rPr>
                <w:rFonts w:cstheme="minorHAnsi"/>
                <w:sz w:val="24"/>
                <w:szCs w:val="24"/>
              </w:rPr>
            </w:pPr>
            <w:r w:rsidRPr="0018542E">
              <w:rPr>
                <w:rFonts w:cstheme="minorHAnsi"/>
                <w:sz w:val="24"/>
                <w:szCs w:val="24"/>
              </w:rPr>
              <w:t xml:space="preserve">   3</w:t>
            </w:r>
          </w:p>
        </w:tc>
        <w:tc>
          <w:tcPr>
            <w:tcW w:w="1597" w:type="dxa"/>
            <w:noWrap/>
            <w:vAlign w:val="center"/>
          </w:tcPr>
          <w:p w14:paraId="21B51F1B" w14:textId="77777777" w:rsidR="0018542E" w:rsidRPr="0018542E" w:rsidRDefault="0018542E" w:rsidP="0018542E">
            <w:pPr>
              <w:rPr>
                <w:rFonts w:cstheme="minorHAnsi"/>
                <w:sz w:val="24"/>
                <w:szCs w:val="24"/>
              </w:rPr>
            </w:pPr>
            <w:r w:rsidRPr="0018542E">
              <w:rPr>
                <w:rFonts w:cstheme="minorHAnsi"/>
                <w:sz w:val="24"/>
                <w:szCs w:val="24"/>
              </w:rPr>
              <w:t>Plain, (no anticoagulant</w:t>
            </w:r>
          </w:p>
        </w:tc>
        <w:tc>
          <w:tcPr>
            <w:tcW w:w="653" w:type="dxa"/>
            <w:vAlign w:val="center"/>
          </w:tcPr>
          <w:p w14:paraId="3C77219B" w14:textId="77777777" w:rsidR="0018542E" w:rsidRPr="0018542E" w:rsidRDefault="0018542E" w:rsidP="0018542E">
            <w:pPr>
              <w:jc w:val="center"/>
              <w:rPr>
                <w:rFonts w:cstheme="minorHAnsi"/>
                <w:sz w:val="24"/>
                <w:szCs w:val="24"/>
              </w:rPr>
            </w:pPr>
            <w:r w:rsidRPr="0018542E">
              <w:rPr>
                <w:rFonts w:cstheme="minorHAnsi"/>
                <w:sz w:val="24"/>
                <w:szCs w:val="24"/>
              </w:rPr>
              <w:t>1</w:t>
            </w:r>
          </w:p>
        </w:tc>
        <w:tc>
          <w:tcPr>
            <w:tcW w:w="720" w:type="dxa"/>
            <w:noWrap/>
            <w:vAlign w:val="center"/>
          </w:tcPr>
          <w:p w14:paraId="41510622" w14:textId="77777777" w:rsidR="0018542E" w:rsidRPr="0018542E" w:rsidRDefault="0018542E" w:rsidP="0018542E">
            <w:pPr>
              <w:jc w:val="center"/>
              <w:rPr>
                <w:rFonts w:cstheme="minorHAnsi"/>
                <w:sz w:val="24"/>
                <w:szCs w:val="24"/>
              </w:rPr>
            </w:pPr>
            <w:r w:rsidRPr="0018542E">
              <w:rPr>
                <w:rFonts w:cstheme="minorHAnsi"/>
                <w:sz w:val="24"/>
                <w:szCs w:val="24"/>
              </w:rPr>
              <w:t>10</w:t>
            </w:r>
          </w:p>
        </w:tc>
        <w:tc>
          <w:tcPr>
            <w:tcW w:w="1582" w:type="dxa"/>
            <w:vAlign w:val="center"/>
          </w:tcPr>
          <w:p w14:paraId="5C65237C" w14:textId="77777777" w:rsidR="0018542E" w:rsidRPr="0018542E" w:rsidRDefault="0018542E" w:rsidP="0018542E">
            <w:pPr>
              <w:rPr>
                <w:rFonts w:cstheme="minorHAnsi"/>
                <w:sz w:val="24"/>
                <w:szCs w:val="24"/>
              </w:rPr>
            </w:pPr>
            <w:r w:rsidRPr="0018542E">
              <w:rPr>
                <w:rFonts w:cstheme="minorHAnsi"/>
                <w:sz w:val="24"/>
                <w:szCs w:val="24"/>
              </w:rPr>
              <w:t xml:space="preserve">Serum </w:t>
            </w:r>
          </w:p>
        </w:tc>
        <w:tc>
          <w:tcPr>
            <w:tcW w:w="3818" w:type="dxa"/>
            <w:noWrap/>
            <w:vAlign w:val="center"/>
          </w:tcPr>
          <w:p w14:paraId="2F0F43C9" w14:textId="77777777" w:rsidR="0018542E" w:rsidRPr="0018542E" w:rsidRDefault="0018542E" w:rsidP="0018542E">
            <w:pPr>
              <w:rPr>
                <w:rFonts w:cstheme="minorHAnsi"/>
                <w:sz w:val="24"/>
                <w:szCs w:val="24"/>
              </w:rPr>
            </w:pPr>
            <w:r w:rsidRPr="0018542E">
              <w:rPr>
                <w:rFonts w:cstheme="minorHAnsi"/>
                <w:sz w:val="24"/>
                <w:szCs w:val="24"/>
              </w:rPr>
              <w:t>Clinical biochemistries, metabolic products, other small molecules</w:t>
            </w:r>
          </w:p>
        </w:tc>
      </w:tr>
      <w:tr w:rsidR="0018542E" w:rsidRPr="0018542E" w14:paraId="5E84B369" w14:textId="77777777" w:rsidTr="0018542E">
        <w:trPr>
          <w:trHeight w:val="300"/>
        </w:trPr>
        <w:tc>
          <w:tcPr>
            <w:tcW w:w="1278" w:type="dxa"/>
            <w:noWrap/>
            <w:vAlign w:val="center"/>
          </w:tcPr>
          <w:p w14:paraId="0ACDED7C" w14:textId="77777777" w:rsidR="0018542E" w:rsidRPr="0018542E" w:rsidRDefault="0018542E" w:rsidP="0018542E">
            <w:pPr>
              <w:rPr>
                <w:rFonts w:cstheme="minorHAnsi"/>
                <w:sz w:val="24"/>
                <w:szCs w:val="24"/>
              </w:rPr>
            </w:pPr>
            <w:r w:rsidRPr="0018542E">
              <w:rPr>
                <w:rFonts w:cstheme="minorHAnsi"/>
                <w:sz w:val="24"/>
                <w:szCs w:val="24"/>
              </w:rPr>
              <w:t xml:space="preserve">   5</w:t>
            </w:r>
          </w:p>
        </w:tc>
        <w:tc>
          <w:tcPr>
            <w:tcW w:w="1597" w:type="dxa"/>
            <w:noWrap/>
            <w:vAlign w:val="center"/>
          </w:tcPr>
          <w:p w14:paraId="191C51F1" w14:textId="77777777" w:rsidR="0018542E" w:rsidRPr="0018542E" w:rsidRDefault="0018542E" w:rsidP="0018542E">
            <w:pPr>
              <w:rPr>
                <w:rFonts w:cstheme="minorHAnsi"/>
                <w:sz w:val="24"/>
                <w:szCs w:val="24"/>
              </w:rPr>
            </w:pPr>
            <w:r w:rsidRPr="0018542E">
              <w:rPr>
                <w:rFonts w:cstheme="minorHAnsi"/>
                <w:sz w:val="24"/>
                <w:szCs w:val="24"/>
              </w:rPr>
              <w:t>PAXgene RNA</w:t>
            </w:r>
          </w:p>
        </w:tc>
        <w:tc>
          <w:tcPr>
            <w:tcW w:w="653" w:type="dxa"/>
            <w:vAlign w:val="center"/>
          </w:tcPr>
          <w:p w14:paraId="6E803E40" w14:textId="51B708D9" w:rsidR="0018542E" w:rsidRPr="0018542E" w:rsidRDefault="0018542E" w:rsidP="0018542E">
            <w:pPr>
              <w:jc w:val="center"/>
              <w:rPr>
                <w:rFonts w:cstheme="minorHAnsi"/>
                <w:sz w:val="24"/>
                <w:szCs w:val="24"/>
              </w:rPr>
            </w:pPr>
            <w:r w:rsidRPr="0018542E">
              <w:rPr>
                <w:rFonts w:cstheme="minorHAnsi"/>
                <w:sz w:val="24"/>
                <w:szCs w:val="24"/>
              </w:rPr>
              <w:t>2</w:t>
            </w:r>
          </w:p>
        </w:tc>
        <w:tc>
          <w:tcPr>
            <w:tcW w:w="720" w:type="dxa"/>
            <w:noWrap/>
            <w:vAlign w:val="center"/>
          </w:tcPr>
          <w:p w14:paraId="48E103D4" w14:textId="77777777" w:rsidR="0018542E" w:rsidRPr="0018542E" w:rsidRDefault="0018542E" w:rsidP="0018542E">
            <w:pPr>
              <w:jc w:val="center"/>
              <w:rPr>
                <w:rFonts w:cstheme="minorHAnsi"/>
                <w:sz w:val="24"/>
                <w:szCs w:val="24"/>
              </w:rPr>
            </w:pPr>
            <w:r w:rsidRPr="0018542E">
              <w:rPr>
                <w:rFonts w:cstheme="minorHAnsi"/>
                <w:sz w:val="24"/>
                <w:szCs w:val="24"/>
              </w:rPr>
              <w:t xml:space="preserve">5  </w:t>
            </w:r>
          </w:p>
        </w:tc>
        <w:tc>
          <w:tcPr>
            <w:tcW w:w="1582" w:type="dxa"/>
            <w:vAlign w:val="center"/>
          </w:tcPr>
          <w:p w14:paraId="7B5CA91D" w14:textId="77777777" w:rsidR="0018542E" w:rsidRPr="0018542E" w:rsidRDefault="0018542E" w:rsidP="0018542E">
            <w:pPr>
              <w:rPr>
                <w:rFonts w:cstheme="minorHAnsi"/>
                <w:sz w:val="24"/>
                <w:szCs w:val="24"/>
              </w:rPr>
            </w:pPr>
            <w:r w:rsidRPr="0018542E">
              <w:rPr>
                <w:rFonts w:cstheme="minorHAnsi"/>
                <w:sz w:val="24"/>
                <w:szCs w:val="24"/>
              </w:rPr>
              <w:t>RNA-stabilized whole blood</w:t>
            </w:r>
          </w:p>
        </w:tc>
        <w:tc>
          <w:tcPr>
            <w:tcW w:w="3818" w:type="dxa"/>
            <w:noWrap/>
            <w:vAlign w:val="center"/>
          </w:tcPr>
          <w:p w14:paraId="2CD0BA38" w14:textId="77777777" w:rsidR="0018542E" w:rsidRPr="0018542E" w:rsidRDefault="0018542E" w:rsidP="0018542E">
            <w:pPr>
              <w:rPr>
                <w:rFonts w:cstheme="minorHAnsi"/>
                <w:sz w:val="24"/>
                <w:szCs w:val="24"/>
              </w:rPr>
            </w:pPr>
            <w:r w:rsidRPr="0018542E">
              <w:rPr>
                <w:rFonts w:cstheme="minorHAnsi"/>
                <w:sz w:val="24"/>
                <w:szCs w:val="24"/>
              </w:rPr>
              <w:t>Intracellular RNA</w:t>
            </w:r>
          </w:p>
        </w:tc>
      </w:tr>
      <w:tr w:rsidR="0018542E" w:rsidRPr="0018542E" w14:paraId="6E40DEC2" w14:textId="77777777" w:rsidTr="0018542E">
        <w:trPr>
          <w:trHeight w:val="300"/>
        </w:trPr>
        <w:tc>
          <w:tcPr>
            <w:tcW w:w="9648" w:type="dxa"/>
            <w:gridSpan w:val="6"/>
            <w:noWrap/>
            <w:vAlign w:val="center"/>
          </w:tcPr>
          <w:p w14:paraId="23E39E69" w14:textId="77777777" w:rsidR="0018542E" w:rsidRPr="0018542E" w:rsidRDefault="0018542E" w:rsidP="0018542E">
            <w:pPr>
              <w:rPr>
                <w:rFonts w:cstheme="minorHAnsi"/>
                <w:sz w:val="24"/>
                <w:szCs w:val="24"/>
              </w:rPr>
            </w:pPr>
          </w:p>
        </w:tc>
      </w:tr>
      <w:tr w:rsidR="0018542E" w:rsidRPr="0018542E" w14:paraId="7537A79D" w14:textId="77777777" w:rsidTr="0018542E">
        <w:trPr>
          <w:trHeight w:val="300"/>
        </w:trPr>
        <w:tc>
          <w:tcPr>
            <w:tcW w:w="3528" w:type="dxa"/>
            <w:gridSpan w:val="3"/>
            <w:noWrap/>
            <w:vAlign w:val="center"/>
          </w:tcPr>
          <w:p w14:paraId="49AEB6A8" w14:textId="77777777" w:rsidR="0018542E" w:rsidRPr="0018542E" w:rsidRDefault="0018542E" w:rsidP="0018542E">
            <w:pPr>
              <w:rPr>
                <w:rFonts w:cstheme="minorHAnsi"/>
                <w:sz w:val="24"/>
                <w:szCs w:val="24"/>
              </w:rPr>
            </w:pPr>
            <w:r w:rsidRPr="0018542E">
              <w:rPr>
                <w:rFonts w:cstheme="minorHAnsi"/>
                <w:sz w:val="24"/>
                <w:szCs w:val="24"/>
              </w:rPr>
              <w:t>Urine</w:t>
            </w:r>
          </w:p>
          <w:p w14:paraId="4EA22060" w14:textId="77777777" w:rsidR="0018542E" w:rsidRPr="0018542E" w:rsidRDefault="0018542E" w:rsidP="0018542E">
            <w:pPr>
              <w:jc w:val="center"/>
              <w:rPr>
                <w:rFonts w:cstheme="minorHAnsi"/>
                <w:sz w:val="24"/>
                <w:szCs w:val="24"/>
              </w:rPr>
            </w:pPr>
          </w:p>
        </w:tc>
        <w:tc>
          <w:tcPr>
            <w:tcW w:w="720" w:type="dxa"/>
            <w:noWrap/>
            <w:vAlign w:val="center"/>
          </w:tcPr>
          <w:p w14:paraId="3CC0D872" w14:textId="77777777" w:rsidR="0018542E" w:rsidRPr="0018542E" w:rsidRDefault="0018542E" w:rsidP="0018542E">
            <w:pPr>
              <w:jc w:val="center"/>
              <w:rPr>
                <w:rFonts w:cstheme="minorHAnsi"/>
                <w:sz w:val="24"/>
                <w:szCs w:val="24"/>
              </w:rPr>
            </w:pPr>
            <w:r w:rsidRPr="0018542E">
              <w:rPr>
                <w:rFonts w:cstheme="minorHAnsi"/>
                <w:sz w:val="24"/>
                <w:szCs w:val="24"/>
              </w:rPr>
              <w:t>9</w:t>
            </w:r>
          </w:p>
        </w:tc>
        <w:tc>
          <w:tcPr>
            <w:tcW w:w="1582" w:type="dxa"/>
            <w:vAlign w:val="center"/>
          </w:tcPr>
          <w:p w14:paraId="4D3C5186" w14:textId="77777777" w:rsidR="0018542E" w:rsidRPr="0018542E" w:rsidRDefault="0018542E" w:rsidP="0018542E">
            <w:pPr>
              <w:jc w:val="center"/>
              <w:rPr>
                <w:rFonts w:cstheme="minorHAnsi"/>
                <w:sz w:val="24"/>
                <w:szCs w:val="24"/>
              </w:rPr>
            </w:pPr>
            <w:r w:rsidRPr="0018542E">
              <w:rPr>
                <w:rFonts w:cstheme="minorHAnsi"/>
                <w:sz w:val="24"/>
                <w:szCs w:val="24"/>
              </w:rPr>
              <w:t>--</w:t>
            </w:r>
          </w:p>
        </w:tc>
        <w:tc>
          <w:tcPr>
            <w:tcW w:w="3818" w:type="dxa"/>
            <w:noWrap/>
          </w:tcPr>
          <w:p w14:paraId="1E105FCB" w14:textId="77777777" w:rsidR="0018542E" w:rsidRPr="0018542E" w:rsidRDefault="0018542E" w:rsidP="0018542E">
            <w:pPr>
              <w:rPr>
                <w:rFonts w:cstheme="minorHAnsi"/>
                <w:sz w:val="24"/>
                <w:szCs w:val="24"/>
              </w:rPr>
            </w:pPr>
            <w:r w:rsidRPr="0018542E">
              <w:rPr>
                <w:rFonts w:cstheme="minorHAnsi"/>
                <w:sz w:val="24"/>
                <w:szCs w:val="24"/>
              </w:rPr>
              <w:t>Electrolytes, environmental chemicals, metabolic products</w:t>
            </w:r>
          </w:p>
        </w:tc>
      </w:tr>
      <w:tr w:rsidR="0018542E" w:rsidRPr="0018542E" w14:paraId="4A5EDB55" w14:textId="77777777" w:rsidTr="0018542E">
        <w:trPr>
          <w:trHeight w:val="350"/>
        </w:trPr>
        <w:tc>
          <w:tcPr>
            <w:tcW w:w="3528" w:type="dxa"/>
            <w:gridSpan w:val="3"/>
            <w:shd w:val="clear" w:color="auto" w:fill="auto"/>
            <w:noWrap/>
            <w:vAlign w:val="center"/>
          </w:tcPr>
          <w:p w14:paraId="73262D11" w14:textId="77777777" w:rsidR="0018542E" w:rsidRPr="0018542E" w:rsidRDefault="0018542E" w:rsidP="0018542E">
            <w:pPr>
              <w:rPr>
                <w:rFonts w:cstheme="minorHAnsi"/>
                <w:sz w:val="24"/>
                <w:szCs w:val="24"/>
              </w:rPr>
            </w:pPr>
            <w:r w:rsidRPr="0018542E">
              <w:rPr>
                <w:rFonts w:cstheme="minorHAnsi"/>
                <w:sz w:val="24"/>
                <w:szCs w:val="24"/>
              </w:rPr>
              <w:t>Nail clippings</w:t>
            </w:r>
          </w:p>
        </w:tc>
        <w:tc>
          <w:tcPr>
            <w:tcW w:w="720" w:type="dxa"/>
            <w:noWrap/>
          </w:tcPr>
          <w:p w14:paraId="1A9BC8E8" w14:textId="77777777" w:rsidR="0018542E" w:rsidRPr="0018542E" w:rsidRDefault="0018542E" w:rsidP="0018542E">
            <w:pPr>
              <w:jc w:val="center"/>
              <w:rPr>
                <w:rFonts w:cstheme="minorHAnsi"/>
                <w:sz w:val="24"/>
                <w:szCs w:val="24"/>
              </w:rPr>
            </w:pPr>
            <w:r w:rsidRPr="0018542E">
              <w:rPr>
                <w:rFonts w:cstheme="minorHAnsi"/>
                <w:sz w:val="24"/>
                <w:szCs w:val="24"/>
              </w:rPr>
              <w:t>--</w:t>
            </w:r>
          </w:p>
        </w:tc>
        <w:tc>
          <w:tcPr>
            <w:tcW w:w="1582" w:type="dxa"/>
          </w:tcPr>
          <w:p w14:paraId="65773D20" w14:textId="77777777" w:rsidR="0018542E" w:rsidRPr="0018542E" w:rsidRDefault="0018542E" w:rsidP="0018542E">
            <w:pPr>
              <w:jc w:val="center"/>
              <w:rPr>
                <w:rFonts w:cstheme="minorHAnsi"/>
                <w:sz w:val="24"/>
                <w:szCs w:val="24"/>
              </w:rPr>
            </w:pPr>
            <w:r w:rsidRPr="0018542E">
              <w:rPr>
                <w:rFonts w:cstheme="minorHAnsi"/>
                <w:sz w:val="24"/>
                <w:szCs w:val="24"/>
              </w:rPr>
              <w:t>--</w:t>
            </w:r>
          </w:p>
        </w:tc>
        <w:tc>
          <w:tcPr>
            <w:tcW w:w="3818" w:type="dxa"/>
            <w:noWrap/>
            <w:vAlign w:val="center"/>
          </w:tcPr>
          <w:p w14:paraId="2A70F474" w14:textId="77777777" w:rsidR="0018542E" w:rsidRPr="0018542E" w:rsidRDefault="0018542E" w:rsidP="0018542E">
            <w:pPr>
              <w:rPr>
                <w:rFonts w:cstheme="minorHAnsi"/>
                <w:sz w:val="24"/>
                <w:szCs w:val="24"/>
              </w:rPr>
            </w:pPr>
            <w:r w:rsidRPr="0018542E">
              <w:rPr>
                <w:rFonts w:cstheme="minorHAnsi"/>
                <w:sz w:val="24"/>
                <w:szCs w:val="24"/>
              </w:rPr>
              <w:t>Metals</w:t>
            </w:r>
          </w:p>
        </w:tc>
      </w:tr>
      <w:tr w:rsidR="0018542E" w:rsidRPr="0018542E" w14:paraId="52837040" w14:textId="77777777" w:rsidTr="0018542E">
        <w:trPr>
          <w:trHeight w:val="350"/>
        </w:trPr>
        <w:tc>
          <w:tcPr>
            <w:tcW w:w="3528" w:type="dxa"/>
            <w:gridSpan w:val="3"/>
            <w:shd w:val="clear" w:color="auto" w:fill="auto"/>
            <w:noWrap/>
            <w:vAlign w:val="center"/>
          </w:tcPr>
          <w:p w14:paraId="341139E0" w14:textId="77777777" w:rsidR="0018542E" w:rsidRPr="0018542E" w:rsidRDefault="0018542E" w:rsidP="0018542E">
            <w:pPr>
              <w:rPr>
                <w:rFonts w:cstheme="minorHAnsi"/>
                <w:sz w:val="24"/>
                <w:szCs w:val="24"/>
              </w:rPr>
            </w:pPr>
            <w:r w:rsidRPr="0018542E">
              <w:rPr>
                <w:rFonts w:cstheme="minorHAnsi"/>
                <w:sz w:val="24"/>
                <w:szCs w:val="24"/>
              </w:rPr>
              <w:t>Hair clippings</w:t>
            </w:r>
          </w:p>
        </w:tc>
        <w:tc>
          <w:tcPr>
            <w:tcW w:w="720" w:type="dxa"/>
            <w:noWrap/>
          </w:tcPr>
          <w:p w14:paraId="13E612BB" w14:textId="77777777" w:rsidR="0018542E" w:rsidRPr="0018542E" w:rsidRDefault="0018542E" w:rsidP="0018542E">
            <w:pPr>
              <w:jc w:val="center"/>
              <w:rPr>
                <w:rFonts w:cstheme="minorHAnsi"/>
                <w:sz w:val="24"/>
                <w:szCs w:val="24"/>
              </w:rPr>
            </w:pPr>
            <w:r w:rsidRPr="0018542E">
              <w:rPr>
                <w:rFonts w:cstheme="minorHAnsi"/>
                <w:sz w:val="24"/>
                <w:szCs w:val="24"/>
              </w:rPr>
              <w:t>--</w:t>
            </w:r>
          </w:p>
        </w:tc>
        <w:tc>
          <w:tcPr>
            <w:tcW w:w="1582" w:type="dxa"/>
          </w:tcPr>
          <w:p w14:paraId="7C6946ED" w14:textId="77777777" w:rsidR="0018542E" w:rsidRPr="0018542E" w:rsidRDefault="0018542E" w:rsidP="0018542E">
            <w:pPr>
              <w:jc w:val="center"/>
              <w:rPr>
                <w:rFonts w:cstheme="minorHAnsi"/>
                <w:sz w:val="24"/>
                <w:szCs w:val="24"/>
              </w:rPr>
            </w:pPr>
            <w:r w:rsidRPr="0018542E">
              <w:rPr>
                <w:rFonts w:cstheme="minorHAnsi"/>
                <w:sz w:val="24"/>
                <w:szCs w:val="24"/>
              </w:rPr>
              <w:t>--</w:t>
            </w:r>
          </w:p>
        </w:tc>
        <w:tc>
          <w:tcPr>
            <w:tcW w:w="3818" w:type="dxa"/>
            <w:noWrap/>
            <w:vAlign w:val="center"/>
          </w:tcPr>
          <w:p w14:paraId="6DD2FEBC" w14:textId="77777777" w:rsidR="0018542E" w:rsidRPr="0018542E" w:rsidRDefault="0018542E" w:rsidP="0018542E">
            <w:pPr>
              <w:rPr>
                <w:rFonts w:cstheme="minorHAnsi"/>
                <w:sz w:val="24"/>
                <w:szCs w:val="24"/>
              </w:rPr>
            </w:pPr>
            <w:r w:rsidRPr="0018542E">
              <w:rPr>
                <w:rFonts w:cstheme="minorHAnsi"/>
                <w:sz w:val="24"/>
                <w:szCs w:val="24"/>
              </w:rPr>
              <w:t>Metals</w:t>
            </w:r>
          </w:p>
        </w:tc>
      </w:tr>
      <w:tr w:rsidR="0018542E" w:rsidRPr="0018542E" w14:paraId="26C7F5AF" w14:textId="77777777" w:rsidTr="0018542E">
        <w:trPr>
          <w:trHeight w:val="300"/>
        </w:trPr>
        <w:tc>
          <w:tcPr>
            <w:tcW w:w="3528" w:type="dxa"/>
            <w:gridSpan w:val="3"/>
            <w:noWrap/>
            <w:vAlign w:val="center"/>
          </w:tcPr>
          <w:p w14:paraId="17762E21" w14:textId="77777777" w:rsidR="0018542E" w:rsidRPr="0018542E" w:rsidRDefault="0018542E" w:rsidP="0018542E">
            <w:pPr>
              <w:rPr>
                <w:rFonts w:cstheme="minorHAnsi"/>
                <w:sz w:val="24"/>
                <w:szCs w:val="24"/>
              </w:rPr>
            </w:pPr>
            <w:r w:rsidRPr="0018542E">
              <w:rPr>
                <w:rFonts w:cstheme="minorHAnsi"/>
                <w:sz w:val="24"/>
                <w:szCs w:val="24"/>
              </w:rPr>
              <w:t>Saliva (Oragene Collection Kit)</w:t>
            </w:r>
          </w:p>
        </w:tc>
        <w:tc>
          <w:tcPr>
            <w:tcW w:w="720" w:type="dxa"/>
            <w:noWrap/>
            <w:vAlign w:val="center"/>
          </w:tcPr>
          <w:p w14:paraId="2BD46A87" w14:textId="77777777" w:rsidR="0018542E" w:rsidRPr="0018542E" w:rsidRDefault="0018542E" w:rsidP="0018542E">
            <w:pPr>
              <w:jc w:val="center"/>
              <w:rPr>
                <w:rFonts w:cstheme="minorHAnsi"/>
                <w:sz w:val="24"/>
                <w:szCs w:val="24"/>
              </w:rPr>
            </w:pPr>
            <w:r w:rsidRPr="0018542E">
              <w:rPr>
                <w:rFonts w:cstheme="minorHAnsi"/>
                <w:sz w:val="24"/>
                <w:szCs w:val="24"/>
              </w:rPr>
              <w:t>2</w:t>
            </w:r>
          </w:p>
        </w:tc>
        <w:tc>
          <w:tcPr>
            <w:tcW w:w="1582" w:type="dxa"/>
            <w:vAlign w:val="center"/>
          </w:tcPr>
          <w:p w14:paraId="0F077BE9" w14:textId="77777777" w:rsidR="0018542E" w:rsidRPr="0018542E" w:rsidRDefault="0018542E" w:rsidP="0018542E">
            <w:pPr>
              <w:jc w:val="center"/>
              <w:rPr>
                <w:rFonts w:cstheme="minorHAnsi"/>
                <w:sz w:val="24"/>
                <w:szCs w:val="24"/>
              </w:rPr>
            </w:pPr>
            <w:r w:rsidRPr="0018542E">
              <w:rPr>
                <w:rFonts w:cstheme="minorHAnsi"/>
                <w:sz w:val="24"/>
                <w:szCs w:val="24"/>
              </w:rPr>
              <w:t>--</w:t>
            </w:r>
          </w:p>
        </w:tc>
        <w:tc>
          <w:tcPr>
            <w:tcW w:w="3818" w:type="dxa"/>
            <w:vAlign w:val="center"/>
          </w:tcPr>
          <w:p w14:paraId="2D295C55" w14:textId="77777777" w:rsidR="0018542E" w:rsidRPr="0018542E" w:rsidRDefault="0018542E" w:rsidP="0018542E">
            <w:pPr>
              <w:rPr>
                <w:rFonts w:cstheme="minorHAnsi"/>
                <w:sz w:val="24"/>
                <w:szCs w:val="24"/>
              </w:rPr>
            </w:pPr>
            <w:r w:rsidRPr="0018542E">
              <w:rPr>
                <w:rFonts w:cstheme="minorHAnsi"/>
                <w:sz w:val="24"/>
                <w:szCs w:val="24"/>
              </w:rPr>
              <w:t>DNA</w:t>
            </w:r>
          </w:p>
        </w:tc>
      </w:tr>
    </w:tbl>
    <w:p w14:paraId="6E3C627A" w14:textId="77777777" w:rsidR="0018542E" w:rsidRDefault="0018542E" w:rsidP="000667C1">
      <w:pPr>
        <w:autoSpaceDE w:val="0"/>
        <w:autoSpaceDN w:val="0"/>
        <w:adjustRightInd w:val="0"/>
        <w:spacing w:line="276" w:lineRule="auto"/>
        <w:rPr>
          <w:rFonts w:cs="ITCFranklinGothicStd-Book"/>
          <w:sz w:val="24"/>
          <w:szCs w:val="24"/>
          <w:highlight w:val="lightGray"/>
        </w:rPr>
      </w:pPr>
    </w:p>
    <w:p w14:paraId="70CFA5CC" w14:textId="085521CE" w:rsidR="00786E6A" w:rsidRPr="00786E6A" w:rsidRDefault="0077789B" w:rsidP="000667C1">
      <w:pPr>
        <w:autoSpaceDE w:val="0"/>
        <w:autoSpaceDN w:val="0"/>
        <w:adjustRightInd w:val="0"/>
        <w:spacing w:line="276" w:lineRule="auto"/>
        <w:rPr>
          <w:rFonts w:cs="ITCFranklinGothicStd-Book"/>
          <w:sz w:val="24"/>
          <w:szCs w:val="24"/>
        </w:rPr>
      </w:pPr>
      <w:r>
        <w:rPr>
          <w:rFonts w:cs="ITCFranklinGothicStd-Book"/>
          <w:sz w:val="24"/>
          <w:szCs w:val="24"/>
          <w:highlight w:val="lightGray"/>
        </w:rPr>
        <w:t>T</w:t>
      </w:r>
      <w:r w:rsidRPr="0077789B">
        <w:rPr>
          <w:rFonts w:cs="ITCFranklinGothicStd-Book"/>
          <w:sz w:val="24"/>
          <w:szCs w:val="24"/>
          <w:highlight w:val="lightGray"/>
        </w:rPr>
        <w:t>he brain, spinal cord, cerebral spinal fluid (CSF), muscle, and bone</w:t>
      </w:r>
      <w:r>
        <w:rPr>
          <w:rFonts w:cs="ITCFranklinGothicStd-Book"/>
          <w:sz w:val="24"/>
          <w:szCs w:val="24"/>
          <w:highlight w:val="lightGray"/>
        </w:rPr>
        <w:t xml:space="preserve"> and a sma</w:t>
      </w:r>
      <w:r w:rsidRPr="0077789B">
        <w:rPr>
          <w:rFonts w:cs="ITCFranklinGothicStd-Book"/>
          <w:sz w:val="24"/>
          <w:szCs w:val="24"/>
          <w:highlight w:val="lightGray"/>
        </w:rPr>
        <w:t xml:space="preserve">ll skin samples </w:t>
      </w:r>
      <w:r w:rsidR="003F4CF7">
        <w:rPr>
          <w:rFonts w:cs="ITCFranklinGothicStd-Book"/>
          <w:sz w:val="24"/>
          <w:szCs w:val="24"/>
          <w:highlight w:val="lightGray"/>
        </w:rPr>
        <w:t xml:space="preserve">(to isolate primary fibroblasts will be </w:t>
      </w:r>
      <w:r w:rsidRPr="0077789B">
        <w:rPr>
          <w:rFonts w:cs="ITCFranklinGothicStd-Book"/>
          <w:sz w:val="24"/>
          <w:szCs w:val="24"/>
          <w:highlight w:val="lightGray"/>
        </w:rPr>
        <w:t xml:space="preserve">collected </w:t>
      </w:r>
      <w:r w:rsidR="003F4CF7">
        <w:rPr>
          <w:rFonts w:cs="ITCFranklinGothicStd-Book"/>
          <w:sz w:val="24"/>
          <w:szCs w:val="24"/>
          <w:highlight w:val="lightGray"/>
        </w:rPr>
        <w:t>postmortem from up to 40</w:t>
      </w:r>
      <w:r w:rsidR="00724508">
        <w:rPr>
          <w:rFonts w:cs="ITCFranklinGothicStd-Book"/>
          <w:sz w:val="24"/>
          <w:szCs w:val="24"/>
          <w:highlight w:val="lightGray"/>
        </w:rPr>
        <w:t xml:space="preserve"> cases</w:t>
      </w:r>
      <w:r w:rsidRPr="0077789B">
        <w:rPr>
          <w:rFonts w:cs="ITCFranklinGothicStd-Book"/>
          <w:sz w:val="24"/>
          <w:szCs w:val="24"/>
          <w:highlight w:val="lightGray"/>
        </w:rPr>
        <w:t xml:space="preserve">.  </w:t>
      </w:r>
      <w:r w:rsidR="003E45C6">
        <w:rPr>
          <w:rFonts w:cs="ITCFranklinGothicStd-Book"/>
          <w:sz w:val="24"/>
          <w:szCs w:val="24"/>
        </w:rPr>
        <w:t xml:space="preserve">The procedures and methods used in the pilot study can be found in </w:t>
      </w:r>
      <w:r w:rsidR="003E45C6" w:rsidRPr="002025DF">
        <w:rPr>
          <w:rFonts w:cs="ITCFranklinGothicStd-Book"/>
          <w:b/>
          <w:sz w:val="24"/>
          <w:szCs w:val="24"/>
        </w:rPr>
        <w:t>Attachment 14</w:t>
      </w:r>
      <w:r w:rsidR="003E45C6">
        <w:rPr>
          <w:rFonts w:cs="ITCFranklinGothicStd-Book"/>
          <w:sz w:val="24"/>
          <w:szCs w:val="24"/>
        </w:rPr>
        <w:t>.</w:t>
      </w:r>
    </w:p>
    <w:p w14:paraId="69188196" w14:textId="1AEF8F16" w:rsidR="00535D78" w:rsidRPr="003016E6" w:rsidRDefault="00BE511E" w:rsidP="00535D78">
      <w:pPr>
        <w:rPr>
          <w:sz w:val="24"/>
          <w:szCs w:val="24"/>
        </w:rPr>
      </w:pPr>
      <w:r w:rsidRPr="00EA621A">
        <w:rPr>
          <w:rFonts w:cs="ITCFranklinGothicStd-Book"/>
          <w:sz w:val="24"/>
          <w:szCs w:val="24"/>
        </w:rPr>
        <w:t xml:space="preserve">In addition to fulfilling the </w:t>
      </w:r>
      <w:r w:rsidR="001D0FE9" w:rsidRPr="00EA621A">
        <w:rPr>
          <w:rFonts w:cs="ITCFranklinGothicStd-Book"/>
          <w:sz w:val="24"/>
          <w:szCs w:val="24"/>
        </w:rPr>
        <w:t xml:space="preserve">two-part </w:t>
      </w:r>
      <w:r w:rsidRPr="00EA621A">
        <w:rPr>
          <w:rFonts w:cs="ITCFranklinGothicStd-Book"/>
          <w:sz w:val="24"/>
          <w:szCs w:val="24"/>
        </w:rPr>
        <w:t xml:space="preserve">Congressional mandate, the Registry is designed to be a tool for ALS researchers.  </w:t>
      </w:r>
      <w:r w:rsidRPr="00684D1D">
        <w:rPr>
          <w:rFonts w:cs="ITCFranklinGothicStd-Book"/>
          <w:sz w:val="24"/>
          <w:szCs w:val="24"/>
          <w:highlight w:val="lightGray"/>
        </w:rPr>
        <w:t>Now that the Registry has matured</w:t>
      </w:r>
      <w:r w:rsidR="00B1195D" w:rsidRPr="00684D1D">
        <w:rPr>
          <w:rFonts w:cs="ITCFranklinGothicStd-Book"/>
          <w:sz w:val="24"/>
          <w:szCs w:val="24"/>
          <w:highlight w:val="lightGray"/>
        </w:rPr>
        <w:t>,</w:t>
      </w:r>
      <w:r w:rsidRPr="00684D1D">
        <w:rPr>
          <w:rFonts w:cs="ITCFranklinGothicStd-Book"/>
          <w:sz w:val="24"/>
          <w:szCs w:val="24"/>
          <w:highlight w:val="lightGray"/>
        </w:rPr>
        <w:t xml:space="preserve"> ATSDR will make data and specimens available to approved researchers.</w:t>
      </w:r>
      <w:r w:rsidR="00246F5D">
        <w:rPr>
          <w:rFonts w:cs="ITCFranklinGothicStd-Book"/>
          <w:sz w:val="24"/>
          <w:szCs w:val="24"/>
          <w:highlight w:val="lightGray"/>
        </w:rPr>
        <w:t xml:space="preserve">  Information about the sampling scheme can be found in Supporting Statement Part B, B.1.  </w:t>
      </w:r>
      <w:r w:rsidRPr="00684D1D">
        <w:rPr>
          <w:rFonts w:cs="ITCFranklinGothicStd-Book"/>
          <w:sz w:val="24"/>
          <w:szCs w:val="24"/>
          <w:highlight w:val="lightGray"/>
        </w:rPr>
        <w:t xml:space="preserve"> </w:t>
      </w:r>
      <w:r w:rsidR="00535D78" w:rsidRPr="00684D1D">
        <w:rPr>
          <w:sz w:val="24"/>
          <w:szCs w:val="24"/>
          <w:highlight w:val="lightGray"/>
        </w:rPr>
        <w:t xml:space="preserve">In addition, </w:t>
      </w:r>
      <w:r w:rsidR="00535D78" w:rsidRPr="00684D1D">
        <w:rPr>
          <w:rFonts w:cs="Courier New"/>
          <w:sz w:val="24"/>
          <w:szCs w:val="24"/>
          <w:highlight w:val="lightGray"/>
        </w:rPr>
        <w:t>ATSDR is also collaborating with ALS service organizations to conduct outreach activities through their local chapters and districts as well as on a national level. ATSDR will collect summary information on their outreach efforts in support of the Registry (Section A15)</w:t>
      </w:r>
      <w:r w:rsidR="003F4CF7">
        <w:rPr>
          <w:rFonts w:cs="Courier New"/>
          <w:sz w:val="24"/>
          <w:szCs w:val="24"/>
          <w:highlight w:val="lightGray"/>
        </w:rPr>
        <w:t xml:space="preserve">  ATSDR will use the information in comparison with the number of PALS self-registering to evaluate how effective the outreach activities are at increasing enrollment in the Registry and completing the survey modules.</w:t>
      </w:r>
      <w:r w:rsidR="00535D78" w:rsidRPr="00684D1D">
        <w:rPr>
          <w:rFonts w:cs="Courier New"/>
          <w:sz w:val="24"/>
          <w:szCs w:val="24"/>
          <w:highlight w:val="lightGray"/>
        </w:rPr>
        <w:t>.</w:t>
      </w:r>
    </w:p>
    <w:p w14:paraId="6C3048B5" w14:textId="77777777" w:rsidR="007A14B8" w:rsidRPr="00786E6A" w:rsidRDefault="007A14B8" w:rsidP="003016E6">
      <w:pPr>
        <w:autoSpaceDE w:val="0"/>
        <w:autoSpaceDN w:val="0"/>
        <w:adjustRightInd w:val="0"/>
        <w:spacing w:line="276" w:lineRule="auto"/>
        <w:rPr>
          <w:rFonts w:cs="ITCFranklinGothicStd-Book"/>
          <w:sz w:val="24"/>
          <w:szCs w:val="24"/>
        </w:rPr>
      </w:pPr>
    </w:p>
    <w:p w14:paraId="13623334" w14:textId="77777777" w:rsidR="00C13959" w:rsidRPr="00D20211" w:rsidRDefault="00601F1A" w:rsidP="004976CC">
      <w:pPr>
        <w:pStyle w:val="Heading1"/>
        <w:pBdr>
          <w:bottom w:val="none" w:sz="0" w:space="0" w:color="auto"/>
        </w:pBdr>
        <w:rPr>
          <w:color w:val="auto"/>
        </w:rPr>
      </w:pPr>
      <w:bookmarkStart w:id="6" w:name="_Toc453945960"/>
      <w:r w:rsidRPr="00D20211">
        <w:rPr>
          <w:color w:val="auto"/>
        </w:rPr>
        <w:lastRenderedPageBreak/>
        <w:t>A.</w:t>
      </w:r>
      <w:r w:rsidR="004D21C9" w:rsidRPr="00D20211">
        <w:rPr>
          <w:color w:val="auto"/>
        </w:rPr>
        <w:t xml:space="preserve">3.  </w:t>
      </w:r>
      <w:r w:rsidR="00B45002" w:rsidRPr="00D20211">
        <w:rPr>
          <w:color w:val="auto"/>
        </w:rPr>
        <w:t>Use of Improved Information Technology and Burden Reduction</w:t>
      </w:r>
      <w:bookmarkEnd w:id="6"/>
    </w:p>
    <w:p w14:paraId="395317A6" w14:textId="77777777" w:rsidR="001D36B2" w:rsidRDefault="001D36B2" w:rsidP="0005575F">
      <w:pPr>
        <w:rPr>
          <w:sz w:val="24"/>
          <w:szCs w:val="24"/>
        </w:rPr>
      </w:pPr>
    </w:p>
    <w:p w14:paraId="43BF1944" w14:textId="77777777" w:rsidR="00786E6A" w:rsidRPr="001C40BA" w:rsidRDefault="00786E6A" w:rsidP="0005575F">
      <w:pPr>
        <w:rPr>
          <w:sz w:val="24"/>
          <w:szCs w:val="24"/>
        </w:rPr>
      </w:pPr>
      <w:r w:rsidRPr="001C40BA">
        <w:rPr>
          <w:sz w:val="24"/>
          <w:szCs w:val="24"/>
        </w:rPr>
        <w:t xml:space="preserve">This collection of information will be done using electronic techniques in lieu of paper reporting forms.  Screen shots of the validation questions, registration page, and voluntary surveys can be found in </w:t>
      </w:r>
      <w:r w:rsidR="00F30BE1">
        <w:rPr>
          <w:b/>
          <w:sz w:val="24"/>
          <w:szCs w:val="24"/>
        </w:rPr>
        <w:t>Attachments 4, 5, and 6</w:t>
      </w:r>
      <w:r w:rsidRPr="001C40BA">
        <w:rPr>
          <w:sz w:val="24"/>
          <w:szCs w:val="24"/>
        </w:rPr>
        <w:t xml:space="preserve">.  Once registered, cases will have the opportunity to participate in questionnaires on risk factors.  The registration instrument requires collection of only the minimum information necessary for the purposes of the registry system. </w:t>
      </w:r>
    </w:p>
    <w:p w14:paraId="15391701" w14:textId="77777777" w:rsidR="00B45002" w:rsidRPr="00D20211" w:rsidRDefault="00601F1A" w:rsidP="004D7237">
      <w:pPr>
        <w:pStyle w:val="Heading1"/>
        <w:pBdr>
          <w:bottom w:val="none" w:sz="0" w:space="0" w:color="auto"/>
        </w:pBdr>
        <w:rPr>
          <w:color w:val="auto"/>
        </w:rPr>
      </w:pPr>
      <w:bookmarkStart w:id="7" w:name="_Toc453945961"/>
      <w:r w:rsidRPr="00D20211">
        <w:rPr>
          <w:color w:val="auto"/>
        </w:rPr>
        <w:t>A.</w:t>
      </w:r>
      <w:r w:rsidR="004D21C9" w:rsidRPr="00D20211">
        <w:rPr>
          <w:color w:val="auto"/>
        </w:rPr>
        <w:t xml:space="preserve">4.  </w:t>
      </w:r>
      <w:r w:rsidR="00B45002" w:rsidRPr="00D20211">
        <w:rPr>
          <w:color w:val="auto"/>
        </w:rPr>
        <w:t>Efforts to Identify Duplication and Use of Similar Information</w:t>
      </w:r>
      <w:bookmarkEnd w:id="7"/>
    </w:p>
    <w:p w14:paraId="4A3437E9" w14:textId="77777777" w:rsidR="001D36B2" w:rsidRDefault="001D36B2" w:rsidP="00AD0192">
      <w:pPr>
        <w:spacing w:line="276" w:lineRule="auto"/>
        <w:rPr>
          <w:sz w:val="24"/>
          <w:szCs w:val="24"/>
        </w:rPr>
      </w:pPr>
    </w:p>
    <w:p w14:paraId="5051C879" w14:textId="77777777" w:rsidR="00880B97" w:rsidRDefault="001C6B30" w:rsidP="00AD0192">
      <w:pPr>
        <w:spacing w:line="276" w:lineRule="auto"/>
        <w:rPr>
          <w:sz w:val="24"/>
          <w:szCs w:val="24"/>
        </w:rPr>
      </w:pPr>
      <w:r w:rsidRPr="00B72B4E">
        <w:rPr>
          <w:sz w:val="24"/>
          <w:szCs w:val="24"/>
        </w:rPr>
        <w:t xml:space="preserve">This data collection originated as a result of several </w:t>
      </w:r>
      <w:r>
        <w:rPr>
          <w:sz w:val="24"/>
          <w:szCs w:val="24"/>
        </w:rPr>
        <w:t xml:space="preserve">ATSDR </w:t>
      </w:r>
      <w:r w:rsidRPr="00B72B4E">
        <w:rPr>
          <w:sz w:val="24"/>
          <w:szCs w:val="24"/>
        </w:rPr>
        <w:t>meetings between the stakeholders including scientists, neurologists, advocacy groups, and ethicists</w:t>
      </w:r>
      <w:r w:rsidR="001F4909">
        <w:rPr>
          <w:sz w:val="24"/>
          <w:szCs w:val="24"/>
        </w:rPr>
        <w:t xml:space="preserve"> in </w:t>
      </w:r>
      <w:r w:rsidR="001F4909" w:rsidRPr="00F51108">
        <w:rPr>
          <w:sz w:val="24"/>
          <w:szCs w:val="24"/>
        </w:rPr>
        <w:t>2009</w:t>
      </w:r>
      <w:r w:rsidRPr="00F51108">
        <w:rPr>
          <w:sz w:val="24"/>
          <w:szCs w:val="24"/>
        </w:rPr>
        <w:t xml:space="preserve">.  </w:t>
      </w:r>
      <w:r w:rsidR="001F4909" w:rsidRPr="00F51108">
        <w:rPr>
          <w:sz w:val="24"/>
          <w:szCs w:val="24"/>
        </w:rPr>
        <w:t>In</w:t>
      </w:r>
      <w:r w:rsidR="001F4909">
        <w:rPr>
          <w:sz w:val="24"/>
          <w:szCs w:val="24"/>
        </w:rPr>
        <w:t xml:space="preserve"> 2010, </w:t>
      </w:r>
      <w:r w:rsidRPr="00B72B4E">
        <w:rPr>
          <w:sz w:val="24"/>
          <w:szCs w:val="24"/>
        </w:rPr>
        <w:t xml:space="preserve">ATSDR developed a proposal to build on work that had already been done and coordinate the extant groups and create a larger database, rather than duplicate effort.  The proposal outlined a strategy for identifying people using administrative databases such as Medicare, Medicaid, the Veterans Administration, and health insurance databases, and then to build on that data.  </w:t>
      </w:r>
      <w:r w:rsidR="00557A9A">
        <w:rPr>
          <w:sz w:val="24"/>
          <w:szCs w:val="24"/>
        </w:rPr>
        <w:t>ATSDR holds annual meeting with stakeholders to discuss the Registry and get input into future directions.</w:t>
      </w:r>
    </w:p>
    <w:p w14:paraId="6C84BA32" w14:textId="77777777" w:rsidR="00557A9A" w:rsidRDefault="004C08CD" w:rsidP="00AD0192">
      <w:pPr>
        <w:spacing w:line="276" w:lineRule="auto"/>
        <w:rPr>
          <w:sz w:val="24"/>
          <w:szCs w:val="24"/>
        </w:rPr>
      </w:pPr>
      <w:r w:rsidRPr="001C40BA">
        <w:rPr>
          <w:sz w:val="24"/>
          <w:szCs w:val="24"/>
        </w:rPr>
        <w:t xml:space="preserve">Because ATSDR staff is in communication with The Council of State and Territorial Epidemiologists, advocacy groups, and ALS researchers, it is clear that no nationwide collection exists for this field of study.  The literature describes a number of research studies on hospital or physician based cases, but there is no prior history of a national registry.  Communications with experts in ALS did not bring to light any similar data collection efforts.  </w:t>
      </w:r>
    </w:p>
    <w:p w14:paraId="3AE8141D" w14:textId="77777777" w:rsidR="004C08CD" w:rsidRPr="001C40BA" w:rsidRDefault="004C08CD" w:rsidP="00AD0192">
      <w:pPr>
        <w:spacing w:line="276" w:lineRule="auto"/>
        <w:rPr>
          <w:sz w:val="24"/>
          <w:szCs w:val="24"/>
        </w:rPr>
      </w:pPr>
      <w:r w:rsidRPr="001C40BA">
        <w:rPr>
          <w:sz w:val="24"/>
          <w:szCs w:val="24"/>
        </w:rPr>
        <w:t xml:space="preserve">No other collective registry exists that tracks ALS nationwide.  </w:t>
      </w:r>
    </w:p>
    <w:p w14:paraId="7458716D" w14:textId="77777777" w:rsidR="00F16DA0" w:rsidRPr="00D20211" w:rsidRDefault="00601F1A" w:rsidP="00C56086">
      <w:pPr>
        <w:pStyle w:val="Heading1"/>
        <w:pBdr>
          <w:bottom w:val="none" w:sz="0" w:space="0" w:color="auto"/>
        </w:pBdr>
      </w:pPr>
      <w:bookmarkStart w:id="8" w:name="_Toc453945962"/>
      <w:r w:rsidRPr="00D20211">
        <w:rPr>
          <w:color w:val="auto"/>
        </w:rPr>
        <w:t>A.</w:t>
      </w:r>
      <w:r w:rsidR="004D21C9" w:rsidRPr="00D20211">
        <w:rPr>
          <w:color w:val="auto"/>
        </w:rPr>
        <w:t xml:space="preserve">5.  </w:t>
      </w:r>
      <w:r w:rsidR="00B45002" w:rsidRPr="00D20211">
        <w:rPr>
          <w:color w:val="auto"/>
        </w:rPr>
        <w:t>Impact on Small Businesses or Other Small Entities</w:t>
      </w:r>
      <w:bookmarkEnd w:id="8"/>
    </w:p>
    <w:p w14:paraId="00045B16" w14:textId="77777777" w:rsidR="001D36B2" w:rsidRDefault="001D36B2" w:rsidP="00CB0BD9">
      <w:pPr>
        <w:autoSpaceDE w:val="0"/>
        <w:autoSpaceDN w:val="0"/>
        <w:adjustRightInd w:val="0"/>
        <w:spacing w:line="240" w:lineRule="auto"/>
        <w:rPr>
          <w:rFonts w:cs="ITCFranklinGothicStd-Book"/>
          <w:sz w:val="24"/>
          <w:szCs w:val="24"/>
        </w:rPr>
      </w:pPr>
    </w:p>
    <w:p w14:paraId="42271177" w14:textId="77777777" w:rsidR="00943FCF" w:rsidRPr="00D20211" w:rsidRDefault="00F16DA0" w:rsidP="00CB0BD9">
      <w:pPr>
        <w:autoSpaceDE w:val="0"/>
        <w:autoSpaceDN w:val="0"/>
        <w:adjustRightInd w:val="0"/>
        <w:spacing w:line="240" w:lineRule="auto"/>
        <w:rPr>
          <w:rFonts w:cs="ITCFranklinGothicStd-Book"/>
          <w:sz w:val="24"/>
          <w:szCs w:val="24"/>
        </w:rPr>
      </w:pPr>
      <w:r w:rsidRPr="00D20211">
        <w:rPr>
          <w:rFonts w:cs="ITCFranklinGothicStd-Book"/>
          <w:sz w:val="24"/>
          <w:szCs w:val="24"/>
        </w:rPr>
        <w:t>This data collection wil</w:t>
      </w:r>
      <w:r w:rsidR="00941F4D">
        <w:rPr>
          <w:rFonts w:cs="ITCFranklinGothicStd-Book"/>
          <w:sz w:val="24"/>
          <w:szCs w:val="24"/>
        </w:rPr>
        <w:t>l not involve small businesses.</w:t>
      </w:r>
    </w:p>
    <w:p w14:paraId="6FD5DE17" w14:textId="77777777" w:rsidR="00F82AF2" w:rsidRPr="00D20211" w:rsidRDefault="00601F1A" w:rsidP="00C56086">
      <w:pPr>
        <w:pStyle w:val="Heading1"/>
        <w:pBdr>
          <w:bottom w:val="none" w:sz="0" w:space="0" w:color="auto"/>
        </w:pBdr>
      </w:pPr>
      <w:bookmarkStart w:id="9" w:name="_Toc453945963"/>
      <w:r w:rsidRPr="00D20211">
        <w:rPr>
          <w:color w:val="auto"/>
        </w:rPr>
        <w:lastRenderedPageBreak/>
        <w:t>A.</w:t>
      </w:r>
      <w:r w:rsidR="004D21C9" w:rsidRPr="00D20211">
        <w:rPr>
          <w:color w:val="auto"/>
        </w:rPr>
        <w:t xml:space="preserve">6.  </w:t>
      </w:r>
      <w:r w:rsidR="00B45002" w:rsidRPr="00D20211">
        <w:rPr>
          <w:color w:val="auto"/>
        </w:rPr>
        <w:t>Consequences of Collecting the Information Less Frequently</w:t>
      </w:r>
      <w:bookmarkEnd w:id="9"/>
    </w:p>
    <w:p w14:paraId="7AB61A94" w14:textId="77777777" w:rsidR="001D36B2" w:rsidRDefault="001D36B2" w:rsidP="00941F4D">
      <w:pPr>
        <w:autoSpaceDE w:val="0"/>
        <w:autoSpaceDN w:val="0"/>
        <w:adjustRightInd w:val="0"/>
        <w:spacing w:line="240" w:lineRule="auto"/>
        <w:rPr>
          <w:rFonts w:cs="ITCFranklinGothicStd-Book"/>
          <w:sz w:val="24"/>
          <w:szCs w:val="24"/>
        </w:rPr>
      </w:pPr>
    </w:p>
    <w:p w14:paraId="37269448" w14:textId="77777777" w:rsidR="00941F4D" w:rsidRPr="00941F4D" w:rsidRDefault="00941F4D" w:rsidP="00B10DCB">
      <w:pPr>
        <w:autoSpaceDE w:val="0"/>
        <w:autoSpaceDN w:val="0"/>
        <w:adjustRightInd w:val="0"/>
        <w:spacing w:line="276" w:lineRule="auto"/>
        <w:rPr>
          <w:rFonts w:cs="ITCFranklinGothicStd-Book"/>
          <w:sz w:val="24"/>
          <w:szCs w:val="24"/>
        </w:rPr>
      </w:pPr>
      <w:r w:rsidRPr="00941F4D">
        <w:rPr>
          <w:rFonts w:cs="ITCFranklinGothicStd-Book"/>
          <w:sz w:val="24"/>
          <w:szCs w:val="24"/>
        </w:rPr>
        <w:t xml:space="preserve">The average life expectancy for an individual after diagnosis with ALS is 2-3 years.  </w:t>
      </w:r>
      <w:r w:rsidR="007B2C5E">
        <w:rPr>
          <w:rFonts w:cs="ITCFranklinGothicStd-Book"/>
          <w:sz w:val="24"/>
          <w:szCs w:val="24"/>
        </w:rPr>
        <w:t>I</w:t>
      </w:r>
      <w:r w:rsidRPr="00941F4D">
        <w:rPr>
          <w:rFonts w:cs="ITCFranklinGothicStd-Book"/>
          <w:sz w:val="24"/>
          <w:szCs w:val="24"/>
        </w:rPr>
        <w:t xml:space="preserve">t is necessary to allow individuals to register as soon as they are diagnosed.  Without prompt registration individuals may become too ill or die before participating.  </w:t>
      </w:r>
    </w:p>
    <w:p w14:paraId="5E135304" w14:textId="77777777" w:rsidR="00DA6118" w:rsidRPr="00D20211" w:rsidRDefault="00455158" w:rsidP="00B10DCB">
      <w:pPr>
        <w:autoSpaceDE w:val="0"/>
        <w:autoSpaceDN w:val="0"/>
        <w:adjustRightInd w:val="0"/>
        <w:spacing w:line="276" w:lineRule="auto"/>
        <w:rPr>
          <w:rFonts w:cs="ITCFranklinGothicStd-Book"/>
          <w:sz w:val="24"/>
          <w:szCs w:val="24"/>
        </w:rPr>
      </w:pPr>
      <w:r w:rsidRPr="00D20211">
        <w:rPr>
          <w:rFonts w:cs="ITCFranklinGothicStd-Book"/>
          <w:sz w:val="24"/>
          <w:szCs w:val="24"/>
        </w:rPr>
        <w:t>There are no technical or legal obstacles to reducing burden.</w:t>
      </w:r>
    </w:p>
    <w:p w14:paraId="26649786" w14:textId="77777777" w:rsidR="00B45002" w:rsidRPr="00D20211" w:rsidRDefault="00601F1A" w:rsidP="00601F1A">
      <w:pPr>
        <w:pStyle w:val="Heading1"/>
        <w:pBdr>
          <w:bottom w:val="none" w:sz="0" w:space="0" w:color="auto"/>
        </w:pBdr>
        <w:rPr>
          <w:color w:val="auto"/>
        </w:rPr>
      </w:pPr>
      <w:bookmarkStart w:id="10" w:name="_Toc453945964"/>
      <w:r w:rsidRPr="00D20211">
        <w:rPr>
          <w:color w:val="auto"/>
        </w:rPr>
        <w:t>A.</w:t>
      </w:r>
      <w:r w:rsidR="00B45002" w:rsidRPr="00D20211">
        <w:rPr>
          <w:color w:val="auto"/>
        </w:rPr>
        <w:t>7.</w:t>
      </w:r>
      <w:r w:rsidR="004D21C9" w:rsidRPr="00D20211">
        <w:rPr>
          <w:color w:val="auto"/>
        </w:rPr>
        <w:t xml:space="preserve">  </w:t>
      </w:r>
      <w:r w:rsidR="00B45002" w:rsidRPr="00D20211">
        <w:rPr>
          <w:color w:val="auto"/>
        </w:rPr>
        <w:t>Special Circumstances Relating to the Guidelines of 5 CFR 1320.5</w:t>
      </w:r>
      <w:bookmarkEnd w:id="10"/>
    </w:p>
    <w:p w14:paraId="7C15A5B3" w14:textId="77777777" w:rsidR="001D36B2" w:rsidRPr="00D20211" w:rsidRDefault="001D36B2" w:rsidP="00C56086">
      <w:pPr>
        <w:autoSpaceDE w:val="0"/>
        <w:autoSpaceDN w:val="0"/>
        <w:adjustRightInd w:val="0"/>
        <w:spacing w:line="276" w:lineRule="auto"/>
        <w:rPr>
          <w:sz w:val="24"/>
          <w:szCs w:val="24"/>
        </w:rPr>
      </w:pPr>
    </w:p>
    <w:p w14:paraId="6582C2CE" w14:textId="77777777" w:rsidR="00CE76C1" w:rsidRPr="002B3B18" w:rsidRDefault="00CB1C7F" w:rsidP="00C56086">
      <w:pPr>
        <w:autoSpaceDE w:val="0"/>
        <w:autoSpaceDN w:val="0"/>
        <w:adjustRightInd w:val="0"/>
        <w:spacing w:line="276" w:lineRule="auto"/>
        <w:rPr>
          <w:rFonts w:cs="ITCFranklinGothicStd-Book"/>
          <w:sz w:val="24"/>
          <w:szCs w:val="24"/>
        </w:rPr>
      </w:pPr>
      <w:r>
        <w:rPr>
          <w:rFonts w:cs="ITCFranklinGothicStd-Book"/>
          <w:sz w:val="24"/>
          <w:szCs w:val="24"/>
        </w:rPr>
        <w:t>T</w:t>
      </w:r>
      <w:r w:rsidR="00941F4D" w:rsidRPr="00941F4D">
        <w:rPr>
          <w:rFonts w:cs="ITCFranklinGothicStd-Book"/>
          <w:sz w:val="24"/>
          <w:szCs w:val="24"/>
        </w:rPr>
        <w:t>here are no special circumstances associated with this data collection.</w:t>
      </w:r>
      <w:r>
        <w:rPr>
          <w:rFonts w:cs="ITCFranklinGothicStd-Book"/>
          <w:sz w:val="24"/>
          <w:szCs w:val="24"/>
        </w:rPr>
        <w:t xml:space="preserve">  </w:t>
      </w:r>
    </w:p>
    <w:p w14:paraId="64783F90" w14:textId="77777777" w:rsidR="00B45002" w:rsidRPr="00D20211" w:rsidRDefault="00601F1A" w:rsidP="00601F1A">
      <w:pPr>
        <w:pStyle w:val="Heading1"/>
        <w:pBdr>
          <w:bottom w:val="none" w:sz="0" w:space="0" w:color="auto"/>
        </w:pBdr>
        <w:rPr>
          <w:color w:val="auto"/>
        </w:rPr>
      </w:pPr>
      <w:bookmarkStart w:id="11" w:name="_Toc453945965"/>
      <w:r w:rsidRPr="00D20211">
        <w:rPr>
          <w:color w:val="auto"/>
        </w:rPr>
        <w:t>A.</w:t>
      </w:r>
      <w:r w:rsidR="004D21C9" w:rsidRPr="00D20211">
        <w:rPr>
          <w:color w:val="auto"/>
        </w:rPr>
        <w:t xml:space="preserve">8.  </w:t>
      </w:r>
      <w:r w:rsidR="00B45002" w:rsidRPr="00D20211">
        <w:rPr>
          <w:color w:val="auto"/>
        </w:rPr>
        <w:t>Comments in Response to the Federal Register Notice and Efforts to Consult Outside the Agency</w:t>
      </w:r>
      <w:bookmarkEnd w:id="11"/>
    </w:p>
    <w:p w14:paraId="742B5246" w14:textId="77777777" w:rsidR="00D62EE3" w:rsidRPr="00DA3F42" w:rsidRDefault="00D62EE3" w:rsidP="00D62EE3">
      <w:pPr>
        <w:autoSpaceDE w:val="0"/>
        <w:autoSpaceDN w:val="0"/>
        <w:adjustRightInd w:val="0"/>
        <w:spacing w:after="0" w:line="240" w:lineRule="auto"/>
        <w:rPr>
          <w:rFonts w:cs="ITCFranklinGothicStd-Demi"/>
          <w:sz w:val="24"/>
          <w:szCs w:val="24"/>
        </w:rPr>
      </w:pPr>
    </w:p>
    <w:p w14:paraId="3D0034E7" w14:textId="786E45A5" w:rsidR="002F4304" w:rsidRDefault="00900277" w:rsidP="002F4304">
      <w:pPr>
        <w:pStyle w:val="ListParagraph"/>
        <w:numPr>
          <w:ilvl w:val="0"/>
          <w:numId w:val="11"/>
        </w:numPr>
        <w:rPr>
          <w:sz w:val="24"/>
          <w:szCs w:val="24"/>
        </w:rPr>
      </w:pPr>
      <w:r>
        <w:rPr>
          <w:sz w:val="24"/>
          <w:szCs w:val="24"/>
        </w:rPr>
        <w:t>The</w:t>
      </w:r>
      <w:r w:rsidR="002F4304" w:rsidRPr="00DA3F42">
        <w:rPr>
          <w:sz w:val="24"/>
          <w:szCs w:val="24"/>
        </w:rPr>
        <w:t xml:space="preserve"> 60-day Federal Register Notice was published in the </w:t>
      </w:r>
      <w:r w:rsidR="002F4304" w:rsidRPr="00DA3F42">
        <w:rPr>
          <w:i/>
          <w:sz w:val="24"/>
          <w:szCs w:val="24"/>
        </w:rPr>
        <w:t>Federal Register</w:t>
      </w:r>
      <w:r w:rsidR="002F4304" w:rsidRPr="00DA3F42">
        <w:rPr>
          <w:sz w:val="24"/>
          <w:szCs w:val="24"/>
        </w:rPr>
        <w:t xml:space="preserve"> on </w:t>
      </w:r>
      <w:r w:rsidR="00172C7C">
        <w:rPr>
          <w:sz w:val="24"/>
          <w:szCs w:val="24"/>
        </w:rPr>
        <w:t>04/13/2016</w:t>
      </w:r>
      <w:r w:rsidR="002F4304" w:rsidRPr="00DA3F42">
        <w:rPr>
          <w:sz w:val="24"/>
          <w:szCs w:val="24"/>
        </w:rPr>
        <w:t xml:space="preserve">, </w:t>
      </w:r>
      <w:r>
        <w:rPr>
          <w:sz w:val="24"/>
          <w:szCs w:val="24"/>
        </w:rPr>
        <w:t>V</w:t>
      </w:r>
      <w:r w:rsidR="002F4304" w:rsidRPr="00DA3F42">
        <w:rPr>
          <w:sz w:val="24"/>
          <w:szCs w:val="24"/>
        </w:rPr>
        <w:t xml:space="preserve">ol. </w:t>
      </w:r>
      <w:r w:rsidR="00172C7C">
        <w:rPr>
          <w:sz w:val="24"/>
          <w:szCs w:val="24"/>
        </w:rPr>
        <w:t>81</w:t>
      </w:r>
      <w:r w:rsidR="0011585F">
        <w:rPr>
          <w:sz w:val="24"/>
          <w:szCs w:val="24"/>
        </w:rPr>
        <w:t>, No. 71</w:t>
      </w:r>
      <w:r w:rsidR="002F4304" w:rsidRPr="00DA3F42">
        <w:rPr>
          <w:sz w:val="24"/>
          <w:szCs w:val="24"/>
        </w:rPr>
        <w:t xml:space="preserve">, pp. </w:t>
      </w:r>
      <w:r w:rsidR="00BD2DD1">
        <w:rPr>
          <w:sz w:val="24"/>
          <w:szCs w:val="24"/>
        </w:rPr>
        <w:t>21876</w:t>
      </w:r>
      <w:r w:rsidR="002F4304" w:rsidRPr="00DA3F42">
        <w:rPr>
          <w:sz w:val="24"/>
          <w:szCs w:val="24"/>
        </w:rPr>
        <w:t xml:space="preserve"> (</w:t>
      </w:r>
      <w:r w:rsidR="002F4304" w:rsidRPr="009176C2">
        <w:rPr>
          <w:b/>
          <w:sz w:val="24"/>
          <w:szCs w:val="24"/>
        </w:rPr>
        <w:t xml:space="preserve">Attachment </w:t>
      </w:r>
      <w:r w:rsidR="005C053F" w:rsidRPr="002B3B18">
        <w:rPr>
          <w:b/>
          <w:sz w:val="24"/>
          <w:szCs w:val="24"/>
        </w:rPr>
        <w:t>2</w:t>
      </w:r>
      <w:r w:rsidR="005C053F">
        <w:rPr>
          <w:sz w:val="24"/>
          <w:szCs w:val="24"/>
        </w:rPr>
        <w:t xml:space="preserve">).  </w:t>
      </w:r>
      <w:r w:rsidR="00AA4AF2">
        <w:rPr>
          <w:sz w:val="24"/>
          <w:szCs w:val="24"/>
        </w:rPr>
        <w:t>No public comments were received.</w:t>
      </w:r>
    </w:p>
    <w:p w14:paraId="4BFA43EE" w14:textId="77777777" w:rsidR="00573775" w:rsidRPr="00DA3F42" w:rsidRDefault="00573775" w:rsidP="00573775">
      <w:pPr>
        <w:pStyle w:val="ListParagraph"/>
        <w:rPr>
          <w:sz w:val="24"/>
          <w:szCs w:val="24"/>
        </w:rPr>
      </w:pPr>
    </w:p>
    <w:p w14:paraId="5B0CDC46" w14:textId="77777777" w:rsidR="00DA3F42" w:rsidRDefault="00DA3F42" w:rsidP="0011585F">
      <w:pPr>
        <w:pStyle w:val="ListParagraph"/>
        <w:numPr>
          <w:ilvl w:val="0"/>
          <w:numId w:val="11"/>
        </w:numPr>
        <w:autoSpaceDE w:val="0"/>
        <w:autoSpaceDN w:val="0"/>
        <w:adjustRightInd w:val="0"/>
        <w:spacing w:after="0" w:line="240" w:lineRule="auto"/>
        <w:contextualSpacing w:val="0"/>
        <w:rPr>
          <w:rFonts w:cs="ITCFranklinGothicStd-Book"/>
          <w:sz w:val="24"/>
          <w:szCs w:val="24"/>
        </w:rPr>
      </w:pPr>
      <w:r w:rsidRPr="00DA3F42">
        <w:rPr>
          <w:rFonts w:cs="ITCFranklinGothicStd-Book"/>
          <w:sz w:val="24"/>
          <w:szCs w:val="24"/>
        </w:rPr>
        <w:t>The following individuals were consulted to obtain their views on the availability of data, the clarity of instructions, disclosure, and on the data elements to be recorded and reported.  ATSDR holds annual meetings with stakeholders in Atlanta, Georgia.  The last annual meeting was held July 2015 and we are in the process of planning and scheduling the 2016 meeting</w:t>
      </w:r>
      <w:r>
        <w:rPr>
          <w:rFonts w:cs="ITCFranklinGothicStd-Book"/>
          <w:sz w:val="24"/>
          <w:szCs w:val="24"/>
        </w:rPr>
        <w:t>.</w:t>
      </w:r>
    </w:p>
    <w:p w14:paraId="176B48F7" w14:textId="77777777" w:rsidR="00573775" w:rsidRDefault="00573775" w:rsidP="00573775">
      <w:pPr>
        <w:widowControl w:val="0"/>
        <w:autoSpaceDE w:val="0"/>
        <w:autoSpaceDN w:val="0"/>
        <w:adjustRightInd w:val="0"/>
        <w:spacing w:after="0" w:line="240" w:lineRule="auto"/>
        <w:ind w:left="540" w:hanging="180"/>
        <w:rPr>
          <w:rFonts w:eastAsia="Times New Roman" w:cs="Times New Roman"/>
          <w:sz w:val="24"/>
          <w:szCs w:val="24"/>
        </w:rPr>
      </w:pPr>
    </w:p>
    <w:p w14:paraId="09DAF5EA" w14:textId="77777777" w:rsidR="009C1234" w:rsidRDefault="009C1234" w:rsidP="00573775">
      <w:pPr>
        <w:widowControl w:val="0"/>
        <w:autoSpaceDE w:val="0"/>
        <w:autoSpaceDN w:val="0"/>
        <w:adjustRightInd w:val="0"/>
        <w:spacing w:after="0" w:line="240" w:lineRule="auto"/>
        <w:ind w:left="540" w:hanging="180"/>
        <w:rPr>
          <w:rFonts w:eastAsia="Times New Roman" w:cs="Times New Roman"/>
          <w:sz w:val="24"/>
          <w:szCs w:val="24"/>
        </w:rPr>
        <w:sectPr w:rsidR="009C1234" w:rsidSect="00573775">
          <w:footerReference w:type="default" r:id="rId9"/>
          <w:type w:val="continuous"/>
          <w:pgSz w:w="12240" w:h="15840"/>
          <w:pgMar w:top="1440" w:right="1440" w:bottom="1440" w:left="1440" w:header="1440" w:footer="1440" w:gutter="0"/>
          <w:cols w:space="720"/>
          <w:noEndnote/>
        </w:sectPr>
      </w:pPr>
    </w:p>
    <w:p w14:paraId="3018BEBE" w14:textId="77777777" w:rsidR="00573775" w:rsidRPr="007932D6" w:rsidRDefault="00573775" w:rsidP="0011585F">
      <w:pPr>
        <w:widowControl w:val="0"/>
        <w:autoSpaceDE w:val="0"/>
        <w:autoSpaceDN w:val="0"/>
        <w:adjustRightInd w:val="0"/>
        <w:spacing w:after="0" w:line="240" w:lineRule="auto"/>
        <w:ind w:left="547" w:hanging="187"/>
        <w:rPr>
          <w:rFonts w:eastAsia="Times New Roman" w:cs="Times New Roman"/>
          <w:sz w:val="24"/>
          <w:szCs w:val="24"/>
        </w:rPr>
      </w:pPr>
      <w:r w:rsidRPr="007932D6">
        <w:rPr>
          <w:rFonts w:eastAsia="Times New Roman" w:cs="Times New Roman"/>
          <w:sz w:val="24"/>
          <w:szCs w:val="24"/>
        </w:rPr>
        <w:t>Abdul Ally, BS</w:t>
      </w:r>
    </w:p>
    <w:p w14:paraId="405A435C" w14:textId="77777777" w:rsidR="00573775" w:rsidRPr="007932D6" w:rsidRDefault="00573775" w:rsidP="00573775">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Area Director</w:t>
      </w:r>
    </w:p>
    <w:p w14:paraId="61D6ED12" w14:textId="77777777" w:rsidR="00573775" w:rsidRPr="007932D6" w:rsidRDefault="00573775" w:rsidP="00573775">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Laboratory Science and Operations</w:t>
      </w:r>
    </w:p>
    <w:p w14:paraId="0D51C4C7" w14:textId="77777777" w:rsidR="00573775" w:rsidRPr="007932D6" w:rsidRDefault="00573775" w:rsidP="00573775">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Fisher BioServices</w:t>
      </w:r>
    </w:p>
    <w:p w14:paraId="14F6B5BA" w14:textId="03E77581" w:rsidR="00573775" w:rsidRPr="007932D6" w:rsidRDefault="00573775" w:rsidP="00573775">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14665 Rothge</w:t>
      </w:r>
      <w:r w:rsidR="00684D1D">
        <w:rPr>
          <w:rFonts w:eastAsia="Times New Roman" w:cs="Times New Roman"/>
          <w:sz w:val="24"/>
          <w:szCs w:val="24"/>
        </w:rPr>
        <w:t>b</w:t>
      </w:r>
      <w:r w:rsidRPr="007932D6">
        <w:rPr>
          <w:rFonts w:eastAsia="Times New Roman" w:cs="Times New Roman"/>
          <w:sz w:val="24"/>
          <w:szCs w:val="24"/>
        </w:rPr>
        <w:t xml:space="preserve"> Drive</w:t>
      </w:r>
    </w:p>
    <w:p w14:paraId="57A65339" w14:textId="77777777" w:rsidR="00573775" w:rsidRPr="007932D6" w:rsidRDefault="00573775" w:rsidP="00573775">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Rockville, MD 20850</w:t>
      </w:r>
    </w:p>
    <w:p w14:paraId="22D38375" w14:textId="77777777" w:rsidR="00573775" w:rsidRPr="007932D6" w:rsidRDefault="00573775" w:rsidP="00573775">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Phone:  301-315-8416</w:t>
      </w:r>
    </w:p>
    <w:p w14:paraId="2766D980" w14:textId="77777777" w:rsidR="00573775" w:rsidRPr="007932D6" w:rsidRDefault="00573775" w:rsidP="00573775">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 xml:space="preserve">Email:  </w:t>
      </w:r>
      <w:hyperlink r:id="rId10" w:history="1">
        <w:r w:rsidRPr="007932D6">
          <w:rPr>
            <w:rFonts w:eastAsia="Times New Roman" w:cs="Times New Roman"/>
            <w:color w:val="0000FF"/>
            <w:sz w:val="24"/>
            <w:szCs w:val="24"/>
            <w:u w:val="single"/>
          </w:rPr>
          <w:t>abdul.ally@thermofisher.com</w:t>
        </w:r>
      </w:hyperlink>
    </w:p>
    <w:p w14:paraId="2FB2CD9B" w14:textId="77777777" w:rsidR="00573775" w:rsidRPr="007932D6" w:rsidRDefault="00573775" w:rsidP="00573775">
      <w:pPr>
        <w:widowControl w:val="0"/>
        <w:autoSpaceDE w:val="0"/>
        <w:autoSpaceDN w:val="0"/>
        <w:adjustRightInd w:val="0"/>
        <w:spacing w:after="0" w:line="240" w:lineRule="auto"/>
        <w:ind w:left="540" w:hanging="180"/>
        <w:rPr>
          <w:rFonts w:eastAsia="Times New Roman" w:cs="Times New Roman"/>
          <w:sz w:val="24"/>
          <w:szCs w:val="24"/>
        </w:rPr>
      </w:pPr>
    </w:p>
    <w:p w14:paraId="79867F6F"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James Berry, MD, MPH (NEALS)</w:t>
      </w:r>
    </w:p>
    <w:p w14:paraId="37D3B425"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Neurology</w:t>
      </w:r>
    </w:p>
    <w:p w14:paraId="4FB2BBCB"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Massachusetts General Hospital, East</w:t>
      </w:r>
    </w:p>
    <w:p w14:paraId="16DB381C"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Building 149, Room 2274</w:t>
      </w:r>
    </w:p>
    <w:p w14:paraId="73044A15"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13th Street</w:t>
      </w:r>
    </w:p>
    <w:p w14:paraId="069B0583"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Charlestown, MA  02129</w:t>
      </w:r>
    </w:p>
    <w:p w14:paraId="042F2C10"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Phone: 617-726-5097 or 617-643-1807</w:t>
      </w:r>
    </w:p>
    <w:p w14:paraId="20BA2181"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 xml:space="preserve">Email: </w:t>
      </w:r>
      <w:hyperlink r:id="rId11" w:history="1">
        <w:r w:rsidRPr="007932D6">
          <w:rPr>
            <w:rFonts w:eastAsia="Times New Roman" w:cs="Times New Roman"/>
            <w:noProof/>
            <w:color w:val="0000FF"/>
            <w:sz w:val="24"/>
            <w:szCs w:val="24"/>
            <w:u w:val="single"/>
          </w:rPr>
          <w:t>jdberry@partners.org</w:t>
        </w:r>
      </w:hyperlink>
    </w:p>
    <w:p w14:paraId="1FA4147A" w14:textId="77777777" w:rsidR="00573775" w:rsidRPr="007932D6" w:rsidRDefault="00573775" w:rsidP="00573775">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Marianna Bledsoe, MA</w:t>
      </w:r>
    </w:p>
    <w:p w14:paraId="74B25227" w14:textId="77777777" w:rsidR="00573775" w:rsidRPr="007932D6" w:rsidRDefault="00573775" w:rsidP="00573775">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lastRenderedPageBreak/>
        <w:t>Independent Research Consultant</w:t>
      </w:r>
    </w:p>
    <w:p w14:paraId="78068718" w14:textId="77777777" w:rsidR="00573775" w:rsidRPr="007932D6" w:rsidRDefault="00573775" w:rsidP="00573775">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Adjunct Assistant Professor</w:t>
      </w:r>
    </w:p>
    <w:p w14:paraId="2D799756" w14:textId="77777777" w:rsidR="00573775" w:rsidRPr="007932D6" w:rsidRDefault="00573775" w:rsidP="00573775">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George Washington University</w:t>
      </w:r>
    </w:p>
    <w:p w14:paraId="2CAF7C36" w14:textId="77777777" w:rsidR="00573775" w:rsidRPr="007932D6" w:rsidRDefault="00573775" w:rsidP="00573775">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2121 1 St NW</w:t>
      </w:r>
    </w:p>
    <w:p w14:paraId="633CDF68" w14:textId="77777777" w:rsidR="00573775" w:rsidRPr="007932D6" w:rsidRDefault="00573775" w:rsidP="00573775">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Washington DC 20052</w:t>
      </w:r>
    </w:p>
    <w:p w14:paraId="31539709" w14:textId="77777777" w:rsidR="00573775" w:rsidRPr="007932D6" w:rsidRDefault="00573775" w:rsidP="00573775">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Phone: 240-713-0092</w:t>
      </w:r>
    </w:p>
    <w:p w14:paraId="6ED61094" w14:textId="61937568" w:rsidR="00573775" w:rsidRPr="007932D6" w:rsidRDefault="00573775" w:rsidP="00573775">
      <w:pPr>
        <w:widowControl w:val="0"/>
        <w:autoSpaceDE w:val="0"/>
        <w:autoSpaceDN w:val="0"/>
        <w:adjustRightInd w:val="0"/>
        <w:spacing w:after="0" w:line="240" w:lineRule="auto"/>
        <w:ind w:left="540" w:hanging="180"/>
        <w:rPr>
          <w:rFonts w:eastAsia="Times New Roman" w:cs="Times New Roman"/>
          <w:sz w:val="23"/>
          <w:szCs w:val="23"/>
        </w:rPr>
      </w:pPr>
      <w:r w:rsidRPr="007932D6">
        <w:rPr>
          <w:rFonts w:eastAsia="Times New Roman" w:cs="Times New Roman"/>
          <w:sz w:val="24"/>
          <w:szCs w:val="24"/>
        </w:rPr>
        <w:t>Email:</w:t>
      </w:r>
      <w:r w:rsidR="00684D1D">
        <w:rPr>
          <w:rFonts w:eastAsia="Times New Roman" w:cs="Times New Roman"/>
          <w:sz w:val="24"/>
          <w:szCs w:val="24"/>
        </w:rPr>
        <w:t xml:space="preserve"> </w:t>
      </w:r>
      <w:hyperlink r:id="rId12" w:history="1">
        <w:r w:rsidRPr="00573775">
          <w:rPr>
            <w:rFonts w:eastAsia="Times New Roman" w:cs="Times New Roman"/>
            <w:color w:val="0000FF"/>
            <w:sz w:val="23"/>
            <w:szCs w:val="23"/>
            <w:u w:val="single"/>
          </w:rPr>
          <w:t>mariannabledsoe@rocketmail.com</w:t>
        </w:r>
      </w:hyperlink>
    </w:p>
    <w:p w14:paraId="2546F594" w14:textId="77777777" w:rsidR="00573775" w:rsidRPr="007932D6" w:rsidRDefault="00573775" w:rsidP="00573775">
      <w:pPr>
        <w:widowControl w:val="0"/>
        <w:autoSpaceDE w:val="0"/>
        <w:autoSpaceDN w:val="0"/>
        <w:adjustRightInd w:val="0"/>
        <w:spacing w:after="0" w:line="240" w:lineRule="auto"/>
        <w:ind w:left="540" w:hanging="180"/>
        <w:rPr>
          <w:rFonts w:eastAsia="Times New Roman" w:cs="Times New Roman"/>
          <w:sz w:val="24"/>
          <w:szCs w:val="24"/>
        </w:rPr>
      </w:pPr>
    </w:p>
    <w:p w14:paraId="2E47F354"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Kevin Boylan, MD (ALSRG)</w:t>
      </w:r>
    </w:p>
    <w:p w14:paraId="194E98B6"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Director, ALS Center</w:t>
      </w:r>
    </w:p>
    <w:p w14:paraId="7745449F"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Department of Neurology</w:t>
      </w:r>
    </w:p>
    <w:p w14:paraId="3766850B"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Mayo Clinic</w:t>
      </w:r>
    </w:p>
    <w:p w14:paraId="730AC571"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 xml:space="preserve">4500 San Pablo Road </w:t>
      </w:r>
    </w:p>
    <w:p w14:paraId="7F458711"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Jacksonville, FL  32224</w:t>
      </w:r>
    </w:p>
    <w:p w14:paraId="295BA3AB"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Phone: 904-953-6915</w:t>
      </w:r>
    </w:p>
    <w:p w14:paraId="3BA2A0C7"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 xml:space="preserve">Email: </w:t>
      </w:r>
      <w:hyperlink r:id="rId13" w:history="1">
        <w:r w:rsidRPr="007932D6">
          <w:rPr>
            <w:rFonts w:eastAsia="Times New Roman" w:cs="Times New Roman"/>
            <w:noProof/>
            <w:color w:val="0000FF"/>
            <w:sz w:val="24"/>
            <w:szCs w:val="24"/>
            <w:u w:val="single"/>
          </w:rPr>
          <w:t>boylan.kevin@mayo.edu</w:t>
        </w:r>
      </w:hyperlink>
    </w:p>
    <w:p w14:paraId="68FEBAF9"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Walter Bradley, DM</w:t>
      </w:r>
    </w:p>
    <w:p w14:paraId="0F57C3A4"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Professor and Chairman Emeritus</w:t>
      </w:r>
    </w:p>
    <w:p w14:paraId="34F9349C"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University of Miami Miller School of Medicine</w:t>
      </w:r>
    </w:p>
    <w:p w14:paraId="576409D4"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6022 Paradise Point Drive</w:t>
      </w:r>
    </w:p>
    <w:p w14:paraId="33D9FCF5"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Palmetto Bay, FL 33157</w:t>
      </w:r>
    </w:p>
    <w:p w14:paraId="4CCA0EE8"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Phone: 305-964-5336</w:t>
      </w:r>
    </w:p>
    <w:p w14:paraId="7EAAB431"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 xml:space="preserve">Email: </w:t>
      </w:r>
      <w:hyperlink r:id="rId14" w:history="1">
        <w:r w:rsidRPr="007932D6">
          <w:rPr>
            <w:rFonts w:eastAsia="Times New Roman" w:cs="Times New Roman"/>
            <w:noProof/>
            <w:color w:val="0000FF"/>
            <w:sz w:val="24"/>
            <w:szCs w:val="24"/>
            <w:u w:val="single"/>
          </w:rPr>
          <w:t>wbradley@med.miami.edu</w:t>
        </w:r>
      </w:hyperlink>
    </w:p>
    <w:p w14:paraId="75CFBACD"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p>
    <w:p w14:paraId="3D3E462E"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Benjamin Rix Brooks, MD, Director</w:t>
      </w:r>
    </w:p>
    <w:p w14:paraId="1917285B"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Carolinas Neuromuscular</w:t>
      </w:r>
      <w:r w:rsidR="00F566C8">
        <w:rPr>
          <w:rFonts w:eastAsia="Times New Roman" w:cs="Times New Roman"/>
          <w:noProof/>
          <w:sz w:val="24"/>
          <w:szCs w:val="24"/>
        </w:rPr>
        <w:t>/ALS Center</w:t>
      </w:r>
    </w:p>
    <w:p w14:paraId="2873F623"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Department of Neurology</w:t>
      </w:r>
    </w:p>
    <w:p w14:paraId="03B676B5"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Carolinas Medical Center</w:t>
      </w:r>
    </w:p>
    <w:p w14:paraId="09F4B701"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Univ of North Carolina School of Med.</w:t>
      </w:r>
    </w:p>
    <w:p w14:paraId="0C1D4C27"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1010 Edgehill Road North</w:t>
      </w:r>
    </w:p>
    <w:p w14:paraId="5AFF1CC7"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Charlotte, NC  20807-1885</w:t>
      </w:r>
    </w:p>
    <w:p w14:paraId="07FFE95F"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Phone: 704-446-6254</w:t>
      </w:r>
    </w:p>
    <w:p w14:paraId="7FA88446"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Email: </w:t>
      </w:r>
      <w:hyperlink r:id="rId15" w:history="1">
        <w:r w:rsidRPr="007932D6">
          <w:rPr>
            <w:rFonts w:eastAsia="Times New Roman" w:cs="Times New Roman"/>
            <w:noProof/>
            <w:color w:val="0000FF"/>
            <w:sz w:val="24"/>
            <w:szCs w:val="24"/>
            <w:u w:val="single"/>
          </w:rPr>
          <w:t>benjamin.brooks@carolinashealthcare.org</w:t>
        </w:r>
      </w:hyperlink>
    </w:p>
    <w:p w14:paraId="7EE77C6B"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p>
    <w:p w14:paraId="119D12FB"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Lucie Bruijn, PhD</w:t>
      </w:r>
    </w:p>
    <w:p w14:paraId="51EDCF45"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Science Director and Vice President</w:t>
      </w:r>
    </w:p>
    <w:p w14:paraId="2B356ABA" w14:textId="77777777" w:rsidR="00573775" w:rsidRPr="007932D6" w:rsidRDefault="00573775" w:rsidP="00573775">
      <w:pPr>
        <w:widowControl w:val="0"/>
        <w:tabs>
          <w:tab w:val="left" w:pos="360"/>
        </w:tabs>
        <w:autoSpaceDE w:val="0"/>
        <w:autoSpaceDN w:val="0"/>
        <w:adjustRightInd w:val="0"/>
        <w:spacing w:after="0" w:line="240" w:lineRule="auto"/>
        <w:ind w:left="360"/>
        <w:jc w:val="both"/>
        <w:rPr>
          <w:rFonts w:eastAsia="Times New Roman" w:cs="Times New Roman"/>
          <w:noProof/>
          <w:sz w:val="24"/>
          <w:szCs w:val="24"/>
        </w:rPr>
      </w:pPr>
      <w:r w:rsidRPr="007932D6">
        <w:rPr>
          <w:rFonts w:eastAsia="Times New Roman" w:cs="Times New Roman"/>
          <w:noProof/>
          <w:sz w:val="24"/>
          <w:szCs w:val="24"/>
        </w:rPr>
        <w:t xml:space="preserve">ALS Association </w:t>
      </w:r>
    </w:p>
    <w:p w14:paraId="3B4C212F"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27001 Agoura Road, Suite 150</w:t>
      </w:r>
    </w:p>
    <w:p w14:paraId="72A1EA14"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Calabasas Hills, CA 31301-5104</w:t>
      </w:r>
    </w:p>
    <w:p w14:paraId="489DF195"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Phone: 727-942-8949</w:t>
      </w:r>
    </w:p>
    <w:p w14:paraId="6E49C5C1" w14:textId="77777777" w:rsidR="00573775" w:rsidRPr="007932D6" w:rsidRDefault="00573775" w:rsidP="00573775">
      <w:pPr>
        <w:widowControl w:val="0"/>
        <w:autoSpaceDE w:val="0"/>
        <w:autoSpaceDN w:val="0"/>
        <w:adjustRightInd w:val="0"/>
        <w:spacing w:after="0" w:line="240" w:lineRule="auto"/>
        <w:ind w:left="540" w:hanging="180"/>
        <w:rPr>
          <w:rFonts w:eastAsia="Times New Roman" w:cs="Times New Roman"/>
          <w:noProof/>
          <w:sz w:val="24"/>
          <w:szCs w:val="24"/>
        </w:rPr>
      </w:pPr>
      <w:r w:rsidRPr="007932D6">
        <w:rPr>
          <w:rFonts w:eastAsia="Times New Roman" w:cs="Times New Roman"/>
          <w:noProof/>
          <w:sz w:val="24"/>
          <w:szCs w:val="24"/>
        </w:rPr>
        <w:t xml:space="preserve">Email: </w:t>
      </w:r>
      <w:hyperlink r:id="rId16" w:history="1">
        <w:r w:rsidRPr="007932D6">
          <w:rPr>
            <w:rFonts w:eastAsia="Times New Roman" w:cs="Times New Roman"/>
            <w:noProof/>
            <w:color w:val="0000FF"/>
            <w:sz w:val="24"/>
            <w:szCs w:val="24"/>
            <w:u w:val="single"/>
          </w:rPr>
          <w:t>lucie@alsa-national.org</w:t>
        </w:r>
      </w:hyperlink>
    </w:p>
    <w:p w14:paraId="1F347B25" w14:textId="77777777" w:rsidR="00767D38" w:rsidRDefault="00767D38" w:rsidP="00573775">
      <w:pPr>
        <w:widowControl w:val="0"/>
        <w:autoSpaceDE w:val="0"/>
        <w:autoSpaceDN w:val="0"/>
        <w:adjustRightInd w:val="0"/>
        <w:spacing w:after="0" w:line="240" w:lineRule="auto"/>
        <w:ind w:left="540" w:hanging="180"/>
        <w:rPr>
          <w:rFonts w:eastAsia="Times New Roman" w:cs="Times New Roman"/>
          <w:sz w:val="24"/>
          <w:szCs w:val="24"/>
        </w:rPr>
      </w:pPr>
    </w:p>
    <w:p w14:paraId="3B650200" w14:textId="77777777" w:rsidR="00573775" w:rsidRPr="007932D6" w:rsidRDefault="00573775" w:rsidP="00573775">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Ben Buehrer, PhD</w:t>
      </w:r>
    </w:p>
    <w:p w14:paraId="2D0A7F63" w14:textId="77777777" w:rsidR="00573775" w:rsidRPr="007932D6" w:rsidRDefault="00573775" w:rsidP="00573775">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Vice President and CSO</w:t>
      </w:r>
    </w:p>
    <w:p w14:paraId="06C5B416" w14:textId="77777777" w:rsidR="00573775" w:rsidRPr="007932D6" w:rsidRDefault="00573775" w:rsidP="00573775">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ZenBio</w:t>
      </w:r>
    </w:p>
    <w:p w14:paraId="699A6F87" w14:textId="77777777" w:rsidR="00573775" w:rsidRPr="007932D6" w:rsidRDefault="00573775" w:rsidP="00573775">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3200 East Hwy 54, Suite 100</w:t>
      </w:r>
    </w:p>
    <w:p w14:paraId="64B58F71" w14:textId="77777777" w:rsidR="00573775" w:rsidRPr="007932D6" w:rsidRDefault="00573775" w:rsidP="00573775">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Research Triangle Park, NC 27709</w:t>
      </w:r>
    </w:p>
    <w:p w14:paraId="244CD67E" w14:textId="77777777" w:rsidR="00573775" w:rsidRPr="007932D6" w:rsidRDefault="00573775" w:rsidP="00573775">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Phone:  919-547-0692</w:t>
      </w:r>
    </w:p>
    <w:p w14:paraId="32CD5D97"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sz w:val="24"/>
          <w:szCs w:val="24"/>
        </w:rPr>
      </w:pPr>
      <w:r w:rsidRPr="007932D6">
        <w:rPr>
          <w:rFonts w:eastAsia="Times New Roman" w:cs="Times New Roman"/>
          <w:sz w:val="24"/>
          <w:szCs w:val="24"/>
        </w:rPr>
        <w:t xml:space="preserve">Email:  </w:t>
      </w:r>
      <w:hyperlink r:id="rId17" w:history="1">
        <w:r w:rsidRPr="007932D6">
          <w:rPr>
            <w:rFonts w:eastAsia="Times New Roman" w:cs="Times New Roman"/>
            <w:color w:val="0000FF"/>
            <w:sz w:val="24"/>
            <w:szCs w:val="24"/>
            <w:u w:val="single"/>
          </w:rPr>
          <w:t>ben@zen-bio.com</w:t>
        </w:r>
      </w:hyperlink>
    </w:p>
    <w:p w14:paraId="0B8C3E14"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p>
    <w:p w14:paraId="1E363F0A"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Roderick A. Corriveau, Ph.D.</w:t>
      </w:r>
    </w:p>
    <w:p w14:paraId="221D17D6"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Program Director, Neurodegeneration</w:t>
      </w:r>
    </w:p>
    <w:p w14:paraId="51281EDE"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NIH/NINDS</w:t>
      </w:r>
    </w:p>
    <w:p w14:paraId="0B351859"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6001 Executive Blvd, Room 2153</w:t>
      </w:r>
    </w:p>
    <w:p w14:paraId="0EF3BED0"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Bethesda, MD 20892-9525</w:t>
      </w:r>
    </w:p>
    <w:p w14:paraId="37EBF90B" w14:textId="77777777" w:rsidR="00573775" w:rsidRPr="007932D6" w:rsidRDefault="002218A2"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Pr>
          <w:rFonts w:eastAsia="Times New Roman" w:cs="Times New Roman"/>
          <w:noProof/>
          <w:sz w:val="24"/>
          <w:szCs w:val="24"/>
        </w:rPr>
        <w:t xml:space="preserve">Phone: </w:t>
      </w:r>
      <w:r w:rsidR="00573775" w:rsidRPr="007932D6">
        <w:rPr>
          <w:rFonts w:eastAsia="Times New Roman" w:cs="Times New Roman"/>
          <w:noProof/>
          <w:sz w:val="24"/>
          <w:szCs w:val="24"/>
        </w:rPr>
        <w:t>301</w:t>
      </w:r>
      <w:r>
        <w:rPr>
          <w:rFonts w:eastAsia="Times New Roman" w:cs="Times New Roman"/>
          <w:noProof/>
          <w:sz w:val="24"/>
          <w:szCs w:val="24"/>
        </w:rPr>
        <w:t>-</w:t>
      </w:r>
      <w:r w:rsidR="00573775" w:rsidRPr="007932D6">
        <w:rPr>
          <w:rFonts w:eastAsia="Times New Roman" w:cs="Times New Roman"/>
          <w:noProof/>
          <w:sz w:val="24"/>
          <w:szCs w:val="24"/>
        </w:rPr>
        <w:t>496-5680</w:t>
      </w:r>
    </w:p>
    <w:p w14:paraId="72BDFFC6"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 xml:space="preserve">Email: </w:t>
      </w:r>
      <w:hyperlink r:id="rId18" w:history="1">
        <w:r w:rsidRPr="007932D6">
          <w:rPr>
            <w:rFonts w:eastAsia="Times New Roman" w:cs="Times New Roman"/>
            <w:noProof/>
            <w:color w:val="0000FF"/>
            <w:sz w:val="24"/>
            <w:szCs w:val="24"/>
            <w:u w:val="single"/>
          </w:rPr>
          <w:t>roderick.corriveau@nih.gov</w:t>
        </w:r>
      </w:hyperlink>
    </w:p>
    <w:p w14:paraId="7E0A3487" w14:textId="77777777" w:rsidR="002218A2" w:rsidRDefault="002218A2"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p>
    <w:p w14:paraId="688E2AEF"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 xml:space="preserve">Valerie Cwik, MD </w:t>
      </w:r>
    </w:p>
    <w:p w14:paraId="3111F176"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 xml:space="preserve">Medical Director </w:t>
      </w:r>
    </w:p>
    <w:p w14:paraId="1868FF28"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Muscular Dystrophy Association</w:t>
      </w:r>
    </w:p>
    <w:p w14:paraId="0F11595B"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3300 East Sunrise Drive</w:t>
      </w:r>
    </w:p>
    <w:p w14:paraId="279DB7E6"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Tucson, AZ 85718</w:t>
      </w:r>
    </w:p>
    <w:p w14:paraId="68A4C31A"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Phone: 520-529-5496</w:t>
      </w:r>
    </w:p>
    <w:p w14:paraId="13DDA067"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sz w:val="24"/>
          <w:szCs w:val="24"/>
        </w:rPr>
      </w:pPr>
      <w:r w:rsidRPr="007932D6">
        <w:rPr>
          <w:rFonts w:eastAsia="Times New Roman" w:cs="Times New Roman"/>
          <w:noProof/>
          <w:sz w:val="24"/>
          <w:szCs w:val="24"/>
        </w:rPr>
        <w:t xml:space="preserve">Email: </w:t>
      </w:r>
      <w:hyperlink r:id="rId19" w:history="1">
        <w:r w:rsidRPr="007932D6">
          <w:rPr>
            <w:rFonts w:eastAsia="Times New Roman" w:cs="Times New Roman"/>
            <w:noProof/>
            <w:color w:val="0000FF"/>
            <w:sz w:val="24"/>
            <w:szCs w:val="24"/>
            <w:u w:val="single"/>
          </w:rPr>
          <w:t>vcwik@mdausa.org</w:t>
        </w:r>
      </w:hyperlink>
      <w:r w:rsidRPr="007932D6">
        <w:rPr>
          <w:rFonts w:eastAsia="Times New Roman" w:cs="Times New Roman"/>
          <w:sz w:val="24"/>
          <w:szCs w:val="24"/>
        </w:rPr>
        <w:t xml:space="preserve"> </w:t>
      </w:r>
    </w:p>
    <w:p w14:paraId="385F4EBC"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sz w:val="24"/>
          <w:szCs w:val="24"/>
        </w:rPr>
      </w:pPr>
    </w:p>
    <w:p w14:paraId="3B5C486E" w14:textId="77777777" w:rsidR="00FA027B"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Stevan Gibson</w:t>
      </w:r>
      <w:r w:rsidR="00FA027B">
        <w:rPr>
          <w:rFonts w:eastAsia="Times New Roman" w:cs="Times New Roman"/>
          <w:noProof/>
          <w:sz w:val="24"/>
          <w:szCs w:val="24"/>
        </w:rPr>
        <w:t xml:space="preserve">, </w:t>
      </w:r>
      <w:r w:rsidRPr="007932D6">
        <w:rPr>
          <w:rFonts w:eastAsia="Times New Roman" w:cs="Times New Roman"/>
          <w:noProof/>
          <w:sz w:val="24"/>
          <w:szCs w:val="24"/>
        </w:rPr>
        <w:t>Vice President</w:t>
      </w:r>
    </w:p>
    <w:p w14:paraId="5E537E66"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Government Relations &amp; Public Affairs</w:t>
      </w:r>
    </w:p>
    <w:p w14:paraId="4424F21C"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 xml:space="preserve">ALS Association </w:t>
      </w:r>
    </w:p>
    <w:p w14:paraId="5868FAF4"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601 Pennsylvania Avenue NW</w:t>
      </w:r>
    </w:p>
    <w:p w14:paraId="4E705A3A"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Suite 900-South</w:t>
      </w:r>
    </w:p>
    <w:p w14:paraId="47423903"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Washington, DC 20004</w:t>
      </w:r>
    </w:p>
    <w:p w14:paraId="52920F0A"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Phone: 202-638-6997</w:t>
      </w:r>
    </w:p>
    <w:p w14:paraId="4857E280"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 xml:space="preserve">Email: </w:t>
      </w:r>
      <w:hyperlink r:id="rId20" w:history="1">
        <w:r w:rsidRPr="007932D6">
          <w:rPr>
            <w:rFonts w:eastAsia="Times New Roman" w:cs="Times New Roman"/>
            <w:noProof/>
            <w:color w:val="0000FF"/>
            <w:sz w:val="24"/>
            <w:szCs w:val="24"/>
            <w:u w:val="single"/>
          </w:rPr>
          <w:t>steve@alsa-national.org</w:t>
        </w:r>
      </w:hyperlink>
    </w:p>
    <w:p w14:paraId="6E99299B"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p>
    <w:p w14:paraId="04DE08BD"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Amelie K. Gubitz, PhD</w:t>
      </w:r>
    </w:p>
    <w:p w14:paraId="5501DDA7"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Program Director, Neurodegeneration</w:t>
      </w:r>
    </w:p>
    <w:p w14:paraId="43A122D7"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National Institute of Neurological Disorders and Stroke</w:t>
      </w:r>
    </w:p>
    <w:p w14:paraId="17C25D69"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National Institutes of Health</w:t>
      </w:r>
    </w:p>
    <w:p w14:paraId="16864DAE"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lastRenderedPageBreak/>
        <w:t>6001 Executive Boulevard, Room 2205</w:t>
      </w:r>
    </w:p>
    <w:p w14:paraId="395EB918"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Bethesda, MD  20892</w:t>
      </w:r>
    </w:p>
    <w:p w14:paraId="01EF9FFE"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Phone: 301-496-5680</w:t>
      </w:r>
    </w:p>
    <w:p w14:paraId="60D997AE"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 xml:space="preserve">Email: </w:t>
      </w:r>
      <w:hyperlink r:id="rId21" w:history="1">
        <w:r w:rsidRPr="007932D6">
          <w:rPr>
            <w:rFonts w:eastAsia="Times New Roman" w:cs="Times New Roman"/>
            <w:noProof/>
            <w:color w:val="0000FF"/>
            <w:sz w:val="24"/>
            <w:szCs w:val="24"/>
            <w:u w:val="single"/>
          </w:rPr>
          <w:t>gubitza@ninds.nih.gov</w:t>
        </w:r>
      </w:hyperlink>
    </w:p>
    <w:p w14:paraId="169CE833"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p>
    <w:p w14:paraId="1C84ABEB"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Elaine Gunter, MT(ASCP)</w:t>
      </w:r>
    </w:p>
    <w:p w14:paraId="28C42379"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Specimen Solutions, LLC</w:t>
      </w:r>
    </w:p>
    <w:p w14:paraId="0791AF47"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3939 Lavista Road #367</w:t>
      </w:r>
    </w:p>
    <w:p w14:paraId="7AFDF3DB"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Tucker, GA  30084</w:t>
      </w:r>
    </w:p>
    <w:p w14:paraId="7B811A2E"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Phone: 404-357-5673</w:t>
      </w:r>
    </w:p>
    <w:p w14:paraId="22D66035"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 xml:space="preserve">Email: </w:t>
      </w:r>
      <w:hyperlink r:id="rId22" w:history="1">
        <w:r w:rsidRPr="007932D6">
          <w:rPr>
            <w:rFonts w:eastAsia="Times New Roman" w:cs="Times New Roman"/>
            <w:noProof/>
            <w:color w:val="0000FF"/>
            <w:sz w:val="24"/>
            <w:szCs w:val="24"/>
            <w:u w:val="single"/>
          </w:rPr>
          <w:t>elaine.gunter@comcast.net</w:t>
        </w:r>
      </w:hyperlink>
    </w:p>
    <w:p w14:paraId="153590B9"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p>
    <w:p w14:paraId="42FDB6EA"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Ted Harrata</w:t>
      </w:r>
    </w:p>
    <w:p w14:paraId="1A5F0135" w14:textId="77777777" w:rsidR="00573775" w:rsidRPr="007932D6" w:rsidRDefault="00573775" w:rsidP="00573775">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Patient Advocate/National Trustee</w:t>
      </w:r>
    </w:p>
    <w:p w14:paraId="49BE0BB2" w14:textId="77777777" w:rsidR="00573775" w:rsidRPr="007932D6" w:rsidRDefault="00573775" w:rsidP="00573775">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ALS Association, Georgia Chapter</w:t>
      </w:r>
    </w:p>
    <w:p w14:paraId="1AD38368" w14:textId="77777777" w:rsidR="00573775" w:rsidRPr="007932D6" w:rsidRDefault="00573775" w:rsidP="00573775">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1955 Cliff Valley Way NE</w:t>
      </w:r>
    </w:p>
    <w:p w14:paraId="3F64FB28" w14:textId="77777777" w:rsidR="00573775" w:rsidRPr="007932D6" w:rsidRDefault="00573775" w:rsidP="00573775">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Atlanta, GA  30329</w:t>
      </w:r>
    </w:p>
    <w:p w14:paraId="20040739" w14:textId="77777777" w:rsidR="00573775" w:rsidRPr="007932D6" w:rsidRDefault="00573775" w:rsidP="00573775">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Phone:  678-490-6849</w:t>
      </w:r>
    </w:p>
    <w:p w14:paraId="5595D971" w14:textId="77777777" w:rsidR="00573775" w:rsidRPr="007932D6" w:rsidRDefault="00573775" w:rsidP="00573775">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 xml:space="preserve">Email:  </w:t>
      </w:r>
      <w:hyperlink r:id="rId23" w:history="1">
        <w:r w:rsidRPr="007932D6">
          <w:rPr>
            <w:rFonts w:eastAsia="Times New Roman" w:cs="Times New Roman"/>
            <w:color w:val="0000FF"/>
            <w:sz w:val="24"/>
            <w:szCs w:val="24"/>
            <w:u w:val="single"/>
          </w:rPr>
          <w:t>ted5@live.com</w:t>
        </w:r>
      </w:hyperlink>
    </w:p>
    <w:p w14:paraId="70C3A5AE" w14:textId="77777777" w:rsidR="00573775" w:rsidRPr="007932D6" w:rsidRDefault="00573775" w:rsidP="00573775">
      <w:pPr>
        <w:widowControl w:val="0"/>
        <w:autoSpaceDE w:val="0"/>
        <w:autoSpaceDN w:val="0"/>
        <w:adjustRightInd w:val="0"/>
        <w:spacing w:after="0" w:line="240" w:lineRule="auto"/>
        <w:ind w:left="540" w:hanging="180"/>
        <w:rPr>
          <w:rFonts w:eastAsia="Times New Roman" w:cs="Times New Roman"/>
          <w:sz w:val="24"/>
          <w:szCs w:val="24"/>
        </w:rPr>
      </w:pPr>
    </w:p>
    <w:p w14:paraId="1CB7F80D" w14:textId="77777777" w:rsidR="00573775" w:rsidRPr="007932D6" w:rsidRDefault="00573775" w:rsidP="00573775">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Scott Hixon</w:t>
      </w:r>
    </w:p>
    <w:p w14:paraId="58B3DDAB" w14:textId="77777777" w:rsidR="00573775" w:rsidRPr="007932D6" w:rsidRDefault="00573775" w:rsidP="00573775">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Technical Director</w:t>
      </w:r>
    </w:p>
    <w:p w14:paraId="074BC5E3" w14:textId="77777777" w:rsidR="00573775" w:rsidRPr="007932D6" w:rsidRDefault="00573775" w:rsidP="00573775">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Fisher BioServices</w:t>
      </w:r>
    </w:p>
    <w:p w14:paraId="00F34400" w14:textId="74CF9643" w:rsidR="00573775" w:rsidRPr="007932D6" w:rsidRDefault="00573775" w:rsidP="00573775">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14665 Rothge</w:t>
      </w:r>
      <w:r w:rsidR="00684D1D">
        <w:rPr>
          <w:rFonts w:eastAsia="Times New Roman" w:cs="Times New Roman"/>
          <w:sz w:val="24"/>
          <w:szCs w:val="24"/>
        </w:rPr>
        <w:t>b</w:t>
      </w:r>
      <w:r w:rsidRPr="007932D6">
        <w:rPr>
          <w:rFonts w:eastAsia="Times New Roman" w:cs="Times New Roman"/>
          <w:sz w:val="24"/>
          <w:szCs w:val="24"/>
        </w:rPr>
        <w:t xml:space="preserve"> Drive</w:t>
      </w:r>
    </w:p>
    <w:p w14:paraId="0F845FC3" w14:textId="77777777" w:rsidR="00573775" w:rsidRPr="007932D6" w:rsidRDefault="00573775" w:rsidP="00573775">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Rockville, MD 20850</w:t>
      </w:r>
    </w:p>
    <w:p w14:paraId="645A7250" w14:textId="77777777" w:rsidR="00573775" w:rsidRPr="007932D6" w:rsidRDefault="00573775" w:rsidP="00573775">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Phone: 301-315-8460</w:t>
      </w:r>
    </w:p>
    <w:p w14:paraId="7CE04E6C" w14:textId="77777777" w:rsidR="00573775" w:rsidRPr="007932D6" w:rsidRDefault="00573775" w:rsidP="00573775">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 xml:space="preserve">Email:  </w:t>
      </w:r>
      <w:hyperlink r:id="rId24" w:history="1">
        <w:r w:rsidRPr="007932D6">
          <w:rPr>
            <w:rFonts w:eastAsia="Times New Roman" w:cs="Times New Roman"/>
            <w:color w:val="0000FF"/>
            <w:sz w:val="24"/>
            <w:szCs w:val="24"/>
            <w:u w:val="single"/>
          </w:rPr>
          <w:t>scott.hixon@thermofisher.com</w:t>
        </w:r>
      </w:hyperlink>
    </w:p>
    <w:p w14:paraId="442D8836"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p>
    <w:p w14:paraId="21CF4694"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Edward Kasarskis, MD, PhD</w:t>
      </w:r>
    </w:p>
    <w:p w14:paraId="27D34FC5"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Co-Principal Investigator, VA Neurolog</w:t>
      </w:r>
    </w:p>
    <w:p w14:paraId="70A7EE4A"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VA ALS Registry</w:t>
      </w:r>
    </w:p>
    <w:p w14:paraId="756D6FC9"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Cooper Drive Division (127)</w:t>
      </w:r>
    </w:p>
    <w:p w14:paraId="0266693C"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Lexington, KY 40511</w:t>
      </w:r>
    </w:p>
    <w:p w14:paraId="2DDFD5F9"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Phone: 859-281-4920</w:t>
      </w:r>
    </w:p>
    <w:p w14:paraId="7F208D9E"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Fax: 859-281-4817</w:t>
      </w:r>
    </w:p>
    <w:p w14:paraId="1EE5E747"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sz w:val="24"/>
          <w:szCs w:val="24"/>
        </w:rPr>
      </w:pPr>
      <w:r w:rsidRPr="007932D6">
        <w:rPr>
          <w:rFonts w:eastAsia="Times New Roman" w:cs="Times New Roman"/>
          <w:noProof/>
          <w:sz w:val="24"/>
          <w:szCs w:val="24"/>
        </w:rPr>
        <w:t xml:space="preserve">Email: </w:t>
      </w:r>
      <w:hyperlink r:id="rId25" w:history="1">
        <w:r w:rsidRPr="007932D6">
          <w:rPr>
            <w:rFonts w:eastAsia="Times New Roman" w:cs="Times New Roman"/>
            <w:noProof/>
            <w:color w:val="0000FF"/>
            <w:sz w:val="24"/>
            <w:szCs w:val="24"/>
            <w:u w:val="single"/>
          </w:rPr>
          <w:t>ejkas@email.uky.edu</w:t>
        </w:r>
      </w:hyperlink>
      <w:r w:rsidRPr="007932D6">
        <w:rPr>
          <w:rFonts w:eastAsia="Times New Roman" w:cs="Times New Roman"/>
          <w:sz w:val="24"/>
          <w:szCs w:val="24"/>
        </w:rPr>
        <w:t xml:space="preserve"> </w:t>
      </w:r>
    </w:p>
    <w:p w14:paraId="74E65273"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sz w:val="24"/>
          <w:szCs w:val="24"/>
        </w:rPr>
      </w:pPr>
    </w:p>
    <w:p w14:paraId="42F606CE"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Wendy Kaye, PhD</w:t>
      </w:r>
    </w:p>
    <w:p w14:paraId="736FDE94"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Senior Epidemiologist</w:t>
      </w:r>
    </w:p>
    <w:p w14:paraId="25BADA7D"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McKing Consulting Corporation</w:t>
      </w:r>
    </w:p>
    <w:p w14:paraId="0C5CB7AB"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4770 Buford Highway, MS F-57</w:t>
      </w:r>
    </w:p>
    <w:p w14:paraId="5BFECED2"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Atlanta, GA 30341</w:t>
      </w:r>
    </w:p>
    <w:p w14:paraId="595134DD"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sz w:val="24"/>
          <w:szCs w:val="24"/>
        </w:rPr>
      </w:pPr>
      <w:r w:rsidRPr="007932D6">
        <w:rPr>
          <w:rFonts w:eastAsia="Times New Roman" w:cs="Times New Roman"/>
          <w:noProof/>
          <w:sz w:val="24"/>
          <w:szCs w:val="24"/>
        </w:rPr>
        <w:t>Phone: 770-488-3699</w:t>
      </w:r>
    </w:p>
    <w:p w14:paraId="1B65F5AD"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 xml:space="preserve">Email: </w:t>
      </w:r>
      <w:hyperlink r:id="rId26" w:history="1">
        <w:r w:rsidRPr="007932D6">
          <w:rPr>
            <w:rFonts w:eastAsia="Times New Roman" w:cs="Times New Roman"/>
            <w:noProof/>
            <w:color w:val="0000FF"/>
            <w:sz w:val="24"/>
            <w:szCs w:val="24"/>
            <w:u w:val="single"/>
          </w:rPr>
          <w:t>wek1@cdc.gov</w:t>
        </w:r>
      </w:hyperlink>
    </w:p>
    <w:p w14:paraId="318EBD33"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p>
    <w:p w14:paraId="4BFD0EB7"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Rebecca Kidd</w:t>
      </w:r>
    </w:p>
    <w:p w14:paraId="462A5D5E"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Patient Advocate</w:t>
      </w:r>
    </w:p>
    <w:p w14:paraId="624CC5A6"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3291 Wiltshire Drive</w:t>
      </w:r>
    </w:p>
    <w:p w14:paraId="36475DBA"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Avondale, GA  30002</w:t>
      </w:r>
    </w:p>
    <w:p w14:paraId="6AE37C0A"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Phone:  404-457-7653</w:t>
      </w:r>
    </w:p>
    <w:p w14:paraId="341A72CF" w14:textId="77777777" w:rsidR="00573775"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 xml:space="preserve">Email:  </w:t>
      </w:r>
      <w:hyperlink r:id="rId27" w:history="1">
        <w:r w:rsidRPr="007932D6">
          <w:rPr>
            <w:rFonts w:eastAsia="Times New Roman" w:cs="Times New Roman"/>
            <w:noProof/>
            <w:color w:val="0000FF"/>
            <w:sz w:val="24"/>
            <w:szCs w:val="24"/>
            <w:u w:val="single"/>
          </w:rPr>
          <w:t>rebeccakidd@bellsouth.net</w:t>
        </w:r>
      </w:hyperlink>
    </w:p>
    <w:p w14:paraId="75B34DAE" w14:textId="77777777" w:rsidR="00573775" w:rsidRPr="007932D6" w:rsidRDefault="00573775" w:rsidP="002B3B18">
      <w:pPr>
        <w:widowControl w:val="0"/>
        <w:tabs>
          <w:tab w:val="left" w:pos="360"/>
        </w:tabs>
        <w:autoSpaceDE w:val="0"/>
        <w:autoSpaceDN w:val="0"/>
        <w:adjustRightInd w:val="0"/>
        <w:spacing w:after="0" w:line="240" w:lineRule="auto"/>
        <w:rPr>
          <w:rFonts w:eastAsia="Times New Roman" w:cs="Times New Roman"/>
          <w:noProof/>
          <w:sz w:val="24"/>
          <w:szCs w:val="24"/>
        </w:rPr>
      </w:pPr>
    </w:p>
    <w:p w14:paraId="7AB80E48"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Lorene Nelson, PhD</w:t>
      </w:r>
    </w:p>
    <w:p w14:paraId="0208ECF3"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Associate Profession</w:t>
      </w:r>
    </w:p>
    <w:p w14:paraId="2B76E572"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Division of Epidemiology</w:t>
      </w:r>
    </w:p>
    <w:p w14:paraId="0B4CFE9E"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Department of Health Research &amp; Policy</w:t>
      </w:r>
    </w:p>
    <w:p w14:paraId="23D0A05C"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Standford University School of Medicine</w:t>
      </w:r>
    </w:p>
    <w:p w14:paraId="15A49C4D"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Pasteur Drive, Room T233</w:t>
      </w:r>
    </w:p>
    <w:p w14:paraId="670CF642"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Stanford, CA 94305-5405</w:t>
      </w:r>
    </w:p>
    <w:p w14:paraId="77503C55"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Phone: 650-723-6854</w:t>
      </w:r>
    </w:p>
    <w:p w14:paraId="5C277A78"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 xml:space="preserve">Email: </w:t>
      </w:r>
      <w:hyperlink r:id="rId28" w:history="1">
        <w:r w:rsidRPr="007932D6">
          <w:rPr>
            <w:rFonts w:eastAsia="Times New Roman" w:cs="Times New Roman"/>
            <w:noProof/>
            <w:color w:val="0000FF"/>
            <w:sz w:val="24"/>
            <w:szCs w:val="24"/>
            <w:u w:val="single"/>
          </w:rPr>
          <w:t>lnelson@stanford.edu</w:t>
        </w:r>
      </w:hyperlink>
      <w:r w:rsidRPr="007932D6">
        <w:rPr>
          <w:rFonts w:eastAsia="Times New Roman" w:cs="Times New Roman"/>
          <w:sz w:val="24"/>
          <w:szCs w:val="24"/>
        </w:rPr>
        <w:t xml:space="preserve"> </w:t>
      </w:r>
    </w:p>
    <w:p w14:paraId="71923584"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sz w:val="24"/>
          <w:szCs w:val="24"/>
        </w:rPr>
      </w:pPr>
    </w:p>
    <w:p w14:paraId="111C06B0"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Yaffa Rubinstein, PhD</w:t>
      </w:r>
    </w:p>
    <w:p w14:paraId="7B39399E"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 xml:space="preserve">Director of Patient Resources for Clinical and Translational Research </w:t>
      </w:r>
    </w:p>
    <w:p w14:paraId="5D645EA1"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 xml:space="preserve">Office of Rare Diseases Research </w:t>
      </w:r>
    </w:p>
    <w:p w14:paraId="6E8F269E"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National Center for Advancing Translational Sciences (NCATS)</w:t>
      </w:r>
    </w:p>
    <w:p w14:paraId="04C97D54"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National Institutes of Health</w:t>
      </w:r>
    </w:p>
    <w:p w14:paraId="40D9B1CB"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6701 Democracy Boulevard, Room 940</w:t>
      </w:r>
    </w:p>
    <w:p w14:paraId="7A868E03"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Bethesda, MD  20892-4874</w:t>
      </w:r>
    </w:p>
    <w:p w14:paraId="1702FE0E"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Phone: 301</w:t>
      </w:r>
      <w:r w:rsidR="002218A2">
        <w:rPr>
          <w:rFonts w:eastAsia="Times New Roman" w:cs="Times New Roman"/>
          <w:noProof/>
          <w:sz w:val="24"/>
          <w:szCs w:val="24"/>
        </w:rPr>
        <w:t>-</w:t>
      </w:r>
      <w:r w:rsidRPr="007932D6">
        <w:rPr>
          <w:rFonts w:eastAsia="Times New Roman" w:cs="Times New Roman"/>
          <w:noProof/>
          <w:sz w:val="24"/>
          <w:szCs w:val="24"/>
        </w:rPr>
        <w:t>402-4338</w:t>
      </w:r>
    </w:p>
    <w:p w14:paraId="68D92764"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 xml:space="preserve">Email: </w:t>
      </w:r>
      <w:hyperlink r:id="rId29" w:history="1">
        <w:r w:rsidRPr="007932D6">
          <w:rPr>
            <w:rFonts w:eastAsia="Times New Roman" w:cs="Times New Roman"/>
            <w:noProof/>
            <w:color w:val="0000FF"/>
            <w:sz w:val="24"/>
            <w:szCs w:val="24"/>
            <w:u w:val="single"/>
          </w:rPr>
          <w:t>yaffa.rubinstein@nih.gov</w:t>
        </w:r>
      </w:hyperlink>
    </w:p>
    <w:p w14:paraId="6DC90C07"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p>
    <w:p w14:paraId="54DF6D8A" w14:textId="77777777" w:rsidR="009F33EF"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James Sejvar,</w:t>
      </w:r>
      <w:r w:rsidR="009F33EF">
        <w:rPr>
          <w:rFonts w:eastAsia="Times New Roman" w:cs="Times New Roman"/>
          <w:noProof/>
          <w:sz w:val="24"/>
          <w:szCs w:val="24"/>
        </w:rPr>
        <w:t xml:space="preserve"> MD</w:t>
      </w:r>
    </w:p>
    <w:p w14:paraId="1A7A30DC" w14:textId="77777777" w:rsidR="00FD384A" w:rsidRPr="00FD384A" w:rsidRDefault="00FD384A" w:rsidP="00FD384A">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FD384A">
        <w:rPr>
          <w:rFonts w:eastAsia="Times New Roman" w:cs="Times New Roman"/>
          <w:noProof/>
          <w:sz w:val="24"/>
          <w:szCs w:val="24"/>
        </w:rPr>
        <w:t>Neuroepidemiologist</w:t>
      </w:r>
    </w:p>
    <w:p w14:paraId="5CB126B6" w14:textId="77777777" w:rsidR="00FD384A" w:rsidRPr="00FD384A" w:rsidRDefault="00FD384A" w:rsidP="00FD384A">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FD384A">
        <w:rPr>
          <w:rFonts w:eastAsia="Times New Roman" w:cs="Times New Roman"/>
          <w:noProof/>
          <w:sz w:val="24"/>
          <w:szCs w:val="24"/>
        </w:rPr>
        <w:t>National Center for Emerging and Zoonotic Infectious Diseases</w:t>
      </w:r>
    </w:p>
    <w:p w14:paraId="1326F634" w14:textId="77777777" w:rsidR="00FD384A" w:rsidRPr="00FD384A" w:rsidRDefault="00FD384A" w:rsidP="00FD384A">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FD384A">
        <w:rPr>
          <w:rFonts w:eastAsia="Times New Roman" w:cs="Times New Roman"/>
          <w:noProof/>
          <w:sz w:val="24"/>
          <w:szCs w:val="24"/>
        </w:rPr>
        <w:t>1600 Clifton Road, Mailstop A-39</w:t>
      </w:r>
    </w:p>
    <w:p w14:paraId="58BFD373" w14:textId="77777777" w:rsidR="00FD384A" w:rsidRPr="00FD384A" w:rsidRDefault="00FD384A" w:rsidP="00FD384A">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FD384A">
        <w:rPr>
          <w:rFonts w:eastAsia="Times New Roman" w:cs="Times New Roman"/>
          <w:noProof/>
          <w:sz w:val="24"/>
          <w:szCs w:val="24"/>
        </w:rPr>
        <w:t>Atlanta GA  USA 30333</w:t>
      </w:r>
    </w:p>
    <w:p w14:paraId="521FC336" w14:textId="77777777" w:rsidR="00FD384A" w:rsidRPr="00FD384A" w:rsidRDefault="00FD384A" w:rsidP="00FD384A">
      <w:pPr>
        <w:widowControl w:val="0"/>
        <w:tabs>
          <w:tab w:val="left" w:pos="360"/>
        </w:tabs>
        <w:autoSpaceDE w:val="0"/>
        <w:autoSpaceDN w:val="0"/>
        <w:adjustRightInd w:val="0"/>
        <w:spacing w:after="0" w:line="240" w:lineRule="auto"/>
        <w:ind w:left="360"/>
        <w:rPr>
          <w:rFonts w:eastAsia="Times New Roman" w:cs="Times New Roman"/>
          <w:noProof/>
          <w:sz w:val="24"/>
          <w:szCs w:val="24"/>
        </w:rPr>
      </w:pPr>
      <w:r>
        <w:rPr>
          <w:rFonts w:eastAsia="Times New Roman" w:cs="Times New Roman"/>
          <w:noProof/>
          <w:sz w:val="24"/>
          <w:szCs w:val="24"/>
        </w:rPr>
        <w:t xml:space="preserve">Phone: </w:t>
      </w:r>
      <w:r w:rsidRPr="00FD384A">
        <w:rPr>
          <w:rFonts w:eastAsia="Times New Roman" w:cs="Times New Roman"/>
          <w:noProof/>
          <w:sz w:val="24"/>
          <w:szCs w:val="24"/>
        </w:rPr>
        <w:t>404-639-4657</w:t>
      </w:r>
    </w:p>
    <w:p w14:paraId="2790BFB1" w14:textId="77777777" w:rsidR="00FD384A" w:rsidRPr="00FD384A" w:rsidRDefault="00FD384A" w:rsidP="00FD384A">
      <w:pPr>
        <w:widowControl w:val="0"/>
        <w:tabs>
          <w:tab w:val="left" w:pos="360"/>
        </w:tabs>
        <w:autoSpaceDE w:val="0"/>
        <w:autoSpaceDN w:val="0"/>
        <w:adjustRightInd w:val="0"/>
        <w:spacing w:after="0" w:line="240" w:lineRule="auto"/>
        <w:ind w:left="360"/>
        <w:rPr>
          <w:rFonts w:eastAsia="Times New Roman" w:cs="Times New Roman"/>
          <w:noProof/>
          <w:sz w:val="24"/>
          <w:szCs w:val="24"/>
        </w:rPr>
      </w:pPr>
      <w:r>
        <w:rPr>
          <w:rFonts w:eastAsia="Times New Roman" w:cs="Times New Roman"/>
          <w:noProof/>
          <w:sz w:val="24"/>
          <w:szCs w:val="24"/>
        </w:rPr>
        <w:t>E</w:t>
      </w:r>
      <w:r w:rsidRPr="00FD384A">
        <w:rPr>
          <w:rFonts w:eastAsia="Times New Roman" w:cs="Times New Roman"/>
          <w:noProof/>
          <w:sz w:val="24"/>
          <w:szCs w:val="24"/>
        </w:rPr>
        <w:t xml:space="preserve">mail </w:t>
      </w:r>
      <w:hyperlink r:id="rId30" w:history="1">
        <w:r w:rsidRPr="00FD384A">
          <w:rPr>
            <w:rStyle w:val="Hyperlink"/>
            <w:rFonts w:eastAsia="Times New Roman" w:cs="Times New Roman"/>
            <w:noProof/>
            <w:sz w:val="24"/>
            <w:szCs w:val="24"/>
          </w:rPr>
          <w:t>zea3@cdc.gov</w:t>
        </w:r>
      </w:hyperlink>
    </w:p>
    <w:p w14:paraId="7716B14E" w14:textId="77777777" w:rsidR="00573775"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p>
    <w:p w14:paraId="3C9CEC88"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Eric Sorenson, MD</w:t>
      </w:r>
    </w:p>
    <w:p w14:paraId="6B2AE629"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Neurologist</w:t>
      </w:r>
    </w:p>
    <w:p w14:paraId="67CC9B0B"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Mayo Clinic</w:t>
      </w:r>
    </w:p>
    <w:p w14:paraId="2F64E16B"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200 First Street SW</w:t>
      </w:r>
    </w:p>
    <w:p w14:paraId="4C289957"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Plummer 6-56</w:t>
      </w:r>
    </w:p>
    <w:p w14:paraId="4C8F85C8"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Rochester, MN 55905</w:t>
      </w:r>
    </w:p>
    <w:p w14:paraId="390C2811"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Phone: 507-284-8729</w:t>
      </w:r>
    </w:p>
    <w:p w14:paraId="2269E8EC"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sz w:val="24"/>
          <w:szCs w:val="24"/>
        </w:rPr>
      </w:pPr>
      <w:r w:rsidRPr="007932D6">
        <w:rPr>
          <w:rFonts w:eastAsia="Times New Roman" w:cs="Times New Roman"/>
          <w:noProof/>
          <w:sz w:val="24"/>
          <w:szCs w:val="24"/>
        </w:rPr>
        <w:t xml:space="preserve">Email: </w:t>
      </w:r>
      <w:hyperlink r:id="rId31" w:history="1">
        <w:r w:rsidRPr="007932D6">
          <w:rPr>
            <w:rFonts w:eastAsia="Times New Roman" w:cs="Times New Roman"/>
            <w:noProof/>
            <w:color w:val="0000FF"/>
            <w:sz w:val="24"/>
            <w:szCs w:val="24"/>
            <w:u w:val="single"/>
          </w:rPr>
          <w:t>Sorenson.Eric@mayo.edu</w:t>
        </w:r>
      </w:hyperlink>
      <w:r w:rsidRPr="007932D6">
        <w:rPr>
          <w:rFonts w:eastAsia="Times New Roman" w:cs="Times New Roman"/>
          <w:sz w:val="24"/>
          <w:szCs w:val="24"/>
        </w:rPr>
        <w:t xml:space="preserve"> </w:t>
      </w:r>
    </w:p>
    <w:p w14:paraId="541969EB" w14:textId="77777777" w:rsidR="00573775" w:rsidRPr="007932D6" w:rsidRDefault="00573775" w:rsidP="00573775">
      <w:pPr>
        <w:widowControl w:val="0"/>
        <w:autoSpaceDE w:val="0"/>
        <w:autoSpaceDN w:val="0"/>
        <w:adjustRightInd w:val="0"/>
        <w:spacing w:after="0" w:line="240" w:lineRule="auto"/>
        <w:ind w:left="540" w:hanging="180"/>
        <w:rPr>
          <w:rFonts w:eastAsia="Times New Roman" w:cs="Times New Roman"/>
          <w:sz w:val="24"/>
          <w:szCs w:val="24"/>
        </w:rPr>
      </w:pPr>
    </w:p>
    <w:p w14:paraId="6E014172" w14:textId="77777777" w:rsidR="00573775" w:rsidRPr="007932D6" w:rsidRDefault="00573775" w:rsidP="00573775">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Thor Stein, MD, PhD</w:t>
      </w:r>
    </w:p>
    <w:p w14:paraId="4138B3E4" w14:textId="77777777" w:rsidR="00573775" w:rsidRPr="007932D6" w:rsidRDefault="00573775" w:rsidP="00573775">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Assistant Professor of Pathology</w:t>
      </w:r>
    </w:p>
    <w:p w14:paraId="375A06DF" w14:textId="77777777" w:rsidR="00573775" w:rsidRPr="007932D6" w:rsidRDefault="00573775" w:rsidP="00573775">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Boston University School of Medicine</w:t>
      </w:r>
    </w:p>
    <w:p w14:paraId="13C67913" w14:textId="77777777" w:rsidR="00573775" w:rsidRPr="007932D6" w:rsidRDefault="00573775" w:rsidP="00573775">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150 South Huntington Avenue</w:t>
      </w:r>
    </w:p>
    <w:p w14:paraId="401F7C22" w14:textId="77777777" w:rsidR="00573775" w:rsidRPr="007932D6" w:rsidRDefault="00573775" w:rsidP="00573775">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Boston, MA 02130</w:t>
      </w:r>
    </w:p>
    <w:p w14:paraId="12EA00F7" w14:textId="77777777" w:rsidR="00573775" w:rsidRPr="007932D6" w:rsidRDefault="00573775" w:rsidP="00573775">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Phone:  857-364-5612</w:t>
      </w:r>
    </w:p>
    <w:p w14:paraId="3633CAB0" w14:textId="77777777" w:rsidR="00573775" w:rsidRPr="007932D6" w:rsidRDefault="00573775" w:rsidP="00573775">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 xml:space="preserve">Email: </w:t>
      </w:r>
      <w:hyperlink r:id="rId32" w:history="1">
        <w:r w:rsidRPr="007932D6">
          <w:rPr>
            <w:rFonts w:eastAsia="Times New Roman" w:cs="Times New Roman"/>
            <w:color w:val="0000FF"/>
            <w:sz w:val="24"/>
            <w:szCs w:val="24"/>
            <w:u w:val="single"/>
          </w:rPr>
          <w:t>tstein@bu.edu</w:t>
        </w:r>
      </w:hyperlink>
    </w:p>
    <w:p w14:paraId="7BF39C4C" w14:textId="77777777" w:rsidR="00573775" w:rsidRPr="007932D6" w:rsidRDefault="00573775" w:rsidP="00573775">
      <w:pPr>
        <w:widowControl w:val="0"/>
        <w:autoSpaceDE w:val="0"/>
        <w:autoSpaceDN w:val="0"/>
        <w:adjustRightInd w:val="0"/>
        <w:spacing w:after="0" w:line="240" w:lineRule="auto"/>
        <w:ind w:left="540" w:hanging="180"/>
        <w:rPr>
          <w:rFonts w:eastAsia="Times New Roman" w:cs="Times New Roman"/>
          <w:sz w:val="24"/>
          <w:szCs w:val="24"/>
        </w:rPr>
      </w:pPr>
    </w:p>
    <w:p w14:paraId="4BC0120F" w14:textId="77777777" w:rsidR="00573775" w:rsidRPr="007932D6" w:rsidRDefault="00573775" w:rsidP="00573775">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Jeffrey Thomas</w:t>
      </w:r>
    </w:p>
    <w:p w14:paraId="2281AC6E" w14:textId="77777777" w:rsidR="00573775" w:rsidRPr="007932D6" w:rsidRDefault="00573775" w:rsidP="00573775">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Vice Pres. Sourcing &amp; Donor Services</w:t>
      </w:r>
    </w:p>
    <w:p w14:paraId="63C0CFC6" w14:textId="77777777" w:rsidR="00573775" w:rsidRPr="007932D6" w:rsidRDefault="00573775" w:rsidP="00573775">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The National Disease Research Interchange (NDRI)</w:t>
      </w:r>
    </w:p>
    <w:p w14:paraId="76EFDAA2" w14:textId="77777777" w:rsidR="00573775" w:rsidRPr="007932D6" w:rsidRDefault="00573775" w:rsidP="00573775">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8 Penn Center, Suite 1500</w:t>
      </w:r>
    </w:p>
    <w:p w14:paraId="6AA374C8" w14:textId="77777777" w:rsidR="00573775" w:rsidRPr="007932D6" w:rsidRDefault="00573775" w:rsidP="00573775">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1628 JFK Boulevard</w:t>
      </w:r>
    </w:p>
    <w:p w14:paraId="1BC40748" w14:textId="77777777" w:rsidR="00573775" w:rsidRPr="007932D6" w:rsidRDefault="00573775" w:rsidP="00573775">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Philadelphia, PA  19103</w:t>
      </w:r>
    </w:p>
    <w:p w14:paraId="4A581AD7" w14:textId="77777777" w:rsidR="00573775" w:rsidRPr="007932D6" w:rsidRDefault="00573775" w:rsidP="00573775">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 xml:space="preserve">Phone: </w:t>
      </w:r>
      <w:r w:rsidR="00044654" w:rsidRPr="00044654">
        <w:rPr>
          <w:rFonts w:eastAsia="Times New Roman" w:cs="Times New Roman"/>
          <w:sz w:val="24"/>
          <w:szCs w:val="24"/>
        </w:rPr>
        <w:t>215</w:t>
      </w:r>
      <w:r w:rsidR="002218A2">
        <w:rPr>
          <w:rFonts w:eastAsia="Times New Roman" w:cs="Times New Roman"/>
          <w:sz w:val="24"/>
          <w:szCs w:val="24"/>
        </w:rPr>
        <w:t>-</w:t>
      </w:r>
      <w:r w:rsidR="00044654" w:rsidRPr="00044654">
        <w:rPr>
          <w:rFonts w:eastAsia="Times New Roman" w:cs="Times New Roman"/>
          <w:sz w:val="24"/>
          <w:szCs w:val="24"/>
        </w:rPr>
        <w:t>557-7361 ext. 239</w:t>
      </w:r>
    </w:p>
    <w:p w14:paraId="310A8119" w14:textId="77777777" w:rsidR="00573775" w:rsidRPr="007932D6" w:rsidRDefault="00573775" w:rsidP="00573775">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 xml:space="preserve">Email: </w:t>
      </w:r>
      <w:hyperlink r:id="rId33" w:history="1">
        <w:r w:rsidRPr="007932D6">
          <w:rPr>
            <w:rFonts w:eastAsia="Times New Roman" w:cs="Times New Roman"/>
            <w:color w:val="0000FF"/>
            <w:sz w:val="24"/>
            <w:szCs w:val="24"/>
            <w:u w:val="single"/>
          </w:rPr>
          <w:t>jthomas@ndriresource.org</w:t>
        </w:r>
      </w:hyperlink>
    </w:p>
    <w:p w14:paraId="7B07717F"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sz w:val="24"/>
          <w:szCs w:val="24"/>
        </w:rPr>
      </w:pPr>
    </w:p>
    <w:p w14:paraId="679A1809"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David Thurman, MD</w:t>
      </w:r>
    </w:p>
    <w:p w14:paraId="1D98F7B3"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Centers for Disease Control &amp; Prevention</w:t>
      </w:r>
    </w:p>
    <w:p w14:paraId="10634D1F"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4770 Buford Highway, NE MS K-51</w:t>
      </w:r>
    </w:p>
    <w:p w14:paraId="4C924F7D"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Atlanta, GA 30341</w:t>
      </w:r>
    </w:p>
    <w:p w14:paraId="24005537"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Phone: 770-488-6090</w:t>
      </w:r>
    </w:p>
    <w:p w14:paraId="3BD1DA8D"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sz w:val="24"/>
          <w:szCs w:val="24"/>
        </w:rPr>
      </w:pPr>
      <w:r w:rsidRPr="007932D6">
        <w:rPr>
          <w:rFonts w:eastAsia="Times New Roman" w:cs="Times New Roman"/>
          <w:noProof/>
          <w:sz w:val="24"/>
          <w:szCs w:val="24"/>
        </w:rPr>
        <w:t xml:space="preserve">Email: </w:t>
      </w:r>
      <w:hyperlink r:id="rId34" w:history="1">
        <w:r w:rsidRPr="007932D6">
          <w:rPr>
            <w:rFonts w:eastAsia="Times New Roman" w:cs="Times New Roman"/>
            <w:noProof/>
            <w:color w:val="0000FF"/>
            <w:sz w:val="24"/>
            <w:szCs w:val="24"/>
            <w:u w:val="single"/>
          </w:rPr>
          <w:t>DThurman@cdc.gov</w:t>
        </w:r>
      </w:hyperlink>
      <w:r w:rsidRPr="007932D6">
        <w:rPr>
          <w:rFonts w:eastAsia="Times New Roman" w:cs="Times New Roman"/>
          <w:sz w:val="24"/>
          <w:szCs w:val="24"/>
        </w:rPr>
        <w:t xml:space="preserve"> </w:t>
      </w:r>
    </w:p>
    <w:p w14:paraId="7CBA1635"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sz w:val="24"/>
          <w:szCs w:val="24"/>
        </w:rPr>
      </w:pPr>
    </w:p>
    <w:p w14:paraId="09F2D7EF"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sz w:val="24"/>
          <w:szCs w:val="24"/>
        </w:rPr>
      </w:pPr>
      <w:r w:rsidRPr="007932D6">
        <w:rPr>
          <w:rFonts w:eastAsia="Times New Roman" w:cs="Times New Roman"/>
          <w:sz w:val="24"/>
          <w:szCs w:val="24"/>
        </w:rPr>
        <w:t>Bryan Traynor, MD</w:t>
      </w:r>
    </w:p>
    <w:p w14:paraId="445295DC"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sz w:val="24"/>
          <w:szCs w:val="24"/>
        </w:rPr>
      </w:pPr>
      <w:r w:rsidRPr="007932D6">
        <w:rPr>
          <w:rFonts w:eastAsia="Times New Roman" w:cs="Times New Roman"/>
          <w:sz w:val="24"/>
          <w:szCs w:val="24"/>
        </w:rPr>
        <w:t>Investigator</w:t>
      </w:r>
    </w:p>
    <w:p w14:paraId="2F4BEEF1"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sz w:val="24"/>
          <w:szCs w:val="24"/>
        </w:rPr>
      </w:pPr>
      <w:r w:rsidRPr="007932D6">
        <w:rPr>
          <w:rFonts w:eastAsia="Times New Roman" w:cs="Times New Roman"/>
          <w:sz w:val="24"/>
          <w:szCs w:val="24"/>
        </w:rPr>
        <w:t>National Institute on Aging</w:t>
      </w:r>
    </w:p>
    <w:p w14:paraId="0F1A5B1C"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sz w:val="24"/>
          <w:szCs w:val="24"/>
        </w:rPr>
      </w:pPr>
      <w:r w:rsidRPr="007932D6">
        <w:rPr>
          <w:rFonts w:eastAsia="Times New Roman" w:cs="Times New Roman"/>
          <w:sz w:val="24"/>
          <w:szCs w:val="24"/>
        </w:rPr>
        <w:t>35 Convent Drive, Room 1A-1000</w:t>
      </w:r>
    </w:p>
    <w:p w14:paraId="0126068F"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sz w:val="24"/>
          <w:szCs w:val="24"/>
        </w:rPr>
      </w:pPr>
      <w:r w:rsidRPr="007932D6">
        <w:rPr>
          <w:rFonts w:eastAsia="Times New Roman" w:cs="Times New Roman"/>
          <w:sz w:val="24"/>
          <w:szCs w:val="24"/>
        </w:rPr>
        <w:t>Bethesda, MD 20892</w:t>
      </w:r>
    </w:p>
    <w:p w14:paraId="2AD65712"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sz w:val="24"/>
          <w:szCs w:val="24"/>
        </w:rPr>
      </w:pPr>
      <w:r w:rsidRPr="007932D6">
        <w:rPr>
          <w:rFonts w:eastAsia="Times New Roman" w:cs="Times New Roman"/>
          <w:sz w:val="24"/>
          <w:szCs w:val="24"/>
        </w:rPr>
        <w:t>Phone: 301-451-7606</w:t>
      </w:r>
    </w:p>
    <w:p w14:paraId="7BD70D13"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sz w:val="24"/>
          <w:szCs w:val="24"/>
        </w:rPr>
      </w:pPr>
      <w:r w:rsidRPr="007932D6">
        <w:rPr>
          <w:rFonts w:eastAsia="Times New Roman" w:cs="Times New Roman"/>
          <w:sz w:val="24"/>
          <w:szCs w:val="24"/>
        </w:rPr>
        <w:t xml:space="preserve">Email: </w:t>
      </w:r>
      <w:hyperlink r:id="rId35" w:history="1">
        <w:r w:rsidRPr="007932D6">
          <w:rPr>
            <w:rFonts w:eastAsia="Times New Roman" w:cs="Times New Roman"/>
            <w:color w:val="0000FF"/>
            <w:sz w:val="24"/>
            <w:szCs w:val="24"/>
            <w:u w:val="single"/>
          </w:rPr>
          <w:t>traynorb@mail.nih.gov</w:t>
        </w:r>
      </w:hyperlink>
    </w:p>
    <w:p w14:paraId="041D9ECF"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sz w:val="24"/>
          <w:szCs w:val="24"/>
        </w:rPr>
      </w:pPr>
    </w:p>
    <w:p w14:paraId="7F6221AB"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Stephen Van Den Eeden, PhD</w:t>
      </w:r>
    </w:p>
    <w:p w14:paraId="72B29F58"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Senior Epidemiologist, Div. of Research</w:t>
      </w:r>
    </w:p>
    <w:p w14:paraId="4997E77B"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Kaiser Permanente Northern California</w:t>
      </w:r>
    </w:p>
    <w:p w14:paraId="639844E7"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2000 Broadway</w:t>
      </w:r>
    </w:p>
    <w:p w14:paraId="63984F59"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Oakland, CA 94612</w:t>
      </w:r>
    </w:p>
    <w:p w14:paraId="6528E5B7" w14:textId="77777777" w:rsidR="00573775" w:rsidRPr="007932D6" w:rsidRDefault="002218A2"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Pr>
          <w:rFonts w:eastAsia="Times New Roman" w:cs="Times New Roman"/>
          <w:noProof/>
          <w:sz w:val="24"/>
          <w:szCs w:val="24"/>
        </w:rPr>
        <w:t>Phone: 510-</w:t>
      </w:r>
      <w:r w:rsidR="00573775" w:rsidRPr="007932D6">
        <w:rPr>
          <w:rFonts w:eastAsia="Times New Roman" w:cs="Times New Roman"/>
          <w:noProof/>
          <w:sz w:val="24"/>
          <w:szCs w:val="24"/>
        </w:rPr>
        <w:t>891-3718</w:t>
      </w:r>
    </w:p>
    <w:p w14:paraId="6D019C42"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 xml:space="preserve">Email: </w:t>
      </w:r>
      <w:hyperlink r:id="rId36" w:history="1">
        <w:r w:rsidRPr="007932D6">
          <w:rPr>
            <w:rFonts w:eastAsia="Times New Roman" w:cs="Times New Roman"/>
            <w:noProof/>
            <w:color w:val="0000FF"/>
            <w:sz w:val="24"/>
            <w:szCs w:val="24"/>
            <w:u w:val="single"/>
          </w:rPr>
          <w:t>Stephen.Vandeneeden@kp.org</w:t>
        </w:r>
      </w:hyperlink>
      <w:r w:rsidRPr="007932D6">
        <w:rPr>
          <w:rFonts w:eastAsia="Times New Roman" w:cs="Times New Roman"/>
          <w:sz w:val="24"/>
          <w:szCs w:val="24"/>
        </w:rPr>
        <w:t xml:space="preserve"> </w:t>
      </w:r>
    </w:p>
    <w:p w14:paraId="71D476B3"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color w:val="000000"/>
          <w:sz w:val="24"/>
          <w:szCs w:val="24"/>
        </w:rPr>
      </w:pPr>
    </w:p>
    <w:p w14:paraId="7EDAB26D"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color w:val="000000"/>
          <w:sz w:val="24"/>
          <w:szCs w:val="24"/>
        </w:rPr>
      </w:pPr>
      <w:r w:rsidRPr="007932D6">
        <w:rPr>
          <w:rFonts w:eastAsia="Times New Roman" w:cs="Times New Roman"/>
          <w:color w:val="000000"/>
          <w:sz w:val="24"/>
          <w:szCs w:val="24"/>
        </w:rPr>
        <w:t>Marc Weisskopff, PhD, ScD</w:t>
      </w:r>
    </w:p>
    <w:p w14:paraId="26FBF41D"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color w:val="000000"/>
          <w:sz w:val="24"/>
          <w:szCs w:val="24"/>
        </w:rPr>
      </w:pPr>
      <w:r w:rsidRPr="007932D6">
        <w:rPr>
          <w:rFonts w:eastAsia="Times New Roman" w:cs="Times New Roman"/>
          <w:color w:val="000000"/>
          <w:sz w:val="24"/>
          <w:szCs w:val="24"/>
        </w:rPr>
        <w:t>Associate Professor of Environmental and Occupational Epidemiology</w:t>
      </w:r>
    </w:p>
    <w:p w14:paraId="2AD0C165"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color w:val="000000"/>
          <w:sz w:val="24"/>
          <w:szCs w:val="24"/>
        </w:rPr>
      </w:pPr>
      <w:r w:rsidRPr="007932D6">
        <w:rPr>
          <w:rFonts w:eastAsia="Times New Roman" w:cs="Times New Roman"/>
          <w:color w:val="000000"/>
          <w:sz w:val="24"/>
          <w:szCs w:val="24"/>
        </w:rPr>
        <w:t>Harvard University</w:t>
      </w:r>
    </w:p>
    <w:p w14:paraId="259816C3"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color w:val="000000"/>
          <w:sz w:val="24"/>
          <w:szCs w:val="24"/>
        </w:rPr>
      </w:pPr>
      <w:r w:rsidRPr="007932D6">
        <w:rPr>
          <w:rFonts w:eastAsia="Times New Roman" w:cs="Times New Roman"/>
          <w:color w:val="000000"/>
          <w:sz w:val="24"/>
          <w:szCs w:val="24"/>
        </w:rPr>
        <w:t>401 Park Drive, RM 3-104</w:t>
      </w:r>
    </w:p>
    <w:p w14:paraId="56ADECDD"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color w:val="000000"/>
          <w:sz w:val="24"/>
          <w:szCs w:val="24"/>
        </w:rPr>
      </w:pPr>
      <w:r w:rsidRPr="007932D6">
        <w:rPr>
          <w:rFonts w:eastAsia="Times New Roman" w:cs="Times New Roman"/>
          <w:color w:val="000000"/>
          <w:sz w:val="24"/>
          <w:szCs w:val="24"/>
        </w:rPr>
        <w:t>Boston, MA 022105</w:t>
      </w:r>
    </w:p>
    <w:p w14:paraId="6964B2B3"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color w:val="000000"/>
          <w:sz w:val="24"/>
          <w:szCs w:val="24"/>
        </w:rPr>
      </w:pPr>
      <w:r w:rsidRPr="007932D6">
        <w:rPr>
          <w:rFonts w:eastAsia="Times New Roman" w:cs="Times New Roman"/>
          <w:color w:val="000000"/>
          <w:sz w:val="24"/>
          <w:szCs w:val="24"/>
        </w:rPr>
        <w:t>Phone: 617-384-8872</w:t>
      </w:r>
    </w:p>
    <w:p w14:paraId="572863C1"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color w:val="000000"/>
          <w:sz w:val="24"/>
          <w:szCs w:val="24"/>
        </w:rPr>
      </w:pPr>
      <w:r w:rsidRPr="007932D6">
        <w:rPr>
          <w:rFonts w:eastAsia="Times New Roman" w:cs="Times New Roman"/>
          <w:color w:val="000000"/>
          <w:sz w:val="24"/>
          <w:szCs w:val="24"/>
        </w:rPr>
        <w:t xml:space="preserve">Email:  </w:t>
      </w:r>
      <w:hyperlink r:id="rId37" w:history="1">
        <w:r w:rsidRPr="007932D6">
          <w:rPr>
            <w:rFonts w:eastAsia="Times New Roman" w:cs="Times New Roman"/>
            <w:color w:val="0000FF"/>
            <w:sz w:val="24"/>
            <w:szCs w:val="24"/>
            <w:u w:val="single"/>
          </w:rPr>
          <w:t>mweissko@hsph.harvard.edu</w:t>
        </w:r>
      </w:hyperlink>
    </w:p>
    <w:p w14:paraId="4387BE14"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color w:val="000000"/>
          <w:sz w:val="24"/>
          <w:szCs w:val="24"/>
        </w:rPr>
      </w:pPr>
    </w:p>
    <w:p w14:paraId="4993CC5F" w14:textId="77777777" w:rsidR="00FA027B" w:rsidRDefault="00573775" w:rsidP="00573775">
      <w:pPr>
        <w:widowControl w:val="0"/>
        <w:tabs>
          <w:tab w:val="left" w:pos="360"/>
        </w:tabs>
        <w:autoSpaceDE w:val="0"/>
        <w:autoSpaceDN w:val="0"/>
        <w:adjustRightInd w:val="0"/>
        <w:spacing w:after="0" w:line="240" w:lineRule="auto"/>
        <w:ind w:left="360"/>
        <w:rPr>
          <w:rFonts w:eastAsia="Times New Roman" w:cs="Times New Roman"/>
          <w:sz w:val="24"/>
          <w:szCs w:val="24"/>
        </w:rPr>
      </w:pPr>
      <w:r w:rsidRPr="007932D6">
        <w:rPr>
          <w:rFonts w:eastAsia="Times New Roman" w:cs="Times New Roman"/>
          <w:color w:val="000000"/>
          <w:sz w:val="24"/>
          <w:szCs w:val="24"/>
        </w:rPr>
        <w:t>Patrick Wildman</w:t>
      </w:r>
      <w:r w:rsidR="00FA027B">
        <w:rPr>
          <w:rFonts w:eastAsia="Times New Roman" w:cs="Times New Roman"/>
          <w:color w:val="000000"/>
          <w:sz w:val="24"/>
          <w:szCs w:val="24"/>
        </w:rPr>
        <w:t xml:space="preserve">, </w:t>
      </w:r>
      <w:r w:rsidR="00FA027B">
        <w:rPr>
          <w:rFonts w:eastAsia="Times New Roman" w:cs="Times New Roman"/>
          <w:sz w:val="24"/>
          <w:szCs w:val="24"/>
        </w:rPr>
        <w:t>Director</w:t>
      </w:r>
    </w:p>
    <w:p w14:paraId="461440D0"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sz w:val="24"/>
          <w:szCs w:val="24"/>
        </w:rPr>
      </w:pPr>
      <w:r w:rsidRPr="007932D6">
        <w:rPr>
          <w:rFonts w:eastAsia="Times New Roman" w:cs="Times New Roman"/>
          <w:sz w:val="24"/>
          <w:szCs w:val="24"/>
        </w:rPr>
        <w:t xml:space="preserve">Communications </w:t>
      </w:r>
      <w:r w:rsidR="00FA027B">
        <w:rPr>
          <w:rFonts w:eastAsia="Times New Roman" w:cs="Times New Roman"/>
          <w:sz w:val="24"/>
          <w:szCs w:val="24"/>
        </w:rPr>
        <w:t>&amp;</w:t>
      </w:r>
      <w:r w:rsidRPr="007932D6">
        <w:rPr>
          <w:rFonts w:eastAsia="Times New Roman" w:cs="Times New Roman"/>
          <w:sz w:val="24"/>
          <w:szCs w:val="24"/>
        </w:rPr>
        <w:t xml:space="preserve"> Public Policy</w:t>
      </w:r>
    </w:p>
    <w:p w14:paraId="12073F69"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 xml:space="preserve">ALS Association </w:t>
      </w:r>
    </w:p>
    <w:p w14:paraId="3B185C70"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sz w:val="24"/>
          <w:szCs w:val="24"/>
        </w:rPr>
      </w:pPr>
      <w:r w:rsidRPr="007932D6">
        <w:rPr>
          <w:rFonts w:eastAsia="Times New Roman" w:cs="Times New Roman"/>
          <w:sz w:val="24"/>
          <w:szCs w:val="24"/>
        </w:rPr>
        <w:t>601 Pennsylvania Ave., NW</w:t>
      </w:r>
    </w:p>
    <w:p w14:paraId="309EFE7E"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sz w:val="24"/>
          <w:szCs w:val="24"/>
        </w:rPr>
      </w:pPr>
      <w:r w:rsidRPr="007932D6">
        <w:rPr>
          <w:rFonts w:eastAsia="Times New Roman" w:cs="Times New Roman"/>
          <w:sz w:val="24"/>
          <w:szCs w:val="24"/>
        </w:rPr>
        <w:t>Suite 900, South Building</w:t>
      </w:r>
    </w:p>
    <w:p w14:paraId="5E95FE64"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sz w:val="24"/>
          <w:szCs w:val="24"/>
        </w:rPr>
      </w:pPr>
      <w:r w:rsidRPr="007932D6">
        <w:rPr>
          <w:rFonts w:eastAsia="Times New Roman" w:cs="Times New Roman"/>
          <w:sz w:val="24"/>
          <w:szCs w:val="24"/>
        </w:rPr>
        <w:t>Washington, DC 20004</w:t>
      </w:r>
    </w:p>
    <w:p w14:paraId="3B4D1B45"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sz w:val="24"/>
          <w:szCs w:val="24"/>
          <w:lang w:val="de-DE"/>
        </w:rPr>
      </w:pPr>
      <w:r w:rsidRPr="007932D6">
        <w:rPr>
          <w:rFonts w:eastAsia="Times New Roman" w:cs="Times New Roman"/>
          <w:sz w:val="24"/>
          <w:szCs w:val="24"/>
          <w:lang w:val="de-DE"/>
        </w:rPr>
        <w:t>Ph</w:t>
      </w:r>
      <w:r w:rsidR="002218A2">
        <w:rPr>
          <w:rFonts w:eastAsia="Times New Roman" w:cs="Times New Roman"/>
          <w:sz w:val="24"/>
          <w:szCs w:val="24"/>
          <w:lang w:val="de-DE"/>
        </w:rPr>
        <w:t xml:space="preserve">one: </w:t>
      </w:r>
      <w:r w:rsidRPr="007932D6">
        <w:rPr>
          <w:rFonts w:eastAsia="Times New Roman" w:cs="Times New Roman"/>
          <w:sz w:val="24"/>
          <w:szCs w:val="24"/>
          <w:lang w:val="de-DE"/>
        </w:rPr>
        <w:t>202</w:t>
      </w:r>
      <w:r w:rsidR="002218A2">
        <w:rPr>
          <w:rFonts w:eastAsia="Times New Roman" w:cs="Times New Roman"/>
          <w:sz w:val="24"/>
          <w:szCs w:val="24"/>
          <w:lang w:val="de-DE"/>
        </w:rPr>
        <w:t>-</w:t>
      </w:r>
      <w:r w:rsidRPr="007932D6">
        <w:rPr>
          <w:rFonts w:eastAsia="Times New Roman" w:cs="Times New Roman"/>
          <w:sz w:val="24"/>
          <w:szCs w:val="24"/>
          <w:lang w:val="de-DE"/>
        </w:rPr>
        <w:t>638-6997</w:t>
      </w:r>
    </w:p>
    <w:p w14:paraId="181BF0D9" w14:textId="77777777" w:rsidR="00573775" w:rsidRPr="007932D6" w:rsidRDefault="00573775" w:rsidP="00573775">
      <w:pPr>
        <w:widowControl w:val="0"/>
        <w:tabs>
          <w:tab w:val="left" w:pos="360"/>
        </w:tabs>
        <w:autoSpaceDE w:val="0"/>
        <w:autoSpaceDN w:val="0"/>
        <w:adjustRightInd w:val="0"/>
        <w:spacing w:after="0" w:line="240" w:lineRule="auto"/>
        <w:ind w:left="360"/>
        <w:rPr>
          <w:rFonts w:eastAsia="Times New Roman" w:cs="Times New Roman"/>
          <w:sz w:val="24"/>
          <w:szCs w:val="24"/>
          <w:lang w:val="de-DE"/>
        </w:rPr>
      </w:pPr>
      <w:r w:rsidRPr="007932D6">
        <w:rPr>
          <w:rFonts w:eastAsia="Times New Roman" w:cs="Times New Roman"/>
          <w:sz w:val="24"/>
          <w:szCs w:val="24"/>
          <w:lang w:val="de-DE"/>
        </w:rPr>
        <w:t xml:space="preserve">Email: </w:t>
      </w:r>
      <w:hyperlink r:id="rId38" w:history="1">
        <w:r w:rsidRPr="007932D6">
          <w:rPr>
            <w:rFonts w:eastAsia="Times New Roman" w:cs="Times New Roman"/>
            <w:color w:val="0000FF"/>
            <w:sz w:val="24"/>
            <w:szCs w:val="24"/>
            <w:u w:val="single"/>
            <w:lang w:val="de-DE"/>
          </w:rPr>
          <w:t>pwildman@alsa-national.org</w:t>
        </w:r>
      </w:hyperlink>
    </w:p>
    <w:p w14:paraId="02F372F4" w14:textId="77777777" w:rsidR="00573775" w:rsidRPr="007932D6" w:rsidRDefault="00573775" w:rsidP="00573775">
      <w:pPr>
        <w:widowControl w:val="0"/>
        <w:autoSpaceDE w:val="0"/>
        <w:autoSpaceDN w:val="0"/>
        <w:adjustRightInd w:val="0"/>
        <w:spacing w:after="0" w:line="240" w:lineRule="auto"/>
        <w:rPr>
          <w:rFonts w:eastAsia="Times New Roman" w:cs="Times New Roman"/>
          <w:sz w:val="24"/>
          <w:szCs w:val="24"/>
          <w:lang w:val="de-DE"/>
        </w:rPr>
        <w:sectPr w:rsidR="00573775" w:rsidRPr="007932D6" w:rsidSect="00573775">
          <w:type w:val="continuous"/>
          <w:pgSz w:w="12240" w:h="15840"/>
          <w:pgMar w:top="1440" w:right="1440" w:bottom="1440" w:left="1440" w:header="1440" w:footer="1440" w:gutter="0"/>
          <w:cols w:num="2" w:space="720"/>
          <w:noEndnote/>
        </w:sectPr>
      </w:pPr>
    </w:p>
    <w:p w14:paraId="508D9E02" w14:textId="77777777" w:rsidR="00573775" w:rsidRPr="007932D6" w:rsidRDefault="00573775" w:rsidP="00573775">
      <w:pPr>
        <w:spacing w:after="0" w:line="240" w:lineRule="auto"/>
        <w:rPr>
          <w:sz w:val="24"/>
          <w:szCs w:val="24"/>
        </w:rPr>
      </w:pPr>
    </w:p>
    <w:p w14:paraId="63F38260" w14:textId="77777777" w:rsidR="00661644" w:rsidRPr="002B3B18" w:rsidRDefault="00661644" w:rsidP="00C56086">
      <w:pPr>
        <w:rPr>
          <w:rFonts w:cs="ITCFranklinGothicStd-Book"/>
          <w:sz w:val="24"/>
          <w:szCs w:val="24"/>
        </w:rPr>
        <w:sectPr w:rsidR="00661644" w:rsidRPr="002B3B18" w:rsidSect="00573775">
          <w:type w:val="continuous"/>
          <w:pgSz w:w="12240" w:h="15840" w:code="1"/>
          <w:pgMar w:top="1440" w:right="1440" w:bottom="1440" w:left="1440" w:header="720" w:footer="720" w:gutter="0"/>
          <w:cols w:num="2" w:space="720"/>
          <w:docGrid w:linePitch="360"/>
        </w:sectPr>
      </w:pPr>
    </w:p>
    <w:p w14:paraId="0FDD90F1" w14:textId="77777777" w:rsidR="00B45002" w:rsidRPr="00D20211" w:rsidRDefault="00601F1A" w:rsidP="00601F1A">
      <w:pPr>
        <w:pStyle w:val="Heading1"/>
        <w:pBdr>
          <w:bottom w:val="none" w:sz="0" w:space="0" w:color="auto"/>
        </w:pBdr>
        <w:rPr>
          <w:color w:val="auto"/>
        </w:rPr>
      </w:pPr>
      <w:bookmarkStart w:id="12" w:name="_Toc453945966"/>
      <w:r w:rsidRPr="00D20211">
        <w:rPr>
          <w:color w:val="auto"/>
        </w:rPr>
        <w:t>A.</w:t>
      </w:r>
      <w:r w:rsidR="004D21C9" w:rsidRPr="00D20211">
        <w:rPr>
          <w:color w:val="auto"/>
        </w:rPr>
        <w:t xml:space="preserve">9.  </w:t>
      </w:r>
      <w:r w:rsidR="00B45002" w:rsidRPr="00D20211">
        <w:rPr>
          <w:color w:val="auto"/>
        </w:rPr>
        <w:t>Explanation of Any Payment or Gift to Respondents</w:t>
      </w:r>
      <w:bookmarkEnd w:id="12"/>
    </w:p>
    <w:p w14:paraId="420E2EE3" w14:textId="77777777" w:rsidR="001635BA" w:rsidRDefault="001635BA" w:rsidP="00E2769A">
      <w:pPr>
        <w:autoSpaceDE w:val="0"/>
        <w:autoSpaceDN w:val="0"/>
        <w:adjustRightInd w:val="0"/>
        <w:spacing w:after="0" w:line="240" w:lineRule="auto"/>
        <w:rPr>
          <w:sz w:val="24"/>
          <w:szCs w:val="24"/>
        </w:rPr>
      </w:pPr>
    </w:p>
    <w:p w14:paraId="3529A34A" w14:textId="77777777" w:rsidR="00E2769A" w:rsidRPr="00E2769A" w:rsidRDefault="00E2769A" w:rsidP="00E2769A">
      <w:pPr>
        <w:autoSpaceDE w:val="0"/>
        <w:autoSpaceDN w:val="0"/>
        <w:adjustRightInd w:val="0"/>
        <w:spacing w:after="0" w:line="240" w:lineRule="auto"/>
        <w:rPr>
          <w:sz w:val="24"/>
          <w:szCs w:val="24"/>
        </w:rPr>
      </w:pPr>
      <w:r w:rsidRPr="00E2769A">
        <w:rPr>
          <w:sz w:val="24"/>
          <w:szCs w:val="24"/>
        </w:rPr>
        <w:t xml:space="preserve">Participants will not receive any token of appreciation for their participation.  </w:t>
      </w:r>
    </w:p>
    <w:p w14:paraId="196A2C25" w14:textId="77777777" w:rsidR="00B45002" w:rsidRPr="00D20211" w:rsidRDefault="00601F1A" w:rsidP="00601F1A">
      <w:pPr>
        <w:pStyle w:val="Heading1"/>
        <w:pBdr>
          <w:bottom w:val="none" w:sz="0" w:space="0" w:color="auto"/>
        </w:pBdr>
        <w:rPr>
          <w:color w:val="auto"/>
        </w:rPr>
      </w:pPr>
      <w:bookmarkStart w:id="13" w:name="_Toc453945967"/>
      <w:r w:rsidRPr="00D20211">
        <w:rPr>
          <w:color w:val="auto"/>
        </w:rPr>
        <w:lastRenderedPageBreak/>
        <w:t>A.</w:t>
      </w:r>
      <w:r w:rsidR="004D21C9" w:rsidRPr="00D20211">
        <w:rPr>
          <w:color w:val="auto"/>
        </w:rPr>
        <w:t xml:space="preserve">10.  </w:t>
      </w:r>
      <w:r w:rsidR="00B45002" w:rsidRPr="00D20211">
        <w:rPr>
          <w:color w:val="auto"/>
        </w:rPr>
        <w:t>Protection of the Privacy and Confidentiality of Information Provided by Respondents</w:t>
      </w:r>
      <w:bookmarkEnd w:id="13"/>
    </w:p>
    <w:p w14:paraId="192C4E40" w14:textId="77777777" w:rsidR="00F07B54" w:rsidRDefault="00F07B54" w:rsidP="00F30BE1">
      <w:pPr>
        <w:widowControl w:val="0"/>
        <w:autoSpaceDE w:val="0"/>
        <w:autoSpaceDN w:val="0"/>
        <w:adjustRightInd w:val="0"/>
        <w:spacing w:after="0" w:line="240" w:lineRule="auto"/>
        <w:rPr>
          <w:rFonts w:eastAsia="Times New Roman" w:cs="Times New Roman"/>
          <w:sz w:val="24"/>
          <w:szCs w:val="24"/>
        </w:rPr>
      </w:pPr>
    </w:p>
    <w:p w14:paraId="53C2B9AD" w14:textId="77777777" w:rsidR="00F07B54" w:rsidRPr="001635BA" w:rsidRDefault="00F07B54" w:rsidP="00173372">
      <w:pPr>
        <w:widowControl w:val="0"/>
        <w:autoSpaceDE w:val="0"/>
        <w:autoSpaceDN w:val="0"/>
        <w:adjustRightInd w:val="0"/>
        <w:spacing w:line="276" w:lineRule="auto"/>
        <w:rPr>
          <w:rFonts w:eastAsia="Times New Roman" w:cs="Times New Roman"/>
          <w:sz w:val="24"/>
          <w:szCs w:val="24"/>
        </w:rPr>
      </w:pPr>
      <w:r w:rsidRPr="00E2769A">
        <w:rPr>
          <w:rFonts w:eastAsia="Times New Roman" w:cs="Times New Roman"/>
          <w:sz w:val="24"/>
          <w:szCs w:val="24"/>
        </w:rPr>
        <w:t>This submission has been reviewed by the NCEH/ATSDR P</w:t>
      </w:r>
      <w:r>
        <w:rPr>
          <w:rFonts w:eastAsia="Times New Roman" w:cs="Times New Roman"/>
          <w:sz w:val="24"/>
          <w:szCs w:val="24"/>
        </w:rPr>
        <w:t xml:space="preserve">RA Contact </w:t>
      </w:r>
      <w:r w:rsidRPr="00E2769A">
        <w:rPr>
          <w:rFonts w:eastAsia="Times New Roman" w:cs="Times New Roman"/>
          <w:sz w:val="24"/>
          <w:szCs w:val="24"/>
        </w:rPr>
        <w:t xml:space="preserve">who determined </w:t>
      </w:r>
      <w:r w:rsidR="00502CF1" w:rsidRPr="00E2769A">
        <w:rPr>
          <w:rFonts w:eastAsia="Times New Roman" w:cs="Times New Roman"/>
          <w:sz w:val="24"/>
          <w:szCs w:val="24"/>
        </w:rPr>
        <w:t xml:space="preserve">that </w:t>
      </w:r>
      <w:r w:rsidR="00502CF1">
        <w:rPr>
          <w:rFonts w:eastAsia="Times New Roman" w:cs="Times New Roman"/>
          <w:sz w:val="24"/>
          <w:szCs w:val="24"/>
        </w:rPr>
        <w:t>the</w:t>
      </w:r>
      <w:r w:rsidRPr="00E2769A">
        <w:rPr>
          <w:rFonts w:eastAsia="Times New Roman" w:cs="Times New Roman"/>
          <w:sz w:val="24"/>
          <w:szCs w:val="24"/>
        </w:rPr>
        <w:t xml:space="preserve"> Privacy Act does apply.  The applicable Systems of Records Notice is 09-19-0001, </w:t>
      </w:r>
      <w:r w:rsidRPr="002B3B18">
        <w:rPr>
          <w:rFonts w:eastAsia="Times New Roman" w:cs="Times New Roman"/>
          <w:i/>
          <w:sz w:val="24"/>
          <w:szCs w:val="24"/>
        </w:rPr>
        <w:t xml:space="preserve">Records of Persons Exposed or Potentially Exposed to Hazardous or Toxic Substances. </w:t>
      </w:r>
      <w:r w:rsidR="001635BA">
        <w:rPr>
          <w:rFonts w:eastAsia="Times New Roman" w:cs="Times New Roman"/>
          <w:sz w:val="24"/>
          <w:szCs w:val="24"/>
        </w:rPr>
        <w:t xml:space="preserve">The information in identifiable form (IIF) categories </w:t>
      </w:r>
      <w:r w:rsidR="00E00071">
        <w:rPr>
          <w:rFonts w:eastAsia="Times New Roman" w:cs="Times New Roman"/>
          <w:sz w:val="24"/>
          <w:szCs w:val="24"/>
        </w:rPr>
        <w:t xml:space="preserve">and the system </w:t>
      </w:r>
      <w:r w:rsidR="001635BA">
        <w:rPr>
          <w:rFonts w:eastAsia="Times New Roman" w:cs="Times New Roman"/>
          <w:sz w:val="24"/>
          <w:szCs w:val="24"/>
        </w:rPr>
        <w:t>are discussed below.</w:t>
      </w:r>
    </w:p>
    <w:p w14:paraId="705A062D" w14:textId="77777777" w:rsidR="00F07B54" w:rsidRDefault="00F07B54" w:rsidP="00173372">
      <w:pPr>
        <w:widowControl w:val="0"/>
        <w:autoSpaceDE w:val="0"/>
        <w:autoSpaceDN w:val="0"/>
        <w:adjustRightInd w:val="0"/>
        <w:spacing w:line="276" w:lineRule="auto"/>
        <w:rPr>
          <w:rFonts w:eastAsia="Times New Roman" w:cs="Times New Roman"/>
          <w:sz w:val="24"/>
          <w:szCs w:val="24"/>
        </w:rPr>
      </w:pPr>
    </w:p>
    <w:p w14:paraId="48ABCE81" w14:textId="77777777" w:rsidR="00E2769A" w:rsidRPr="00E2769A" w:rsidRDefault="00E2769A" w:rsidP="00173372">
      <w:pPr>
        <w:widowControl w:val="0"/>
        <w:autoSpaceDE w:val="0"/>
        <w:autoSpaceDN w:val="0"/>
        <w:adjustRightInd w:val="0"/>
        <w:spacing w:line="276" w:lineRule="auto"/>
        <w:rPr>
          <w:rFonts w:eastAsia="Times New Roman" w:cs="Times New Roman"/>
          <w:sz w:val="24"/>
          <w:szCs w:val="24"/>
        </w:rPr>
      </w:pPr>
      <w:r w:rsidRPr="00E2769A">
        <w:rPr>
          <w:rFonts w:eastAsia="Times New Roman" w:cs="Times New Roman"/>
          <w:sz w:val="24"/>
          <w:szCs w:val="24"/>
        </w:rPr>
        <w:t>PRIVACY IMPACT ASSESSMENT INFORMATION</w:t>
      </w:r>
    </w:p>
    <w:p w14:paraId="021E02E8" w14:textId="3C27BD2A" w:rsidR="00502CF1" w:rsidRPr="00E2769A" w:rsidRDefault="002A4198" w:rsidP="00173372">
      <w:pPr>
        <w:autoSpaceDE w:val="0"/>
        <w:autoSpaceDN w:val="0"/>
        <w:adjustRightInd w:val="0"/>
        <w:spacing w:line="276" w:lineRule="auto"/>
        <w:rPr>
          <w:rFonts w:cs="ITCFranklinGothicStd-Book"/>
          <w:sz w:val="24"/>
          <w:szCs w:val="24"/>
        </w:rPr>
      </w:pPr>
      <w:r>
        <w:rPr>
          <w:rFonts w:eastAsia="Times New Roman" w:cs="Times New Roman"/>
          <w:sz w:val="24"/>
          <w:szCs w:val="24"/>
        </w:rPr>
        <w:t>In 201</w:t>
      </w:r>
      <w:r w:rsidR="002B63F2">
        <w:rPr>
          <w:rFonts w:eastAsia="Times New Roman" w:cs="Times New Roman"/>
          <w:sz w:val="24"/>
          <w:szCs w:val="24"/>
        </w:rPr>
        <w:t>5</w:t>
      </w:r>
      <w:r>
        <w:rPr>
          <w:rFonts w:eastAsia="Times New Roman" w:cs="Times New Roman"/>
          <w:sz w:val="24"/>
          <w:szCs w:val="24"/>
        </w:rPr>
        <w:t>, t</w:t>
      </w:r>
      <w:r w:rsidR="00423764">
        <w:rPr>
          <w:rFonts w:eastAsia="Times New Roman" w:cs="Times New Roman"/>
          <w:sz w:val="24"/>
          <w:szCs w:val="24"/>
        </w:rPr>
        <w:t xml:space="preserve">he NCEH/ATSDR Information Systems Security Officer (ISSO) has </w:t>
      </w:r>
      <w:r w:rsidR="00E66AE2">
        <w:rPr>
          <w:rFonts w:eastAsia="Times New Roman" w:cs="Times New Roman"/>
          <w:sz w:val="24"/>
          <w:szCs w:val="24"/>
        </w:rPr>
        <w:t xml:space="preserve">updated his </w:t>
      </w:r>
      <w:r w:rsidR="00423764">
        <w:rPr>
          <w:rFonts w:eastAsia="Times New Roman" w:cs="Times New Roman"/>
          <w:sz w:val="24"/>
          <w:szCs w:val="24"/>
        </w:rPr>
        <w:t>reviewed this system, and a full privacy impact assessment (PIA</w:t>
      </w:r>
      <w:r w:rsidR="00423764" w:rsidRPr="00B92AF5">
        <w:rPr>
          <w:rFonts w:eastAsia="Times New Roman" w:cs="Times New Roman"/>
          <w:sz w:val="24"/>
          <w:szCs w:val="24"/>
        </w:rPr>
        <w:t>) has</w:t>
      </w:r>
      <w:r w:rsidR="00423764">
        <w:rPr>
          <w:rFonts w:eastAsia="Times New Roman" w:cs="Times New Roman"/>
          <w:sz w:val="24"/>
          <w:szCs w:val="24"/>
        </w:rPr>
        <w:t xml:space="preserve"> been completed</w:t>
      </w:r>
      <w:r w:rsidR="00502CF1">
        <w:rPr>
          <w:rFonts w:eastAsia="Times New Roman" w:cs="Times New Roman"/>
          <w:sz w:val="24"/>
          <w:szCs w:val="24"/>
        </w:rPr>
        <w:t xml:space="preserve"> (</w:t>
      </w:r>
      <w:r w:rsidR="00502CF1">
        <w:rPr>
          <w:rFonts w:eastAsia="Times New Roman" w:cs="Times New Roman"/>
          <w:b/>
          <w:sz w:val="24"/>
          <w:szCs w:val="24"/>
        </w:rPr>
        <w:t>Attachment 1</w:t>
      </w:r>
      <w:r w:rsidR="00ED2740">
        <w:rPr>
          <w:rFonts w:eastAsia="Times New Roman" w:cs="Times New Roman"/>
          <w:b/>
          <w:sz w:val="24"/>
          <w:szCs w:val="24"/>
        </w:rPr>
        <w:t>0</w:t>
      </w:r>
      <w:r w:rsidR="00502CF1" w:rsidRPr="00855387">
        <w:rPr>
          <w:rFonts w:eastAsia="Times New Roman" w:cs="Times New Roman"/>
          <w:sz w:val="24"/>
          <w:szCs w:val="24"/>
        </w:rPr>
        <w:t>)</w:t>
      </w:r>
      <w:r w:rsidR="00502CF1">
        <w:rPr>
          <w:rFonts w:eastAsia="Times New Roman" w:cs="Times New Roman"/>
          <w:sz w:val="24"/>
          <w:szCs w:val="24"/>
        </w:rPr>
        <w:t xml:space="preserve">. </w:t>
      </w:r>
      <w:r w:rsidR="00502CF1" w:rsidRPr="00E2769A">
        <w:rPr>
          <w:rFonts w:cs="ITCFranklinGothicStd-Book"/>
          <w:sz w:val="24"/>
          <w:szCs w:val="24"/>
        </w:rPr>
        <w:t xml:space="preserve">In addition, ATSDR </w:t>
      </w:r>
      <w:r w:rsidR="002B63F2">
        <w:rPr>
          <w:rFonts w:cs="ITCFranklinGothicStd-Book"/>
          <w:sz w:val="24"/>
          <w:szCs w:val="24"/>
        </w:rPr>
        <w:t xml:space="preserve">completes annual </w:t>
      </w:r>
      <w:r w:rsidR="00502CF1" w:rsidRPr="00E2769A">
        <w:rPr>
          <w:rFonts w:cs="ITCFranklinGothicStd-Book"/>
          <w:sz w:val="24"/>
          <w:szCs w:val="24"/>
        </w:rPr>
        <w:t>Certification &amp;</w:t>
      </w:r>
      <w:r w:rsidR="00502CF1">
        <w:rPr>
          <w:rFonts w:cs="ITCFranklinGothicStd-Book"/>
          <w:sz w:val="24"/>
          <w:szCs w:val="24"/>
        </w:rPr>
        <w:t xml:space="preserve"> </w:t>
      </w:r>
      <w:r w:rsidR="00502CF1" w:rsidRPr="00E2769A">
        <w:rPr>
          <w:rFonts w:cs="ITCFranklinGothicStd-Book"/>
          <w:sz w:val="24"/>
          <w:szCs w:val="24"/>
        </w:rPr>
        <w:t>Accreditation for the web portal</w:t>
      </w:r>
      <w:r w:rsidR="00502CF1">
        <w:rPr>
          <w:rFonts w:cs="ITCFranklinGothicStd-Book"/>
          <w:b/>
          <w:sz w:val="24"/>
          <w:szCs w:val="24"/>
        </w:rPr>
        <w:t>.</w:t>
      </w:r>
    </w:p>
    <w:p w14:paraId="5462422A" w14:textId="77777777" w:rsidR="00E2769A" w:rsidRPr="00E2769A" w:rsidRDefault="00E2769A" w:rsidP="00173372">
      <w:pPr>
        <w:widowControl w:val="0"/>
        <w:autoSpaceDE w:val="0"/>
        <w:autoSpaceDN w:val="0"/>
        <w:adjustRightInd w:val="0"/>
        <w:spacing w:line="276" w:lineRule="auto"/>
        <w:rPr>
          <w:rFonts w:eastAsia="Times New Roman" w:cs="Times New Roman"/>
          <w:sz w:val="24"/>
          <w:szCs w:val="24"/>
        </w:rPr>
      </w:pPr>
      <w:r w:rsidRPr="00E2769A">
        <w:rPr>
          <w:rFonts w:eastAsia="Times New Roman" w:cs="Times New Roman"/>
          <w:sz w:val="24"/>
          <w:szCs w:val="24"/>
        </w:rPr>
        <w:t>Data security is of paramount importance and technical, physical, and administrative safeguards are outlined below.</w:t>
      </w:r>
    </w:p>
    <w:p w14:paraId="589134D4" w14:textId="77777777" w:rsidR="00E2769A" w:rsidRPr="00E2769A" w:rsidRDefault="00E2769A" w:rsidP="00173372">
      <w:pPr>
        <w:widowControl w:val="0"/>
        <w:autoSpaceDE w:val="0"/>
        <w:autoSpaceDN w:val="0"/>
        <w:adjustRightInd w:val="0"/>
        <w:spacing w:line="276" w:lineRule="auto"/>
        <w:rPr>
          <w:rFonts w:eastAsia="Times New Roman" w:cs="Times New Roman"/>
          <w:sz w:val="24"/>
          <w:szCs w:val="24"/>
        </w:rPr>
      </w:pPr>
    </w:p>
    <w:p w14:paraId="55A48540" w14:textId="77777777" w:rsidR="00E2769A" w:rsidRPr="00E2769A" w:rsidRDefault="00E2769A" w:rsidP="00173372">
      <w:pPr>
        <w:widowControl w:val="0"/>
        <w:autoSpaceDE w:val="0"/>
        <w:autoSpaceDN w:val="0"/>
        <w:adjustRightInd w:val="0"/>
        <w:spacing w:line="276" w:lineRule="auto"/>
        <w:rPr>
          <w:rFonts w:eastAsia="Times New Roman" w:cs="Times New Roman"/>
          <w:sz w:val="24"/>
          <w:szCs w:val="24"/>
          <w:u w:val="single"/>
        </w:rPr>
      </w:pPr>
      <w:r w:rsidRPr="00E2769A">
        <w:rPr>
          <w:rFonts w:eastAsia="Times New Roman" w:cs="Times"/>
          <w:sz w:val="24"/>
          <w:szCs w:val="24"/>
          <w:u w:val="single"/>
        </w:rPr>
        <w:t>Overview of the Data Collection System</w:t>
      </w:r>
    </w:p>
    <w:p w14:paraId="2398D918" w14:textId="5C50D17D" w:rsidR="00BD1DDE" w:rsidRDefault="00E2769A" w:rsidP="00173372">
      <w:pPr>
        <w:widowControl w:val="0"/>
        <w:autoSpaceDE w:val="0"/>
        <w:autoSpaceDN w:val="0"/>
        <w:adjustRightInd w:val="0"/>
        <w:spacing w:line="276" w:lineRule="auto"/>
        <w:rPr>
          <w:rFonts w:eastAsia="Times New Roman" w:cs="Times"/>
          <w:sz w:val="24"/>
          <w:szCs w:val="24"/>
        </w:rPr>
      </w:pPr>
      <w:r w:rsidRPr="00E2769A">
        <w:rPr>
          <w:rFonts w:eastAsia="Times New Roman" w:cs="Times"/>
          <w:sz w:val="24"/>
          <w:szCs w:val="24"/>
        </w:rPr>
        <w:t xml:space="preserve">The ALS registry allows for web-based collection of data on </w:t>
      </w:r>
      <w:r w:rsidR="00F92DC0">
        <w:rPr>
          <w:rFonts w:eastAsia="Times New Roman" w:cs="Times"/>
          <w:sz w:val="24"/>
          <w:szCs w:val="24"/>
        </w:rPr>
        <w:t>P</w:t>
      </w:r>
      <w:r w:rsidRPr="00E2769A">
        <w:rPr>
          <w:rFonts w:eastAsia="Times New Roman" w:cs="Times"/>
          <w:sz w:val="24"/>
          <w:szCs w:val="24"/>
        </w:rPr>
        <w:t xml:space="preserve">ALS. </w:t>
      </w:r>
      <w:r w:rsidR="00BD1DDE" w:rsidRPr="00E2769A">
        <w:rPr>
          <w:rFonts w:eastAsia="Times New Roman" w:cs="Times"/>
          <w:sz w:val="24"/>
          <w:szCs w:val="24"/>
        </w:rPr>
        <w:t xml:space="preserve">The registry is directed to </w:t>
      </w:r>
      <w:r w:rsidR="00C97FA9">
        <w:rPr>
          <w:rFonts w:eastAsia="Times New Roman" w:cs="Times"/>
          <w:sz w:val="24"/>
          <w:szCs w:val="24"/>
        </w:rPr>
        <w:t xml:space="preserve">all </w:t>
      </w:r>
      <w:r w:rsidR="00BD1DDE">
        <w:rPr>
          <w:rFonts w:eastAsia="Times New Roman" w:cs="Times"/>
          <w:sz w:val="24"/>
          <w:szCs w:val="24"/>
        </w:rPr>
        <w:t>P</w:t>
      </w:r>
      <w:r w:rsidR="00BD1DDE" w:rsidRPr="00E2769A">
        <w:rPr>
          <w:rFonts w:eastAsia="Times New Roman" w:cs="Times"/>
          <w:sz w:val="24"/>
          <w:szCs w:val="24"/>
        </w:rPr>
        <w:t>ALS</w:t>
      </w:r>
      <w:r w:rsidR="00531C56">
        <w:rPr>
          <w:rFonts w:eastAsia="Times New Roman" w:cs="Times"/>
          <w:sz w:val="24"/>
          <w:szCs w:val="24"/>
        </w:rPr>
        <w:t xml:space="preserve">.  </w:t>
      </w:r>
      <w:r w:rsidR="00BD1DDE" w:rsidRPr="00E2769A">
        <w:rPr>
          <w:rFonts w:eastAsia="Times New Roman" w:cs="Times"/>
          <w:sz w:val="24"/>
          <w:szCs w:val="24"/>
        </w:rPr>
        <w:t xml:space="preserve"> </w:t>
      </w:r>
      <w:r w:rsidR="00531C56">
        <w:rPr>
          <w:rFonts w:eastAsia="Times New Roman" w:cs="Times"/>
          <w:sz w:val="24"/>
          <w:szCs w:val="24"/>
        </w:rPr>
        <w:t xml:space="preserve">Most PALS are </w:t>
      </w:r>
      <w:r w:rsidR="00BD1DDE" w:rsidRPr="00E2769A">
        <w:rPr>
          <w:rFonts w:eastAsia="Times New Roman" w:cs="Times"/>
          <w:sz w:val="24"/>
          <w:szCs w:val="24"/>
        </w:rPr>
        <w:t>diagnosed between the ages of 55 and 75</w:t>
      </w:r>
      <w:r w:rsidR="00531C56">
        <w:rPr>
          <w:rFonts w:eastAsia="Times New Roman" w:cs="Times"/>
          <w:sz w:val="24"/>
          <w:szCs w:val="24"/>
        </w:rPr>
        <w:t xml:space="preserve"> and c</w:t>
      </w:r>
      <w:r w:rsidR="00BD1DDE" w:rsidRPr="00E2769A">
        <w:rPr>
          <w:rFonts w:eastAsia="Times New Roman" w:cs="Times"/>
          <w:sz w:val="24"/>
          <w:szCs w:val="24"/>
        </w:rPr>
        <w:t xml:space="preserve">ases are rarely diagnosed below the age of 30 years of age.  Others who can register are family members of affected persons or researchers. </w:t>
      </w:r>
      <w:r w:rsidRPr="00E2769A">
        <w:rPr>
          <w:rFonts w:eastAsia="Times New Roman" w:cs="Times"/>
          <w:sz w:val="24"/>
          <w:szCs w:val="24"/>
        </w:rPr>
        <w:t>Once a</w:t>
      </w:r>
      <w:r w:rsidR="00BD1DDE">
        <w:rPr>
          <w:rFonts w:eastAsia="Times New Roman" w:cs="Times"/>
          <w:sz w:val="24"/>
          <w:szCs w:val="24"/>
        </w:rPr>
        <w:t xml:space="preserve"> PAL</w:t>
      </w:r>
      <w:r w:rsidRPr="00E2769A">
        <w:rPr>
          <w:rFonts w:eastAsia="Times New Roman" w:cs="Times"/>
          <w:sz w:val="24"/>
          <w:szCs w:val="24"/>
        </w:rPr>
        <w:t xml:space="preserve"> is registered he/she can voluntarily participate in on-line surveys of risk-factors for ALS</w:t>
      </w:r>
      <w:r w:rsidR="00D2668D">
        <w:rPr>
          <w:rFonts w:eastAsia="Times New Roman" w:cs="Times"/>
          <w:sz w:val="24"/>
          <w:szCs w:val="24"/>
        </w:rPr>
        <w:t>,</w:t>
      </w:r>
      <w:r w:rsidR="003C6E50">
        <w:rPr>
          <w:rFonts w:eastAsia="Times New Roman" w:cs="Times"/>
          <w:sz w:val="24"/>
          <w:szCs w:val="24"/>
        </w:rPr>
        <w:t xml:space="preserve"> as described in Section A2</w:t>
      </w:r>
      <w:r w:rsidRPr="00E2769A">
        <w:rPr>
          <w:rFonts w:eastAsia="Times New Roman" w:cs="Times"/>
          <w:sz w:val="24"/>
          <w:szCs w:val="24"/>
        </w:rPr>
        <w:t xml:space="preserve">.  Data collection is organized in a modular format that is designed to decrease the fatigue burden on participants and can be expanded as additional scientific information becomes available. </w:t>
      </w:r>
    </w:p>
    <w:p w14:paraId="39CD3653" w14:textId="77777777" w:rsidR="00BD1DDE" w:rsidRPr="003C6E50" w:rsidRDefault="00BD1DDE" w:rsidP="00173372">
      <w:pPr>
        <w:widowControl w:val="0"/>
        <w:autoSpaceDE w:val="0"/>
        <w:autoSpaceDN w:val="0"/>
        <w:adjustRightInd w:val="0"/>
        <w:spacing w:line="276" w:lineRule="auto"/>
        <w:rPr>
          <w:rFonts w:eastAsia="Times New Roman" w:cs="Times"/>
          <w:sz w:val="24"/>
          <w:szCs w:val="24"/>
        </w:rPr>
      </w:pPr>
    </w:p>
    <w:p w14:paraId="10A9E85F" w14:textId="686EFC66" w:rsidR="003C6E50" w:rsidRPr="00014B03" w:rsidRDefault="009963BA" w:rsidP="00173372">
      <w:pPr>
        <w:autoSpaceDE w:val="0"/>
        <w:autoSpaceDN w:val="0"/>
        <w:adjustRightInd w:val="0"/>
        <w:spacing w:line="276" w:lineRule="auto"/>
        <w:rPr>
          <w:rFonts w:cs="ITCFranklinGothicStd-Book"/>
          <w:sz w:val="24"/>
          <w:szCs w:val="24"/>
        </w:rPr>
      </w:pPr>
      <w:r w:rsidRPr="00E2769A">
        <w:rPr>
          <w:rFonts w:cs="ITCFranklinGothicStd-Book"/>
          <w:sz w:val="24"/>
          <w:szCs w:val="24"/>
        </w:rPr>
        <w:t xml:space="preserve">The primary goal of the registry is to provide accurate estimates of incidence and prevalence which cannot be done without removing duplicate entries. The National </w:t>
      </w:r>
      <w:r>
        <w:rPr>
          <w:rFonts w:cs="ITCFranklinGothicStd-Book"/>
          <w:sz w:val="24"/>
          <w:szCs w:val="24"/>
        </w:rPr>
        <w:t xml:space="preserve">ALS </w:t>
      </w:r>
      <w:r w:rsidRPr="00E2769A">
        <w:rPr>
          <w:rFonts w:cs="ITCFranklinGothicStd-Book"/>
          <w:sz w:val="24"/>
          <w:szCs w:val="24"/>
        </w:rPr>
        <w:t xml:space="preserve">Registry is a combination of individuals identified through existing datasets and self-registration.  The administrative data sets, Medicare, Medicaid, Veterans Health Administration, and Veterans Benefits Administration use SSN as a unique identifier.  It will be necessary to use the </w:t>
      </w:r>
      <w:r>
        <w:rPr>
          <w:rFonts w:cs="ITCFranklinGothicStd-Book"/>
          <w:sz w:val="24"/>
          <w:szCs w:val="24"/>
        </w:rPr>
        <w:t xml:space="preserve">last five digits of the </w:t>
      </w:r>
      <w:r w:rsidRPr="00E2769A">
        <w:rPr>
          <w:rFonts w:cs="ITCFranklinGothicStd-Book"/>
          <w:sz w:val="24"/>
          <w:szCs w:val="24"/>
        </w:rPr>
        <w:t xml:space="preserve">SSN to make sure that there are no duplicates in the ALS </w:t>
      </w:r>
      <w:r w:rsidR="00535D78">
        <w:rPr>
          <w:rFonts w:cs="ITCFranklinGothicStd-Book"/>
          <w:sz w:val="24"/>
          <w:szCs w:val="24"/>
        </w:rPr>
        <w:t>R</w:t>
      </w:r>
      <w:r w:rsidRPr="00E2769A">
        <w:rPr>
          <w:rFonts w:cs="ITCFranklinGothicStd-Book"/>
          <w:sz w:val="24"/>
          <w:szCs w:val="24"/>
        </w:rPr>
        <w:t>egistry.  This is true for eliminating duplicates between the VA data and the Medicare data, for example, and adding the individuals self-identified via the web portal.</w:t>
      </w:r>
      <w:r>
        <w:rPr>
          <w:rFonts w:cs="ITCFranklinGothicStd-Book"/>
          <w:sz w:val="24"/>
          <w:szCs w:val="24"/>
        </w:rPr>
        <w:t xml:space="preserve"> </w:t>
      </w:r>
      <w:r w:rsidRPr="00E2769A">
        <w:rPr>
          <w:rFonts w:cs="ITCFranklinGothicStd-Book"/>
          <w:sz w:val="24"/>
          <w:szCs w:val="24"/>
        </w:rPr>
        <w:t xml:space="preserve">Name alone is not sufficient to remove duplicates. </w:t>
      </w:r>
      <w:r w:rsidR="000051BE">
        <w:rPr>
          <w:rFonts w:eastAsia="Times New Roman" w:cs="Times New Roman"/>
          <w:sz w:val="24"/>
          <w:szCs w:val="24"/>
        </w:rPr>
        <w:t>T</w:t>
      </w:r>
      <w:r w:rsidR="000051BE" w:rsidRPr="00E2769A">
        <w:rPr>
          <w:rFonts w:eastAsia="Times New Roman" w:cs="Times New Roman"/>
          <w:sz w:val="24"/>
          <w:szCs w:val="24"/>
        </w:rPr>
        <w:t xml:space="preserve">his information is necessary because case information will be collected from a number of sources and it is imperative that duplicates be identified and consolidated.  The </w:t>
      </w:r>
      <w:r w:rsidR="000051BE" w:rsidRPr="00E2769A">
        <w:rPr>
          <w:rFonts w:eastAsia="Times New Roman" w:cs="Times New Roman"/>
          <w:sz w:val="24"/>
          <w:szCs w:val="24"/>
        </w:rPr>
        <w:lastRenderedPageBreak/>
        <w:t xml:space="preserve">primary goal of the registry is to provide accurate estimates of incidence and prevalence which cannot be done without removing duplicate entries.  </w:t>
      </w:r>
    </w:p>
    <w:p w14:paraId="61442C4C" w14:textId="77777777" w:rsidR="00C02084" w:rsidRDefault="00C02084" w:rsidP="00173372">
      <w:pPr>
        <w:widowControl w:val="0"/>
        <w:autoSpaceDE w:val="0"/>
        <w:autoSpaceDN w:val="0"/>
        <w:adjustRightInd w:val="0"/>
        <w:spacing w:line="276" w:lineRule="auto"/>
        <w:rPr>
          <w:rFonts w:eastAsia="Times New Roman" w:cs="Times New Roman"/>
          <w:sz w:val="24"/>
          <w:szCs w:val="24"/>
        </w:rPr>
      </w:pPr>
    </w:p>
    <w:p w14:paraId="0F644AC3" w14:textId="77777777" w:rsidR="000051BE" w:rsidRPr="000051BE" w:rsidRDefault="000051BE" w:rsidP="00173372">
      <w:pPr>
        <w:widowControl w:val="0"/>
        <w:autoSpaceDE w:val="0"/>
        <w:autoSpaceDN w:val="0"/>
        <w:adjustRightInd w:val="0"/>
        <w:spacing w:line="276" w:lineRule="auto"/>
        <w:rPr>
          <w:rFonts w:eastAsia="Times New Roman" w:cs="Times"/>
          <w:sz w:val="24"/>
          <w:szCs w:val="24"/>
        </w:rPr>
      </w:pPr>
      <w:r w:rsidRPr="00E2769A">
        <w:rPr>
          <w:rFonts w:eastAsia="Times New Roman" w:cs="Times New Roman"/>
          <w:sz w:val="24"/>
          <w:szCs w:val="24"/>
        </w:rPr>
        <w:t>Although information about disease is needed to verify eligibility, the individual responses other than date of diagnosis will not be stored.</w:t>
      </w:r>
    </w:p>
    <w:p w14:paraId="1594C494" w14:textId="77777777" w:rsidR="00E2769A" w:rsidRPr="00E2769A" w:rsidRDefault="00E2769A" w:rsidP="00173372">
      <w:pPr>
        <w:widowControl w:val="0"/>
        <w:autoSpaceDE w:val="0"/>
        <w:autoSpaceDN w:val="0"/>
        <w:adjustRightInd w:val="0"/>
        <w:spacing w:line="276" w:lineRule="auto"/>
        <w:rPr>
          <w:rFonts w:eastAsia="Times New Roman" w:cs="Times"/>
          <w:sz w:val="24"/>
          <w:szCs w:val="24"/>
        </w:rPr>
      </w:pPr>
    </w:p>
    <w:p w14:paraId="07461BEA" w14:textId="77777777" w:rsidR="00E2769A" w:rsidRPr="00E2769A" w:rsidRDefault="00E2769A" w:rsidP="00173372">
      <w:pPr>
        <w:widowControl w:val="0"/>
        <w:autoSpaceDE w:val="0"/>
        <w:autoSpaceDN w:val="0"/>
        <w:adjustRightInd w:val="0"/>
        <w:spacing w:line="276" w:lineRule="auto"/>
        <w:rPr>
          <w:rFonts w:eastAsia="Times New Roman" w:cs="Times New Roman"/>
          <w:i/>
          <w:sz w:val="24"/>
          <w:szCs w:val="24"/>
          <w:u w:val="single"/>
        </w:rPr>
      </w:pPr>
      <w:r w:rsidRPr="00E2769A">
        <w:rPr>
          <w:rFonts w:eastAsia="Times New Roman" w:cs="Times New Roman"/>
          <w:i/>
          <w:sz w:val="24"/>
          <w:szCs w:val="24"/>
          <w:u w:val="single"/>
        </w:rPr>
        <w:t>Creating an account</w:t>
      </w:r>
    </w:p>
    <w:p w14:paraId="27A991B0" w14:textId="77777777" w:rsidR="00B643F9" w:rsidRDefault="00BC2D55" w:rsidP="00173372">
      <w:pPr>
        <w:widowControl w:val="0"/>
        <w:autoSpaceDE w:val="0"/>
        <w:autoSpaceDN w:val="0"/>
        <w:adjustRightInd w:val="0"/>
        <w:spacing w:line="276" w:lineRule="auto"/>
        <w:rPr>
          <w:rFonts w:eastAsia="Times New Roman" w:cs="Times"/>
          <w:sz w:val="24"/>
          <w:szCs w:val="24"/>
        </w:rPr>
      </w:pPr>
      <w:r w:rsidRPr="00E2769A">
        <w:rPr>
          <w:rFonts w:eastAsia="Times New Roman" w:cs="Times"/>
          <w:sz w:val="24"/>
          <w:szCs w:val="24"/>
        </w:rPr>
        <w:t xml:space="preserve">Individuals who register will create an account with a password and security questions.  Account name and password will be necessary to access the account. </w:t>
      </w:r>
    </w:p>
    <w:p w14:paraId="2F46D0D3" w14:textId="77777777" w:rsidR="00B643F9" w:rsidRDefault="00B643F9" w:rsidP="00173372">
      <w:pPr>
        <w:widowControl w:val="0"/>
        <w:autoSpaceDE w:val="0"/>
        <w:autoSpaceDN w:val="0"/>
        <w:adjustRightInd w:val="0"/>
        <w:spacing w:line="276" w:lineRule="auto"/>
        <w:rPr>
          <w:rFonts w:eastAsia="Times New Roman" w:cs="Times"/>
          <w:sz w:val="24"/>
          <w:szCs w:val="24"/>
        </w:rPr>
      </w:pPr>
    </w:p>
    <w:p w14:paraId="4AC5F7DB" w14:textId="77777777" w:rsidR="00F36F6D" w:rsidRDefault="00E2769A" w:rsidP="00173372">
      <w:pPr>
        <w:autoSpaceDE w:val="0"/>
        <w:autoSpaceDN w:val="0"/>
        <w:adjustRightInd w:val="0"/>
        <w:spacing w:line="276" w:lineRule="auto"/>
        <w:rPr>
          <w:rFonts w:eastAsia="Times New Roman" w:cs="Times New Roman"/>
          <w:sz w:val="24"/>
          <w:szCs w:val="24"/>
        </w:rPr>
      </w:pPr>
      <w:r w:rsidRPr="00E2769A">
        <w:rPr>
          <w:rFonts w:eastAsia="Times New Roman" w:cs="Times New Roman"/>
          <w:sz w:val="24"/>
          <w:szCs w:val="24"/>
        </w:rPr>
        <w:t>External Users (ALS Patients</w:t>
      </w:r>
      <w:r w:rsidR="002B0835">
        <w:rPr>
          <w:rFonts w:eastAsia="Times New Roman" w:cs="Times New Roman"/>
          <w:sz w:val="24"/>
          <w:szCs w:val="24"/>
        </w:rPr>
        <w:t>/</w:t>
      </w:r>
      <w:r w:rsidRPr="00E2769A">
        <w:rPr>
          <w:rFonts w:eastAsia="Times New Roman" w:cs="Times New Roman"/>
          <w:sz w:val="24"/>
          <w:szCs w:val="24"/>
        </w:rPr>
        <w:t xml:space="preserve">External Researchers) must self-register before accessing the ALS Web Portal.  </w:t>
      </w:r>
      <w:r w:rsidR="003C6E50">
        <w:rPr>
          <w:rFonts w:eastAsia="Times New Roman" w:cs="Times New Roman"/>
          <w:sz w:val="24"/>
          <w:szCs w:val="24"/>
        </w:rPr>
        <w:t>IIF</w:t>
      </w:r>
      <w:r w:rsidRPr="00E2769A">
        <w:rPr>
          <w:rFonts w:eastAsia="Times New Roman" w:cs="Times New Roman"/>
          <w:sz w:val="24"/>
          <w:szCs w:val="24"/>
        </w:rPr>
        <w:t xml:space="preserve"> is collected during this registration process </w:t>
      </w:r>
      <w:r w:rsidR="002B0835">
        <w:rPr>
          <w:rFonts w:eastAsia="Times New Roman" w:cs="Times"/>
          <w:sz w:val="24"/>
          <w:szCs w:val="24"/>
        </w:rPr>
        <w:t>(</w:t>
      </w:r>
      <w:r w:rsidR="002B0835" w:rsidRPr="00E2769A">
        <w:rPr>
          <w:rFonts w:eastAsia="Times New Roman" w:cs="Times"/>
          <w:sz w:val="24"/>
          <w:szCs w:val="24"/>
        </w:rPr>
        <w:t>full name, email address, city and state, last 5 digits</w:t>
      </w:r>
      <w:r w:rsidR="002B0835">
        <w:rPr>
          <w:rFonts w:eastAsia="Times New Roman" w:cs="Times"/>
          <w:sz w:val="24"/>
          <w:szCs w:val="24"/>
        </w:rPr>
        <w:t xml:space="preserve"> of the Social Security Number [SSN], month and year of birth) </w:t>
      </w:r>
      <w:r w:rsidRPr="00E2769A">
        <w:rPr>
          <w:rFonts w:eastAsia="Times New Roman" w:cs="Times New Roman"/>
          <w:sz w:val="24"/>
          <w:szCs w:val="24"/>
        </w:rPr>
        <w:t xml:space="preserve">and users are allowed to create their own unique username and password.  Users are also required to answer security questions which are used as alternative authentication credentials if their password is forgotten.  Upon successful registration, users are systematically logged into their accounts.  External Users are authenticated against a backend </w:t>
      </w:r>
      <w:r w:rsidR="002205EF">
        <w:rPr>
          <w:rFonts w:eastAsia="Times New Roman" w:cs="Times New Roman"/>
          <w:sz w:val="24"/>
          <w:szCs w:val="24"/>
        </w:rPr>
        <w:t>Structured Query Language (</w:t>
      </w:r>
      <w:r w:rsidRPr="00E2769A">
        <w:rPr>
          <w:rFonts w:eastAsia="Times New Roman" w:cs="Times New Roman"/>
          <w:sz w:val="24"/>
          <w:szCs w:val="24"/>
        </w:rPr>
        <w:t>SQL</w:t>
      </w:r>
      <w:r w:rsidR="002205EF">
        <w:rPr>
          <w:rFonts w:eastAsia="Times New Roman" w:cs="Times New Roman"/>
          <w:sz w:val="24"/>
          <w:szCs w:val="24"/>
        </w:rPr>
        <w:t>)</w:t>
      </w:r>
      <w:r w:rsidRPr="00E2769A">
        <w:rPr>
          <w:rFonts w:eastAsia="Times New Roman" w:cs="Times New Roman"/>
          <w:sz w:val="24"/>
          <w:szCs w:val="24"/>
        </w:rPr>
        <w:t xml:space="preserve"> encrypted database.  </w:t>
      </w:r>
    </w:p>
    <w:p w14:paraId="27C27828" w14:textId="77777777" w:rsidR="00F36F6D" w:rsidRDefault="00F36F6D" w:rsidP="00173372">
      <w:pPr>
        <w:autoSpaceDE w:val="0"/>
        <w:autoSpaceDN w:val="0"/>
        <w:adjustRightInd w:val="0"/>
        <w:spacing w:line="276" w:lineRule="auto"/>
        <w:rPr>
          <w:rFonts w:eastAsia="Times New Roman" w:cs="Times New Roman"/>
          <w:sz w:val="24"/>
          <w:szCs w:val="24"/>
        </w:rPr>
      </w:pPr>
    </w:p>
    <w:p w14:paraId="6A886A13" w14:textId="19F46BAB" w:rsidR="00E2769A" w:rsidRPr="00014B03" w:rsidRDefault="00B643F9" w:rsidP="00173372">
      <w:pPr>
        <w:autoSpaceDE w:val="0"/>
        <w:autoSpaceDN w:val="0"/>
        <w:adjustRightInd w:val="0"/>
        <w:spacing w:line="276" w:lineRule="auto"/>
        <w:rPr>
          <w:rFonts w:cs="ITCFranklinGothicStd-Book"/>
          <w:sz w:val="24"/>
          <w:szCs w:val="24"/>
        </w:rPr>
      </w:pPr>
      <w:r w:rsidRPr="00EA6305">
        <w:rPr>
          <w:rFonts w:cs="ITCFranklinGothicStd-Book"/>
          <w:sz w:val="24"/>
          <w:szCs w:val="24"/>
        </w:rPr>
        <w:t xml:space="preserve">As the number of studies related to ALS increases, it is increasingly important to be able to pool data across studies and biorepositories.  The </w:t>
      </w:r>
      <w:r w:rsidR="00535D78" w:rsidRPr="00EA6305">
        <w:rPr>
          <w:rFonts w:cs="ITCFranklinGothicStd-Book"/>
          <w:sz w:val="24"/>
          <w:szCs w:val="24"/>
        </w:rPr>
        <w:t>N</w:t>
      </w:r>
      <w:r w:rsidRPr="00EA6305">
        <w:rPr>
          <w:rFonts w:cs="ITCFranklinGothicStd-Book"/>
          <w:sz w:val="24"/>
          <w:szCs w:val="24"/>
        </w:rPr>
        <w:t xml:space="preserve">ational Institutes of </w:t>
      </w:r>
      <w:r w:rsidR="00535D78" w:rsidRPr="00EA6305">
        <w:rPr>
          <w:rFonts w:cs="ITCFranklinGothicStd-Book"/>
          <w:sz w:val="24"/>
          <w:szCs w:val="24"/>
        </w:rPr>
        <w:t>H</w:t>
      </w:r>
      <w:r w:rsidRPr="00EA6305">
        <w:rPr>
          <w:rFonts w:cs="ITCFranklinGothicStd-Book"/>
          <w:sz w:val="24"/>
          <w:szCs w:val="24"/>
        </w:rPr>
        <w:t xml:space="preserve">ealth (NIH) has led the way in developing the Global Unique Identifier (GUID) </w:t>
      </w:r>
      <w:hyperlink r:id="rId39" w:history="1">
        <w:r w:rsidR="002205EF" w:rsidRPr="00EA6305">
          <w:rPr>
            <w:rStyle w:val="Hyperlink"/>
            <w:rFonts w:cs="ITCFranklinGothicStd-Book"/>
            <w:sz w:val="24"/>
            <w:szCs w:val="24"/>
          </w:rPr>
          <w:t>https://ncats.nih.gov/grdr/guid</w:t>
        </w:r>
      </w:hyperlink>
      <w:r w:rsidR="002205EF" w:rsidRPr="00EA6305">
        <w:rPr>
          <w:rFonts w:cs="ITCFranklinGothicStd-Book"/>
          <w:sz w:val="24"/>
          <w:szCs w:val="24"/>
        </w:rPr>
        <w:t xml:space="preserve"> </w:t>
      </w:r>
      <w:r w:rsidRPr="00EA6305">
        <w:rPr>
          <w:rFonts w:cs="ITCFranklinGothicStd-Book"/>
          <w:sz w:val="24"/>
          <w:szCs w:val="24"/>
        </w:rPr>
        <w:t xml:space="preserve">which allows the creation of a unique identifier so that data and samples can be shared and linked without sharing IIF.  This is especially important when using samples from multiple sources because persons with ALS may be in more than one biorepository. </w:t>
      </w:r>
      <w:r w:rsidRPr="001A4FC1">
        <w:rPr>
          <w:rFonts w:cs="ITCFranklinGothicStd-Book"/>
          <w:sz w:val="24"/>
          <w:szCs w:val="24"/>
          <w:highlight w:val="lightGray"/>
        </w:rPr>
        <w:t>As a revision, during registration we will ask Registry participants if they want to have a GUID added to their records, and if so, they will be asked to provide the information necessary to generate the GUID (</w:t>
      </w:r>
      <w:r w:rsidRPr="001A4FC1">
        <w:rPr>
          <w:rFonts w:cs="ITCFranklinGothicStd-Book"/>
          <w:b/>
          <w:sz w:val="24"/>
          <w:szCs w:val="24"/>
          <w:highlight w:val="lightGray"/>
        </w:rPr>
        <w:t>Attachment 5</w:t>
      </w:r>
      <w:r w:rsidRPr="001A4FC1">
        <w:rPr>
          <w:rFonts w:cs="ITCFranklinGothicStd-Book"/>
          <w:sz w:val="24"/>
          <w:szCs w:val="24"/>
          <w:highlight w:val="lightGray"/>
        </w:rPr>
        <w:t>).</w:t>
      </w:r>
    </w:p>
    <w:p w14:paraId="0E5A490D" w14:textId="77777777" w:rsidR="00E2769A" w:rsidRPr="00E2769A" w:rsidRDefault="00E2769A" w:rsidP="00173372">
      <w:pPr>
        <w:widowControl w:val="0"/>
        <w:autoSpaceDE w:val="0"/>
        <w:autoSpaceDN w:val="0"/>
        <w:adjustRightInd w:val="0"/>
        <w:spacing w:line="276" w:lineRule="auto"/>
        <w:rPr>
          <w:rFonts w:eastAsia="Times New Roman" w:cs="Times New Roman"/>
          <w:sz w:val="24"/>
          <w:szCs w:val="24"/>
        </w:rPr>
      </w:pPr>
    </w:p>
    <w:p w14:paraId="38B12BA6" w14:textId="0BAA6C69" w:rsidR="00E2769A" w:rsidRPr="00E2769A" w:rsidRDefault="00E2769A" w:rsidP="00173372">
      <w:pPr>
        <w:widowControl w:val="0"/>
        <w:autoSpaceDE w:val="0"/>
        <w:autoSpaceDN w:val="0"/>
        <w:adjustRightInd w:val="0"/>
        <w:spacing w:line="276" w:lineRule="auto"/>
        <w:rPr>
          <w:rFonts w:eastAsia="Times New Roman" w:cs="Times New Roman"/>
          <w:sz w:val="20"/>
          <w:szCs w:val="20"/>
        </w:rPr>
      </w:pPr>
      <w:r w:rsidRPr="00E2769A">
        <w:rPr>
          <w:rFonts w:eastAsia="Times New Roman" w:cs="Times New Roman"/>
          <w:sz w:val="24"/>
          <w:szCs w:val="24"/>
        </w:rPr>
        <w:t xml:space="preserve">Internal Users (CDC Employees/System Administrators) are required to be pre-approved by ATSDR management before accessing the ALS Intranet Web Portal.  Once a user is approved, ATSDR management sends a request to the System Administrator to create a user account.  The request must include the user’s CDC User ID, </w:t>
      </w:r>
      <w:r w:rsidR="00535D78">
        <w:rPr>
          <w:rFonts w:eastAsia="Times New Roman" w:cs="Times New Roman"/>
          <w:sz w:val="24"/>
          <w:szCs w:val="24"/>
        </w:rPr>
        <w:t>F</w:t>
      </w:r>
      <w:r w:rsidRPr="00E2769A">
        <w:rPr>
          <w:rFonts w:eastAsia="Times New Roman" w:cs="Times New Roman"/>
          <w:sz w:val="24"/>
          <w:szCs w:val="24"/>
        </w:rPr>
        <w:t xml:space="preserve">irst </w:t>
      </w:r>
      <w:r w:rsidR="00535D78">
        <w:rPr>
          <w:rFonts w:eastAsia="Times New Roman" w:cs="Times New Roman"/>
          <w:sz w:val="24"/>
          <w:szCs w:val="24"/>
        </w:rPr>
        <w:t>N</w:t>
      </w:r>
      <w:r w:rsidRPr="00E2769A">
        <w:rPr>
          <w:rFonts w:eastAsia="Times New Roman" w:cs="Times New Roman"/>
          <w:sz w:val="24"/>
          <w:szCs w:val="24"/>
        </w:rPr>
        <w:t xml:space="preserve">ame, </w:t>
      </w:r>
      <w:r w:rsidR="00535D78">
        <w:rPr>
          <w:rFonts w:eastAsia="Times New Roman" w:cs="Times New Roman"/>
          <w:sz w:val="24"/>
          <w:szCs w:val="24"/>
        </w:rPr>
        <w:t>L</w:t>
      </w:r>
      <w:r w:rsidRPr="00E2769A">
        <w:rPr>
          <w:rFonts w:eastAsia="Times New Roman" w:cs="Times New Roman"/>
          <w:sz w:val="24"/>
          <w:szCs w:val="24"/>
        </w:rPr>
        <w:t xml:space="preserve">ast </w:t>
      </w:r>
      <w:r w:rsidR="00535D78">
        <w:rPr>
          <w:rFonts w:eastAsia="Times New Roman" w:cs="Times New Roman"/>
          <w:sz w:val="24"/>
          <w:szCs w:val="24"/>
        </w:rPr>
        <w:t>N</w:t>
      </w:r>
      <w:r w:rsidRPr="00E2769A">
        <w:rPr>
          <w:rFonts w:eastAsia="Times New Roman" w:cs="Times New Roman"/>
          <w:sz w:val="24"/>
          <w:szCs w:val="24"/>
        </w:rPr>
        <w:t xml:space="preserve">ame, </w:t>
      </w:r>
      <w:r w:rsidR="00535D78">
        <w:rPr>
          <w:rFonts w:eastAsia="Times New Roman" w:cs="Times New Roman"/>
          <w:sz w:val="24"/>
          <w:szCs w:val="24"/>
        </w:rPr>
        <w:t>G</w:t>
      </w:r>
      <w:r w:rsidRPr="00E2769A">
        <w:rPr>
          <w:rFonts w:eastAsia="Times New Roman" w:cs="Times New Roman"/>
          <w:sz w:val="24"/>
          <w:szCs w:val="24"/>
        </w:rPr>
        <w:t xml:space="preserve">ender, </w:t>
      </w:r>
      <w:r w:rsidR="00535D78">
        <w:rPr>
          <w:rFonts w:eastAsia="Times New Roman" w:cs="Times New Roman"/>
          <w:sz w:val="24"/>
          <w:szCs w:val="24"/>
        </w:rPr>
        <w:t>C</w:t>
      </w:r>
      <w:r w:rsidRPr="00E2769A">
        <w:rPr>
          <w:rFonts w:eastAsia="Times New Roman" w:cs="Times New Roman"/>
          <w:sz w:val="24"/>
          <w:szCs w:val="24"/>
        </w:rPr>
        <w:t xml:space="preserve">ity, </w:t>
      </w:r>
      <w:r w:rsidR="00535D78">
        <w:rPr>
          <w:rFonts w:eastAsia="Times New Roman" w:cs="Times New Roman"/>
          <w:sz w:val="24"/>
          <w:szCs w:val="24"/>
        </w:rPr>
        <w:t>S</w:t>
      </w:r>
      <w:r w:rsidRPr="00E2769A">
        <w:rPr>
          <w:rFonts w:eastAsia="Times New Roman" w:cs="Times New Roman"/>
          <w:sz w:val="24"/>
          <w:szCs w:val="24"/>
        </w:rPr>
        <w:t xml:space="preserve">tate, </w:t>
      </w:r>
      <w:r w:rsidR="00535D78">
        <w:rPr>
          <w:rFonts w:eastAsia="Times New Roman" w:cs="Times New Roman"/>
          <w:sz w:val="24"/>
          <w:szCs w:val="24"/>
        </w:rPr>
        <w:t>C</w:t>
      </w:r>
      <w:r w:rsidRPr="00E2769A">
        <w:rPr>
          <w:rFonts w:eastAsia="Times New Roman" w:cs="Times New Roman"/>
          <w:sz w:val="24"/>
          <w:szCs w:val="24"/>
        </w:rPr>
        <w:t xml:space="preserve">ountry, and </w:t>
      </w:r>
      <w:r w:rsidR="00535D78">
        <w:rPr>
          <w:rFonts w:eastAsia="Times New Roman" w:cs="Times New Roman"/>
          <w:sz w:val="24"/>
          <w:szCs w:val="24"/>
        </w:rPr>
        <w:t>E</w:t>
      </w:r>
      <w:r w:rsidRPr="00E2769A">
        <w:rPr>
          <w:rFonts w:eastAsia="Times New Roman" w:cs="Times New Roman"/>
          <w:sz w:val="24"/>
          <w:szCs w:val="24"/>
        </w:rPr>
        <w:t xml:space="preserve">mail in order for the System Administrator to add the user to the ALS System.  Users must first log into the CDC network to access the ALS Intranet Web Portal and are </w:t>
      </w:r>
      <w:r w:rsidRPr="00E2769A">
        <w:rPr>
          <w:rFonts w:eastAsia="Times New Roman" w:cs="Times New Roman"/>
          <w:sz w:val="24"/>
          <w:szCs w:val="24"/>
        </w:rPr>
        <w:lastRenderedPageBreak/>
        <w:t>authenticated using Active Directory.  No login is required.</w:t>
      </w:r>
    </w:p>
    <w:p w14:paraId="7FE4546B" w14:textId="77777777" w:rsidR="0037388E" w:rsidRPr="00C56086" w:rsidRDefault="00E2769A" w:rsidP="00173372">
      <w:pPr>
        <w:widowControl w:val="0"/>
        <w:autoSpaceDE w:val="0"/>
        <w:autoSpaceDN w:val="0"/>
        <w:adjustRightInd w:val="0"/>
        <w:spacing w:line="276" w:lineRule="auto"/>
        <w:rPr>
          <w:rFonts w:eastAsia="Times New Roman" w:cs="Times New Roman"/>
          <w:sz w:val="24"/>
          <w:szCs w:val="24"/>
        </w:rPr>
      </w:pPr>
      <w:r w:rsidRPr="00E2769A">
        <w:rPr>
          <w:rFonts w:eastAsia="Times New Roman" w:cs="Times New Roman"/>
          <w:sz w:val="24"/>
          <w:szCs w:val="24"/>
        </w:rPr>
        <w:t xml:space="preserve">The ALS system creates a sequential unique identifier in the database every time a user account is created.  This unique identifier identifies each user and is used to link user information inside the system.  Another unique identifier (Last 5 digits of SSN) will be used to verify patient data outside of the ALS system.  </w:t>
      </w:r>
    </w:p>
    <w:p w14:paraId="75879A42" w14:textId="77777777" w:rsidR="00382898" w:rsidRPr="00014B03" w:rsidRDefault="00382898" w:rsidP="00173372">
      <w:pPr>
        <w:autoSpaceDE w:val="0"/>
        <w:autoSpaceDN w:val="0"/>
        <w:adjustRightInd w:val="0"/>
        <w:spacing w:line="276" w:lineRule="auto"/>
        <w:rPr>
          <w:rFonts w:cs="ITCFranklinGothicStd-Book"/>
          <w:sz w:val="24"/>
          <w:szCs w:val="24"/>
        </w:rPr>
      </w:pPr>
      <w:r w:rsidRPr="00E2769A">
        <w:rPr>
          <w:rFonts w:eastAsia="Times New Roman" w:cs="Times New Roman"/>
          <w:i/>
          <w:sz w:val="24"/>
          <w:szCs w:val="24"/>
          <w:u w:val="single"/>
        </w:rPr>
        <w:t>Minimize collection of identifiable information</w:t>
      </w:r>
    </w:p>
    <w:p w14:paraId="6E35CCE3" w14:textId="77777777" w:rsidR="0037388E" w:rsidRDefault="00382898" w:rsidP="00173372">
      <w:pPr>
        <w:widowControl w:val="0"/>
        <w:autoSpaceDE w:val="0"/>
        <w:autoSpaceDN w:val="0"/>
        <w:adjustRightInd w:val="0"/>
        <w:spacing w:line="276" w:lineRule="auto"/>
        <w:rPr>
          <w:rFonts w:eastAsia="Times New Roman" w:cs="Times New Roman"/>
          <w:i/>
          <w:sz w:val="24"/>
          <w:szCs w:val="24"/>
          <w:u w:val="single"/>
        </w:rPr>
      </w:pPr>
      <w:r w:rsidRPr="00E2769A">
        <w:rPr>
          <w:rFonts w:eastAsia="Times New Roman" w:cs="Times New Roman"/>
          <w:sz w:val="24"/>
          <w:szCs w:val="24"/>
        </w:rPr>
        <w:t xml:space="preserve">The information required for registration has been limited to only that needed to make sure that an individual truly has ALS and is not already part of the registry.  Address information has been limited to city and state, and email address; birth information has been limited to month and year of birth, and only the last five digits of the SSN will be collected. </w:t>
      </w:r>
    </w:p>
    <w:p w14:paraId="2102047F" w14:textId="77777777" w:rsidR="0037388E" w:rsidRDefault="0037388E" w:rsidP="00173372">
      <w:pPr>
        <w:widowControl w:val="0"/>
        <w:autoSpaceDE w:val="0"/>
        <w:autoSpaceDN w:val="0"/>
        <w:adjustRightInd w:val="0"/>
        <w:spacing w:line="276" w:lineRule="auto"/>
        <w:rPr>
          <w:rFonts w:eastAsia="Times New Roman" w:cs="Times New Roman"/>
          <w:i/>
          <w:sz w:val="24"/>
          <w:szCs w:val="24"/>
          <w:u w:val="single"/>
        </w:rPr>
      </w:pPr>
    </w:p>
    <w:p w14:paraId="6573427E" w14:textId="77777777" w:rsidR="00E2769A" w:rsidRPr="00E2769A" w:rsidRDefault="00E2769A" w:rsidP="00173372">
      <w:pPr>
        <w:widowControl w:val="0"/>
        <w:autoSpaceDE w:val="0"/>
        <w:autoSpaceDN w:val="0"/>
        <w:adjustRightInd w:val="0"/>
        <w:spacing w:line="276" w:lineRule="auto"/>
        <w:rPr>
          <w:rFonts w:eastAsia="Times New Roman" w:cs="Times New Roman"/>
          <w:i/>
          <w:sz w:val="24"/>
          <w:szCs w:val="24"/>
          <w:u w:val="single"/>
        </w:rPr>
      </w:pPr>
      <w:r w:rsidRPr="00E2769A">
        <w:rPr>
          <w:rFonts w:eastAsia="Times New Roman" w:cs="Times New Roman"/>
          <w:i/>
          <w:sz w:val="24"/>
          <w:szCs w:val="24"/>
          <w:u w:val="single"/>
        </w:rPr>
        <w:t>Login procedures</w:t>
      </w:r>
    </w:p>
    <w:p w14:paraId="11CACB1F" w14:textId="77777777" w:rsidR="00E2769A" w:rsidRPr="00E2769A" w:rsidRDefault="00E2769A" w:rsidP="00173372">
      <w:pPr>
        <w:widowControl w:val="0"/>
        <w:autoSpaceDE w:val="0"/>
        <w:autoSpaceDN w:val="0"/>
        <w:adjustRightInd w:val="0"/>
        <w:spacing w:line="276" w:lineRule="auto"/>
        <w:rPr>
          <w:rFonts w:eastAsia="Times New Roman" w:cs="Times New Roman"/>
          <w:sz w:val="24"/>
          <w:szCs w:val="24"/>
        </w:rPr>
      </w:pPr>
      <w:r w:rsidRPr="00E2769A">
        <w:rPr>
          <w:rFonts w:eastAsia="Times New Roman" w:cs="Times New Roman"/>
          <w:sz w:val="24"/>
          <w:szCs w:val="24"/>
        </w:rPr>
        <w:t xml:space="preserve">For authentication purposes, users will be verified using their unique username along with their password.  External Users are allowed to self-register online and create their own username.  Duplicate checks are implemented during registration to ensure uniqueness of usernames and emails. </w:t>
      </w:r>
    </w:p>
    <w:p w14:paraId="2BDF1498" w14:textId="77777777" w:rsidR="0037388E" w:rsidRDefault="0037388E" w:rsidP="00173372">
      <w:pPr>
        <w:widowControl w:val="0"/>
        <w:autoSpaceDE w:val="0"/>
        <w:autoSpaceDN w:val="0"/>
        <w:adjustRightInd w:val="0"/>
        <w:spacing w:line="276" w:lineRule="auto"/>
        <w:rPr>
          <w:rFonts w:eastAsia="Times New Roman" w:cs="Times New Roman"/>
          <w:i/>
          <w:sz w:val="24"/>
          <w:szCs w:val="24"/>
          <w:u w:val="single"/>
        </w:rPr>
      </w:pPr>
    </w:p>
    <w:p w14:paraId="2825C4C4" w14:textId="77777777" w:rsidR="00E2769A" w:rsidRPr="00E2769A" w:rsidRDefault="00E2769A" w:rsidP="00173372">
      <w:pPr>
        <w:widowControl w:val="0"/>
        <w:autoSpaceDE w:val="0"/>
        <w:autoSpaceDN w:val="0"/>
        <w:adjustRightInd w:val="0"/>
        <w:spacing w:line="276" w:lineRule="auto"/>
        <w:rPr>
          <w:rFonts w:eastAsia="Times New Roman" w:cs="Times New Roman"/>
          <w:i/>
          <w:sz w:val="24"/>
          <w:szCs w:val="24"/>
          <w:u w:val="single"/>
        </w:rPr>
      </w:pPr>
      <w:r w:rsidRPr="00E2769A">
        <w:rPr>
          <w:rFonts w:eastAsia="Times New Roman" w:cs="Times New Roman"/>
          <w:i/>
          <w:sz w:val="24"/>
          <w:szCs w:val="24"/>
          <w:u w:val="single"/>
        </w:rPr>
        <w:t>Password management</w:t>
      </w:r>
    </w:p>
    <w:p w14:paraId="4BFA59DC" w14:textId="77777777" w:rsidR="00E2769A" w:rsidRPr="00E2769A" w:rsidRDefault="00E2769A" w:rsidP="00173372">
      <w:pPr>
        <w:widowControl w:val="0"/>
        <w:autoSpaceDE w:val="0"/>
        <w:autoSpaceDN w:val="0"/>
        <w:adjustRightInd w:val="0"/>
        <w:spacing w:line="276" w:lineRule="auto"/>
        <w:rPr>
          <w:rFonts w:eastAsia="Times New Roman" w:cs="Times New Roman"/>
          <w:sz w:val="24"/>
          <w:szCs w:val="24"/>
        </w:rPr>
      </w:pPr>
      <w:r w:rsidRPr="00E2769A">
        <w:rPr>
          <w:rFonts w:eastAsia="Times New Roman" w:cs="Times New Roman"/>
          <w:sz w:val="24"/>
          <w:szCs w:val="24"/>
        </w:rPr>
        <w:t xml:space="preserve">External users are allowed to change or reset their passwords, but are not allowed to retrieve their password.  Passwords can be changed via the user’s account after the user has been authenticated by providing the old password and can only be changed once every 6 days.  If a user forgets his/her password, the password can be reset by providing alternate authentication credentials.  These credentials include the user’s username, registered email address, and a security question.  Passwords are required to be reset every 180 days.  </w:t>
      </w:r>
      <w:bookmarkStart w:id="14" w:name="OLE_LINK7"/>
      <w:bookmarkStart w:id="15" w:name="OLE_LINK8"/>
      <w:r w:rsidRPr="00E2769A">
        <w:rPr>
          <w:rFonts w:eastAsia="Times New Roman" w:cs="Times New Roman"/>
          <w:sz w:val="24"/>
          <w:szCs w:val="24"/>
        </w:rPr>
        <w:t>Users will be given a 2 week email notice before their password expires</w:t>
      </w:r>
      <w:bookmarkEnd w:id="14"/>
      <w:bookmarkEnd w:id="15"/>
      <w:r w:rsidRPr="00E2769A">
        <w:rPr>
          <w:rFonts w:eastAsia="Times New Roman" w:cs="Times New Roman"/>
          <w:sz w:val="24"/>
          <w:szCs w:val="24"/>
        </w:rPr>
        <w:t>.  Users will be directed to reset their expired password if they attempt to login after their password has expired.</w:t>
      </w:r>
    </w:p>
    <w:p w14:paraId="5E5631C6" w14:textId="77777777" w:rsidR="00E2769A" w:rsidRPr="00E2769A" w:rsidRDefault="00F30BE1" w:rsidP="00173372">
      <w:pPr>
        <w:widowControl w:val="0"/>
        <w:autoSpaceDE w:val="0"/>
        <w:autoSpaceDN w:val="0"/>
        <w:adjustRightInd w:val="0"/>
        <w:spacing w:line="276" w:lineRule="auto"/>
        <w:rPr>
          <w:rFonts w:eastAsia="Times New Roman" w:cs="Times New Roman"/>
          <w:sz w:val="24"/>
          <w:szCs w:val="24"/>
        </w:rPr>
      </w:pPr>
      <w:r>
        <w:rPr>
          <w:rFonts w:eastAsia="Times New Roman" w:cs="Times New Roman"/>
          <w:sz w:val="24"/>
          <w:szCs w:val="24"/>
        </w:rPr>
        <w:t>User names are unique and can</w:t>
      </w:r>
      <w:r w:rsidR="00E2769A" w:rsidRPr="00E2769A">
        <w:rPr>
          <w:rFonts w:eastAsia="Times New Roman" w:cs="Times New Roman"/>
          <w:sz w:val="24"/>
          <w:szCs w:val="24"/>
        </w:rPr>
        <w:t>not be changed.  Users must contact the System Administrator by phone or email to retrieve their username.  The System Administrator is required to ask verification questions before releasing any information to the user; which can include the user’s First and Last Name, Month &amp; Year of Birth, City, State, and two security questions.</w:t>
      </w:r>
    </w:p>
    <w:p w14:paraId="2BC06581" w14:textId="77777777" w:rsidR="00E2769A" w:rsidRPr="00E2769A" w:rsidRDefault="00E2769A" w:rsidP="00173372">
      <w:pPr>
        <w:widowControl w:val="0"/>
        <w:autoSpaceDE w:val="0"/>
        <w:autoSpaceDN w:val="0"/>
        <w:adjustRightInd w:val="0"/>
        <w:spacing w:line="276" w:lineRule="auto"/>
        <w:rPr>
          <w:rFonts w:eastAsia="Times New Roman" w:cs="Times New Roman"/>
          <w:sz w:val="24"/>
          <w:szCs w:val="24"/>
        </w:rPr>
      </w:pPr>
      <w:r w:rsidRPr="00E2769A">
        <w:rPr>
          <w:rFonts w:eastAsia="Times New Roman" w:cs="Times New Roman"/>
          <w:sz w:val="24"/>
          <w:szCs w:val="24"/>
        </w:rPr>
        <w:t xml:space="preserve">The status of an account will change to inactive if the user has not logged into his/her account in 6 or more months. Users will be given a 2 week email notice before their account is inactivated. Users will be required to contact the System Administrator by phone to re-activate their account.  The System Administrator will be required to verify the user by asking </w:t>
      </w:r>
      <w:r w:rsidRPr="00E2769A">
        <w:rPr>
          <w:rFonts w:eastAsia="Times New Roman" w:cs="Times New Roman"/>
          <w:sz w:val="24"/>
          <w:szCs w:val="24"/>
        </w:rPr>
        <w:lastRenderedPageBreak/>
        <w:t xml:space="preserve">verification questions which include the user’s First and Last Name, Date of Birth: Month &amp; Year (ALS Patients only), Address: City, Province/State, Country, and 2 security questions. </w:t>
      </w:r>
    </w:p>
    <w:p w14:paraId="0F02C0E9" w14:textId="77777777" w:rsidR="00E2769A" w:rsidRPr="00E2769A" w:rsidRDefault="00E2769A" w:rsidP="00173372">
      <w:pPr>
        <w:widowControl w:val="0"/>
        <w:autoSpaceDE w:val="0"/>
        <w:autoSpaceDN w:val="0"/>
        <w:adjustRightInd w:val="0"/>
        <w:spacing w:line="276" w:lineRule="auto"/>
        <w:rPr>
          <w:rFonts w:eastAsia="Times New Roman" w:cs="Times New Roman"/>
          <w:sz w:val="24"/>
          <w:szCs w:val="24"/>
        </w:rPr>
      </w:pPr>
      <w:r w:rsidRPr="00E2769A">
        <w:rPr>
          <w:rFonts w:eastAsia="Times New Roman" w:cs="Times New Roman"/>
          <w:sz w:val="24"/>
          <w:szCs w:val="24"/>
        </w:rPr>
        <w:t xml:space="preserve">No personal information or credentials can be sent to a user’s email, only notices or confirmations.  </w:t>
      </w:r>
    </w:p>
    <w:p w14:paraId="77AF6336" w14:textId="77777777" w:rsidR="00E2769A" w:rsidRPr="00E2769A" w:rsidRDefault="00F30BE1" w:rsidP="00173372">
      <w:pPr>
        <w:widowControl w:val="0"/>
        <w:autoSpaceDE w:val="0"/>
        <w:autoSpaceDN w:val="0"/>
        <w:adjustRightInd w:val="0"/>
        <w:spacing w:line="276" w:lineRule="auto"/>
        <w:rPr>
          <w:rFonts w:eastAsia="Times New Roman" w:cs="Times New Roman"/>
          <w:sz w:val="24"/>
          <w:szCs w:val="24"/>
        </w:rPr>
      </w:pPr>
      <w:r>
        <w:rPr>
          <w:rFonts w:eastAsia="Times New Roman" w:cs="Times New Roman"/>
          <w:sz w:val="24"/>
          <w:szCs w:val="24"/>
        </w:rPr>
        <w:t>User accounts can</w:t>
      </w:r>
      <w:r w:rsidR="00E2769A" w:rsidRPr="00E2769A">
        <w:rPr>
          <w:rFonts w:eastAsia="Times New Roman" w:cs="Times New Roman"/>
          <w:sz w:val="24"/>
          <w:szCs w:val="24"/>
        </w:rPr>
        <w:t>not be removed and remain in the database permanently.  Only the account status can change.</w:t>
      </w:r>
    </w:p>
    <w:p w14:paraId="1E7E1424" w14:textId="77777777" w:rsidR="00E2769A" w:rsidRPr="00E2769A" w:rsidRDefault="00E2769A" w:rsidP="00173372">
      <w:pPr>
        <w:widowControl w:val="0"/>
        <w:autoSpaceDE w:val="0"/>
        <w:autoSpaceDN w:val="0"/>
        <w:adjustRightInd w:val="0"/>
        <w:spacing w:line="276" w:lineRule="auto"/>
        <w:rPr>
          <w:rFonts w:eastAsia="Times New Roman" w:cs="Times New Roman"/>
          <w:i/>
          <w:sz w:val="24"/>
          <w:szCs w:val="24"/>
          <w:u w:val="single"/>
        </w:rPr>
      </w:pPr>
      <w:r w:rsidRPr="00E2769A">
        <w:rPr>
          <w:rFonts w:eastAsia="Times New Roman" w:cs="Times New Roman"/>
          <w:i/>
          <w:sz w:val="24"/>
          <w:szCs w:val="24"/>
          <w:u w:val="single"/>
        </w:rPr>
        <w:t>Encryption</w:t>
      </w:r>
    </w:p>
    <w:p w14:paraId="65D776ED" w14:textId="77777777" w:rsidR="00E2769A" w:rsidRPr="00E2769A" w:rsidRDefault="00E2769A" w:rsidP="00173372">
      <w:pPr>
        <w:widowControl w:val="0"/>
        <w:autoSpaceDE w:val="0"/>
        <w:autoSpaceDN w:val="0"/>
        <w:adjustRightInd w:val="0"/>
        <w:spacing w:line="276" w:lineRule="auto"/>
        <w:rPr>
          <w:rFonts w:eastAsia="Times New Roman" w:cs="Times New Roman"/>
          <w:sz w:val="24"/>
          <w:szCs w:val="24"/>
        </w:rPr>
      </w:pPr>
      <w:r w:rsidRPr="00E2769A">
        <w:rPr>
          <w:rFonts w:eastAsia="Times New Roman" w:cs="Times New Roman"/>
          <w:sz w:val="24"/>
          <w:szCs w:val="24"/>
        </w:rPr>
        <w:t>IIF fields will be masked on the Graphical User Interface because of the sensitivity of the data. For example, month and year of birth will be masked.</w:t>
      </w:r>
    </w:p>
    <w:p w14:paraId="15FA57BD" w14:textId="77777777" w:rsidR="00E2769A" w:rsidRPr="00E2769A" w:rsidRDefault="00E2769A" w:rsidP="00173372">
      <w:pPr>
        <w:widowControl w:val="0"/>
        <w:autoSpaceDE w:val="0"/>
        <w:autoSpaceDN w:val="0"/>
        <w:adjustRightInd w:val="0"/>
        <w:spacing w:line="276" w:lineRule="auto"/>
        <w:rPr>
          <w:rFonts w:eastAsia="Times New Roman" w:cs="Times New Roman"/>
          <w:sz w:val="24"/>
          <w:szCs w:val="24"/>
        </w:rPr>
      </w:pPr>
      <w:r w:rsidRPr="00E2769A">
        <w:rPr>
          <w:rFonts w:eastAsia="Times New Roman" w:cs="Times New Roman"/>
          <w:sz w:val="24"/>
          <w:szCs w:val="24"/>
        </w:rPr>
        <w:t>All II</w:t>
      </w:r>
      <w:r w:rsidR="00D44AA5">
        <w:rPr>
          <w:rFonts w:eastAsia="Times New Roman" w:cs="Times New Roman"/>
          <w:sz w:val="24"/>
          <w:szCs w:val="24"/>
        </w:rPr>
        <w:t>F</w:t>
      </w:r>
      <w:r w:rsidRPr="00E2769A">
        <w:rPr>
          <w:rFonts w:eastAsia="Times New Roman" w:cs="Times New Roman"/>
          <w:sz w:val="24"/>
          <w:szCs w:val="24"/>
        </w:rPr>
        <w:t xml:space="preserve"> which includes the last 5 digits of the SSN will be encrypted using AES_256 (Advance Encryption Standard 256 bit) encryption, the strongest encryption standard supported by SQL Server 2008.  </w:t>
      </w:r>
    </w:p>
    <w:p w14:paraId="4004A7E1" w14:textId="77777777" w:rsidR="00E2769A" w:rsidRPr="00E2769A" w:rsidRDefault="00E2769A" w:rsidP="00173372">
      <w:pPr>
        <w:keepNext/>
        <w:widowControl w:val="0"/>
        <w:tabs>
          <w:tab w:val="left" w:pos="0"/>
        </w:tabs>
        <w:autoSpaceDE w:val="0"/>
        <w:autoSpaceDN w:val="0"/>
        <w:adjustRightInd w:val="0"/>
        <w:spacing w:line="276" w:lineRule="auto"/>
        <w:rPr>
          <w:rFonts w:eastAsia="Times New Roman" w:cs="Times New Roman"/>
          <w:sz w:val="24"/>
          <w:szCs w:val="24"/>
          <w:u w:val="single"/>
        </w:rPr>
      </w:pPr>
      <w:r w:rsidRPr="00E2769A">
        <w:rPr>
          <w:rFonts w:eastAsia="Times New Roman" w:cs="Times New Roman"/>
          <w:sz w:val="24"/>
          <w:szCs w:val="24"/>
        </w:rPr>
        <w:t xml:space="preserve">To encrypt/decrypt data in database columns designed to hold </w:t>
      </w:r>
      <w:r w:rsidR="00D44AA5">
        <w:rPr>
          <w:rFonts w:eastAsia="Times New Roman" w:cs="Times New Roman"/>
          <w:sz w:val="24"/>
          <w:szCs w:val="24"/>
        </w:rPr>
        <w:t>IIF</w:t>
      </w:r>
      <w:r w:rsidRPr="00E2769A">
        <w:rPr>
          <w:rFonts w:eastAsia="Times New Roman" w:cs="Times New Roman"/>
          <w:sz w:val="24"/>
          <w:szCs w:val="24"/>
        </w:rPr>
        <w:t xml:space="preserve">, a user must be given access to open and close a symmetric key. </w:t>
      </w:r>
      <w:r w:rsidRPr="00E2769A">
        <w:rPr>
          <w:rFonts w:eastAsia="Times New Roman" w:cs="Times New Roman"/>
          <w:sz w:val="24"/>
          <w:szCs w:val="24"/>
          <w:u w:val="single"/>
        </w:rPr>
        <w:t xml:space="preserve"> </w:t>
      </w:r>
    </w:p>
    <w:p w14:paraId="0DA941C0" w14:textId="77777777" w:rsidR="00E2769A" w:rsidRPr="00E2769A" w:rsidRDefault="00E2769A" w:rsidP="00173372">
      <w:pPr>
        <w:keepNext/>
        <w:widowControl w:val="0"/>
        <w:tabs>
          <w:tab w:val="left" w:pos="0"/>
        </w:tabs>
        <w:autoSpaceDE w:val="0"/>
        <w:autoSpaceDN w:val="0"/>
        <w:adjustRightInd w:val="0"/>
        <w:spacing w:line="276" w:lineRule="auto"/>
        <w:rPr>
          <w:rFonts w:eastAsia="Times New Roman" w:cs="Times New Roman"/>
          <w:sz w:val="24"/>
          <w:szCs w:val="24"/>
        </w:rPr>
      </w:pPr>
    </w:p>
    <w:p w14:paraId="314C2284" w14:textId="77777777" w:rsidR="00E2769A" w:rsidRPr="00E2769A" w:rsidRDefault="00E2769A" w:rsidP="00173372">
      <w:pPr>
        <w:widowControl w:val="0"/>
        <w:autoSpaceDE w:val="0"/>
        <w:autoSpaceDN w:val="0"/>
        <w:adjustRightInd w:val="0"/>
        <w:spacing w:line="276" w:lineRule="auto"/>
        <w:rPr>
          <w:rFonts w:eastAsia="Times New Roman" w:cs="Times New Roman"/>
          <w:i/>
          <w:sz w:val="24"/>
          <w:szCs w:val="24"/>
        </w:rPr>
      </w:pPr>
      <w:r w:rsidRPr="00E2769A">
        <w:rPr>
          <w:rFonts w:eastAsia="Times New Roman" w:cs="Times New Roman"/>
          <w:i/>
          <w:sz w:val="24"/>
          <w:szCs w:val="24"/>
          <w:u w:val="single"/>
        </w:rPr>
        <w:t xml:space="preserve">Physical </w:t>
      </w:r>
      <w:r w:rsidR="00A91015">
        <w:rPr>
          <w:rFonts w:eastAsia="Times New Roman" w:cs="Times New Roman"/>
          <w:i/>
          <w:sz w:val="24"/>
          <w:szCs w:val="24"/>
          <w:u w:val="single"/>
        </w:rPr>
        <w:t>c</w:t>
      </w:r>
      <w:r w:rsidRPr="00E2769A">
        <w:rPr>
          <w:rFonts w:eastAsia="Times New Roman" w:cs="Times New Roman"/>
          <w:i/>
          <w:sz w:val="24"/>
          <w:szCs w:val="24"/>
          <w:u w:val="single"/>
        </w:rPr>
        <w:t>ontrols</w:t>
      </w:r>
    </w:p>
    <w:p w14:paraId="50D4EB88" w14:textId="77777777" w:rsidR="00E2769A" w:rsidRPr="00E2769A" w:rsidRDefault="00E2769A" w:rsidP="00173372">
      <w:pPr>
        <w:widowControl w:val="0"/>
        <w:autoSpaceDE w:val="0"/>
        <w:autoSpaceDN w:val="0"/>
        <w:adjustRightInd w:val="0"/>
        <w:spacing w:line="276" w:lineRule="auto"/>
        <w:rPr>
          <w:rFonts w:eastAsia="Times New Roman" w:cs="Times New Roman"/>
          <w:sz w:val="24"/>
          <w:szCs w:val="24"/>
        </w:rPr>
      </w:pPr>
      <w:r w:rsidRPr="00E2769A">
        <w:rPr>
          <w:rFonts w:eastAsia="Times New Roman" w:cs="Times New Roman"/>
          <w:sz w:val="24"/>
          <w:szCs w:val="24"/>
        </w:rPr>
        <w:t>Production and test servers are stored in a server room secured by the CDC.  Access tools are in place to secure entry into CDC buildings (Guards, ID Badges, Key Card, Cipher Locks, and Closed Circuit TV).</w:t>
      </w:r>
    </w:p>
    <w:p w14:paraId="135CA87C" w14:textId="77777777" w:rsidR="00E2769A" w:rsidRPr="00E2769A" w:rsidRDefault="00E2769A" w:rsidP="00173372">
      <w:pPr>
        <w:widowControl w:val="0"/>
        <w:autoSpaceDE w:val="0"/>
        <w:autoSpaceDN w:val="0"/>
        <w:adjustRightInd w:val="0"/>
        <w:spacing w:line="276" w:lineRule="auto"/>
        <w:rPr>
          <w:rFonts w:eastAsia="Times New Roman" w:cs="Times New Roman"/>
          <w:i/>
          <w:sz w:val="24"/>
          <w:szCs w:val="24"/>
          <w:u w:val="single"/>
        </w:rPr>
      </w:pPr>
    </w:p>
    <w:p w14:paraId="64B85BFC" w14:textId="77777777" w:rsidR="00E2769A" w:rsidRPr="00E2769A" w:rsidRDefault="00E2769A" w:rsidP="00173372">
      <w:pPr>
        <w:widowControl w:val="0"/>
        <w:autoSpaceDE w:val="0"/>
        <w:autoSpaceDN w:val="0"/>
        <w:adjustRightInd w:val="0"/>
        <w:spacing w:line="276" w:lineRule="auto"/>
        <w:rPr>
          <w:rFonts w:eastAsia="Times New Roman" w:cs="Times New Roman"/>
          <w:i/>
          <w:sz w:val="24"/>
          <w:szCs w:val="24"/>
          <w:u w:val="single"/>
        </w:rPr>
      </w:pPr>
      <w:r w:rsidRPr="00E2769A">
        <w:rPr>
          <w:rFonts w:eastAsia="Times New Roman" w:cs="Times New Roman"/>
          <w:i/>
          <w:sz w:val="24"/>
          <w:szCs w:val="24"/>
          <w:u w:val="single"/>
        </w:rPr>
        <w:t>Data management</w:t>
      </w:r>
    </w:p>
    <w:p w14:paraId="0FADC291" w14:textId="77777777" w:rsidR="00382898" w:rsidRDefault="00382898" w:rsidP="00173372">
      <w:pPr>
        <w:widowControl w:val="0"/>
        <w:autoSpaceDE w:val="0"/>
        <w:autoSpaceDN w:val="0"/>
        <w:adjustRightInd w:val="0"/>
        <w:spacing w:line="276" w:lineRule="auto"/>
        <w:rPr>
          <w:rFonts w:eastAsia="Times New Roman" w:cs="Times New Roman"/>
          <w:sz w:val="24"/>
          <w:szCs w:val="24"/>
        </w:rPr>
      </w:pPr>
      <w:r w:rsidRPr="00E2769A">
        <w:rPr>
          <w:rFonts w:eastAsia="Times New Roman" w:cs="Times"/>
          <w:sz w:val="24"/>
          <w:szCs w:val="24"/>
        </w:rPr>
        <w:t>Once an account is created or a survey module completed, this information will be removed from the web-based system to a secure server without Internet</w:t>
      </w:r>
      <w:r w:rsidR="00DC6FEA">
        <w:rPr>
          <w:rFonts w:eastAsia="Times New Roman" w:cs="Times"/>
          <w:sz w:val="24"/>
          <w:szCs w:val="24"/>
        </w:rPr>
        <w:t xml:space="preserve"> access</w:t>
      </w:r>
      <w:r w:rsidR="00E2769A" w:rsidRPr="00E2769A">
        <w:rPr>
          <w:rFonts w:eastAsia="Times New Roman" w:cs="Times New Roman"/>
          <w:sz w:val="24"/>
          <w:szCs w:val="24"/>
        </w:rPr>
        <w:t xml:space="preserve">.  </w:t>
      </w:r>
    </w:p>
    <w:p w14:paraId="180DFD5C" w14:textId="77777777" w:rsidR="00382898" w:rsidRDefault="00382898" w:rsidP="00173372">
      <w:pPr>
        <w:widowControl w:val="0"/>
        <w:autoSpaceDE w:val="0"/>
        <w:autoSpaceDN w:val="0"/>
        <w:adjustRightInd w:val="0"/>
        <w:spacing w:line="276" w:lineRule="auto"/>
        <w:rPr>
          <w:rFonts w:eastAsia="Times New Roman" w:cs="Times New Roman"/>
          <w:sz w:val="24"/>
          <w:szCs w:val="24"/>
        </w:rPr>
      </w:pPr>
    </w:p>
    <w:p w14:paraId="6BBD6D3D" w14:textId="77777777" w:rsidR="00382898" w:rsidRDefault="00E2769A" w:rsidP="00173372">
      <w:pPr>
        <w:widowControl w:val="0"/>
        <w:autoSpaceDE w:val="0"/>
        <w:autoSpaceDN w:val="0"/>
        <w:adjustRightInd w:val="0"/>
        <w:spacing w:line="276" w:lineRule="auto"/>
        <w:rPr>
          <w:rFonts w:eastAsia="Times New Roman" w:cs="Times New Roman"/>
          <w:sz w:val="24"/>
          <w:szCs w:val="24"/>
        </w:rPr>
      </w:pPr>
      <w:r w:rsidRPr="00E2769A">
        <w:rPr>
          <w:rFonts w:eastAsia="Times New Roman" w:cs="Times New Roman"/>
          <w:sz w:val="24"/>
          <w:szCs w:val="24"/>
        </w:rPr>
        <w:t xml:space="preserve">ATSDR will merge the self-identified </w:t>
      </w:r>
      <w:r w:rsidR="00D44AA5">
        <w:rPr>
          <w:rFonts w:eastAsia="Times New Roman" w:cs="Times New Roman"/>
          <w:sz w:val="24"/>
          <w:szCs w:val="24"/>
        </w:rPr>
        <w:t>PALS</w:t>
      </w:r>
      <w:r w:rsidRPr="00E2769A">
        <w:rPr>
          <w:rFonts w:eastAsia="Times New Roman" w:cs="Times New Roman"/>
          <w:sz w:val="24"/>
          <w:szCs w:val="24"/>
        </w:rPr>
        <w:t xml:space="preserve"> into the registry after first checking for duplicates.  The registry will be maintained on a secure server or stand-alone hard-drive.  Access to the data will be limited to approved study personnel.  De</w:t>
      </w:r>
      <w:r w:rsidR="00F30BE1">
        <w:rPr>
          <w:rFonts w:eastAsia="Times New Roman" w:cs="Times New Roman"/>
          <w:sz w:val="24"/>
          <w:szCs w:val="24"/>
        </w:rPr>
        <w:t>-</w:t>
      </w:r>
      <w:r w:rsidRPr="00E2769A">
        <w:rPr>
          <w:rFonts w:eastAsia="Times New Roman" w:cs="Times New Roman"/>
          <w:sz w:val="24"/>
          <w:szCs w:val="24"/>
        </w:rPr>
        <w:t xml:space="preserve">identified data sets will be used for data analysis. </w:t>
      </w:r>
    </w:p>
    <w:p w14:paraId="5D14AD8D" w14:textId="77777777" w:rsidR="00382898" w:rsidRDefault="00382898" w:rsidP="00173372">
      <w:pPr>
        <w:widowControl w:val="0"/>
        <w:autoSpaceDE w:val="0"/>
        <w:autoSpaceDN w:val="0"/>
        <w:adjustRightInd w:val="0"/>
        <w:spacing w:line="276" w:lineRule="auto"/>
        <w:rPr>
          <w:rFonts w:eastAsia="Times New Roman" w:cs="Times New Roman"/>
          <w:sz w:val="24"/>
          <w:szCs w:val="24"/>
        </w:rPr>
      </w:pPr>
    </w:p>
    <w:p w14:paraId="7D52E5BE" w14:textId="240DBDAE" w:rsidR="00E2769A" w:rsidRDefault="00E2769A" w:rsidP="00173372">
      <w:pPr>
        <w:widowControl w:val="0"/>
        <w:autoSpaceDE w:val="0"/>
        <w:autoSpaceDN w:val="0"/>
        <w:adjustRightInd w:val="0"/>
        <w:spacing w:line="276" w:lineRule="auto"/>
        <w:rPr>
          <w:rFonts w:eastAsia="Times New Roman" w:cs="Times New Roman"/>
          <w:sz w:val="24"/>
          <w:szCs w:val="24"/>
        </w:rPr>
      </w:pPr>
      <w:r w:rsidRPr="00E2769A">
        <w:rPr>
          <w:rFonts w:eastAsia="Times New Roman" w:cs="Times New Roman"/>
          <w:sz w:val="24"/>
          <w:szCs w:val="24"/>
        </w:rPr>
        <w:t>There will be an opportunity for respondent consent.  A screen providing Privacy Act information will appear prior to the registration screen on the website (</w:t>
      </w:r>
      <w:r w:rsidRPr="004C21D3">
        <w:rPr>
          <w:rFonts w:eastAsia="Times New Roman" w:cs="Times New Roman"/>
          <w:b/>
          <w:sz w:val="24"/>
          <w:szCs w:val="24"/>
        </w:rPr>
        <w:t>Attachment</w:t>
      </w:r>
      <w:r w:rsidR="00F30BE1">
        <w:rPr>
          <w:rFonts w:eastAsia="Times New Roman" w:cs="Times New Roman"/>
          <w:b/>
          <w:sz w:val="24"/>
          <w:szCs w:val="24"/>
        </w:rPr>
        <w:t xml:space="preserve"> 7</w:t>
      </w:r>
      <w:r w:rsidRPr="00E2769A">
        <w:rPr>
          <w:rFonts w:eastAsia="Times New Roman" w:cs="Times New Roman"/>
          <w:sz w:val="24"/>
          <w:szCs w:val="24"/>
        </w:rPr>
        <w:t>).  A copy of the consent document is included (</w:t>
      </w:r>
      <w:r w:rsidRPr="004C21D3">
        <w:rPr>
          <w:rFonts w:eastAsia="Times New Roman" w:cs="Times New Roman"/>
          <w:b/>
          <w:sz w:val="24"/>
          <w:szCs w:val="24"/>
        </w:rPr>
        <w:t>Attachment</w:t>
      </w:r>
      <w:r w:rsidR="00F30BE1">
        <w:rPr>
          <w:rFonts w:eastAsia="Times New Roman" w:cs="Times New Roman"/>
          <w:b/>
          <w:sz w:val="24"/>
          <w:szCs w:val="24"/>
        </w:rPr>
        <w:t xml:space="preserve"> 8A</w:t>
      </w:r>
      <w:r w:rsidRPr="00E2769A">
        <w:rPr>
          <w:rFonts w:eastAsia="Times New Roman" w:cs="Times New Roman"/>
          <w:sz w:val="24"/>
          <w:szCs w:val="24"/>
        </w:rPr>
        <w:t xml:space="preserve">) outlining the intended uses of the </w:t>
      </w:r>
      <w:r w:rsidRPr="00E2769A">
        <w:rPr>
          <w:rFonts w:eastAsia="Times New Roman" w:cs="Times New Roman"/>
          <w:sz w:val="24"/>
          <w:szCs w:val="24"/>
        </w:rPr>
        <w:lastRenderedPageBreak/>
        <w:t xml:space="preserve">information collection and that there are no plans for identifiable data sharing other than with ATSDR staff and contractors working on the ALS </w:t>
      </w:r>
      <w:r w:rsidR="002E31FE">
        <w:rPr>
          <w:rFonts w:eastAsia="Times New Roman" w:cs="Times New Roman"/>
          <w:sz w:val="24"/>
          <w:szCs w:val="24"/>
        </w:rPr>
        <w:t>R</w:t>
      </w:r>
      <w:r w:rsidRPr="00E2769A">
        <w:rPr>
          <w:rFonts w:eastAsia="Times New Roman" w:cs="Times New Roman"/>
          <w:sz w:val="24"/>
          <w:szCs w:val="24"/>
        </w:rPr>
        <w:t xml:space="preserve">egistry.  </w:t>
      </w:r>
      <w:r w:rsidR="00343989">
        <w:rPr>
          <w:rFonts w:eastAsia="Times New Roman" w:cs="Times New Roman"/>
          <w:sz w:val="24"/>
          <w:szCs w:val="24"/>
        </w:rPr>
        <w:t>De-identified data will be shared and we are working with agency representatives to comply with the Open Data Policy requirements.</w:t>
      </w:r>
    </w:p>
    <w:p w14:paraId="1C76A0F6" w14:textId="77777777" w:rsidR="006B1721" w:rsidRDefault="006B1721" w:rsidP="00014B03">
      <w:pPr>
        <w:widowControl w:val="0"/>
        <w:autoSpaceDE w:val="0"/>
        <w:autoSpaceDN w:val="0"/>
        <w:adjustRightInd w:val="0"/>
        <w:spacing w:after="0" w:line="276" w:lineRule="auto"/>
        <w:rPr>
          <w:rFonts w:eastAsia="Times New Roman" w:cs="Times New Roman"/>
          <w:sz w:val="24"/>
          <w:szCs w:val="24"/>
        </w:rPr>
      </w:pPr>
    </w:p>
    <w:p w14:paraId="0E09CAD9" w14:textId="28B79344" w:rsidR="006B1721" w:rsidRDefault="006B1721" w:rsidP="00173372">
      <w:pPr>
        <w:widowControl w:val="0"/>
        <w:autoSpaceDE w:val="0"/>
        <w:autoSpaceDN w:val="0"/>
        <w:adjustRightInd w:val="0"/>
        <w:spacing w:line="276" w:lineRule="auto"/>
        <w:rPr>
          <w:rFonts w:eastAsia="Times New Roman" w:cs="Times New Roman"/>
          <w:i/>
          <w:sz w:val="24"/>
          <w:szCs w:val="24"/>
          <w:u w:val="single"/>
        </w:rPr>
      </w:pPr>
      <w:r w:rsidRPr="006B1721">
        <w:rPr>
          <w:rFonts w:eastAsia="Times New Roman" w:cs="Times New Roman"/>
          <w:i/>
          <w:sz w:val="24"/>
          <w:szCs w:val="24"/>
          <w:u w:val="single"/>
        </w:rPr>
        <w:t>Release of data</w:t>
      </w:r>
    </w:p>
    <w:p w14:paraId="2964FDBD" w14:textId="355A5E62" w:rsidR="00D34284" w:rsidRPr="008B5D05" w:rsidRDefault="00D34284" w:rsidP="00173372">
      <w:pPr>
        <w:spacing w:line="276" w:lineRule="auto"/>
        <w:rPr>
          <w:rFonts w:ascii="Calibri" w:hAnsi="Calibri"/>
          <w:sz w:val="24"/>
          <w:szCs w:val="24"/>
        </w:rPr>
      </w:pPr>
      <w:r w:rsidRPr="00D34284">
        <w:rPr>
          <w:rFonts w:eastAsia="Times New Roman" w:cs="Times"/>
          <w:sz w:val="24"/>
          <w:szCs w:val="24"/>
        </w:rPr>
        <w:t xml:space="preserve">Researchers may request data from the National ALS Registry and/or samples from the Biorepository.  </w:t>
      </w:r>
      <w:r w:rsidR="00C74A0E">
        <w:rPr>
          <w:rFonts w:eastAsia="Times New Roman" w:cs="Times"/>
          <w:sz w:val="24"/>
          <w:szCs w:val="24"/>
        </w:rPr>
        <w:t xml:space="preserve">Before release of any data, researchers must attest that they will not attempt </w:t>
      </w:r>
      <w:r w:rsidR="00A238E0">
        <w:rPr>
          <w:rFonts w:eastAsia="Times New Roman" w:cs="Times"/>
          <w:sz w:val="24"/>
          <w:szCs w:val="24"/>
        </w:rPr>
        <w:t>t</w:t>
      </w:r>
      <w:r w:rsidR="00C74A0E">
        <w:rPr>
          <w:rFonts w:eastAsia="Times New Roman" w:cs="Times"/>
          <w:sz w:val="24"/>
          <w:szCs w:val="24"/>
        </w:rPr>
        <w:t xml:space="preserve">o re-identify the data.  </w:t>
      </w:r>
      <w:r w:rsidR="00AE2A22">
        <w:rPr>
          <w:rFonts w:eastAsia="Times New Roman" w:cs="Times"/>
          <w:sz w:val="24"/>
          <w:szCs w:val="24"/>
        </w:rPr>
        <w:t>Data that are</w:t>
      </w:r>
      <w:r w:rsidR="00FF47F2">
        <w:rPr>
          <w:rFonts w:eastAsia="Times New Roman" w:cs="Times"/>
          <w:sz w:val="24"/>
          <w:szCs w:val="24"/>
        </w:rPr>
        <w:t xml:space="preserve"> </w:t>
      </w:r>
      <w:r w:rsidR="005673ED">
        <w:rPr>
          <w:rFonts w:eastAsia="Times New Roman" w:cs="Times"/>
          <w:sz w:val="24"/>
          <w:szCs w:val="24"/>
        </w:rPr>
        <w:t xml:space="preserve">only </w:t>
      </w:r>
      <w:r w:rsidR="00FF47F2">
        <w:rPr>
          <w:rFonts w:eastAsia="Times New Roman" w:cs="Times"/>
          <w:sz w:val="24"/>
          <w:szCs w:val="24"/>
        </w:rPr>
        <w:t xml:space="preserve">from the administrative datasets will not be released.  Data are coded and files do not contain PII.  </w:t>
      </w:r>
      <w:r w:rsidR="00B97756" w:rsidRPr="00D316CC">
        <w:rPr>
          <w:rFonts w:ascii="Calibri" w:hAnsi="Calibri"/>
          <w:sz w:val="22"/>
          <w:szCs w:val="22"/>
        </w:rPr>
        <w:t xml:space="preserve">Each data request is reviewed to evaluate the possibility </w:t>
      </w:r>
      <w:r w:rsidR="00B97756" w:rsidRPr="008B5D05">
        <w:rPr>
          <w:rFonts w:ascii="Calibri" w:hAnsi="Calibri"/>
          <w:sz w:val="24"/>
          <w:szCs w:val="24"/>
        </w:rPr>
        <w:t>that specific data elements or elements in combination could be potentially identifying and whether or not creating categories for a specific variable, e.g., age, would decrease this potential identifiability.</w:t>
      </w:r>
      <w:r w:rsidRPr="008B5D05">
        <w:rPr>
          <w:rFonts w:ascii="Calibri" w:hAnsi="Calibri"/>
          <w:sz w:val="24"/>
          <w:szCs w:val="24"/>
        </w:rPr>
        <w:t xml:space="preserve">  </w:t>
      </w:r>
      <w:r w:rsidR="00D2037C" w:rsidRPr="008B5D05">
        <w:rPr>
          <w:rFonts w:ascii="Calibri" w:hAnsi="Calibri"/>
          <w:sz w:val="24"/>
          <w:szCs w:val="24"/>
        </w:rPr>
        <w:t xml:space="preserve">If there is a potential for identification and categorization would eliminate the possibility, we will include the categorical data instead of individual values. If there is a potential for identification and categorization would eliminate the possibility, we will include the categorical data instead of individual values.  </w:t>
      </w:r>
      <w:r w:rsidRPr="008B5D05">
        <w:rPr>
          <w:rFonts w:ascii="Calibri" w:hAnsi="Calibri"/>
          <w:sz w:val="24"/>
          <w:szCs w:val="24"/>
        </w:rPr>
        <w:t>In other cases, variables may be totally eliminated.  One staff member will be responsible for creating the requested data set with the agreed upon variables adjusted as needed.  A second staff</w:t>
      </w:r>
      <w:r w:rsidR="00D2037C" w:rsidRPr="008B5D05">
        <w:rPr>
          <w:rFonts w:ascii="Calibri" w:hAnsi="Calibri"/>
          <w:sz w:val="24"/>
          <w:szCs w:val="24"/>
        </w:rPr>
        <w:t xml:space="preserve"> member</w:t>
      </w:r>
      <w:r w:rsidRPr="008B5D05">
        <w:rPr>
          <w:rFonts w:ascii="Calibri" w:hAnsi="Calibri"/>
          <w:sz w:val="24"/>
          <w:szCs w:val="24"/>
        </w:rPr>
        <w:t>, will review the file to reassess the potential for identifiability and make adjustments before any data are sent.</w:t>
      </w:r>
    </w:p>
    <w:p w14:paraId="2D86A7E0" w14:textId="77777777" w:rsidR="00FF47F2" w:rsidRDefault="00FF47F2" w:rsidP="00173372">
      <w:pPr>
        <w:spacing w:line="276" w:lineRule="auto"/>
        <w:rPr>
          <w:rFonts w:ascii="Calibri" w:hAnsi="Calibri"/>
          <w:sz w:val="24"/>
          <w:szCs w:val="24"/>
        </w:rPr>
      </w:pPr>
    </w:p>
    <w:p w14:paraId="44205F47" w14:textId="36760696" w:rsidR="00FF47F2" w:rsidRPr="00FF47F2" w:rsidRDefault="00FF47F2" w:rsidP="00173372">
      <w:pPr>
        <w:spacing w:line="276" w:lineRule="auto"/>
        <w:rPr>
          <w:rFonts w:ascii="Calibri" w:hAnsi="Calibri"/>
          <w:sz w:val="24"/>
          <w:szCs w:val="24"/>
        </w:rPr>
      </w:pPr>
      <w:r w:rsidRPr="00FF47F2">
        <w:rPr>
          <w:rFonts w:ascii="Calibri" w:hAnsi="Calibri"/>
          <w:sz w:val="24"/>
          <w:szCs w:val="24"/>
        </w:rPr>
        <w:t>Any of the survey data may be requested matched to the biospecimens.  However, any data requests would need to undergo the same non-disclosure review describe</w:t>
      </w:r>
      <w:r w:rsidR="00A238E0">
        <w:rPr>
          <w:rFonts w:ascii="Calibri" w:hAnsi="Calibri"/>
          <w:sz w:val="24"/>
          <w:szCs w:val="24"/>
        </w:rPr>
        <w:t>d</w:t>
      </w:r>
      <w:r w:rsidRPr="00FF47F2">
        <w:rPr>
          <w:rFonts w:ascii="Calibri" w:hAnsi="Calibri"/>
          <w:sz w:val="24"/>
          <w:szCs w:val="24"/>
        </w:rPr>
        <w:t xml:space="preserve"> </w:t>
      </w:r>
      <w:r>
        <w:rPr>
          <w:rFonts w:ascii="Calibri" w:hAnsi="Calibri"/>
          <w:sz w:val="24"/>
          <w:szCs w:val="24"/>
        </w:rPr>
        <w:t>above</w:t>
      </w:r>
      <w:r w:rsidRPr="00FF47F2">
        <w:rPr>
          <w:rFonts w:ascii="Calibri" w:hAnsi="Calibri"/>
          <w:sz w:val="24"/>
          <w:szCs w:val="24"/>
        </w:rPr>
        <w:t>.  In addition, we will provide a minimal dataset requested by ALS experts that includes the following if available, age at diagnosis, age at symptom onset, age at death, sex, race, state of residence at registration, survival time, immediate relative with ALS (yes/no), immediate relative with Alzheimer’s disease or Parkinson’s disease (yes/no), location of symptom onset (e.g., hand, swallowing), and ALS Functional Rating score closest to the specimen collection.</w:t>
      </w:r>
    </w:p>
    <w:p w14:paraId="70449CF6" w14:textId="77777777" w:rsidR="00B45002" w:rsidRPr="00D20211" w:rsidRDefault="00601F1A" w:rsidP="00601F1A">
      <w:pPr>
        <w:pStyle w:val="Heading1"/>
        <w:pBdr>
          <w:bottom w:val="none" w:sz="0" w:space="0" w:color="auto"/>
        </w:pBdr>
        <w:rPr>
          <w:color w:val="auto"/>
        </w:rPr>
      </w:pPr>
      <w:bookmarkStart w:id="16" w:name="_Toc453945968"/>
      <w:r w:rsidRPr="00D20211">
        <w:rPr>
          <w:color w:val="auto"/>
        </w:rPr>
        <w:t>A.</w:t>
      </w:r>
      <w:r w:rsidR="004D21C9" w:rsidRPr="00D20211">
        <w:rPr>
          <w:color w:val="auto"/>
        </w:rPr>
        <w:t xml:space="preserve">11.  </w:t>
      </w:r>
      <w:r w:rsidR="00B45002" w:rsidRPr="00D20211">
        <w:rPr>
          <w:color w:val="auto"/>
        </w:rPr>
        <w:t>Institutional Review Board (IRB) and Justification for Sensitive Questions</w:t>
      </w:r>
      <w:bookmarkEnd w:id="16"/>
    </w:p>
    <w:p w14:paraId="13467BC9" w14:textId="77777777" w:rsidR="00B53975" w:rsidRPr="00D20211" w:rsidRDefault="00B53975" w:rsidP="00B855BC">
      <w:pPr>
        <w:spacing w:line="240" w:lineRule="auto"/>
      </w:pPr>
    </w:p>
    <w:p w14:paraId="12078F96" w14:textId="3E328544" w:rsidR="00D23A35" w:rsidRDefault="00E2769A" w:rsidP="007F0A24">
      <w:pPr>
        <w:autoSpaceDE w:val="0"/>
        <w:autoSpaceDN w:val="0"/>
        <w:adjustRightInd w:val="0"/>
        <w:spacing w:line="276" w:lineRule="auto"/>
        <w:rPr>
          <w:rFonts w:cs="ITCFranklinGothicStd-Book"/>
          <w:sz w:val="24"/>
          <w:szCs w:val="24"/>
        </w:rPr>
      </w:pPr>
      <w:r w:rsidRPr="00E2769A">
        <w:rPr>
          <w:rFonts w:cs="ITCFranklinGothicStd-Book"/>
          <w:sz w:val="24"/>
          <w:szCs w:val="24"/>
        </w:rPr>
        <w:t xml:space="preserve">CDC/ATSDR IRB approval for the ALS </w:t>
      </w:r>
      <w:r w:rsidR="002E31FE">
        <w:rPr>
          <w:rFonts w:cs="ITCFranklinGothicStd-Book"/>
          <w:sz w:val="24"/>
          <w:szCs w:val="24"/>
        </w:rPr>
        <w:t>R</w:t>
      </w:r>
      <w:r w:rsidRPr="00E2769A">
        <w:rPr>
          <w:rFonts w:cs="ITCFranklinGothicStd-Book"/>
          <w:sz w:val="24"/>
          <w:szCs w:val="24"/>
        </w:rPr>
        <w:t xml:space="preserve">egistry protocol was originally obtained on 10/26/09 and </w:t>
      </w:r>
      <w:r w:rsidR="001C13F6">
        <w:rPr>
          <w:rFonts w:cs="ITCFranklinGothicStd-Book"/>
          <w:sz w:val="24"/>
          <w:szCs w:val="24"/>
        </w:rPr>
        <w:t>the most recent annual</w:t>
      </w:r>
      <w:r w:rsidRPr="00E2769A">
        <w:rPr>
          <w:rFonts w:cs="ITCFranklinGothicStd-Book"/>
          <w:sz w:val="24"/>
          <w:szCs w:val="24"/>
        </w:rPr>
        <w:t xml:space="preserve"> continuation was approved on 9/30/15 (</w:t>
      </w:r>
      <w:r w:rsidRPr="004C21D3">
        <w:rPr>
          <w:rFonts w:cs="ITCFranklinGothicStd-Book"/>
          <w:b/>
          <w:sz w:val="24"/>
          <w:szCs w:val="24"/>
        </w:rPr>
        <w:t>Attachment</w:t>
      </w:r>
      <w:r w:rsidR="00AC3394">
        <w:rPr>
          <w:rFonts w:cs="ITCFranklinGothicStd-Book"/>
          <w:b/>
          <w:sz w:val="24"/>
          <w:szCs w:val="24"/>
        </w:rPr>
        <w:t xml:space="preserve"> 9A</w:t>
      </w:r>
      <w:r w:rsidRPr="00E2769A">
        <w:rPr>
          <w:rFonts w:cs="ITCFranklinGothicStd-Book"/>
          <w:sz w:val="24"/>
          <w:szCs w:val="24"/>
        </w:rPr>
        <w:t>).  The IRB approved a waiver of documentation of consent for the registration and on-line surveys.  The consent form as it appears online i</w:t>
      </w:r>
      <w:r w:rsidR="007A14B8">
        <w:rPr>
          <w:rFonts w:cs="ITCFranklinGothicStd-Book"/>
          <w:sz w:val="24"/>
          <w:szCs w:val="24"/>
        </w:rPr>
        <w:t>s</w:t>
      </w:r>
      <w:r w:rsidRPr="00E2769A">
        <w:rPr>
          <w:rFonts w:cs="ITCFranklinGothicStd-Book"/>
          <w:sz w:val="24"/>
          <w:szCs w:val="24"/>
        </w:rPr>
        <w:t xml:space="preserve"> in </w:t>
      </w:r>
      <w:r w:rsidRPr="004C21D3">
        <w:rPr>
          <w:rFonts w:cs="ITCFranklinGothicStd-Book"/>
          <w:b/>
          <w:sz w:val="24"/>
          <w:szCs w:val="24"/>
        </w:rPr>
        <w:t xml:space="preserve">Attachment </w:t>
      </w:r>
      <w:r w:rsidR="00AC3394">
        <w:rPr>
          <w:rFonts w:cs="ITCFranklinGothicStd-Book"/>
          <w:b/>
          <w:sz w:val="24"/>
          <w:szCs w:val="24"/>
        </w:rPr>
        <w:t>8</w:t>
      </w:r>
      <w:r w:rsidRPr="00AC3394">
        <w:rPr>
          <w:rFonts w:cs="ITCFranklinGothicStd-Book"/>
          <w:b/>
          <w:sz w:val="24"/>
          <w:szCs w:val="24"/>
        </w:rPr>
        <w:t>A</w:t>
      </w:r>
      <w:r w:rsidRPr="00E2769A">
        <w:rPr>
          <w:rFonts w:cs="ITCFranklinGothicStd-Book"/>
          <w:sz w:val="24"/>
          <w:szCs w:val="24"/>
        </w:rPr>
        <w:t xml:space="preserve">.  </w:t>
      </w:r>
    </w:p>
    <w:p w14:paraId="471C1E7F" w14:textId="6C3D20B7" w:rsidR="00E2769A" w:rsidRPr="00E2769A" w:rsidRDefault="00D23A35" w:rsidP="007F0A24">
      <w:pPr>
        <w:autoSpaceDE w:val="0"/>
        <w:autoSpaceDN w:val="0"/>
        <w:adjustRightInd w:val="0"/>
        <w:spacing w:line="276" w:lineRule="auto"/>
        <w:rPr>
          <w:rFonts w:cs="ITCFranklinGothicStd-Book"/>
          <w:sz w:val="24"/>
          <w:szCs w:val="24"/>
        </w:rPr>
      </w:pPr>
      <w:r w:rsidRPr="00684D1D">
        <w:rPr>
          <w:rFonts w:cs="ITCFranklinGothicStd-Book"/>
          <w:sz w:val="24"/>
          <w:szCs w:val="24"/>
          <w:highlight w:val="lightGray"/>
        </w:rPr>
        <w:lastRenderedPageBreak/>
        <w:t>IRB approval of adding a biorepository component was received on 2/12/16 (</w:t>
      </w:r>
      <w:r w:rsidRPr="00684D1D">
        <w:rPr>
          <w:rFonts w:cs="ITCFranklinGothicStd-Book"/>
          <w:b/>
          <w:sz w:val="24"/>
          <w:szCs w:val="24"/>
          <w:highlight w:val="lightGray"/>
        </w:rPr>
        <w:t>Attachment 9B</w:t>
      </w:r>
      <w:r w:rsidRPr="00684D1D">
        <w:rPr>
          <w:rFonts w:cs="ITCFranklinGothicStd-Book"/>
          <w:sz w:val="24"/>
          <w:szCs w:val="24"/>
          <w:highlight w:val="lightGray"/>
        </w:rPr>
        <w:t xml:space="preserve">).  </w:t>
      </w:r>
      <w:r w:rsidR="00E2769A" w:rsidRPr="00684D1D">
        <w:rPr>
          <w:rFonts w:cs="ITCFranklinGothicStd-Book"/>
          <w:sz w:val="24"/>
          <w:szCs w:val="24"/>
          <w:highlight w:val="lightGray"/>
        </w:rPr>
        <w:t xml:space="preserve">Because there will be direct interactions with those who take part in the biorepository and the need to store samples for future study, there are separate consent forms requiring signatures. The biorepository component has </w:t>
      </w:r>
      <w:r w:rsidR="00D35B11">
        <w:rPr>
          <w:rFonts w:cs="ITCFranklinGothicStd-Book"/>
          <w:sz w:val="24"/>
          <w:szCs w:val="24"/>
          <w:highlight w:val="lightGray"/>
        </w:rPr>
        <w:t>four</w:t>
      </w:r>
      <w:r w:rsidR="00E2769A" w:rsidRPr="00684D1D">
        <w:rPr>
          <w:rFonts w:cs="ITCFranklinGothicStd-Book"/>
          <w:sz w:val="24"/>
          <w:szCs w:val="24"/>
          <w:highlight w:val="lightGray"/>
        </w:rPr>
        <w:t xml:space="preserve"> consent forms, in-home collection of biological specimens (</w:t>
      </w:r>
      <w:r w:rsidR="00E2769A" w:rsidRPr="00684D1D">
        <w:rPr>
          <w:rFonts w:cs="ITCFranklinGothicStd-Book"/>
          <w:b/>
          <w:sz w:val="24"/>
          <w:szCs w:val="24"/>
          <w:highlight w:val="lightGray"/>
        </w:rPr>
        <w:t>Attachment</w:t>
      </w:r>
      <w:r w:rsidR="00AC3394" w:rsidRPr="00684D1D">
        <w:rPr>
          <w:rFonts w:cs="ITCFranklinGothicStd-Book"/>
          <w:b/>
          <w:sz w:val="24"/>
          <w:szCs w:val="24"/>
          <w:highlight w:val="lightGray"/>
        </w:rPr>
        <w:t xml:space="preserve"> 8B</w:t>
      </w:r>
      <w:r w:rsidR="00E2769A" w:rsidRPr="00684D1D">
        <w:rPr>
          <w:rFonts w:cs="ITCFranklinGothicStd-Book"/>
          <w:sz w:val="24"/>
          <w:szCs w:val="24"/>
          <w:highlight w:val="lightGray"/>
        </w:rPr>
        <w:t>), postmortem collection of tissues including brain and spinal cord (</w:t>
      </w:r>
      <w:r w:rsidR="00E2769A" w:rsidRPr="00684D1D">
        <w:rPr>
          <w:rFonts w:cs="ITCFranklinGothicStd-Book"/>
          <w:b/>
          <w:sz w:val="24"/>
          <w:szCs w:val="24"/>
          <w:highlight w:val="lightGray"/>
        </w:rPr>
        <w:t>Attachment</w:t>
      </w:r>
      <w:r w:rsidR="00AC3394" w:rsidRPr="00684D1D">
        <w:rPr>
          <w:rFonts w:cs="ITCFranklinGothicStd-Book"/>
          <w:b/>
          <w:sz w:val="24"/>
          <w:szCs w:val="24"/>
          <w:highlight w:val="lightGray"/>
        </w:rPr>
        <w:t xml:space="preserve"> 8C</w:t>
      </w:r>
      <w:r w:rsidR="00E2769A" w:rsidRPr="00684D1D">
        <w:rPr>
          <w:rFonts w:cs="ITCFranklinGothicStd-Book"/>
          <w:sz w:val="24"/>
          <w:szCs w:val="24"/>
          <w:highlight w:val="lightGray"/>
        </w:rPr>
        <w:t>), postmortem collection of skin (</w:t>
      </w:r>
      <w:r w:rsidR="00E2769A" w:rsidRPr="00684D1D">
        <w:rPr>
          <w:rFonts w:cs="ITCFranklinGothicStd-Book"/>
          <w:b/>
          <w:sz w:val="24"/>
          <w:szCs w:val="24"/>
          <w:highlight w:val="lightGray"/>
        </w:rPr>
        <w:t>Attachment</w:t>
      </w:r>
      <w:r w:rsidR="00AC3394" w:rsidRPr="00684D1D">
        <w:rPr>
          <w:rFonts w:cs="ITCFranklinGothicStd-Book"/>
          <w:b/>
          <w:sz w:val="24"/>
          <w:szCs w:val="24"/>
          <w:highlight w:val="lightGray"/>
        </w:rPr>
        <w:t xml:space="preserve"> 8D</w:t>
      </w:r>
      <w:r w:rsidR="00E2769A" w:rsidRPr="00684D1D">
        <w:rPr>
          <w:rFonts w:cs="ITCFranklinGothicStd-Book"/>
          <w:sz w:val="24"/>
          <w:szCs w:val="24"/>
          <w:highlight w:val="lightGray"/>
        </w:rPr>
        <w:t>)</w:t>
      </w:r>
      <w:r w:rsidR="00D35B11">
        <w:rPr>
          <w:rFonts w:cs="ITCFranklinGothicStd-Book"/>
          <w:sz w:val="24"/>
          <w:szCs w:val="24"/>
          <w:highlight w:val="lightGray"/>
        </w:rPr>
        <w:t xml:space="preserve">, </w:t>
      </w:r>
      <w:r w:rsidR="00FB7E12">
        <w:rPr>
          <w:rFonts w:cs="ITCFranklinGothicStd-Book"/>
          <w:sz w:val="24"/>
          <w:szCs w:val="24"/>
          <w:highlight w:val="lightGray"/>
        </w:rPr>
        <w:t xml:space="preserve">and </w:t>
      </w:r>
      <w:r w:rsidR="00D35B11">
        <w:rPr>
          <w:rFonts w:cs="ITCFranklinGothicStd-Book"/>
          <w:sz w:val="24"/>
          <w:szCs w:val="24"/>
          <w:highlight w:val="lightGray"/>
        </w:rPr>
        <w:t>saliva only collection (</w:t>
      </w:r>
      <w:r w:rsidR="00D35B11" w:rsidRPr="00FB7E12">
        <w:rPr>
          <w:rFonts w:cs="ITCFranklinGothicStd-Book"/>
          <w:b/>
          <w:sz w:val="24"/>
          <w:szCs w:val="24"/>
          <w:highlight w:val="lightGray"/>
        </w:rPr>
        <w:t>Attachment 8E</w:t>
      </w:r>
      <w:r w:rsidR="00D35B11">
        <w:rPr>
          <w:rFonts w:cs="ITCFranklinGothicStd-Book"/>
          <w:sz w:val="24"/>
          <w:szCs w:val="24"/>
          <w:highlight w:val="lightGray"/>
        </w:rPr>
        <w:t>)</w:t>
      </w:r>
      <w:r w:rsidR="00E2769A" w:rsidRPr="00684D1D">
        <w:rPr>
          <w:rFonts w:cs="ITCFranklinGothicStd-Book"/>
          <w:sz w:val="24"/>
          <w:szCs w:val="24"/>
          <w:highlight w:val="lightGray"/>
        </w:rPr>
        <w:t>.</w:t>
      </w:r>
      <w:r w:rsidR="00E2769A" w:rsidRPr="00E2769A">
        <w:rPr>
          <w:rFonts w:cs="ITCFranklinGothicStd-Book"/>
          <w:sz w:val="24"/>
          <w:szCs w:val="24"/>
        </w:rPr>
        <w:t xml:space="preserve"> </w:t>
      </w:r>
      <w:r w:rsidR="009F4DE2">
        <w:rPr>
          <w:rFonts w:cs="ITCFranklinGothicStd-Book"/>
          <w:sz w:val="24"/>
          <w:szCs w:val="24"/>
        </w:rPr>
        <w:t>Saliva only collections were added to increase the number of PALS who could participate in the biorepository when additional money became available at the end of the fiscal year.</w:t>
      </w:r>
      <w:r w:rsidR="00E2769A" w:rsidRPr="00E2769A">
        <w:rPr>
          <w:rFonts w:cs="ITCFranklinGothicStd-Book"/>
          <w:sz w:val="24"/>
          <w:szCs w:val="24"/>
        </w:rPr>
        <w:t xml:space="preserve"> </w:t>
      </w:r>
    </w:p>
    <w:p w14:paraId="1CCAC009" w14:textId="77777777" w:rsidR="00E2769A" w:rsidRPr="00E2769A" w:rsidRDefault="00E2769A" w:rsidP="007F0A24">
      <w:pPr>
        <w:autoSpaceDE w:val="0"/>
        <w:autoSpaceDN w:val="0"/>
        <w:adjustRightInd w:val="0"/>
        <w:spacing w:line="276" w:lineRule="auto"/>
        <w:rPr>
          <w:rFonts w:cs="ITCFranklinGothicStd-Book"/>
          <w:sz w:val="24"/>
          <w:szCs w:val="24"/>
        </w:rPr>
      </w:pPr>
      <w:r w:rsidRPr="00E2769A">
        <w:rPr>
          <w:rFonts w:cs="ITCFranklinGothicStd-Book"/>
          <w:sz w:val="24"/>
          <w:szCs w:val="24"/>
        </w:rPr>
        <w:t>Registration questions that might be considered sensitive by a portion of the general population include full name, month and year of birth, last five digits of the Social Security</w:t>
      </w:r>
      <w:r w:rsidR="00AC3394">
        <w:rPr>
          <w:rFonts w:cs="ITCFranklinGothicStd-Book"/>
          <w:sz w:val="24"/>
          <w:szCs w:val="24"/>
        </w:rPr>
        <w:t xml:space="preserve"> numbers,</w:t>
      </w:r>
      <w:r w:rsidR="00382898">
        <w:rPr>
          <w:rStyle w:val="FootnoteReference"/>
          <w:rFonts w:cs="ITCFranklinGothicStd-Book"/>
          <w:sz w:val="24"/>
          <w:szCs w:val="24"/>
        </w:rPr>
        <w:footnoteReference w:id="1"/>
      </w:r>
      <w:r w:rsidR="00AC3394">
        <w:rPr>
          <w:rFonts w:cs="ITCFranklinGothicStd-Book"/>
          <w:sz w:val="24"/>
          <w:szCs w:val="24"/>
        </w:rPr>
        <w:t xml:space="preserve"> and self-</w:t>
      </w:r>
      <w:r w:rsidRPr="00E2769A">
        <w:rPr>
          <w:rFonts w:cs="ITCFranklinGothicStd-Book"/>
          <w:sz w:val="24"/>
          <w:szCs w:val="24"/>
        </w:rPr>
        <w:t xml:space="preserve">verification of diagnosis of ALS.  </w:t>
      </w:r>
      <w:r w:rsidR="009963BA" w:rsidRPr="00E2769A">
        <w:rPr>
          <w:rFonts w:cs="ITCFranklinGothicStd-Book"/>
          <w:sz w:val="24"/>
          <w:szCs w:val="24"/>
        </w:rPr>
        <w:t>Epidemiologic characteristics such as sex and geographic location are routinely collected because of their significance in describing effected populations and evaluating resource</w:t>
      </w:r>
      <w:r w:rsidR="009963BA">
        <w:rPr>
          <w:rFonts w:cs="ITCFranklinGothicStd-Book"/>
          <w:sz w:val="24"/>
          <w:szCs w:val="24"/>
        </w:rPr>
        <w:t xml:space="preserve"> allocation.</w:t>
      </w:r>
    </w:p>
    <w:p w14:paraId="2935E134" w14:textId="77777777" w:rsidR="00E2769A" w:rsidRPr="00E2769A" w:rsidRDefault="00E2769A" w:rsidP="007F0A24">
      <w:pPr>
        <w:autoSpaceDE w:val="0"/>
        <w:autoSpaceDN w:val="0"/>
        <w:adjustRightInd w:val="0"/>
        <w:spacing w:line="276" w:lineRule="auto"/>
        <w:rPr>
          <w:rFonts w:cs="ITCFranklinGothicStd-Book"/>
          <w:b/>
          <w:bCs/>
          <w:sz w:val="24"/>
          <w:szCs w:val="24"/>
        </w:rPr>
      </w:pPr>
      <w:r w:rsidRPr="00684D1D">
        <w:rPr>
          <w:rFonts w:cs="ITCFranklinGothicStd-Book"/>
          <w:sz w:val="24"/>
          <w:szCs w:val="24"/>
          <w:highlight w:val="lightGray"/>
        </w:rPr>
        <w:t>One variable necessary to calculate the Global Unique Identifier (GUID) is sex at birth.  This might be considered sensitive by those who have had a sex change.  This information is not permanently stored.  This information is only kept long enough to generate the GUID and validate the number and then it is wiped from the system.  Those who do not want to provide that information can decide not to participate in the GUID process.</w:t>
      </w:r>
    </w:p>
    <w:p w14:paraId="130D49C1" w14:textId="77777777" w:rsidR="00B45002" w:rsidRPr="00D951F8" w:rsidRDefault="00601F1A" w:rsidP="00601F1A">
      <w:pPr>
        <w:pStyle w:val="Heading1"/>
        <w:pBdr>
          <w:bottom w:val="none" w:sz="0" w:space="0" w:color="auto"/>
        </w:pBdr>
        <w:rPr>
          <w:color w:val="auto"/>
        </w:rPr>
      </w:pPr>
      <w:bookmarkStart w:id="17" w:name="_Toc453945969"/>
      <w:r w:rsidRPr="00D951F8">
        <w:rPr>
          <w:color w:val="auto"/>
        </w:rPr>
        <w:t>A.</w:t>
      </w:r>
      <w:r w:rsidR="004D21C9" w:rsidRPr="00D951F8">
        <w:rPr>
          <w:color w:val="auto"/>
        </w:rPr>
        <w:t xml:space="preserve">12.  </w:t>
      </w:r>
      <w:r w:rsidR="00B45002" w:rsidRPr="00D951F8">
        <w:rPr>
          <w:color w:val="auto"/>
        </w:rPr>
        <w:t>Estimates of Annualized Burden Hours and Costs</w:t>
      </w:r>
      <w:bookmarkEnd w:id="17"/>
    </w:p>
    <w:p w14:paraId="7FD33DFC" w14:textId="77777777" w:rsidR="00BE7FD1" w:rsidRPr="00D951F8" w:rsidRDefault="00BE7FD1" w:rsidP="00C56086">
      <w:pPr>
        <w:autoSpaceDE w:val="0"/>
        <w:autoSpaceDN w:val="0"/>
        <w:adjustRightInd w:val="0"/>
        <w:spacing w:line="240" w:lineRule="auto"/>
        <w:ind w:left="420"/>
        <w:rPr>
          <w:rFonts w:cs="ITCFranklinGothicStd-Book"/>
          <w:sz w:val="24"/>
          <w:szCs w:val="24"/>
        </w:rPr>
      </w:pPr>
    </w:p>
    <w:p w14:paraId="4300FDDC" w14:textId="2130CA26" w:rsidR="00371441" w:rsidRPr="00371441" w:rsidRDefault="00E2769A" w:rsidP="00C56086">
      <w:pPr>
        <w:numPr>
          <w:ilvl w:val="1"/>
          <w:numId w:val="40"/>
        </w:numPr>
        <w:tabs>
          <w:tab w:val="clear" w:pos="1080"/>
          <w:tab w:val="num" w:pos="360"/>
        </w:tabs>
        <w:autoSpaceDE w:val="0"/>
        <w:autoSpaceDN w:val="0"/>
        <w:adjustRightInd w:val="0"/>
        <w:spacing w:line="276" w:lineRule="auto"/>
        <w:ind w:left="360"/>
        <w:rPr>
          <w:rFonts w:cs="ITCFranklinGothicStd-Book"/>
          <w:sz w:val="24"/>
          <w:szCs w:val="24"/>
          <w:highlight w:val="lightGray"/>
        </w:rPr>
      </w:pPr>
      <w:r w:rsidRPr="00371441">
        <w:rPr>
          <w:rFonts w:cs="ITCFranklinGothicStd-Book"/>
          <w:sz w:val="24"/>
          <w:szCs w:val="24"/>
          <w:highlight w:val="lightGray"/>
        </w:rPr>
        <w:t>Burden hours are included in Table 1</w:t>
      </w:r>
      <w:r w:rsidR="00371441" w:rsidRPr="00371441">
        <w:rPr>
          <w:rFonts w:cs="ITCFranklinGothicStd-Book"/>
          <w:sz w:val="24"/>
          <w:szCs w:val="24"/>
          <w:highlight w:val="lightGray"/>
        </w:rPr>
        <w:t>, and rep</w:t>
      </w:r>
      <w:r w:rsidR="00371441">
        <w:rPr>
          <w:rFonts w:cs="ITCFranklinGothicStd-Book"/>
          <w:sz w:val="24"/>
          <w:szCs w:val="24"/>
          <w:highlight w:val="lightGray"/>
        </w:rPr>
        <w:t>resents an increase in total time burden</w:t>
      </w:r>
      <w:r w:rsidR="00371441" w:rsidRPr="00371441">
        <w:rPr>
          <w:rFonts w:cs="ITCFranklinGothicStd-Book"/>
          <w:sz w:val="24"/>
          <w:szCs w:val="24"/>
          <w:highlight w:val="lightGray"/>
        </w:rPr>
        <w:t xml:space="preserve"> from 1,375 </w:t>
      </w:r>
      <w:r w:rsidR="00ED5CA9">
        <w:rPr>
          <w:rFonts w:cs="ITCFranklinGothicStd-Book"/>
          <w:sz w:val="24"/>
          <w:szCs w:val="24"/>
          <w:highlight w:val="lightGray"/>
        </w:rPr>
        <w:t xml:space="preserve">as approved </w:t>
      </w:r>
      <w:r w:rsidR="00366F03">
        <w:rPr>
          <w:rFonts w:cs="ITCFranklinGothicStd-Book"/>
          <w:sz w:val="24"/>
          <w:szCs w:val="24"/>
          <w:highlight w:val="lightGray"/>
        </w:rPr>
        <w:t xml:space="preserve">in </w:t>
      </w:r>
      <w:r w:rsidR="00CC0996">
        <w:rPr>
          <w:rFonts w:cs="ITCFranklinGothicStd-Book"/>
          <w:sz w:val="24"/>
          <w:szCs w:val="24"/>
          <w:highlight w:val="lightGray"/>
        </w:rPr>
        <w:t>2013</w:t>
      </w:r>
      <w:r w:rsidR="00366F03">
        <w:rPr>
          <w:rFonts w:cs="ITCFranklinGothicStd-Book"/>
          <w:sz w:val="24"/>
          <w:szCs w:val="24"/>
          <w:highlight w:val="lightGray"/>
        </w:rPr>
        <w:t xml:space="preserve"> to the currently requested</w:t>
      </w:r>
      <w:r w:rsidR="00371441" w:rsidRPr="00371441">
        <w:rPr>
          <w:rFonts w:cs="ITCFranklinGothicStd-Book"/>
          <w:sz w:val="24"/>
          <w:szCs w:val="24"/>
          <w:highlight w:val="lightGray"/>
        </w:rPr>
        <w:t xml:space="preserve"> 1,8</w:t>
      </w:r>
      <w:r w:rsidR="007C09DD">
        <w:rPr>
          <w:rFonts w:cs="ITCFranklinGothicStd-Book"/>
          <w:sz w:val="24"/>
          <w:szCs w:val="24"/>
          <w:highlight w:val="lightGray"/>
        </w:rPr>
        <w:t>83</w:t>
      </w:r>
      <w:r w:rsidR="00371441">
        <w:rPr>
          <w:rFonts w:cs="ITCFranklinGothicStd-Book"/>
          <w:sz w:val="24"/>
          <w:szCs w:val="24"/>
          <w:highlight w:val="lightGray"/>
        </w:rPr>
        <w:t xml:space="preserve"> hours, a net increase of</w:t>
      </w:r>
      <w:r w:rsidR="00371441" w:rsidRPr="00371441">
        <w:rPr>
          <w:rFonts w:cs="ITCFranklinGothicStd-Book"/>
          <w:sz w:val="24"/>
          <w:szCs w:val="24"/>
          <w:highlight w:val="lightGray"/>
        </w:rPr>
        <w:t xml:space="preserve"> </w:t>
      </w:r>
      <w:r w:rsidR="007C09DD">
        <w:rPr>
          <w:rFonts w:cs="ITCFranklinGothicStd-Book"/>
          <w:sz w:val="24"/>
          <w:szCs w:val="24"/>
          <w:highlight w:val="lightGray"/>
        </w:rPr>
        <w:t xml:space="preserve">508 </w:t>
      </w:r>
      <w:r w:rsidR="00371441" w:rsidRPr="00371441">
        <w:rPr>
          <w:rFonts w:cs="ITCFranklinGothicStd-Book"/>
          <w:sz w:val="24"/>
          <w:szCs w:val="24"/>
          <w:highlight w:val="lightGray"/>
        </w:rPr>
        <w:t>hours</w:t>
      </w:r>
      <w:r w:rsidRPr="00371441">
        <w:rPr>
          <w:rFonts w:cs="ITCFranklinGothicStd-Book"/>
          <w:sz w:val="24"/>
          <w:szCs w:val="24"/>
          <w:highlight w:val="lightGray"/>
        </w:rPr>
        <w:t xml:space="preserve">.  </w:t>
      </w:r>
      <w:r w:rsidR="00873FAC">
        <w:rPr>
          <w:rFonts w:cs="ITCFranklinGothicStd-Book"/>
          <w:sz w:val="24"/>
          <w:szCs w:val="24"/>
          <w:highlight w:val="lightGray"/>
        </w:rPr>
        <w:t>The description of how the increase in burden is distributed is below.</w:t>
      </w:r>
    </w:p>
    <w:p w14:paraId="65FDFAAF" w14:textId="11EC1929" w:rsidR="00E2769A" w:rsidRPr="00684D1D" w:rsidRDefault="00C066A4" w:rsidP="00371441">
      <w:pPr>
        <w:autoSpaceDE w:val="0"/>
        <w:autoSpaceDN w:val="0"/>
        <w:adjustRightInd w:val="0"/>
        <w:spacing w:line="276" w:lineRule="auto"/>
        <w:ind w:left="360"/>
        <w:rPr>
          <w:rFonts w:cs="ITCFranklinGothicStd-Book"/>
          <w:sz w:val="24"/>
          <w:szCs w:val="24"/>
          <w:highlight w:val="lightGray"/>
        </w:rPr>
      </w:pPr>
      <w:r w:rsidRPr="00D951F8">
        <w:rPr>
          <w:rFonts w:cs="ITCFranklinGothicStd-Book"/>
          <w:sz w:val="24"/>
          <w:szCs w:val="24"/>
        </w:rPr>
        <w:t>Based on past Registry experience, i</w:t>
      </w:r>
      <w:r w:rsidR="00601FD1" w:rsidRPr="00D951F8">
        <w:rPr>
          <w:rFonts w:cs="ITCFranklinGothicStd-Book"/>
          <w:sz w:val="24"/>
          <w:szCs w:val="24"/>
        </w:rPr>
        <w:t>t is assumed that approximately 90 percent of persons to be screened (n=1,670) will yield 1,500 individuals successfully</w:t>
      </w:r>
      <w:r w:rsidR="00601FD1">
        <w:rPr>
          <w:rFonts w:cs="ITCFranklinGothicStd-Book"/>
          <w:sz w:val="24"/>
          <w:szCs w:val="24"/>
        </w:rPr>
        <w:t xml:space="preserve"> registered each year</w:t>
      </w:r>
      <w:r w:rsidR="00601FD1" w:rsidRPr="00E2769A">
        <w:rPr>
          <w:rFonts w:cs="ITCFranklinGothicStd-Book"/>
          <w:sz w:val="24"/>
          <w:szCs w:val="24"/>
        </w:rPr>
        <w:t xml:space="preserve">. </w:t>
      </w:r>
      <w:r w:rsidR="00E2769A" w:rsidRPr="00E2769A">
        <w:rPr>
          <w:rFonts w:cs="ITCFranklinGothicStd-Book"/>
          <w:sz w:val="24"/>
          <w:szCs w:val="24"/>
        </w:rPr>
        <w:t xml:space="preserve">The initial screening questions which determine eligibility are expected to take 2 minutes and </w:t>
      </w:r>
      <w:r w:rsidR="00E2769A" w:rsidRPr="00406FD5">
        <w:rPr>
          <w:rFonts w:cs="ITCFranklinGothicStd-Book"/>
          <w:sz w:val="24"/>
          <w:szCs w:val="24"/>
          <w:highlight w:val="lightGray"/>
        </w:rPr>
        <w:t xml:space="preserve">registration to take </w:t>
      </w:r>
      <w:r w:rsidR="00ED2740" w:rsidRPr="00406FD5">
        <w:rPr>
          <w:rFonts w:cs="ITCFranklinGothicStd-Book"/>
          <w:sz w:val="24"/>
          <w:szCs w:val="24"/>
          <w:highlight w:val="lightGray"/>
        </w:rPr>
        <w:t>10</w:t>
      </w:r>
      <w:r w:rsidR="00E2769A" w:rsidRPr="00406FD5">
        <w:rPr>
          <w:rFonts w:cs="ITCFranklinGothicStd-Book"/>
          <w:sz w:val="24"/>
          <w:szCs w:val="24"/>
          <w:highlight w:val="lightGray"/>
        </w:rPr>
        <w:t xml:space="preserve"> minutes</w:t>
      </w:r>
      <w:r w:rsidR="00D51237">
        <w:rPr>
          <w:rFonts w:cs="ITCFranklinGothicStd-Book"/>
          <w:sz w:val="24"/>
          <w:szCs w:val="24"/>
          <w:highlight w:val="lightGray"/>
        </w:rPr>
        <w:t>,</w:t>
      </w:r>
      <w:r w:rsidR="00406FD5" w:rsidRPr="00406FD5">
        <w:rPr>
          <w:rFonts w:cs="ITCFranklinGothicStd-Book"/>
          <w:sz w:val="24"/>
          <w:szCs w:val="24"/>
          <w:highlight w:val="lightGray"/>
        </w:rPr>
        <w:t xml:space="preserve"> an increase </w:t>
      </w:r>
      <w:r w:rsidR="009E524C">
        <w:rPr>
          <w:rFonts w:cs="ITCFranklinGothicStd-Book"/>
          <w:sz w:val="24"/>
          <w:szCs w:val="24"/>
          <w:highlight w:val="lightGray"/>
        </w:rPr>
        <w:t xml:space="preserve">of 3 minutes over the </w:t>
      </w:r>
      <w:r w:rsidR="00406FD5" w:rsidRPr="00406FD5">
        <w:rPr>
          <w:rFonts w:cs="ITCFranklinGothicStd-Book"/>
          <w:sz w:val="24"/>
          <w:szCs w:val="24"/>
          <w:highlight w:val="lightGray"/>
        </w:rPr>
        <w:t xml:space="preserve">previously approved </w:t>
      </w:r>
      <w:r w:rsidR="009E524C">
        <w:rPr>
          <w:rFonts w:cs="ITCFranklinGothicStd-Book"/>
          <w:sz w:val="24"/>
          <w:szCs w:val="24"/>
          <w:highlight w:val="lightGray"/>
        </w:rPr>
        <w:t>7 minutes</w:t>
      </w:r>
      <w:r w:rsidR="00A27718">
        <w:rPr>
          <w:rFonts w:cs="ITCFranklinGothicStd-Book"/>
          <w:sz w:val="24"/>
          <w:szCs w:val="24"/>
          <w:highlight w:val="lightGray"/>
        </w:rPr>
        <w:t xml:space="preserve"> </w:t>
      </w:r>
      <w:r w:rsidR="00406FD5" w:rsidRPr="00406FD5">
        <w:rPr>
          <w:rFonts w:cs="ITCFranklinGothicStd-Book"/>
          <w:sz w:val="24"/>
          <w:szCs w:val="24"/>
          <w:highlight w:val="lightGray"/>
        </w:rPr>
        <w:t xml:space="preserve">due to </w:t>
      </w:r>
      <w:r w:rsidR="00406FD5" w:rsidRPr="00406FD5">
        <w:rPr>
          <w:sz w:val="24"/>
          <w:szCs w:val="24"/>
          <w:highlight w:val="lightGray"/>
        </w:rPr>
        <w:t xml:space="preserve">the </w:t>
      </w:r>
      <w:r w:rsidR="00406FD5" w:rsidRPr="00684D1D">
        <w:rPr>
          <w:sz w:val="24"/>
          <w:szCs w:val="24"/>
          <w:highlight w:val="lightGray"/>
        </w:rPr>
        <w:t>inclusion</w:t>
      </w:r>
      <w:r w:rsidR="00406FD5">
        <w:rPr>
          <w:sz w:val="24"/>
          <w:szCs w:val="24"/>
          <w:highlight w:val="lightGray"/>
        </w:rPr>
        <w:t xml:space="preserve"> of the </w:t>
      </w:r>
      <w:r w:rsidR="00D962F0">
        <w:rPr>
          <w:sz w:val="24"/>
          <w:szCs w:val="24"/>
          <w:highlight w:val="lightGray"/>
        </w:rPr>
        <w:t>GUID</w:t>
      </w:r>
      <w:r w:rsidR="00406FD5" w:rsidRPr="00684D1D">
        <w:rPr>
          <w:sz w:val="24"/>
          <w:szCs w:val="24"/>
          <w:highlight w:val="lightGray"/>
        </w:rPr>
        <w:t xml:space="preserve"> (</w:t>
      </w:r>
      <w:r w:rsidR="00406FD5" w:rsidRPr="00684D1D">
        <w:rPr>
          <w:b/>
          <w:sz w:val="24"/>
          <w:szCs w:val="24"/>
          <w:highlight w:val="lightGray"/>
        </w:rPr>
        <w:t>Attachment 5</w:t>
      </w:r>
      <w:r w:rsidR="00406FD5" w:rsidRPr="00684D1D">
        <w:rPr>
          <w:sz w:val="24"/>
          <w:szCs w:val="24"/>
          <w:highlight w:val="lightGray"/>
        </w:rPr>
        <w:t>)</w:t>
      </w:r>
      <w:r w:rsidR="00406FD5" w:rsidRPr="00406FD5">
        <w:rPr>
          <w:sz w:val="24"/>
          <w:szCs w:val="24"/>
        </w:rPr>
        <w:t xml:space="preserve">. </w:t>
      </w:r>
      <w:r w:rsidR="00E2769A" w:rsidRPr="00E2769A">
        <w:rPr>
          <w:rFonts w:cs="ITCFranklinGothicStd-Book"/>
          <w:sz w:val="24"/>
          <w:szCs w:val="24"/>
        </w:rPr>
        <w:t xml:space="preserve">Registered individuals will have the opportunity to complete short surveys related to risk factors for ALS and demographic </w:t>
      </w:r>
      <w:r w:rsidR="00E2769A" w:rsidRPr="00E2769A">
        <w:rPr>
          <w:rFonts w:cs="ITCFranklinGothicStd-Book"/>
          <w:sz w:val="24"/>
          <w:szCs w:val="24"/>
        </w:rPr>
        <w:lastRenderedPageBreak/>
        <w:t xml:space="preserve">characteristics. </w:t>
      </w:r>
      <w:r w:rsidR="005F0F58">
        <w:rPr>
          <w:rStyle w:val="FootnoteReference"/>
          <w:rFonts w:cs="ITCFranklinGothicStd-Book"/>
          <w:sz w:val="24"/>
          <w:szCs w:val="24"/>
        </w:rPr>
        <w:footnoteReference w:id="2"/>
      </w:r>
      <w:r w:rsidR="00E2769A" w:rsidRPr="00E2769A">
        <w:rPr>
          <w:rFonts w:cs="ITCFranklinGothicStd-Book"/>
          <w:sz w:val="24"/>
          <w:szCs w:val="24"/>
        </w:rPr>
        <w:t xml:space="preserve"> There are 16 such surveys which take approximately 5 minutes each to complete and are completed only once.  There is one survey related to progression of disease that can be completed three times the first year and twice a year thereafter which also takes approximately 5 minutes</w:t>
      </w:r>
      <w:r w:rsidR="0089478F">
        <w:rPr>
          <w:rFonts w:cs="ITCFranklinGothicStd-Book"/>
          <w:sz w:val="24"/>
          <w:szCs w:val="24"/>
        </w:rPr>
        <w:t>. For purposes of estimation, we are rounding up to 3 times annually</w:t>
      </w:r>
      <w:r w:rsidR="00E2769A" w:rsidRPr="00E2769A">
        <w:rPr>
          <w:rFonts w:cs="ITCFranklinGothicStd-Book"/>
          <w:sz w:val="24"/>
          <w:szCs w:val="24"/>
        </w:rPr>
        <w:t>.</w:t>
      </w:r>
      <w:r w:rsidR="00BB1238">
        <w:rPr>
          <w:rStyle w:val="FootnoteReference"/>
          <w:rFonts w:cs="ITCFranklinGothicStd-Book"/>
          <w:sz w:val="24"/>
          <w:szCs w:val="24"/>
        </w:rPr>
        <w:footnoteReference w:id="3"/>
      </w:r>
      <w:r w:rsidR="00E2769A" w:rsidRPr="00E2769A">
        <w:rPr>
          <w:rFonts w:cs="ITCFranklinGothicStd-Book"/>
          <w:sz w:val="24"/>
          <w:szCs w:val="24"/>
        </w:rPr>
        <w:t xml:space="preserve"> If an individual was eligible, registered in the National ALS Registry, and completed all the surveys, the total burden would be 99 minutes.  If an individual decides to take surveys, these can be done at any time and do not need to be done in one session.  Surveys can be saved for completion and submission at any time.  </w:t>
      </w:r>
      <w:r w:rsidR="00080500">
        <w:rPr>
          <w:rFonts w:cs="ITCFranklinGothicStd-Book"/>
          <w:sz w:val="24"/>
          <w:szCs w:val="24"/>
        </w:rPr>
        <w:t xml:space="preserve">Based on our experience with the pilot study, </w:t>
      </w:r>
      <w:r w:rsidR="00080500">
        <w:rPr>
          <w:rFonts w:cs="ITCFranklinGothicStd-Book"/>
          <w:sz w:val="24"/>
          <w:szCs w:val="24"/>
          <w:highlight w:val="lightGray"/>
        </w:rPr>
        <w:t>t</w:t>
      </w:r>
      <w:r w:rsidR="00E2769A" w:rsidRPr="00684D1D">
        <w:rPr>
          <w:rFonts w:cs="ITCFranklinGothicStd-Book"/>
          <w:sz w:val="24"/>
          <w:szCs w:val="24"/>
          <w:highlight w:val="lightGray"/>
        </w:rPr>
        <w:t xml:space="preserve">hose who participate in the </w:t>
      </w:r>
      <w:r w:rsidR="00E4213C">
        <w:rPr>
          <w:rFonts w:cs="ITCFranklinGothicStd-Book"/>
          <w:sz w:val="24"/>
          <w:szCs w:val="24"/>
          <w:highlight w:val="lightGray"/>
        </w:rPr>
        <w:t xml:space="preserve">in-home portion of the </w:t>
      </w:r>
      <w:r w:rsidR="00E2769A" w:rsidRPr="00684D1D">
        <w:rPr>
          <w:rFonts w:cs="ITCFranklinGothicStd-Book"/>
          <w:sz w:val="24"/>
          <w:szCs w:val="24"/>
          <w:highlight w:val="lightGray"/>
        </w:rPr>
        <w:t xml:space="preserve">biorepository will spend approximately </w:t>
      </w:r>
      <w:r w:rsidR="007D535D" w:rsidRPr="00684D1D">
        <w:rPr>
          <w:rFonts w:cs="ITCFranklinGothicStd-Book"/>
          <w:sz w:val="24"/>
          <w:szCs w:val="24"/>
          <w:highlight w:val="lightGray"/>
        </w:rPr>
        <w:t>30</w:t>
      </w:r>
      <w:r w:rsidR="00E2769A" w:rsidRPr="00684D1D">
        <w:rPr>
          <w:rFonts w:cs="ITCFranklinGothicStd-Book"/>
          <w:sz w:val="24"/>
          <w:szCs w:val="24"/>
          <w:highlight w:val="lightGray"/>
        </w:rPr>
        <w:t xml:space="preserve"> minutes having specimens collected and answering a few questions needed to process the specimens (</w:t>
      </w:r>
      <w:r w:rsidR="00AC3394" w:rsidRPr="00684D1D">
        <w:rPr>
          <w:rFonts w:cs="ITCFranklinGothicStd-Book"/>
          <w:b/>
          <w:sz w:val="24"/>
          <w:szCs w:val="24"/>
          <w:highlight w:val="lightGray"/>
        </w:rPr>
        <w:t xml:space="preserve">Attachments </w:t>
      </w:r>
      <w:r w:rsidR="00276C6F" w:rsidRPr="00684D1D">
        <w:rPr>
          <w:rFonts w:cs="ITCFranklinGothicStd-Book"/>
          <w:b/>
          <w:sz w:val="24"/>
          <w:szCs w:val="24"/>
          <w:highlight w:val="lightGray"/>
        </w:rPr>
        <w:t>1</w:t>
      </w:r>
      <w:r w:rsidR="000365B5" w:rsidRPr="00684D1D">
        <w:rPr>
          <w:rFonts w:cs="ITCFranklinGothicStd-Book"/>
          <w:b/>
          <w:sz w:val="24"/>
          <w:szCs w:val="24"/>
          <w:highlight w:val="lightGray"/>
        </w:rPr>
        <w:t>2</w:t>
      </w:r>
      <w:r w:rsidR="007C09DD">
        <w:rPr>
          <w:rFonts w:cs="ITCFranklinGothicStd-Book"/>
          <w:b/>
          <w:sz w:val="24"/>
          <w:szCs w:val="24"/>
          <w:highlight w:val="lightGray"/>
        </w:rPr>
        <w:t>A</w:t>
      </w:r>
      <w:r w:rsidR="008E69C9">
        <w:rPr>
          <w:rFonts w:cs="ITCFranklinGothicStd-Book"/>
          <w:sz w:val="24"/>
          <w:szCs w:val="24"/>
          <w:highlight w:val="lightGray"/>
        </w:rPr>
        <w:t>)</w:t>
      </w:r>
      <w:r w:rsidR="00E4213C">
        <w:rPr>
          <w:rFonts w:cs="ITCFranklinGothicStd-Book"/>
          <w:sz w:val="24"/>
          <w:szCs w:val="24"/>
          <w:highlight w:val="lightGray"/>
        </w:rPr>
        <w:t xml:space="preserve"> and those who provide saliva specimens will spend approximately 10 minutes each</w:t>
      </w:r>
      <w:r w:rsidR="008E69C9">
        <w:rPr>
          <w:rFonts w:cs="ITCFranklinGothicStd-Book"/>
          <w:sz w:val="24"/>
          <w:szCs w:val="24"/>
          <w:highlight w:val="lightGray"/>
        </w:rPr>
        <w:t xml:space="preserve">, and </w:t>
      </w:r>
      <w:r w:rsidR="00095A40">
        <w:rPr>
          <w:rFonts w:cs="ITCFranklinGothicStd-Book"/>
          <w:sz w:val="24"/>
          <w:szCs w:val="24"/>
          <w:highlight w:val="lightGray"/>
        </w:rPr>
        <w:t xml:space="preserve">in all, </w:t>
      </w:r>
      <w:r w:rsidR="00E4213C">
        <w:rPr>
          <w:rFonts w:cs="ITCFranklinGothicStd-Book"/>
          <w:sz w:val="24"/>
          <w:szCs w:val="24"/>
          <w:highlight w:val="lightGray"/>
        </w:rPr>
        <w:t>222</w:t>
      </w:r>
      <w:r w:rsidR="008E69C9">
        <w:rPr>
          <w:rFonts w:cs="ITCFranklinGothicStd-Book"/>
          <w:sz w:val="24"/>
          <w:szCs w:val="24"/>
          <w:highlight w:val="lightGray"/>
        </w:rPr>
        <w:t xml:space="preserve"> </w:t>
      </w:r>
      <w:r w:rsidR="00F542DD">
        <w:rPr>
          <w:rFonts w:cs="ITCFranklinGothicStd-Book"/>
          <w:sz w:val="24"/>
          <w:szCs w:val="24"/>
          <w:highlight w:val="lightGray"/>
        </w:rPr>
        <w:t xml:space="preserve">additional </w:t>
      </w:r>
      <w:r w:rsidR="008E69C9">
        <w:rPr>
          <w:rFonts w:cs="ITCFranklinGothicStd-Book"/>
          <w:sz w:val="24"/>
          <w:szCs w:val="24"/>
          <w:highlight w:val="lightGray"/>
        </w:rPr>
        <w:t xml:space="preserve">burden hours </w:t>
      </w:r>
      <w:r w:rsidR="00095A40">
        <w:rPr>
          <w:rFonts w:cs="ITCFranklinGothicStd-Book"/>
          <w:sz w:val="24"/>
          <w:szCs w:val="24"/>
          <w:highlight w:val="lightGray"/>
        </w:rPr>
        <w:t xml:space="preserve">are </w:t>
      </w:r>
      <w:r w:rsidR="008E69C9">
        <w:rPr>
          <w:rFonts w:cs="ITCFranklinGothicStd-Book"/>
          <w:sz w:val="24"/>
          <w:szCs w:val="24"/>
          <w:highlight w:val="lightGray"/>
        </w:rPr>
        <w:t>requested</w:t>
      </w:r>
      <w:r w:rsidR="00B13596">
        <w:rPr>
          <w:rFonts w:cs="ITCFranklinGothicStd-Book"/>
          <w:sz w:val="24"/>
          <w:szCs w:val="24"/>
          <w:highlight w:val="lightGray"/>
        </w:rPr>
        <w:t xml:space="preserve"> for </w:t>
      </w:r>
      <w:r w:rsidR="00080500">
        <w:rPr>
          <w:rFonts w:cs="ITCFranklinGothicStd-Book"/>
          <w:sz w:val="24"/>
          <w:szCs w:val="24"/>
          <w:highlight w:val="lightGray"/>
        </w:rPr>
        <w:t xml:space="preserve">325 </w:t>
      </w:r>
      <w:r w:rsidR="00F542DD">
        <w:rPr>
          <w:rFonts w:cs="ITCFranklinGothicStd-Book"/>
          <w:sz w:val="24"/>
          <w:szCs w:val="24"/>
          <w:highlight w:val="lightGray"/>
        </w:rPr>
        <w:t xml:space="preserve">PALS’ </w:t>
      </w:r>
      <w:r w:rsidR="00B13596">
        <w:rPr>
          <w:rFonts w:cs="ITCFranklinGothicStd-Book"/>
          <w:sz w:val="24"/>
          <w:szCs w:val="24"/>
          <w:highlight w:val="lightGray"/>
        </w:rPr>
        <w:t xml:space="preserve">participation in the </w:t>
      </w:r>
      <w:r w:rsidR="00E4213C">
        <w:rPr>
          <w:rFonts w:cs="ITCFranklinGothicStd-Book"/>
          <w:sz w:val="24"/>
          <w:szCs w:val="24"/>
          <w:highlight w:val="lightGray"/>
        </w:rPr>
        <w:t xml:space="preserve">in home portion of the </w:t>
      </w:r>
      <w:r w:rsidR="00B13596">
        <w:rPr>
          <w:rFonts w:cs="ITCFranklinGothicStd-Book"/>
          <w:sz w:val="24"/>
          <w:szCs w:val="24"/>
          <w:highlight w:val="lightGray"/>
        </w:rPr>
        <w:t>biorepository</w:t>
      </w:r>
      <w:r w:rsidR="00E4213C">
        <w:rPr>
          <w:rFonts w:cs="ITCFranklinGothicStd-Book"/>
          <w:sz w:val="24"/>
          <w:szCs w:val="24"/>
          <w:highlight w:val="lightGray"/>
        </w:rPr>
        <w:t xml:space="preserve"> and 350 PALS’ participation in providing saliva</w:t>
      </w:r>
      <w:r w:rsidR="00C87166">
        <w:rPr>
          <w:rFonts w:cs="ITCFranklinGothicStd-Book"/>
          <w:sz w:val="24"/>
          <w:szCs w:val="24"/>
          <w:highlight w:val="lightGray"/>
        </w:rPr>
        <w:t>.</w:t>
      </w:r>
      <w:r w:rsidR="00D05780">
        <w:rPr>
          <w:rFonts w:cs="ITCFranklinGothicStd-Book"/>
          <w:sz w:val="24"/>
          <w:szCs w:val="24"/>
          <w:highlight w:val="lightGray"/>
        </w:rPr>
        <w:t xml:space="preserve"> The annual burden of the </w:t>
      </w:r>
      <w:r w:rsidR="00E4213C">
        <w:rPr>
          <w:rFonts w:cs="ITCFranklinGothicStd-Book"/>
          <w:sz w:val="24"/>
          <w:szCs w:val="24"/>
          <w:highlight w:val="lightGray"/>
        </w:rPr>
        <w:t>R</w:t>
      </w:r>
      <w:r w:rsidR="00D05780">
        <w:rPr>
          <w:rFonts w:cs="ITCFranklinGothicStd-Book"/>
          <w:sz w:val="24"/>
          <w:szCs w:val="24"/>
          <w:highlight w:val="lightGray"/>
        </w:rPr>
        <w:t>egistry is expected to increase</w:t>
      </w:r>
      <w:r w:rsidR="00C87166">
        <w:rPr>
          <w:rFonts w:cs="ITCFranklinGothicStd-Book"/>
          <w:sz w:val="24"/>
          <w:szCs w:val="24"/>
          <w:highlight w:val="lightGray"/>
        </w:rPr>
        <w:t xml:space="preserve"> </w:t>
      </w:r>
      <w:r w:rsidR="00E4213C">
        <w:rPr>
          <w:rFonts w:cs="ITCFranklinGothicStd-Book"/>
          <w:sz w:val="24"/>
          <w:szCs w:val="24"/>
          <w:highlight w:val="lightGray"/>
        </w:rPr>
        <w:t>341</w:t>
      </w:r>
      <w:r w:rsidR="00D05780">
        <w:rPr>
          <w:rFonts w:cs="ITCFranklinGothicStd-Book"/>
          <w:sz w:val="24"/>
          <w:szCs w:val="24"/>
          <w:highlight w:val="lightGray"/>
        </w:rPr>
        <w:t xml:space="preserve"> hours</w:t>
      </w:r>
      <w:r w:rsidR="00C87166">
        <w:rPr>
          <w:rFonts w:cs="ITCFranklinGothicStd-Book"/>
          <w:sz w:val="24"/>
          <w:szCs w:val="24"/>
          <w:highlight w:val="lightGray"/>
        </w:rPr>
        <w:t xml:space="preserve"> </w:t>
      </w:r>
      <w:r w:rsidR="00E4213C">
        <w:rPr>
          <w:rFonts w:cs="ITCFranklinGothicStd-Book"/>
          <w:sz w:val="24"/>
          <w:szCs w:val="24"/>
          <w:highlight w:val="lightGray"/>
        </w:rPr>
        <w:t xml:space="preserve">for PALS </w:t>
      </w:r>
      <w:r w:rsidR="001E315E">
        <w:rPr>
          <w:rFonts w:cs="ITCFranklinGothicStd-Book"/>
          <w:sz w:val="24"/>
          <w:szCs w:val="24"/>
          <w:highlight w:val="lightGray"/>
        </w:rPr>
        <w:t>compared to 2013</w:t>
      </w:r>
      <w:r w:rsidR="0056120D">
        <w:rPr>
          <w:rFonts w:cs="ITCFranklinGothicStd-Book"/>
          <w:sz w:val="24"/>
          <w:szCs w:val="24"/>
          <w:highlight w:val="lightGray"/>
        </w:rPr>
        <w:t xml:space="preserve"> estimates</w:t>
      </w:r>
      <w:r w:rsidR="008E69C9">
        <w:rPr>
          <w:rFonts w:cs="ITCFranklinGothicStd-Book"/>
          <w:sz w:val="24"/>
          <w:szCs w:val="24"/>
          <w:highlight w:val="lightGray"/>
        </w:rPr>
        <w:t>.</w:t>
      </w:r>
      <w:r w:rsidR="00C87166">
        <w:rPr>
          <w:rFonts w:cs="ITCFranklinGothicStd-Book"/>
          <w:sz w:val="24"/>
          <w:szCs w:val="24"/>
          <w:highlight w:val="lightGray"/>
        </w:rPr>
        <w:t xml:space="preserve"> </w:t>
      </w:r>
    </w:p>
    <w:p w14:paraId="5B86FB71" w14:textId="656927AD" w:rsidR="00087B91" w:rsidRPr="003859B1" w:rsidRDefault="00E2769A" w:rsidP="003859B1">
      <w:pPr>
        <w:autoSpaceDE w:val="0"/>
        <w:autoSpaceDN w:val="0"/>
        <w:adjustRightInd w:val="0"/>
        <w:spacing w:line="276" w:lineRule="auto"/>
        <w:ind w:left="360"/>
        <w:rPr>
          <w:rFonts w:cs="ITCFranklinGothicStd-Book"/>
          <w:sz w:val="24"/>
          <w:szCs w:val="24"/>
        </w:rPr>
      </w:pPr>
      <w:r w:rsidRPr="00684D1D">
        <w:rPr>
          <w:rFonts w:cs="ITCFranklinGothicStd-Book"/>
          <w:sz w:val="24"/>
          <w:szCs w:val="24"/>
          <w:highlight w:val="lightGray"/>
        </w:rPr>
        <w:t>Researchers will be able to request epidemiological data collected by the National ALS Registry as well as the specimens collected by the biorepository.  In order to assure the appropriate use of data and specimens, researchers much complete an application form and provide documentation of IRB approval and institutional support.  Completion of the National ALS Registry Research Application Form (</w:t>
      </w:r>
      <w:r w:rsidRPr="00684D1D">
        <w:rPr>
          <w:rFonts w:cs="ITCFranklinGothicStd-Book"/>
          <w:b/>
          <w:sz w:val="24"/>
          <w:szCs w:val="24"/>
          <w:highlight w:val="lightGray"/>
        </w:rPr>
        <w:t xml:space="preserve">Attachment </w:t>
      </w:r>
      <w:r w:rsidR="00276C6F" w:rsidRPr="00684D1D">
        <w:rPr>
          <w:rFonts w:cs="ITCFranklinGothicStd-Book"/>
          <w:b/>
          <w:sz w:val="24"/>
          <w:szCs w:val="24"/>
          <w:highlight w:val="lightGray"/>
        </w:rPr>
        <w:t>1</w:t>
      </w:r>
      <w:r w:rsidR="000365B5" w:rsidRPr="00684D1D">
        <w:rPr>
          <w:rFonts w:cs="ITCFranklinGothicStd-Book"/>
          <w:b/>
          <w:sz w:val="24"/>
          <w:szCs w:val="24"/>
          <w:highlight w:val="lightGray"/>
        </w:rPr>
        <w:t>1</w:t>
      </w:r>
      <w:r w:rsidRPr="00684D1D">
        <w:rPr>
          <w:rFonts w:cs="ITCFranklinGothicStd-Book"/>
          <w:b/>
          <w:sz w:val="24"/>
          <w:szCs w:val="24"/>
          <w:highlight w:val="lightGray"/>
        </w:rPr>
        <w:t>A</w:t>
      </w:r>
      <w:r w:rsidRPr="00684D1D">
        <w:rPr>
          <w:rFonts w:cs="ITCFranklinGothicStd-Book"/>
          <w:sz w:val="24"/>
          <w:szCs w:val="24"/>
          <w:highlight w:val="lightGray"/>
        </w:rPr>
        <w:t>) and record gathering should take approximately 30 minutes.  Those who receive data and/or specimens much provide an update on a yearly basis along with documentation of continued IRB approval.  Completion of the Annual Update Form (</w:t>
      </w:r>
      <w:r w:rsidRPr="00684D1D">
        <w:rPr>
          <w:rFonts w:cs="ITCFranklinGothicStd-Book"/>
          <w:b/>
          <w:sz w:val="24"/>
          <w:szCs w:val="24"/>
          <w:highlight w:val="lightGray"/>
        </w:rPr>
        <w:t xml:space="preserve">Attachment </w:t>
      </w:r>
      <w:r w:rsidR="00276C6F" w:rsidRPr="00684D1D">
        <w:rPr>
          <w:rFonts w:cs="ITCFranklinGothicStd-Book"/>
          <w:b/>
          <w:sz w:val="24"/>
          <w:szCs w:val="24"/>
          <w:highlight w:val="lightGray"/>
        </w:rPr>
        <w:t>1</w:t>
      </w:r>
      <w:r w:rsidR="000365B5" w:rsidRPr="00684D1D">
        <w:rPr>
          <w:rFonts w:cs="ITCFranklinGothicStd-Book"/>
          <w:b/>
          <w:sz w:val="24"/>
          <w:szCs w:val="24"/>
          <w:highlight w:val="lightGray"/>
        </w:rPr>
        <w:t>1</w:t>
      </w:r>
      <w:r w:rsidRPr="00684D1D">
        <w:rPr>
          <w:rFonts w:cs="ITCFranklinGothicStd-Book"/>
          <w:b/>
          <w:sz w:val="24"/>
          <w:szCs w:val="24"/>
          <w:highlight w:val="lightGray"/>
        </w:rPr>
        <w:t>B</w:t>
      </w:r>
      <w:r w:rsidRPr="00684D1D">
        <w:rPr>
          <w:rFonts w:cs="ITCFranklinGothicStd-Book"/>
          <w:sz w:val="24"/>
          <w:szCs w:val="24"/>
          <w:highlight w:val="lightGray"/>
        </w:rPr>
        <w:t xml:space="preserve">) and record gathering should take </w:t>
      </w:r>
      <w:r w:rsidRPr="00DA0E85">
        <w:rPr>
          <w:rFonts w:cs="ITCFranklinGothicStd-Book"/>
          <w:sz w:val="24"/>
          <w:szCs w:val="24"/>
          <w:highlight w:val="lightGray"/>
        </w:rPr>
        <w:t>approximately 15 minutes.</w:t>
      </w:r>
      <w:r w:rsidR="00DA0E85" w:rsidRPr="00DA0E85">
        <w:rPr>
          <w:rFonts w:cs="ITCFranklinGothicStd-Book"/>
          <w:sz w:val="24"/>
          <w:szCs w:val="24"/>
          <w:highlight w:val="lightGray"/>
        </w:rPr>
        <w:t xml:space="preserve"> In all, we are requesting an additional 24 burden hours for researchers.</w:t>
      </w:r>
      <w:r w:rsidR="00AB4134">
        <w:rPr>
          <w:rFonts w:cs="ITCFranklinGothicStd-Book"/>
          <w:sz w:val="24"/>
          <w:szCs w:val="24"/>
        </w:rPr>
        <w:t xml:space="preserve"> </w:t>
      </w:r>
    </w:p>
    <w:p w14:paraId="6468FF28" w14:textId="75516217" w:rsidR="003859B1" w:rsidRPr="00B10DCB" w:rsidRDefault="003859B1" w:rsidP="00B10DCB">
      <w:pPr>
        <w:spacing w:line="276" w:lineRule="auto"/>
        <w:ind w:left="360"/>
        <w:rPr>
          <w:rFonts w:cs="Courier New"/>
          <w:sz w:val="24"/>
          <w:szCs w:val="24"/>
        </w:rPr>
      </w:pPr>
      <w:r w:rsidRPr="00684D1D">
        <w:rPr>
          <w:rFonts w:cs="Courier New"/>
          <w:sz w:val="24"/>
          <w:szCs w:val="24"/>
          <w:highlight w:val="lightGray"/>
        </w:rPr>
        <w:t>ATSDR is also collaborating with ALS service organizations to conduct outreach activities through their local chapters and districts as well as on a national level. They provide ATSDR with information on their outreach efforts in support of the Registry</w:t>
      </w:r>
      <w:r w:rsidR="007075A0" w:rsidRPr="00684D1D">
        <w:rPr>
          <w:rFonts w:cs="Courier New"/>
          <w:sz w:val="24"/>
          <w:szCs w:val="24"/>
          <w:highlight w:val="lightGray"/>
        </w:rPr>
        <w:t xml:space="preserve"> on a monthly basis</w:t>
      </w:r>
      <w:r w:rsidRPr="00684D1D">
        <w:rPr>
          <w:rFonts w:cs="Courier New"/>
          <w:sz w:val="24"/>
          <w:szCs w:val="24"/>
          <w:highlight w:val="lightGray"/>
        </w:rPr>
        <w:t xml:space="preserve"> </w:t>
      </w:r>
      <w:r w:rsidRPr="00684D1D">
        <w:rPr>
          <w:rFonts w:cs="Courier New"/>
          <w:sz w:val="24"/>
          <w:szCs w:val="24"/>
          <w:highlight w:val="lightGray"/>
        </w:rPr>
        <w:lastRenderedPageBreak/>
        <w:t>(</w:t>
      </w:r>
      <w:r w:rsidRPr="00684D1D">
        <w:rPr>
          <w:rFonts w:cs="Courier New"/>
          <w:b/>
          <w:sz w:val="24"/>
          <w:szCs w:val="24"/>
          <w:highlight w:val="lightGray"/>
        </w:rPr>
        <w:t xml:space="preserve">Attachment </w:t>
      </w:r>
      <w:r w:rsidR="00DE5B90" w:rsidRPr="00684D1D">
        <w:rPr>
          <w:rFonts w:cs="Courier New"/>
          <w:b/>
          <w:sz w:val="24"/>
          <w:szCs w:val="24"/>
          <w:highlight w:val="lightGray"/>
        </w:rPr>
        <w:t xml:space="preserve">13A </w:t>
      </w:r>
      <w:r w:rsidR="00DE5B90" w:rsidRPr="00B13596">
        <w:rPr>
          <w:rFonts w:cs="Courier New"/>
          <w:b/>
          <w:sz w:val="24"/>
          <w:szCs w:val="24"/>
          <w:highlight w:val="lightGray"/>
        </w:rPr>
        <w:t>and 13B</w:t>
      </w:r>
      <w:r w:rsidR="00DE5B90" w:rsidRPr="00B13596">
        <w:rPr>
          <w:rFonts w:cs="Courier New"/>
          <w:sz w:val="24"/>
          <w:szCs w:val="24"/>
          <w:highlight w:val="lightGray"/>
        </w:rPr>
        <w:t>)</w:t>
      </w:r>
      <w:r w:rsidRPr="00B13596">
        <w:rPr>
          <w:rFonts w:cs="Courier New"/>
          <w:sz w:val="24"/>
          <w:szCs w:val="24"/>
          <w:highlight w:val="lightGray"/>
        </w:rPr>
        <w:t>.</w:t>
      </w:r>
      <w:r w:rsidR="00B13596" w:rsidRPr="00B13596">
        <w:rPr>
          <w:rFonts w:cs="Courier New"/>
          <w:sz w:val="24"/>
          <w:szCs w:val="24"/>
          <w:highlight w:val="lightGray"/>
        </w:rPr>
        <w:t xml:space="preserve"> In all, we are requesting an additional 143 burden hours for service organizations.</w:t>
      </w:r>
    </w:p>
    <w:p w14:paraId="55199C84" w14:textId="77777777" w:rsidR="00397B3D" w:rsidRDefault="00397B3D" w:rsidP="00C56086">
      <w:pPr>
        <w:ind w:left="420" w:hanging="420"/>
        <w:rPr>
          <w:color w:val="000000"/>
          <w:sz w:val="24"/>
          <w:szCs w:val="24"/>
        </w:rPr>
      </w:pPr>
    </w:p>
    <w:p w14:paraId="5B0CA248" w14:textId="654B0B81" w:rsidR="00E2769A" w:rsidRPr="00B94F54" w:rsidRDefault="00E2769A" w:rsidP="00C56086">
      <w:pPr>
        <w:ind w:left="420" w:hanging="420"/>
        <w:rPr>
          <w:sz w:val="24"/>
          <w:szCs w:val="24"/>
        </w:rPr>
      </w:pPr>
      <w:r w:rsidRPr="00B94F54">
        <w:rPr>
          <w:color w:val="000000"/>
          <w:sz w:val="24"/>
          <w:szCs w:val="24"/>
        </w:rPr>
        <w:t xml:space="preserve">Table 1: </w:t>
      </w:r>
      <w:r w:rsidRPr="00B94F54">
        <w:rPr>
          <w:smallCaps/>
          <w:sz w:val="24"/>
          <w:szCs w:val="24"/>
        </w:rPr>
        <w:t xml:space="preserve"> </w:t>
      </w:r>
      <w:r w:rsidR="009D2B78" w:rsidRPr="00B94F54">
        <w:rPr>
          <w:smallCaps/>
          <w:sz w:val="24"/>
          <w:szCs w:val="24"/>
        </w:rPr>
        <w:t>ESTIMATE OF ANNUALIZED BURDEN HOURS</w:t>
      </w:r>
    </w:p>
    <w:tbl>
      <w:tblPr>
        <w:tblW w:w="9468" w:type="dxa"/>
        <w:jc w:val="center"/>
        <w:tblLook w:val="0000" w:firstRow="0" w:lastRow="0" w:firstColumn="0" w:lastColumn="0" w:noHBand="0" w:noVBand="0"/>
      </w:tblPr>
      <w:tblGrid>
        <w:gridCol w:w="1556"/>
        <w:gridCol w:w="1912"/>
        <w:gridCol w:w="1555"/>
        <w:gridCol w:w="1532"/>
        <w:gridCol w:w="1474"/>
        <w:gridCol w:w="1439"/>
      </w:tblGrid>
      <w:tr w:rsidR="00E2769A" w:rsidRPr="00B94F54" w14:paraId="038D96D1" w14:textId="77777777" w:rsidTr="00737939">
        <w:trPr>
          <w:trHeight w:val="973"/>
          <w:jc w:val="center"/>
        </w:trPr>
        <w:tc>
          <w:tcPr>
            <w:tcW w:w="1556" w:type="dxa"/>
            <w:tcBorders>
              <w:top w:val="single" w:sz="8" w:space="0" w:color="000000"/>
              <w:left w:val="single" w:sz="8" w:space="0" w:color="000000"/>
              <w:bottom w:val="single" w:sz="4" w:space="0" w:color="auto"/>
              <w:right w:val="single" w:sz="8" w:space="0" w:color="000000"/>
            </w:tcBorders>
            <w:vAlign w:val="center"/>
          </w:tcPr>
          <w:p w14:paraId="0EBA96BA" w14:textId="22D16908" w:rsidR="00E2769A" w:rsidRPr="00B94F54" w:rsidRDefault="00E2769A" w:rsidP="00C56086">
            <w:pPr>
              <w:spacing w:after="0" w:line="240" w:lineRule="auto"/>
              <w:jc w:val="center"/>
              <w:rPr>
                <w:color w:val="000000"/>
                <w:sz w:val="24"/>
                <w:szCs w:val="24"/>
              </w:rPr>
            </w:pPr>
            <w:r w:rsidRPr="00B94F54">
              <w:rPr>
                <w:color w:val="000000"/>
                <w:sz w:val="24"/>
                <w:szCs w:val="24"/>
              </w:rPr>
              <w:t>Type of Respondent</w:t>
            </w:r>
            <w:r w:rsidR="00880334">
              <w:rPr>
                <w:color w:val="000000"/>
                <w:sz w:val="24"/>
                <w:szCs w:val="24"/>
              </w:rPr>
              <w:t>s</w:t>
            </w:r>
          </w:p>
        </w:tc>
        <w:tc>
          <w:tcPr>
            <w:tcW w:w="191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73506A2" w14:textId="77777777" w:rsidR="00E2769A" w:rsidRPr="00B94F54" w:rsidRDefault="00E2769A" w:rsidP="00C56086">
            <w:pPr>
              <w:spacing w:after="0" w:line="240" w:lineRule="auto"/>
              <w:jc w:val="center"/>
              <w:rPr>
                <w:color w:val="000000"/>
                <w:sz w:val="24"/>
                <w:szCs w:val="24"/>
              </w:rPr>
            </w:pPr>
            <w:r w:rsidRPr="00B94F54">
              <w:rPr>
                <w:color w:val="000000"/>
                <w:sz w:val="24"/>
                <w:szCs w:val="24"/>
              </w:rPr>
              <w:t>Form Name</w:t>
            </w:r>
          </w:p>
        </w:tc>
        <w:tc>
          <w:tcPr>
            <w:tcW w:w="155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84C3D02" w14:textId="77777777" w:rsidR="00E2769A" w:rsidRPr="00B94F54" w:rsidRDefault="00E2769A" w:rsidP="00C56086">
            <w:pPr>
              <w:spacing w:after="0" w:line="240" w:lineRule="auto"/>
              <w:jc w:val="center"/>
              <w:rPr>
                <w:color w:val="000000"/>
                <w:sz w:val="24"/>
                <w:szCs w:val="24"/>
              </w:rPr>
            </w:pPr>
            <w:r w:rsidRPr="00B94F54">
              <w:rPr>
                <w:color w:val="000000"/>
                <w:sz w:val="24"/>
                <w:szCs w:val="24"/>
              </w:rPr>
              <w:t>No. of</w:t>
            </w:r>
          </w:p>
          <w:p w14:paraId="5FCD4C7E" w14:textId="77777777" w:rsidR="00E2769A" w:rsidRPr="00B94F54" w:rsidRDefault="00E2769A" w:rsidP="00C56086">
            <w:pPr>
              <w:spacing w:after="0" w:line="240" w:lineRule="auto"/>
              <w:jc w:val="center"/>
              <w:rPr>
                <w:color w:val="000000"/>
                <w:sz w:val="24"/>
                <w:szCs w:val="24"/>
              </w:rPr>
            </w:pPr>
            <w:r w:rsidRPr="00B94F54">
              <w:rPr>
                <w:color w:val="000000"/>
                <w:sz w:val="24"/>
                <w:szCs w:val="24"/>
              </w:rPr>
              <w:t>Respondents</w:t>
            </w:r>
          </w:p>
        </w:tc>
        <w:tc>
          <w:tcPr>
            <w:tcW w:w="153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1FC64A6" w14:textId="77777777" w:rsidR="00E2769A" w:rsidRPr="00B94F54" w:rsidRDefault="00E2769A" w:rsidP="00C56086">
            <w:pPr>
              <w:spacing w:after="0" w:line="240" w:lineRule="auto"/>
              <w:jc w:val="center"/>
              <w:rPr>
                <w:color w:val="000000"/>
                <w:sz w:val="24"/>
                <w:szCs w:val="24"/>
              </w:rPr>
            </w:pPr>
            <w:r w:rsidRPr="00B94F54">
              <w:rPr>
                <w:color w:val="000000"/>
                <w:sz w:val="24"/>
                <w:szCs w:val="24"/>
              </w:rPr>
              <w:t>No. of</w:t>
            </w:r>
          </w:p>
          <w:p w14:paraId="2AAE1D35" w14:textId="77777777" w:rsidR="00E2769A" w:rsidRPr="00B94F54" w:rsidRDefault="00E2769A" w:rsidP="00C56086">
            <w:pPr>
              <w:spacing w:after="0" w:line="240" w:lineRule="auto"/>
              <w:jc w:val="center"/>
              <w:rPr>
                <w:color w:val="000000"/>
                <w:sz w:val="24"/>
                <w:szCs w:val="24"/>
              </w:rPr>
            </w:pPr>
            <w:r w:rsidRPr="00B94F54">
              <w:rPr>
                <w:color w:val="000000"/>
                <w:sz w:val="24"/>
                <w:szCs w:val="24"/>
              </w:rPr>
              <w:t>Responses per Respondent</w:t>
            </w:r>
          </w:p>
        </w:tc>
        <w:tc>
          <w:tcPr>
            <w:tcW w:w="147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4A3391E" w14:textId="77777777" w:rsidR="00E2769A" w:rsidRPr="00B94F54" w:rsidRDefault="00E2769A" w:rsidP="00C56086">
            <w:pPr>
              <w:spacing w:after="0" w:line="240" w:lineRule="auto"/>
              <w:jc w:val="center"/>
              <w:rPr>
                <w:color w:val="000000"/>
                <w:sz w:val="24"/>
                <w:szCs w:val="24"/>
              </w:rPr>
            </w:pPr>
            <w:r w:rsidRPr="00B94F54">
              <w:rPr>
                <w:color w:val="000000"/>
                <w:sz w:val="24"/>
                <w:szCs w:val="24"/>
              </w:rPr>
              <w:t>Average Burden per Response (in hours)</w:t>
            </w:r>
          </w:p>
        </w:tc>
        <w:tc>
          <w:tcPr>
            <w:tcW w:w="143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4D31CF3" w14:textId="77777777" w:rsidR="00E2769A" w:rsidRPr="00B94F54" w:rsidRDefault="00E2769A" w:rsidP="00C56086">
            <w:pPr>
              <w:spacing w:after="0" w:line="240" w:lineRule="auto"/>
              <w:jc w:val="center"/>
              <w:rPr>
                <w:color w:val="000000"/>
                <w:sz w:val="24"/>
                <w:szCs w:val="24"/>
              </w:rPr>
            </w:pPr>
            <w:r w:rsidRPr="00B94F54">
              <w:rPr>
                <w:color w:val="000000"/>
                <w:sz w:val="24"/>
                <w:szCs w:val="24"/>
              </w:rPr>
              <w:t>Total Burden</w:t>
            </w:r>
          </w:p>
          <w:p w14:paraId="220A633B" w14:textId="77777777" w:rsidR="00E2769A" w:rsidRPr="00B94F54" w:rsidRDefault="00E2769A" w:rsidP="00C56086">
            <w:pPr>
              <w:spacing w:after="0" w:line="240" w:lineRule="auto"/>
              <w:jc w:val="center"/>
              <w:rPr>
                <w:color w:val="000000"/>
                <w:sz w:val="24"/>
                <w:szCs w:val="24"/>
              </w:rPr>
            </w:pPr>
            <w:r w:rsidRPr="00B94F54">
              <w:rPr>
                <w:color w:val="000000"/>
                <w:sz w:val="24"/>
                <w:szCs w:val="24"/>
              </w:rPr>
              <w:t>(in hours)</w:t>
            </w:r>
          </w:p>
        </w:tc>
      </w:tr>
      <w:tr w:rsidR="00737939" w:rsidRPr="00B94F54" w14:paraId="63383210" w14:textId="77777777" w:rsidTr="00737939">
        <w:trPr>
          <w:trHeight w:val="973"/>
          <w:jc w:val="center"/>
        </w:trPr>
        <w:tc>
          <w:tcPr>
            <w:tcW w:w="1556" w:type="dxa"/>
            <w:vMerge w:val="restart"/>
            <w:tcBorders>
              <w:top w:val="single" w:sz="4" w:space="0" w:color="auto"/>
              <w:left w:val="single" w:sz="4" w:space="0" w:color="auto"/>
              <w:right w:val="single" w:sz="4" w:space="0" w:color="auto"/>
            </w:tcBorders>
            <w:vAlign w:val="center"/>
          </w:tcPr>
          <w:p w14:paraId="69DF953B" w14:textId="77777777" w:rsidR="00737939" w:rsidRPr="00B94F54" w:rsidRDefault="00737939" w:rsidP="00F92269">
            <w:pPr>
              <w:spacing w:after="0" w:line="240" w:lineRule="auto"/>
              <w:rPr>
                <w:color w:val="000000"/>
                <w:sz w:val="24"/>
                <w:szCs w:val="24"/>
              </w:rPr>
            </w:pPr>
            <w:r w:rsidRPr="00B94F54">
              <w:rPr>
                <w:color w:val="000000"/>
                <w:sz w:val="24"/>
                <w:szCs w:val="24"/>
              </w:rPr>
              <w:t>Person with ALS</w:t>
            </w:r>
          </w:p>
        </w:tc>
        <w:tc>
          <w:tcPr>
            <w:tcW w:w="1912" w:type="dxa"/>
            <w:tcBorders>
              <w:top w:val="single" w:sz="8" w:space="0" w:color="000000"/>
              <w:left w:val="single" w:sz="4" w:space="0" w:color="auto"/>
              <w:bottom w:val="single" w:sz="8" w:space="0" w:color="000000"/>
              <w:right w:val="single" w:sz="8" w:space="0" w:color="000000"/>
            </w:tcBorders>
            <w:shd w:val="clear" w:color="auto" w:fill="auto"/>
            <w:vAlign w:val="center"/>
          </w:tcPr>
          <w:p w14:paraId="416CF94F" w14:textId="77777777" w:rsidR="00737939" w:rsidRPr="00F92269" w:rsidRDefault="00737939" w:rsidP="00F92269">
            <w:pPr>
              <w:spacing w:after="0" w:line="240" w:lineRule="auto"/>
              <w:rPr>
                <w:color w:val="000000"/>
                <w:sz w:val="24"/>
                <w:szCs w:val="24"/>
              </w:rPr>
            </w:pPr>
            <w:r w:rsidRPr="00150EFD">
              <w:rPr>
                <w:rFonts w:cs="Courier New"/>
                <w:color w:val="000000"/>
                <w:sz w:val="24"/>
                <w:szCs w:val="24"/>
              </w:rPr>
              <w:t xml:space="preserve">ALS Case Validation Questions </w:t>
            </w:r>
          </w:p>
        </w:tc>
        <w:tc>
          <w:tcPr>
            <w:tcW w:w="155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CA535BA" w14:textId="77777777" w:rsidR="00737939" w:rsidRPr="00B94F54" w:rsidRDefault="00737939" w:rsidP="00F92269">
            <w:pPr>
              <w:spacing w:after="0" w:line="240" w:lineRule="auto"/>
              <w:jc w:val="center"/>
              <w:rPr>
                <w:color w:val="000000"/>
                <w:sz w:val="24"/>
                <w:szCs w:val="24"/>
              </w:rPr>
            </w:pPr>
            <w:r w:rsidRPr="00B94F54">
              <w:rPr>
                <w:color w:val="000000"/>
                <w:sz w:val="24"/>
                <w:szCs w:val="24"/>
              </w:rPr>
              <w:t>1</w:t>
            </w:r>
            <w:r>
              <w:rPr>
                <w:color w:val="000000"/>
                <w:sz w:val="24"/>
                <w:szCs w:val="24"/>
              </w:rPr>
              <w:t>,</w:t>
            </w:r>
            <w:r w:rsidRPr="00B94F54">
              <w:rPr>
                <w:color w:val="000000"/>
                <w:sz w:val="24"/>
                <w:szCs w:val="24"/>
              </w:rPr>
              <w:t>670</w:t>
            </w:r>
          </w:p>
        </w:tc>
        <w:tc>
          <w:tcPr>
            <w:tcW w:w="153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90AD4DF" w14:textId="77777777" w:rsidR="00737939" w:rsidRPr="00B94F54" w:rsidRDefault="00737939" w:rsidP="00F92269">
            <w:pPr>
              <w:spacing w:after="0" w:line="240" w:lineRule="auto"/>
              <w:jc w:val="center"/>
              <w:rPr>
                <w:color w:val="000000"/>
                <w:sz w:val="24"/>
                <w:szCs w:val="24"/>
              </w:rPr>
            </w:pPr>
            <w:r w:rsidRPr="00B94F54">
              <w:rPr>
                <w:color w:val="000000"/>
                <w:sz w:val="24"/>
                <w:szCs w:val="24"/>
              </w:rPr>
              <w:t>1</w:t>
            </w:r>
          </w:p>
        </w:tc>
        <w:tc>
          <w:tcPr>
            <w:tcW w:w="147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F95409B" w14:textId="77777777" w:rsidR="00737939" w:rsidRPr="00B94F54" w:rsidRDefault="00737939" w:rsidP="00F92269">
            <w:pPr>
              <w:spacing w:after="0" w:line="240" w:lineRule="auto"/>
              <w:jc w:val="center"/>
              <w:rPr>
                <w:color w:val="000000"/>
                <w:sz w:val="24"/>
                <w:szCs w:val="24"/>
              </w:rPr>
            </w:pPr>
            <w:r w:rsidRPr="00B94F54">
              <w:rPr>
                <w:color w:val="000000"/>
                <w:sz w:val="24"/>
                <w:szCs w:val="24"/>
              </w:rPr>
              <w:t>2/60</w:t>
            </w:r>
          </w:p>
        </w:tc>
        <w:tc>
          <w:tcPr>
            <w:tcW w:w="143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BDC7318" w14:textId="77777777" w:rsidR="00737939" w:rsidRPr="00B94F54" w:rsidRDefault="00737939" w:rsidP="00F92269">
            <w:pPr>
              <w:spacing w:after="0" w:line="240" w:lineRule="auto"/>
              <w:jc w:val="center"/>
              <w:rPr>
                <w:color w:val="000000"/>
                <w:sz w:val="24"/>
                <w:szCs w:val="24"/>
              </w:rPr>
            </w:pPr>
            <w:r w:rsidRPr="00B94F54">
              <w:rPr>
                <w:color w:val="000000"/>
                <w:sz w:val="24"/>
                <w:szCs w:val="24"/>
              </w:rPr>
              <w:t>56</w:t>
            </w:r>
          </w:p>
        </w:tc>
      </w:tr>
      <w:tr w:rsidR="00737939" w:rsidRPr="00B94F54" w14:paraId="3A515232" w14:textId="77777777" w:rsidTr="00737939">
        <w:trPr>
          <w:trHeight w:val="253"/>
          <w:jc w:val="center"/>
        </w:trPr>
        <w:tc>
          <w:tcPr>
            <w:tcW w:w="1556" w:type="dxa"/>
            <w:vMerge/>
            <w:tcBorders>
              <w:left w:val="single" w:sz="4" w:space="0" w:color="auto"/>
              <w:right w:val="single" w:sz="4" w:space="0" w:color="auto"/>
            </w:tcBorders>
            <w:vAlign w:val="center"/>
          </w:tcPr>
          <w:p w14:paraId="7DE5818D" w14:textId="77777777" w:rsidR="00737939" w:rsidRPr="00B94F54" w:rsidRDefault="00737939" w:rsidP="00F92269">
            <w:pPr>
              <w:spacing w:after="0" w:line="240" w:lineRule="auto"/>
              <w:rPr>
                <w:color w:val="000000"/>
                <w:sz w:val="24"/>
                <w:szCs w:val="24"/>
              </w:rPr>
            </w:pPr>
          </w:p>
        </w:tc>
        <w:tc>
          <w:tcPr>
            <w:tcW w:w="1912" w:type="dxa"/>
            <w:tcBorders>
              <w:top w:val="single" w:sz="8" w:space="0" w:color="000000"/>
              <w:left w:val="single" w:sz="4" w:space="0" w:color="auto"/>
              <w:bottom w:val="single" w:sz="8" w:space="0" w:color="000000"/>
              <w:right w:val="single" w:sz="8" w:space="0" w:color="000000"/>
            </w:tcBorders>
            <w:shd w:val="clear" w:color="auto" w:fill="auto"/>
            <w:vAlign w:val="center"/>
          </w:tcPr>
          <w:p w14:paraId="68A7F415" w14:textId="77777777" w:rsidR="00737939" w:rsidRPr="00F92269" w:rsidRDefault="00737939" w:rsidP="00F92269">
            <w:pPr>
              <w:spacing w:after="0" w:line="240" w:lineRule="auto"/>
              <w:rPr>
                <w:color w:val="000000"/>
                <w:sz w:val="24"/>
                <w:szCs w:val="24"/>
              </w:rPr>
            </w:pPr>
            <w:r w:rsidRPr="00150EFD">
              <w:rPr>
                <w:rFonts w:cs="Courier New"/>
                <w:color w:val="000000"/>
                <w:sz w:val="24"/>
                <w:szCs w:val="24"/>
              </w:rPr>
              <w:t xml:space="preserve">ALS Case Registration Form </w:t>
            </w:r>
          </w:p>
        </w:tc>
        <w:tc>
          <w:tcPr>
            <w:tcW w:w="155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E4BBF32" w14:textId="77777777" w:rsidR="00737939" w:rsidRPr="00B94F54" w:rsidRDefault="00737939" w:rsidP="00F92269">
            <w:pPr>
              <w:spacing w:after="0" w:line="240" w:lineRule="auto"/>
              <w:jc w:val="center"/>
              <w:rPr>
                <w:color w:val="000000"/>
                <w:sz w:val="24"/>
                <w:szCs w:val="24"/>
              </w:rPr>
            </w:pPr>
            <w:r w:rsidRPr="00B94F54">
              <w:rPr>
                <w:color w:val="000000"/>
                <w:sz w:val="24"/>
                <w:szCs w:val="24"/>
              </w:rPr>
              <w:t>1</w:t>
            </w:r>
            <w:r>
              <w:rPr>
                <w:color w:val="000000"/>
                <w:sz w:val="24"/>
                <w:szCs w:val="24"/>
              </w:rPr>
              <w:t>,</w:t>
            </w:r>
            <w:r w:rsidRPr="00B94F54">
              <w:rPr>
                <w:color w:val="000000"/>
                <w:sz w:val="24"/>
                <w:szCs w:val="24"/>
              </w:rPr>
              <w:t>500</w:t>
            </w:r>
          </w:p>
        </w:tc>
        <w:tc>
          <w:tcPr>
            <w:tcW w:w="153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AF2946B" w14:textId="77777777" w:rsidR="00737939" w:rsidRPr="00B94F54" w:rsidRDefault="00737939" w:rsidP="00F92269">
            <w:pPr>
              <w:spacing w:after="0" w:line="240" w:lineRule="auto"/>
              <w:jc w:val="center"/>
              <w:rPr>
                <w:color w:val="000000"/>
                <w:sz w:val="24"/>
                <w:szCs w:val="24"/>
              </w:rPr>
            </w:pPr>
            <w:r w:rsidRPr="00B94F54">
              <w:rPr>
                <w:color w:val="000000"/>
                <w:sz w:val="24"/>
                <w:szCs w:val="24"/>
              </w:rPr>
              <w:t>1</w:t>
            </w:r>
          </w:p>
        </w:tc>
        <w:tc>
          <w:tcPr>
            <w:tcW w:w="147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73489A4" w14:textId="77777777" w:rsidR="00737939" w:rsidRPr="007D44A6" w:rsidRDefault="00737939" w:rsidP="00F92269">
            <w:pPr>
              <w:spacing w:after="0" w:line="240" w:lineRule="auto"/>
              <w:jc w:val="center"/>
              <w:rPr>
                <w:color w:val="000000"/>
                <w:sz w:val="24"/>
                <w:szCs w:val="24"/>
                <w:highlight w:val="lightGray"/>
              </w:rPr>
            </w:pPr>
            <w:r w:rsidRPr="007D44A6">
              <w:rPr>
                <w:color w:val="000000"/>
                <w:sz w:val="24"/>
                <w:szCs w:val="24"/>
                <w:highlight w:val="lightGray"/>
              </w:rPr>
              <w:t>10/60</w:t>
            </w:r>
          </w:p>
        </w:tc>
        <w:tc>
          <w:tcPr>
            <w:tcW w:w="143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59117F7" w14:textId="77777777" w:rsidR="00737939" w:rsidRPr="007D44A6" w:rsidRDefault="00737939" w:rsidP="00F92269">
            <w:pPr>
              <w:spacing w:after="0" w:line="240" w:lineRule="auto"/>
              <w:jc w:val="center"/>
              <w:rPr>
                <w:color w:val="000000"/>
                <w:sz w:val="24"/>
                <w:szCs w:val="24"/>
                <w:highlight w:val="lightGray"/>
              </w:rPr>
            </w:pPr>
            <w:r w:rsidRPr="007D44A6">
              <w:rPr>
                <w:color w:val="000000"/>
                <w:sz w:val="24"/>
                <w:szCs w:val="24"/>
                <w:highlight w:val="lightGray"/>
              </w:rPr>
              <w:t>250</w:t>
            </w:r>
          </w:p>
        </w:tc>
      </w:tr>
      <w:tr w:rsidR="00737939" w:rsidRPr="00B94F54" w14:paraId="2B98837E" w14:textId="77777777" w:rsidTr="00737939">
        <w:trPr>
          <w:trHeight w:val="253"/>
          <w:jc w:val="center"/>
        </w:trPr>
        <w:tc>
          <w:tcPr>
            <w:tcW w:w="1556" w:type="dxa"/>
            <w:vMerge/>
            <w:tcBorders>
              <w:left w:val="single" w:sz="4" w:space="0" w:color="auto"/>
              <w:right w:val="single" w:sz="4" w:space="0" w:color="auto"/>
            </w:tcBorders>
            <w:vAlign w:val="center"/>
          </w:tcPr>
          <w:p w14:paraId="5CCB1E7B" w14:textId="77777777" w:rsidR="00737939" w:rsidRPr="00B94F54" w:rsidRDefault="00737939" w:rsidP="00F92269">
            <w:pPr>
              <w:spacing w:after="0" w:line="240" w:lineRule="auto"/>
              <w:rPr>
                <w:color w:val="000000"/>
                <w:sz w:val="24"/>
                <w:szCs w:val="24"/>
              </w:rPr>
            </w:pPr>
          </w:p>
        </w:tc>
        <w:tc>
          <w:tcPr>
            <w:tcW w:w="1912" w:type="dxa"/>
            <w:tcBorders>
              <w:top w:val="single" w:sz="8" w:space="0" w:color="000000"/>
              <w:left w:val="single" w:sz="4" w:space="0" w:color="auto"/>
              <w:bottom w:val="single" w:sz="8" w:space="0" w:color="000000"/>
              <w:right w:val="single" w:sz="8" w:space="0" w:color="000000"/>
            </w:tcBorders>
            <w:shd w:val="clear" w:color="auto" w:fill="auto"/>
            <w:vAlign w:val="center"/>
          </w:tcPr>
          <w:p w14:paraId="775D381C" w14:textId="77777777" w:rsidR="00737939" w:rsidRPr="008A4929" w:rsidRDefault="00737939" w:rsidP="00F92269">
            <w:pPr>
              <w:spacing w:after="0" w:line="240" w:lineRule="auto"/>
              <w:rPr>
                <w:color w:val="000000"/>
                <w:sz w:val="24"/>
                <w:szCs w:val="24"/>
              </w:rPr>
            </w:pPr>
            <w:r w:rsidRPr="00150EFD">
              <w:rPr>
                <w:rFonts w:cs="Courier New"/>
                <w:color w:val="000000"/>
                <w:sz w:val="24"/>
                <w:szCs w:val="24"/>
              </w:rPr>
              <w:t>Voluntary Survey Modules</w:t>
            </w:r>
          </w:p>
        </w:tc>
        <w:tc>
          <w:tcPr>
            <w:tcW w:w="155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E3E8BCC" w14:textId="77777777" w:rsidR="00737939" w:rsidRPr="00B94F54" w:rsidRDefault="00737939" w:rsidP="00F92269">
            <w:pPr>
              <w:spacing w:after="0" w:line="240" w:lineRule="auto"/>
              <w:jc w:val="center"/>
              <w:rPr>
                <w:color w:val="000000"/>
                <w:sz w:val="24"/>
                <w:szCs w:val="24"/>
              </w:rPr>
            </w:pPr>
            <w:r w:rsidRPr="00B94F54">
              <w:rPr>
                <w:color w:val="000000"/>
                <w:sz w:val="24"/>
                <w:szCs w:val="24"/>
              </w:rPr>
              <w:t>750</w:t>
            </w:r>
          </w:p>
        </w:tc>
        <w:tc>
          <w:tcPr>
            <w:tcW w:w="153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085F43D" w14:textId="77777777" w:rsidR="00737939" w:rsidRPr="00B94F54" w:rsidRDefault="00737939" w:rsidP="00F92269">
            <w:pPr>
              <w:spacing w:after="0" w:line="240" w:lineRule="auto"/>
              <w:jc w:val="center"/>
              <w:rPr>
                <w:color w:val="000000"/>
                <w:sz w:val="24"/>
                <w:szCs w:val="24"/>
              </w:rPr>
            </w:pPr>
            <w:r w:rsidRPr="00B94F54">
              <w:rPr>
                <w:color w:val="000000"/>
                <w:sz w:val="24"/>
                <w:szCs w:val="24"/>
              </w:rPr>
              <w:t>1</w:t>
            </w:r>
          </w:p>
        </w:tc>
        <w:tc>
          <w:tcPr>
            <w:tcW w:w="147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DF7ADEA" w14:textId="77777777" w:rsidR="00737939" w:rsidRPr="00B94F54" w:rsidRDefault="00737939" w:rsidP="00F92269">
            <w:pPr>
              <w:spacing w:after="0" w:line="240" w:lineRule="auto"/>
              <w:jc w:val="center"/>
              <w:rPr>
                <w:color w:val="000000"/>
                <w:sz w:val="24"/>
                <w:szCs w:val="24"/>
              </w:rPr>
            </w:pPr>
            <w:r>
              <w:rPr>
                <w:color w:val="000000"/>
                <w:sz w:val="24"/>
                <w:szCs w:val="24"/>
              </w:rPr>
              <w:t>80</w:t>
            </w:r>
            <w:r w:rsidRPr="00B94F54">
              <w:rPr>
                <w:color w:val="000000"/>
                <w:sz w:val="24"/>
                <w:szCs w:val="24"/>
              </w:rPr>
              <w:t>/60</w:t>
            </w:r>
          </w:p>
        </w:tc>
        <w:tc>
          <w:tcPr>
            <w:tcW w:w="143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1D7B71B" w14:textId="77777777" w:rsidR="00737939" w:rsidRPr="00B94F54" w:rsidRDefault="00737939" w:rsidP="00F92269">
            <w:pPr>
              <w:spacing w:after="0" w:line="240" w:lineRule="auto"/>
              <w:jc w:val="center"/>
              <w:rPr>
                <w:color w:val="000000"/>
                <w:sz w:val="24"/>
                <w:szCs w:val="24"/>
              </w:rPr>
            </w:pPr>
            <w:r w:rsidRPr="00B94F54">
              <w:rPr>
                <w:color w:val="000000"/>
                <w:sz w:val="24"/>
                <w:szCs w:val="24"/>
              </w:rPr>
              <w:t>1</w:t>
            </w:r>
            <w:r>
              <w:rPr>
                <w:color w:val="000000"/>
                <w:sz w:val="24"/>
                <w:szCs w:val="24"/>
              </w:rPr>
              <w:t>,</w:t>
            </w:r>
            <w:r w:rsidRPr="00B94F54">
              <w:rPr>
                <w:color w:val="000000"/>
                <w:sz w:val="24"/>
                <w:szCs w:val="24"/>
              </w:rPr>
              <w:t>000</w:t>
            </w:r>
          </w:p>
        </w:tc>
      </w:tr>
      <w:tr w:rsidR="00737939" w:rsidRPr="00B94F54" w14:paraId="33BC6E6B" w14:textId="77777777" w:rsidTr="00737939">
        <w:trPr>
          <w:trHeight w:val="253"/>
          <w:jc w:val="center"/>
        </w:trPr>
        <w:tc>
          <w:tcPr>
            <w:tcW w:w="1556" w:type="dxa"/>
            <w:vMerge/>
            <w:tcBorders>
              <w:left w:val="single" w:sz="4" w:space="0" w:color="auto"/>
              <w:right w:val="single" w:sz="4" w:space="0" w:color="auto"/>
            </w:tcBorders>
            <w:vAlign w:val="center"/>
          </w:tcPr>
          <w:p w14:paraId="14F935D8" w14:textId="77777777" w:rsidR="00737939" w:rsidRPr="00B94F54" w:rsidRDefault="00737939" w:rsidP="00F92269">
            <w:pPr>
              <w:spacing w:after="0" w:line="240" w:lineRule="auto"/>
              <w:rPr>
                <w:color w:val="000000"/>
                <w:sz w:val="24"/>
                <w:szCs w:val="24"/>
              </w:rPr>
            </w:pPr>
          </w:p>
        </w:tc>
        <w:tc>
          <w:tcPr>
            <w:tcW w:w="1912" w:type="dxa"/>
            <w:tcBorders>
              <w:top w:val="single" w:sz="8" w:space="0" w:color="000000"/>
              <w:left w:val="single" w:sz="4" w:space="0" w:color="auto"/>
              <w:bottom w:val="single" w:sz="8" w:space="0" w:color="000000"/>
              <w:right w:val="single" w:sz="8" w:space="0" w:color="000000"/>
            </w:tcBorders>
            <w:shd w:val="clear" w:color="auto" w:fill="auto"/>
            <w:vAlign w:val="center"/>
          </w:tcPr>
          <w:p w14:paraId="3793545E" w14:textId="77777777" w:rsidR="00737939" w:rsidRPr="00F92269" w:rsidRDefault="00737939" w:rsidP="00F92269">
            <w:pPr>
              <w:spacing w:after="0" w:line="240" w:lineRule="auto"/>
              <w:rPr>
                <w:color w:val="000000"/>
                <w:sz w:val="24"/>
                <w:szCs w:val="24"/>
              </w:rPr>
            </w:pPr>
            <w:r w:rsidRPr="00150EFD">
              <w:rPr>
                <w:rFonts w:cs="Courier New"/>
                <w:color w:val="000000"/>
                <w:sz w:val="24"/>
                <w:szCs w:val="24"/>
              </w:rPr>
              <w:t>Disease Progression Survey</w:t>
            </w:r>
            <w:r>
              <w:rPr>
                <w:rFonts w:cs="Courier New"/>
                <w:color w:val="000000"/>
                <w:sz w:val="24"/>
                <w:szCs w:val="24"/>
              </w:rPr>
              <w:t>*</w:t>
            </w:r>
          </w:p>
        </w:tc>
        <w:tc>
          <w:tcPr>
            <w:tcW w:w="155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A187D21" w14:textId="77777777" w:rsidR="00737939" w:rsidRPr="00B94F54" w:rsidRDefault="00737939" w:rsidP="00F92269">
            <w:pPr>
              <w:spacing w:after="0" w:line="240" w:lineRule="auto"/>
              <w:jc w:val="center"/>
              <w:rPr>
                <w:color w:val="000000"/>
                <w:sz w:val="24"/>
                <w:szCs w:val="24"/>
              </w:rPr>
            </w:pPr>
            <w:r w:rsidRPr="00B94F54">
              <w:rPr>
                <w:color w:val="000000"/>
                <w:sz w:val="24"/>
                <w:szCs w:val="24"/>
              </w:rPr>
              <w:t>750</w:t>
            </w:r>
          </w:p>
        </w:tc>
        <w:tc>
          <w:tcPr>
            <w:tcW w:w="153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88532CF" w14:textId="77777777" w:rsidR="00737939" w:rsidRPr="00B94F54" w:rsidRDefault="00737939" w:rsidP="00F92269">
            <w:pPr>
              <w:spacing w:after="0" w:line="240" w:lineRule="auto"/>
              <w:jc w:val="center"/>
              <w:rPr>
                <w:color w:val="000000"/>
                <w:sz w:val="24"/>
                <w:szCs w:val="24"/>
              </w:rPr>
            </w:pPr>
            <w:r w:rsidRPr="000941E8">
              <w:rPr>
                <w:color w:val="000000"/>
                <w:sz w:val="24"/>
                <w:szCs w:val="24"/>
                <w:highlight w:val="lightGray"/>
              </w:rPr>
              <w:t>3</w:t>
            </w:r>
          </w:p>
        </w:tc>
        <w:tc>
          <w:tcPr>
            <w:tcW w:w="147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8FADE2D" w14:textId="77777777" w:rsidR="00737939" w:rsidRPr="00B94F54" w:rsidRDefault="00737939" w:rsidP="00F92269">
            <w:pPr>
              <w:spacing w:after="0" w:line="240" w:lineRule="auto"/>
              <w:jc w:val="center"/>
              <w:rPr>
                <w:color w:val="000000"/>
                <w:sz w:val="24"/>
                <w:szCs w:val="24"/>
              </w:rPr>
            </w:pPr>
            <w:r w:rsidRPr="00B94F54">
              <w:rPr>
                <w:color w:val="000000"/>
                <w:sz w:val="24"/>
                <w:szCs w:val="24"/>
              </w:rPr>
              <w:t>5/60</w:t>
            </w:r>
          </w:p>
        </w:tc>
        <w:tc>
          <w:tcPr>
            <w:tcW w:w="143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B2A6047" w14:textId="77777777" w:rsidR="00737939" w:rsidRPr="00B94F54" w:rsidRDefault="00737939" w:rsidP="00F92269">
            <w:pPr>
              <w:spacing w:after="0" w:line="240" w:lineRule="auto"/>
              <w:jc w:val="center"/>
              <w:rPr>
                <w:color w:val="000000"/>
                <w:sz w:val="24"/>
                <w:szCs w:val="24"/>
              </w:rPr>
            </w:pPr>
            <w:r w:rsidRPr="007D44A6">
              <w:rPr>
                <w:color w:val="000000"/>
                <w:sz w:val="24"/>
                <w:szCs w:val="24"/>
                <w:highlight w:val="lightGray"/>
              </w:rPr>
              <w:t>188</w:t>
            </w:r>
          </w:p>
        </w:tc>
      </w:tr>
      <w:tr w:rsidR="00737939" w:rsidRPr="00B94F54" w14:paraId="2A002879" w14:textId="77777777" w:rsidTr="00737939">
        <w:trPr>
          <w:trHeight w:val="253"/>
          <w:jc w:val="center"/>
        </w:trPr>
        <w:tc>
          <w:tcPr>
            <w:tcW w:w="1556" w:type="dxa"/>
            <w:vMerge/>
            <w:tcBorders>
              <w:left w:val="single" w:sz="4" w:space="0" w:color="auto"/>
              <w:right w:val="single" w:sz="4" w:space="0" w:color="auto"/>
            </w:tcBorders>
            <w:vAlign w:val="center"/>
          </w:tcPr>
          <w:p w14:paraId="5EE4C48E" w14:textId="77777777" w:rsidR="00737939" w:rsidRPr="00B94F54" w:rsidRDefault="00737939" w:rsidP="00F92269">
            <w:pPr>
              <w:spacing w:after="0" w:line="240" w:lineRule="auto"/>
              <w:rPr>
                <w:color w:val="000000"/>
                <w:sz w:val="24"/>
                <w:szCs w:val="24"/>
              </w:rPr>
            </w:pPr>
          </w:p>
        </w:tc>
        <w:tc>
          <w:tcPr>
            <w:tcW w:w="1912" w:type="dxa"/>
            <w:tcBorders>
              <w:top w:val="single" w:sz="8" w:space="0" w:color="000000"/>
              <w:left w:val="single" w:sz="4" w:space="0" w:color="auto"/>
              <w:bottom w:val="single" w:sz="8" w:space="0" w:color="000000"/>
              <w:right w:val="single" w:sz="8" w:space="0" w:color="000000"/>
            </w:tcBorders>
            <w:shd w:val="clear" w:color="auto" w:fill="auto"/>
            <w:vAlign w:val="center"/>
          </w:tcPr>
          <w:p w14:paraId="09555295" w14:textId="069FC2C1" w:rsidR="00737939" w:rsidRPr="007D44A6" w:rsidRDefault="00737939" w:rsidP="00F92269">
            <w:pPr>
              <w:spacing w:after="0" w:line="240" w:lineRule="auto"/>
              <w:rPr>
                <w:color w:val="000000"/>
                <w:sz w:val="24"/>
                <w:szCs w:val="24"/>
                <w:highlight w:val="lightGray"/>
              </w:rPr>
            </w:pPr>
            <w:r w:rsidRPr="007D44A6">
              <w:rPr>
                <w:rFonts w:cs="Courier New"/>
                <w:color w:val="000000"/>
                <w:sz w:val="24"/>
                <w:szCs w:val="24"/>
                <w:highlight w:val="lightGray"/>
              </w:rPr>
              <w:t>ALS Biorepository Specimen Processing Form</w:t>
            </w:r>
            <w:r>
              <w:rPr>
                <w:rFonts w:cs="Courier New"/>
                <w:color w:val="000000"/>
                <w:sz w:val="24"/>
                <w:szCs w:val="24"/>
                <w:highlight w:val="lightGray"/>
              </w:rPr>
              <w:t xml:space="preserve"> and In-Home Collection</w:t>
            </w:r>
          </w:p>
        </w:tc>
        <w:tc>
          <w:tcPr>
            <w:tcW w:w="155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94DCD30" w14:textId="77777777" w:rsidR="00737939" w:rsidRPr="007D44A6" w:rsidRDefault="00737939" w:rsidP="00F92269">
            <w:pPr>
              <w:spacing w:after="0" w:line="240" w:lineRule="auto"/>
              <w:jc w:val="center"/>
              <w:rPr>
                <w:color w:val="000000"/>
                <w:sz w:val="24"/>
                <w:szCs w:val="24"/>
                <w:highlight w:val="lightGray"/>
              </w:rPr>
            </w:pPr>
            <w:r w:rsidRPr="007D44A6">
              <w:rPr>
                <w:color w:val="000000"/>
                <w:sz w:val="24"/>
                <w:szCs w:val="24"/>
                <w:highlight w:val="lightGray"/>
              </w:rPr>
              <w:t>325</w:t>
            </w:r>
          </w:p>
        </w:tc>
        <w:tc>
          <w:tcPr>
            <w:tcW w:w="153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8C5609D" w14:textId="77777777" w:rsidR="00737939" w:rsidRPr="007D44A6" w:rsidRDefault="00737939" w:rsidP="00F92269">
            <w:pPr>
              <w:spacing w:after="0" w:line="240" w:lineRule="auto"/>
              <w:jc w:val="center"/>
              <w:rPr>
                <w:color w:val="000000"/>
                <w:sz w:val="24"/>
                <w:szCs w:val="24"/>
                <w:highlight w:val="lightGray"/>
              </w:rPr>
            </w:pPr>
            <w:r w:rsidRPr="007D44A6">
              <w:rPr>
                <w:color w:val="000000"/>
                <w:sz w:val="24"/>
                <w:szCs w:val="24"/>
                <w:highlight w:val="lightGray"/>
              </w:rPr>
              <w:t>1</w:t>
            </w:r>
          </w:p>
        </w:tc>
        <w:tc>
          <w:tcPr>
            <w:tcW w:w="147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7182706" w14:textId="71613C16" w:rsidR="00737939" w:rsidRPr="007D44A6" w:rsidRDefault="00737939" w:rsidP="00F92269">
            <w:pPr>
              <w:spacing w:after="0" w:line="240" w:lineRule="auto"/>
              <w:jc w:val="center"/>
              <w:rPr>
                <w:color w:val="000000"/>
                <w:sz w:val="24"/>
                <w:szCs w:val="24"/>
                <w:highlight w:val="lightGray"/>
              </w:rPr>
            </w:pPr>
            <w:r w:rsidRPr="007D44A6">
              <w:rPr>
                <w:color w:val="000000"/>
                <w:sz w:val="24"/>
                <w:szCs w:val="24"/>
                <w:highlight w:val="lightGray"/>
              </w:rPr>
              <w:t>30/60</w:t>
            </w:r>
          </w:p>
        </w:tc>
        <w:tc>
          <w:tcPr>
            <w:tcW w:w="143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49DEFAA" w14:textId="3A4AFAD3" w:rsidR="00737939" w:rsidRPr="007D44A6" w:rsidRDefault="00737939" w:rsidP="00F92269">
            <w:pPr>
              <w:spacing w:after="0" w:line="240" w:lineRule="auto"/>
              <w:jc w:val="center"/>
              <w:rPr>
                <w:color w:val="000000"/>
                <w:sz w:val="24"/>
                <w:szCs w:val="24"/>
                <w:highlight w:val="lightGray"/>
              </w:rPr>
            </w:pPr>
            <w:r w:rsidRPr="007D44A6">
              <w:rPr>
                <w:color w:val="000000"/>
                <w:sz w:val="24"/>
                <w:szCs w:val="24"/>
                <w:highlight w:val="lightGray"/>
              </w:rPr>
              <w:t>163</w:t>
            </w:r>
          </w:p>
        </w:tc>
      </w:tr>
      <w:tr w:rsidR="00737939" w:rsidRPr="00B94F54" w14:paraId="428333A2" w14:textId="77777777" w:rsidTr="00737939">
        <w:trPr>
          <w:trHeight w:val="253"/>
          <w:jc w:val="center"/>
        </w:trPr>
        <w:tc>
          <w:tcPr>
            <w:tcW w:w="1556" w:type="dxa"/>
            <w:vMerge/>
            <w:tcBorders>
              <w:left w:val="single" w:sz="4" w:space="0" w:color="auto"/>
              <w:bottom w:val="single" w:sz="4" w:space="0" w:color="auto"/>
              <w:right w:val="single" w:sz="4" w:space="0" w:color="auto"/>
            </w:tcBorders>
            <w:vAlign w:val="center"/>
          </w:tcPr>
          <w:p w14:paraId="3ACDAAD1" w14:textId="77777777" w:rsidR="00737939" w:rsidRPr="00B94F54" w:rsidRDefault="00737939" w:rsidP="00F92269">
            <w:pPr>
              <w:spacing w:after="0" w:line="240" w:lineRule="auto"/>
              <w:rPr>
                <w:color w:val="000000"/>
                <w:sz w:val="24"/>
                <w:szCs w:val="24"/>
              </w:rPr>
            </w:pPr>
          </w:p>
        </w:tc>
        <w:tc>
          <w:tcPr>
            <w:tcW w:w="1912" w:type="dxa"/>
            <w:tcBorders>
              <w:top w:val="single" w:sz="8" w:space="0" w:color="000000"/>
              <w:left w:val="single" w:sz="4" w:space="0" w:color="auto"/>
              <w:bottom w:val="single" w:sz="8" w:space="0" w:color="000000"/>
              <w:right w:val="single" w:sz="8" w:space="0" w:color="000000"/>
            </w:tcBorders>
            <w:shd w:val="clear" w:color="auto" w:fill="auto"/>
            <w:vAlign w:val="center"/>
          </w:tcPr>
          <w:p w14:paraId="7F1EEE96" w14:textId="3E609974" w:rsidR="00737939" w:rsidRPr="007D44A6" w:rsidRDefault="00737939" w:rsidP="00F92269">
            <w:pPr>
              <w:spacing w:after="0" w:line="240" w:lineRule="auto"/>
              <w:rPr>
                <w:rFonts w:cs="Courier New"/>
                <w:color w:val="000000"/>
                <w:sz w:val="24"/>
                <w:szCs w:val="24"/>
                <w:highlight w:val="lightGray"/>
              </w:rPr>
            </w:pPr>
            <w:r>
              <w:rPr>
                <w:rFonts w:cs="Courier New"/>
                <w:color w:val="000000"/>
                <w:sz w:val="24"/>
                <w:szCs w:val="24"/>
                <w:highlight w:val="lightGray"/>
              </w:rPr>
              <w:t>ALS Biorepository Saliva Collection</w:t>
            </w:r>
          </w:p>
        </w:tc>
        <w:tc>
          <w:tcPr>
            <w:tcW w:w="155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0B3E873" w14:textId="1AEBDB8C" w:rsidR="00737939" w:rsidRPr="007D44A6" w:rsidRDefault="00737939" w:rsidP="00F92269">
            <w:pPr>
              <w:spacing w:after="0" w:line="240" w:lineRule="auto"/>
              <w:jc w:val="center"/>
              <w:rPr>
                <w:color w:val="000000"/>
                <w:sz w:val="24"/>
                <w:szCs w:val="24"/>
                <w:highlight w:val="lightGray"/>
              </w:rPr>
            </w:pPr>
            <w:r>
              <w:rPr>
                <w:color w:val="000000"/>
                <w:sz w:val="24"/>
                <w:szCs w:val="24"/>
                <w:highlight w:val="lightGray"/>
              </w:rPr>
              <w:t>350</w:t>
            </w:r>
          </w:p>
        </w:tc>
        <w:tc>
          <w:tcPr>
            <w:tcW w:w="153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0E97CA2" w14:textId="65524C9E" w:rsidR="00737939" w:rsidRPr="007D44A6" w:rsidRDefault="00737939" w:rsidP="00F92269">
            <w:pPr>
              <w:spacing w:after="0" w:line="240" w:lineRule="auto"/>
              <w:jc w:val="center"/>
              <w:rPr>
                <w:color w:val="000000"/>
                <w:sz w:val="24"/>
                <w:szCs w:val="24"/>
                <w:highlight w:val="lightGray"/>
              </w:rPr>
            </w:pPr>
            <w:r>
              <w:rPr>
                <w:color w:val="000000"/>
                <w:sz w:val="24"/>
                <w:szCs w:val="24"/>
                <w:highlight w:val="lightGray"/>
              </w:rPr>
              <w:t>1</w:t>
            </w:r>
          </w:p>
        </w:tc>
        <w:tc>
          <w:tcPr>
            <w:tcW w:w="147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85F5287" w14:textId="21524389" w:rsidR="00737939" w:rsidRPr="007D44A6" w:rsidRDefault="00737939" w:rsidP="00F92269">
            <w:pPr>
              <w:spacing w:after="0" w:line="240" w:lineRule="auto"/>
              <w:jc w:val="center"/>
              <w:rPr>
                <w:color w:val="000000"/>
                <w:sz w:val="24"/>
                <w:szCs w:val="24"/>
                <w:highlight w:val="lightGray"/>
              </w:rPr>
            </w:pPr>
            <w:r>
              <w:rPr>
                <w:color w:val="000000"/>
                <w:sz w:val="24"/>
                <w:szCs w:val="24"/>
                <w:highlight w:val="lightGray"/>
              </w:rPr>
              <w:t>10/60</w:t>
            </w:r>
          </w:p>
        </w:tc>
        <w:tc>
          <w:tcPr>
            <w:tcW w:w="143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BEDF2AB" w14:textId="6BF59517" w:rsidR="00737939" w:rsidRPr="007D44A6" w:rsidRDefault="00737939" w:rsidP="00F92269">
            <w:pPr>
              <w:spacing w:after="0" w:line="240" w:lineRule="auto"/>
              <w:jc w:val="center"/>
              <w:rPr>
                <w:color w:val="000000"/>
                <w:sz w:val="24"/>
                <w:szCs w:val="24"/>
                <w:highlight w:val="lightGray"/>
              </w:rPr>
            </w:pPr>
            <w:r>
              <w:rPr>
                <w:color w:val="000000"/>
                <w:sz w:val="24"/>
                <w:szCs w:val="24"/>
                <w:highlight w:val="lightGray"/>
              </w:rPr>
              <w:t>59</w:t>
            </w:r>
          </w:p>
        </w:tc>
      </w:tr>
      <w:tr w:rsidR="00F92269" w:rsidRPr="00B94F54" w14:paraId="7D30C23C" w14:textId="77777777" w:rsidTr="00737939">
        <w:trPr>
          <w:trHeight w:val="253"/>
          <w:jc w:val="center"/>
        </w:trPr>
        <w:tc>
          <w:tcPr>
            <w:tcW w:w="1556" w:type="dxa"/>
            <w:vMerge w:val="restart"/>
            <w:tcBorders>
              <w:top w:val="single" w:sz="4" w:space="0" w:color="auto"/>
              <w:left w:val="single" w:sz="4" w:space="0" w:color="auto"/>
              <w:right w:val="single" w:sz="4" w:space="0" w:color="auto"/>
            </w:tcBorders>
            <w:vAlign w:val="center"/>
          </w:tcPr>
          <w:p w14:paraId="631D6A05" w14:textId="77777777" w:rsidR="00F92269" w:rsidRPr="007D44A6" w:rsidRDefault="00F92269" w:rsidP="00F92269">
            <w:pPr>
              <w:spacing w:after="0" w:line="240" w:lineRule="auto"/>
              <w:rPr>
                <w:color w:val="000000"/>
                <w:sz w:val="24"/>
                <w:szCs w:val="24"/>
                <w:highlight w:val="lightGray"/>
              </w:rPr>
            </w:pPr>
            <w:r w:rsidRPr="007D44A6">
              <w:rPr>
                <w:color w:val="000000"/>
                <w:sz w:val="24"/>
                <w:szCs w:val="24"/>
                <w:highlight w:val="lightGray"/>
              </w:rPr>
              <w:t>Researchers</w:t>
            </w:r>
          </w:p>
        </w:tc>
        <w:tc>
          <w:tcPr>
            <w:tcW w:w="1912" w:type="dxa"/>
            <w:tcBorders>
              <w:top w:val="single" w:sz="8" w:space="0" w:color="000000"/>
              <w:left w:val="single" w:sz="4" w:space="0" w:color="auto"/>
              <w:bottom w:val="single" w:sz="8" w:space="0" w:color="000000"/>
              <w:right w:val="single" w:sz="8" w:space="0" w:color="000000"/>
            </w:tcBorders>
            <w:shd w:val="clear" w:color="auto" w:fill="auto"/>
            <w:vAlign w:val="center"/>
          </w:tcPr>
          <w:p w14:paraId="7A792744" w14:textId="77777777" w:rsidR="00F92269" w:rsidRPr="007D44A6" w:rsidRDefault="00D22CFC" w:rsidP="00F92269">
            <w:pPr>
              <w:spacing w:after="0" w:line="240" w:lineRule="auto"/>
              <w:rPr>
                <w:color w:val="000000"/>
                <w:sz w:val="24"/>
                <w:szCs w:val="24"/>
                <w:highlight w:val="lightGray"/>
              </w:rPr>
            </w:pPr>
            <w:r w:rsidRPr="007D44A6">
              <w:rPr>
                <w:rFonts w:cs="Courier New"/>
                <w:color w:val="000000"/>
                <w:sz w:val="24"/>
                <w:szCs w:val="24"/>
                <w:highlight w:val="lightGray"/>
              </w:rPr>
              <w:t>ALS Registry Research Application Form</w:t>
            </w:r>
          </w:p>
        </w:tc>
        <w:tc>
          <w:tcPr>
            <w:tcW w:w="155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4E459A9" w14:textId="77777777" w:rsidR="00F92269" w:rsidRPr="007D44A6" w:rsidRDefault="00F92269" w:rsidP="00F92269">
            <w:pPr>
              <w:spacing w:after="0" w:line="240" w:lineRule="auto"/>
              <w:jc w:val="center"/>
              <w:rPr>
                <w:color w:val="000000"/>
                <w:sz w:val="24"/>
                <w:szCs w:val="24"/>
                <w:highlight w:val="lightGray"/>
              </w:rPr>
            </w:pPr>
            <w:r w:rsidRPr="007D44A6">
              <w:rPr>
                <w:color w:val="000000"/>
                <w:sz w:val="24"/>
                <w:szCs w:val="24"/>
                <w:highlight w:val="lightGray"/>
              </w:rPr>
              <w:t>36</w:t>
            </w:r>
          </w:p>
        </w:tc>
        <w:tc>
          <w:tcPr>
            <w:tcW w:w="153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75068E9" w14:textId="77777777" w:rsidR="00F92269" w:rsidRPr="007D44A6" w:rsidRDefault="00F92269" w:rsidP="00F92269">
            <w:pPr>
              <w:spacing w:after="0" w:line="240" w:lineRule="auto"/>
              <w:jc w:val="center"/>
              <w:rPr>
                <w:color w:val="000000"/>
                <w:sz w:val="24"/>
                <w:szCs w:val="24"/>
                <w:highlight w:val="lightGray"/>
              </w:rPr>
            </w:pPr>
            <w:r w:rsidRPr="007D44A6">
              <w:rPr>
                <w:color w:val="000000"/>
                <w:sz w:val="24"/>
                <w:szCs w:val="24"/>
                <w:highlight w:val="lightGray"/>
              </w:rPr>
              <w:t>1</w:t>
            </w:r>
          </w:p>
        </w:tc>
        <w:tc>
          <w:tcPr>
            <w:tcW w:w="147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2D5752F" w14:textId="77777777" w:rsidR="00F92269" w:rsidRPr="007D44A6" w:rsidRDefault="00F92269" w:rsidP="00F92269">
            <w:pPr>
              <w:spacing w:after="0" w:line="240" w:lineRule="auto"/>
              <w:jc w:val="center"/>
              <w:rPr>
                <w:color w:val="000000"/>
                <w:sz w:val="24"/>
                <w:szCs w:val="24"/>
                <w:highlight w:val="lightGray"/>
              </w:rPr>
            </w:pPr>
            <w:r w:rsidRPr="007D44A6">
              <w:rPr>
                <w:color w:val="000000"/>
                <w:sz w:val="24"/>
                <w:szCs w:val="24"/>
                <w:highlight w:val="lightGray"/>
              </w:rPr>
              <w:t>30/60</w:t>
            </w:r>
          </w:p>
        </w:tc>
        <w:tc>
          <w:tcPr>
            <w:tcW w:w="143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1FD4AF0" w14:textId="77777777" w:rsidR="00F92269" w:rsidRPr="007D44A6" w:rsidRDefault="00F92269" w:rsidP="00F92269">
            <w:pPr>
              <w:spacing w:after="0" w:line="240" w:lineRule="auto"/>
              <w:jc w:val="center"/>
              <w:rPr>
                <w:color w:val="000000"/>
                <w:sz w:val="24"/>
                <w:szCs w:val="24"/>
                <w:highlight w:val="lightGray"/>
              </w:rPr>
            </w:pPr>
            <w:r w:rsidRPr="007D44A6">
              <w:rPr>
                <w:color w:val="000000"/>
                <w:sz w:val="24"/>
                <w:szCs w:val="24"/>
                <w:highlight w:val="lightGray"/>
              </w:rPr>
              <w:t>18</w:t>
            </w:r>
          </w:p>
        </w:tc>
      </w:tr>
      <w:tr w:rsidR="00F92269" w:rsidRPr="00B94F54" w14:paraId="67FE94C9" w14:textId="77777777" w:rsidTr="00737939">
        <w:trPr>
          <w:trHeight w:val="253"/>
          <w:jc w:val="center"/>
        </w:trPr>
        <w:tc>
          <w:tcPr>
            <w:tcW w:w="1556" w:type="dxa"/>
            <w:vMerge/>
            <w:tcBorders>
              <w:left w:val="single" w:sz="4" w:space="0" w:color="auto"/>
              <w:bottom w:val="single" w:sz="4" w:space="0" w:color="auto"/>
              <w:right w:val="single" w:sz="4" w:space="0" w:color="auto"/>
            </w:tcBorders>
            <w:vAlign w:val="center"/>
          </w:tcPr>
          <w:p w14:paraId="529881F7" w14:textId="77777777" w:rsidR="00F92269" w:rsidRPr="007D44A6" w:rsidRDefault="00F92269" w:rsidP="00F92269">
            <w:pPr>
              <w:spacing w:after="0" w:line="240" w:lineRule="auto"/>
              <w:rPr>
                <w:color w:val="000000"/>
                <w:sz w:val="24"/>
                <w:szCs w:val="24"/>
                <w:highlight w:val="lightGray"/>
              </w:rPr>
            </w:pPr>
          </w:p>
        </w:tc>
        <w:tc>
          <w:tcPr>
            <w:tcW w:w="1912" w:type="dxa"/>
            <w:tcBorders>
              <w:top w:val="single" w:sz="8" w:space="0" w:color="000000"/>
              <w:left w:val="single" w:sz="4" w:space="0" w:color="auto"/>
              <w:bottom w:val="single" w:sz="8" w:space="0" w:color="000000"/>
              <w:right w:val="single" w:sz="8" w:space="0" w:color="000000"/>
            </w:tcBorders>
            <w:shd w:val="clear" w:color="auto" w:fill="auto"/>
            <w:vAlign w:val="center"/>
          </w:tcPr>
          <w:p w14:paraId="3FBEB879" w14:textId="77777777" w:rsidR="00F92269" w:rsidRPr="007D44A6" w:rsidRDefault="00F92269" w:rsidP="00F92269">
            <w:pPr>
              <w:spacing w:after="0" w:line="240" w:lineRule="auto"/>
              <w:rPr>
                <w:color w:val="000000"/>
                <w:sz w:val="24"/>
                <w:szCs w:val="24"/>
                <w:highlight w:val="lightGray"/>
              </w:rPr>
            </w:pPr>
            <w:r w:rsidRPr="007D44A6">
              <w:rPr>
                <w:rFonts w:cs="Courier New"/>
                <w:color w:val="000000"/>
                <w:sz w:val="24"/>
                <w:szCs w:val="24"/>
                <w:highlight w:val="lightGray"/>
              </w:rPr>
              <w:t>Annual Update</w:t>
            </w:r>
          </w:p>
        </w:tc>
        <w:tc>
          <w:tcPr>
            <w:tcW w:w="155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2B7C856" w14:textId="77777777" w:rsidR="00F92269" w:rsidRPr="007D44A6" w:rsidRDefault="00F92269" w:rsidP="00F92269">
            <w:pPr>
              <w:spacing w:after="0" w:line="240" w:lineRule="auto"/>
              <w:jc w:val="center"/>
              <w:rPr>
                <w:color w:val="000000"/>
                <w:sz w:val="24"/>
                <w:szCs w:val="24"/>
                <w:highlight w:val="lightGray"/>
              </w:rPr>
            </w:pPr>
            <w:r w:rsidRPr="007D44A6">
              <w:rPr>
                <w:color w:val="000000"/>
                <w:sz w:val="24"/>
                <w:szCs w:val="24"/>
                <w:highlight w:val="lightGray"/>
              </w:rPr>
              <w:t>24</w:t>
            </w:r>
          </w:p>
        </w:tc>
        <w:tc>
          <w:tcPr>
            <w:tcW w:w="153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F8D3E92" w14:textId="77777777" w:rsidR="00F92269" w:rsidRPr="007D44A6" w:rsidRDefault="00F92269" w:rsidP="00F92269">
            <w:pPr>
              <w:spacing w:after="0" w:line="240" w:lineRule="auto"/>
              <w:jc w:val="center"/>
              <w:rPr>
                <w:color w:val="000000"/>
                <w:sz w:val="24"/>
                <w:szCs w:val="24"/>
                <w:highlight w:val="lightGray"/>
              </w:rPr>
            </w:pPr>
            <w:r w:rsidRPr="007D44A6">
              <w:rPr>
                <w:color w:val="000000"/>
                <w:sz w:val="24"/>
                <w:szCs w:val="24"/>
                <w:highlight w:val="lightGray"/>
              </w:rPr>
              <w:t>1</w:t>
            </w:r>
          </w:p>
        </w:tc>
        <w:tc>
          <w:tcPr>
            <w:tcW w:w="147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8A62AC6" w14:textId="77777777" w:rsidR="00F92269" w:rsidRPr="007D44A6" w:rsidRDefault="00F92269" w:rsidP="00F92269">
            <w:pPr>
              <w:spacing w:after="0" w:line="240" w:lineRule="auto"/>
              <w:jc w:val="center"/>
              <w:rPr>
                <w:color w:val="000000"/>
                <w:sz w:val="24"/>
                <w:szCs w:val="24"/>
                <w:highlight w:val="lightGray"/>
              </w:rPr>
            </w:pPr>
            <w:r w:rsidRPr="007D44A6">
              <w:rPr>
                <w:color w:val="000000"/>
                <w:sz w:val="24"/>
                <w:szCs w:val="24"/>
                <w:highlight w:val="lightGray"/>
              </w:rPr>
              <w:t>15/60</w:t>
            </w:r>
          </w:p>
        </w:tc>
        <w:tc>
          <w:tcPr>
            <w:tcW w:w="143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9C3CF8F" w14:textId="77777777" w:rsidR="00F92269" w:rsidRPr="007D44A6" w:rsidRDefault="00F92269" w:rsidP="00F92269">
            <w:pPr>
              <w:spacing w:after="0" w:line="240" w:lineRule="auto"/>
              <w:jc w:val="center"/>
              <w:rPr>
                <w:color w:val="000000"/>
                <w:sz w:val="24"/>
                <w:szCs w:val="24"/>
                <w:highlight w:val="lightGray"/>
              </w:rPr>
            </w:pPr>
            <w:r w:rsidRPr="007D44A6">
              <w:rPr>
                <w:color w:val="000000"/>
                <w:sz w:val="24"/>
                <w:szCs w:val="24"/>
                <w:highlight w:val="lightGray"/>
              </w:rPr>
              <w:t>6</w:t>
            </w:r>
          </w:p>
        </w:tc>
      </w:tr>
      <w:tr w:rsidR="00F92269" w:rsidRPr="00B94F54" w14:paraId="5D1D7AC0" w14:textId="77777777" w:rsidTr="00737939">
        <w:trPr>
          <w:trHeight w:val="253"/>
          <w:jc w:val="center"/>
        </w:trPr>
        <w:tc>
          <w:tcPr>
            <w:tcW w:w="1556" w:type="dxa"/>
            <w:vMerge w:val="restart"/>
            <w:tcBorders>
              <w:left w:val="single" w:sz="4" w:space="0" w:color="auto"/>
              <w:right w:val="single" w:sz="4" w:space="0" w:color="auto"/>
            </w:tcBorders>
            <w:vAlign w:val="center"/>
          </w:tcPr>
          <w:p w14:paraId="2C9EDC54" w14:textId="77777777" w:rsidR="00F92269" w:rsidRPr="007D44A6" w:rsidRDefault="00F92269" w:rsidP="00F92269">
            <w:pPr>
              <w:spacing w:after="0" w:line="240" w:lineRule="auto"/>
              <w:rPr>
                <w:color w:val="000000"/>
                <w:sz w:val="24"/>
                <w:szCs w:val="24"/>
                <w:highlight w:val="lightGray"/>
              </w:rPr>
            </w:pPr>
            <w:r w:rsidRPr="007D44A6">
              <w:rPr>
                <w:color w:val="000000"/>
                <w:sz w:val="24"/>
                <w:szCs w:val="24"/>
                <w:highlight w:val="lightGray"/>
              </w:rPr>
              <w:t>ALS Service Organization</w:t>
            </w:r>
          </w:p>
        </w:tc>
        <w:tc>
          <w:tcPr>
            <w:tcW w:w="1912" w:type="dxa"/>
            <w:tcBorders>
              <w:top w:val="single" w:sz="8" w:space="0" w:color="000000"/>
              <w:left w:val="single" w:sz="4" w:space="0" w:color="auto"/>
              <w:bottom w:val="single" w:sz="8" w:space="0" w:color="000000"/>
              <w:right w:val="single" w:sz="8" w:space="0" w:color="000000"/>
            </w:tcBorders>
            <w:shd w:val="clear" w:color="auto" w:fill="auto"/>
            <w:vAlign w:val="center"/>
          </w:tcPr>
          <w:p w14:paraId="65775F46" w14:textId="77777777" w:rsidR="00F92269" w:rsidRPr="007D44A6" w:rsidRDefault="00F92269" w:rsidP="00F92269">
            <w:pPr>
              <w:spacing w:after="0" w:line="240" w:lineRule="auto"/>
              <w:rPr>
                <w:color w:val="000000"/>
                <w:sz w:val="24"/>
                <w:szCs w:val="24"/>
                <w:highlight w:val="lightGray"/>
              </w:rPr>
            </w:pPr>
            <w:r w:rsidRPr="007D44A6">
              <w:rPr>
                <w:rFonts w:cs="Courier New"/>
                <w:color w:val="000000"/>
                <w:sz w:val="24"/>
                <w:szCs w:val="24"/>
                <w:highlight w:val="lightGray"/>
              </w:rPr>
              <w:t>Chapter/District Outreach Reporting Form</w:t>
            </w:r>
          </w:p>
        </w:tc>
        <w:tc>
          <w:tcPr>
            <w:tcW w:w="155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F8EFBB0" w14:textId="77777777" w:rsidR="00F92269" w:rsidRPr="007D44A6" w:rsidRDefault="00F92269" w:rsidP="00F92269">
            <w:pPr>
              <w:spacing w:after="0" w:line="240" w:lineRule="auto"/>
              <w:jc w:val="center"/>
              <w:rPr>
                <w:color w:val="000000"/>
                <w:sz w:val="24"/>
                <w:szCs w:val="24"/>
                <w:highlight w:val="lightGray"/>
              </w:rPr>
            </w:pPr>
            <w:r w:rsidRPr="007D44A6">
              <w:rPr>
                <w:color w:val="000000"/>
                <w:sz w:val="24"/>
                <w:szCs w:val="24"/>
                <w:highlight w:val="lightGray"/>
              </w:rPr>
              <w:t>135</w:t>
            </w:r>
          </w:p>
        </w:tc>
        <w:tc>
          <w:tcPr>
            <w:tcW w:w="153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B5A6110" w14:textId="77777777" w:rsidR="00F92269" w:rsidRPr="007D44A6" w:rsidRDefault="00F92269" w:rsidP="00F92269">
            <w:pPr>
              <w:spacing w:after="0" w:line="240" w:lineRule="auto"/>
              <w:jc w:val="center"/>
              <w:rPr>
                <w:color w:val="000000"/>
                <w:sz w:val="24"/>
                <w:szCs w:val="24"/>
                <w:highlight w:val="lightGray"/>
              </w:rPr>
            </w:pPr>
            <w:r w:rsidRPr="007D44A6">
              <w:rPr>
                <w:color w:val="000000"/>
                <w:sz w:val="24"/>
                <w:szCs w:val="24"/>
                <w:highlight w:val="lightGray"/>
              </w:rPr>
              <w:t>12</w:t>
            </w:r>
          </w:p>
        </w:tc>
        <w:tc>
          <w:tcPr>
            <w:tcW w:w="147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54A5948" w14:textId="77777777" w:rsidR="00F92269" w:rsidRPr="007D44A6" w:rsidRDefault="00F92269" w:rsidP="00F92269">
            <w:pPr>
              <w:spacing w:after="0" w:line="240" w:lineRule="auto"/>
              <w:jc w:val="center"/>
              <w:rPr>
                <w:color w:val="000000"/>
                <w:sz w:val="24"/>
                <w:szCs w:val="24"/>
                <w:highlight w:val="lightGray"/>
              </w:rPr>
            </w:pPr>
            <w:r w:rsidRPr="007D44A6">
              <w:rPr>
                <w:color w:val="000000"/>
                <w:sz w:val="24"/>
                <w:szCs w:val="24"/>
                <w:highlight w:val="lightGray"/>
              </w:rPr>
              <w:t>5/60</w:t>
            </w:r>
          </w:p>
        </w:tc>
        <w:tc>
          <w:tcPr>
            <w:tcW w:w="143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0502162" w14:textId="77777777" w:rsidR="00F92269" w:rsidRPr="007D44A6" w:rsidRDefault="00F92269" w:rsidP="00F92269">
            <w:pPr>
              <w:spacing w:after="0" w:line="240" w:lineRule="auto"/>
              <w:jc w:val="center"/>
              <w:rPr>
                <w:color w:val="000000"/>
                <w:sz w:val="24"/>
                <w:szCs w:val="24"/>
                <w:highlight w:val="lightGray"/>
              </w:rPr>
            </w:pPr>
            <w:r w:rsidRPr="007D44A6">
              <w:rPr>
                <w:color w:val="000000"/>
                <w:sz w:val="24"/>
                <w:szCs w:val="24"/>
                <w:highlight w:val="lightGray"/>
              </w:rPr>
              <w:t>135</w:t>
            </w:r>
          </w:p>
        </w:tc>
      </w:tr>
      <w:tr w:rsidR="00F92269" w:rsidRPr="00B94F54" w14:paraId="2DCBB3AC" w14:textId="77777777" w:rsidTr="00737939">
        <w:trPr>
          <w:trHeight w:val="253"/>
          <w:jc w:val="center"/>
        </w:trPr>
        <w:tc>
          <w:tcPr>
            <w:tcW w:w="1556" w:type="dxa"/>
            <w:vMerge/>
            <w:tcBorders>
              <w:left w:val="single" w:sz="4" w:space="0" w:color="auto"/>
              <w:bottom w:val="single" w:sz="4" w:space="0" w:color="auto"/>
              <w:right w:val="single" w:sz="4" w:space="0" w:color="auto"/>
            </w:tcBorders>
            <w:vAlign w:val="center"/>
          </w:tcPr>
          <w:p w14:paraId="4EFB02E6" w14:textId="77777777" w:rsidR="00F92269" w:rsidRPr="007D44A6" w:rsidRDefault="00F92269" w:rsidP="00F92269">
            <w:pPr>
              <w:spacing w:after="0" w:line="240" w:lineRule="auto"/>
              <w:rPr>
                <w:color w:val="000000"/>
                <w:sz w:val="24"/>
                <w:szCs w:val="24"/>
                <w:highlight w:val="lightGray"/>
              </w:rPr>
            </w:pPr>
          </w:p>
        </w:tc>
        <w:tc>
          <w:tcPr>
            <w:tcW w:w="1912" w:type="dxa"/>
            <w:tcBorders>
              <w:top w:val="single" w:sz="8" w:space="0" w:color="000000"/>
              <w:left w:val="single" w:sz="4" w:space="0" w:color="auto"/>
              <w:bottom w:val="single" w:sz="8" w:space="0" w:color="000000"/>
              <w:right w:val="single" w:sz="8" w:space="0" w:color="000000"/>
            </w:tcBorders>
            <w:shd w:val="clear" w:color="auto" w:fill="auto"/>
            <w:vAlign w:val="center"/>
          </w:tcPr>
          <w:p w14:paraId="0EAB01A8" w14:textId="77777777" w:rsidR="00F92269" w:rsidRPr="007D44A6" w:rsidRDefault="00F92269" w:rsidP="00F92269">
            <w:pPr>
              <w:spacing w:after="0" w:line="240" w:lineRule="auto"/>
              <w:rPr>
                <w:color w:val="000000"/>
                <w:sz w:val="24"/>
                <w:szCs w:val="24"/>
                <w:highlight w:val="lightGray"/>
              </w:rPr>
            </w:pPr>
            <w:r w:rsidRPr="007D44A6">
              <w:rPr>
                <w:rFonts w:cs="Courier New"/>
                <w:color w:val="000000"/>
                <w:sz w:val="24"/>
                <w:szCs w:val="24"/>
                <w:highlight w:val="lightGray"/>
              </w:rPr>
              <w:t>National Office Outreach Reporting Form</w:t>
            </w:r>
          </w:p>
        </w:tc>
        <w:tc>
          <w:tcPr>
            <w:tcW w:w="155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16B442D" w14:textId="77777777" w:rsidR="00F92269" w:rsidRPr="007D44A6" w:rsidRDefault="00F92269" w:rsidP="00F92269">
            <w:pPr>
              <w:spacing w:after="0" w:line="240" w:lineRule="auto"/>
              <w:jc w:val="center"/>
              <w:rPr>
                <w:color w:val="000000"/>
                <w:sz w:val="24"/>
                <w:szCs w:val="24"/>
                <w:highlight w:val="lightGray"/>
              </w:rPr>
            </w:pPr>
            <w:r w:rsidRPr="007D44A6">
              <w:rPr>
                <w:color w:val="000000"/>
                <w:sz w:val="24"/>
                <w:szCs w:val="24"/>
                <w:highlight w:val="lightGray"/>
              </w:rPr>
              <w:t>2</w:t>
            </w:r>
          </w:p>
        </w:tc>
        <w:tc>
          <w:tcPr>
            <w:tcW w:w="153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B234A64" w14:textId="77777777" w:rsidR="00F92269" w:rsidRPr="007D44A6" w:rsidRDefault="00F92269" w:rsidP="00F92269">
            <w:pPr>
              <w:spacing w:after="0" w:line="240" w:lineRule="auto"/>
              <w:jc w:val="center"/>
              <w:rPr>
                <w:color w:val="000000"/>
                <w:sz w:val="24"/>
                <w:szCs w:val="24"/>
                <w:highlight w:val="lightGray"/>
              </w:rPr>
            </w:pPr>
            <w:r w:rsidRPr="007D44A6">
              <w:rPr>
                <w:color w:val="000000"/>
                <w:sz w:val="24"/>
                <w:szCs w:val="24"/>
                <w:highlight w:val="lightGray"/>
              </w:rPr>
              <w:t>12</w:t>
            </w:r>
          </w:p>
        </w:tc>
        <w:tc>
          <w:tcPr>
            <w:tcW w:w="147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3E9A237" w14:textId="77777777" w:rsidR="00F92269" w:rsidRPr="007D44A6" w:rsidRDefault="00F92269" w:rsidP="00F92269">
            <w:pPr>
              <w:spacing w:after="0" w:line="240" w:lineRule="auto"/>
              <w:jc w:val="center"/>
              <w:rPr>
                <w:color w:val="000000"/>
                <w:sz w:val="24"/>
                <w:szCs w:val="24"/>
                <w:highlight w:val="lightGray"/>
              </w:rPr>
            </w:pPr>
            <w:r w:rsidRPr="007D44A6">
              <w:rPr>
                <w:color w:val="000000"/>
                <w:sz w:val="24"/>
                <w:szCs w:val="24"/>
                <w:highlight w:val="lightGray"/>
              </w:rPr>
              <w:t>20/60</w:t>
            </w:r>
          </w:p>
        </w:tc>
        <w:tc>
          <w:tcPr>
            <w:tcW w:w="143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500E130" w14:textId="77777777" w:rsidR="00F92269" w:rsidRPr="007D44A6" w:rsidRDefault="00F92269" w:rsidP="00F92269">
            <w:pPr>
              <w:spacing w:after="0" w:line="240" w:lineRule="auto"/>
              <w:jc w:val="center"/>
              <w:rPr>
                <w:color w:val="000000"/>
                <w:sz w:val="24"/>
                <w:szCs w:val="24"/>
                <w:highlight w:val="lightGray"/>
              </w:rPr>
            </w:pPr>
            <w:r w:rsidRPr="007D44A6">
              <w:rPr>
                <w:color w:val="000000"/>
                <w:sz w:val="24"/>
                <w:szCs w:val="24"/>
                <w:highlight w:val="lightGray"/>
              </w:rPr>
              <w:t>8</w:t>
            </w:r>
          </w:p>
        </w:tc>
      </w:tr>
      <w:tr w:rsidR="00E2769A" w:rsidRPr="00B94F54" w14:paraId="4B2A7560" w14:textId="77777777" w:rsidTr="00737939">
        <w:trPr>
          <w:trHeight w:val="250"/>
          <w:jc w:val="center"/>
        </w:trPr>
        <w:tc>
          <w:tcPr>
            <w:tcW w:w="8029" w:type="dxa"/>
            <w:gridSpan w:val="5"/>
            <w:tcBorders>
              <w:left w:val="single" w:sz="4" w:space="0" w:color="auto"/>
              <w:bottom w:val="single" w:sz="4" w:space="0" w:color="auto"/>
              <w:right w:val="single" w:sz="8" w:space="0" w:color="000000"/>
            </w:tcBorders>
            <w:vAlign w:val="center"/>
          </w:tcPr>
          <w:p w14:paraId="7AB8A107" w14:textId="77777777" w:rsidR="00E2769A" w:rsidRPr="00B94F54" w:rsidRDefault="00E2769A" w:rsidP="00E62ACF">
            <w:pPr>
              <w:spacing w:after="0" w:line="240" w:lineRule="auto"/>
              <w:rPr>
                <w:color w:val="000000"/>
                <w:sz w:val="24"/>
                <w:szCs w:val="24"/>
              </w:rPr>
            </w:pPr>
            <w:r w:rsidRPr="00B94F54">
              <w:rPr>
                <w:color w:val="000000"/>
                <w:sz w:val="24"/>
                <w:szCs w:val="24"/>
              </w:rPr>
              <w:t>Total</w:t>
            </w:r>
          </w:p>
        </w:tc>
        <w:tc>
          <w:tcPr>
            <w:tcW w:w="143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80677B1" w14:textId="298DF40A" w:rsidR="00E2769A" w:rsidRPr="00B94F54" w:rsidRDefault="00E2769A">
            <w:pPr>
              <w:spacing w:after="0" w:line="240" w:lineRule="auto"/>
              <w:jc w:val="center"/>
              <w:rPr>
                <w:color w:val="000000"/>
                <w:sz w:val="24"/>
                <w:szCs w:val="24"/>
              </w:rPr>
            </w:pPr>
            <w:r w:rsidRPr="00B94F54">
              <w:rPr>
                <w:color w:val="000000"/>
                <w:sz w:val="24"/>
                <w:szCs w:val="24"/>
              </w:rPr>
              <w:t>1</w:t>
            </w:r>
            <w:r w:rsidR="00FA318C">
              <w:rPr>
                <w:color w:val="000000"/>
                <w:sz w:val="24"/>
                <w:szCs w:val="24"/>
              </w:rPr>
              <w:t>,</w:t>
            </w:r>
            <w:r w:rsidR="009477F3">
              <w:rPr>
                <w:color w:val="000000"/>
                <w:sz w:val="24"/>
                <w:szCs w:val="24"/>
              </w:rPr>
              <w:t>8</w:t>
            </w:r>
            <w:r w:rsidR="00737939">
              <w:rPr>
                <w:color w:val="000000"/>
                <w:sz w:val="24"/>
                <w:szCs w:val="24"/>
              </w:rPr>
              <w:t>83</w:t>
            </w:r>
          </w:p>
        </w:tc>
      </w:tr>
    </w:tbl>
    <w:p w14:paraId="36E5C6EE" w14:textId="478D4692" w:rsidR="00E2769A" w:rsidRPr="00E62ACF" w:rsidRDefault="00E2769A" w:rsidP="00CD55D6">
      <w:pPr>
        <w:spacing w:line="240" w:lineRule="auto"/>
        <w:rPr>
          <w:sz w:val="20"/>
          <w:szCs w:val="20"/>
        </w:rPr>
      </w:pPr>
      <w:r w:rsidRPr="00E62ACF">
        <w:rPr>
          <w:sz w:val="20"/>
          <w:szCs w:val="20"/>
        </w:rPr>
        <w:t>* The disease progression survey is taken initial</w:t>
      </w:r>
      <w:r w:rsidR="00F92269">
        <w:rPr>
          <w:sz w:val="20"/>
          <w:szCs w:val="20"/>
        </w:rPr>
        <w:t>ly</w:t>
      </w:r>
      <w:r w:rsidRPr="00E62ACF">
        <w:rPr>
          <w:sz w:val="20"/>
          <w:szCs w:val="20"/>
        </w:rPr>
        <w:t xml:space="preserve"> and then 2 additional times the first year (0, 3, 6 months). Because some people’s disease progresses more rapidly, clinicians recommended adding the survey at 3 months to </w:t>
      </w:r>
      <w:r w:rsidRPr="00E62ACF">
        <w:rPr>
          <w:sz w:val="20"/>
          <w:szCs w:val="20"/>
        </w:rPr>
        <w:lastRenderedPageBreak/>
        <w:t>make sure everyone had the opportunity to take the survey a second time.  In years 2 and 3, the survey would be taken at the yearly anniversary and at 6 months.</w:t>
      </w:r>
      <w:r w:rsidR="00F92269">
        <w:rPr>
          <w:sz w:val="20"/>
          <w:szCs w:val="20"/>
        </w:rPr>
        <w:t xml:space="preserve"> For purposes of burden estimation, the number of annual responses has been rounded up to 3 times</w:t>
      </w:r>
      <w:r w:rsidR="0084600B">
        <w:rPr>
          <w:sz w:val="20"/>
          <w:szCs w:val="20"/>
        </w:rPr>
        <w:t xml:space="preserve"> (</w:t>
      </w:r>
      <w:r w:rsidR="0084600B">
        <w:rPr>
          <w:b/>
          <w:sz w:val="20"/>
          <w:szCs w:val="20"/>
        </w:rPr>
        <w:t xml:space="preserve">Attachment 6 </w:t>
      </w:r>
      <w:r w:rsidR="0084600B">
        <w:rPr>
          <w:sz w:val="20"/>
          <w:szCs w:val="20"/>
        </w:rPr>
        <w:t>AL</w:t>
      </w:r>
      <w:r w:rsidR="00A132DF">
        <w:rPr>
          <w:sz w:val="20"/>
          <w:szCs w:val="20"/>
        </w:rPr>
        <w:t>S</w:t>
      </w:r>
      <w:r w:rsidR="0084600B">
        <w:rPr>
          <w:sz w:val="20"/>
          <w:szCs w:val="20"/>
        </w:rPr>
        <w:t>FRS Module only)</w:t>
      </w:r>
      <w:r w:rsidR="00F92269">
        <w:rPr>
          <w:sz w:val="20"/>
          <w:szCs w:val="20"/>
        </w:rPr>
        <w:t>.</w:t>
      </w:r>
    </w:p>
    <w:p w14:paraId="280D773F" w14:textId="77777777" w:rsidR="00E2769A" w:rsidRPr="0011408D" w:rsidRDefault="00E2769A" w:rsidP="00E62ACF">
      <w:pPr>
        <w:spacing w:line="276" w:lineRule="auto"/>
        <w:ind w:left="720"/>
        <w:rPr>
          <w:highlight w:val="yellow"/>
        </w:rPr>
      </w:pPr>
    </w:p>
    <w:p w14:paraId="27A47D1C" w14:textId="69E680E4" w:rsidR="00FA258F" w:rsidRDefault="00FA258F" w:rsidP="00E62ACF">
      <w:pPr>
        <w:autoSpaceDE w:val="0"/>
        <w:autoSpaceDN w:val="0"/>
        <w:adjustRightInd w:val="0"/>
        <w:spacing w:line="276" w:lineRule="auto"/>
        <w:ind w:left="360" w:hanging="360"/>
        <w:rPr>
          <w:rFonts w:cs="ITCFranklinGothicStd-Book"/>
          <w:sz w:val="24"/>
          <w:szCs w:val="24"/>
        </w:rPr>
      </w:pPr>
      <w:r w:rsidRPr="00FA258F">
        <w:rPr>
          <w:rFonts w:cs="ITCFranklinGothicStd-Book"/>
          <w:sz w:val="24"/>
          <w:szCs w:val="24"/>
        </w:rPr>
        <w:t>B.</w:t>
      </w:r>
      <w:r w:rsidR="00700341">
        <w:rPr>
          <w:rFonts w:cs="ITCFranklinGothicStd-Book"/>
          <w:sz w:val="24"/>
          <w:szCs w:val="24"/>
        </w:rPr>
        <w:tab/>
      </w:r>
      <w:r w:rsidRPr="00FA258F">
        <w:rPr>
          <w:rFonts w:cs="ITCFranklinGothicStd-Book"/>
          <w:sz w:val="24"/>
          <w:szCs w:val="24"/>
        </w:rPr>
        <w:t xml:space="preserve">Burden costs are included in Table 2. The ALS patients will be members of the general public and the researchers are expected to </w:t>
      </w:r>
      <w:r w:rsidR="00A15793">
        <w:rPr>
          <w:rFonts w:cs="ITCFranklinGothicStd-Book"/>
          <w:sz w:val="24"/>
          <w:szCs w:val="24"/>
        </w:rPr>
        <w:t xml:space="preserve">be </w:t>
      </w:r>
      <w:r w:rsidRPr="00FA258F">
        <w:rPr>
          <w:rFonts w:cs="ITCFranklinGothicStd-Book"/>
          <w:sz w:val="24"/>
          <w:szCs w:val="24"/>
        </w:rPr>
        <w:t>neurologists.  The hourly wage rate of $22.71 for ALS patients</w:t>
      </w:r>
      <w:r w:rsidR="00E3644F">
        <w:rPr>
          <w:rFonts w:cs="ITCFranklinGothicStd-Book"/>
          <w:sz w:val="24"/>
          <w:szCs w:val="24"/>
        </w:rPr>
        <w:t xml:space="preserve"> and ALS service organization staff</w:t>
      </w:r>
      <w:r w:rsidRPr="00FA258F">
        <w:rPr>
          <w:rFonts w:cs="ITCFranklinGothicStd-Book"/>
          <w:sz w:val="24"/>
          <w:szCs w:val="24"/>
        </w:rPr>
        <w:t xml:space="preserve"> and $93.74 for researchers is based on the US Department of Labor, Bureau of Labor Statistics May 2014 National Occupational Employment and Wage </w:t>
      </w:r>
      <w:hyperlink r:id="rId40" w:anchor="29-0000" w:history="1">
        <w:r w:rsidRPr="00FA258F">
          <w:rPr>
            <w:rStyle w:val="Hyperlink"/>
            <w:rFonts w:cs="ITCFranklinGothicStd-Book"/>
            <w:sz w:val="24"/>
            <w:szCs w:val="24"/>
          </w:rPr>
          <w:t>http://www.bls.gov/oes/current/oes_nat.htm#29-0000</w:t>
        </w:r>
      </w:hyperlink>
      <w:r w:rsidRPr="00FA258F">
        <w:rPr>
          <w:rFonts w:cs="ITCFranklinGothicStd-Book"/>
          <w:sz w:val="24"/>
          <w:szCs w:val="24"/>
        </w:rPr>
        <w:t>.</w:t>
      </w:r>
    </w:p>
    <w:p w14:paraId="6C60711D" w14:textId="77777777" w:rsidR="00087B91" w:rsidRPr="00FA258F" w:rsidRDefault="00087B91" w:rsidP="00E62ACF">
      <w:pPr>
        <w:autoSpaceDE w:val="0"/>
        <w:autoSpaceDN w:val="0"/>
        <w:adjustRightInd w:val="0"/>
        <w:spacing w:line="276" w:lineRule="auto"/>
        <w:ind w:left="360" w:hanging="360"/>
        <w:rPr>
          <w:rFonts w:cs="ITCFranklinGothicStd-Book"/>
          <w:sz w:val="24"/>
          <w:szCs w:val="24"/>
        </w:rPr>
      </w:pPr>
    </w:p>
    <w:p w14:paraId="4AE04C7C" w14:textId="77777777" w:rsidR="00FA258F" w:rsidRPr="00FA258F" w:rsidRDefault="00C21940" w:rsidP="00E62ACF">
      <w:pPr>
        <w:autoSpaceDE w:val="0"/>
        <w:autoSpaceDN w:val="0"/>
        <w:adjustRightInd w:val="0"/>
        <w:spacing w:line="240" w:lineRule="auto"/>
        <w:rPr>
          <w:rFonts w:cs="ITCFranklinGothicStd-Book"/>
          <w:sz w:val="24"/>
          <w:szCs w:val="24"/>
        </w:rPr>
      </w:pPr>
      <w:r w:rsidRPr="00FA258F">
        <w:rPr>
          <w:rFonts w:cs="ITCFranklinGothicStd-Book"/>
          <w:sz w:val="24"/>
          <w:szCs w:val="24"/>
        </w:rPr>
        <w:t xml:space="preserve">Table 2:   </w:t>
      </w:r>
      <w:r w:rsidR="009D2B78" w:rsidRPr="00FA258F">
        <w:rPr>
          <w:rFonts w:cs="ITCFranklinGothicStd-Book"/>
          <w:sz w:val="24"/>
          <w:szCs w:val="24"/>
        </w:rPr>
        <w:t>ESTIMATE OF ANNUALIZED BURDEN COSTS</w:t>
      </w:r>
    </w:p>
    <w:tbl>
      <w:tblPr>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2220"/>
        <w:gridCol w:w="2220"/>
        <w:gridCol w:w="2220"/>
      </w:tblGrid>
      <w:tr w:rsidR="00FA258F" w:rsidRPr="00FA258F" w14:paraId="50131976" w14:textId="77777777" w:rsidTr="0083644A">
        <w:tc>
          <w:tcPr>
            <w:tcW w:w="2790" w:type="dxa"/>
            <w:vAlign w:val="center"/>
          </w:tcPr>
          <w:p w14:paraId="19E32111" w14:textId="77777777" w:rsidR="00FA258F" w:rsidRPr="00E62ACF" w:rsidRDefault="00FA258F" w:rsidP="00E62ACF">
            <w:pPr>
              <w:autoSpaceDE w:val="0"/>
              <w:autoSpaceDN w:val="0"/>
              <w:adjustRightInd w:val="0"/>
              <w:spacing w:after="0" w:line="240" w:lineRule="auto"/>
              <w:jc w:val="center"/>
              <w:rPr>
                <w:rFonts w:cs="ITCFranklinGothicStd-Book"/>
                <w:bCs/>
                <w:sz w:val="24"/>
                <w:szCs w:val="24"/>
              </w:rPr>
            </w:pPr>
            <w:r w:rsidRPr="00E62ACF">
              <w:rPr>
                <w:rFonts w:cs="ITCFranklinGothicStd-Book"/>
                <w:bCs/>
                <w:sz w:val="24"/>
                <w:szCs w:val="24"/>
              </w:rPr>
              <w:t>Type of</w:t>
            </w:r>
          </w:p>
          <w:p w14:paraId="397851DB" w14:textId="77777777" w:rsidR="00FA258F" w:rsidRPr="000D631F" w:rsidRDefault="00FA258F" w:rsidP="00E62ACF">
            <w:pPr>
              <w:autoSpaceDE w:val="0"/>
              <w:autoSpaceDN w:val="0"/>
              <w:adjustRightInd w:val="0"/>
              <w:spacing w:after="0" w:line="240" w:lineRule="auto"/>
              <w:jc w:val="center"/>
              <w:rPr>
                <w:rFonts w:cs="ITCFranklinGothicStd-Book"/>
                <w:sz w:val="24"/>
                <w:szCs w:val="24"/>
              </w:rPr>
            </w:pPr>
            <w:r w:rsidRPr="00E62ACF">
              <w:rPr>
                <w:rFonts w:cs="ITCFranklinGothicStd-Book"/>
                <w:bCs/>
                <w:sz w:val="24"/>
                <w:szCs w:val="24"/>
              </w:rPr>
              <w:t>Respondents</w:t>
            </w:r>
          </w:p>
        </w:tc>
        <w:tc>
          <w:tcPr>
            <w:tcW w:w="2220" w:type="dxa"/>
            <w:vAlign w:val="center"/>
          </w:tcPr>
          <w:p w14:paraId="57E91FBD" w14:textId="77777777" w:rsidR="00FA258F" w:rsidRPr="000D631F" w:rsidRDefault="00FA258F" w:rsidP="00E62ACF">
            <w:pPr>
              <w:autoSpaceDE w:val="0"/>
              <w:autoSpaceDN w:val="0"/>
              <w:adjustRightInd w:val="0"/>
              <w:spacing w:after="0" w:line="240" w:lineRule="auto"/>
              <w:jc w:val="center"/>
              <w:rPr>
                <w:rFonts w:cs="ITCFranklinGothicStd-Book"/>
                <w:sz w:val="24"/>
                <w:szCs w:val="24"/>
              </w:rPr>
            </w:pPr>
            <w:r w:rsidRPr="00E62ACF">
              <w:rPr>
                <w:rFonts w:cs="ITCFranklinGothicStd-Book"/>
                <w:bCs/>
                <w:sz w:val="24"/>
                <w:szCs w:val="24"/>
              </w:rPr>
              <w:t>Total Burden Hours</w:t>
            </w:r>
          </w:p>
        </w:tc>
        <w:tc>
          <w:tcPr>
            <w:tcW w:w="2220" w:type="dxa"/>
            <w:vAlign w:val="center"/>
          </w:tcPr>
          <w:p w14:paraId="2573860E" w14:textId="77777777" w:rsidR="00FA258F" w:rsidRPr="00E62ACF" w:rsidRDefault="00FA258F" w:rsidP="00E62ACF">
            <w:pPr>
              <w:autoSpaceDE w:val="0"/>
              <w:autoSpaceDN w:val="0"/>
              <w:adjustRightInd w:val="0"/>
              <w:spacing w:after="0" w:line="240" w:lineRule="auto"/>
              <w:jc w:val="center"/>
              <w:rPr>
                <w:rFonts w:cs="ITCFranklinGothicStd-Book"/>
                <w:sz w:val="24"/>
                <w:szCs w:val="24"/>
              </w:rPr>
            </w:pPr>
            <w:r w:rsidRPr="00E62ACF">
              <w:rPr>
                <w:rFonts w:cs="ITCFranklinGothicStd-Book"/>
                <w:sz w:val="24"/>
                <w:szCs w:val="24"/>
              </w:rPr>
              <w:t>Hourly Wage Rate</w:t>
            </w:r>
          </w:p>
        </w:tc>
        <w:tc>
          <w:tcPr>
            <w:tcW w:w="2220" w:type="dxa"/>
            <w:vAlign w:val="center"/>
          </w:tcPr>
          <w:p w14:paraId="5BEA8C3E" w14:textId="77777777" w:rsidR="00FA258F" w:rsidRPr="00E62ACF" w:rsidRDefault="00FA258F" w:rsidP="00E62ACF">
            <w:pPr>
              <w:autoSpaceDE w:val="0"/>
              <w:autoSpaceDN w:val="0"/>
              <w:adjustRightInd w:val="0"/>
              <w:spacing w:after="0" w:line="240" w:lineRule="auto"/>
              <w:jc w:val="center"/>
              <w:rPr>
                <w:rFonts w:cs="ITCFranklinGothicStd-Book"/>
                <w:sz w:val="24"/>
                <w:szCs w:val="24"/>
              </w:rPr>
            </w:pPr>
            <w:r w:rsidRPr="00E62ACF">
              <w:rPr>
                <w:rFonts w:cs="ITCFranklinGothicStd-Book"/>
                <w:sz w:val="24"/>
                <w:szCs w:val="24"/>
              </w:rPr>
              <w:t>Total Burden Costs ($)</w:t>
            </w:r>
          </w:p>
        </w:tc>
      </w:tr>
      <w:tr w:rsidR="00FA258F" w:rsidRPr="00FA258F" w14:paraId="0D3F24C3" w14:textId="77777777" w:rsidTr="0083644A">
        <w:tc>
          <w:tcPr>
            <w:tcW w:w="2790" w:type="dxa"/>
            <w:vAlign w:val="center"/>
          </w:tcPr>
          <w:p w14:paraId="07C4B623" w14:textId="77777777" w:rsidR="00FA258F" w:rsidRPr="00FA258F" w:rsidRDefault="00FA258F" w:rsidP="00E62ACF">
            <w:pPr>
              <w:autoSpaceDE w:val="0"/>
              <w:autoSpaceDN w:val="0"/>
              <w:adjustRightInd w:val="0"/>
              <w:spacing w:after="0" w:line="240" w:lineRule="auto"/>
              <w:rPr>
                <w:rFonts w:cs="ITCFranklinGothicStd-Book"/>
                <w:sz w:val="24"/>
                <w:szCs w:val="24"/>
              </w:rPr>
            </w:pPr>
            <w:r w:rsidRPr="00FA258F">
              <w:rPr>
                <w:rFonts w:cs="ITCFranklinGothicStd-Book"/>
                <w:sz w:val="24"/>
                <w:szCs w:val="24"/>
              </w:rPr>
              <w:t xml:space="preserve">Persons with ALS </w:t>
            </w:r>
          </w:p>
        </w:tc>
        <w:tc>
          <w:tcPr>
            <w:tcW w:w="2220" w:type="dxa"/>
            <w:shd w:val="clear" w:color="auto" w:fill="auto"/>
            <w:vAlign w:val="center"/>
          </w:tcPr>
          <w:p w14:paraId="208C1045" w14:textId="45D7FBAC" w:rsidR="00FA258F" w:rsidRPr="00FA258F" w:rsidRDefault="00382838" w:rsidP="00E62ACF">
            <w:pPr>
              <w:autoSpaceDE w:val="0"/>
              <w:autoSpaceDN w:val="0"/>
              <w:adjustRightInd w:val="0"/>
              <w:spacing w:after="0" w:line="240" w:lineRule="auto"/>
              <w:jc w:val="center"/>
              <w:rPr>
                <w:rFonts w:cs="ITCFranklinGothicStd-Book"/>
                <w:sz w:val="24"/>
                <w:szCs w:val="24"/>
              </w:rPr>
            </w:pPr>
            <w:r>
              <w:rPr>
                <w:rFonts w:cs="ITCFranklinGothicStd-Book"/>
                <w:sz w:val="24"/>
                <w:szCs w:val="24"/>
              </w:rPr>
              <w:t>1</w:t>
            </w:r>
            <w:r w:rsidR="00EB2261">
              <w:rPr>
                <w:rFonts w:cs="ITCFranklinGothicStd-Book"/>
                <w:sz w:val="24"/>
                <w:szCs w:val="24"/>
              </w:rPr>
              <w:t>716</w:t>
            </w:r>
          </w:p>
        </w:tc>
        <w:tc>
          <w:tcPr>
            <w:tcW w:w="2220" w:type="dxa"/>
            <w:shd w:val="clear" w:color="auto" w:fill="auto"/>
            <w:vAlign w:val="center"/>
          </w:tcPr>
          <w:p w14:paraId="3858D958" w14:textId="77777777" w:rsidR="00FA258F" w:rsidRPr="00FA258F" w:rsidRDefault="00FA258F" w:rsidP="00E62ACF">
            <w:pPr>
              <w:autoSpaceDE w:val="0"/>
              <w:autoSpaceDN w:val="0"/>
              <w:adjustRightInd w:val="0"/>
              <w:spacing w:after="0" w:line="240" w:lineRule="auto"/>
              <w:jc w:val="center"/>
              <w:rPr>
                <w:rFonts w:cs="ITCFranklinGothicStd-Book"/>
                <w:b/>
                <w:sz w:val="24"/>
                <w:szCs w:val="24"/>
              </w:rPr>
            </w:pPr>
            <w:r w:rsidRPr="00FA258F">
              <w:rPr>
                <w:rFonts w:cs="ITCFranklinGothicStd-Book"/>
                <w:sz w:val="24"/>
                <w:szCs w:val="24"/>
              </w:rPr>
              <w:t>$22.71</w:t>
            </w:r>
          </w:p>
        </w:tc>
        <w:tc>
          <w:tcPr>
            <w:tcW w:w="2220" w:type="dxa"/>
            <w:shd w:val="clear" w:color="auto" w:fill="auto"/>
            <w:vAlign w:val="center"/>
          </w:tcPr>
          <w:p w14:paraId="4396DA3D" w14:textId="09DEDFBC" w:rsidR="00FA258F" w:rsidRPr="00FA258F" w:rsidRDefault="005B6376" w:rsidP="00382838">
            <w:pPr>
              <w:autoSpaceDE w:val="0"/>
              <w:autoSpaceDN w:val="0"/>
              <w:adjustRightInd w:val="0"/>
              <w:spacing w:after="0" w:line="240" w:lineRule="auto"/>
              <w:jc w:val="center"/>
              <w:rPr>
                <w:rFonts w:cs="ITCFranklinGothicStd-Book"/>
                <w:sz w:val="24"/>
                <w:szCs w:val="24"/>
              </w:rPr>
            </w:pPr>
            <w:r>
              <w:rPr>
                <w:rFonts w:cs="ITCFranklinGothicStd-Book"/>
                <w:sz w:val="24"/>
                <w:szCs w:val="24"/>
              </w:rPr>
              <w:t>$</w:t>
            </w:r>
            <w:r w:rsidR="00382838">
              <w:rPr>
                <w:rFonts w:cs="ITCFranklinGothicStd-Book"/>
                <w:sz w:val="24"/>
                <w:szCs w:val="24"/>
              </w:rPr>
              <w:t>3</w:t>
            </w:r>
            <w:r w:rsidR="00753317">
              <w:rPr>
                <w:rFonts w:cs="ITCFranklinGothicStd-Book"/>
                <w:sz w:val="24"/>
                <w:szCs w:val="24"/>
              </w:rPr>
              <w:t>8,970.36</w:t>
            </w:r>
          </w:p>
        </w:tc>
      </w:tr>
      <w:tr w:rsidR="00FA258F" w:rsidRPr="00FA258F" w14:paraId="3C30310A" w14:textId="77777777" w:rsidTr="0083644A">
        <w:tc>
          <w:tcPr>
            <w:tcW w:w="2790" w:type="dxa"/>
            <w:vAlign w:val="center"/>
          </w:tcPr>
          <w:p w14:paraId="4A721512" w14:textId="77777777" w:rsidR="00FA258F" w:rsidRPr="00FA258F" w:rsidRDefault="00FA258F" w:rsidP="00E62ACF">
            <w:pPr>
              <w:autoSpaceDE w:val="0"/>
              <w:autoSpaceDN w:val="0"/>
              <w:adjustRightInd w:val="0"/>
              <w:spacing w:after="0" w:line="240" w:lineRule="auto"/>
              <w:rPr>
                <w:rFonts w:cs="ITCFranklinGothicStd-Book"/>
                <w:sz w:val="24"/>
                <w:szCs w:val="24"/>
              </w:rPr>
            </w:pPr>
            <w:r w:rsidRPr="00FA258F">
              <w:rPr>
                <w:rFonts w:cs="ITCFranklinGothicStd-Book"/>
                <w:sz w:val="24"/>
                <w:szCs w:val="24"/>
              </w:rPr>
              <w:t>Researchers</w:t>
            </w:r>
          </w:p>
        </w:tc>
        <w:tc>
          <w:tcPr>
            <w:tcW w:w="2220" w:type="dxa"/>
            <w:vAlign w:val="center"/>
          </w:tcPr>
          <w:p w14:paraId="159F3147" w14:textId="77777777" w:rsidR="00FA258F" w:rsidRPr="00FA258F" w:rsidRDefault="00FA258F" w:rsidP="00E62ACF">
            <w:pPr>
              <w:autoSpaceDE w:val="0"/>
              <w:autoSpaceDN w:val="0"/>
              <w:adjustRightInd w:val="0"/>
              <w:spacing w:after="0" w:line="240" w:lineRule="auto"/>
              <w:jc w:val="center"/>
              <w:rPr>
                <w:rFonts w:cs="ITCFranklinGothicStd-Book"/>
                <w:sz w:val="24"/>
                <w:szCs w:val="24"/>
              </w:rPr>
            </w:pPr>
            <w:r w:rsidRPr="00FA258F">
              <w:rPr>
                <w:rFonts w:cs="ITCFranklinGothicStd-Book"/>
                <w:sz w:val="24"/>
                <w:szCs w:val="24"/>
              </w:rPr>
              <w:t>24</w:t>
            </w:r>
          </w:p>
        </w:tc>
        <w:tc>
          <w:tcPr>
            <w:tcW w:w="2220" w:type="dxa"/>
            <w:vAlign w:val="center"/>
          </w:tcPr>
          <w:p w14:paraId="17322D30" w14:textId="77777777" w:rsidR="00FA258F" w:rsidRPr="00FA258F" w:rsidRDefault="00FA258F" w:rsidP="00E62ACF">
            <w:pPr>
              <w:autoSpaceDE w:val="0"/>
              <w:autoSpaceDN w:val="0"/>
              <w:adjustRightInd w:val="0"/>
              <w:spacing w:after="0" w:line="240" w:lineRule="auto"/>
              <w:jc w:val="center"/>
              <w:rPr>
                <w:rFonts w:cs="ITCFranklinGothicStd-Book"/>
                <w:sz w:val="24"/>
                <w:szCs w:val="24"/>
              </w:rPr>
            </w:pPr>
            <w:r w:rsidRPr="00FA258F">
              <w:rPr>
                <w:rFonts w:cs="ITCFranklinGothicStd-Book"/>
                <w:sz w:val="24"/>
                <w:szCs w:val="24"/>
              </w:rPr>
              <w:t>$93.74</w:t>
            </w:r>
          </w:p>
        </w:tc>
        <w:tc>
          <w:tcPr>
            <w:tcW w:w="2220" w:type="dxa"/>
            <w:vAlign w:val="center"/>
          </w:tcPr>
          <w:p w14:paraId="7AFC4D58" w14:textId="77777777" w:rsidR="00FA258F" w:rsidRPr="00FA258F" w:rsidRDefault="00FA258F" w:rsidP="00E62ACF">
            <w:pPr>
              <w:autoSpaceDE w:val="0"/>
              <w:autoSpaceDN w:val="0"/>
              <w:adjustRightInd w:val="0"/>
              <w:spacing w:after="0" w:line="240" w:lineRule="auto"/>
              <w:jc w:val="center"/>
              <w:rPr>
                <w:rFonts w:cs="ITCFranklinGothicStd-Book"/>
                <w:sz w:val="24"/>
                <w:szCs w:val="24"/>
              </w:rPr>
            </w:pPr>
            <w:r w:rsidRPr="00FA258F">
              <w:rPr>
                <w:rFonts w:cs="ITCFranklinGothicStd-Book"/>
                <w:sz w:val="24"/>
                <w:szCs w:val="24"/>
              </w:rPr>
              <w:t>$ 2</w:t>
            </w:r>
            <w:r w:rsidR="00A15793">
              <w:rPr>
                <w:rFonts w:cs="ITCFranklinGothicStd-Book"/>
                <w:sz w:val="24"/>
                <w:szCs w:val="24"/>
              </w:rPr>
              <w:t>,</w:t>
            </w:r>
            <w:r w:rsidRPr="00FA258F">
              <w:rPr>
                <w:rFonts w:cs="ITCFranklinGothicStd-Book"/>
                <w:sz w:val="24"/>
                <w:szCs w:val="24"/>
              </w:rPr>
              <w:t>249.76</w:t>
            </w:r>
          </w:p>
        </w:tc>
      </w:tr>
      <w:tr w:rsidR="001D77DB" w:rsidRPr="00FA258F" w14:paraId="4E0AB3DC" w14:textId="77777777" w:rsidTr="0083644A">
        <w:tc>
          <w:tcPr>
            <w:tcW w:w="2790" w:type="dxa"/>
            <w:vAlign w:val="center"/>
          </w:tcPr>
          <w:p w14:paraId="1FD62114" w14:textId="77777777" w:rsidR="001D77DB" w:rsidRPr="00FA258F" w:rsidRDefault="001D77DB" w:rsidP="00E62ACF">
            <w:pPr>
              <w:autoSpaceDE w:val="0"/>
              <w:autoSpaceDN w:val="0"/>
              <w:adjustRightInd w:val="0"/>
              <w:spacing w:after="0" w:line="240" w:lineRule="auto"/>
              <w:rPr>
                <w:rFonts w:cs="ITCFranklinGothicStd-Book"/>
                <w:sz w:val="24"/>
                <w:szCs w:val="24"/>
              </w:rPr>
            </w:pPr>
            <w:r>
              <w:rPr>
                <w:rFonts w:cs="ITCFranklinGothicStd-Book"/>
                <w:sz w:val="24"/>
                <w:szCs w:val="24"/>
              </w:rPr>
              <w:t>ALS Service Organization</w:t>
            </w:r>
          </w:p>
        </w:tc>
        <w:tc>
          <w:tcPr>
            <w:tcW w:w="2220" w:type="dxa"/>
            <w:vAlign w:val="center"/>
          </w:tcPr>
          <w:p w14:paraId="74BFCAF0" w14:textId="77777777" w:rsidR="001D77DB" w:rsidRPr="00FA258F" w:rsidRDefault="009477F3" w:rsidP="00E62ACF">
            <w:pPr>
              <w:autoSpaceDE w:val="0"/>
              <w:autoSpaceDN w:val="0"/>
              <w:adjustRightInd w:val="0"/>
              <w:spacing w:after="0" w:line="240" w:lineRule="auto"/>
              <w:jc w:val="center"/>
              <w:rPr>
                <w:rFonts w:cs="ITCFranklinGothicStd-Book"/>
                <w:sz w:val="24"/>
                <w:szCs w:val="24"/>
              </w:rPr>
            </w:pPr>
            <w:r>
              <w:rPr>
                <w:rFonts w:cs="ITCFranklinGothicStd-Book"/>
                <w:sz w:val="24"/>
                <w:szCs w:val="24"/>
              </w:rPr>
              <w:t>143</w:t>
            </w:r>
          </w:p>
        </w:tc>
        <w:tc>
          <w:tcPr>
            <w:tcW w:w="2220" w:type="dxa"/>
            <w:vAlign w:val="center"/>
          </w:tcPr>
          <w:p w14:paraId="7CD94EBF" w14:textId="77777777" w:rsidR="001D77DB" w:rsidRPr="00FA258F" w:rsidRDefault="00F87CAD" w:rsidP="00E62ACF">
            <w:pPr>
              <w:autoSpaceDE w:val="0"/>
              <w:autoSpaceDN w:val="0"/>
              <w:adjustRightInd w:val="0"/>
              <w:spacing w:after="0" w:line="240" w:lineRule="auto"/>
              <w:jc w:val="center"/>
              <w:rPr>
                <w:rFonts w:cs="ITCFranklinGothicStd-Book"/>
                <w:sz w:val="24"/>
                <w:szCs w:val="24"/>
              </w:rPr>
            </w:pPr>
            <w:r>
              <w:rPr>
                <w:rFonts w:cs="ITCFranklinGothicStd-Book"/>
                <w:sz w:val="24"/>
                <w:szCs w:val="24"/>
              </w:rPr>
              <w:t>$22.71</w:t>
            </w:r>
          </w:p>
        </w:tc>
        <w:tc>
          <w:tcPr>
            <w:tcW w:w="2220" w:type="dxa"/>
            <w:vAlign w:val="center"/>
          </w:tcPr>
          <w:p w14:paraId="37AEF571" w14:textId="77777777" w:rsidR="001D77DB" w:rsidRPr="00FA258F" w:rsidRDefault="009477F3" w:rsidP="00E62ACF">
            <w:pPr>
              <w:autoSpaceDE w:val="0"/>
              <w:autoSpaceDN w:val="0"/>
              <w:adjustRightInd w:val="0"/>
              <w:spacing w:after="0" w:line="240" w:lineRule="auto"/>
              <w:jc w:val="center"/>
              <w:rPr>
                <w:rFonts w:cs="ITCFranklinGothicStd-Book"/>
                <w:sz w:val="24"/>
                <w:szCs w:val="24"/>
              </w:rPr>
            </w:pPr>
            <w:r>
              <w:rPr>
                <w:rFonts w:cs="ITCFranklinGothicStd-Book"/>
                <w:sz w:val="24"/>
                <w:szCs w:val="24"/>
              </w:rPr>
              <w:t>$3,247.53</w:t>
            </w:r>
          </w:p>
        </w:tc>
      </w:tr>
      <w:tr w:rsidR="00FA258F" w:rsidRPr="00FA258F" w14:paraId="01237698" w14:textId="77777777" w:rsidTr="0083644A">
        <w:tc>
          <w:tcPr>
            <w:tcW w:w="2790" w:type="dxa"/>
            <w:vAlign w:val="center"/>
          </w:tcPr>
          <w:p w14:paraId="0BA2E786" w14:textId="77777777" w:rsidR="00FA258F" w:rsidRPr="00FA258F" w:rsidRDefault="00FA258F" w:rsidP="00E62ACF">
            <w:pPr>
              <w:autoSpaceDE w:val="0"/>
              <w:autoSpaceDN w:val="0"/>
              <w:adjustRightInd w:val="0"/>
              <w:spacing w:after="0" w:line="240" w:lineRule="auto"/>
              <w:rPr>
                <w:rFonts w:cs="ITCFranklinGothicStd-Book"/>
                <w:sz w:val="24"/>
                <w:szCs w:val="24"/>
              </w:rPr>
            </w:pPr>
            <w:r w:rsidRPr="00FA258F">
              <w:rPr>
                <w:rFonts w:cs="ITCFranklinGothicStd-Book"/>
                <w:sz w:val="24"/>
                <w:szCs w:val="24"/>
              </w:rPr>
              <w:t>Total</w:t>
            </w:r>
          </w:p>
        </w:tc>
        <w:tc>
          <w:tcPr>
            <w:tcW w:w="2220" w:type="dxa"/>
            <w:vAlign w:val="center"/>
          </w:tcPr>
          <w:p w14:paraId="0398C90A" w14:textId="4639F880" w:rsidR="00FA258F" w:rsidRPr="00FA258F" w:rsidRDefault="00FA258F" w:rsidP="00E62ACF">
            <w:pPr>
              <w:autoSpaceDE w:val="0"/>
              <w:autoSpaceDN w:val="0"/>
              <w:adjustRightInd w:val="0"/>
              <w:spacing w:after="0" w:line="240" w:lineRule="auto"/>
              <w:jc w:val="center"/>
              <w:rPr>
                <w:rFonts w:cs="ITCFranklinGothicStd-Book"/>
                <w:sz w:val="24"/>
                <w:szCs w:val="24"/>
              </w:rPr>
            </w:pPr>
            <w:r w:rsidRPr="00FA258F">
              <w:rPr>
                <w:rFonts w:cs="ITCFranklinGothicStd-Book"/>
                <w:sz w:val="24"/>
                <w:szCs w:val="24"/>
              </w:rPr>
              <w:t>1</w:t>
            </w:r>
            <w:r w:rsidR="00A15793">
              <w:rPr>
                <w:rFonts w:cs="ITCFranklinGothicStd-Book"/>
                <w:sz w:val="24"/>
                <w:szCs w:val="24"/>
              </w:rPr>
              <w:t>,</w:t>
            </w:r>
            <w:r w:rsidR="00914D27">
              <w:rPr>
                <w:rFonts w:cs="ITCFranklinGothicStd-Book"/>
                <w:sz w:val="24"/>
                <w:szCs w:val="24"/>
              </w:rPr>
              <w:t>8</w:t>
            </w:r>
            <w:r w:rsidR="00EB2261">
              <w:rPr>
                <w:rFonts w:cs="ITCFranklinGothicStd-Book"/>
                <w:sz w:val="24"/>
                <w:szCs w:val="24"/>
              </w:rPr>
              <w:t>83</w:t>
            </w:r>
          </w:p>
        </w:tc>
        <w:tc>
          <w:tcPr>
            <w:tcW w:w="2220" w:type="dxa"/>
            <w:vAlign w:val="center"/>
          </w:tcPr>
          <w:p w14:paraId="17653171" w14:textId="77777777" w:rsidR="00FA258F" w:rsidRPr="00FA258F" w:rsidRDefault="00FA258F" w:rsidP="00E62ACF">
            <w:pPr>
              <w:autoSpaceDE w:val="0"/>
              <w:autoSpaceDN w:val="0"/>
              <w:adjustRightInd w:val="0"/>
              <w:spacing w:after="0" w:line="240" w:lineRule="auto"/>
              <w:jc w:val="center"/>
              <w:rPr>
                <w:rFonts w:cs="ITCFranklinGothicStd-Book"/>
                <w:sz w:val="24"/>
                <w:szCs w:val="24"/>
              </w:rPr>
            </w:pPr>
          </w:p>
        </w:tc>
        <w:tc>
          <w:tcPr>
            <w:tcW w:w="2220" w:type="dxa"/>
            <w:vAlign w:val="center"/>
          </w:tcPr>
          <w:p w14:paraId="2026875B" w14:textId="38FF3219" w:rsidR="00FA258F" w:rsidRPr="00FA258F" w:rsidRDefault="005B6376" w:rsidP="00E62ACF">
            <w:pPr>
              <w:autoSpaceDE w:val="0"/>
              <w:autoSpaceDN w:val="0"/>
              <w:adjustRightInd w:val="0"/>
              <w:spacing w:after="0" w:line="240" w:lineRule="auto"/>
              <w:jc w:val="center"/>
              <w:rPr>
                <w:rFonts w:cs="ITCFranklinGothicStd-Book"/>
                <w:sz w:val="24"/>
                <w:szCs w:val="24"/>
              </w:rPr>
            </w:pPr>
            <w:r>
              <w:rPr>
                <w:rFonts w:cs="ITCFranklinGothicStd-Book"/>
                <w:sz w:val="24"/>
                <w:szCs w:val="24"/>
              </w:rPr>
              <w:t>$4</w:t>
            </w:r>
            <w:r w:rsidR="004936B6">
              <w:rPr>
                <w:rFonts w:cs="ITCFranklinGothicStd-Book"/>
                <w:sz w:val="24"/>
                <w:szCs w:val="24"/>
              </w:rPr>
              <w:t>4,467.65</w:t>
            </w:r>
          </w:p>
        </w:tc>
      </w:tr>
    </w:tbl>
    <w:p w14:paraId="4889521A" w14:textId="77777777" w:rsidR="00E2769A" w:rsidRPr="00E2769A" w:rsidRDefault="00E2769A" w:rsidP="00E2769A">
      <w:pPr>
        <w:autoSpaceDE w:val="0"/>
        <w:autoSpaceDN w:val="0"/>
        <w:adjustRightInd w:val="0"/>
        <w:spacing w:line="240" w:lineRule="auto"/>
        <w:rPr>
          <w:rFonts w:cs="ITCFranklinGothicStd-Book"/>
          <w:sz w:val="24"/>
          <w:szCs w:val="24"/>
        </w:rPr>
      </w:pPr>
    </w:p>
    <w:p w14:paraId="571F81B7" w14:textId="77777777" w:rsidR="00B45002" w:rsidRPr="00D20211" w:rsidRDefault="00601F1A" w:rsidP="00601F1A">
      <w:pPr>
        <w:pStyle w:val="Heading1"/>
        <w:pBdr>
          <w:bottom w:val="none" w:sz="0" w:space="0" w:color="auto"/>
        </w:pBdr>
        <w:rPr>
          <w:color w:val="auto"/>
        </w:rPr>
      </w:pPr>
      <w:bookmarkStart w:id="18" w:name="_Toc453945970"/>
      <w:r w:rsidRPr="00D20211">
        <w:rPr>
          <w:color w:val="auto"/>
        </w:rPr>
        <w:t>A.</w:t>
      </w:r>
      <w:r w:rsidR="00AC62CC" w:rsidRPr="00D20211">
        <w:rPr>
          <w:color w:val="auto"/>
        </w:rPr>
        <w:t xml:space="preserve">13.  </w:t>
      </w:r>
      <w:r w:rsidR="00B45002" w:rsidRPr="00D20211">
        <w:rPr>
          <w:color w:val="auto"/>
        </w:rPr>
        <w:t>Estimates of Other Total Annual Cost Burden to Respondents and Record Keepers</w:t>
      </w:r>
      <w:bookmarkEnd w:id="18"/>
    </w:p>
    <w:p w14:paraId="6EC03FB7" w14:textId="77777777" w:rsidR="00F1279E" w:rsidRPr="00D20211" w:rsidRDefault="00F1279E" w:rsidP="00ED72E9">
      <w:pPr>
        <w:autoSpaceDE w:val="0"/>
        <w:autoSpaceDN w:val="0"/>
        <w:adjustRightInd w:val="0"/>
        <w:spacing w:after="0" w:line="240" w:lineRule="auto"/>
        <w:rPr>
          <w:sz w:val="24"/>
          <w:szCs w:val="24"/>
        </w:rPr>
      </w:pPr>
    </w:p>
    <w:p w14:paraId="60594172" w14:textId="77777777" w:rsidR="00FA258F" w:rsidRPr="00FA258F" w:rsidRDefault="00FA258F" w:rsidP="00FA258F">
      <w:pPr>
        <w:autoSpaceDE w:val="0"/>
        <w:autoSpaceDN w:val="0"/>
        <w:adjustRightInd w:val="0"/>
        <w:spacing w:after="0" w:line="240" w:lineRule="auto"/>
        <w:rPr>
          <w:rFonts w:cs="ITCFranklinGothicStd-Book"/>
          <w:sz w:val="24"/>
          <w:szCs w:val="24"/>
        </w:rPr>
      </w:pPr>
      <w:r w:rsidRPr="00FA258F">
        <w:rPr>
          <w:rFonts w:cs="ITCFranklinGothicStd-Book"/>
          <w:sz w:val="24"/>
          <w:szCs w:val="24"/>
        </w:rPr>
        <w:t>There are no capital or maintenance costs incurred by respondents because the information will be entered via the Internet from any location.  There are no costs or burden to respondents for recordkeeping.</w:t>
      </w:r>
    </w:p>
    <w:p w14:paraId="5B3096E4" w14:textId="77777777" w:rsidR="00B45002" w:rsidRPr="00D20211" w:rsidRDefault="00601F1A" w:rsidP="00601F1A">
      <w:pPr>
        <w:pStyle w:val="Heading1"/>
        <w:pBdr>
          <w:bottom w:val="none" w:sz="0" w:space="0" w:color="auto"/>
        </w:pBdr>
        <w:rPr>
          <w:color w:val="auto"/>
        </w:rPr>
      </w:pPr>
      <w:bookmarkStart w:id="19" w:name="_Toc453945971"/>
      <w:r w:rsidRPr="00D20211">
        <w:rPr>
          <w:color w:val="auto"/>
        </w:rPr>
        <w:t>A.</w:t>
      </w:r>
      <w:r w:rsidR="00AC62CC" w:rsidRPr="00D20211">
        <w:rPr>
          <w:color w:val="auto"/>
        </w:rPr>
        <w:t xml:space="preserve">14.  </w:t>
      </w:r>
      <w:r w:rsidR="00B45002" w:rsidRPr="00D20211">
        <w:rPr>
          <w:color w:val="auto"/>
        </w:rPr>
        <w:t>Annualized Cost to the Federal Government</w:t>
      </w:r>
      <w:bookmarkEnd w:id="19"/>
    </w:p>
    <w:p w14:paraId="721998EB" w14:textId="77777777" w:rsidR="00DA5A96" w:rsidRPr="00D20211" w:rsidRDefault="00DA5A96" w:rsidP="00DA5A96"/>
    <w:p w14:paraId="5B0C6562" w14:textId="77777777" w:rsidR="00FA258F" w:rsidRPr="00E62ACF" w:rsidRDefault="00FA258F" w:rsidP="00E62ACF">
      <w:pPr>
        <w:rPr>
          <w:bCs/>
          <w:sz w:val="24"/>
          <w:szCs w:val="24"/>
        </w:rPr>
      </w:pPr>
      <w:r w:rsidRPr="00E62ACF">
        <w:rPr>
          <w:bCs/>
          <w:sz w:val="24"/>
          <w:szCs w:val="24"/>
        </w:rPr>
        <w:t xml:space="preserve">Data analysis by ATSDR may result in action taken by the </w:t>
      </w:r>
      <w:r w:rsidR="00A15793">
        <w:rPr>
          <w:bCs/>
          <w:sz w:val="24"/>
          <w:szCs w:val="24"/>
        </w:rPr>
        <w:t xml:space="preserve">ATSDR </w:t>
      </w:r>
      <w:r w:rsidRPr="00E62ACF">
        <w:rPr>
          <w:bCs/>
          <w:sz w:val="24"/>
          <w:szCs w:val="24"/>
        </w:rPr>
        <w:t xml:space="preserve">Division </w:t>
      </w:r>
      <w:r w:rsidRPr="00E62ACF">
        <w:rPr>
          <w:sz w:val="24"/>
          <w:szCs w:val="24"/>
        </w:rPr>
        <w:t xml:space="preserve">of Toxicology and Human Health </w:t>
      </w:r>
      <w:r w:rsidRPr="00E62ACF">
        <w:rPr>
          <w:bCs/>
          <w:sz w:val="24"/>
          <w:szCs w:val="24"/>
        </w:rPr>
        <w:t xml:space="preserve">Studies in response to the required CDC mandate in maintaining preventive health activities and surveillance systems.  The action taken will vary, depending on the analysis.  </w:t>
      </w:r>
    </w:p>
    <w:p w14:paraId="059A3DBE" w14:textId="77777777" w:rsidR="00FA258F" w:rsidRPr="00E62ACF" w:rsidRDefault="00FA258F" w:rsidP="00E62ACF">
      <w:pPr>
        <w:rPr>
          <w:sz w:val="24"/>
          <w:szCs w:val="24"/>
        </w:rPr>
      </w:pPr>
      <w:r w:rsidRPr="00E62ACF">
        <w:rPr>
          <w:sz w:val="24"/>
          <w:szCs w:val="24"/>
        </w:rPr>
        <w:t>The total cost to the federal government for the collection of this information for the three year ongoing project is $10,</w:t>
      </w:r>
      <w:r w:rsidR="00280B7D">
        <w:rPr>
          <w:sz w:val="24"/>
          <w:szCs w:val="24"/>
        </w:rPr>
        <w:t>922</w:t>
      </w:r>
      <w:r w:rsidR="00CF1139" w:rsidRPr="00E62ACF">
        <w:rPr>
          <w:sz w:val="24"/>
          <w:szCs w:val="24"/>
        </w:rPr>
        <w:t>,466</w:t>
      </w:r>
      <w:r w:rsidRPr="00E62ACF">
        <w:rPr>
          <w:sz w:val="24"/>
          <w:szCs w:val="24"/>
        </w:rPr>
        <w:t xml:space="preserve"> as itemized below.</w:t>
      </w:r>
    </w:p>
    <w:p w14:paraId="093F4D09" w14:textId="77777777" w:rsidR="00FA258F" w:rsidRPr="00E62ACF" w:rsidRDefault="00FA258F" w:rsidP="00E62ACF">
      <w:pPr>
        <w:spacing w:line="276" w:lineRule="auto"/>
        <w:rPr>
          <w:sz w:val="24"/>
          <w:szCs w:val="24"/>
        </w:rPr>
      </w:pPr>
      <w:r w:rsidRPr="00E62ACF">
        <w:rPr>
          <w:sz w:val="24"/>
          <w:szCs w:val="24"/>
        </w:rPr>
        <w:t>Annual ATSDR personnel costs $979</w:t>
      </w:r>
      <w:r w:rsidR="00EF1181">
        <w:rPr>
          <w:sz w:val="24"/>
          <w:szCs w:val="24"/>
        </w:rPr>
        <w:t>,</w:t>
      </w:r>
      <w:r w:rsidRPr="00E62ACF">
        <w:rPr>
          <w:sz w:val="24"/>
          <w:szCs w:val="24"/>
        </w:rPr>
        <w:t>822</w:t>
      </w:r>
      <w:r w:rsidR="00A15793">
        <w:rPr>
          <w:sz w:val="24"/>
          <w:szCs w:val="24"/>
        </w:rPr>
        <w:t>.</w:t>
      </w:r>
    </w:p>
    <w:p w14:paraId="5C7B0FC9" w14:textId="77777777" w:rsidR="00FA258F" w:rsidRPr="00E62ACF" w:rsidRDefault="00FA258F" w:rsidP="00E62ACF">
      <w:pPr>
        <w:spacing w:line="276" w:lineRule="auto"/>
        <w:rPr>
          <w:bCs/>
          <w:sz w:val="24"/>
          <w:szCs w:val="24"/>
        </w:rPr>
      </w:pPr>
      <w:r w:rsidRPr="00E62ACF">
        <w:rPr>
          <w:bCs/>
          <w:sz w:val="24"/>
          <w:szCs w:val="24"/>
        </w:rPr>
        <w:lastRenderedPageBreak/>
        <w:t>Additional expenses will be incurred by ATSDR in order to operate a successful surveillance program/registry.</w:t>
      </w:r>
    </w:p>
    <w:p w14:paraId="781970BA" w14:textId="77777777" w:rsidR="008660C3" w:rsidRPr="00E62ACF" w:rsidRDefault="00FA258F" w:rsidP="00E62ACF">
      <w:pPr>
        <w:pStyle w:val="ListParagraph"/>
        <w:widowControl w:val="0"/>
        <w:numPr>
          <w:ilvl w:val="0"/>
          <w:numId w:val="41"/>
        </w:numPr>
        <w:autoSpaceDE w:val="0"/>
        <w:autoSpaceDN w:val="0"/>
        <w:adjustRightInd w:val="0"/>
        <w:spacing w:after="0" w:line="276" w:lineRule="auto"/>
        <w:ind w:left="720"/>
        <w:rPr>
          <w:bCs/>
          <w:sz w:val="24"/>
          <w:szCs w:val="24"/>
        </w:rPr>
      </w:pPr>
      <w:r w:rsidRPr="00E62ACF">
        <w:rPr>
          <w:bCs/>
          <w:sz w:val="24"/>
          <w:szCs w:val="24"/>
        </w:rPr>
        <w:t>In addition contract staff will contribute to this program: a Senior Scientist (30%), a Program Analyst (100%), Epidemiologist (25%), and Statistician (100%) for a total of $600,000.</w:t>
      </w:r>
    </w:p>
    <w:p w14:paraId="03068031" w14:textId="77777777" w:rsidR="008660C3" w:rsidRDefault="00FA258F" w:rsidP="00E62ACF">
      <w:pPr>
        <w:pStyle w:val="ListParagraph"/>
        <w:widowControl w:val="0"/>
        <w:numPr>
          <w:ilvl w:val="0"/>
          <w:numId w:val="41"/>
        </w:numPr>
        <w:autoSpaceDE w:val="0"/>
        <w:autoSpaceDN w:val="0"/>
        <w:adjustRightInd w:val="0"/>
        <w:spacing w:after="0" w:line="276" w:lineRule="auto"/>
        <w:ind w:left="720"/>
        <w:rPr>
          <w:bCs/>
          <w:sz w:val="24"/>
          <w:szCs w:val="24"/>
        </w:rPr>
      </w:pPr>
      <w:r w:rsidRPr="00E62ACF">
        <w:rPr>
          <w:bCs/>
          <w:sz w:val="24"/>
          <w:szCs w:val="24"/>
        </w:rPr>
        <w:t>A contractor will be used to maintain the web portal for case registration and participation in surveys in addition to providing public user support 40 hours per week ($651,000).</w:t>
      </w:r>
    </w:p>
    <w:p w14:paraId="2B708B94" w14:textId="49C314FB" w:rsidR="00406282" w:rsidRDefault="00406282" w:rsidP="00E62ACF">
      <w:pPr>
        <w:pStyle w:val="ListParagraph"/>
        <w:widowControl w:val="0"/>
        <w:numPr>
          <w:ilvl w:val="0"/>
          <w:numId w:val="41"/>
        </w:numPr>
        <w:autoSpaceDE w:val="0"/>
        <w:autoSpaceDN w:val="0"/>
        <w:adjustRightInd w:val="0"/>
        <w:spacing w:after="0" w:line="276" w:lineRule="auto"/>
        <w:ind w:left="720"/>
        <w:rPr>
          <w:bCs/>
          <w:sz w:val="24"/>
          <w:szCs w:val="24"/>
        </w:rPr>
      </w:pPr>
      <w:r>
        <w:rPr>
          <w:bCs/>
          <w:sz w:val="24"/>
          <w:szCs w:val="24"/>
        </w:rPr>
        <w:t xml:space="preserve">ALS service organizations conducting outreach </w:t>
      </w:r>
      <w:r w:rsidR="00C35043">
        <w:rPr>
          <w:bCs/>
          <w:sz w:val="24"/>
          <w:szCs w:val="24"/>
        </w:rPr>
        <w:t>spend approximately 10% of their time mee</w:t>
      </w:r>
      <w:r w:rsidR="00280B7D">
        <w:rPr>
          <w:bCs/>
          <w:sz w:val="24"/>
          <w:szCs w:val="24"/>
        </w:rPr>
        <w:t xml:space="preserve">ting reporting requirements </w:t>
      </w:r>
      <w:r w:rsidR="00E3644F">
        <w:rPr>
          <w:bCs/>
          <w:sz w:val="24"/>
          <w:szCs w:val="24"/>
        </w:rPr>
        <w:t>(</w:t>
      </w:r>
      <w:r w:rsidR="00280B7D">
        <w:rPr>
          <w:bCs/>
          <w:sz w:val="24"/>
          <w:szCs w:val="24"/>
        </w:rPr>
        <w:t>$80,000</w:t>
      </w:r>
      <w:r w:rsidR="00E3644F">
        <w:rPr>
          <w:bCs/>
          <w:sz w:val="24"/>
          <w:szCs w:val="24"/>
        </w:rPr>
        <w:t>)</w:t>
      </w:r>
      <w:r w:rsidR="00C35043">
        <w:rPr>
          <w:bCs/>
          <w:sz w:val="24"/>
          <w:szCs w:val="24"/>
        </w:rPr>
        <w:t>.</w:t>
      </w:r>
    </w:p>
    <w:p w14:paraId="17A773F4" w14:textId="77777777" w:rsidR="008660C3" w:rsidRPr="00E62ACF" w:rsidRDefault="00FA258F" w:rsidP="00E62ACF">
      <w:pPr>
        <w:pStyle w:val="ListParagraph"/>
        <w:widowControl w:val="0"/>
        <w:numPr>
          <w:ilvl w:val="0"/>
          <w:numId w:val="41"/>
        </w:numPr>
        <w:autoSpaceDE w:val="0"/>
        <w:autoSpaceDN w:val="0"/>
        <w:adjustRightInd w:val="0"/>
        <w:spacing w:after="0" w:line="276" w:lineRule="auto"/>
        <w:ind w:left="720"/>
        <w:rPr>
          <w:bCs/>
          <w:sz w:val="24"/>
          <w:szCs w:val="24"/>
        </w:rPr>
      </w:pPr>
      <w:r w:rsidRPr="00E62ACF">
        <w:rPr>
          <w:bCs/>
          <w:sz w:val="24"/>
          <w:szCs w:val="24"/>
        </w:rPr>
        <w:t>A contractor will be in charge of the biorepository operations including but not limited to specimen collection, analysis, storage, and distribution of samples $1,310,000.</w:t>
      </w:r>
    </w:p>
    <w:p w14:paraId="0E181130" w14:textId="77777777" w:rsidR="00775487" w:rsidRPr="00E62ACF" w:rsidRDefault="00FA258F" w:rsidP="00E62ACF">
      <w:pPr>
        <w:pStyle w:val="ListParagraph"/>
        <w:widowControl w:val="0"/>
        <w:autoSpaceDE w:val="0"/>
        <w:autoSpaceDN w:val="0"/>
        <w:adjustRightInd w:val="0"/>
        <w:spacing w:after="0" w:line="276" w:lineRule="auto"/>
        <w:rPr>
          <w:bCs/>
          <w:sz w:val="24"/>
          <w:szCs w:val="24"/>
        </w:rPr>
      </w:pPr>
      <w:r w:rsidRPr="00E62ACF">
        <w:rPr>
          <w:bCs/>
          <w:sz w:val="24"/>
          <w:szCs w:val="24"/>
        </w:rPr>
        <w:t xml:space="preserve">Lesser expenses may include computer resources, telephone calls, and recruitment materials (approximately $20,000). </w:t>
      </w:r>
    </w:p>
    <w:p w14:paraId="4C582518" w14:textId="77777777" w:rsidR="00FA258F" w:rsidRPr="00E62ACF" w:rsidRDefault="00FA258F" w:rsidP="00E62ACF">
      <w:pPr>
        <w:pStyle w:val="ListParagraph"/>
        <w:widowControl w:val="0"/>
        <w:autoSpaceDE w:val="0"/>
        <w:autoSpaceDN w:val="0"/>
        <w:adjustRightInd w:val="0"/>
        <w:spacing w:after="0" w:line="276" w:lineRule="auto"/>
        <w:rPr>
          <w:bCs/>
          <w:sz w:val="24"/>
          <w:szCs w:val="24"/>
        </w:rPr>
      </w:pPr>
    </w:p>
    <w:p w14:paraId="6C93EE92" w14:textId="77777777" w:rsidR="00FA258F" w:rsidRPr="00E62ACF" w:rsidRDefault="00FA258F" w:rsidP="00E62ACF">
      <w:pPr>
        <w:spacing w:line="276" w:lineRule="auto"/>
        <w:rPr>
          <w:bCs/>
          <w:sz w:val="24"/>
          <w:szCs w:val="24"/>
        </w:rPr>
      </w:pPr>
      <w:r w:rsidRPr="00E62ACF">
        <w:rPr>
          <w:bCs/>
          <w:sz w:val="24"/>
          <w:szCs w:val="24"/>
        </w:rPr>
        <w:t>The estimated annual cost to the government is $3,</w:t>
      </w:r>
      <w:r w:rsidR="00EF1181">
        <w:rPr>
          <w:bCs/>
          <w:sz w:val="24"/>
          <w:szCs w:val="24"/>
        </w:rPr>
        <w:t>640</w:t>
      </w:r>
      <w:r w:rsidRPr="00E62ACF">
        <w:rPr>
          <w:bCs/>
          <w:sz w:val="24"/>
          <w:szCs w:val="24"/>
        </w:rPr>
        <w:t>,822.</w:t>
      </w:r>
    </w:p>
    <w:p w14:paraId="0234439D" w14:textId="77777777" w:rsidR="00B45002" w:rsidRPr="00D20211" w:rsidRDefault="00601F1A" w:rsidP="00236267">
      <w:pPr>
        <w:pStyle w:val="Heading1"/>
        <w:rPr>
          <w:rFonts w:cs="ITCFranklinGothicStd-Demi"/>
          <w:color w:val="auto"/>
          <w:sz w:val="24"/>
          <w:szCs w:val="24"/>
        </w:rPr>
      </w:pPr>
      <w:bookmarkStart w:id="20" w:name="_Toc453945972"/>
      <w:r w:rsidRPr="00D20211">
        <w:rPr>
          <w:color w:val="auto"/>
        </w:rPr>
        <w:t>A.</w:t>
      </w:r>
      <w:r w:rsidR="00AC62CC" w:rsidRPr="00D20211">
        <w:rPr>
          <w:color w:val="auto"/>
        </w:rPr>
        <w:t xml:space="preserve">15.  </w:t>
      </w:r>
      <w:r w:rsidR="00B45002" w:rsidRPr="00D20211">
        <w:rPr>
          <w:color w:val="auto"/>
        </w:rPr>
        <w:t>Explanation for Program Changes or Adjustments</w:t>
      </w:r>
      <w:bookmarkEnd w:id="20"/>
    </w:p>
    <w:p w14:paraId="2A129928" w14:textId="77777777" w:rsidR="008832AC" w:rsidRDefault="008832AC" w:rsidP="00E62ACF">
      <w:pPr>
        <w:spacing w:line="276" w:lineRule="auto"/>
        <w:rPr>
          <w:sz w:val="24"/>
          <w:szCs w:val="24"/>
        </w:rPr>
      </w:pPr>
    </w:p>
    <w:p w14:paraId="0BED0A61" w14:textId="77777777" w:rsidR="008B5D43" w:rsidRDefault="00FA258F" w:rsidP="00E62ACF">
      <w:pPr>
        <w:spacing w:line="276" w:lineRule="auto"/>
        <w:rPr>
          <w:color w:val="000000"/>
          <w:sz w:val="24"/>
          <w:szCs w:val="24"/>
          <w:highlight w:val="lightGray"/>
        </w:rPr>
      </w:pPr>
      <w:r w:rsidRPr="00684D1D">
        <w:rPr>
          <w:sz w:val="24"/>
          <w:szCs w:val="24"/>
          <w:highlight w:val="lightGray"/>
        </w:rPr>
        <w:t>Change in respondent burden is based on program change</w:t>
      </w:r>
      <w:r w:rsidR="00B8161A" w:rsidRPr="00684D1D">
        <w:rPr>
          <w:sz w:val="24"/>
          <w:szCs w:val="24"/>
          <w:highlight w:val="lightGray"/>
        </w:rPr>
        <w:t xml:space="preserve"> (</w:t>
      </w:r>
      <w:r w:rsidR="00B8161A" w:rsidRPr="00684D1D">
        <w:rPr>
          <w:b/>
          <w:sz w:val="24"/>
          <w:szCs w:val="24"/>
          <w:highlight w:val="lightGray"/>
        </w:rPr>
        <w:t>Attachment 3</w:t>
      </w:r>
      <w:r w:rsidR="00B8161A" w:rsidRPr="00684D1D">
        <w:rPr>
          <w:sz w:val="24"/>
          <w:szCs w:val="24"/>
          <w:highlight w:val="lightGray"/>
        </w:rPr>
        <w:t>)</w:t>
      </w:r>
      <w:r w:rsidRPr="00684D1D">
        <w:rPr>
          <w:sz w:val="24"/>
          <w:szCs w:val="24"/>
          <w:highlight w:val="lightGray"/>
        </w:rPr>
        <w:t xml:space="preserve">.  </w:t>
      </w:r>
      <w:r w:rsidR="00DA48ED" w:rsidRPr="00684D1D">
        <w:rPr>
          <w:sz w:val="24"/>
          <w:szCs w:val="24"/>
          <w:highlight w:val="lightGray"/>
        </w:rPr>
        <w:t>These include the minor revisions to registration, indicating interest in the biorepository and providing the requested contact information, and agreeing</w:t>
      </w:r>
      <w:r w:rsidR="000B0F5B" w:rsidRPr="00684D1D">
        <w:rPr>
          <w:sz w:val="24"/>
          <w:szCs w:val="24"/>
          <w:highlight w:val="lightGray"/>
        </w:rPr>
        <w:t xml:space="preserve"> to add</w:t>
      </w:r>
      <w:r w:rsidR="00DA48ED" w:rsidRPr="00684D1D">
        <w:rPr>
          <w:sz w:val="24"/>
          <w:szCs w:val="24"/>
          <w:highlight w:val="lightGray"/>
        </w:rPr>
        <w:t xml:space="preserve"> GUID</w:t>
      </w:r>
      <w:r w:rsidR="000B0F5B" w:rsidRPr="00684D1D">
        <w:rPr>
          <w:sz w:val="24"/>
          <w:szCs w:val="24"/>
          <w:highlight w:val="lightGray"/>
        </w:rPr>
        <w:t>s</w:t>
      </w:r>
      <w:r w:rsidR="00DA48ED" w:rsidRPr="00684D1D">
        <w:rPr>
          <w:sz w:val="24"/>
          <w:szCs w:val="24"/>
          <w:highlight w:val="lightGray"/>
        </w:rPr>
        <w:t xml:space="preserve"> to their record and the required data to do so</w:t>
      </w:r>
      <w:r w:rsidR="000E6E3F">
        <w:rPr>
          <w:sz w:val="24"/>
          <w:szCs w:val="24"/>
          <w:highlight w:val="lightGray"/>
        </w:rPr>
        <w:t xml:space="preserve"> which increased registration time from 7 to 10 minutes</w:t>
      </w:r>
      <w:r w:rsidR="00DA48ED" w:rsidRPr="00684D1D">
        <w:rPr>
          <w:sz w:val="24"/>
          <w:szCs w:val="24"/>
          <w:highlight w:val="lightGray"/>
        </w:rPr>
        <w:t xml:space="preserve">. </w:t>
      </w:r>
      <w:r w:rsidR="003B0FE5">
        <w:rPr>
          <w:color w:val="000000"/>
          <w:sz w:val="24"/>
          <w:szCs w:val="24"/>
          <w:highlight w:val="lightGray"/>
        </w:rPr>
        <w:t xml:space="preserve">The GUID </w:t>
      </w:r>
      <w:r w:rsidR="003B0FE5" w:rsidRPr="004125C5">
        <w:rPr>
          <w:color w:val="000000"/>
          <w:sz w:val="24"/>
          <w:szCs w:val="24"/>
          <w:highlight w:val="lightGray"/>
        </w:rPr>
        <w:t xml:space="preserve">increases the value of the data by allowing it to be combined with data from other studies without compromising privacy. </w:t>
      </w:r>
    </w:p>
    <w:p w14:paraId="35CF4E06" w14:textId="3131BCA1" w:rsidR="008B5D43" w:rsidRDefault="000E6E3F" w:rsidP="00E62ACF">
      <w:pPr>
        <w:spacing w:line="276" w:lineRule="auto"/>
        <w:rPr>
          <w:sz w:val="24"/>
          <w:szCs w:val="24"/>
          <w:highlight w:val="lightGray"/>
        </w:rPr>
      </w:pPr>
      <w:r>
        <w:rPr>
          <w:sz w:val="24"/>
          <w:szCs w:val="24"/>
          <w:highlight w:val="lightGray"/>
        </w:rPr>
        <w:t xml:space="preserve">The </w:t>
      </w:r>
      <w:r w:rsidR="00C226D0">
        <w:rPr>
          <w:sz w:val="24"/>
          <w:szCs w:val="24"/>
          <w:highlight w:val="lightGray"/>
        </w:rPr>
        <w:t>2013</w:t>
      </w:r>
      <w:r>
        <w:rPr>
          <w:sz w:val="24"/>
          <w:szCs w:val="24"/>
          <w:highlight w:val="lightGray"/>
        </w:rPr>
        <w:t xml:space="preserve"> application included 16 1-time surveys at 5 minutes each and in this application the surveys are represented as a</w:t>
      </w:r>
      <w:r w:rsidR="008B5D43">
        <w:rPr>
          <w:sz w:val="24"/>
          <w:szCs w:val="24"/>
          <w:highlight w:val="lightGray"/>
        </w:rPr>
        <w:t xml:space="preserve"> total if the individual took all</w:t>
      </w:r>
      <w:r>
        <w:rPr>
          <w:sz w:val="24"/>
          <w:szCs w:val="24"/>
          <w:highlight w:val="lightGray"/>
        </w:rPr>
        <w:t xml:space="preserve"> 16 surveys, i.e. 80 minutes, which is a better representation if a registrant cho</w:t>
      </w:r>
      <w:r w:rsidR="00356C96">
        <w:rPr>
          <w:sz w:val="24"/>
          <w:szCs w:val="24"/>
          <w:highlight w:val="lightGray"/>
        </w:rPr>
        <w:t>o</w:t>
      </w:r>
      <w:r>
        <w:rPr>
          <w:sz w:val="24"/>
          <w:szCs w:val="24"/>
          <w:highlight w:val="lightGray"/>
        </w:rPr>
        <w:t>se</w:t>
      </w:r>
      <w:r w:rsidR="00356C96">
        <w:rPr>
          <w:sz w:val="24"/>
          <w:szCs w:val="24"/>
          <w:highlight w:val="lightGray"/>
        </w:rPr>
        <w:t>s</w:t>
      </w:r>
      <w:r>
        <w:rPr>
          <w:sz w:val="24"/>
          <w:szCs w:val="24"/>
          <w:highlight w:val="lightGray"/>
        </w:rPr>
        <w:t xml:space="preserve"> to do all of the surveys.  </w:t>
      </w:r>
      <w:r w:rsidR="00C226D0">
        <w:rPr>
          <w:sz w:val="24"/>
          <w:szCs w:val="24"/>
          <w:highlight w:val="lightGray"/>
        </w:rPr>
        <w:t xml:space="preserve">The requested burden hours remains the same at 1,000 hours. </w:t>
      </w:r>
      <w:r w:rsidR="00B335D6">
        <w:rPr>
          <w:sz w:val="24"/>
          <w:szCs w:val="24"/>
          <w:highlight w:val="lightGray"/>
        </w:rPr>
        <w:t xml:space="preserve">In addition, the original application had the disease </w:t>
      </w:r>
      <w:r w:rsidR="00B335D6" w:rsidRPr="00270D7C">
        <w:rPr>
          <w:sz w:val="24"/>
          <w:szCs w:val="24"/>
          <w:highlight w:val="lightGray"/>
        </w:rPr>
        <w:t>progression survey</w:t>
      </w:r>
      <w:r w:rsidR="00270D7C" w:rsidRPr="00270D7C">
        <w:rPr>
          <w:sz w:val="24"/>
          <w:szCs w:val="24"/>
          <w:highlight w:val="lightGray"/>
        </w:rPr>
        <w:t xml:space="preserve"> </w:t>
      </w:r>
      <w:r w:rsidR="00A63856">
        <w:rPr>
          <w:sz w:val="24"/>
          <w:szCs w:val="24"/>
          <w:highlight w:val="lightGray"/>
        </w:rPr>
        <w:t>(</w:t>
      </w:r>
      <w:r w:rsidR="00270D7C" w:rsidRPr="00270D7C">
        <w:rPr>
          <w:b/>
          <w:sz w:val="24"/>
          <w:szCs w:val="24"/>
          <w:highlight w:val="lightGray"/>
        </w:rPr>
        <w:t xml:space="preserve">Attachment 6 </w:t>
      </w:r>
      <w:r w:rsidR="00270D7C" w:rsidRPr="00270D7C">
        <w:rPr>
          <w:sz w:val="24"/>
          <w:szCs w:val="24"/>
          <w:highlight w:val="lightGray"/>
        </w:rPr>
        <w:t>AL</w:t>
      </w:r>
      <w:r w:rsidR="00A132DF">
        <w:rPr>
          <w:sz w:val="24"/>
          <w:szCs w:val="24"/>
          <w:highlight w:val="lightGray"/>
        </w:rPr>
        <w:t>S</w:t>
      </w:r>
      <w:r w:rsidR="00270D7C" w:rsidRPr="00270D7C">
        <w:rPr>
          <w:sz w:val="24"/>
          <w:szCs w:val="24"/>
          <w:highlight w:val="lightGray"/>
        </w:rPr>
        <w:t>FRS Module only</w:t>
      </w:r>
      <w:r w:rsidR="00270D7C">
        <w:rPr>
          <w:sz w:val="24"/>
          <w:szCs w:val="24"/>
          <w:highlight w:val="lightGray"/>
        </w:rPr>
        <w:t>)</w:t>
      </w:r>
      <w:r w:rsidR="00B335D6" w:rsidRPr="00270D7C">
        <w:rPr>
          <w:sz w:val="24"/>
          <w:szCs w:val="24"/>
          <w:highlight w:val="lightGray"/>
        </w:rPr>
        <w:t xml:space="preserve"> at 2.3 times</w:t>
      </w:r>
      <w:r w:rsidR="00B335D6">
        <w:rPr>
          <w:sz w:val="24"/>
          <w:szCs w:val="24"/>
          <w:highlight w:val="lightGray"/>
        </w:rPr>
        <w:t xml:space="preserve"> per year because it can be taken 3 times in the first year and 2 times per year thereafter, however this has been rounded to 3 times per year in this application</w:t>
      </w:r>
      <w:r w:rsidR="00C226D0">
        <w:rPr>
          <w:sz w:val="24"/>
          <w:szCs w:val="24"/>
          <w:highlight w:val="lightGray"/>
        </w:rPr>
        <w:t>, resulting in a net increase</w:t>
      </w:r>
      <w:r w:rsidR="001A5299">
        <w:rPr>
          <w:sz w:val="24"/>
          <w:szCs w:val="24"/>
          <w:highlight w:val="lightGray"/>
        </w:rPr>
        <w:t xml:space="preserve"> in requested hours in 2016</w:t>
      </w:r>
      <w:r w:rsidR="00C226D0">
        <w:rPr>
          <w:sz w:val="24"/>
          <w:szCs w:val="24"/>
          <w:highlight w:val="lightGray"/>
        </w:rPr>
        <w:t xml:space="preserve"> of 44 hours due to rounding</w:t>
      </w:r>
      <w:r w:rsidR="00B335D6">
        <w:rPr>
          <w:sz w:val="24"/>
          <w:szCs w:val="24"/>
          <w:highlight w:val="lightGray"/>
        </w:rPr>
        <w:t xml:space="preserve">.  </w:t>
      </w:r>
    </w:p>
    <w:p w14:paraId="7687DF43" w14:textId="36181BE7" w:rsidR="008B5D43" w:rsidRDefault="000E6E3F" w:rsidP="00E62ACF">
      <w:pPr>
        <w:spacing w:line="276" w:lineRule="auto"/>
        <w:rPr>
          <w:color w:val="000000"/>
          <w:sz w:val="24"/>
          <w:szCs w:val="24"/>
          <w:highlight w:val="lightGray"/>
        </w:rPr>
      </w:pPr>
      <w:r>
        <w:rPr>
          <w:sz w:val="24"/>
          <w:szCs w:val="24"/>
          <w:highlight w:val="lightGray"/>
        </w:rPr>
        <w:t>T</w:t>
      </w:r>
      <w:r w:rsidR="00FA258F" w:rsidRPr="00684D1D">
        <w:rPr>
          <w:sz w:val="24"/>
          <w:szCs w:val="24"/>
          <w:highlight w:val="lightGray"/>
        </w:rPr>
        <w:t>he original application has been revised to include</w:t>
      </w:r>
      <w:r w:rsidR="00FA258F" w:rsidRPr="00684D1D">
        <w:rPr>
          <w:color w:val="000000"/>
          <w:sz w:val="24"/>
          <w:szCs w:val="24"/>
          <w:highlight w:val="lightGray"/>
        </w:rPr>
        <w:t xml:space="preserve"> a biorepository component to the National ALS Registry.  There is a need for additional specimens from ALS patients to further ALS research.  Although there are some other sources for specimens, they are limited by being from </w:t>
      </w:r>
      <w:r w:rsidR="00FA258F" w:rsidRPr="00684D1D">
        <w:rPr>
          <w:color w:val="000000"/>
          <w:sz w:val="24"/>
          <w:szCs w:val="24"/>
          <w:highlight w:val="lightGray"/>
        </w:rPr>
        <w:lastRenderedPageBreak/>
        <w:t>specific clinical practices or geographic areas.  The National ALS Registry presents a unique opportunity to obtain specimens from a geographically repres</w:t>
      </w:r>
      <w:r w:rsidR="0071703D">
        <w:rPr>
          <w:color w:val="000000"/>
          <w:sz w:val="24"/>
          <w:szCs w:val="24"/>
          <w:highlight w:val="lightGray"/>
        </w:rPr>
        <w:t>entative group of ALS patients.</w:t>
      </w:r>
      <w:r w:rsidR="00FA258F" w:rsidRPr="00684D1D">
        <w:rPr>
          <w:color w:val="000000"/>
          <w:sz w:val="24"/>
          <w:szCs w:val="24"/>
          <w:highlight w:val="lightGray"/>
        </w:rPr>
        <w:t xml:space="preserve"> In addition, these specimens can be coupled with extensive epidemiological data</w:t>
      </w:r>
      <w:r w:rsidR="005C053F" w:rsidRPr="00684D1D">
        <w:rPr>
          <w:color w:val="000000"/>
          <w:sz w:val="24"/>
          <w:szCs w:val="24"/>
          <w:highlight w:val="lightGray"/>
        </w:rPr>
        <w:t>.</w:t>
      </w:r>
      <w:r w:rsidR="00FA258F" w:rsidRPr="00684D1D">
        <w:rPr>
          <w:color w:val="000000"/>
          <w:sz w:val="24"/>
          <w:szCs w:val="24"/>
          <w:highlight w:val="lightGray"/>
        </w:rPr>
        <w:t xml:space="preserve"> </w:t>
      </w:r>
      <w:r w:rsidR="003B0FE5">
        <w:rPr>
          <w:color w:val="000000"/>
          <w:sz w:val="24"/>
          <w:szCs w:val="24"/>
          <w:highlight w:val="lightGray"/>
        </w:rPr>
        <w:t xml:space="preserve">The time to complete the specimen collection and answer a few questions necessary to analyze the specimens </w:t>
      </w:r>
      <w:r w:rsidR="00F46B55">
        <w:rPr>
          <w:color w:val="000000"/>
          <w:sz w:val="24"/>
          <w:szCs w:val="24"/>
          <w:highlight w:val="lightGray"/>
        </w:rPr>
        <w:t>(</w:t>
      </w:r>
      <w:r w:rsidR="00F46B55" w:rsidRPr="00684D1D">
        <w:rPr>
          <w:b/>
          <w:color w:val="000000"/>
          <w:sz w:val="24"/>
          <w:szCs w:val="24"/>
          <w:highlight w:val="lightGray"/>
        </w:rPr>
        <w:t>Attachment 12</w:t>
      </w:r>
      <w:r w:rsidR="004936B6">
        <w:rPr>
          <w:b/>
          <w:color w:val="000000"/>
          <w:sz w:val="24"/>
          <w:szCs w:val="24"/>
          <w:highlight w:val="lightGray"/>
        </w:rPr>
        <w:t>A</w:t>
      </w:r>
      <w:r w:rsidR="00F46B55">
        <w:rPr>
          <w:color w:val="000000"/>
          <w:sz w:val="24"/>
          <w:szCs w:val="24"/>
          <w:highlight w:val="lightGray"/>
        </w:rPr>
        <w:t>)</w:t>
      </w:r>
      <w:r w:rsidR="00FA258F" w:rsidRPr="00684D1D">
        <w:rPr>
          <w:color w:val="000000"/>
          <w:sz w:val="24"/>
          <w:szCs w:val="24"/>
          <w:highlight w:val="lightGray"/>
        </w:rPr>
        <w:t xml:space="preserve"> </w:t>
      </w:r>
      <w:r w:rsidR="00F46B55">
        <w:rPr>
          <w:color w:val="000000"/>
          <w:sz w:val="24"/>
          <w:szCs w:val="24"/>
          <w:highlight w:val="lightGray"/>
        </w:rPr>
        <w:t xml:space="preserve">has been added.  </w:t>
      </w:r>
      <w:r w:rsidR="004936B6">
        <w:rPr>
          <w:color w:val="000000"/>
          <w:sz w:val="24"/>
          <w:szCs w:val="24"/>
          <w:highlight w:val="lightGray"/>
        </w:rPr>
        <w:t>We have also added the time to collect saliva from a second group of PALS (</w:t>
      </w:r>
      <w:r w:rsidR="004936B6" w:rsidRPr="00150521">
        <w:rPr>
          <w:b/>
          <w:color w:val="000000"/>
          <w:sz w:val="24"/>
          <w:szCs w:val="24"/>
          <w:highlight w:val="lightGray"/>
        </w:rPr>
        <w:t>Attachment 12B</w:t>
      </w:r>
      <w:r w:rsidR="004936B6">
        <w:rPr>
          <w:color w:val="000000"/>
          <w:sz w:val="24"/>
          <w:szCs w:val="24"/>
          <w:highlight w:val="lightGray"/>
        </w:rPr>
        <w:t xml:space="preserve">). </w:t>
      </w:r>
    </w:p>
    <w:p w14:paraId="268A5313" w14:textId="558D1123" w:rsidR="00FA258F" w:rsidRPr="00276C6F" w:rsidRDefault="00FA258F" w:rsidP="00E62ACF">
      <w:pPr>
        <w:spacing w:line="276" w:lineRule="auto"/>
        <w:rPr>
          <w:b/>
          <w:bCs/>
          <w:sz w:val="24"/>
          <w:szCs w:val="24"/>
        </w:rPr>
      </w:pPr>
      <w:r w:rsidRPr="00684D1D">
        <w:rPr>
          <w:color w:val="000000"/>
          <w:sz w:val="24"/>
          <w:szCs w:val="24"/>
          <w:highlight w:val="lightGray"/>
        </w:rPr>
        <w:t>A respondent type was added to allow researchers to access data and specimens collected by the Registry</w:t>
      </w:r>
      <w:r w:rsidR="00D37371" w:rsidRPr="00684D1D">
        <w:rPr>
          <w:color w:val="000000"/>
          <w:sz w:val="24"/>
          <w:szCs w:val="24"/>
          <w:highlight w:val="lightGray"/>
        </w:rPr>
        <w:t xml:space="preserve"> (</w:t>
      </w:r>
      <w:r w:rsidR="00D37371" w:rsidRPr="00684D1D">
        <w:rPr>
          <w:b/>
          <w:color w:val="000000"/>
          <w:sz w:val="24"/>
          <w:szCs w:val="24"/>
          <w:highlight w:val="lightGray"/>
        </w:rPr>
        <w:t xml:space="preserve">Attachment </w:t>
      </w:r>
      <w:r w:rsidR="000365B5" w:rsidRPr="00684D1D">
        <w:rPr>
          <w:b/>
          <w:color w:val="000000"/>
          <w:sz w:val="24"/>
          <w:szCs w:val="24"/>
          <w:highlight w:val="lightGray"/>
        </w:rPr>
        <w:t>11A and 11B</w:t>
      </w:r>
      <w:r w:rsidR="00D37371" w:rsidRPr="00684D1D">
        <w:rPr>
          <w:color w:val="000000"/>
          <w:sz w:val="24"/>
          <w:szCs w:val="24"/>
          <w:highlight w:val="lightGray"/>
        </w:rPr>
        <w:t>)</w:t>
      </w:r>
      <w:r w:rsidRPr="00684D1D">
        <w:rPr>
          <w:color w:val="000000"/>
          <w:sz w:val="24"/>
          <w:szCs w:val="24"/>
          <w:highlight w:val="lightGray"/>
        </w:rPr>
        <w:t xml:space="preserve">. </w:t>
      </w:r>
      <w:r w:rsidRPr="00684D1D">
        <w:rPr>
          <w:sz w:val="24"/>
          <w:szCs w:val="24"/>
          <w:highlight w:val="lightGray"/>
        </w:rPr>
        <w:t xml:space="preserve"> </w:t>
      </w:r>
      <w:r w:rsidRPr="00684D1D">
        <w:rPr>
          <w:color w:val="000000"/>
          <w:sz w:val="24"/>
          <w:szCs w:val="24"/>
          <w:highlight w:val="lightGray"/>
        </w:rPr>
        <w:t xml:space="preserve">The activities described </w:t>
      </w:r>
      <w:r w:rsidR="004A2AE5" w:rsidRPr="00684D1D">
        <w:rPr>
          <w:color w:val="000000"/>
          <w:sz w:val="24"/>
          <w:szCs w:val="24"/>
          <w:highlight w:val="lightGray"/>
        </w:rPr>
        <w:t xml:space="preserve">and the revision requested </w:t>
      </w:r>
      <w:r w:rsidRPr="00684D1D">
        <w:rPr>
          <w:color w:val="000000"/>
          <w:sz w:val="24"/>
          <w:szCs w:val="24"/>
          <w:highlight w:val="lightGray"/>
        </w:rPr>
        <w:t xml:space="preserve">are part of the ongoing effort to maintain the National ALS Registry. </w:t>
      </w:r>
      <w:r w:rsidR="00D87D2F" w:rsidRPr="00684D1D">
        <w:rPr>
          <w:color w:val="000000"/>
          <w:sz w:val="24"/>
          <w:szCs w:val="24"/>
          <w:highlight w:val="lightGray"/>
        </w:rPr>
        <w:t xml:space="preserve"> A second respondent type was added to collect information from ALS service organizations regarding outreach activities (</w:t>
      </w:r>
      <w:r w:rsidR="00D87D2F" w:rsidRPr="00684D1D">
        <w:rPr>
          <w:b/>
          <w:color w:val="000000"/>
          <w:sz w:val="24"/>
          <w:szCs w:val="24"/>
          <w:highlight w:val="lightGray"/>
        </w:rPr>
        <w:t>Attachment 13A and 13B</w:t>
      </w:r>
      <w:r w:rsidR="00D87D2F" w:rsidRPr="00684D1D">
        <w:rPr>
          <w:color w:val="000000"/>
          <w:sz w:val="24"/>
          <w:szCs w:val="24"/>
          <w:highlight w:val="lightGray"/>
        </w:rPr>
        <w:t>).  This information will assist ATSDR in evaluating the effectiveness of the outreach activities.</w:t>
      </w:r>
    </w:p>
    <w:p w14:paraId="23A1CB95" w14:textId="77777777" w:rsidR="00FA258F" w:rsidRPr="00276C6F" w:rsidRDefault="00FA258F" w:rsidP="00FA258F">
      <w:pPr>
        <w:rPr>
          <w:b/>
          <w:bCs/>
          <w:sz w:val="24"/>
          <w:szCs w:val="24"/>
          <w:highlight w:val="yellow"/>
        </w:rPr>
        <w:sectPr w:rsidR="00FA258F" w:rsidRPr="00276C6F" w:rsidSect="00FA258F">
          <w:type w:val="continuous"/>
          <w:pgSz w:w="12240" w:h="15840" w:code="1"/>
          <w:pgMar w:top="1440" w:right="1440" w:bottom="1440" w:left="1440" w:header="720" w:footer="720" w:gutter="0"/>
          <w:cols w:space="720"/>
          <w:docGrid w:linePitch="360"/>
        </w:sectPr>
      </w:pPr>
    </w:p>
    <w:p w14:paraId="110BD824" w14:textId="77777777" w:rsidR="00B45002" w:rsidRPr="00D20211" w:rsidRDefault="00601F1A" w:rsidP="00601F1A">
      <w:pPr>
        <w:pStyle w:val="Heading1"/>
        <w:pBdr>
          <w:bottom w:val="none" w:sz="0" w:space="0" w:color="auto"/>
        </w:pBdr>
        <w:rPr>
          <w:color w:val="auto"/>
        </w:rPr>
      </w:pPr>
      <w:bookmarkStart w:id="21" w:name="_Toc453945973"/>
      <w:r w:rsidRPr="00D20211">
        <w:rPr>
          <w:color w:val="auto"/>
        </w:rPr>
        <w:t>A.</w:t>
      </w:r>
      <w:r w:rsidR="00AC62CC" w:rsidRPr="00D20211">
        <w:rPr>
          <w:color w:val="auto"/>
        </w:rPr>
        <w:t xml:space="preserve">16.  </w:t>
      </w:r>
      <w:r w:rsidR="00B45002" w:rsidRPr="00D20211">
        <w:rPr>
          <w:color w:val="auto"/>
        </w:rPr>
        <w:t>Plans for Tabulation and Publication and Project Time Schedule</w:t>
      </w:r>
      <w:bookmarkEnd w:id="21"/>
    </w:p>
    <w:p w14:paraId="0E6F9BB9" w14:textId="77777777" w:rsidR="0094088A" w:rsidRDefault="0094088A" w:rsidP="00144F40">
      <w:pPr>
        <w:spacing w:line="240" w:lineRule="auto"/>
        <w:rPr>
          <w:sz w:val="24"/>
          <w:szCs w:val="24"/>
        </w:rPr>
      </w:pPr>
    </w:p>
    <w:p w14:paraId="6AB5B5FC" w14:textId="161ABA60" w:rsidR="00144F40" w:rsidRPr="00F92495" w:rsidRDefault="00144F40" w:rsidP="000667C1">
      <w:pPr>
        <w:spacing w:line="276" w:lineRule="auto"/>
        <w:rPr>
          <w:sz w:val="24"/>
          <w:szCs w:val="24"/>
        </w:rPr>
      </w:pPr>
      <w:r w:rsidRPr="00F92495">
        <w:rPr>
          <w:sz w:val="24"/>
          <w:szCs w:val="24"/>
        </w:rPr>
        <w:t>The National ALS Registry will conduct periodic statistical analyses on the data in the system.  An annual registry report will be generated using SAS (SAS Institute, Cary, NC).The annual report will include information from both individuals who self-register and those from administrative data (Medicare, Medicaid, Veterans Health Administration, and Veterans Benefits Administration).  Evaluation of the representativenes</w:t>
      </w:r>
      <w:r>
        <w:rPr>
          <w:sz w:val="24"/>
          <w:szCs w:val="24"/>
        </w:rPr>
        <w:t>s of those self-registering has been</w:t>
      </w:r>
      <w:r w:rsidRPr="00F92495">
        <w:rPr>
          <w:sz w:val="24"/>
          <w:szCs w:val="24"/>
        </w:rPr>
        <w:t xml:space="preserve"> conducted.  This information will be part of the annual report.  It is anticipated that the annual report will include information on: </w:t>
      </w:r>
    </w:p>
    <w:p w14:paraId="58138413" w14:textId="77777777" w:rsidR="00144F40" w:rsidRPr="00F92495" w:rsidRDefault="00144F40" w:rsidP="000667C1">
      <w:pPr>
        <w:numPr>
          <w:ilvl w:val="0"/>
          <w:numId w:val="46"/>
        </w:numPr>
        <w:spacing w:line="276" w:lineRule="auto"/>
        <w:rPr>
          <w:sz w:val="24"/>
          <w:szCs w:val="24"/>
        </w:rPr>
      </w:pPr>
      <w:r w:rsidRPr="00F92495">
        <w:rPr>
          <w:sz w:val="24"/>
          <w:szCs w:val="24"/>
        </w:rPr>
        <w:t>Number of people identified with ALS</w:t>
      </w:r>
    </w:p>
    <w:p w14:paraId="7FBEAC95" w14:textId="77777777" w:rsidR="00144F40" w:rsidRPr="00F92495" w:rsidRDefault="00144F40" w:rsidP="000667C1">
      <w:pPr>
        <w:numPr>
          <w:ilvl w:val="0"/>
          <w:numId w:val="46"/>
        </w:numPr>
        <w:spacing w:line="276" w:lineRule="auto"/>
        <w:rPr>
          <w:sz w:val="24"/>
          <w:szCs w:val="24"/>
        </w:rPr>
      </w:pPr>
      <w:r w:rsidRPr="00F92495">
        <w:rPr>
          <w:sz w:val="24"/>
          <w:szCs w:val="24"/>
        </w:rPr>
        <w:t>Number of individuals who self-identified vs. those obtained from existing data</w:t>
      </w:r>
    </w:p>
    <w:p w14:paraId="50EFCE9B" w14:textId="77777777" w:rsidR="00144F40" w:rsidRPr="00F92495" w:rsidRDefault="00144F40" w:rsidP="000667C1">
      <w:pPr>
        <w:numPr>
          <w:ilvl w:val="0"/>
          <w:numId w:val="46"/>
        </w:numPr>
        <w:spacing w:line="276" w:lineRule="auto"/>
        <w:rPr>
          <w:sz w:val="24"/>
          <w:szCs w:val="24"/>
        </w:rPr>
      </w:pPr>
      <w:r w:rsidRPr="00F92495">
        <w:rPr>
          <w:sz w:val="24"/>
          <w:szCs w:val="24"/>
        </w:rPr>
        <w:t>Mean age of case</w:t>
      </w:r>
    </w:p>
    <w:p w14:paraId="1AD60187" w14:textId="77777777" w:rsidR="00144F40" w:rsidRPr="00F92495" w:rsidRDefault="00144F40" w:rsidP="000667C1">
      <w:pPr>
        <w:numPr>
          <w:ilvl w:val="0"/>
          <w:numId w:val="46"/>
        </w:numPr>
        <w:spacing w:line="276" w:lineRule="auto"/>
        <w:rPr>
          <w:sz w:val="24"/>
          <w:szCs w:val="24"/>
        </w:rPr>
      </w:pPr>
      <w:r w:rsidRPr="00F92495">
        <w:rPr>
          <w:sz w:val="24"/>
          <w:szCs w:val="24"/>
        </w:rPr>
        <w:t>Sex distribution of the cases</w:t>
      </w:r>
    </w:p>
    <w:p w14:paraId="1F055D21" w14:textId="77777777" w:rsidR="00144F40" w:rsidRPr="00F92495" w:rsidRDefault="00144F40" w:rsidP="000667C1">
      <w:pPr>
        <w:numPr>
          <w:ilvl w:val="0"/>
          <w:numId w:val="46"/>
        </w:numPr>
        <w:spacing w:line="276" w:lineRule="auto"/>
        <w:rPr>
          <w:sz w:val="24"/>
          <w:szCs w:val="24"/>
        </w:rPr>
      </w:pPr>
      <w:r w:rsidRPr="00F92495">
        <w:rPr>
          <w:sz w:val="24"/>
          <w:szCs w:val="24"/>
        </w:rPr>
        <w:t>Racial distribution of the cases</w:t>
      </w:r>
    </w:p>
    <w:p w14:paraId="2BD28099" w14:textId="77777777" w:rsidR="00144F40" w:rsidRPr="00F92495" w:rsidRDefault="00144F40" w:rsidP="000667C1">
      <w:pPr>
        <w:numPr>
          <w:ilvl w:val="0"/>
          <w:numId w:val="46"/>
        </w:numPr>
        <w:spacing w:line="276" w:lineRule="auto"/>
        <w:rPr>
          <w:sz w:val="24"/>
          <w:szCs w:val="24"/>
        </w:rPr>
      </w:pPr>
      <w:r w:rsidRPr="00F92495">
        <w:rPr>
          <w:sz w:val="24"/>
          <w:szCs w:val="24"/>
        </w:rPr>
        <w:t>Geographic distribution of the cases by region</w:t>
      </w:r>
    </w:p>
    <w:p w14:paraId="459C3D9B" w14:textId="77777777" w:rsidR="00144F40" w:rsidRPr="00F92495" w:rsidRDefault="00144F40" w:rsidP="000667C1">
      <w:pPr>
        <w:numPr>
          <w:ilvl w:val="0"/>
          <w:numId w:val="46"/>
        </w:numPr>
        <w:spacing w:line="276" w:lineRule="auto"/>
        <w:rPr>
          <w:sz w:val="24"/>
          <w:szCs w:val="24"/>
        </w:rPr>
      </w:pPr>
      <w:r w:rsidRPr="00F92495">
        <w:rPr>
          <w:sz w:val="24"/>
          <w:szCs w:val="24"/>
        </w:rPr>
        <w:t>Distribution of other characteristics such as cigarette use, alcohol use, occupation, service in the military, physical activity, and family history.</w:t>
      </w:r>
    </w:p>
    <w:p w14:paraId="15F43CDA" w14:textId="77777777" w:rsidR="00144F40" w:rsidRPr="00F92495" w:rsidRDefault="00144F40" w:rsidP="000667C1">
      <w:pPr>
        <w:spacing w:line="276" w:lineRule="auto"/>
        <w:rPr>
          <w:sz w:val="24"/>
          <w:szCs w:val="24"/>
        </w:rPr>
      </w:pPr>
      <w:r w:rsidRPr="00F92495">
        <w:rPr>
          <w:sz w:val="24"/>
          <w:szCs w:val="24"/>
        </w:rPr>
        <w:t xml:space="preserve">The National ALS Registry coordinator may employ the following methodology: </w:t>
      </w:r>
    </w:p>
    <w:p w14:paraId="55CF2CFE" w14:textId="581405AD" w:rsidR="00144F40" w:rsidRPr="00F92495" w:rsidRDefault="00144F40" w:rsidP="000667C1">
      <w:pPr>
        <w:numPr>
          <w:ilvl w:val="0"/>
          <w:numId w:val="47"/>
        </w:numPr>
        <w:spacing w:line="276" w:lineRule="auto"/>
        <w:rPr>
          <w:sz w:val="24"/>
          <w:szCs w:val="24"/>
        </w:rPr>
      </w:pPr>
      <w:r w:rsidRPr="00F92495">
        <w:rPr>
          <w:sz w:val="24"/>
          <w:szCs w:val="24"/>
        </w:rPr>
        <w:t>Data transformation</w:t>
      </w:r>
      <w:r w:rsidR="003D1A7A">
        <w:rPr>
          <w:sz w:val="24"/>
          <w:szCs w:val="24"/>
        </w:rPr>
        <w:t xml:space="preserve"> (e.g. create age categories</w:t>
      </w:r>
      <w:r w:rsidR="006A4B0B">
        <w:rPr>
          <w:sz w:val="24"/>
          <w:szCs w:val="24"/>
        </w:rPr>
        <w:t>)</w:t>
      </w:r>
      <w:bookmarkStart w:id="22" w:name="_GoBack"/>
      <w:bookmarkEnd w:id="22"/>
    </w:p>
    <w:p w14:paraId="07FDF627" w14:textId="5F9C6D97" w:rsidR="00144F40" w:rsidRPr="00F92495" w:rsidRDefault="00144F40" w:rsidP="000667C1">
      <w:pPr>
        <w:numPr>
          <w:ilvl w:val="0"/>
          <w:numId w:val="47"/>
        </w:numPr>
        <w:spacing w:line="276" w:lineRule="auto"/>
        <w:rPr>
          <w:sz w:val="24"/>
          <w:szCs w:val="24"/>
        </w:rPr>
      </w:pPr>
      <w:r w:rsidRPr="00F92495">
        <w:rPr>
          <w:sz w:val="24"/>
          <w:szCs w:val="24"/>
        </w:rPr>
        <w:lastRenderedPageBreak/>
        <w:t>Case classification</w:t>
      </w:r>
    </w:p>
    <w:p w14:paraId="7E91273E" w14:textId="77777777" w:rsidR="00144F40" w:rsidRPr="00F92495" w:rsidRDefault="00144F40" w:rsidP="000667C1">
      <w:pPr>
        <w:spacing w:line="276" w:lineRule="auto"/>
        <w:rPr>
          <w:bCs/>
          <w:sz w:val="24"/>
          <w:szCs w:val="24"/>
        </w:rPr>
      </w:pPr>
      <w:r w:rsidRPr="00F92495">
        <w:rPr>
          <w:sz w:val="24"/>
          <w:szCs w:val="24"/>
        </w:rPr>
        <w:t xml:space="preserve">Registry reports will include data both from those individuals identified using existing datasets and those who self-register. </w:t>
      </w:r>
    </w:p>
    <w:p w14:paraId="219B6D90" w14:textId="77777777" w:rsidR="00FA258F" w:rsidRDefault="00FA258F" w:rsidP="000667C1">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szCs w:val="24"/>
        </w:rPr>
      </w:pPr>
      <w:r w:rsidRPr="005940D0">
        <w:rPr>
          <w:sz w:val="24"/>
          <w:szCs w:val="24"/>
        </w:rPr>
        <w:t xml:space="preserve">CDC will aggregate the data provided by the registrants on a yearly basis and will publish updated prevalence estimates of ALS in an MMWR Surveillance Summary.  In addition, survey data will be analyzed to generate hypotheses for future studies. </w:t>
      </w:r>
    </w:p>
    <w:p w14:paraId="62C6E07D" w14:textId="77777777" w:rsidR="0094088A" w:rsidRDefault="0094088A" w:rsidP="00E62ACF">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rPr>
          <w:sz w:val="24"/>
          <w:szCs w:val="24"/>
        </w:rPr>
      </w:pPr>
    </w:p>
    <w:p w14:paraId="029EF793" w14:textId="77777777" w:rsidR="008832AC" w:rsidRPr="005940D0" w:rsidRDefault="001A414D" w:rsidP="00E62ACF">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rPr>
          <w:sz w:val="24"/>
          <w:szCs w:val="24"/>
        </w:rPr>
      </w:pPr>
      <w:r>
        <w:rPr>
          <w:sz w:val="24"/>
          <w:szCs w:val="24"/>
        </w:rPr>
        <w:t>Table 3:  TIMELINE</w:t>
      </w: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0"/>
        <w:gridCol w:w="4770"/>
      </w:tblGrid>
      <w:tr w:rsidR="00FA258F" w:rsidRPr="005940D0" w14:paraId="1CDFD324" w14:textId="77777777" w:rsidTr="00E62ACF">
        <w:trPr>
          <w:trHeight w:val="20"/>
        </w:trPr>
        <w:tc>
          <w:tcPr>
            <w:tcW w:w="4770" w:type="dxa"/>
          </w:tcPr>
          <w:p w14:paraId="278C85EA" w14:textId="77777777" w:rsidR="00FA258F" w:rsidRPr="005940D0" w:rsidRDefault="00FA258F" w:rsidP="00E62ACF">
            <w:pPr>
              <w:tabs>
                <w:tab w:val="left" w:pos="540"/>
              </w:tabs>
              <w:spacing w:after="0" w:line="240" w:lineRule="auto"/>
              <w:ind w:left="360"/>
              <w:rPr>
                <w:sz w:val="24"/>
                <w:szCs w:val="24"/>
              </w:rPr>
            </w:pPr>
            <w:r w:rsidRPr="005940D0">
              <w:rPr>
                <w:b/>
                <w:bCs/>
                <w:sz w:val="24"/>
                <w:szCs w:val="24"/>
              </w:rPr>
              <w:t>Activity</w:t>
            </w:r>
          </w:p>
        </w:tc>
        <w:tc>
          <w:tcPr>
            <w:tcW w:w="4770" w:type="dxa"/>
          </w:tcPr>
          <w:p w14:paraId="54FA2EBC" w14:textId="77777777" w:rsidR="00FA258F" w:rsidRPr="005940D0" w:rsidRDefault="00FA258F" w:rsidP="00E62ACF">
            <w:pPr>
              <w:tabs>
                <w:tab w:val="left" w:pos="540"/>
              </w:tabs>
              <w:spacing w:after="0" w:line="240" w:lineRule="auto"/>
              <w:ind w:left="360"/>
              <w:rPr>
                <w:sz w:val="24"/>
                <w:szCs w:val="24"/>
              </w:rPr>
            </w:pPr>
            <w:r w:rsidRPr="005940D0">
              <w:rPr>
                <w:b/>
                <w:bCs/>
                <w:sz w:val="24"/>
                <w:szCs w:val="24"/>
              </w:rPr>
              <w:tab/>
              <w:t xml:space="preserve"> Time Schedule</w:t>
            </w:r>
          </w:p>
        </w:tc>
      </w:tr>
      <w:tr w:rsidR="00FA258F" w:rsidRPr="005940D0" w14:paraId="5AE46E88" w14:textId="77777777" w:rsidTr="00E62ACF">
        <w:trPr>
          <w:trHeight w:val="20"/>
        </w:trPr>
        <w:tc>
          <w:tcPr>
            <w:tcW w:w="4770" w:type="dxa"/>
            <w:vAlign w:val="center"/>
          </w:tcPr>
          <w:p w14:paraId="51B3D4AF" w14:textId="77777777" w:rsidR="00FA258F" w:rsidRPr="005940D0" w:rsidRDefault="00FA258F" w:rsidP="00E62ACF">
            <w:pPr>
              <w:tabs>
                <w:tab w:val="left" w:pos="540"/>
              </w:tabs>
              <w:spacing w:after="0" w:line="240" w:lineRule="auto"/>
              <w:ind w:left="360"/>
              <w:rPr>
                <w:sz w:val="24"/>
                <w:szCs w:val="24"/>
              </w:rPr>
            </w:pPr>
            <w:r w:rsidRPr="005940D0">
              <w:rPr>
                <w:sz w:val="24"/>
                <w:szCs w:val="24"/>
              </w:rPr>
              <w:t xml:space="preserve">Surveillance Activity </w:t>
            </w:r>
          </w:p>
        </w:tc>
        <w:tc>
          <w:tcPr>
            <w:tcW w:w="4770" w:type="dxa"/>
            <w:vAlign w:val="center"/>
          </w:tcPr>
          <w:p w14:paraId="7AF317C9" w14:textId="77777777" w:rsidR="00FA258F" w:rsidRPr="005940D0" w:rsidRDefault="00FA258F" w:rsidP="00E62ACF">
            <w:pPr>
              <w:tabs>
                <w:tab w:val="left" w:pos="540"/>
              </w:tabs>
              <w:spacing w:after="0" w:line="240" w:lineRule="auto"/>
              <w:ind w:left="360"/>
              <w:rPr>
                <w:sz w:val="24"/>
                <w:szCs w:val="24"/>
              </w:rPr>
            </w:pPr>
            <w:r w:rsidRPr="005940D0">
              <w:rPr>
                <w:sz w:val="24"/>
                <w:szCs w:val="24"/>
              </w:rPr>
              <w:t>Ongoing data collection</w:t>
            </w:r>
          </w:p>
        </w:tc>
      </w:tr>
      <w:tr w:rsidR="00FA258F" w:rsidRPr="005940D0" w14:paraId="70E0B0F8" w14:textId="77777777" w:rsidTr="00E62ACF">
        <w:trPr>
          <w:trHeight w:val="20"/>
        </w:trPr>
        <w:tc>
          <w:tcPr>
            <w:tcW w:w="4770" w:type="dxa"/>
          </w:tcPr>
          <w:p w14:paraId="087142A2" w14:textId="77777777" w:rsidR="00FA258F" w:rsidRPr="005940D0" w:rsidRDefault="00FA258F" w:rsidP="00E62ACF">
            <w:pPr>
              <w:tabs>
                <w:tab w:val="left" w:pos="540"/>
              </w:tabs>
              <w:spacing w:after="0" w:line="240" w:lineRule="auto"/>
              <w:ind w:left="360"/>
              <w:rPr>
                <w:sz w:val="24"/>
                <w:szCs w:val="24"/>
              </w:rPr>
            </w:pPr>
            <w:r w:rsidRPr="005940D0">
              <w:rPr>
                <w:sz w:val="24"/>
                <w:szCs w:val="24"/>
              </w:rPr>
              <w:t xml:space="preserve">Summary Reports </w:t>
            </w:r>
          </w:p>
        </w:tc>
        <w:tc>
          <w:tcPr>
            <w:tcW w:w="4770" w:type="dxa"/>
          </w:tcPr>
          <w:p w14:paraId="7C15F18D" w14:textId="77777777" w:rsidR="00FA258F" w:rsidRPr="005940D0" w:rsidRDefault="00FA258F" w:rsidP="00E62ACF">
            <w:pPr>
              <w:tabs>
                <w:tab w:val="left" w:pos="540"/>
              </w:tabs>
              <w:spacing w:after="0" w:line="240" w:lineRule="auto"/>
              <w:ind w:left="360"/>
              <w:rPr>
                <w:sz w:val="24"/>
                <w:szCs w:val="24"/>
              </w:rPr>
            </w:pPr>
            <w:r w:rsidRPr="005940D0">
              <w:rPr>
                <w:sz w:val="24"/>
                <w:szCs w:val="24"/>
              </w:rPr>
              <w:t>Every year after OMB approval</w:t>
            </w:r>
          </w:p>
        </w:tc>
      </w:tr>
      <w:tr w:rsidR="00FA258F" w:rsidRPr="005940D0" w14:paraId="5118BC75" w14:textId="77777777" w:rsidTr="00E62ACF">
        <w:trPr>
          <w:trHeight w:val="20"/>
        </w:trPr>
        <w:tc>
          <w:tcPr>
            <w:tcW w:w="4770" w:type="dxa"/>
          </w:tcPr>
          <w:p w14:paraId="76F218F2" w14:textId="77777777" w:rsidR="00FA258F" w:rsidRPr="005940D0" w:rsidRDefault="00FA258F" w:rsidP="00E62ACF">
            <w:pPr>
              <w:tabs>
                <w:tab w:val="left" w:pos="540"/>
              </w:tabs>
              <w:spacing w:after="0" w:line="240" w:lineRule="auto"/>
              <w:ind w:left="360"/>
              <w:rPr>
                <w:sz w:val="24"/>
                <w:szCs w:val="24"/>
              </w:rPr>
            </w:pPr>
            <w:r w:rsidRPr="005940D0">
              <w:rPr>
                <w:sz w:val="24"/>
                <w:szCs w:val="24"/>
              </w:rPr>
              <w:t>Yearly Evaluation</w:t>
            </w:r>
          </w:p>
        </w:tc>
        <w:tc>
          <w:tcPr>
            <w:tcW w:w="4770" w:type="dxa"/>
          </w:tcPr>
          <w:p w14:paraId="40B3E9AF" w14:textId="77777777" w:rsidR="00FA258F" w:rsidRPr="005940D0" w:rsidRDefault="00FA258F" w:rsidP="00E62ACF">
            <w:pPr>
              <w:tabs>
                <w:tab w:val="left" w:pos="540"/>
              </w:tabs>
              <w:spacing w:after="0" w:line="240" w:lineRule="auto"/>
              <w:ind w:left="360"/>
              <w:rPr>
                <w:sz w:val="24"/>
                <w:szCs w:val="24"/>
              </w:rPr>
            </w:pPr>
            <w:r w:rsidRPr="005940D0">
              <w:rPr>
                <w:sz w:val="24"/>
                <w:szCs w:val="24"/>
              </w:rPr>
              <w:t>Each year after OMB approval</w:t>
            </w:r>
          </w:p>
        </w:tc>
      </w:tr>
    </w:tbl>
    <w:p w14:paraId="3D02C532" w14:textId="77777777" w:rsidR="00FA258F" w:rsidRPr="005940D0" w:rsidRDefault="00FA258F" w:rsidP="00FA258F">
      <w:pPr>
        <w:tabs>
          <w:tab w:val="left" w:pos="540"/>
        </w:tabs>
        <w:ind w:left="360"/>
        <w:rPr>
          <w:sz w:val="24"/>
          <w:szCs w:val="24"/>
        </w:rPr>
      </w:pPr>
    </w:p>
    <w:p w14:paraId="2E53F033" w14:textId="77777777" w:rsidR="00091B50" w:rsidRPr="005940D0" w:rsidRDefault="00FA258F" w:rsidP="00FA258F">
      <w:pPr>
        <w:autoSpaceDE w:val="0"/>
        <w:autoSpaceDN w:val="0"/>
        <w:adjustRightInd w:val="0"/>
        <w:spacing w:line="240" w:lineRule="auto"/>
        <w:rPr>
          <w:rFonts w:cs="ITCFranklinGothicStd-Book"/>
          <w:sz w:val="24"/>
          <w:szCs w:val="24"/>
        </w:rPr>
      </w:pPr>
      <w:r w:rsidRPr="005940D0">
        <w:rPr>
          <w:sz w:val="24"/>
          <w:szCs w:val="24"/>
        </w:rPr>
        <w:t xml:space="preserve">We also plan to publish selected summary reports on CDC’s public website </w:t>
      </w:r>
      <w:hyperlink r:id="rId41" w:history="1">
        <w:r w:rsidRPr="005940D0">
          <w:rPr>
            <w:rStyle w:val="Hyperlink"/>
            <w:sz w:val="24"/>
            <w:szCs w:val="24"/>
          </w:rPr>
          <w:t>www.cdc.gov/als</w:t>
        </w:r>
      </w:hyperlink>
      <w:r w:rsidRPr="005940D0">
        <w:rPr>
          <w:sz w:val="24"/>
          <w:szCs w:val="24"/>
        </w:rPr>
        <w:t xml:space="preserve"> </w:t>
      </w:r>
      <w:r w:rsidR="00091B50" w:rsidRPr="005940D0">
        <w:rPr>
          <w:sz w:val="24"/>
          <w:szCs w:val="24"/>
        </w:rPr>
        <w:t>.</w:t>
      </w:r>
    </w:p>
    <w:p w14:paraId="6532909E" w14:textId="77777777" w:rsidR="00B45002" w:rsidRPr="00D20211" w:rsidRDefault="00601F1A" w:rsidP="00601F1A">
      <w:pPr>
        <w:pStyle w:val="Heading1"/>
        <w:pBdr>
          <w:bottom w:val="none" w:sz="0" w:space="0" w:color="auto"/>
        </w:pBdr>
        <w:rPr>
          <w:color w:val="auto"/>
        </w:rPr>
      </w:pPr>
      <w:bookmarkStart w:id="23" w:name="_Toc453945974"/>
      <w:r w:rsidRPr="00D20211">
        <w:rPr>
          <w:color w:val="auto"/>
        </w:rPr>
        <w:t>A.</w:t>
      </w:r>
      <w:r w:rsidR="00AC62CC" w:rsidRPr="00D20211">
        <w:rPr>
          <w:color w:val="auto"/>
        </w:rPr>
        <w:t xml:space="preserve">17.  </w:t>
      </w:r>
      <w:r w:rsidR="00B45002" w:rsidRPr="00D20211">
        <w:rPr>
          <w:color w:val="auto"/>
        </w:rPr>
        <w:t>Reason(s) Display of OMB Expiration Date is Inappropriate</w:t>
      </w:r>
      <w:bookmarkEnd w:id="23"/>
    </w:p>
    <w:p w14:paraId="5FE2F129" w14:textId="77777777" w:rsidR="008832AC" w:rsidRDefault="008832AC" w:rsidP="00091B50">
      <w:pPr>
        <w:autoSpaceDE w:val="0"/>
        <w:autoSpaceDN w:val="0"/>
        <w:adjustRightInd w:val="0"/>
        <w:spacing w:line="240" w:lineRule="auto"/>
        <w:rPr>
          <w:rFonts w:cs="ITCFranklinGothicStd-Book"/>
          <w:sz w:val="24"/>
          <w:szCs w:val="24"/>
        </w:rPr>
      </w:pPr>
    </w:p>
    <w:p w14:paraId="204AA416" w14:textId="77777777" w:rsidR="00091B50" w:rsidRPr="00091B50" w:rsidRDefault="00091B50" w:rsidP="00E62ACF">
      <w:pPr>
        <w:autoSpaceDE w:val="0"/>
        <w:autoSpaceDN w:val="0"/>
        <w:adjustRightInd w:val="0"/>
        <w:spacing w:line="276" w:lineRule="auto"/>
        <w:rPr>
          <w:rFonts w:cs="ITCFranklinGothicStd-Book"/>
          <w:sz w:val="24"/>
          <w:szCs w:val="24"/>
        </w:rPr>
      </w:pPr>
      <w:r w:rsidRPr="00091B50">
        <w:rPr>
          <w:rFonts w:cs="ITCFranklinGothicStd-Book"/>
          <w:sz w:val="24"/>
          <w:szCs w:val="24"/>
        </w:rPr>
        <w:t>Exemption from displaying the expiration date for the OMB approval of forms is not being requested.</w:t>
      </w:r>
    </w:p>
    <w:p w14:paraId="6A85B2EF" w14:textId="77777777" w:rsidR="00DC57CC" w:rsidRPr="00D20211" w:rsidRDefault="00601F1A" w:rsidP="00601F1A">
      <w:pPr>
        <w:pStyle w:val="Heading1"/>
        <w:pBdr>
          <w:bottom w:val="none" w:sz="0" w:space="0" w:color="auto"/>
        </w:pBdr>
        <w:rPr>
          <w:color w:val="auto"/>
        </w:rPr>
      </w:pPr>
      <w:bookmarkStart w:id="24" w:name="_Toc453945975"/>
      <w:r w:rsidRPr="00D20211">
        <w:rPr>
          <w:color w:val="auto"/>
        </w:rPr>
        <w:t>A.</w:t>
      </w:r>
      <w:r w:rsidR="00B45002" w:rsidRPr="00D20211">
        <w:rPr>
          <w:color w:val="auto"/>
        </w:rPr>
        <w:t>18</w:t>
      </w:r>
      <w:r w:rsidR="00AC62CC" w:rsidRPr="00D20211">
        <w:rPr>
          <w:color w:val="auto"/>
        </w:rPr>
        <w:t xml:space="preserve">.  </w:t>
      </w:r>
      <w:r w:rsidR="00B45002" w:rsidRPr="00D20211">
        <w:rPr>
          <w:color w:val="auto"/>
        </w:rPr>
        <w:t>Exceptions to Certification for Paperwork Reduction Act Submissions</w:t>
      </w:r>
      <w:bookmarkEnd w:id="24"/>
    </w:p>
    <w:p w14:paraId="262E7DF3" w14:textId="77777777" w:rsidR="008832AC" w:rsidRDefault="008832AC" w:rsidP="00EC64FB">
      <w:pPr>
        <w:autoSpaceDE w:val="0"/>
        <w:autoSpaceDN w:val="0"/>
        <w:adjustRightInd w:val="0"/>
        <w:spacing w:line="240" w:lineRule="auto"/>
        <w:rPr>
          <w:rFonts w:cs="ITCFranklinGothicStd-Book"/>
          <w:sz w:val="24"/>
          <w:szCs w:val="24"/>
        </w:rPr>
      </w:pPr>
    </w:p>
    <w:p w14:paraId="60A2A82B" w14:textId="77777777" w:rsidR="005B6E55" w:rsidRPr="00D20211" w:rsidRDefault="005B6E55" w:rsidP="00EC64FB">
      <w:pPr>
        <w:autoSpaceDE w:val="0"/>
        <w:autoSpaceDN w:val="0"/>
        <w:adjustRightInd w:val="0"/>
        <w:spacing w:line="240" w:lineRule="auto"/>
        <w:rPr>
          <w:rFonts w:cs="ITCFranklinGothicStd-Book"/>
          <w:sz w:val="24"/>
          <w:szCs w:val="24"/>
        </w:rPr>
      </w:pPr>
      <w:r w:rsidRPr="00D20211">
        <w:rPr>
          <w:rFonts w:cs="ITCFranklinGothicStd-Book"/>
          <w:sz w:val="24"/>
          <w:szCs w:val="24"/>
        </w:rPr>
        <w:t>There are no e</w:t>
      </w:r>
      <w:r w:rsidR="00091B50">
        <w:rPr>
          <w:rFonts w:cs="ITCFranklinGothicStd-Book"/>
          <w:sz w:val="24"/>
          <w:szCs w:val="24"/>
        </w:rPr>
        <w:t>xceptions to the certification.</w:t>
      </w:r>
    </w:p>
    <w:p w14:paraId="0EA75FCF" w14:textId="345E13D4" w:rsidR="007B1D7D" w:rsidRPr="0011425F" w:rsidRDefault="005C33C7" w:rsidP="00FB6C22">
      <w:pPr>
        <w:pStyle w:val="Heading1"/>
        <w:pBdr>
          <w:bottom w:val="none" w:sz="0" w:space="0" w:color="auto"/>
        </w:pBdr>
        <w:rPr>
          <w:rFonts w:eastAsia="Calibri"/>
        </w:rPr>
      </w:pPr>
      <w:bookmarkStart w:id="25" w:name="_Toc453945976"/>
      <w:r w:rsidRPr="00D20211">
        <w:rPr>
          <w:rFonts w:ascii="Cambria" w:hAnsi="Cambria"/>
          <w:color w:val="auto"/>
        </w:rPr>
        <w:t>References</w:t>
      </w:r>
      <w:bookmarkEnd w:id="25"/>
    </w:p>
    <w:p w14:paraId="5C2CFF72" w14:textId="182B89FA" w:rsidR="000D451A" w:rsidRPr="00C67283" w:rsidRDefault="00C67283" w:rsidP="00C63517">
      <w:pPr>
        <w:pStyle w:val="ListParagraph"/>
        <w:numPr>
          <w:ilvl w:val="0"/>
          <w:numId w:val="45"/>
        </w:numPr>
        <w:spacing w:before="240"/>
        <w:contextualSpacing w:val="0"/>
        <w:rPr>
          <w:rFonts w:ascii="Calibri" w:eastAsia="Calibri" w:hAnsi="Calibri"/>
          <w:bCs/>
          <w:sz w:val="24"/>
          <w:szCs w:val="24"/>
        </w:rPr>
      </w:pPr>
      <w:r w:rsidRPr="00C67283">
        <w:rPr>
          <w:rFonts w:cs="Adobe Garamond Pro"/>
          <w:color w:val="000000"/>
          <w:sz w:val="24"/>
          <w:szCs w:val="24"/>
        </w:rPr>
        <w:t xml:space="preserve">Kaye WE, Sanchez M, Wu J. Feasibility of creating a national ALS registry using administrative data in the United States. Amyotroph Lateral Scler Frontotemporal Degener 2014;15:433–9. </w:t>
      </w:r>
      <w:hyperlink r:id="rId42" w:history="1">
        <w:r w:rsidRPr="00C67283">
          <w:rPr>
            <w:rStyle w:val="Hyperlink"/>
            <w:rFonts w:cs="Adobe Garamond Pro"/>
            <w:sz w:val="24"/>
            <w:szCs w:val="24"/>
          </w:rPr>
          <w:t>http://dx.doi.org/10.3109/2 1678421.2014.887119</w:t>
        </w:r>
      </w:hyperlink>
    </w:p>
    <w:p w14:paraId="2102A4C0" w14:textId="129874FC" w:rsidR="000D451A" w:rsidRDefault="00070547" w:rsidP="00C63517">
      <w:pPr>
        <w:pStyle w:val="ListParagraph"/>
        <w:numPr>
          <w:ilvl w:val="0"/>
          <w:numId w:val="45"/>
        </w:numPr>
        <w:spacing w:before="240"/>
        <w:contextualSpacing w:val="0"/>
        <w:rPr>
          <w:rFonts w:cs="Adobe Garamond Pro"/>
          <w:color w:val="000000"/>
          <w:sz w:val="24"/>
          <w:szCs w:val="24"/>
        </w:rPr>
      </w:pPr>
      <w:r w:rsidRPr="00276C6F">
        <w:rPr>
          <w:rFonts w:ascii="Calibri" w:eastAsia="Calibri" w:hAnsi="Calibri"/>
          <w:bCs/>
          <w:sz w:val="24"/>
          <w:szCs w:val="24"/>
        </w:rPr>
        <w:t xml:space="preserve">Mehta P, Antao V, </w:t>
      </w:r>
      <w:r w:rsidRPr="00BC3FAA">
        <w:rPr>
          <w:rFonts w:ascii="Calibri" w:eastAsia="Calibri" w:hAnsi="Calibri"/>
          <w:bCs/>
          <w:sz w:val="24"/>
          <w:szCs w:val="24"/>
        </w:rPr>
        <w:t>Kaye W</w:t>
      </w:r>
      <w:r w:rsidRPr="00276C6F">
        <w:rPr>
          <w:rFonts w:ascii="Calibri" w:eastAsia="Calibri" w:hAnsi="Calibri"/>
          <w:bCs/>
          <w:sz w:val="24"/>
          <w:szCs w:val="24"/>
        </w:rPr>
        <w:t>, Sanchez M, Williamson D, Bryan L, Muravov M, Horton D.  2014.  Prevalence of Amyotrophic Lateral Sclerosis – United States, 2010-2011.  MMWR Surveillance Summary 63(</w:t>
      </w:r>
      <w:r>
        <w:rPr>
          <w:rFonts w:ascii="Calibri" w:eastAsia="Calibri" w:hAnsi="Calibri"/>
          <w:bCs/>
          <w:sz w:val="24"/>
          <w:szCs w:val="24"/>
        </w:rPr>
        <w:t xml:space="preserve">No. </w:t>
      </w:r>
      <w:r w:rsidRPr="00276C6F">
        <w:rPr>
          <w:rFonts w:ascii="Calibri" w:eastAsia="Calibri" w:hAnsi="Calibri"/>
          <w:bCs/>
          <w:sz w:val="24"/>
          <w:szCs w:val="24"/>
        </w:rPr>
        <w:t>SS</w:t>
      </w:r>
      <w:r>
        <w:rPr>
          <w:rFonts w:ascii="Calibri" w:eastAsia="Calibri" w:hAnsi="Calibri"/>
          <w:bCs/>
          <w:sz w:val="24"/>
          <w:szCs w:val="24"/>
        </w:rPr>
        <w:t>-</w:t>
      </w:r>
      <w:r w:rsidRPr="00276C6F">
        <w:rPr>
          <w:rFonts w:ascii="Calibri" w:eastAsia="Calibri" w:hAnsi="Calibri"/>
          <w:bCs/>
          <w:sz w:val="24"/>
          <w:szCs w:val="24"/>
        </w:rPr>
        <w:t>07);1-14.</w:t>
      </w:r>
      <w:r w:rsidRPr="0043526E">
        <w:t xml:space="preserve"> </w:t>
      </w:r>
      <w:r>
        <w:t xml:space="preserve"> </w:t>
      </w:r>
    </w:p>
    <w:p w14:paraId="54516044" w14:textId="7C25F8C8" w:rsidR="000D451A" w:rsidRPr="000D451A" w:rsidRDefault="00074F39" w:rsidP="00C63517">
      <w:pPr>
        <w:pStyle w:val="ListParagraph"/>
        <w:numPr>
          <w:ilvl w:val="0"/>
          <w:numId w:val="45"/>
        </w:numPr>
        <w:spacing w:before="240"/>
        <w:contextualSpacing w:val="0"/>
        <w:rPr>
          <w:rFonts w:cs="Adobe Garamond Pro"/>
          <w:bCs/>
          <w:color w:val="000000"/>
          <w:sz w:val="24"/>
          <w:szCs w:val="24"/>
        </w:rPr>
      </w:pPr>
      <w:r w:rsidRPr="000D451A">
        <w:rPr>
          <w:rFonts w:cs="Adobe Garamond Pro"/>
          <w:bCs/>
          <w:color w:val="000000"/>
          <w:sz w:val="24"/>
          <w:szCs w:val="24"/>
        </w:rPr>
        <w:lastRenderedPageBreak/>
        <w:t xml:space="preserve">Mehta P, Kaye W, Bryan L, Larson T, Copeland T, Wu J, Muravov M, Horton D. Prevalence of Amyotrophic Lateral Sclerosis – United States, </w:t>
      </w:r>
      <w:r w:rsidR="00BF6EFC">
        <w:rPr>
          <w:rFonts w:cs="Adobe Garamond Pro"/>
          <w:bCs/>
          <w:color w:val="000000"/>
          <w:sz w:val="24"/>
          <w:szCs w:val="24"/>
        </w:rPr>
        <w:t>2012-2013</w:t>
      </w:r>
      <w:r w:rsidRPr="000D451A">
        <w:rPr>
          <w:rFonts w:cs="Adobe Garamond Pro"/>
          <w:bCs/>
          <w:color w:val="000000"/>
          <w:sz w:val="24"/>
          <w:szCs w:val="24"/>
        </w:rPr>
        <w:t>.  MMWR Surveillance Summary 65(SS08</w:t>
      </w:r>
      <w:r w:rsidR="00505BA3" w:rsidRPr="000D451A">
        <w:rPr>
          <w:rFonts w:cs="Adobe Garamond Pro"/>
          <w:bCs/>
          <w:color w:val="000000"/>
          <w:sz w:val="24"/>
          <w:szCs w:val="24"/>
        </w:rPr>
        <w:t>);</w:t>
      </w:r>
      <w:r w:rsidRPr="000D451A">
        <w:rPr>
          <w:rFonts w:cs="Adobe Garamond Pro"/>
          <w:bCs/>
          <w:color w:val="000000"/>
          <w:sz w:val="24"/>
          <w:szCs w:val="24"/>
        </w:rPr>
        <w:t>1-12.</w:t>
      </w:r>
    </w:p>
    <w:p w14:paraId="08BA6570" w14:textId="57C6149B" w:rsidR="000D451A" w:rsidRDefault="00074F39" w:rsidP="00C63517">
      <w:pPr>
        <w:pStyle w:val="ListParagraph"/>
        <w:numPr>
          <w:ilvl w:val="0"/>
          <w:numId w:val="45"/>
        </w:numPr>
        <w:spacing w:before="240"/>
        <w:contextualSpacing w:val="0"/>
        <w:rPr>
          <w:rFonts w:cs="Adobe Garamond Pro"/>
          <w:color w:val="000000"/>
          <w:sz w:val="24"/>
          <w:szCs w:val="24"/>
        </w:rPr>
      </w:pPr>
      <w:r w:rsidRPr="00C63517">
        <w:rPr>
          <w:rFonts w:cs="Adobe Garamond Pro"/>
          <w:color w:val="000000"/>
          <w:sz w:val="24"/>
          <w:szCs w:val="24"/>
        </w:rPr>
        <w:t>Jordan H, Fagliano J, Rechtman L, Lefkowitz D, Kaye W. Population-based surveillance of amyotrophic lateral sclerosis in New Jersey, 2009–2011. Neuroepidemiology 2014;43:49–56. http://dx.doi. org/10.1159/000365850</w:t>
      </w:r>
    </w:p>
    <w:p w14:paraId="574F2F3C" w14:textId="65115333" w:rsidR="000D451A" w:rsidRPr="00C63517" w:rsidRDefault="00074F39" w:rsidP="00C63517">
      <w:pPr>
        <w:pStyle w:val="ListParagraph"/>
        <w:numPr>
          <w:ilvl w:val="0"/>
          <w:numId w:val="45"/>
        </w:numPr>
        <w:spacing w:before="240"/>
        <w:contextualSpacing w:val="0"/>
        <w:rPr>
          <w:rFonts w:cs="Adobe Garamond Pro"/>
          <w:color w:val="000000"/>
          <w:sz w:val="24"/>
          <w:szCs w:val="24"/>
        </w:rPr>
      </w:pPr>
      <w:r w:rsidRPr="00C63517">
        <w:rPr>
          <w:rFonts w:cs="Adobe Garamond Pro"/>
          <w:color w:val="000000"/>
          <w:sz w:val="24"/>
          <w:szCs w:val="24"/>
        </w:rPr>
        <w:t xml:space="preserve">Jordan H, Rechtman L, Wagner L, Kaye WE. Amyotrophic lateral sclerosis surveillance in Baltimore and Philadelphia. Muscle Nerve 2015;51:815–21. </w:t>
      </w:r>
      <w:hyperlink r:id="rId43" w:history="1">
        <w:r w:rsidRPr="000D451A">
          <w:rPr>
            <w:rStyle w:val="Hyperlink"/>
            <w:rFonts w:cs="Adobe Garamond Pro"/>
            <w:sz w:val="24"/>
            <w:szCs w:val="24"/>
          </w:rPr>
          <w:t>http://dx.doi.org/10.1002/mus.24488</w:t>
        </w:r>
      </w:hyperlink>
    </w:p>
    <w:p w14:paraId="2B27B74D" w14:textId="64B1C403" w:rsidR="000D451A" w:rsidRDefault="00074F39" w:rsidP="00C63517">
      <w:pPr>
        <w:pStyle w:val="ListParagraph"/>
        <w:numPr>
          <w:ilvl w:val="0"/>
          <w:numId w:val="45"/>
        </w:numPr>
        <w:spacing w:before="240"/>
        <w:contextualSpacing w:val="0"/>
        <w:rPr>
          <w:rFonts w:cs="Adobe Garamond Pro"/>
          <w:color w:val="000000"/>
          <w:sz w:val="24"/>
          <w:szCs w:val="24"/>
        </w:rPr>
      </w:pPr>
      <w:r w:rsidRPr="00C63517">
        <w:rPr>
          <w:rFonts w:cs="Adobe Garamond Pro"/>
          <w:color w:val="000000"/>
          <w:sz w:val="24"/>
          <w:szCs w:val="24"/>
        </w:rPr>
        <w:t>Rechtman L, Wagner L, Kaye W, Villanacci J. Updated Prevalence and Demographic Characteristics for ALS Cases in Texas, 2009–2011. South Med J 2015;108:483–6.</w:t>
      </w:r>
    </w:p>
    <w:p w14:paraId="4F4727BF" w14:textId="7206F6F5" w:rsidR="000D451A" w:rsidRDefault="00074F39" w:rsidP="00C63517">
      <w:pPr>
        <w:pStyle w:val="ListParagraph"/>
        <w:numPr>
          <w:ilvl w:val="0"/>
          <w:numId w:val="45"/>
        </w:numPr>
        <w:spacing w:before="240"/>
        <w:contextualSpacing w:val="0"/>
        <w:rPr>
          <w:rFonts w:cs="Adobe Garamond Pro"/>
          <w:color w:val="000000"/>
          <w:sz w:val="24"/>
          <w:szCs w:val="24"/>
        </w:rPr>
      </w:pPr>
      <w:r w:rsidRPr="00C63517">
        <w:rPr>
          <w:rFonts w:cs="Adobe Garamond Pro"/>
          <w:color w:val="000000"/>
          <w:sz w:val="24"/>
          <w:szCs w:val="24"/>
        </w:rPr>
        <w:t>Freer C, Hylton T, Jordan HM, Kaye WE, Singh S, Huang Y. Results of Florida’s Amyotrophic Lateral Sclerosis Surveillance Project, 2009–2011. BMJ Open 2015;5:e007359. http://dx.doi.org/10.1136/ bmjopen-2014-007359</w:t>
      </w:r>
    </w:p>
    <w:p w14:paraId="65B53CFA" w14:textId="7A8AD9A1" w:rsidR="000D451A" w:rsidRPr="00C63517" w:rsidRDefault="00074F39" w:rsidP="00C63517">
      <w:pPr>
        <w:pStyle w:val="ListParagraph"/>
        <w:numPr>
          <w:ilvl w:val="0"/>
          <w:numId w:val="45"/>
        </w:numPr>
        <w:spacing w:before="240"/>
        <w:contextualSpacing w:val="0"/>
        <w:rPr>
          <w:rFonts w:cs="Adobe Garamond Pro"/>
          <w:color w:val="000000"/>
          <w:sz w:val="24"/>
          <w:szCs w:val="24"/>
        </w:rPr>
      </w:pPr>
      <w:r w:rsidRPr="00C63517">
        <w:rPr>
          <w:rFonts w:cs="Adobe Garamond Pro"/>
          <w:color w:val="000000"/>
          <w:sz w:val="24"/>
          <w:szCs w:val="24"/>
        </w:rPr>
        <w:t xml:space="preserve">Valle J, Roberts E, Paulukonis S, Collins N, English P, Kaye W. Epidemiology and surveillance of amyotrophic lateral sclerosis in two large metropolitan areas in California. Amyotroph Lateral Scler Frontotemporal Degener 2015;16:209–15. http://dx.doi.org/10.3109 /21678421.2015.1019516 </w:t>
      </w:r>
    </w:p>
    <w:p w14:paraId="2A313AAB" w14:textId="3BCBF77D" w:rsidR="00074F39" w:rsidRPr="00C63517" w:rsidRDefault="00074F39" w:rsidP="00C63517">
      <w:pPr>
        <w:pStyle w:val="ListParagraph"/>
        <w:numPr>
          <w:ilvl w:val="0"/>
          <w:numId w:val="45"/>
        </w:numPr>
        <w:spacing w:before="240"/>
        <w:contextualSpacing w:val="0"/>
        <w:rPr>
          <w:rFonts w:cs="Adobe Garamond Pro"/>
          <w:color w:val="000000"/>
          <w:sz w:val="24"/>
          <w:szCs w:val="24"/>
        </w:rPr>
      </w:pPr>
      <w:r w:rsidRPr="00C63517">
        <w:rPr>
          <w:rFonts w:cs="Adobe Garamond Pro"/>
          <w:color w:val="000000"/>
          <w:sz w:val="24"/>
          <w:szCs w:val="24"/>
        </w:rPr>
        <w:t xml:space="preserve">Wagner L, Rechtman L, Jordan H, et al. State and metropolitan area-based amyotrophic lateral sclerosis (ALS) surveillance. Amyotroph Lateral Scler Frontotemporal Degener 2015;17:128–34. </w:t>
      </w:r>
      <w:hyperlink r:id="rId44" w:history="1">
        <w:r w:rsidRPr="000D451A">
          <w:rPr>
            <w:rStyle w:val="Hyperlink"/>
            <w:rFonts w:cs="Adobe Garamond Pro"/>
            <w:sz w:val="24"/>
            <w:szCs w:val="24"/>
          </w:rPr>
          <w:t>http://dx.doi.org/10. 3109/21678421.2015.1074699</w:t>
        </w:r>
      </w:hyperlink>
    </w:p>
    <w:p w14:paraId="46132FD6" w14:textId="77777777" w:rsidR="008C154D" w:rsidRPr="00D20211" w:rsidRDefault="008C154D" w:rsidP="008C154D">
      <w:pPr>
        <w:rPr>
          <w:rFonts w:ascii="Cambria" w:hAnsi="Cambria"/>
          <w:sz w:val="36"/>
          <w:szCs w:val="36"/>
        </w:rPr>
      </w:pPr>
    </w:p>
    <w:p w14:paraId="2FB9A5F0" w14:textId="77777777" w:rsidR="00A05566" w:rsidRDefault="00A05566">
      <w:pPr>
        <w:rPr>
          <w:rFonts w:ascii="Cambria" w:eastAsiaTheme="majorEastAsia" w:hAnsi="Cambria" w:cstheme="majorBidi"/>
          <w:sz w:val="36"/>
          <w:szCs w:val="36"/>
        </w:rPr>
      </w:pPr>
      <w:r>
        <w:rPr>
          <w:rFonts w:ascii="Cambria" w:hAnsi="Cambria"/>
        </w:rPr>
        <w:br w:type="page"/>
      </w:r>
    </w:p>
    <w:p w14:paraId="691F01F3" w14:textId="03A017B1" w:rsidR="008C154D" w:rsidRPr="00D20211" w:rsidRDefault="008C154D" w:rsidP="008C154D">
      <w:pPr>
        <w:pStyle w:val="Heading1"/>
        <w:pBdr>
          <w:bottom w:val="none" w:sz="0" w:space="0" w:color="auto"/>
        </w:pBdr>
        <w:rPr>
          <w:rFonts w:ascii="Cambria" w:hAnsi="Cambria"/>
          <w:color w:val="auto"/>
        </w:rPr>
      </w:pPr>
      <w:bookmarkStart w:id="26" w:name="_Toc453945977"/>
      <w:r w:rsidRPr="00D20211">
        <w:rPr>
          <w:rFonts w:ascii="Cambria" w:hAnsi="Cambria"/>
          <w:color w:val="auto"/>
        </w:rPr>
        <w:lastRenderedPageBreak/>
        <w:t>L</w:t>
      </w:r>
      <w:r w:rsidR="00E278FC" w:rsidRPr="00D20211">
        <w:rPr>
          <w:rFonts w:ascii="Cambria" w:hAnsi="Cambria"/>
          <w:color w:val="auto"/>
        </w:rPr>
        <w:t>ist of</w:t>
      </w:r>
      <w:r w:rsidRPr="00D20211">
        <w:rPr>
          <w:rFonts w:ascii="Cambria" w:hAnsi="Cambria"/>
          <w:color w:val="auto"/>
        </w:rPr>
        <w:t xml:space="preserve"> Attachments</w:t>
      </w:r>
      <w:bookmarkEnd w:id="26"/>
    </w:p>
    <w:p w14:paraId="659AC5FB" w14:textId="77777777" w:rsidR="00B559A5" w:rsidRDefault="00B559A5" w:rsidP="00E93A9C">
      <w:pPr>
        <w:spacing w:after="0"/>
        <w:ind w:left="1512" w:hanging="1512"/>
        <w:rPr>
          <w:b/>
          <w:sz w:val="24"/>
          <w:szCs w:val="24"/>
        </w:rPr>
      </w:pPr>
    </w:p>
    <w:p w14:paraId="7DAA0DF0" w14:textId="77777777" w:rsidR="00A75C60" w:rsidRPr="00A75C60" w:rsidRDefault="00A75C60" w:rsidP="00E93A9C">
      <w:pPr>
        <w:spacing w:after="0"/>
        <w:ind w:left="1512" w:hanging="1512"/>
        <w:rPr>
          <w:sz w:val="24"/>
          <w:szCs w:val="24"/>
        </w:rPr>
      </w:pPr>
      <w:r w:rsidRPr="004C21D3">
        <w:rPr>
          <w:b/>
          <w:sz w:val="24"/>
          <w:szCs w:val="24"/>
        </w:rPr>
        <w:t xml:space="preserve">Attachment </w:t>
      </w:r>
      <w:r w:rsidRPr="00A75C60">
        <w:rPr>
          <w:b/>
          <w:sz w:val="24"/>
          <w:szCs w:val="24"/>
        </w:rPr>
        <w:t>1</w:t>
      </w:r>
      <w:r w:rsidR="000673B5">
        <w:rPr>
          <w:sz w:val="24"/>
          <w:szCs w:val="24"/>
        </w:rPr>
        <w:t xml:space="preserve">   </w:t>
      </w:r>
      <w:r w:rsidRPr="00A75C60">
        <w:rPr>
          <w:sz w:val="24"/>
          <w:szCs w:val="24"/>
        </w:rPr>
        <w:t>Authorizing Legislation: Public Law No</w:t>
      </w:r>
      <w:r w:rsidR="00482C06">
        <w:rPr>
          <w:sz w:val="24"/>
          <w:szCs w:val="24"/>
        </w:rPr>
        <w:t>.</w:t>
      </w:r>
      <w:r w:rsidRPr="00A75C60">
        <w:rPr>
          <w:sz w:val="24"/>
          <w:szCs w:val="24"/>
        </w:rPr>
        <w:t xml:space="preserve"> 110-373</w:t>
      </w:r>
    </w:p>
    <w:p w14:paraId="7FE5B5A2" w14:textId="77777777" w:rsidR="00A75C60" w:rsidRPr="00A75C60" w:rsidRDefault="00A75C60" w:rsidP="000673B5">
      <w:pPr>
        <w:spacing w:after="0"/>
        <w:rPr>
          <w:sz w:val="24"/>
          <w:szCs w:val="24"/>
        </w:rPr>
      </w:pPr>
      <w:r w:rsidRPr="004C21D3">
        <w:rPr>
          <w:b/>
          <w:sz w:val="24"/>
          <w:szCs w:val="24"/>
        </w:rPr>
        <w:t xml:space="preserve">Attachment </w:t>
      </w:r>
      <w:r w:rsidRPr="00A75C60">
        <w:rPr>
          <w:b/>
          <w:sz w:val="24"/>
          <w:szCs w:val="24"/>
        </w:rPr>
        <w:t xml:space="preserve">2 </w:t>
      </w:r>
      <w:r w:rsidRPr="00A75C60">
        <w:rPr>
          <w:sz w:val="24"/>
          <w:szCs w:val="24"/>
        </w:rPr>
        <w:t xml:space="preserve">  60-Day Federal Register Notice</w:t>
      </w:r>
    </w:p>
    <w:p w14:paraId="2A75F506" w14:textId="77777777" w:rsidR="00A75C60" w:rsidRPr="00A75C60" w:rsidRDefault="0081609A" w:rsidP="00AA4AF2">
      <w:pPr>
        <w:spacing w:after="0"/>
        <w:rPr>
          <w:sz w:val="24"/>
          <w:szCs w:val="24"/>
        </w:rPr>
      </w:pPr>
      <w:r w:rsidRPr="004C21D3">
        <w:rPr>
          <w:b/>
          <w:sz w:val="24"/>
          <w:szCs w:val="24"/>
        </w:rPr>
        <w:t xml:space="preserve">Attachment </w:t>
      </w:r>
      <w:r>
        <w:rPr>
          <w:b/>
          <w:sz w:val="24"/>
          <w:szCs w:val="24"/>
        </w:rPr>
        <w:t>3</w:t>
      </w:r>
      <w:r w:rsidR="00A75C60" w:rsidRPr="00A75C60">
        <w:rPr>
          <w:sz w:val="24"/>
          <w:szCs w:val="24"/>
        </w:rPr>
        <w:t xml:space="preserve"> </w:t>
      </w:r>
      <w:r w:rsidR="00A75C60" w:rsidRPr="00A75C60">
        <w:rPr>
          <w:sz w:val="24"/>
          <w:szCs w:val="24"/>
        </w:rPr>
        <w:tab/>
        <w:t xml:space="preserve">Summary of </w:t>
      </w:r>
      <w:r w:rsidR="002B260E">
        <w:rPr>
          <w:sz w:val="24"/>
          <w:szCs w:val="24"/>
        </w:rPr>
        <w:t>Revisions</w:t>
      </w:r>
    </w:p>
    <w:p w14:paraId="0A45B3AF" w14:textId="0BC5B0DB" w:rsidR="00A75C60" w:rsidRPr="00A75C60" w:rsidRDefault="0081609A" w:rsidP="00407660">
      <w:pPr>
        <w:spacing w:after="0"/>
        <w:rPr>
          <w:sz w:val="24"/>
          <w:szCs w:val="24"/>
        </w:rPr>
      </w:pPr>
      <w:r w:rsidRPr="004C21D3">
        <w:rPr>
          <w:b/>
          <w:sz w:val="24"/>
          <w:szCs w:val="24"/>
        </w:rPr>
        <w:t xml:space="preserve">Attachment </w:t>
      </w:r>
      <w:r>
        <w:rPr>
          <w:b/>
          <w:sz w:val="24"/>
          <w:szCs w:val="24"/>
        </w:rPr>
        <w:t>4</w:t>
      </w:r>
      <w:r w:rsidR="00A75C60" w:rsidRPr="00A75C60">
        <w:rPr>
          <w:b/>
          <w:sz w:val="24"/>
          <w:szCs w:val="24"/>
        </w:rPr>
        <w:t xml:space="preserve"> </w:t>
      </w:r>
      <w:r w:rsidR="008A4929">
        <w:rPr>
          <w:sz w:val="24"/>
          <w:szCs w:val="24"/>
        </w:rPr>
        <w:t xml:space="preserve">ALS Case </w:t>
      </w:r>
      <w:r w:rsidR="00A75C60" w:rsidRPr="00A75C60">
        <w:rPr>
          <w:sz w:val="24"/>
          <w:szCs w:val="24"/>
        </w:rPr>
        <w:t>Validation Questions</w:t>
      </w:r>
    </w:p>
    <w:p w14:paraId="2F0B0582" w14:textId="77777777" w:rsidR="00A75C60" w:rsidRPr="00A75C60" w:rsidRDefault="0081609A" w:rsidP="000673B5">
      <w:pPr>
        <w:spacing w:after="0"/>
        <w:rPr>
          <w:sz w:val="24"/>
          <w:szCs w:val="24"/>
        </w:rPr>
      </w:pPr>
      <w:r w:rsidRPr="004C21D3">
        <w:rPr>
          <w:b/>
          <w:sz w:val="24"/>
          <w:szCs w:val="24"/>
        </w:rPr>
        <w:t xml:space="preserve">Attachment </w:t>
      </w:r>
      <w:r>
        <w:rPr>
          <w:b/>
          <w:sz w:val="24"/>
          <w:szCs w:val="24"/>
        </w:rPr>
        <w:t>5</w:t>
      </w:r>
      <w:r w:rsidR="00A75C60" w:rsidRPr="00A75C60">
        <w:rPr>
          <w:sz w:val="24"/>
          <w:szCs w:val="24"/>
        </w:rPr>
        <w:t xml:space="preserve"> </w:t>
      </w:r>
      <w:r w:rsidR="008A4929">
        <w:rPr>
          <w:sz w:val="24"/>
          <w:szCs w:val="24"/>
        </w:rPr>
        <w:t>ALS Case</w:t>
      </w:r>
      <w:r w:rsidR="00A75C60" w:rsidRPr="00A75C60">
        <w:rPr>
          <w:sz w:val="24"/>
          <w:szCs w:val="24"/>
        </w:rPr>
        <w:t xml:space="preserve"> Registration </w:t>
      </w:r>
      <w:r w:rsidR="008A4929">
        <w:rPr>
          <w:sz w:val="24"/>
          <w:szCs w:val="24"/>
        </w:rPr>
        <w:t>Form (screenshots)</w:t>
      </w:r>
    </w:p>
    <w:p w14:paraId="54DF2A43" w14:textId="332F5F5D" w:rsidR="00A75C60" w:rsidRDefault="0081609A" w:rsidP="00150EFD">
      <w:pPr>
        <w:spacing w:after="0"/>
        <w:ind w:left="1404" w:hanging="1404"/>
        <w:rPr>
          <w:sz w:val="24"/>
          <w:szCs w:val="24"/>
        </w:rPr>
      </w:pPr>
      <w:r w:rsidRPr="004C21D3">
        <w:rPr>
          <w:b/>
          <w:sz w:val="24"/>
          <w:szCs w:val="24"/>
        </w:rPr>
        <w:t xml:space="preserve">Attachment </w:t>
      </w:r>
      <w:r>
        <w:rPr>
          <w:b/>
          <w:sz w:val="24"/>
          <w:szCs w:val="24"/>
        </w:rPr>
        <w:t>6</w:t>
      </w:r>
      <w:r w:rsidR="00A75C60" w:rsidRPr="00A75C60">
        <w:rPr>
          <w:sz w:val="24"/>
          <w:szCs w:val="24"/>
        </w:rPr>
        <w:t xml:space="preserve"> </w:t>
      </w:r>
      <w:r w:rsidR="005505A4">
        <w:rPr>
          <w:sz w:val="24"/>
          <w:szCs w:val="24"/>
        </w:rPr>
        <w:t>Approved</w:t>
      </w:r>
      <w:r w:rsidR="008A4929">
        <w:rPr>
          <w:sz w:val="24"/>
          <w:szCs w:val="24"/>
        </w:rPr>
        <w:t xml:space="preserve"> </w:t>
      </w:r>
      <w:r w:rsidR="00D8764E">
        <w:rPr>
          <w:sz w:val="24"/>
          <w:szCs w:val="24"/>
        </w:rPr>
        <w:t xml:space="preserve">Surveys </w:t>
      </w:r>
      <w:r w:rsidR="008A4929">
        <w:rPr>
          <w:sz w:val="24"/>
          <w:szCs w:val="24"/>
        </w:rPr>
        <w:t>(screenshots)</w:t>
      </w:r>
      <w:r w:rsidR="005505A4">
        <w:rPr>
          <w:sz w:val="24"/>
          <w:szCs w:val="24"/>
        </w:rPr>
        <w:t xml:space="preserve"> – including 16 Voluntary Survey Modules and Disease Progression Survey</w:t>
      </w:r>
    </w:p>
    <w:p w14:paraId="1065249C" w14:textId="7855246E" w:rsidR="003B7DDB" w:rsidRPr="00A75C60" w:rsidRDefault="003B7DDB" w:rsidP="000673B5">
      <w:pPr>
        <w:spacing w:after="0"/>
        <w:rPr>
          <w:sz w:val="24"/>
          <w:szCs w:val="24"/>
        </w:rPr>
      </w:pPr>
      <w:r>
        <w:rPr>
          <w:b/>
          <w:sz w:val="24"/>
          <w:szCs w:val="24"/>
        </w:rPr>
        <w:t xml:space="preserve">          </w:t>
      </w:r>
      <w:r w:rsidRPr="004C21D3">
        <w:rPr>
          <w:b/>
          <w:sz w:val="24"/>
          <w:szCs w:val="24"/>
        </w:rPr>
        <w:t xml:space="preserve">Attachment </w:t>
      </w:r>
      <w:r>
        <w:rPr>
          <w:b/>
          <w:sz w:val="24"/>
          <w:szCs w:val="24"/>
        </w:rPr>
        <w:t xml:space="preserve">6A </w:t>
      </w:r>
      <w:r w:rsidRPr="00A75C60">
        <w:rPr>
          <w:sz w:val="24"/>
          <w:szCs w:val="24"/>
        </w:rPr>
        <w:t>ALS Functional Rating Scale-Revised</w:t>
      </w:r>
      <w:r w:rsidR="00554AB5">
        <w:rPr>
          <w:sz w:val="24"/>
          <w:szCs w:val="24"/>
        </w:rPr>
        <w:t xml:space="preserve"> (</w:t>
      </w:r>
      <w:r w:rsidRPr="00A75C60">
        <w:rPr>
          <w:sz w:val="24"/>
          <w:szCs w:val="24"/>
        </w:rPr>
        <w:t>ALSFRS</w:t>
      </w:r>
      <w:r w:rsidR="00554AB5">
        <w:rPr>
          <w:sz w:val="24"/>
          <w:szCs w:val="24"/>
        </w:rPr>
        <w:t>)</w:t>
      </w:r>
      <w:r w:rsidRPr="00A75C60">
        <w:rPr>
          <w:sz w:val="24"/>
          <w:szCs w:val="24"/>
        </w:rPr>
        <w:t>: Scoring Sheet</w:t>
      </w:r>
    </w:p>
    <w:p w14:paraId="133A271A" w14:textId="77777777" w:rsidR="00A75C60" w:rsidRPr="00A75C60" w:rsidRDefault="00A75C60" w:rsidP="000673B5">
      <w:pPr>
        <w:spacing w:after="0"/>
        <w:rPr>
          <w:sz w:val="24"/>
          <w:szCs w:val="24"/>
        </w:rPr>
      </w:pPr>
      <w:r w:rsidRPr="004C21D3">
        <w:rPr>
          <w:b/>
          <w:sz w:val="24"/>
          <w:szCs w:val="24"/>
        </w:rPr>
        <w:t xml:space="preserve">Attachment </w:t>
      </w:r>
      <w:r w:rsidR="0081609A">
        <w:rPr>
          <w:b/>
          <w:sz w:val="24"/>
          <w:szCs w:val="24"/>
        </w:rPr>
        <w:t>7</w:t>
      </w:r>
      <w:r w:rsidRPr="00A75C60">
        <w:rPr>
          <w:sz w:val="24"/>
          <w:szCs w:val="24"/>
        </w:rPr>
        <w:t xml:space="preserve"> </w:t>
      </w:r>
      <w:r w:rsidRPr="00A75C60">
        <w:rPr>
          <w:sz w:val="24"/>
          <w:szCs w:val="24"/>
        </w:rPr>
        <w:tab/>
        <w:t>Privacy Statement</w:t>
      </w:r>
    </w:p>
    <w:p w14:paraId="38FACD4A" w14:textId="77777777" w:rsidR="00A75C60" w:rsidRPr="00A75C60" w:rsidRDefault="0081609A" w:rsidP="000673B5">
      <w:pPr>
        <w:spacing w:after="0"/>
        <w:rPr>
          <w:sz w:val="24"/>
          <w:szCs w:val="24"/>
        </w:rPr>
      </w:pPr>
      <w:r w:rsidRPr="004C21D3">
        <w:rPr>
          <w:b/>
          <w:sz w:val="24"/>
          <w:szCs w:val="24"/>
        </w:rPr>
        <w:t xml:space="preserve">Attachment </w:t>
      </w:r>
      <w:r>
        <w:rPr>
          <w:b/>
          <w:sz w:val="24"/>
          <w:szCs w:val="24"/>
        </w:rPr>
        <w:t>8</w:t>
      </w:r>
      <w:r w:rsidR="00A75C60" w:rsidRPr="00A75C60">
        <w:rPr>
          <w:sz w:val="24"/>
          <w:szCs w:val="24"/>
        </w:rPr>
        <w:t xml:space="preserve"> </w:t>
      </w:r>
      <w:r w:rsidR="00A75C60" w:rsidRPr="00A75C60">
        <w:rPr>
          <w:sz w:val="24"/>
          <w:szCs w:val="24"/>
        </w:rPr>
        <w:tab/>
        <w:t>Consent Forms</w:t>
      </w:r>
    </w:p>
    <w:p w14:paraId="08A2563F" w14:textId="77777777" w:rsidR="00A75C60" w:rsidRPr="00A75C60" w:rsidRDefault="003C6E46" w:rsidP="009F33EF">
      <w:pPr>
        <w:spacing w:after="0"/>
        <w:rPr>
          <w:sz w:val="24"/>
          <w:szCs w:val="24"/>
        </w:rPr>
      </w:pPr>
      <w:r>
        <w:rPr>
          <w:b/>
          <w:sz w:val="24"/>
          <w:szCs w:val="24"/>
        </w:rPr>
        <w:t xml:space="preserve">          </w:t>
      </w:r>
      <w:r w:rsidR="00D6712F">
        <w:rPr>
          <w:b/>
          <w:sz w:val="24"/>
          <w:szCs w:val="24"/>
        </w:rPr>
        <w:t xml:space="preserve">Attachment 8A </w:t>
      </w:r>
      <w:r w:rsidR="00A75C60" w:rsidRPr="00A75C60">
        <w:rPr>
          <w:sz w:val="24"/>
          <w:szCs w:val="24"/>
        </w:rPr>
        <w:t>National ALS Registry</w:t>
      </w:r>
    </w:p>
    <w:p w14:paraId="56D35181" w14:textId="77777777" w:rsidR="00A75C60" w:rsidRPr="00A75C60" w:rsidRDefault="003C6E46" w:rsidP="009F33EF">
      <w:pPr>
        <w:spacing w:after="0"/>
        <w:rPr>
          <w:sz w:val="24"/>
          <w:szCs w:val="24"/>
        </w:rPr>
      </w:pPr>
      <w:r>
        <w:rPr>
          <w:b/>
          <w:sz w:val="24"/>
          <w:szCs w:val="24"/>
        </w:rPr>
        <w:t xml:space="preserve">          </w:t>
      </w:r>
      <w:r w:rsidR="00D6712F">
        <w:rPr>
          <w:b/>
          <w:sz w:val="24"/>
          <w:szCs w:val="24"/>
        </w:rPr>
        <w:t xml:space="preserve">Attachment 8B </w:t>
      </w:r>
      <w:r w:rsidR="00A75C60" w:rsidRPr="00A75C60">
        <w:rPr>
          <w:sz w:val="24"/>
          <w:szCs w:val="24"/>
        </w:rPr>
        <w:t>National ALS Biorepository (Biospecimens)</w:t>
      </w:r>
    </w:p>
    <w:p w14:paraId="03EA988F" w14:textId="77777777" w:rsidR="00A75C60" w:rsidRPr="00A75C60" w:rsidRDefault="003C6E46" w:rsidP="009F33EF">
      <w:pPr>
        <w:spacing w:after="0"/>
        <w:rPr>
          <w:sz w:val="24"/>
          <w:szCs w:val="24"/>
        </w:rPr>
      </w:pPr>
      <w:r>
        <w:rPr>
          <w:sz w:val="24"/>
          <w:szCs w:val="24"/>
        </w:rPr>
        <w:t xml:space="preserve">          </w:t>
      </w:r>
      <w:r w:rsidRPr="00E62ACF">
        <w:rPr>
          <w:b/>
          <w:sz w:val="24"/>
          <w:szCs w:val="24"/>
        </w:rPr>
        <w:t>Attachment 8C</w:t>
      </w:r>
      <w:r>
        <w:rPr>
          <w:sz w:val="24"/>
          <w:szCs w:val="24"/>
        </w:rPr>
        <w:t xml:space="preserve"> </w:t>
      </w:r>
      <w:r w:rsidR="00A75C60" w:rsidRPr="00A75C60">
        <w:rPr>
          <w:sz w:val="24"/>
          <w:szCs w:val="24"/>
        </w:rPr>
        <w:t>National ALS Biorepository (Postmortem)</w:t>
      </w:r>
    </w:p>
    <w:p w14:paraId="6B814C0A" w14:textId="1AE255F2" w:rsidR="00005AEC" w:rsidRPr="00A75C60" w:rsidRDefault="003C6E46" w:rsidP="009F33EF">
      <w:pPr>
        <w:spacing w:after="0"/>
        <w:ind w:left="2160" w:hanging="2160"/>
        <w:rPr>
          <w:sz w:val="24"/>
          <w:szCs w:val="24"/>
        </w:rPr>
      </w:pPr>
      <w:r>
        <w:rPr>
          <w:sz w:val="24"/>
          <w:szCs w:val="24"/>
        </w:rPr>
        <w:t xml:space="preserve">          </w:t>
      </w:r>
      <w:r>
        <w:rPr>
          <w:b/>
          <w:sz w:val="24"/>
          <w:szCs w:val="24"/>
        </w:rPr>
        <w:t xml:space="preserve">Attachment 8D </w:t>
      </w:r>
      <w:r w:rsidR="00A75C60" w:rsidRPr="00A75C60">
        <w:rPr>
          <w:sz w:val="24"/>
          <w:szCs w:val="24"/>
        </w:rPr>
        <w:t>National ALS Biorepository Consent Form Addendum (Postmortem Skin Collection)</w:t>
      </w:r>
    </w:p>
    <w:p w14:paraId="4049D51B" w14:textId="5C2F8850" w:rsidR="00005AEC" w:rsidRDefault="00005AEC" w:rsidP="00407660">
      <w:pPr>
        <w:spacing w:after="0"/>
        <w:ind w:left="2160" w:hanging="2160"/>
        <w:rPr>
          <w:sz w:val="24"/>
          <w:szCs w:val="24"/>
        </w:rPr>
      </w:pPr>
      <w:r>
        <w:rPr>
          <w:sz w:val="24"/>
          <w:szCs w:val="24"/>
        </w:rPr>
        <w:t xml:space="preserve">           </w:t>
      </w:r>
      <w:r w:rsidRPr="00407660">
        <w:rPr>
          <w:b/>
          <w:sz w:val="24"/>
          <w:szCs w:val="24"/>
        </w:rPr>
        <w:t>Attachment 8E</w:t>
      </w:r>
      <w:r>
        <w:rPr>
          <w:sz w:val="24"/>
          <w:szCs w:val="24"/>
        </w:rPr>
        <w:t xml:space="preserve"> National ALS Biorepository Consent Form (Saliva)</w:t>
      </w:r>
    </w:p>
    <w:p w14:paraId="35BB51CC" w14:textId="77777777" w:rsidR="00A75C60" w:rsidRPr="00A75C60" w:rsidRDefault="0081609A" w:rsidP="00407660">
      <w:pPr>
        <w:spacing w:after="0"/>
        <w:ind w:left="2160" w:hanging="2160"/>
        <w:rPr>
          <w:sz w:val="24"/>
          <w:szCs w:val="24"/>
        </w:rPr>
      </w:pPr>
      <w:r w:rsidRPr="004C21D3">
        <w:rPr>
          <w:b/>
          <w:sz w:val="24"/>
          <w:szCs w:val="24"/>
        </w:rPr>
        <w:t xml:space="preserve">Attachment </w:t>
      </w:r>
      <w:r>
        <w:rPr>
          <w:b/>
          <w:sz w:val="24"/>
          <w:szCs w:val="24"/>
        </w:rPr>
        <w:t>9</w:t>
      </w:r>
      <w:r w:rsidR="00E93A9C">
        <w:rPr>
          <w:b/>
          <w:sz w:val="24"/>
          <w:szCs w:val="24"/>
        </w:rPr>
        <w:t xml:space="preserve"> </w:t>
      </w:r>
      <w:r w:rsidR="00A75C60" w:rsidRPr="00A75C60">
        <w:rPr>
          <w:sz w:val="24"/>
          <w:szCs w:val="24"/>
        </w:rPr>
        <w:t>CDC</w:t>
      </w:r>
      <w:r w:rsidR="00A75C60" w:rsidRPr="00A75C60">
        <w:rPr>
          <w:b/>
          <w:sz w:val="24"/>
          <w:szCs w:val="24"/>
        </w:rPr>
        <w:t xml:space="preserve"> </w:t>
      </w:r>
      <w:r w:rsidR="00A75C60" w:rsidRPr="00A75C60">
        <w:rPr>
          <w:sz w:val="24"/>
          <w:szCs w:val="24"/>
        </w:rPr>
        <w:t>IRB Approval Letter</w:t>
      </w:r>
      <w:r w:rsidR="00276C6F">
        <w:rPr>
          <w:sz w:val="24"/>
          <w:szCs w:val="24"/>
        </w:rPr>
        <w:t>s</w:t>
      </w:r>
    </w:p>
    <w:p w14:paraId="6E3DBD99" w14:textId="77777777" w:rsidR="00A75C60" w:rsidRPr="00A75C60" w:rsidRDefault="007807D3" w:rsidP="009F33EF">
      <w:pPr>
        <w:spacing w:after="0"/>
        <w:rPr>
          <w:sz w:val="24"/>
          <w:szCs w:val="24"/>
        </w:rPr>
      </w:pPr>
      <w:r>
        <w:rPr>
          <w:b/>
          <w:sz w:val="24"/>
          <w:szCs w:val="24"/>
        </w:rPr>
        <w:t xml:space="preserve">          Attachment 9A </w:t>
      </w:r>
      <w:r w:rsidR="00A75C60" w:rsidRPr="00A75C60">
        <w:rPr>
          <w:sz w:val="24"/>
          <w:szCs w:val="24"/>
        </w:rPr>
        <w:t>Continuation approval National ALS Registry</w:t>
      </w:r>
    </w:p>
    <w:p w14:paraId="519F8327" w14:textId="77777777" w:rsidR="00A75C60" w:rsidRPr="00A75C60" w:rsidRDefault="00DC6D25" w:rsidP="009F33EF">
      <w:pPr>
        <w:spacing w:after="0"/>
        <w:rPr>
          <w:sz w:val="24"/>
          <w:szCs w:val="24"/>
        </w:rPr>
      </w:pPr>
      <w:r>
        <w:rPr>
          <w:b/>
          <w:sz w:val="24"/>
          <w:szCs w:val="24"/>
        </w:rPr>
        <w:t xml:space="preserve">          </w:t>
      </w:r>
      <w:r w:rsidR="007807D3">
        <w:rPr>
          <w:b/>
          <w:sz w:val="24"/>
          <w:szCs w:val="24"/>
        </w:rPr>
        <w:t xml:space="preserve">Attachment 9B </w:t>
      </w:r>
      <w:r w:rsidR="00A75C60" w:rsidRPr="00A75C60">
        <w:rPr>
          <w:sz w:val="24"/>
          <w:szCs w:val="24"/>
        </w:rPr>
        <w:t>Amendment to add the National ALS Biorepository</w:t>
      </w:r>
    </w:p>
    <w:p w14:paraId="6F7750A6" w14:textId="77777777" w:rsidR="00A75C60" w:rsidRPr="00A75C60" w:rsidRDefault="0081609A" w:rsidP="000673B5">
      <w:pPr>
        <w:spacing w:after="0"/>
        <w:rPr>
          <w:sz w:val="24"/>
          <w:szCs w:val="24"/>
        </w:rPr>
      </w:pPr>
      <w:r w:rsidRPr="004C21D3">
        <w:rPr>
          <w:b/>
          <w:sz w:val="24"/>
          <w:szCs w:val="24"/>
        </w:rPr>
        <w:t xml:space="preserve">Attachment </w:t>
      </w:r>
      <w:r>
        <w:rPr>
          <w:b/>
          <w:sz w:val="24"/>
          <w:szCs w:val="24"/>
        </w:rPr>
        <w:t>1</w:t>
      </w:r>
      <w:r w:rsidR="003B7DDB">
        <w:rPr>
          <w:b/>
          <w:sz w:val="24"/>
          <w:szCs w:val="24"/>
        </w:rPr>
        <w:t>0</w:t>
      </w:r>
      <w:r w:rsidR="00E93A9C">
        <w:rPr>
          <w:b/>
          <w:sz w:val="24"/>
          <w:szCs w:val="24"/>
        </w:rPr>
        <w:t xml:space="preserve"> </w:t>
      </w:r>
      <w:r w:rsidR="00A75C60" w:rsidRPr="00A75C60">
        <w:rPr>
          <w:sz w:val="24"/>
          <w:szCs w:val="24"/>
        </w:rPr>
        <w:t>Privacy Impact Assessment</w:t>
      </w:r>
    </w:p>
    <w:p w14:paraId="4F5DD635" w14:textId="77777777" w:rsidR="00A75C60" w:rsidRPr="00A75C60" w:rsidRDefault="0081609A" w:rsidP="000673B5">
      <w:pPr>
        <w:spacing w:after="0"/>
        <w:rPr>
          <w:sz w:val="24"/>
          <w:szCs w:val="24"/>
        </w:rPr>
      </w:pPr>
      <w:r w:rsidRPr="004C21D3">
        <w:rPr>
          <w:b/>
          <w:sz w:val="24"/>
          <w:szCs w:val="24"/>
        </w:rPr>
        <w:t xml:space="preserve">Attachment </w:t>
      </w:r>
      <w:r>
        <w:rPr>
          <w:b/>
          <w:sz w:val="24"/>
          <w:szCs w:val="24"/>
        </w:rPr>
        <w:t>1</w:t>
      </w:r>
      <w:r w:rsidR="003B7DDB">
        <w:rPr>
          <w:b/>
          <w:sz w:val="24"/>
          <w:szCs w:val="24"/>
        </w:rPr>
        <w:t>1</w:t>
      </w:r>
      <w:r w:rsidR="00E93A9C">
        <w:rPr>
          <w:b/>
          <w:sz w:val="24"/>
          <w:szCs w:val="24"/>
        </w:rPr>
        <w:t xml:space="preserve"> </w:t>
      </w:r>
      <w:r w:rsidR="00A75C60" w:rsidRPr="00A75C60">
        <w:rPr>
          <w:sz w:val="24"/>
          <w:szCs w:val="24"/>
        </w:rPr>
        <w:t>Researcher Forms</w:t>
      </w:r>
    </w:p>
    <w:p w14:paraId="5DEF8A4A" w14:textId="77777777" w:rsidR="00A75C60" w:rsidRPr="0029622C" w:rsidRDefault="003B7DDB" w:rsidP="00ED2740">
      <w:pPr>
        <w:spacing w:after="0"/>
        <w:rPr>
          <w:sz w:val="24"/>
          <w:szCs w:val="24"/>
        </w:rPr>
      </w:pPr>
      <w:r>
        <w:rPr>
          <w:b/>
          <w:sz w:val="24"/>
          <w:szCs w:val="24"/>
        </w:rPr>
        <w:t xml:space="preserve">          Attachment 11A </w:t>
      </w:r>
      <w:r w:rsidR="0029622C" w:rsidRPr="0029622C">
        <w:rPr>
          <w:rFonts w:cs="Courier New"/>
          <w:color w:val="000000"/>
          <w:sz w:val="24"/>
          <w:szCs w:val="24"/>
        </w:rPr>
        <w:t>ALS Registry Research Application Form</w:t>
      </w:r>
    </w:p>
    <w:p w14:paraId="49992D52" w14:textId="77777777" w:rsidR="00A75C60" w:rsidRPr="0029622C" w:rsidRDefault="003B7DDB" w:rsidP="00ED2740">
      <w:pPr>
        <w:spacing w:after="0"/>
        <w:rPr>
          <w:sz w:val="24"/>
          <w:szCs w:val="24"/>
        </w:rPr>
      </w:pPr>
      <w:r w:rsidRPr="0029622C">
        <w:rPr>
          <w:b/>
          <w:sz w:val="24"/>
          <w:szCs w:val="24"/>
        </w:rPr>
        <w:t xml:space="preserve">          Attachment 11B </w:t>
      </w:r>
      <w:r w:rsidR="00A75C60" w:rsidRPr="0029622C">
        <w:rPr>
          <w:sz w:val="24"/>
          <w:szCs w:val="24"/>
        </w:rPr>
        <w:t xml:space="preserve">Annual </w:t>
      </w:r>
      <w:r w:rsidR="008A4929" w:rsidRPr="0029622C">
        <w:rPr>
          <w:sz w:val="24"/>
          <w:szCs w:val="24"/>
        </w:rPr>
        <w:t>U</w:t>
      </w:r>
      <w:r w:rsidR="00A75C60" w:rsidRPr="0029622C">
        <w:rPr>
          <w:sz w:val="24"/>
          <w:szCs w:val="24"/>
        </w:rPr>
        <w:t>pdate</w:t>
      </w:r>
    </w:p>
    <w:p w14:paraId="146C86F9" w14:textId="636C3ED0" w:rsidR="00A75C60" w:rsidRDefault="0081609A" w:rsidP="000673B5">
      <w:pPr>
        <w:spacing w:after="0"/>
        <w:rPr>
          <w:sz w:val="24"/>
          <w:szCs w:val="24"/>
        </w:rPr>
      </w:pPr>
      <w:r w:rsidRPr="0029622C">
        <w:rPr>
          <w:b/>
          <w:sz w:val="24"/>
          <w:szCs w:val="24"/>
        </w:rPr>
        <w:t>Attachment 1</w:t>
      </w:r>
      <w:r w:rsidR="003B7DDB" w:rsidRPr="0029622C">
        <w:rPr>
          <w:b/>
          <w:sz w:val="24"/>
          <w:szCs w:val="24"/>
        </w:rPr>
        <w:t>2</w:t>
      </w:r>
      <w:r w:rsidR="00E93A9C" w:rsidRPr="0029622C">
        <w:rPr>
          <w:b/>
          <w:sz w:val="24"/>
          <w:szCs w:val="24"/>
        </w:rPr>
        <w:t xml:space="preserve"> </w:t>
      </w:r>
      <w:r w:rsidR="008A4929" w:rsidRPr="0029622C">
        <w:rPr>
          <w:sz w:val="24"/>
          <w:szCs w:val="24"/>
        </w:rPr>
        <w:t xml:space="preserve">ALS </w:t>
      </w:r>
      <w:r w:rsidR="00A75C60" w:rsidRPr="0029622C">
        <w:rPr>
          <w:sz w:val="24"/>
          <w:szCs w:val="24"/>
        </w:rPr>
        <w:t xml:space="preserve">Biorepository </w:t>
      </w:r>
      <w:r w:rsidR="00A75C60" w:rsidRPr="00A75C60">
        <w:rPr>
          <w:sz w:val="24"/>
          <w:szCs w:val="24"/>
        </w:rPr>
        <w:t>Form</w:t>
      </w:r>
      <w:r w:rsidR="00005AEC">
        <w:rPr>
          <w:sz w:val="24"/>
          <w:szCs w:val="24"/>
        </w:rPr>
        <w:t xml:space="preserve">s and Instructions </w:t>
      </w:r>
    </w:p>
    <w:p w14:paraId="040D414F" w14:textId="77777777" w:rsidR="00005AEC" w:rsidRDefault="00005AEC" w:rsidP="00005AEC">
      <w:pPr>
        <w:spacing w:after="0"/>
        <w:rPr>
          <w:sz w:val="24"/>
          <w:szCs w:val="24"/>
        </w:rPr>
      </w:pPr>
      <w:r>
        <w:rPr>
          <w:sz w:val="24"/>
          <w:szCs w:val="24"/>
        </w:rPr>
        <w:t xml:space="preserve">           </w:t>
      </w:r>
      <w:r w:rsidRPr="00407660">
        <w:rPr>
          <w:b/>
          <w:sz w:val="24"/>
          <w:szCs w:val="24"/>
        </w:rPr>
        <w:t>Attachment 12A</w:t>
      </w:r>
      <w:r>
        <w:rPr>
          <w:sz w:val="24"/>
          <w:szCs w:val="24"/>
        </w:rPr>
        <w:t xml:space="preserve"> </w:t>
      </w:r>
      <w:r w:rsidRPr="0029622C">
        <w:rPr>
          <w:sz w:val="24"/>
          <w:szCs w:val="24"/>
        </w:rPr>
        <w:t>ALS Biorepository Specimen</w:t>
      </w:r>
      <w:r w:rsidRPr="00A75C60">
        <w:rPr>
          <w:sz w:val="24"/>
          <w:szCs w:val="24"/>
        </w:rPr>
        <w:t xml:space="preserve"> Processing Form</w:t>
      </w:r>
    </w:p>
    <w:p w14:paraId="17F46494" w14:textId="34552F41" w:rsidR="00005AEC" w:rsidRDefault="00005AEC" w:rsidP="000673B5">
      <w:pPr>
        <w:spacing w:after="0"/>
        <w:rPr>
          <w:sz w:val="24"/>
          <w:szCs w:val="24"/>
        </w:rPr>
      </w:pPr>
      <w:r>
        <w:rPr>
          <w:sz w:val="24"/>
          <w:szCs w:val="24"/>
        </w:rPr>
        <w:t xml:space="preserve">           </w:t>
      </w:r>
      <w:r w:rsidRPr="00407660">
        <w:rPr>
          <w:b/>
          <w:sz w:val="24"/>
          <w:szCs w:val="24"/>
        </w:rPr>
        <w:t>Attachment 12B</w:t>
      </w:r>
      <w:r>
        <w:rPr>
          <w:sz w:val="24"/>
          <w:szCs w:val="24"/>
        </w:rPr>
        <w:t xml:space="preserve"> ALS </w:t>
      </w:r>
      <w:r w:rsidR="000977D6">
        <w:rPr>
          <w:sz w:val="24"/>
          <w:szCs w:val="24"/>
        </w:rPr>
        <w:t>Biorepository</w:t>
      </w:r>
      <w:r>
        <w:rPr>
          <w:sz w:val="24"/>
          <w:szCs w:val="24"/>
        </w:rPr>
        <w:t xml:space="preserve"> </w:t>
      </w:r>
      <w:r w:rsidR="000977D6">
        <w:rPr>
          <w:sz w:val="24"/>
          <w:szCs w:val="24"/>
        </w:rPr>
        <w:t xml:space="preserve">Saliva Collection Instructions </w:t>
      </w:r>
    </w:p>
    <w:p w14:paraId="2282AC51" w14:textId="77777777" w:rsidR="00FD4E93" w:rsidRDefault="00FD4E93" w:rsidP="000673B5">
      <w:pPr>
        <w:spacing w:after="0"/>
        <w:rPr>
          <w:sz w:val="24"/>
          <w:szCs w:val="24"/>
        </w:rPr>
      </w:pPr>
      <w:r w:rsidRPr="00FD4E93">
        <w:rPr>
          <w:b/>
          <w:sz w:val="24"/>
          <w:szCs w:val="24"/>
        </w:rPr>
        <w:t>Attachment 13</w:t>
      </w:r>
      <w:r>
        <w:rPr>
          <w:sz w:val="24"/>
          <w:szCs w:val="24"/>
        </w:rPr>
        <w:t xml:space="preserve"> Service Organization Forms</w:t>
      </w:r>
    </w:p>
    <w:p w14:paraId="0A195933" w14:textId="77777777" w:rsidR="00FD4E93" w:rsidRDefault="00FD4E93" w:rsidP="000673B5">
      <w:pPr>
        <w:spacing w:after="0"/>
        <w:rPr>
          <w:b/>
          <w:sz w:val="24"/>
          <w:szCs w:val="24"/>
        </w:rPr>
      </w:pPr>
      <w:r>
        <w:rPr>
          <w:sz w:val="24"/>
          <w:szCs w:val="24"/>
        </w:rPr>
        <w:tab/>
      </w:r>
      <w:r w:rsidRPr="00FD4E93">
        <w:rPr>
          <w:b/>
          <w:sz w:val="24"/>
          <w:szCs w:val="24"/>
        </w:rPr>
        <w:t>Attachment 13</w:t>
      </w:r>
      <w:r>
        <w:rPr>
          <w:b/>
          <w:sz w:val="24"/>
          <w:szCs w:val="24"/>
        </w:rPr>
        <w:t xml:space="preserve">A </w:t>
      </w:r>
      <w:r>
        <w:rPr>
          <w:sz w:val="24"/>
          <w:szCs w:val="24"/>
        </w:rPr>
        <w:t>Outreach Reporting Form</w:t>
      </w:r>
      <w:r w:rsidRPr="00FD4E93">
        <w:rPr>
          <w:sz w:val="24"/>
          <w:szCs w:val="24"/>
        </w:rPr>
        <w:t xml:space="preserve"> for Chapters and Districts</w:t>
      </w:r>
    </w:p>
    <w:p w14:paraId="097FAEBB" w14:textId="77777777" w:rsidR="00FD4E93" w:rsidRPr="00A75C60" w:rsidRDefault="00FD4E93" w:rsidP="00FD4E93">
      <w:pPr>
        <w:spacing w:after="0"/>
        <w:ind w:firstLine="720"/>
        <w:rPr>
          <w:sz w:val="24"/>
          <w:szCs w:val="24"/>
        </w:rPr>
      </w:pPr>
      <w:r w:rsidRPr="00FD4E93">
        <w:rPr>
          <w:b/>
          <w:sz w:val="24"/>
          <w:szCs w:val="24"/>
        </w:rPr>
        <w:t>Attachment 13</w:t>
      </w:r>
      <w:r>
        <w:rPr>
          <w:b/>
          <w:sz w:val="24"/>
          <w:szCs w:val="24"/>
        </w:rPr>
        <w:t xml:space="preserve">B </w:t>
      </w:r>
      <w:r>
        <w:rPr>
          <w:sz w:val="24"/>
          <w:szCs w:val="24"/>
        </w:rPr>
        <w:t>Outreach Reporting Form for National Offices</w:t>
      </w:r>
    </w:p>
    <w:p w14:paraId="4AB24822" w14:textId="77777777" w:rsidR="007366A1" w:rsidRPr="00832F64" w:rsidRDefault="007366A1" w:rsidP="007366A1">
      <w:pPr>
        <w:rPr>
          <w:sz w:val="24"/>
          <w:szCs w:val="24"/>
        </w:rPr>
      </w:pPr>
      <w:r>
        <w:rPr>
          <w:b/>
          <w:sz w:val="24"/>
          <w:szCs w:val="24"/>
        </w:rPr>
        <w:t xml:space="preserve">Attachment 14 </w:t>
      </w:r>
      <w:r w:rsidRPr="00832F64">
        <w:rPr>
          <w:sz w:val="24"/>
          <w:szCs w:val="24"/>
        </w:rPr>
        <w:t>National ALS Biorepository Pilot Study Summary Report</w:t>
      </w:r>
    </w:p>
    <w:p w14:paraId="025EEE11" w14:textId="77777777" w:rsidR="008C154D" w:rsidRPr="00D20211" w:rsidRDefault="008C154D" w:rsidP="008C154D"/>
    <w:p w14:paraId="0EDFA326" w14:textId="730C76C6" w:rsidR="008C154D" w:rsidRPr="00D20211" w:rsidRDefault="008C154D" w:rsidP="008A4929"/>
    <w:sectPr w:rsidR="008C154D" w:rsidRPr="00D20211" w:rsidSect="00F91C38">
      <w:headerReference w:type="even" r:id="rId45"/>
      <w:headerReference w:type="default" r:id="rId46"/>
      <w:footerReference w:type="even" r:id="rId47"/>
      <w:footerReference w:type="default" r:id="rId48"/>
      <w:headerReference w:type="first" r:id="rId49"/>
      <w:footerReference w:type="first" r:id="rId50"/>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78F65B" w14:textId="77777777" w:rsidR="00FF0DC3" w:rsidRDefault="00FF0DC3" w:rsidP="008B5D54">
      <w:r>
        <w:separator/>
      </w:r>
    </w:p>
  </w:endnote>
  <w:endnote w:type="continuationSeparator" w:id="0">
    <w:p w14:paraId="0D826793" w14:textId="77777777" w:rsidR="00FF0DC3" w:rsidRDefault="00FF0DC3"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FranklinGothicStd-Dem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ITCFranklinGothicStd-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Times New Roman TUR">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9706256"/>
      <w:docPartObj>
        <w:docPartGallery w:val="Page Numbers (Bottom of Page)"/>
        <w:docPartUnique/>
      </w:docPartObj>
    </w:sdtPr>
    <w:sdtEndPr>
      <w:rPr>
        <w:noProof/>
      </w:rPr>
    </w:sdtEndPr>
    <w:sdtContent>
      <w:p w14:paraId="4D9474A6" w14:textId="77777777" w:rsidR="00FF0DC3" w:rsidRDefault="00FF0DC3">
        <w:pPr>
          <w:pStyle w:val="Footer"/>
          <w:jc w:val="right"/>
        </w:pPr>
        <w:r>
          <w:fldChar w:fldCharType="begin"/>
        </w:r>
        <w:r>
          <w:instrText xml:space="preserve"> PAGE   \* MERGEFORMAT </w:instrText>
        </w:r>
        <w:r>
          <w:fldChar w:fldCharType="separate"/>
        </w:r>
        <w:r w:rsidR="00925F6D">
          <w:rPr>
            <w:noProof/>
          </w:rPr>
          <w:t>23</w:t>
        </w:r>
        <w:r>
          <w:rPr>
            <w:noProof/>
          </w:rPr>
          <w:fldChar w:fldCharType="end"/>
        </w:r>
      </w:p>
    </w:sdtContent>
  </w:sdt>
  <w:p w14:paraId="534BE004" w14:textId="77777777" w:rsidR="00FF0DC3" w:rsidRDefault="00FF0D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A45E2F" w14:textId="77777777" w:rsidR="00FF0DC3" w:rsidRDefault="00FF0DC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02A9D" w14:textId="77777777" w:rsidR="00FF0DC3" w:rsidRDefault="00FF0DC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283D11" w14:textId="77777777" w:rsidR="00FF0DC3" w:rsidRDefault="00FF0D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6ACFDB" w14:textId="77777777" w:rsidR="00FF0DC3" w:rsidRDefault="00FF0DC3" w:rsidP="008B5D54">
      <w:r>
        <w:separator/>
      </w:r>
    </w:p>
  </w:footnote>
  <w:footnote w:type="continuationSeparator" w:id="0">
    <w:p w14:paraId="1E0CC901" w14:textId="77777777" w:rsidR="00FF0DC3" w:rsidRDefault="00FF0DC3" w:rsidP="008B5D54">
      <w:r>
        <w:continuationSeparator/>
      </w:r>
    </w:p>
  </w:footnote>
  <w:footnote w:id="1">
    <w:p w14:paraId="2FB05918" w14:textId="08BDE013" w:rsidR="00FF0DC3" w:rsidRPr="00382898" w:rsidRDefault="00FF0DC3">
      <w:pPr>
        <w:pStyle w:val="FootnoteText"/>
      </w:pPr>
      <w:r w:rsidRPr="00382898">
        <w:rPr>
          <w:rStyle w:val="FootnoteReference"/>
        </w:rPr>
        <w:footnoteRef/>
      </w:r>
      <w:r w:rsidRPr="00382898">
        <w:t xml:space="preserve"> </w:t>
      </w:r>
      <w:r w:rsidRPr="00CD55D6">
        <w:rPr>
          <w:rFonts w:cs="ITCFranklinGothicStd-Book"/>
        </w:rPr>
        <w:t xml:space="preserve">Prior to initiating the </w:t>
      </w:r>
      <w:r>
        <w:rPr>
          <w:rFonts w:cs="ITCFranklinGothicStd-Book"/>
        </w:rPr>
        <w:t>R</w:t>
      </w:r>
      <w:r w:rsidRPr="00CD55D6">
        <w:rPr>
          <w:rFonts w:cs="ITCFranklinGothicStd-Book"/>
        </w:rPr>
        <w:t>egistry we analyzed approximately 362,000 unique patient records, ATSDR found that using the last four digits of the SSN and last name returned many duplicate matches. Month and year of birth cannot be used for verification because most of the patients fall within a narrow age range and Medicare data are known to contain many inaccuracies in these fields. An additional analysis of the data showed that using the First Initial, Full Last Name and last 5 digits of the SSN returned no duplicate matches for the available file.</w:t>
      </w:r>
    </w:p>
  </w:footnote>
  <w:footnote w:id="2">
    <w:p w14:paraId="2535DB35" w14:textId="2AF271CD" w:rsidR="00FF0DC3" w:rsidRDefault="00FF0DC3">
      <w:pPr>
        <w:pStyle w:val="FootnoteText"/>
      </w:pPr>
      <w:r w:rsidRPr="003D2894">
        <w:rPr>
          <w:rStyle w:val="FootnoteReference"/>
          <w:highlight w:val="lightGray"/>
        </w:rPr>
        <w:footnoteRef/>
      </w:r>
      <w:r w:rsidRPr="003D2894">
        <w:rPr>
          <w:highlight w:val="lightGray"/>
        </w:rPr>
        <w:t xml:space="preserve"> In the 2013 ICR, the 16 different five-minute surveys were described as one form requiring different 16 annual responses. To be more accurate, we have revised them as one group of 16 voluntary survey modules requiring a total of 80 minutes to complete</w:t>
      </w:r>
      <w:r>
        <w:rPr>
          <w:highlight w:val="lightGray"/>
        </w:rPr>
        <w:t>. In its entirety, t</w:t>
      </w:r>
      <w:r w:rsidRPr="003D2894">
        <w:rPr>
          <w:highlight w:val="lightGray"/>
        </w:rPr>
        <w:t>his group of survey modules will require one annual response</w:t>
      </w:r>
      <w:r>
        <w:rPr>
          <w:highlight w:val="lightGray"/>
        </w:rPr>
        <w:t>. The requested time burden remains 1,000 hours annually</w:t>
      </w:r>
      <w:r w:rsidRPr="003D2894">
        <w:rPr>
          <w:highlight w:val="lightGray"/>
        </w:rPr>
        <w:t>.</w:t>
      </w:r>
    </w:p>
    <w:p w14:paraId="19F5C9D1" w14:textId="77777777" w:rsidR="00FF0DC3" w:rsidRDefault="00FF0DC3">
      <w:pPr>
        <w:pStyle w:val="FootnoteText"/>
      </w:pPr>
    </w:p>
  </w:footnote>
  <w:footnote w:id="3">
    <w:p w14:paraId="7335107D" w14:textId="4F8ECC5F" w:rsidR="00FF0DC3" w:rsidRPr="004B40DD" w:rsidRDefault="00FF0DC3">
      <w:pPr>
        <w:pStyle w:val="FootnoteText"/>
      </w:pPr>
      <w:r w:rsidRPr="00BB1238">
        <w:rPr>
          <w:rStyle w:val="FootnoteReference"/>
          <w:highlight w:val="lightGray"/>
        </w:rPr>
        <w:footnoteRef/>
      </w:r>
      <w:r w:rsidRPr="00BB1238">
        <w:rPr>
          <w:highlight w:val="lightGray"/>
        </w:rPr>
        <w:t xml:space="preserve"> In </w:t>
      </w:r>
      <w:r w:rsidRPr="004B40DD">
        <w:rPr>
          <w:highlight w:val="lightGray"/>
        </w:rPr>
        <w:t xml:space="preserve">the 2013 ICR, the estimated number of </w:t>
      </w:r>
      <w:r>
        <w:rPr>
          <w:highlight w:val="lightGray"/>
        </w:rPr>
        <w:t xml:space="preserve">responses for the </w:t>
      </w:r>
      <w:r w:rsidRPr="004B40DD">
        <w:rPr>
          <w:highlight w:val="lightGray"/>
        </w:rPr>
        <w:t>“twice yearly surveys” was approved a</w:t>
      </w:r>
      <w:r>
        <w:rPr>
          <w:highlight w:val="lightGray"/>
        </w:rPr>
        <w:t>s</w:t>
      </w:r>
      <w:r w:rsidRPr="004B40DD">
        <w:rPr>
          <w:highlight w:val="lightGray"/>
        </w:rPr>
        <w:t xml:space="preserve"> 2.3 times per year</w:t>
      </w:r>
      <w:r>
        <w:rPr>
          <w:highlight w:val="lightGray"/>
        </w:rPr>
        <w:t xml:space="preserve"> per respondent; although, described as</w:t>
      </w:r>
      <w:r w:rsidRPr="004B40DD">
        <w:rPr>
          <w:highlight w:val="lightGray"/>
        </w:rPr>
        <w:t xml:space="preserve"> </w:t>
      </w:r>
      <w:r w:rsidRPr="004B40DD">
        <w:rPr>
          <w:rFonts w:cs="ITCFranklinGothicStd-Book"/>
          <w:highlight w:val="lightGray"/>
        </w:rPr>
        <w:t>three times the first year and twice a year thereafter</w:t>
      </w:r>
      <w:r w:rsidRPr="004B40DD">
        <w:rPr>
          <w:highlight w:val="lightGray"/>
        </w:rPr>
        <w:t xml:space="preserve">. In keeping with the requirement to express the burden table in whole numbers, we have revised the number of </w:t>
      </w:r>
      <w:r>
        <w:rPr>
          <w:highlight w:val="lightGray"/>
        </w:rPr>
        <w:t>“</w:t>
      </w:r>
      <w:r w:rsidRPr="004B40DD">
        <w:rPr>
          <w:highlight w:val="lightGray"/>
        </w:rPr>
        <w:t>disease progression surveys</w:t>
      </w:r>
      <w:r>
        <w:rPr>
          <w:highlight w:val="lightGray"/>
        </w:rPr>
        <w:t>”</w:t>
      </w:r>
      <w:r w:rsidRPr="004B40DD">
        <w:rPr>
          <w:highlight w:val="lightGray"/>
        </w:rPr>
        <w:t xml:space="preserve"> by rounding up to 3 times per year. This resulted in an increase of requested </w:t>
      </w:r>
      <w:r>
        <w:rPr>
          <w:highlight w:val="lightGray"/>
        </w:rPr>
        <w:t>time burden</w:t>
      </w:r>
      <w:r w:rsidRPr="004B40DD">
        <w:rPr>
          <w:highlight w:val="lightGray"/>
        </w:rPr>
        <w:t xml:space="preserve"> from </w:t>
      </w:r>
      <w:r w:rsidRPr="00892A29">
        <w:rPr>
          <w:highlight w:val="lightGray"/>
        </w:rPr>
        <w:t xml:space="preserve">144 </w:t>
      </w:r>
      <w:r>
        <w:rPr>
          <w:highlight w:val="lightGray"/>
        </w:rPr>
        <w:t xml:space="preserve">hours approved </w:t>
      </w:r>
      <w:r w:rsidRPr="00892A29">
        <w:rPr>
          <w:highlight w:val="lightGray"/>
        </w:rPr>
        <w:t>in 2013 to 188</w:t>
      </w:r>
      <w:r>
        <w:rPr>
          <w:highlight w:val="lightGray"/>
        </w:rPr>
        <w:t xml:space="preserve"> hours</w:t>
      </w:r>
      <w:r w:rsidRPr="00892A29">
        <w:rPr>
          <w:highlight w:val="lightGray"/>
        </w:rPr>
        <w:t xml:space="preserve"> in the current ICR.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9A6C67" w14:textId="77777777" w:rsidR="00FF0DC3" w:rsidRDefault="00FF0D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6854E" w14:textId="77777777" w:rsidR="00FF0DC3" w:rsidRDefault="00FF0DC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210438" w14:textId="77777777" w:rsidR="00FF0DC3" w:rsidRDefault="00FF0D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15:restartNumberingAfterBreak="0">
    <w:nsid w:val="005E44FB"/>
    <w:multiLevelType w:val="hybridMultilevel"/>
    <w:tmpl w:val="5DCAA46C"/>
    <w:lvl w:ilvl="0" w:tplc="3A66EB1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A7DFD"/>
    <w:multiLevelType w:val="multilevel"/>
    <w:tmpl w:val="8C6819F4"/>
    <w:lvl w:ilvl="0">
      <w:start w:val="1"/>
      <w:numFmt w:val="bullet"/>
      <w:lvlText w:val=""/>
      <w:lvlPicBulletId w:val="1"/>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cs="ITCFranklinGothicStd-Dem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C75528"/>
    <w:multiLevelType w:val="hybridMultilevel"/>
    <w:tmpl w:val="89E0E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06343"/>
    <w:multiLevelType w:val="hybridMultilevel"/>
    <w:tmpl w:val="9D3A260A"/>
    <w:lvl w:ilvl="0" w:tplc="B9F22512">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6FB6907"/>
    <w:multiLevelType w:val="multilevel"/>
    <w:tmpl w:val="F2CAC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271903"/>
    <w:multiLevelType w:val="hybridMultilevel"/>
    <w:tmpl w:val="6BE83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C63CB"/>
    <w:multiLevelType w:val="hybridMultilevel"/>
    <w:tmpl w:val="93B2AE9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8765F6"/>
    <w:multiLevelType w:val="hybridMultilevel"/>
    <w:tmpl w:val="F6CA6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E8083F"/>
    <w:multiLevelType w:val="hybridMultilevel"/>
    <w:tmpl w:val="10587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021201"/>
    <w:multiLevelType w:val="hybridMultilevel"/>
    <w:tmpl w:val="F36067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D865C4"/>
    <w:multiLevelType w:val="hybridMultilevel"/>
    <w:tmpl w:val="BDD2AE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8F55F8"/>
    <w:multiLevelType w:val="hybridMultilevel"/>
    <w:tmpl w:val="013A4536"/>
    <w:lvl w:ilvl="0" w:tplc="432435E4">
      <w:start w:val="10"/>
      <w:numFmt w:val="decimal"/>
      <w:lvlText w:val="%1."/>
      <w:lvlJc w:val="left"/>
      <w:pPr>
        <w:tabs>
          <w:tab w:val="num" w:pos="420"/>
        </w:tabs>
        <w:ind w:left="420" w:hanging="420"/>
      </w:pPr>
      <w:rPr>
        <w:rFonts w:hint="default"/>
      </w:rPr>
    </w:lvl>
    <w:lvl w:ilvl="1" w:tplc="A21A3220">
      <w:start w:val="1"/>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0E51F54"/>
    <w:multiLevelType w:val="hybridMultilevel"/>
    <w:tmpl w:val="5DE0B8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3F81F01"/>
    <w:multiLevelType w:val="hybridMultilevel"/>
    <w:tmpl w:val="3E188E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481D09"/>
    <w:multiLevelType w:val="hybridMultilevel"/>
    <w:tmpl w:val="33244C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9B7496"/>
    <w:multiLevelType w:val="hybridMultilevel"/>
    <w:tmpl w:val="F9026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332AB6"/>
    <w:multiLevelType w:val="hybridMultilevel"/>
    <w:tmpl w:val="8990E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630B48"/>
    <w:multiLevelType w:val="hybridMultilevel"/>
    <w:tmpl w:val="12522B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82450E"/>
    <w:multiLevelType w:val="hybridMultilevel"/>
    <w:tmpl w:val="B34C1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FF1965"/>
    <w:multiLevelType w:val="hybridMultilevel"/>
    <w:tmpl w:val="61CC6C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326A4D"/>
    <w:multiLevelType w:val="hybridMultilevel"/>
    <w:tmpl w:val="58566292"/>
    <w:lvl w:ilvl="0" w:tplc="78E2E9DC">
      <w:start w:val="1"/>
      <w:numFmt w:val="upperLetter"/>
      <w:lvlText w:val="%1."/>
      <w:lvlJc w:val="left"/>
      <w:pPr>
        <w:ind w:left="720" w:hanging="360"/>
      </w:pPr>
      <w:rPr>
        <w:rFonts w:cs="ITCFranklinGothicStd-Dem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0A2BD7"/>
    <w:multiLevelType w:val="hybridMultilevel"/>
    <w:tmpl w:val="7FFC5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28224A"/>
    <w:multiLevelType w:val="hybridMultilevel"/>
    <w:tmpl w:val="71DC7A72"/>
    <w:lvl w:ilvl="0" w:tplc="04090001">
      <w:start w:val="1"/>
      <w:numFmt w:val="bullet"/>
      <w:lvlText w:val=""/>
      <w:lvlJc w:val="left"/>
      <w:pPr>
        <w:ind w:left="720" w:hanging="360"/>
      </w:pPr>
      <w:rPr>
        <w:rFonts w:ascii="Symbol" w:hAnsi="Symbol" w:hint="default"/>
      </w:rPr>
    </w:lvl>
    <w:lvl w:ilvl="1" w:tplc="E508036C">
      <w:start w:val="1"/>
      <w:numFmt w:val="lowerLetter"/>
      <w:lvlText w:val="(%2)"/>
      <w:lvlJc w:val="left"/>
      <w:pPr>
        <w:ind w:left="1440" w:hanging="360"/>
      </w:pPr>
      <w:rPr>
        <w:rFonts w:asciiTheme="minorHAnsi" w:eastAsiaTheme="minorEastAsia" w:hAnsiTheme="minorHAnsi" w:cs="ITCFranklinGothicStd-Book"/>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BD7454"/>
    <w:multiLevelType w:val="hybridMultilevel"/>
    <w:tmpl w:val="16668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772F53"/>
    <w:multiLevelType w:val="hybridMultilevel"/>
    <w:tmpl w:val="6B0ACCAC"/>
    <w:lvl w:ilvl="0" w:tplc="D636896C">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DB07B5"/>
    <w:multiLevelType w:val="hybridMultilevel"/>
    <w:tmpl w:val="44340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F773E9"/>
    <w:multiLevelType w:val="hybridMultilevel"/>
    <w:tmpl w:val="26B2CF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3B3126"/>
    <w:multiLevelType w:val="hybridMultilevel"/>
    <w:tmpl w:val="9CF4DBA8"/>
    <w:lvl w:ilvl="0" w:tplc="D636896C">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091C13"/>
    <w:multiLevelType w:val="hybridMultilevel"/>
    <w:tmpl w:val="290C3C0A"/>
    <w:lvl w:ilvl="0" w:tplc="C71AC5CE">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47636F6A"/>
    <w:multiLevelType w:val="hybridMultilevel"/>
    <w:tmpl w:val="2428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612761"/>
    <w:multiLevelType w:val="hybridMultilevel"/>
    <w:tmpl w:val="D12AE6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595326"/>
    <w:multiLevelType w:val="hybridMultilevel"/>
    <w:tmpl w:val="56963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2D42D3"/>
    <w:multiLevelType w:val="hybridMultilevel"/>
    <w:tmpl w:val="BB3A2A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31761C6"/>
    <w:multiLevelType w:val="hybridMultilevel"/>
    <w:tmpl w:val="6630C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CC023E"/>
    <w:multiLevelType w:val="hybridMultilevel"/>
    <w:tmpl w:val="4B8CA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F8660B"/>
    <w:multiLevelType w:val="hybridMultilevel"/>
    <w:tmpl w:val="DEFE35A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6746DCE"/>
    <w:multiLevelType w:val="hybridMultilevel"/>
    <w:tmpl w:val="1D3257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C1000E"/>
    <w:multiLevelType w:val="hybridMultilevel"/>
    <w:tmpl w:val="AA7CF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0044EC6"/>
    <w:multiLevelType w:val="multilevel"/>
    <w:tmpl w:val="94CCE43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5D2CA2"/>
    <w:multiLevelType w:val="hybridMultilevel"/>
    <w:tmpl w:val="1D443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601360"/>
    <w:multiLevelType w:val="hybridMultilevel"/>
    <w:tmpl w:val="E5B6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493609"/>
    <w:multiLevelType w:val="hybridMultilevel"/>
    <w:tmpl w:val="0568E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AF624F"/>
    <w:multiLevelType w:val="hybridMultilevel"/>
    <w:tmpl w:val="555E4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105741"/>
    <w:multiLevelType w:val="hybridMultilevel"/>
    <w:tmpl w:val="4E64A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664FB1"/>
    <w:multiLevelType w:val="hybridMultilevel"/>
    <w:tmpl w:val="04F230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3C7A68"/>
    <w:multiLevelType w:val="hybridMultilevel"/>
    <w:tmpl w:val="F976A79A"/>
    <w:lvl w:ilvl="0" w:tplc="2DA8EFB8">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6" w15:restartNumberingAfterBreak="0">
    <w:nsid w:val="755923F2"/>
    <w:multiLevelType w:val="hybridMultilevel"/>
    <w:tmpl w:val="6292F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66D0351"/>
    <w:multiLevelType w:val="hybridMultilevel"/>
    <w:tmpl w:val="F48AE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B6224E5"/>
    <w:multiLevelType w:val="hybridMultilevel"/>
    <w:tmpl w:val="2C9A877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21"/>
  </w:num>
  <w:num w:numId="2">
    <w:abstractNumId w:val="36"/>
  </w:num>
  <w:num w:numId="3">
    <w:abstractNumId w:val="38"/>
  </w:num>
  <w:num w:numId="4">
    <w:abstractNumId w:val="7"/>
  </w:num>
  <w:num w:numId="5">
    <w:abstractNumId w:val="23"/>
  </w:num>
  <w:num w:numId="6">
    <w:abstractNumId w:val="1"/>
  </w:num>
  <w:num w:numId="7">
    <w:abstractNumId w:val="46"/>
  </w:num>
  <w:num w:numId="8">
    <w:abstractNumId w:val="33"/>
  </w:num>
  <w:num w:numId="9">
    <w:abstractNumId w:val="15"/>
  </w:num>
  <w:num w:numId="10">
    <w:abstractNumId w:val="47"/>
  </w:num>
  <w:num w:numId="11">
    <w:abstractNumId w:val="20"/>
  </w:num>
  <w:num w:numId="12">
    <w:abstractNumId w:val="32"/>
  </w:num>
  <w:num w:numId="13">
    <w:abstractNumId w:val="37"/>
  </w:num>
  <w:num w:numId="14">
    <w:abstractNumId w:val="2"/>
  </w:num>
  <w:num w:numId="15">
    <w:abstractNumId w:val="41"/>
  </w:num>
  <w:num w:numId="16">
    <w:abstractNumId w:val="8"/>
  </w:num>
  <w:num w:numId="17">
    <w:abstractNumId w:val="16"/>
  </w:num>
  <w:num w:numId="18">
    <w:abstractNumId w:val="34"/>
  </w:num>
  <w:num w:numId="19">
    <w:abstractNumId w:val="40"/>
  </w:num>
  <w:num w:numId="20">
    <w:abstractNumId w:val="29"/>
  </w:num>
  <w:num w:numId="21">
    <w:abstractNumId w:val="9"/>
  </w:num>
  <w:num w:numId="22">
    <w:abstractNumId w:val="42"/>
  </w:num>
  <w:num w:numId="23">
    <w:abstractNumId w:val="48"/>
  </w:num>
  <w:num w:numId="24">
    <w:abstractNumId w:val="14"/>
  </w:num>
  <w:num w:numId="25">
    <w:abstractNumId w:val="26"/>
  </w:num>
  <w:num w:numId="26">
    <w:abstractNumId w:val="13"/>
  </w:num>
  <w:num w:numId="27">
    <w:abstractNumId w:val="17"/>
  </w:num>
  <w:num w:numId="28">
    <w:abstractNumId w:val="30"/>
  </w:num>
  <w:num w:numId="29">
    <w:abstractNumId w:val="44"/>
  </w:num>
  <w:num w:numId="30">
    <w:abstractNumId w:val="10"/>
  </w:num>
  <w:num w:numId="31">
    <w:abstractNumId w:val="19"/>
  </w:num>
  <w:num w:numId="32">
    <w:abstractNumId w:val="39"/>
  </w:num>
  <w:num w:numId="33">
    <w:abstractNumId w:val="43"/>
  </w:num>
  <w:num w:numId="34">
    <w:abstractNumId w:val="22"/>
  </w:num>
  <w:num w:numId="35">
    <w:abstractNumId w:val="18"/>
  </w:num>
  <w:num w:numId="36">
    <w:abstractNumId w:val="5"/>
  </w:num>
  <w:num w:numId="37">
    <w:abstractNumId w:val="6"/>
  </w:num>
  <w:num w:numId="38">
    <w:abstractNumId w:val="25"/>
  </w:num>
  <w:num w:numId="39">
    <w:abstractNumId w:val="31"/>
  </w:num>
  <w:num w:numId="40">
    <w:abstractNumId w:val="11"/>
  </w:num>
  <w:num w:numId="41">
    <w:abstractNumId w:val="35"/>
  </w:num>
  <w:num w:numId="42">
    <w:abstractNumId w:val="3"/>
  </w:num>
  <w:num w:numId="43">
    <w:abstractNumId w:val="28"/>
  </w:num>
  <w:num w:numId="44">
    <w:abstractNumId w:val="45"/>
  </w:num>
  <w:num w:numId="45">
    <w:abstractNumId w:val="12"/>
  </w:num>
  <w:num w:numId="46">
    <w:abstractNumId w:val="24"/>
  </w:num>
  <w:num w:numId="47">
    <w:abstractNumId w:val="27"/>
  </w:num>
  <w:num w:numId="48">
    <w:abstractNumId w:val="0"/>
  </w:num>
  <w:num w:numId="49">
    <w:abstractNumId w:val="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oNotDisplayPageBoundaries/>
  <w:trackRevision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002"/>
    <w:rsid w:val="00000FC4"/>
    <w:rsid w:val="00001744"/>
    <w:rsid w:val="00001F18"/>
    <w:rsid w:val="0000380C"/>
    <w:rsid w:val="000051BE"/>
    <w:rsid w:val="00005AEC"/>
    <w:rsid w:val="0000689D"/>
    <w:rsid w:val="000071D1"/>
    <w:rsid w:val="00013DB5"/>
    <w:rsid w:val="00013E9F"/>
    <w:rsid w:val="00014B03"/>
    <w:rsid w:val="0002168F"/>
    <w:rsid w:val="0002266D"/>
    <w:rsid w:val="00026800"/>
    <w:rsid w:val="000273E9"/>
    <w:rsid w:val="00027B1B"/>
    <w:rsid w:val="000335ED"/>
    <w:rsid w:val="000365B5"/>
    <w:rsid w:val="00040E13"/>
    <w:rsid w:val="00040F4A"/>
    <w:rsid w:val="000428EF"/>
    <w:rsid w:val="00044654"/>
    <w:rsid w:val="00045A02"/>
    <w:rsid w:val="00047490"/>
    <w:rsid w:val="00047D49"/>
    <w:rsid w:val="00051810"/>
    <w:rsid w:val="00051816"/>
    <w:rsid w:val="00051B38"/>
    <w:rsid w:val="0005512D"/>
    <w:rsid w:val="0005575F"/>
    <w:rsid w:val="000639E4"/>
    <w:rsid w:val="00064766"/>
    <w:rsid w:val="00065509"/>
    <w:rsid w:val="000667C1"/>
    <w:rsid w:val="000673B5"/>
    <w:rsid w:val="00070547"/>
    <w:rsid w:val="000712F6"/>
    <w:rsid w:val="0007180B"/>
    <w:rsid w:val="00072010"/>
    <w:rsid w:val="00074342"/>
    <w:rsid w:val="00074F39"/>
    <w:rsid w:val="00075A8C"/>
    <w:rsid w:val="00076C74"/>
    <w:rsid w:val="000771B9"/>
    <w:rsid w:val="0007753E"/>
    <w:rsid w:val="000804FB"/>
    <w:rsid w:val="00080500"/>
    <w:rsid w:val="00084CD1"/>
    <w:rsid w:val="00087B91"/>
    <w:rsid w:val="00091B50"/>
    <w:rsid w:val="00094108"/>
    <w:rsid w:val="000941E8"/>
    <w:rsid w:val="00094D09"/>
    <w:rsid w:val="00094E12"/>
    <w:rsid w:val="00095A40"/>
    <w:rsid w:val="000977D6"/>
    <w:rsid w:val="000A16FA"/>
    <w:rsid w:val="000A204D"/>
    <w:rsid w:val="000A30A8"/>
    <w:rsid w:val="000A4BD7"/>
    <w:rsid w:val="000A5AC6"/>
    <w:rsid w:val="000A6E17"/>
    <w:rsid w:val="000A77B0"/>
    <w:rsid w:val="000B0207"/>
    <w:rsid w:val="000B0F5B"/>
    <w:rsid w:val="000B14F2"/>
    <w:rsid w:val="000C4542"/>
    <w:rsid w:val="000C4B5F"/>
    <w:rsid w:val="000D451A"/>
    <w:rsid w:val="000D631F"/>
    <w:rsid w:val="000E158D"/>
    <w:rsid w:val="000E2E53"/>
    <w:rsid w:val="000E6E3F"/>
    <w:rsid w:val="000E7FAD"/>
    <w:rsid w:val="000F0EB4"/>
    <w:rsid w:val="000F3D34"/>
    <w:rsid w:val="00100D0E"/>
    <w:rsid w:val="00101E38"/>
    <w:rsid w:val="00103DFD"/>
    <w:rsid w:val="00104051"/>
    <w:rsid w:val="00106836"/>
    <w:rsid w:val="00107476"/>
    <w:rsid w:val="00110D29"/>
    <w:rsid w:val="0011321F"/>
    <w:rsid w:val="0011425F"/>
    <w:rsid w:val="0011585F"/>
    <w:rsid w:val="00116841"/>
    <w:rsid w:val="00120463"/>
    <w:rsid w:val="001232E4"/>
    <w:rsid w:val="00123A3D"/>
    <w:rsid w:val="00124561"/>
    <w:rsid w:val="001317DF"/>
    <w:rsid w:val="00132004"/>
    <w:rsid w:val="001324C6"/>
    <w:rsid w:val="00132637"/>
    <w:rsid w:val="00133E37"/>
    <w:rsid w:val="001346BF"/>
    <w:rsid w:val="001372DB"/>
    <w:rsid w:val="0013764F"/>
    <w:rsid w:val="0014151A"/>
    <w:rsid w:val="001417E6"/>
    <w:rsid w:val="00142483"/>
    <w:rsid w:val="00144F40"/>
    <w:rsid w:val="0014594C"/>
    <w:rsid w:val="00146127"/>
    <w:rsid w:val="00147257"/>
    <w:rsid w:val="00147AEA"/>
    <w:rsid w:val="00150025"/>
    <w:rsid w:val="00150521"/>
    <w:rsid w:val="00150EFD"/>
    <w:rsid w:val="0015103C"/>
    <w:rsid w:val="00151318"/>
    <w:rsid w:val="001524F6"/>
    <w:rsid w:val="0016056A"/>
    <w:rsid w:val="00160A9B"/>
    <w:rsid w:val="001626E8"/>
    <w:rsid w:val="001635BA"/>
    <w:rsid w:val="00163C21"/>
    <w:rsid w:val="00163C3B"/>
    <w:rsid w:val="00167A15"/>
    <w:rsid w:val="0017116D"/>
    <w:rsid w:val="001727C1"/>
    <w:rsid w:val="00172C7C"/>
    <w:rsid w:val="00173372"/>
    <w:rsid w:val="00176AF4"/>
    <w:rsid w:val="00177ABE"/>
    <w:rsid w:val="001801D0"/>
    <w:rsid w:val="00181C06"/>
    <w:rsid w:val="00185386"/>
    <w:rsid w:val="0018542E"/>
    <w:rsid w:val="001855E3"/>
    <w:rsid w:val="001860F8"/>
    <w:rsid w:val="001872E6"/>
    <w:rsid w:val="00196C12"/>
    <w:rsid w:val="001A15F9"/>
    <w:rsid w:val="001A3FD6"/>
    <w:rsid w:val="001A414D"/>
    <w:rsid w:val="001A4FC1"/>
    <w:rsid w:val="001A5299"/>
    <w:rsid w:val="001A5EC6"/>
    <w:rsid w:val="001B2712"/>
    <w:rsid w:val="001B3522"/>
    <w:rsid w:val="001B426B"/>
    <w:rsid w:val="001B7252"/>
    <w:rsid w:val="001C066E"/>
    <w:rsid w:val="001C06DB"/>
    <w:rsid w:val="001C13F6"/>
    <w:rsid w:val="001C1DD5"/>
    <w:rsid w:val="001C268C"/>
    <w:rsid w:val="001C27CC"/>
    <w:rsid w:val="001C3A4F"/>
    <w:rsid w:val="001C3EBE"/>
    <w:rsid w:val="001C40BA"/>
    <w:rsid w:val="001C6B30"/>
    <w:rsid w:val="001D0FE9"/>
    <w:rsid w:val="001D36B2"/>
    <w:rsid w:val="001D391B"/>
    <w:rsid w:val="001D48F5"/>
    <w:rsid w:val="001D56E7"/>
    <w:rsid w:val="001D75CC"/>
    <w:rsid w:val="001D77DB"/>
    <w:rsid w:val="001E05DB"/>
    <w:rsid w:val="001E27D7"/>
    <w:rsid w:val="001E315E"/>
    <w:rsid w:val="001E595A"/>
    <w:rsid w:val="001F19FD"/>
    <w:rsid w:val="001F1D97"/>
    <w:rsid w:val="001F23DF"/>
    <w:rsid w:val="001F2EE1"/>
    <w:rsid w:val="001F3995"/>
    <w:rsid w:val="001F4909"/>
    <w:rsid w:val="001F4FFA"/>
    <w:rsid w:val="001F53D2"/>
    <w:rsid w:val="001F5BDA"/>
    <w:rsid w:val="001F61D9"/>
    <w:rsid w:val="00201308"/>
    <w:rsid w:val="00203A62"/>
    <w:rsid w:val="00204DD3"/>
    <w:rsid w:val="002064EF"/>
    <w:rsid w:val="00206A3D"/>
    <w:rsid w:val="00206AAE"/>
    <w:rsid w:val="00215202"/>
    <w:rsid w:val="0021711E"/>
    <w:rsid w:val="00217FF3"/>
    <w:rsid w:val="002203E0"/>
    <w:rsid w:val="002205EF"/>
    <w:rsid w:val="002218A2"/>
    <w:rsid w:val="002221C8"/>
    <w:rsid w:val="00223093"/>
    <w:rsid w:val="00227817"/>
    <w:rsid w:val="0023081C"/>
    <w:rsid w:val="00231951"/>
    <w:rsid w:val="002345F3"/>
    <w:rsid w:val="00236267"/>
    <w:rsid w:val="0023630E"/>
    <w:rsid w:val="002369DA"/>
    <w:rsid w:val="00236A97"/>
    <w:rsid w:val="00237316"/>
    <w:rsid w:val="002379B5"/>
    <w:rsid w:val="0024399D"/>
    <w:rsid w:val="00244755"/>
    <w:rsid w:val="00244F46"/>
    <w:rsid w:val="00246F5D"/>
    <w:rsid w:val="00247CF5"/>
    <w:rsid w:val="002557DE"/>
    <w:rsid w:val="00257CB9"/>
    <w:rsid w:val="002605A1"/>
    <w:rsid w:val="00260D64"/>
    <w:rsid w:val="00261399"/>
    <w:rsid w:val="00262A4C"/>
    <w:rsid w:val="00265663"/>
    <w:rsid w:val="00270D7C"/>
    <w:rsid w:val="00271C0C"/>
    <w:rsid w:val="00274D11"/>
    <w:rsid w:val="00276C6F"/>
    <w:rsid w:val="002771FE"/>
    <w:rsid w:val="00277ACF"/>
    <w:rsid w:val="00280B7D"/>
    <w:rsid w:val="00283881"/>
    <w:rsid w:val="0028432F"/>
    <w:rsid w:val="0028491D"/>
    <w:rsid w:val="00287A8C"/>
    <w:rsid w:val="00287B5A"/>
    <w:rsid w:val="00290F85"/>
    <w:rsid w:val="00292253"/>
    <w:rsid w:val="002928DF"/>
    <w:rsid w:val="002930EC"/>
    <w:rsid w:val="002931FD"/>
    <w:rsid w:val="00294E11"/>
    <w:rsid w:val="0029622C"/>
    <w:rsid w:val="002A1AB0"/>
    <w:rsid w:val="002A4198"/>
    <w:rsid w:val="002A7FA3"/>
    <w:rsid w:val="002B01EE"/>
    <w:rsid w:val="002B0835"/>
    <w:rsid w:val="002B1D7C"/>
    <w:rsid w:val="002B260E"/>
    <w:rsid w:val="002B3B18"/>
    <w:rsid w:val="002B63F2"/>
    <w:rsid w:val="002C06A1"/>
    <w:rsid w:val="002C0AB4"/>
    <w:rsid w:val="002C0DAD"/>
    <w:rsid w:val="002C1279"/>
    <w:rsid w:val="002C2A8D"/>
    <w:rsid w:val="002C645E"/>
    <w:rsid w:val="002C6753"/>
    <w:rsid w:val="002D1197"/>
    <w:rsid w:val="002D3A9E"/>
    <w:rsid w:val="002D7C73"/>
    <w:rsid w:val="002E0397"/>
    <w:rsid w:val="002E0FA0"/>
    <w:rsid w:val="002E21B1"/>
    <w:rsid w:val="002E2E4E"/>
    <w:rsid w:val="002E31FE"/>
    <w:rsid w:val="002E368A"/>
    <w:rsid w:val="002E3C81"/>
    <w:rsid w:val="002E4498"/>
    <w:rsid w:val="002E48A7"/>
    <w:rsid w:val="002E54CD"/>
    <w:rsid w:val="002F1EC0"/>
    <w:rsid w:val="002F3924"/>
    <w:rsid w:val="002F4304"/>
    <w:rsid w:val="002F4F6B"/>
    <w:rsid w:val="002F5540"/>
    <w:rsid w:val="002F55D8"/>
    <w:rsid w:val="003016E6"/>
    <w:rsid w:val="00302CC4"/>
    <w:rsid w:val="00307FE7"/>
    <w:rsid w:val="00310049"/>
    <w:rsid w:val="003113D2"/>
    <w:rsid w:val="00316086"/>
    <w:rsid w:val="00316980"/>
    <w:rsid w:val="00320135"/>
    <w:rsid w:val="003208D6"/>
    <w:rsid w:val="00320F29"/>
    <w:rsid w:val="003210B3"/>
    <w:rsid w:val="00323C10"/>
    <w:rsid w:val="003248A4"/>
    <w:rsid w:val="00326844"/>
    <w:rsid w:val="0033054C"/>
    <w:rsid w:val="00330703"/>
    <w:rsid w:val="00332993"/>
    <w:rsid w:val="00340E99"/>
    <w:rsid w:val="00341C99"/>
    <w:rsid w:val="00342181"/>
    <w:rsid w:val="00342BA4"/>
    <w:rsid w:val="00343989"/>
    <w:rsid w:val="00346C4C"/>
    <w:rsid w:val="00346E41"/>
    <w:rsid w:val="003506B8"/>
    <w:rsid w:val="003507B3"/>
    <w:rsid w:val="00354A4E"/>
    <w:rsid w:val="00354AB9"/>
    <w:rsid w:val="00354E0E"/>
    <w:rsid w:val="00355B97"/>
    <w:rsid w:val="003566C8"/>
    <w:rsid w:val="00356C96"/>
    <w:rsid w:val="00357FB5"/>
    <w:rsid w:val="00360896"/>
    <w:rsid w:val="00360BBB"/>
    <w:rsid w:val="00361201"/>
    <w:rsid w:val="00361AF0"/>
    <w:rsid w:val="003648A2"/>
    <w:rsid w:val="00364CCC"/>
    <w:rsid w:val="0036566F"/>
    <w:rsid w:val="00365B89"/>
    <w:rsid w:val="00366F03"/>
    <w:rsid w:val="003712EB"/>
    <w:rsid w:val="00371441"/>
    <w:rsid w:val="00373456"/>
    <w:rsid w:val="0037388E"/>
    <w:rsid w:val="00376388"/>
    <w:rsid w:val="003810E2"/>
    <w:rsid w:val="00382838"/>
    <w:rsid w:val="00382898"/>
    <w:rsid w:val="00383848"/>
    <w:rsid w:val="00385207"/>
    <w:rsid w:val="003859B1"/>
    <w:rsid w:val="00386C3A"/>
    <w:rsid w:val="00387C4A"/>
    <w:rsid w:val="00390B2D"/>
    <w:rsid w:val="00391007"/>
    <w:rsid w:val="00391972"/>
    <w:rsid w:val="003924FB"/>
    <w:rsid w:val="00397B3D"/>
    <w:rsid w:val="003A007B"/>
    <w:rsid w:val="003A0349"/>
    <w:rsid w:val="003A2F76"/>
    <w:rsid w:val="003A4B8F"/>
    <w:rsid w:val="003A5DD1"/>
    <w:rsid w:val="003B09A5"/>
    <w:rsid w:val="003B0FE5"/>
    <w:rsid w:val="003B1968"/>
    <w:rsid w:val="003B2772"/>
    <w:rsid w:val="003B2A57"/>
    <w:rsid w:val="003B3057"/>
    <w:rsid w:val="003B38D2"/>
    <w:rsid w:val="003B7DDB"/>
    <w:rsid w:val="003C0795"/>
    <w:rsid w:val="003C0CED"/>
    <w:rsid w:val="003C21A1"/>
    <w:rsid w:val="003C3F18"/>
    <w:rsid w:val="003C4886"/>
    <w:rsid w:val="003C530B"/>
    <w:rsid w:val="003C5C0E"/>
    <w:rsid w:val="003C6E46"/>
    <w:rsid w:val="003C6E50"/>
    <w:rsid w:val="003D04C3"/>
    <w:rsid w:val="003D1A7A"/>
    <w:rsid w:val="003D1E47"/>
    <w:rsid w:val="003D2894"/>
    <w:rsid w:val="003D3E78"/>
    <w:rsid w:val="003D61C6"/>
    <w:rsid w:val="003D702E"/>
    <w:rsid w:val="003D7C7F"/>
    <w:rsid w:val="003E092D"/>
    <w:rsid w:val="003E45C6"/>
    <w:rsid w:val="003E7D3C"/>
    <w:rsid w:val="003F2C06"/>
    <w:rsid w:val="003F4CF7"/>
    <w:rsid w:val="003F51BF"/>
    <w:rsid w:val="003F612D"/>
    <w:rsid w:val="003F644B"/>
    <w:rsid w:val="003F6A54"/>
    <w:rsid w:val="003F7043"/>
    <w:rsid w:val="004003A7"/>
    <w:rsid w:val="00402DEA"/>
    <w:rsid w:val="0040594D"/>
    <w:rsid w:val="00406282"/>
    <w:rsid w:val="00406FD5"/>
    <w:rsid w:val="00407660"/>
    <w:rsid w:val="00407B3E"/>
    <w:rsid w:val="00411D9C"/>
    <w:rsid w:val="00413951"/>
    <w:rsid w:val="004143D1"/>
    <w:rsid w:val="004154B7"/>
    <w:rsid w:val="00416242"/>
    <w:rsid w:val="00416DAD"/>
    <w:rsid w:val="0042310E"/>
    <w:rsid w:val="00423764"/>
    <w:rsid w:val="0042567B"/>
    <w:rsid w:val="004302E3"/>
    <w:rsid w:val="004302E9"/>
    <w:rsid w:val="00430EC5"/>
    <w:rsid w:val="00434368"/>
    <w:rsid w:val="00434825"/>
    <w:rsid w:val="00434990"/>
    <w:rsid w:val="00434A3F"/>
    <w:rsid w:val="0043526E"/>
    <w:rsid w:val="00436064"/>
    <w:rsid w:val="004417A7"/>
    <w:rsid w:val="00441874"/>
    <w:rsid w:val="00445BF4"/>
    <w:rsid w:val="0044654D"/>
    <w:rsid w:val="00451BBD"/>
    <w:rsid w:val="00455158"/>
    <w:rsid w:val="00455277"/>
    <w:rsid w:val="004557DF"/>
    <w:rsid w:val="004558AD"/>
    <w:rsid w:val="00455FEC"/>
    <w:rsid w:val="004569F9"/>
    <w:rsid w:val="00462755"/>
    <w:rsid w:val="00462CB7"/>
    <w:rsid w:val="00463291"/>
    <w:rsid w:val="00465782"/>
    <w:rsid w:val="00465813"/>
    <w:rsid w:val="004677EB"/>
    <w:rsid w:val="00473F6A"/>
    <w:rsid w:val="0047610D"/>
    <w:rsid w:val="00476284"/>
    <w:rsid w:val="0047778A"/>
    <w:rsid w:val="00477BB5"/>
    <w:rsid w:val="00480FC6"/>
    <w:rsid w:val="00482C06"/>
    <w:rsid w:val="004834F8"/>
    <w:rsid w:val="00483E2D"/>
    <w:rsid w:val="00485B28"/>
    <w:rsid w:val="00485C20"/>
    <w:rsid w:val="004863C6"/>
    <w:rsid w:val="0049091C"/>
    <w:rsid w:val="004936B6"/>
    <w:rsid w:val="004939F0"/>
    <w:rsid w:val="004943ED"/>
    <w:rsid w:val="00496470"/>
    <w:rsid w:val="00496C37"/>
    <w:rsid w:val="004976CC"/>
    <w:rsid w:val="004A0C8C"/>
    <w:rsid w:val="004A2AE5"/>
    <w:rsid w:val="004A3C34"/>
    <w:rsid w:val="004A7B18"/>
    <w:rsid w:val="004B091D"/>
    <w:rsid w:val="004B1E79"/>
    <w:rsid w:val="004B2746"/>
    <w:rsid w:val="004B40DD"/>
    <w:rsid w:val="004B4EE3"/>
    <w:rsid w:val="004B69EF"/>
    <w:rsid w:val="004B7E0F"/>
    <w:rsid w:val="004C08CD"/>
    <w:rsid w:val="004C21D3"/>
    <w:rsid w:val="004C37C5"/>
    <w:rsid w:val="004C78BB"/>
    <w:rsid w:val="004D194E"/>
    <w:rsid w:val="004D21C9"/>
    <w:rsid w:val="004D3245"/>
    <w:rsid w:val="004D36FE"/>
    <w:rsid w:val="004D5811"/>
    <w:rsid w:val="004D621C"/>
    <w:rsid w:val="004D6B87"/>
    <w:rsid w:val="004D7237"/>
    <w:rsid w:val="004E1D4C"/>
    <w:rsid w:val="004E29A9"/>
    <w:rsid w:val="004E3771"/>
    <w:rsid w:val="004E3F14"/>
    <w:rsid w:val="004E40CE"/>
    <w:rsid w:val="004E580C"/>
    <w:rsid w:val="004E5B73"/>
    <w:rsid w:val="004E62B1"/>
    <w:rsid w:val="004E7FB2"/>
    <w:rsid w:val="004F0165"/>
    <w:rsid w:val="004F1D6F"/>
    <w:rsid w:val="004F21E5"/>
    <w:rsid w:val="004F3917"/>
    <w:rsid w:val="004F7591"/>
    <w:rsid w:val="00502CF1"/>
    <w:rsid w:val="00505BA3"/>
    <w:rsid w:val="00523A2A"/>
    <w:rsid w:val="00524D01"/>
    <w:rsid w:val="00525695"/>
    <w:rsid w:val="005265E7"/>
    <w:rsid w:val="0053188C"/>
    <w:rsid w:val="00531C56"/>
    <w:rsid w:val="00535D78"/>
    <w:rsid w:val="0054047D"/>
    <w:rsid w:val="0054053A"/>
    <w:rsid w:val="005407DB"/>
    <w:rsid w:val="00541808"/>
    <w:rsid w:val="00541ACB"/>
    <w:rsid w:val="00543DCF"/>
    <w:rsid w:val="00544418"/>
    <w:rsid w:val="005459BB"/>
    <w:rsid w:val="0055030C"/>
    <w:rsid w:val="005505A4"/>
    <w:rsid w:val="00551931"/>
    <w:rsid w:val="00554AB5"/>
    <w:rsid w:val="00557A9A"/>
    <w:rsid w:val="0056120D"/>
    <w:rsid w:val="0056304C"/>
    <w:rsid w:val="005655A6"/>
    <w:rsid w:val="0056568C"/>
    <w:rsid w:val="00566D2A"/>
    <w:rsid w:val="005673ED"/>
    <w:rsid w:val="00572450"/>
    <w:rsid w:val="00573775"/>
    <w:rsid w:val="005741B3"/>
    <w:rsid w:val="00574CAB"/>
    <w:rsid w:val="00575583"/>
    <w:rsid w:val="005773F6"/>
    <w:rsid w:val="00581C29"/>
    <w:rsid w:val="0058290A"/>
    <w:rsid w:val="00583B69"/>
    <w:rsid w:val="00585152"/>
    <w:rsid w:val="0058608F"/>
    <w:rsid w:val="005904C5"/>
    <w:rsid w:val="005918F7"/>
    <w:rsid w:val="005940D0"/>
    <w:rsid w:val="00596757"/>
    <w:rsid w:val="00597B55"/>
    <w:rsid w:val="005A033A"/>
    <w:rsid w:val="005A1E38"/>
    <w:rsid w:val="005A39E3"/>
    <w:rsid w:val="005A5FA1"/>
    <w:rsid w:val="005B03EC"/>
    <w:rsid w:val="005B07B8"/>
    <w:rsid w:val="005B1456"/>
    <w:rsid w:val="005B191C"/>
    <w:rsid w:val="005B610F"/>
    <w:rsid w:val="005B6376"/>
    <w:rsid w:val="005B6E55"/>
    <w:rsid w:val="005B7771"/>
    <w:rsid w:val="005C053F"/>
    <w:rsid w:val="005C06F7"/>
    <w:rsid w:val="005C33C7"/>
    <w:rsid w:val="005C34DF"/>
    <w:rsid w:val="005C4340"/>
    <w:rsid w:val="005C465C"/>
    <w:rsid w:val="005C7CF0"/>
    <w:rsid w:val="005D31AE"/>
    <w:rsid w:val="005E0AD5"/>
    <w:rsid w:val="005E69D1"/>
    <w:rsid w:val="005E7243"/>
    <w:rsid w:val="005F0539"/>
    <w:rsid w:val="005F0F58"/>
    <w:rsid w:val="006002BE"/>
    <w:rsid w:val="00601F1A"/>
    <w:rsid w:val="00601FD1"/>
    <w:rsid w:val="0060347C"/>
    <w:rsid w:val="00603C64"/>
    <w:rsid w:val="006065B9"/>
    <w:rsid w:val="00606634"/>
    <w:rsid w:val="00610DFB"/>
    <w:rsid w:val="00611F76"/>
    <w:rsid w:val="00614A15"/>
    <w:rsid w:val="00614ABC"/>
    <w:rsid w:val="00614EAE"/>
    <w:rsid w:val="00617C0E"/>
    <w:rsid w:val="006206E1"/>
    <w:rsid w:val="00620CED"/>
    <w:rsid w:val="006223BF"/>
    <w:rsid w:val="00622886"/>
    <w:rsid w:val="00623105"/>
    <w:rsid w:val="00623EE7"/>
    <w:rsid w:val="00624E2A"/>
    <w:rsid w:val="0062508F"/>
    <w:rsid w:val="006253E1"/>
    <w:rsid w:val="00627C70"/>
    <w:rsid w:val="006316B5"/>
    <w:rsid w:val="006322DF"/>
    <w:rsid w:val="00637DF7"/>
    <w:rsid w:val="0064011A"/>
    <w:rsid w:val="00641B47"/>
    <w:rsid w:val="0064474F"/>
    <w:rsid w:val="00646380"/>
    <w:rsid w:val="00647EBF"/>
    <w:rsid w:val="00653F5D"/>
    <w:rsid w:val="00654A1D"/>
    <w:rsid w:val="006562A8"/>
    <w:rsid w:val="006570C6"/>
    <w:rsid w:val="00661644"/>
    <w:rsid w:val="00664763"/>
    <w:rsid w:val="00664ABF"/>
    <w:rsid w:val="00666272"/>
    <w:rsid w:val="006740CD"/>
    <w:rsid w:val="0068062A"/>
    <w:rsid w:val="006806D2"/>
    <w:rsid w:val="006817FC"/>
    <w:rsid w:val="00681BC2"/>
    <w:rsid w:val="00684D1D"/>
    <w:rsid w:val="00684E9A"/>
    <w:rsid w:val="006851AD"/>
    <w:rsid w:val="0068552A"/>
    <w:rsid w:val="00686F57"/>
    <w:rsid w:val="006870CA"/>
    <w:rsid w:val="006971FA"/>
    <w:rsid w:val="006A1494"/>
    <w:rsid w:val="006A1D99"/>
    <w:rsid w:val="006A37AE"/>
    <w:rsid w:val="006A4B0B"/>
    <w:rsid w:val="006B1614"/>
    <w:rsid w:val="006B1721"/>
    <w:rsid w:val="006B3ACC"/>
    <w:rsid w:val="006B486C"/>
    <w:rsid w:val="006B5B71"/>
    <w:rsid w:val="006B6A68"/>
    <w:rsid w:val="006B7E68"/>
    <w:rsid w:val="006C00B3"/>
    <w:rsid w:val="006C06E9"/>
    <w:rsid w:val="006C448B"/>
    <w:rsid w:val="006C4FDD"/>
    <w:rsid w:val="006C51A7"/>
    <w:rsid w:val="006C6445"/>
    <w:rsid w:val="006C6578"/>
    <w:rsid w:val="006C6F2C"/>
    <w:rsid w:val="006D1B41"/>
    <w:rsid w:val="006D35F6"/>
    <w:rsid w:val="006D3D2C"/>
    <w:rsid w:val="006D432C"/>
    <w:rsid w:val="006D4F67"/>
    <w:rsid w:val="006D4FB7"/>
    <w:rsid w:val="006E1FC0"/>
    <w:rsid w:val="006E2030"/>
    <w:rsid w:val="006E2272"/>
    <w:rsid w:val="006E334B"/>
    <w:rsid w:val="006F125A"/>
    <w:rsid w:val="006F2B95"/>
    <w:rsid w:val="006F66B2"/>
    <w:rsid w:val="00700341"/>
    <w:rsid w:val="00702423"/>
    <w:rsid w:val="00702996"/>
    <w:rsid w:val="00702BFD"/>
    <w:rsid w:val="007031A8"/>
    <w:rsid w:val="007075A0"/>
    <w:rsid w:val="0071476C"/>
    <w:rsid w:val="007157E4"/>
    <w:rsid w:val="0071703D"/>
    <w:rsid w:val="007204AA"/>
    <w:rsid w:val="00720B71"/>
    <w:rsid w:val="0072106B"/>
    <w:rsid w:val="0072405E"/>
    <w:rsid w:val="00724508"/>
    <w:rsid w:val="00724D06"/>
    <w:rsid w:val="00725912"/>
    <w:rsid w:val="00725D41"/>
    <w:rsid w:val="00726E14"/>
    <w:rsid w:val="00727EDB"/>
    <w:rsid w:val="00731222"/>
    <w:rsid w:val="00732568"/>
    <w:rsid w:val="007337B7"/>
    <w:rsid w:val="00733838"/>
    <w:rsid w:val="00734F65"/>
    <w:rsid w:val="007366A1"/>
    <w:rsid w:val="00737939"/>
    <w:rsid w:val="00740EDF"/>
    <w:rsid w:val="007504EA"/>
    <w:rsid w:val="0075056C"/>
    <w:rsid w:val="007532D4"/>
    <w:rsid w:val="00753317"/>
    <w:rsid w:val="007541E5"/>
    <w:rsid w:val="00754C47"/>
    <w:rsid w:val="00754F1A"/>
    <w:rsid w:val="00755054"/>
    <w:rsid w:val="00755987"/>
    <w:rsid w:val="007565A5"/>
    <w:rsid w:val="00757B1D"/>
    <w:rsid w:val="00757BD9"/>
    <w:rsid w:val="00764D59"/>
    <w:rsid w:val="007664B0"/>
    <w:rsid w:val="00767D38"/>
    <w:rsid w:val="0077029E"/>
    <w:rsid w:val="0077170D"/>
    <w:rsid w:val="00771A9A"/>
    <w:rsid w:val="00775487"/>
    <w:rsid w:val="007756CB"/>
    <w:rsid w:val="0077789B"/>
    <w:rsid w:val="00777FDA"/>
    <w:rsid w:val="007807D3"/>
    <w:rsid w:val="007829B4"/>
    <w:rsid w:val="00783896"/>
    <w:rsid w:val="00785743"/>
    <w:rsid w:val="00786E6A"/>
    <w:rsid w:val="00790966"/>
    <w:rsid w:val="0079260A"/>
    <w:rsid w:val="00793220"/>
    <w:rsid w:val="00794160"/>
    <w:rsid w:val="00797B1C"/>
    <w:rsid w:val="007A14B8"/>
    <w:rsid w:val="007A2363"/>
    <w:rsid w:val="007A39C5"/>
    <w:rsid w:val="007A4BAC"/>
    <w:rsid w:val="007A5A11"/>
    <w:rsid w:val="007A5A47"/>
    <w:rsid w:val="007A6725"/>
    <w:rsid w:val="007A6E4D"/>
    <w:rsid w:val="007A7A76"/>
    <w:rsid w:val="007B1D7D"/>
    <w:rsid w:val="007B1E0A"/>
    <w:rsid w:val="007B2C5E"/>
    <w:rsid w:val="007B5AA7"/>
    <w:rsid w:val="007B5BD6"/>
    <w:rsid w:val="007C09DD"/>
    <w:rsid w:val="007C145D"/>
    <w:rsid w:val="007C25FE"/>
    <w:rsid w:val="007C2B21"/>
    <w:rsid w:val="007C46F5"/>
    <w:rsid w:val="007D206B"/>
    <w:rsid w:val="007D44A6"/>
    <w:rsid w:val="007D4F53"/>
    <w:rsid w:val="007D535D"/>
    <w:rsid w:val="007D55AD"/>
    <w:rsid w:val="007E36E8"/>
    <w:rsid w:val="007E5D77"/>
    <w:rsid w:val="007E6427"/>
    <w:rsid w:val="007E6BCE"/>
    <w:rsid w:val="007E7AB6"/>
    <w:rsid w:val="007F0A24"/>
    <w:rsid w:val="007F1D07"/>
    <w:rsid w:val="007F3330"/>
    <w:rsid w:val="007F5A75"/>
    <w:rsid w:val="007F6841"/>
    <w:rsid w:val="007F6CB2"/>
    <w:rsid w:val="007F70A7"/>
    <w:rsid w:val="0080091A"/>
    <w:rsid w:val="00800B16"/>
    <w:rsid w:val="00803390"/>
    <w:rsid w:val="00807133"/>
    <w:rsid w:val="0081129C"/>
    <w:rsid w:val="008139C4"/>
    <w:rsid w:val="00813D59"/>
    <w:rsid w:val="0081417D"/>
    <w:rsid w:val="0081609A"/>
    <w:rsid w:val="00817403"/>
    <w:rsid w:val="00820DBF"/>
    <w:rsid w:val="0082222A"/>
    <w:rsid w:val="0082388A"/>
    <w:rsid w:val="00824698"/>
    <w:rsid w:val="008266BD"/>
    <w:rsid w:val="00830EB8"/>
    <w:rsid w:val="00832C08"/>
    <w:rsid w:val="00832C83"/>
    <w:rsid w:val="0083544E"/>
    <w:rsid w:val="0083644A"/>
    <w:rsid w:val="00837C67"/>
    <w:rsid w:val="00841F6B"/>
    <w:rsid w:val="00845576"/>
    <w:rsid w:val="008458FA"/>
    <w:rsid w:val="00845A00"/>
    <w:rsid w:val="0084600B"/>
    <w:rsid w:val="00846F82"/>
    <w:rsid w:val="00847DB7"/>
    <w:rsid w:val="0085194F"/>
    <w:rsid w:val="00853428"/>
    <w:rsid w:val="00853C63"/>
    <w:rsid w:val="00855387"/>
    <w:rsid w:val="00861D3A"/>
    <w:rsid w:val="008660C3"/>
    <w:rsid w:val="0086666B"/>
    <w:rsid w:val="008705D5"/>
    <w:rsid w:val="008734A9"/>
    <w:rsid w:val="00873FAC"/>
    <w:rsid w:val="00876AC4"/>
    <w:rsid w:val="00877F7C"/>
    <w:rsid w:val="00880334"/>
    <w:rsid w:val="00880B97"/>
    <w:rsid w:val="00882793"/>
    <w:rsid w:val="008832AC"/>
    <w:rsid w:val="00887415"/>
    <w:rsid w:val="00892A29"/>
    <w:rsid w:val="0089478F"/>
    <w:rsid w:val="008960B8"/>
    <w:rsid w:val="0089651E"/>
    <w:rsid w:val="00897EA5"/>
    <w:rsid w:val="008A254B"/>
    <w:rsid w:val="008A4929"/>
    <w:rsid w:val="008A6EA6"/>
    <w:rsid w:val="008A76DF"/>
    <w:rsid w:val="008B5D05"/>
    <w:rsid w:val="008B5D43"/>
    <w:rsid w:val="008B5D54"/>
    <w:rsid w:val="008B6A7E"/>
    <w:rsid w:val="008C0677"/>
    <w:rsid w:val="008C0CF4"/>
    <w:rsid w:val="008C154D"/>
    <w:rsid w:val="008C36BB"/>
    <w:rsid w:val="008C46E9"/>
    <w:rsid w:val="008C6811"/>
    <w:rsid w:val="008C7F94"/>
    <w:rsid w:val="008D1AE4"/>
    <w:rsid w:val="008D3992"/>
    <w:rsid w:val="008D678D"/>
    <w:rsid w:val="008E1058"/>
    <w:rsid w:val="008E11D9"/>
    <w:rsid w:val="008E26C9"/>
    <w:rsid w:val="008E3A6C"/>
    <w:rsid w:val="008E47E6"/>
    <w:rsid w:val="008E49FD"/>
    <w:rsid w:val="008E69C9"/>
    <w:rsid w:val="008E754D"/>
    <w:rsid w:val="008E7A31"/>
    <w:rsid w:val="008F0707"/>
    <w:rsid w:val="008F12C8"/>
    <w:rsid w:val="008F26E1"/>
    <w:rsid w:val="008F6D26"/>
    <w:rsid w:val="008F6E48"/>
    <w:rsid w:val="00900277"/>
    <w:rsid w:val="0090078A"/>
    <w:rsid w:val="00901E43"/>
    <w:rsid w:val="00904FB6"/>
    <w:rsid w:val="0090515B"/>
    <w:rsid w:val="00906B16"/>
    <w:rsid w:val="0091320B"/>
    <w:rsid w:val="00913909"/>
    <w:rsid w:val="00914D27"/>
    <w:rsid w:val="009152CB"/>
    <w:rsid w:val="00915629"/>
    <w:rsid w:val="0091638A"/>
    <w:rsid w:val="009163A4"/>
    <w:rsid w:val="0091651D"/>
    <w:rsid w:val="009176C2"/>
    <w:rsid w:val="00921660"/>
    <w:rsid w:val="00925F13"/>
    <w:rsid w:val="00925F6D"/>
    <w:rsid w:val="00930D68"/>
    <w:rsid w:val="00932BF5"/>
    <w:rsid w:val="00934047"/>
    <w:rsid w:val="009363D4"/>
    <w:rsid w:val="00940376"/>
    <w:rsid w:val="0094088A"/>
    <w:rsid w:val="00941F4D"/>
    <w:rsid w:val="009420BC"/>
    <w:rsid w:val="00943FCF"/>
    <w:rsid w:val="00945D9E"/>
    <w:rsid w:val="009477F3"/>
    <w:rsid w:val="00950403"/>
    <w:rsid w:val="00951235"/>
    <w:rsid w:val="009527ED"/>
    <w:rsid w:val="00952BF9"/>
    <w:rsid w:val="009535EC"/>
    <w:rsid w:val="00956249"/>
    <w:rsid w:val="009577A5"/>
    <w:rsid w:val="00957C4F"/>
    <w:rsid w:val="00960D4A"/>
    <w:rsid w:val="00962A73"/>
    <w:rsid w:val="00963A1F"/>
    <w:rsid w:val="00964F8C"/>
    <w:rsid w:val="00965C2A"/>
    <w:rsid w:val="00972E49"/>
    <w:rsid w:val="00975121"/>
    <w:rsid w:val="009758DC"/>
    <w:rsid w:val="00976AC4"/>
    <w:rsid w:val="00976EBB"/>
    <w:rsid w:val="00985E4A"/>
    <w:rsid w:val="009948CC"/>
    <w:rsid w:val="0099628C"/>
    <w:rsid w:val="009963BA"/>
    <w:rsid w:val="009977B4"/>
    <w:rsid w:val="009A107B"/>
    <w:rsid w:val="009A1658"/>
    <w:rsid w:val="009A379F"/>
    <w:rsid w:val="009A57A2"/>
    <w:rsid w:val="009B26BF"/>
    <w:rsid w:val="009B3962"/>
    <w:rsid w:val="009B46AF"/>
    <w:rsid w:val="009B4E9B"/>
    <w:rsid w:val="009B6C89"/>
    <w:rsid w:val="009B6DBA"/>
    <w:rsid w:val="009B765E"/>
    <w:rsid w:val="009B7984"/>
    <w:rsid w:val="009C1234"/>
    <w:rsid w:val="009C4626"/>
    <w:rsid w:val="009C49EF"/>
    <w:rsid w:val="009C637C"/>
    <w:rsid w:val="009C654B"/>
    <w:rsid w:val="009C7ACF"/>
    <w:rsid w:val="009D2718"/>
    <w:rsid w:val="009D2B78"/>
    <w:rsid w:val="009D6EBD"/>
    <w:rsid w:val="009D7F7F"/>
    <w:rsid w:val="009E313A"/>
    <w:rsid w:val="009E4B22"/>
    <w:rsid w:val="009E524C"/>
    <w:rsid w:val="009E6262"/>
    <w:rsid w:val="009E65F6"/>
    <w:rsid w:val="009E7B1B"/>
    <w:rsid w:val="009F33EF"/>
    <w:rsid w:val="009F4DE2"/>
    <w:rsid w:val="009F5F92"/>
    <w:rsid w:val="00A007C5"/>
    <w:rsid w:val="00A03D24"/>
    <w:rsid w:val="00A05566"/>
    <w:rsid w:val="00A07BFC"/>
    <w:rsid w:val="00A10A8C"/>
    <w:rsid w:val="00A131F4"/>
    <w:rsid w:val="00A132DF"/>
    <w:rsid w:val="00A148A3"/>
    <w:rsid w:val="00A150EF"/>
    <w:rsid w:val="00A15793"/>
    <w:rsid w:val="00A22372"/>
    <w:rsid w:val="00A22B44"/>
    <w:rsid w:val="00A22E60"/>
    <w:rsid w:val="00A238E0"/>
    <w:rsid w:val="00A27718"/>
    <w:rsid w:val="00A30192"/>
    <w:rsid w:val="00A321C9"/>
    <w:rsid w:val="00A40E0B"/>
    <w:rsid w:val="00A414FE"/>
    <w:rsid w:val="00A43C9D"/>
    <w:rsid w:val="00A446D4"/>
    <w:rsid w:val="00A45AE6"/>
    <w:rsid w:val="00A47593"/>
    <w:rsid w:val="00A51051"/>
    <w:rsid w:val="00A52D30"/>
    <w:rsid w:val="00A54359"/>
    <w:rsid w:val="00A561BB"/>
    <w:rsid w:val="00A6012F"/>
    <w:rsid w:val="00A609A6"/>
    <w:rsid w:val="00A635F0"/>
    <w:rsid w:val="00A63856"/>
    <w:rsid w:val="00A64299"/>
    <w:rsid w:val="00A65244"/>
    <w:rsid w:val="00A6592C"/>
    <w:rsid w:val="00A65BAD"/>
    <w:rsid w:val="00A664B4"/>
    <w:rsid w:val="00A6728E"/>
    <w:rsid w:val="00A70A6F"/>
    <w:rsid w:val="00A71627"/>
    <w:rsid w:val="00A75C60"/>
    <w:rsid w:val="00A80470"/>
    <w:rsid w:val="00A81AAF"/>
    <w:rsid w:val="00A84632"/>
    <w:rsid w:val="00A84859"/>
    <w:rsid w:val="00A8555E"/>
    <w:rsid w:val="00A85F25"/>
    <w:rsid w:val="00A866D5"/>
    <w:rsid w:val="00A91015"/>
    <w:rsid w:val="00A91EF9"/>
    <w:rsid w:val="00A931CD"/>
    <w:rsid w:val="00A94610"/>
    <w:rsid w:val="00A94B9B"/>
    <w:rsid w:val="00A9646A"/>
    <w:rsid w:val="00A96F70"/>
    <w:rsid w:val="00AA03E9"/>
    <w:rsid w:val="00AA2343"/>
    <w:rsid w:val="00AA2F28"/>
    <w:rsid w:val="00AA4AF2"/>
    <w:rsid w:val="00AA54F3"/>
    <w:rsid w:val="00AA7228"/>
    <w:rsid w:val="00AA7B6C"/>
    <w:rsid w:val="00AB09FF"/>
    <w:rsid w:val="00AB12D6"/>
    <w:rsid w:val="00AB18A6"/>
    <w:rsid w:val="00AB2DFE"/>
    <w:rsid w:val="00AB3C31"/>
    <w:rsid w:val="00AB3CEB"/>
    <w:rsid w:val="00AB4134"/>
    <w:rsid w:val="00AB46DB"/>
    <w:rsid w:val="00AB71AB"/>
    <w:rsid w:val="00AC115F"/>
    <w:rsid w:val="00AC3394"/>
    <w:rsid w:val="00AC4C7D"/>
    <w:rsid w:val="00AC4F24"/>
    <w:rsid w:val="00AC5BD1"/>
    <w:rsid w:val="00AC5E48"/>
    <w:rsid w:val="00AC62CC"/>
    <w:rsid w:val="00AC76C2"/>
    <w:rsid w:val="00AD0192"/>
    <w:rsid w:val="00AD362D"/>
    <w:rsid w:val="00AD4E9D"/>
    <w:rsid w:val="00AD54B9"/>
    <w:rsid w:val="00AD5E41"/>
    <w:rsid w:val="00AD6A63"/>
    <w:rsid w:val="00AE0DCE"/>
    <w:rsid w:val="00AE1D9F"/>
    <w:rsid w:val="00AE2A22"/>
    <w:rsid w:val="00AE3247"/>
    <w:rsid w:val="00AE5246"/>
    <w:rsid w:val="00AF0689"/>
    <w:rsid w:val="00AF3796"/>
    <w:rsid w:val="00AF5E94"/>
    <w:rsid w:val="00AF7E84"/>
    <w:rsid w:val="00B00E9B"/>
    <w:rsid w:val="00B04C37"/>
    <w:rsid w:val="00B04CD7"/>
    <w:rsid w:val="00B10DCB"/>
    <w:rsid w:val="00B10E0C"/>
    <w:rsid w:val="00B1195D"/>
    <w:rsid w:val="00B128A4"/>
    <w:rsid w:val="00B13596"/>
    <w:rsid w:val="00B15E05"/>
    <w:rsid w:val="00B209BD"/>
    <w:rsid w:val="00B2234E"/>
    <w:rsid w:val="00B2287C"/>
    <w:rsid w:val="00B23B3E"/>
    <w:rsid w:val="00B266F0"/>
    <w:rsid w:val="00B3235B"/>
    <w:rsid w:val="00B32586"/>
    <w:rsid w:val="00B335D6"/>
    <w:rsid w:val="00B362F9"/>
    <w:rsid w:val="00B405D8"/>
    <w:rsid w:val="00B40B45"/>
    <w:rsid w:val="00B40DFF"/>
    <w:rsid w:val="00B45002"/>
    <w:rsid w:val="00B45779"/>
    <w:rsid w:val="00B459A6"/>
    <w:rsid w:val="00B4706E"/>
    <w:rsid w:val="00B4734F"/>
    <w:rsid w:val="00B47F04"/>
    <w:rsid w:val="00B5095A"/>
    <w:rsid w:val="00B50EA9"/>
    <w:rsid w:val="00B53975"/>
    <w:rsid w:val="00B55735"/>
    <w:rsid w:val="00B559A5"/>
    <w:rsid w:val="00B56E8A"/>
    <w:rsid w:val="00B572CF"/>
    <w:rsid w:val="00B608AC"/>
    <w:rsid w:val="00B62148"/>
    <w:rsid w:val="00B63D68"/>
    <w:rsid w:val="00B643F9"/>
    <w:rsid w:val="00B6558B"/>
    <w:rsid w:val="00B655CA"/>
    <w:rsid w:val="00B65C2F"/>
    <w:rsid w:val="00B65C54"/>
    <w:rsid w:val="00B67D13"/>
    <w:rsid w:val="00B8161A"/>
    <w:rsid w:val="00B81631"/>
    <w:rsid w:val="00B82B61"/>
    <w:rsid w:val="00B855BC"/>
    <w:rsid w:val="00B87C82"/>
    <w:rsid w:val="00B909F9"/>
    <w:rsid w:val="00B9184D"/>
    <w:rsid w:val="00B9186E"/>
    <w:rsid w:val="00B91B41"/>
    <w:rsid w:val="00B925E2"/>
    <w:rsid w:val="00B92AF5"/>
    <w:rsid w:val="00B92BFB"/>
    <w:rsid w:val="00B9370C"/>
    <w:rsid w:val="00B94F54"/>
    <w:rsid w:val="00B95D90"/>
    <w:rsid w:val="00B97756"/>
    <w:rsid w:val="00B97C3B"/>
    <w:rsid w:val="00BA0064"/>
    <w:rsid w:val="00BA0CB2"/>
    <w:rsid w:val="00BA1042"/>
    <w:rsid w:val="00BA2D35"/>
    <w:rsid w:val="00BA2DBE"/>
    <w:rsid w:val="00BA4A65"/>
    <w:rsid w:val="00BA60FD"/>
    <w:rsid w:val="00BA6BB7"/>
    <w:rsid w:val="00BB0E8E"/>
    <w:rsid w:val="00BB1238"/>
    <w:rsid w:val="00BB3447"/>
    <w:rsid w:val="00BB375A"/>
    <w:rsid w:val="00BB5AE3"/>
    <w:rsid w:val="00BC17AA"/>
    <w:rsid w:val="00BC2D55"/>
    <w:rsid w:val="00BC3FAA"/>
    <w:rsid w:val="00BC733F"/>
    <w:rsid w:val="00BD07CE"/>
    <w:rsid w:val="00BD1DDE"/>
    <w:rsid w:val="00BD24A8"/>
    <w:rsid w:val="00BD2DD1"/>
    <w:rsid w:val="00BD4653"/>
    <w:rsid w:val="00BD70C4"/>
    <w:rsid w:val="00BD7198"/>
    <w:rsid w:val="00BE035C"/>
    <w:rsid w:val="00BE14E2"/>
    <w:rsid w:val="00BE17C6"/>
    <w:rsid w:val="00BE223E"/>
    <w:rsid w:val="00BE511E"/>
    <w:rsid w:val="00BE5BD0"/>
    <w:rsid w:val="00BE6013"/>
    <w:rsid w:val="00BE6F95"/>
    <w:rsid w:val="00BE7F98"/>
    <w:rsid w:val="00BE7FD1"/>
    <w:rsid w:val="00BF2BEF"/>
    <w:rsid w:val="00BF3E5B"/>
    <w:rsid w:val="00BF40B2"/>
    <w:rsid w:val="00BF520B"/>
    <w:rsid w:val="00BF58C7"/>
    <w:rsid w:val="00BF6C67"/>
    <w:rsid w:val="00BF6EFC"/>
    <w:rsid w:val="00C000CD"/>
    <w:rsid w:val="00C00DE8"/>
    <w:rsid w:val="00C02084"/>
    <w:rsid w:val="00C03179"/>
    <w:rsid w:val="00C0357E"/>
    <w:rsid w:val="00C0561A"/>
    <w:rsid w:val="00C05DAF"/>
    <w:rsid w:val="00C066A4"/>
    <w:rsid w:val="00C10248"/>
    <w:rsid w:val="00C10594"/>
    <w:rsid w:val="00C10AE3"/>
    <w:rsid w:val="00C10C18"/>
    <w:rsid w:val="00C10DB1"/>
    <w:rsid w:val="00C1136E"/>
    <w:rsid w:val="00C11E84"/>
    <w:rsid w:val="00C1323F"/>
    <w:rsid w:val="00C13757"/>
    <w:rsid w:val="00C13936"/>
    <w:rsid w:val="00C13959"/>
    <w:rsid w:val="00C14779"/>
    <w:rsid w:val="00C17718"/>
    <w:rsid w:val="00C17A31"/>
    <w:rsid w:val="00C21940"/>
    <w:rsid w:val="00C226D0"/>
    <w:rsid w:val="00C23C81"/>
    <w:rsid w:val="00C257E5"/>
    <w:rsid w:val="00C26766"/>
    <w:rsid w:val="00C314B6"/>
    <w:rsid w:val="00C32985"/>
    <w:rsid w:val="00C32E41"/>
    <w:rsid w:val="00C35043"/>
    <w:rsid w:val="00C36D9E"/>
    <w:rsid w:val="00C409FC"/>
    <w:rsid w:val="00C40D79"/>
    <w:rsid w:val="00C501DC"/>
    <w:rsid w:val="00C50474"/>
    <w:rsid w:val="00C5063A"/>
    <w:rsid w:val="00C54298"/>
    <w:rsid w:val="00C56086"/>
    <w:rsid w:val="00C564AD"/>
    <w:rsid w:val="00C56811"/>
    <w:rsid w:val="00C56C35"/>
    <w:rsid w:val="00C5770A"/>
    <w:rsid w:val="00C63466"/>
    <w:rsid w:val="00C63517"/>
    <w:rsid w:val="00C63A84"/>
    <w:rsid w:val="00C63AD7"/>
    <w:rsid w:val="00C64572"/>
    <w:rsid w:val="00C658C9"/>
    <w:rsid w:val="00C66921"/>
    <w:rsid w:val="00C67283"/>
    <w:rsid w:val="00C676B8"/>
    <w:rsid w:val="00C70072"/>
    <w:rsid w:val="00C7102C"/>
    <w:rsid w:val="00C72A00"/>
    <w:rsid w:val="00C72C51"/>
    <w:rsid w:val="00C747A4"/>
    <w:rsid w:val="00C74A0E"/>
    <w:rsid w:val="00C76B8E"/>
    <w:rsid w:val="00C773A9"/>
    <w:rsid w:val="00C829E4"/>
    <w:rsid w:val="00C836A1"/>
    <w:rsid w:val="00C838FD"/>
    <w:rsid w:val="00C84A43"/>
    <w:rsid w:val="00C8543B"/>
    <w:rsid w:val="00C87166"/>
    <w:rsid w:val="00C929D2"/>
    <w:rsid w:val="00C92BCB"/>
    <w:rsid w:val="00C97FA9"/>
    <w:rsid w:val="00CA2658"/>
    <w:rsid w:val="00CA4658"/>
    <w:rsid w:val="00CA4D42"/>
    <w:rsid w:val="00CA6A55"/>
    <w:rsid w:val="00CA72CD"/>
    <w:rsid w:val="00CA736B"/>
    <w:rsid w:val="00CB0BD9"/>
    <w:rsid w:val="00CB14BD"/>
    <w:rsid w:val="00CB17F2"/>
    <w:rsid w:val="00CB18A3"/>
    <w:rsid w:val="00CB1C7F"/>
    <w:rsid w:val="00CB4B3C"/>
    <w:rsid w:val="00CB6081"/>
    <w:rsid w:val="00CB747C"/>
    <w:rsid w:val="00CC0996"/>
    <w:rsid w:val="00CC1D14"/>
    <w:rsid w:val="00CD03BE"/>
    <w:rsid w:val="00CD11AD"/>
    <w:rsid w:val="00CD2300"/>
    <w:rsid w:val="00CD2BC2"/>
    <w:rsid w:val="00CD30B6"/>
    <w:rsid w:val="00CD55D6"/>
    <w:rsid w:val="00CD7A35"/>
    <w:rsid w:val="00CE4B47"/>
    <w:rsid w:val="00CE4D26"/>
    <w:rsid w:val="00CE70D0"/>
    <w:rsid w:val="00CE71F8"/>
    <w:rsid w:val="00CE76C1"/>
    <w:rsid w:val="00CF1139"/>
    <w:rsid w:val="00CF24E4"/>
    <w:rsid w:val="00CF7455"/>
    <w:rsid w:val="00CF766A"/>
    <w:rsid w:val="00D00836"/>
    <w:rsid w:val="00D01949"/>
    <w:rsid w:val="00D02999"/>
    <w:rsid w:val="00D05780"/>
    <w:rsid w:val="00D07EA8"/>
    <w:rsid w:val="00D12659"/>
    <w:rsid w:val="00D1283B"/>
    <w:rsid w:val="00D12B9C"/>
    <w:rsid w:val="00D1355B"/>
    <w:rsid w:val="00D14962"/>
    <w:rsid w:val="00D150A8"/>
    <w:rsid w:val="00D16598"/>
    <w:rsid w:val="00D179EA"/>
    <w:rsid w:val="00D20211"/>
    <w:rsid w:val="00D2037C"/>
    <w:rsid w:val="00D2041B"/>
    <w:rsid w:val="00D212AF"/>
    <w:rsid w:val="00D21504"/>
    <w:rsid w:val="00D22285"/>
    <w:rsid w:val="00D22A94"/>
    <w:rsid w:val="00D22CFC"/>
    <w:rsid w:val="00D234B1"/>
    <w:rsid w:val="00D23A35"/>
    <w:rsid w:val="00D2668D"/>
    <w:rsid w:val="00D30BDF"/>
    <w:rsid w:val="00D312D8"/>
    <w:rsid w:val="00D31D33"/>
    <w:rsid w:val="00D32500"/>
    <w:rsid w:val="00D34284"/>
    <w:rsid w:val="00D34329"/>
    <w:rsid w:val="00D35B11"/>
    <w:rsid w:val="00D37371"/>
    <w:rsid w:val="00D37CBF"/>
    <w:rsid w:val="00D408B1"/>
    <w:rsid w:val="00D40D1B"/>
    <w:rsid w:val="00D431BD"/>
    <w:rsid w:val="00D44AA5"/>
    <w:rsid w:val="00D476FA"/>
    <w:rsid w:val="00D51237"/>
    <w:rsid w:val="00D51816"/>
    <w:rsid w:val="00D5249F"/>
    <w:rsid w:val="00D5424F"/>
    <w:rsid w:val="00D54C0F"/>
    <w:rsid w:val="00D5583A"/>
    <w:rsid w:val="00D61107"/>
    <w:rsid w:val="00D6145B"/>
    <w:rsid w:val="00D62543"/>
    <w:rsid w:val="00D62D43"/>
    <w:rsid w:val="00D62EE3"/>
    <w:rsid w:val="00D6587B"/>
    <w:rsid w:val="00D6712F"/>
    <w:rsid w:val="00D67B08"/>
    <w:rsid w:val="00D72EA8"/>
    <w:rsid w:val="00D74561"/>
    <w:rsid w:val="00D7552C"/>
    <w:rsid w:val="00D7737E"/>
    <w:rsid w:val="00D80841"/>
    <w:rsid w:val="00D80860"/>
    <w:rsid w:val="00D815D4"/>
    <w:rsid w:val="00D830E0"/>
    <w:rsid w:val="00D83A5F"/>
    <w:rsid w:val="00D84506"/>
    <w:rsid w:val="00D85935"/>
    <w:rsid w:val="00D8764E"/>
    <w:rsid w:val="00D87D2F"/>
    <w:rsid w:val="00D91D4C"/>
    <w:rsid w:val="00D929ED"/>
    <w:rsid w:val="00D938F7"/>
    <w:rsid w:val="00D93D30"/>
    <w:rsid w:val="00D9512F"/>
    <w:rsid w:val="00D951F8"/>
    <w:rsid w:val="00D962F0"/>
    <w:rsid w:val="00DA0E85"/>
    <w:rsid w:val="00DA1C69"/>
    <w:rsid w:val="00DA1FD9"/>
    <w:rsid w:val="00DA2BC4"/>
    <w:rsid w:val="00DA3F42"/>
    <w:rsid w:val="00DA48ED"/>
    <w:rsid w:val="00DA54A6"/>
    <w:rsid w:val="00DA5A96"/>
    <w:rsid w:val="00DA6118"/>
    <w:rsid w:val="00DB2341"/>
    <w:rsid w:val="00DB40A8"/>
    <w:rsid w:val="00DB4709"/>
    <w:rsid w:val="00DC3034"/>
    <w:rsid w:val="00DC352E"/>
    <w:rsid w:val="00DC558F"/>
    <w:rsid w:val="00DC57CC"/>
    <w:rsid w:val="00DC6D25"/>
    <w:rsid w:val="00DC6FEA"/>
    <w:rsid w:val="00DC7E2A"/>
    <w:rsid w:val="00DD046B"/>
    <w:rsid w:val="00DD0CC7"/>
    <w:rsid w:val="00DD160E"/>
    <w:rsid w:val="00DD2D1F"/>
    <w:rsid w:val="00DD30E1"/>
    <w:rsid w:val="00DD5C03"/>
    <w:rsid w:val="00DD7989"/>
    <w:rsid w:val="00DD7ABB"/>
    <w:rsid w:val="00DE0E6C"/>
    <w:rsid w:val="00DE5708"/>
    <w:rsid w:val="00DE5B90"/>
    <w:rsid w:val="00DE6F1B"/>
    <w:rsid w:val="00DF2B5B"/>
    <w:rsid w:val="00DF2BF4"/>
    <w:rsid w:val="00DF5F5A"/>
    <w:rsid w:val="00E00071"/>
    <w:rsid w:val="00E00EAC"/>
    <w:rsid w:val="00E073FF"/>
    <w:rsid w:val="00E11F63"/>
    <w:rsid w:val="00E121CF"/>
    <w:rsid w:val="00E13031"/>
    <w:rsid w:val="00E1585D"/>
    <w:rsid w:val="00E164CB"/>
    <w:rsid w:val="00E16C7D"/>
    <w:rsid w:val="00E2063E"/>
    <w:rsid w:val="00E22E3A"/>
    <w:rsid w:val="00E2395F"/>
    <w:rsid w:val="00E25AB9"/>
    <w:rsid w:val="00E26D57"/>
    <w:rsid w:val="00E26FC8"/>
    <w:rsid w:val="00E2725E"/>
    <w:rsid w:val="00E2769A"/>
    <w:rsid w:val="00E278FC"/>
    <w:rsid w:val="00E3644F"/>
    <w:rsid w:val="00E3707E"/>
    <w:rsid w:val="00E4213C"/>
    <w:rsid w:val="00E443DB"/>
    <w:rsid w:val="00E44C4F"/>
    <w:rsid w:val="00E451EA"/>
    <w:rsid w:val="00E47940"/>
    <w:rsid w:val="00E52608"/>
    <w:rsid w:val="00E52761"/>
    <w:rsid w:val="00E53287"/>
    <w:rsid w:val="00E53CD8"/>
    <w:rsid w:val="00E56C3F"/>
    <w:rsid w:val="00E62ACF"/>
    <w:rsid w:val="00E64C21"/>
    <w:rsid w:val="00E66AE2"/>
    <w:rsid w:val="00E66C99"/>
    <w:rsid w:val="00E71A5F"/>
    <w:rsid w:val="00E73194"/>
    <w:rsid w:val="00E733C0"/>
    <w:rsid w:val="00E73437"/>
    <w:rsid w:val="00E73BE0"/>
    <w:rsid w:val="00E747E6"/>
    <w:rsid w:val="00E75B19"/>
    <w:rsid w:val="00E82C63"/>
    <w:rsid w:val="00E85215"/>
    <w:rsid w:val="00E857BB"/>
    <w:rsid w:val="00E93A9C"/>
    <w:rsid w:val="00E95AD3"/>
    <w:rsid w:val="00E95E60"/>
    <w:rsid w:val="00EA0849"/>
    <w:rsid w:val="00EA0E9F"/>
    <w:rsid w:val="00EA2AFC"/>
    <w:rsid w:val="00EA3339"/>
    <w:rsid w:val="00EA52EC"/>
    <w:rsid w:val="00EA538D"/>
    <w:rsid w:val="00EA55C0"/>
    <w:rsid w:val="00EA621A"/>
    <w:rsid w:val="00EA6305"/>
    <w:rsid w:val="00EA7430"/>
    <w:rsid w:val="00EB0B5C"/>
    <w:rsid w:val="00EB2261"/>
    <w:rsid w:val="00EB246C"/>
    <w:rsid w:val="00EC1D86"/>
    <w:rsid w:val="00EC5E2E"/>
    <w:rsid w:val="00EC64FB"/>
    <w:rsid w:val="00ED0D0E"/>
    <w:rsid w:val="00ED2660"/>
    <w:rsid w:val="00ED2740"/>
    <w:rsid w:val="00ED4142"/>
    <w:rsid w:val="00ED4267"/>
    <w:rsid w:val="00ED5CA9"/>
    <w:rsid w:val="00ED614F"/>
    <w:rsid w:val="00ED72E9"/>
    <w:rsid w:val="00ED73C0"/>
    <w:rsid w:val="00EE09C4"/>
    <w:rsid w:val="00EE2130"/>
    <w:rsid w:val="00EE2348"/>
    <w:rsid w:val="00EE362C"/>
    <w:rsid w:val="00EE5F06"/>
    <w:rsid w:val="00EE7CF9"/>
    <w:rsid w:val="00EF0F25"/>
    <w:rsid w:val="00EF1181"/>
    <w:rsid w:val="00EF1ECD"/>
    <w:rsid w:val="00EF4047"/>
    <w:rsid w:val="00EF674C"/>
    <w:rsid w:val="00F0210B"/>
    <w:rsid w:val="00F024E8"/>
    <w:rsid w:val="00F07B54"/>
    <w:rsid w:val="00F111E3"/>
    <w:rsid w:val="00F1279E"/>
    <w:rsid w:val="00F12AD6"/>
    <w:rsid w:val="00F12CA4"/>
    <w:rsid w:val="00F13451"/>
    <w:rsid w:val="00F144D4"/>
    <w:rsid w:val="00F1603C"/>
    <w:rsid w:val="00F16DA0"/>
    <w:rsid w:val="00F1710D"/>
    <w:rsid w:val="00F20B48"/>
    <w:rsid w:val="00F21705"/>
    <w:rsid w:val="00F219A6"/>
    <w:rsid w:val="00F226AD"/>
    <w:rsid w:val="00F23A4F"/>
    <w:rsid w:val="00F2476B"/>
    <w:rsid w:val="00F262CE"/>
    <w:rsid w:val="00F30919"/>
    <w:rsid w:val="00F30BE1"/>
    <w:rsid w:val="00F32FA5"/>
    <w:rsid w:val="00F33B65"/>
    <w:rsid w:val="00F36F6D"/>
    <w:rsid w:val="00F41CB1"/>
    <w:rsid w:val="00F44B42"/>
    <w:rsid w:val="00F46B55"/>
    <w:rsid w:val="00F50E3E"/>
    <w:rsid w:val="00F51108"/>
    <w:rsid w:val="00F542DD"/>
    <w:rsid w:val="00F546BB"/>
    <w:rsid w:val="00F55293"/>
    <w:rsid w:val="00F557E4"/>
    <w:rsid w:val="00F5607A"/>
    <w:rsid w:val="00F566C8"/>
    <w:rsid w:val="00F6029C"/>
    <w:rsid w:val="00F61266"/>
    <w:rsid w:val="00F616E4"/>
    <w:rsid w:val="00F63FAF"/>
    <w:rsid w:val="00F643DD"/>
    <w:rsid w:val="00F7214F"/>
    <w:rsid w:val="00F77C21"/>
    <w:rsid w:val="00F8030A"/>
    <w:rsid w:val="00F82AF2"/>
    <w:rsid w:val="00F84FB5"/>
    <w:rsid w:val="00F859D2"/>
    <w:rsid w:val="00F86B2F"/>
    <w:rsid w:val="00F86B72"/>
    <w:rsid w:val="00F87CAD"/>
    <w:rsid w:val="00F90B8D"/>
    <w:rsid w:val="00F916B5"/>
    <w:rsid w:val="00F91C28"/>
    <w:rsid w:val="00F91C38"/>
    <w:rsid w:val="00F92269"/>
    <w:rsid w:val="00F92DC0"/>
    <w:rsid w:val="00F97E38"/>
    <w:rsid w:val="00FA027B"/>
    <w:rsid w:val="00FA258F"/>
    <w:rsid w:val="00FA318C"/>
    <w:rsid w:val="00FA4307"/>
    <w:rsid w:val="00FA4342"/>
    <w:rsid w:val="00FA4DE0"/>
    <w:rsid w:val="00FA532A"/>
    <w:rsid w:val="00FA5DAE"/>
    <w:rsid w:val="00FA77F8"/>
    <w:rsid w:val="00FB1998"/>
    <w:rsid w:val="00FB25EB"/>
    <w:rsid w:val="00FB3333"/>
    <w:rsid w:val="00FB6BD6"/>
    <w:rsid w:val="00FB6C22"/>
    <w:rsid w:val="00FB7E12"/>
    <w:rsid w:val="00FC1BC4"/>
    <w:rsid w:val="00FC288A"/>
    <w:rsid w:val="00FC2F2A"/>
    <w:rsid w:val="00FC5B5A"/>
    <w:rsid w:val="00FC71AF"/>
    <w:rsid w:val="00FD00E5"/>
    <w:rsid w:val="00FD384A"/>
    <w:rsid w:val="00FD4E93"/>
    <w:rsid w:val="00FD5332"/>
    <w:rsid w:val="00FD5400"/>
    <w:rsid w:val="00FD71F6"/>
    <w:rsid w:val="00FD742E"/>
    <w:rsid w:val="00FE4054"/>
    <w:rsid w:val="00FE5AEA"/>
    <w:rsid w:val="00FE60FC"/>
    <w:rsid w:val="00FF0DC3"/>
    <w:rsid w:val="00FF2547"/>
    <w:rsid w:val="00FF47F2"/>
    <w:rsid w:val="00FF7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EEDA0D"/>
  <w15:docId w15:val="{7C7EE8B6-88D9-443A-9ACD-3D82780BA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365F91"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365F91" w:themeColor="accent1" w:themeShade="BF"/>
      <w:sz w:val="36"/>
      <w:szCs w:val="36"/>
    </w:rPr>
  </w:style>
  <w:style w:type="character" w:customStyle="1" w:styleId="Heading3Char">
    <w:name w:val="Heading 3 Char"/>
    <w:basedOn w:val="DefaultParagraphFont"/>
    <w:link w:val="Heading3"/>
    <w:uiPriority w:val="9"/>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8F12C8"/>
    <w:pPr>
      <w:spacing w:after="100"/>
    </w:pPr>
  </w:style>
  <w:style w:type="character" w:styleId="Hyperlink">
    <w:name w:val="Hyperlink"/>
    <w:basedOn w:val="DefaultParagraphFont"/>
    <w:uiPriority w:val="99"/>
    <w:unhideWhenUsed/>
    <w:rsid w:val="00965C2A"/>
    <w:rPr>
      <w:color w:val="0000FF" w:themeColor="hyperlink"/>
      <w:u w:val="single"/>
    </w:rPr>
  </w:style>
  <w:style w:type="paragraph" w:styleId="ListParagraph">
    <w:name w:val="List Paragraph"/>
    <w:basedOn w:val="Normal"/>
    <w:uiPriority w:val="99"/>
    <w:qFormat/>
    <w:rsid w:val="00480FC6"/>
    <w:pPr>
      <w:ind w:left="720"/>
      <w:contextualSpacing/>
    </w:pPr>
  </w:style>
  <w:style w:type="character" w:styleId="CommentReference">
    <w:name w:val="annotation reference"/>
    <w:basedOn w:val="DefaultParagraphFont"/>
    <w:unhideWhenUsed/>
    <w:rsid w:val="00EA55C0"/>
    <w:rPr>
      <w:sz w:val="16"/>
      <w:szCs w:val="16"/>
    </w:rPr>
  </w:style>
  <w:style w:type="paragraph" w:styleId="CommentText">
    <w:name w:val="annotation text"/>
    <w:basedOn w:val="Normal"/>
    <w:link w:val="CommentTextChar"/>
    <w:uiPriority w:val="99"/>
    <w:unhideWhenUsed/>
    <w:rsid w:val="00EA55C0"/>
    <w:pPr>
      <w:spacing w:line="240" w:lineRule="auto"/>
    </w:pPr>
    <w:rPr>
      <w:sz w:val="20"/>
      <w:szCs w:val="20"/>
    </w:rPr>
  </w:style>
  <w:style w:type="character" w:customStyle="1" w:styleId="CommentTextChar">
    <w:name w:val="Comment Text Char"/>
    <w:basedOn w:val="DefaultParagraphFont"/>
    <w:link w:val="CommentText"/>
    <w:uiPriority w:val="99"/>
    <w:rsid w:val="00EA55C0"/>
    <w:rPr>
      <w:sz w:val="20"/>
      <w:szCs w:val="20"/>
    </w:rPr>
  </w:style>
  <w:style w:type="paragraph" w:styleId="CommentSubject">
    <w:name w:val="annotation subject"/>
    <w:basedOn w:val="CommentText"/>
    <w:next w:val="CommentText"/>
    <w:link w:val="CommentSubjectChar"/>
    <w:uiPriority w:val="99"/>
    <w:semiHidden/>
    <w:unhideWhenUsed/>
    <w:rsid w:val="00EA55C0"/>
    <w:rPr>
      <w:b/>
      <w:bCs/>
    </w:rPr>
  </w:style>
  <w:style w:type="character" w:customStyle="1" w:styleId="CommentSubjectChar">
    <w:name w:val="Comment Subject Char"/>
    <w:basedOn w:val="CommentTextChar"/>
    <w:link w:val="CommentSubject"/>
    <w:uiPriority w:val="99"/>
    <w:semiHidden/>
    <w:rsid w:val="00EA55C0"/>
    <w:rPr>
      <w:b/>
      <w:bCs/>
      <w:sz w:val="20"/>
      <w:szCs w:val="20"/>
    </w:rPr>
  </w:style>
  <w:style w:type="paragraph" w:styleId="BalloonText">
    <w:name w:val="Balloon Text"/>
    <w:basedOn w:val="Normal"/>
    <w:link w:val="BalloonTextChar"/>
    <w:uiPriority w:val="99"/>
    <w:semiHidden/>
    <w:unhideWhenUsed/>
    <w:rsid w:val="00EA55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5C0"/>
    <w:rPr>
      <w:rFonts w:ascii="Segoe UI" w:hAnsi="Segoe UI" w:cs="Segoe UI"/>
      <w:sz w:val="18"/>
      <w:szCs w:val="18"/>
    </w:rPr>
  </w:style>
  <w:style w:type="paragraph" w:styleId="TOC2">
    <w:name w:val="toc 2"/>
    <w:basedOn w:val="Normal"/>
    <w:next w:val="Normal"/>
    <w:autoRedefine/>
    <w:uiPriority w:val="39"/>
    <w:unhideWhenUsed/>
    <w:rsid w:val="0024399D"/>
    <w:pPr>
      <w:spacing w:after="100" w:line="259" w:lineRule="auto"/>
      <w:ind w:left="220"/>
    </w:pPr>
    <w:rPr>
      <w:rFonts w:cs="Times New Roman"/>
      <w:sz w:val="22"/>
      <w:szCs w:val="22"/>
    </w:rPr>
  </w:style>
  <w:style w:type="paragraph" w:styleId="TOC3">
    <w:name w:val="toc 3"/>
    <w:basedOn w:val="Normal"/>
    <w:next w:val="Normal"/>
    <w:autoRedefine/>
    <w:uiPriority w:val="39"/>
    <w:unhideWhenUsed/>
    <w:rsid w:val="0024399D"/>
    <w:pPr>
      <w:spacing w:after="100" w:line="259" w:lineRule="auto"/>
      <w:ind w:left="440"/>
    </w:pPr>
    <w:rPr>
      <w:rFonts w:cs="Times New Roman"/>
      <w:sz w:val="22"/>
      <w:szCs w:val="22"/>
    </w:rPr>
  </w:style>
  <w:style w:type="paragraph" w:styleId="NormalWeb">
    <w:name w:val="Normal (Web)"/>
    <w:basedOn w:val="Normal"/>
    <w:uiPriority w:val="99"/>
    <w:unhideWhenUsed/>
    <w:rsid w:val="00B53975"/>
    <w:pPr>
      <w:spacing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3B2A57"/>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3B2A57"/>
    <w:rPr>
      <w:rFonts w:ascii="Consolas" w:eastAsia="Calibri" w:hAnsi="Consolas" w:cs="Times New Roman"/>
    </w:rPr>
  </w:style>
  <w:style w:type="character" w:customStyle="1" w:styleId="tp-label">
    <w:name w:val="tp-label"/>
    <w:basedOn w:val="DefaultParagraphFont"/>
    <w:rsid w:val="00B572CF"/>
  </w:style>
  <w:style w:type="character" w:styleId="FollowedHyperlink">
    <w:name w:val="FollowedHyperlink"/>
    <w:basedOn w:val="DefaultParagraphFont"/>
    <w:uiPriority w:val="99"/>
    <w:semiHidden/>
    <w:unhideWhenUsed/>
    <w:rsid w:val="004A3C34"/>
    <w:rPr>
      <w:color w:val="800080" w:themeColor="followedHyperlink"/>
      <w:u w:val="single"/>
    </w:rPr>
  </w:style>
  <w:style w:type="table" w:styleId="TableGrid">
    <w:name w:val="Table Grid"/>
    <w:basedOn w:val="TableNormal"/>
    <w:uiPriority w:val="59"/>
    <w:rsid w:val="009B6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headingsfont1">
    <w:name w:val="titleheadingsfont1"/>
    <w:basedOn w:val="DefaultParagraphFont"/>
    <w:rsid w:val="00F63FAF"/>
    <w:rPr>
      <w:rFonts w:ascii="Segoe UI" w:hAnsi="Segoe UI" w:cs="Segoe UI" w:hint="default"/>
      <w:sz w:val="31"/>
      <w:szCs w:val="31"/>
    </w:rPr>
  </w:style>
  <w:style w:type="paragraph" w:styleId="FootnoteText">
    <w:name w:val="footnote text"/>
    <w:basedOn w:val="Normal"/>
    <w:link w:val="FootnoteTextChar"/>
    <w:uiPriority w:val="99"/>
    <w:semiHidden/>
    <w:unhideWhenUsed/>
    <w:rsid w:val="00E731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3194"/>
    <w:rPr>
      <w:sz w:val="20"/>
      <w:szCs w:val="20"/>
    </w:rPr>
  </w:style>
  <w:style w:type="character" w:styleId="FootnoteReference">
    <w:name w:val="footnote reference"/>
    <w:basedOn w:val="DefaultParagraphFont"/>
    <w:uiPriority w:val="99"/>
    <w:semiHidden/>
    <w:unhideWhenUsed/>
    <w:rsid w:val="00E73194"/>
    <w:rPr>
      <w:vertAlign w:val="superscript"/>
    </w:rPr>
  </w:style>
  <w:style w:type="paragraph" w:styleId="Revision">
    <w:name w:val="Revision"/>
    <w:hidden/>
    <w:uiPriority w:val="99"/>
    <w:semiHidden/>
    <w:rsid w:val="00382898"/>
    <w:pPr>
      <w:spacing w:after="0" w:line="240" w:lineRule="auto"/>
    </w:pPr>
  </w:style>
  <w:style w:type="table" w:customStyle="1" w:styleId="TableGrid1">
    <w:name w:val="Table Grid1"/>
    <w:basedOn w:val="TableNormal"/>
    <w:next w:val="TableGrid"/>
    <w:uiPriority w:val="59"/>
    <w:rsid w:val="0018542E"/>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7761">
      <w:bodyDiv w:val="1"/>
      <w:marLeft w:val="0"/>
      <w:marRight w:val="0"/>
      <w:marTop w:val="0"/>
      <w:marBottom w:val="0"/>
      <w:divBdr>
        <w:top w:val="none" w:sz="0" w:space="0" w:color="auto"/>
        <w:left w:val="none" w:sz="0" w:space="0" w:color="auto"/>
        <w:bottom w:val="none" w:sz="0" w:space="0" w:color="auto"/>
        <w:right w:val="none" w:sz="0" w:space="0" w:color="auto"/>
      </w:divBdr>
      <w:divsChild>
        <w:div w:id="933050719">
          <w:marLeft w:val="0"/>
          <w:marRight w:val="0"/>
          <w:marTop w:val="0"/>
          <w:marBottom w:val="0"/>
          <w:divBdr>
            <w:top w:val="none" w:sz="0" w:space="0" w:color="auto"/>
            <w:left w:val="none" w:sz="0" w:space="0" w:color="auto"/>
            <w:bottom w:val="none" w:sz="0" w:space="0" w:color="auto"/>
            <w:right w:val="none" w:sz="0" w:space="0" w:color="auto"/>
          </w:divBdr>
          <w:divsChild>
            <w:div w:id="1175992332">
              <w:marLeft w:val="0"/>
              <w:marRight w:val="0"/>
              <w:marTop w:val="0"/>
              <w:marBottom w:val="0"/>
              <w:divBdr>
                <w:top w:val="none" w:sz="0" w:space="0" w:color="auto"/>
                <w:left w:val="none" w:sz="0" w:space="0" w:color="auto"/>
                <w:bottom w:val="none" w:sz="0" w:space="0" w:color="auto"/>
                <w:right w:val="none" w:sz="0" w:space="0" w:color="auto"/>
              </w:divBdr>
              <w:divsChild>
                <w:div w:id="1002393474">
                  <w:marLeft w:val="0"/>
                  <w:marRight w:val="0"/>
                  <w:marTop w:val="0"/>
                  <w:marBottom w:val="0"/>
                  <w:divBdr>
                    <w:top w:val="none" w:sz="0" w:space="0" w:color="auto"/>
                    <w:left w:val="none" w:sz="0" w:space="0" w:color="auto"/>
                    <w:bottom w:val="none" w:sz="0" w:space="0" w:color="auto"/>
                    <w:right w:val="none" w:sz="0" w:space="0" w:color="auto"/>
                  </w:divBdr>
                  <w:divsChild>
                    <w:div w:id="1610043399">
                      <w:marLeft w:val="0"/>
                      <w:marRight w:val="0"/>
                      <w:marTop w:val="0"/>
                      <w:marBottom w:val="0"/>
                      <w:divBdr>
                        <w:top w:val="none" w:sz="0" w:space="0" w:color="auto"/>
                        <w:left w:val="none" w:sz="0" w:space="0" w:color="auto"/>
                        <w:bottom w:val="none" w:sz="0" w:space="0" w:color="auto"/>
                        <w:right w:val="none" w:sz="0" w:space="0" w:color="auto"/>
                      </w:divBdr>
                      <w:divsChild>
                        <w:div w:id="1900752011">
                          <w:marLeft w:val="0"/>
                          <w:marRight w:val="0"/>
                          <w:marTop w:val="0"/>
                          <w:marBottom w:val="0"/>
                          <w:divBdr>
                            <w:top w:val="none" w:sz="0" w:space="0" w:color="auto"/>
                            <w:left w:val="none" w:sz="0" w:space="0" w:color="auto"/>
                            <w:bottom w:val="none" w:sz="0" w:space="0" w:color="auto"/>
                            <w:right w:val="none" w:sz="0" w:space="0" w:color="auto"/>
                          </w:divBdr>
                          <w:divsChild>
                            <w:div w:id="1630822083">
                              <w:marLeft w:val="0"/>
                              <w:marRight w:val="0"/>
                              <w:marTop w:val="0"/>
                              <w:marBottom w:val="0"/>
                              <w:divBdr>
                                <w:top w:val="none" w:sz="0" w:space="0" w:color="auto"/>
                                <w:left w:val="none" w:sz="0" w:space="0" w:color="auto"/>
                                <w:bottom w:val="none" w:sz="0" w:space="0" w:color="auto"/>
                                <w:right w:val="none" w:sz="0" w:space="0" w:color="auto"/>
                              </w:divBdr>
                              <w:divsChild>
                                <w:div w:id="1322587400">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0529245">
      <w:bodyDiv w:val="1"/>
      <w:marLeft w:val="0"/>
      <w:marRight w:val="0"/>
      <w:marTop w:val="0"/>
      <w:marBottom w:val="0"/>
      <w:divBdr>
        <w:top w:val="none" w:sz="0" w:space="0" w:color="auto"/>
        <w:left w:val="none" w:sz="0" w:space="0" w:color="auto"/>
        <w:bottom w:val="none" w:sz="0" w:space="0" w:color="auto"/>
        <w:right w:val="none" w:sz="0" w:space="0" w:color="auto"/>
      </w:divBdr>
      <w:divsChild>
        <w:div w:id="308557084">
          <w:marLeft w:val="0"/>
          <w:marRight w:val="0"/>
          <w:marTop w:val="0"/>
          <w:marBottom w:val="0"/>
          <w:divBdr>
            <w:top w:val="none" w:sz="0" w:space="0" w:color="auto"/>
            <w:left w:val="none" w:sz="0" w:space="0" w:color="auto"/>
            <w:bottom w:val="none" w:sz="0" w:space="0" w:color="auto"/>
            <w:right w:val="none" w:sz="0" w:space="0" w:color="auto"/>
          </w:divBdr>
          <w:divsChild>
            <w:div w:id="869760710">
              <w:marLeft w:val="0"/>
              <w:marRight w:val="0"/>
              <w:marTop w:val="0"/>
              <w:marBottom w:val="0"/>
              <w:divBdr>
                <w:top w:val="none" w:sz="0" w:space="0" w:color="auto"/>
                <w:left w:val="none" w:sz="0" w:space="0" w:color="auto"/>
                <w:bottom w:val="none" w:sz="0" w:space="0" w:color="auto"/>
                <w:right w:val="none" w:sz="0" w:space="0" w:color="auto"/>
              </w:divBdr>
              <w:divsChild>
                <w:div w:id="259918640">
                  <w:marLeft w:val="0"/>
                  <w:marRight w:val="0"/>
                  <w:marTop w:val="0"/>
                  <w:marBottom w:val="0"/>
                  <w:divBdr>
                    <w:top w:val="none" w:sz="0" w:space="0" w:color="auto"/>
                    <w:left w:val="none" w:sz="0" w:space="0" w:color="auto"/>
                    <w:bottom w:val="none" w:sz="0" w:space="0" w:color="auto"/>
                    <w:right w:val="none" w:sz="0" w:space="0" w:color="auto"/>
                  </w:divBdr>
                  <w:divsChild>
                    <w:div w:id="2078088715">
                      <w:marLeft w:val="0"/>
                      <w:marRight w:val="0"/>
                      <w:marTop w:val="0"/>
                      <w:marBottom w:val="0"/>
                      <w:divBdr>
                        <w:top w:val="none" w:sz="0" w:space="0" w:color="auto"/>
                        <w:left w:val="none" w:sz="0" w:space="0" w:color="auto"/>
                        <w:bottom w:val="none" w:sz="0" w:space="0" w:color="auto"/>
                        <w:right w:val="none" w:sz="0" w:space="0" w:color="auto"/>
                      </w:divBdr>
                      <w:divsChild>
                        <w:div w:id="396898788">
                          <w:marLeft w:val="0"/>
                          <w:marRight w:val="0"/>
                          <w:marTop w:val="0"/>
                          <w:marBottom w:val="0"/>
                          <w:divBdr>
                            <w:top w:val="none" w:sz="0" w:space="0" w:color="auto"/>
                            <w:left w:val="none" w:sz="0" w:space="0" w:color="auto"/>
                            <w:bottom w:val="none" w:sz="0" w:space="0" w:color="auto"/>
                            <w:right w:val="none" w:sz="0" w:space="0" w:color="auto"/>
                          </w:divBdr>
                          <w:divsChild>
                            <w:div w:id="1554805238">
                              <w:marLeft w:val="0"/>
                              <w:marRight w:val="0"/>
                              <w:marTop w:val="0"/>
                              <w:marBottom w:val="0"/>
                              <w:divBdr>
                                <w:top w:val="none" w:sz="0" w:space="0" w:color="auto"/>
                                <w:left w:val="none" w:sz="0" w:space="0" w:color="auto"/>
                                <w:bottom w:val="none" w:sz="0" w:space="0" w:color="auto"/>
                                <w:right w:val="none" w:sz="0" w:space="0" w:color="auto"/>
                              </w:divBdr>
                              <w:divsChild>
                                <w:div w:id="207647768">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5190437">
      <w:bodyDiv w:val="1"/>
      <w:marLeft w:val="0"/>
      <w:marRight w:val="0"/>
      <w:marTop w:val="0"/>
      <w:marBottom w:val="0"/>
      <w:divBdr>
        <w:top w:val="none" w:sz="0" w:space="0" w:color="auto"/>
        <w:left w:val="none" w:sz="0" w:space="0" w:color="auto"/>
        <w:bottom w:val="none" w:sz="0" w:space="0" w:color="auto"/>
        <w:right w:val="none" w:sz="0" w:space="0" w:color="auto"/>
      </w:divBdr>
      <w:divsChild>
        <w:div w:id="154685426">
          <w:marLeft w:val="0"/>
          <w:marRight w:val="0"/>
          <w:marTop w:val="0"/>
          <w:marBottom w:val="0"/>
          <w:divBdr>
            <w:top w:val="none" w:sz="0" w:space="0" w:color="auto"/>
            <w:left w:val="none" w:sz="0" w:space="0" w:color="auto"/>
            <w:bottom w:val="none" w:sz="0" w:space="0" w:color="auto"/>
            <w:right w:val="none" w:sz="0" w:space="0" w:color="auto"/>
          </w:divBdr>
          <w:divsChild>
            <w:div w:id="1336423661">
              <w:marLeft w:val="0"/>
              <w:marRight w:val="0"/>
              <w:marTop w:val="0"/>
              <w:marBottom w:val="0"/>
              <w:divBdr>
                <w:top w:val="none" w:sz="0" w:space="0" w:color="auto"/>
                <w:left w:val="none" w:sz="0" w:space="0" w:color="auto"/>
                <w:bottom w:val="none" w:sz="0" w:space="0" w:color="auto"/>
                <w:right w:val="none" w:sz="0" w:space="0" w:color="auto"/>
              </w:divBdr>
              <w:divsChild>
                <w:div w:id="605580554">
                  <w:marLeft w:val="0"/>
                  <w:marRight w:val="0"/>
                  <w:marTop w:val="0"/>
                  <w:marBottom w:val="0"/>
                  <w:divBdr>
                    <w:top w:val="none" w:sz="0" w:space="0" w:color="auto"/>
                    <w:left w:val="none" w:sz="0" w:space="0" w:color="auto"/>
                    <w:bottom w:val="none" w:sz="0" w:space="0" w:color="auto"/>
                    <w:right w:val="none" w:sz="0" w:space="0" w:color="auto"/>
                  </w:divBdr>
                  <w:divsChild>
                    <w:div w:id="1650014206">
                      <w:marLeft w:val="0"/>
                      <w:marRight w:val="0"/>
                      <w:marTop w:val="0"/>
                      <w:marBottom w:val="0"/>
                      <w:divBdr>
                        <w:top w:val="none" w:sz="0" w:space="0" w:color="auto"/>
                        <w:left w:val="none" w:sz="0" w:space="0" w:color="auto"/>
                        <w:bottom w:val="none" w:sz="0" w:space="0" w:color="auto"/>
                        <w:right w:val="none" w:sz="0" w:space="0" w:color="auto"/>
                      </w:divBdr>
                      <w:divsChild>
                        <w:div w:id="1950963130">
                          <w:marLeft w:val="0"/>
                          <w:marRight w:val="0"/>
                          <w:marTop w:val="0"/>
                          <w:marBottom w:val="0"/>
                          <w:divBdr>
                            <w:top w:val="none" w:sz="0" w:space="0" w:color="auto"/>
                            <w:left w:val="none" w:sz="0" w:space="0" w:color="auto"/>
                            <w:bottom w:val="none" w:sz="0" w:space="0" w:color="auto"/>
                            <w:right w:val="none" w:sz="0" w:space="0" w:color="auto"/>
                          </w:divBdr>
                          <w:divsChild>
                            <w:div w:id="14517804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1929451">
      <w:bodyDiv w:val="1"/>
      <w:marLeft w:val="0"/>
      <w:marRight w:val="0"/>
      <w:marTop w:val="0"/>
      <w:marBottom w:val="0"/>
      <w:divBdr>
        <w:top w:val="none" w:sz="0" w:space="0" w:color="auto"/>
        <w:left w:val="none" w:sz="0" w:space="0" w:color="auto"/>
        <w:bottom w:val="none" w:sz="0" w:space="0" w:color="auto"/>
        <w:right w:val="none" w:sz="0" w:space="0" w:color="auto"/>
      </w:divBdr>
      <w:divsChild>
        <w:div w:id="910820120">
          <w:marLeft w:val="0"/>
          <w:marRight w:val="0"/>
          <w:marTop w:val="0"/>
          <w:marBottom w:val="0"/>
          <w:divBdr>
            <w:top w:val="none" w:sz="0" w:space="0" w:color="auto"/>
            <w:left w:val="none" w:sz="0" w:space="0" w:color="auto"/>
            <w:bottom w:val="none" w:sz="0" w:space="0" w:color="auto"/>
            <w:right w:val="none" w:sz="0" w:space="0" w:color="auto"/>
          </w:divBdr>
          <w:divsChild>
            <w:div w:id="946618334">
              <w:marLeft w:val="0"/>
              <w:marRight w:val="0"/>
              <w:marTop w:val="0"/>
              <w:marBottom w:val="0"/>
              <w:divBdr>
                <w:top w:val="none" w:sz="0" w:space="0" w:color="auto"/>
                <w:left w:val="none" w:sz="0" w:space="0" w:color="auto"/>
                <w:bottom w:val="none" w:sz="0" w:space="0" w:color="auto"/>
                <w:right w:val="none" w:sz="0" w:space="0" w:color="auto"/>
              </w:divBdr>
              <w:divsChild>
                <w:div w:id="2083065885">
                  <w:marLeft w:val="0"/>
                  <w:marRight w:val="0"/>
                  <w:marTop w:val="0"/>
                  <w:marBottom w:val="0"/>
                  <w:divBdr>
                    <w:top w:val="none" w:sz="0" w:space="0" w:color="auto"/>
                    <w:left w:val="none" w:sz="0" w:space="0" w:color="auto"/>
                    <w:bottom w:val="none" w:sz="0" w:space="0" w:color="auto"/>
                    <w:right w:val="none" w:sz="0" w:space="0" w:color="auto"/>
                  </w:divBdr>
                  <w:divsChild>
                    <w:div w:id="597178849">
                      <w:marLeft w:val="0"/>
                      <w:marRight w:val="0"/>
                      <w:marTop w:val="0"/>
                      <w:marBottom w:val="0"/>
                      <w:divBdr>
                        <w:top w:val="none" w:sz="0" w:space="0" w:color="auto"/>
                        <w:left w:val="none" w:sz="0" w:space="0" w:color="auto"/>
                        <w:bottom w:val="none" w:sz="0" w:space="0" w:color="auto"/>
                        <w:right w:val="none" w:sz="0" w:space="0" w:color="auto"/>
                      </w:divBdr>
                      <w:divsChild>
                        <w:div w:id="417797199">
                          <w:marLeft w:val="0"/>
                          <w:marRight w:val="0"/>
                          <w:marTop w:val="0"/>
                          <w:marBottom w:val="0"/>
                          <w:divBdr>
                            <w:top w:val="none" w:sz="0" w:space="0" w:color="auto"/>
                            <w:left w:val="none" w:sz="0" w:space="0" w:color="auto"/>
                            <w:bottom w:val="none" w:sz="0" w:space="0" w:color="auto"/>
                            <w:right w:val="none" w:sz="0" w:space="0" w:color="auto"/>
                          </w:divBdr>
                          <w:divsChild>
                            <w:div w:id="1257863657">
                              <w:marLeft w:val="0"/>
                              <w:marRight w:val="0"/>
                              <w:marTop w:val="0"/>
                              <w:marBottom w:val="0"/>
                              <w:divBdr>
                                <w:top w:val="none" w:sz="0" w:space="0" w:color="auto"/>
                                <w:left w:val="none" w:sz="0" w:space="0" w:color="auto"/>
                                <w:bottom w:val="none" w:sz="0" w:space="0" w:color="auto"/>
                                <w:right w:val="none" w:sz="0" w:space="0" w:color="auto"/>
                              </w:divBdr>
                              <w:divsChild>
                                <w:div w:id="1366949980">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9354516">
      <w:bodyDiv w:val="1"/>
      <w:marLeft w:val="0"/>
      <w:marRight w:val="0"/>
      <w:marTop w:val="0"/>
      <w:marBottom w:val="0"/>
      <w:divBdr>
        <w:top w:val="none" w:sz="0" w:space="0" w:color="auto"/>
        <w:left w:val="none" w:sz="0" w:space="0" w:color="auto"/>
        <w:bottom w:val="none" w:sz="0" w:space="0" w:color="auto"/>
        <w:right w:val="none" w:sz="0" w:space="0" w:color="auto"/>
      </w:divBdr>
    </w:div>
    <w:div w:id="713044002">
      <w:bodyDiv w:val="1"/>
      <w:marLeft w:val="0"/>
      <w:marRight w:val="0"/>
      <w:marTop w:val="0"/>
      <w:marBottom w:val="0"/>
      <w:divBdr>
        <w:top w:val="none" w:sz="0" w:space="0" w:color="auto"/>
        <w:left w:val="none" w:sz="0" w:space="0" w:color="auto"/>
        <w:bottom w:val="none" w:sz="0" w:space="0" w:color="auto"/>
        <w:right w:val="none" w:sz="0" w:space="0" w:color="auto"/>
      </w:divBdr>
    </w:div>
    <w:div w:id="741760635">
      <w:bodyDiv w:val="1"/>
      <w:marLeft w:val="0"/>
      <w:marRight w:val="0"/>
      <w:marTop w:val="0"/>
      <w:marBottom w:val="0"/>
      <w:divBdr>
        <w:top w:val="none" w:sz="0" w:space="0" w:color="auto"/>
        <w:left w:val="none" w:sz="0" w:space="0" w:color="auto"/>
        <w:bottom w:val="none" w:sz="0" w:space="0" w:color="auto"/>
        <w:right w:val="none" w:sz="0" w:space="0" w:color="auto"/>
      </w:divBdr>
    </w:div>
    <w:div w:id="752245660">
      <w:bodyDiv w:val="1"/>
      <w:marLeft w:val="0"/>
      <w:marRight w:val="0"/>
      <w:marTop w:val="0"/>
      <w:marBottom w:val="0"/>
      <w:divBdr>
        <w:top w:val="none" w:sz="0" w:space="0" w:color="auto"/>
        <w:left w:val="none" w:sz="0" w:space="0" w:color="auto"/>
        <w:bottom w:val="none" w:sz="0" w:space="0" w:color="auto"/>
        <w:right w:val="none" w:sz="0" w:space="0" w:color="auto"/>
      </w:divBdr>
      <w:divsChild>
        <w:div w:id="2083135898">
          <w:marLeft w:val="0"/>
          <w:marRight w:val="0"/>
          <w:marTop w:val="0"/>
          <w:marBottom w:val="0"/>
          <w:divBdr>
            <w:top w:val="none" w:sz="0" w:space="0" w:color="auto"/>
            <w:left w:val="none" w:sz="0" w:space="0" w:color="auto"/>
            <w:bottom w:val="none" w:sz="0" w:space="0" w:color="auto"/>
            <w:right w:val="none" w:sz="0" w:space="0" w:color="auto"/>
          </w:divBdr>
          <w:divsChild>
            <w:div w:id="1425148718">
              <w:marLeft w:val="0"/>
              <w:marRight w:val="0"/>
              <w:marTop w:val="0"/>
              <w:marBottom w:val="0"/>
              <w:divBdr>
                <w:top w:val="none" w:sz="0" w:space="0" w:color="auto"/>
                <w:left w:val="none" w:sz="0" w:space="0" w:color="auto"/>
                <w:bottom w:val="none" w:sz="0" w:space="0" w:color="auto"/>
                <w:right w:val="none" w:sz="0" w:space="0" w:color="auto"/>
              </w:divBdr>
              <w:divsChild>
                <w:div w:id="2039039607">
                  <w:marLeft w:val="0"/>
                  <w:marRight w:val="0"/>
                  <w:marTop w:val="0"/>
                  <w:marBottom w:val="0"/>
                  <w:divBdr>
                    <w:top w:val="none" w:sz="0" w:space="0" w:color="auto"/>
                    <w:left w:val="none" w:sz="0" w:space="0" w:color="auto"/>
                    <w:bottom w:val="none" w:sz="0" w:space="0" w:color="auto"/>
                    <w:right w:val="none" w:sz="0" w:space="0" w:color="auto"/>
                  </w:divBdr>
                  <w:divsChild>
                    <w:div w:id="1886405893">
                      <w:marLeft w:val="0"/>
                      <w:marRight w:val="0"/>
                      <w:marTop w:val="0"/>
                      <w:marBottom w:val="0"/>
                      <w:divBdr>
                        <w:top w:val="none" w:sz="0" w:space="0" w:color="auto"/>
                        <w:left w:val="none" w:sz="0" w:space="0" w:color="auto"/>
                        <w:bottom w:val="none" w:sz="0" w:space="0" w:color="auto"/>
                        <w:right w:val="none" w:sz="0" w:space="0" w:color="auto"/>
                      </w:divBdr>
                      <w:divsChild>
                        <w:div w:id="257908208">
                          <w:marLeft w:val="0"/>
                          <w:marRight w:val="0"/>
                          <w:marTop w:val="0"/>
                          <w:marBottom w:val="0"/>
                          <w:divBdr>
                            <w:top w:val="none" w:sz="0" w:space="0" w:color="auto"/>
                            <w:left w:val="none" w:sz="0" w:space="0" w:color="auto"/>
                            <w:bottom w:val="none" w:sz="0" w:space="0" w:color="auto"/>
                            <w:right w:val="none" w:sz="0" w:space="0" w:color="auto"/>
                          </w:divBdr>
                          <w:divsChild>
                            <w:div w:id="1134381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6317142">
      <w:bodyDiv w:val="1"/>
      <w:marLeft w:val="0"/>
      <w:marRight w:val="0"/>
      <w:marTop w:val="0"/>
      <w:marBottom w:val="0"/>
      <w:divBdr>
        <w:top w:val="none" w:sz="0" w:space="0" w:color="auto"/>
        <w:left w:val="none" w:sz="0" w:space="0" w:color="auto"/>
        <w:bottom w:val="none" w:sz="0" w:space="0" w:color="auto"/>
        <w:right w:val="none" w:sz="0" w:space="0" w:color="auto"/>
      </w:divBdr>
    </w:div>
    <w:div w:id="852574573">
      <w:bodyDiv w:val="1"/>
      <w:marLeft w:val="0"/>
      <w:marRight w:val="0"/>
      <w:marTop w:val="0"/>
      <w:marBottom w:val="0"/>
      <w:divBdr>
        <w:top w:val="none" w:sz="0" w:space="0" w:color="auto"/>
        <w:left w:val="none" w:sz="0" w:space="0" w:color="auto"/>
        <w:bottom w:val="none" w:sz="0" w:space="0" w:color="auto"/>
        <w:right w:val="none" w:sz="0" w:space="0" w:color="auto"/>
      </w:divBdr>
      <w:divsChild>
        <w:div w:id="96408051">
          <w:marLeft w:val="0"/>
          <w:marRight w:val="0"/>
          <w:marTop w:val="0"/>
          <w:marBottom w:val="0"/>
          <w:divBdr>
            <w:top w:val="none" w:sz="0" w:space="0" w:color="auto"/>
            <w:left w:val="none" w:sz="0" w:space="0" w:color="auto"/>
            <w:bottom w:val="none" w:sz="0" w:space="0" w:color="auto"/>
            <w:right w:val="none" w:sz="0" w:space="0" w:color="auto"/>
          </w:divBdr>
          <w:divsChild>
            <w:div w:id="70740719">
              <w:marLeft w:val="0"/>
              <w:marRight w:val="0"/>
              <w:marTop w:val="0"/>
              <w:marBottom w:val="0"/>
              <w:divBdr>
                <w:top w:val="none" w:sz="0" w:space="0" w:color="auto"/>
                <w:left w:val="none" w:sz="0" w:space="0" w:color="auto"/>
                <w:bottom w:val="none" w:sz="0" w:space="0" w:color="auto"/>
                <w:right w:val="none" w:sz="0" w:space="0" w:color="auto"/>
              </w:divBdr>
              <w:divsChild>
                <w:div w:id="1876112701">
                  <w:marLeft w:val="0"/>
                  <w:marRight w:val="0"/>
                  <w:marTop w:val="0"/>
                  <w:marBottom w:val="0"/>
                  <w:divBdr>
                    <w:top w:val="none" w:sz="0" w:space="0" w:color="auto"/>
                    <w:left w:val="none" w:sz="0" w:space="0" w:color="auto"/>
                    <w:bottom w:val="none" w:sz="0" w:space="0" w:color="auto"/>
                    <w:right w:val="none" w:sz="0" w:space="0" w:color="auto"/>
                  </w:divBdr>
                  <w:divsChild>
                    <w:div w:id="2025548920">
                      <w:marLeft w:val="0"/>
                      <w:marRight w:val="0"/>
                      <w:marTop w:val="0"/>
                      <w:marBottom w:val="0"/>
                      <w:divBdr>
                        <w:top w:val="none" w:sz="0" w:space="0" w:color="auto"/>
                        <w:left w:val="none" w:sz="0" w:space="0" w:color="auto"/>
                        <w:bottom w:val="none" w:sz="0" w:space="0" w:color="auto"/>
                        <w:right w:val="none" w:sz="0" w:space="0" w:color="auto"/>
                      </w:divBdr>
                      <w:divsChild>
                        <w:div w:id="1406032065">
                          <w:marLeft w:val="0"/>
                          <w:marRight w:val="0"/>
                          <w:marTop w:val="0"/>
                          <w:marBottom w:val="0"/>
                          <w:divBdr>
                            <w:top w:val="none" w:sz="0" w:space="0" w:color="auto"/>
                            <w:left w:val="none" w:sz="0" w:space="0" w:color="auto"/>
                            <w:bottom w:val="none" w:sz="0" w:space="0" w:color="auto"/>
                            <w:right w:val="none" w:sz="0" w:space="0" w:color="auto"/>
                          </w:divBdr>
                          <w:divsChild>
                            <w:div w:id="180199102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883325">
      <w:bodyDiv w:val="1"/>
      <w:marLeft w:val="0"/>
      <w:marRight w:val="0"/>
      <w:marTop w:val="30"/>
      <w:marBottom w:val="750"/>
      <w:divBdr>
        <w:top w:val="none" w:sz="0" w:space="0" w:color="auto"/>
        <w:left w:val="none" w:sz="0" w:space="0" w:color="auto"/>
        <w:bottom w:val="none" w:sz="0" w:space="0" w:color="auto"/>
        <w:right w:val="none" w:sz="0" w:space="0" w:color="auto"/>
      </w:divBdr>
      <w:divsChild>
        <w:div w:id="1035959715">
          <w:marLeft w:val="0"/>
          <w:marRight w:val="0"/>
          <w:marTop w:val="0"/>
          <w:marBottom w:val="0"/>
          <w:divBdr>
            <w:top w:val="none" w:sz="0" w:space="0" w:color="auto"/>
            <w:left w:val="none" w:sz="0" w:space="0" w:color="auto"/>
            <w:bottom w:val="none" w:sz="0" w:space="0" w:color="auto"/>
            <w:right w:val="none" w:sz="0" w:space="0" w:color="auto"/>
          </w:divBdr>
        </w:div>
      </w:divsChild>
    </w:div>
    <w:div w:id="1221940518">
      <w:bodyDiv w:val="1"/>
      <w:marLeft w:val="0"/>
      <w:marRight w:val="0"/>
      <w:marTop w:val="0"/>
      <w:marBottom w:val="0"/>
      <w:divBdr>
        <w:top w:val="none" w:sz="0" w:space="0" w:color="auto"/>
        <w:left w:val="none" w:sz="0" w:space="0" w:color="auto"/>
        <w:bottom w:val="none" w:sz="0" w:space="0" w:color="auto"/>
        <w:right w:val="none" w:sz="0" w:space="0" w:color="auto"/>
      </w:divBdr>
      <w:divsChild>
        <w:div w:id="1180776350">
          <w:marLeft w:val="0"/>
          <w:marRight w:val="0"/>
          <w:marTop w:val="0"/>
          <w:marBottom w:val="0"/>
          <w:divBdr>
            <w:top w:val="none" w:sz="0" w:space="0" w:color="auto"/>
            <w:left w:val="none" w:sz="0" w:space="0" w:color="auto"/>
            <w:bottom w:val="none" w:sz="0" w:space="0" w:color="auto"/>
            <w:right w:val="none" w:sz="0" w:space="0" w:color="auto"/>
          </w:divBdr>
          <w:divsChild>
            <w:div w:id="637611643">
              <w:marLeft w:val="0"/>
              <w:marRight w:val="0"/>
              <w:marTop w:val="0"/>
              <w:marBottom w:val="0"/>
              <w:divBdr>
                <w:top w:val="none" w:sz="0" w:space="0" w:color="auto"/>
                <w:left w:val="single" w:sz="6" w:space="0" w:color="E2E2E2"/>
                <w:bottom w:val="none" w:sz="0" w:space="0" w:color="auto"/>
                <w:right w:val="single" w:sz="6" w:space="0" w:color="E2E2E2"/>
              </w:divBdr>
              <w:divsChild>
                <w:div w:id="1825076160">
                  <w:marLeft w:val="0"/>
                  <w:marRight w:val="0"/>
                  <w:marTop w:val="0"/>
                  <w:marBottom w:val="0"/>
                  <w:divBdr>
                    <w:top w:val="none" w:sz="0" w:space="0" w:color="auto"/>
                    <w:left w:val="none" w:sz="0" w:space="0" w:color="auto"/>
                    <w:bottom w:val="none" w:sz="0" w:space="0" w:color="auto"/>
                    <w:right w:val="none" w:sz="0" w:space="0" w:color="auto"/>
                  </w:divBdr>
                  <w:divsChild>
                    <w:div w:id="56341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80516">
      <w:bodyDiv w:val="1"/>
      <w:marLeft w:val="0"/>
      <w:marRight w:val="0"/>
      <w:marTop w:val="0"/>
      <w:marBottom w:val="0"/>
      <w:divBdr>
        <w:top w:val="none" w:sz="0" w:space="0" w:color="auto"/>
        <w:left w:val="none" w:sz="0" w:space="0" w:color="auto"/>
        <w:bottom w:val="none" w:sz="0" w:space="0" w:color="auto"/>
        <w:right w:val="none" w:sz="0" w:space="0" w:color="auto"/>
      </w:divBdr>
      <w:divsChild>
        <w:div w:id="224341154">
          <w:marLeft w:val="0"/>
          <w:marRight w:val="0"/>
          <w:marTop w:val="0"/>
          <w:marBottom w:val="0"/>
          <w:divBdr>
            <w:top w:val="none" w:sz="0" w:space="0" w:color="auto"/>
            <w:left w:val="none" w:sz="0" w:space="0" w:color="auto"/>
            <w:bottom w:val="none" w:sz="0" w:space="0" w:color="auto"/>
            <w:right w:val="none" w:sz="0" w:space="0" w:color="auto"/>
          </w:divBdr>
          <w:divsChild>
            <w:div w:id="1847669897">
              <w:marLeft w:val="0"/>
              <w:marRight w:val="0"/>
              <w:marTop w:val="0"/>
              <w:marBottom w:val="0"/>
              <w:divBdr>
                <w:top w:val="none" w:sz="0" w:space="0" w:color="auto"/>
                <w:left w:val="none" w:sz="0" w:space="0" w:color="auto"/>
                <w:bottom w:val="none" w:sz="0" w:space="0" w:color="auto"/>
                <w:right w:val="none" w:sz="0" w:space="0" w:color="auto"/>
              </w:divBdr>
              <w:divsChild>
                <w:div w:id="1013074728">
                  <w:marLeft w:val="0"/>
                  <w:marRight w:val="0"/>
                  <w:marTop w:val="0"/>
                  <w:marBottom w:val="0"/>
                  <w:divBdr>
                    <w:top w:val="none" w:sz="0" w:space="0" w:color="auto"/>
                    <w:left w:val="none" w:sz="0" w:space="0" w:color="auto"/>
                    <w:bottom w:val="none" w:sz="0" w:space="0" w:color="auto"/>
                    <w:right w:val="none" w:sz="0" w:space="0" w:color="auto"/>
                  </w:divBdr>
                  <w:divsChild>
                    <w:div w:id="134490396">
                      <w:marLeft w:val="0"/>
                      <w:marRight w:val="0"/>
                      <w:marTop w:val="0"/>
                      <w:marBottom w:val="0"/>
                      <w:divBdr>
                        <w:top w:val="none" w:sz="0" w:space="0" w:color="auto"/>
                        <w:left w:val="none" w:sz="0" w:space="0" w:color="auto"/>
                        <w:bottom w:val="none" w:sz="0" w:space="0" w:color="auto"/>
                        <w:right w:val="none" w:sz="0" w:space="0" w:color="auto"/>
                      </w:divBdr>
                      <w:divsChild>
                        <w:div w:id="233661721">
                          <w:marLeft w:val="0"/>
                          <w:marRight w:val="0"/>
                          <w:marTop w:val="0"/>
                          <w:marBottom w:val="0"/>
                          <w:divBdr>
                            <w:top w:val="none" w:sz="0" w:space="0" w:color="auto"/>
                            <w:left w:val="none" w:sz="0" w:space="0" w:color="auto"/>
                            <w:bottom w:val="none" w:sz="0" w:space="0" w:color="auto"/>
                            <w:right w:val="none" w:sz="0" w:space="0" w:color="auto"/>
                          </w:divBdr>
                          <w:divsChild>
                            <w:div w:id="14860113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068284">
      <w:bodyDiv w:val="1"/>
      <w:marLeft w:val="0"/>
      <w:marRight w:val="0"/>
      <w:marTop w:val="0"/>
      <w:marBottom w:val="0"/>
      <w:divBdr>
        <w:top w:val="none" w:sz="0" w:space="0" w:color="auto"/>
        <w:left w:val="none" w:sz="0" w:space="0" w:color="auto"/>
        <w:bottom w:val="none" w:sz="0" w:space="0" w:color="auto"/>
        <w:right w:val="none" w:sz="0" w:space="0" w:color="auto"/>
      </w:divBdr>
      <w:divsChild>
        <w:div w:id="1628467861">
          <w:marLeft w:val="0"/>
          <w:marRight w:val="0"/>
          <w:marTop w:val="0"/>
          <w:marBottom w:val="0"/>
          <w:divBdr>
            <w:top w:val="none" w:sz="0" w:space="0" w:color="auto"/>
            <w:left w:val="none" w:sz="0" w:space="0" w:color="auto"/>
            <w:bottom w:val="none" w:sz="0" w:space="0" w:color="auto"/>
            <w:right w:val="none" w:sz="0" w:space="0" w:color="auto"/>
          </w:divBdr>
          <w:divsChild>
            <w:div w:id="392123724">
              <w:marLeft w:val="0"/>
              <w:marRight w:val="0"/>
              <w:marTop w:val="0"/>
              <w:marBottom w:val="0"/>
              <w:divBdr>
                <w:top w:val="none" w:sz="0" w:space="0" w:color="auto"/>
                <w:left w:val="none" w:sz="0" w:space="0" w:color="auto"/>
                <w:bottom w:val="none" w:sz="0" w:space="0" w:color="auto"/>
                <w:right w:val="none" w:sz="0" w:space="0" w:color="auto"/>
              </w:divBdr>
              <w:divsChild>
                <w:div w:id="1282420776">
                  <w:marLeft w:val="0"/>
                  <w:marRight w:val="0"/>
                  <w:marTop w:val="0"/>
                  <w:marBottom w:val="0"/>
                  <w:divBdr>
                    <w:top w:val="none" w:sz="0" w:space="0" w:color="auto"/>
                    <w:left w:val="none" w:sz="0" w:space="0" w:color="auto"/>
                    <w:bottom w:val="none" w:sz="0" w:space="0" w:color="auto"/>
                    <w:right w:val="none" w:sz="0" w:space="0" w:color="auto"/>
                  </w:divBdr>
                  <w:divsChild>
                    <w:div w:id="1931086654">
                      <w:marLeft w:val="0"/>
                      <w:marRight w:val="0"/>
                      <w:marTop w:val="0"/>
                      <w:marBottom w:val="0"/>
                      <w:divBdr>
                        <w:top w:val="none" w:sz="0" w:space="0" w:color="auto"/>
                        <w:left w:val="none" w:sz="0" w:space="0" w:color="auto"/>
                        <w:bottom w:val="none" w:sz="0" w:space="0" w:color="auto"/>
                        <w:right w:val="none" w:sz="0" w:space="0" w:color="auto"/>
                      </w:divBdr>
                      <w:divsChild>
                        <w:div w:id="1633291575">
                          <w:marLeft w:val="0"/>
                          <w:marRight w:val="0"/>
                          <w:marTop w:val="0"/>
                          <w:marBottom w:val="0"/>
                          <w:divBdr>
                            <w:top w:val="none" w:sz="0" w:space="0" w:color="auto"/>
                            <w:left w:val="none" w:sz="0" w:space="0" w:color="auto"/>
                            <w:bottom w:val="none" w:sz="0" w:space="0" w:color="auto"/>
                            <w:right w:val="none" w:sz="0" w:space="0" w:color="auto"/>
                          </w:divBdr>
                          <w:divsChild>
                            <w:div w:id="5321563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128639">
      <w:bodyDiv w:val="1"/>
      <w:marLeft w:val="0"/>
      <w:marRight w:val="0"/>
      <w:marTop w:val="0"/>
      <w:marBottom w:val="0"/>
      <w:divBdr>
        <w:top w:val="none" w:sz="0" w:space="0" w:color="auto"/>
        <w:left w:val="none" w:sz="0" w:space="0" w:color="auto"/>
        <w:bottom w:val="none" w:sz="0" w:space="0" w:color="auto"/>
        <w:right w:val="none" w:sz="0" w:space="0" w:color="auto"/>
      </w:divBdr>
      <w:divsChild>
        <w:div w:id="1483280188">
          <w:marLeft w:val="0"/>
          <w:marRight w:val="0"/>
          <w:marTop w:val="0"/>
          <w:marBottom w:val="0"/>
          <w:divBdr>
            <w:top w:val="none" w:sz="0" w:space="0" w:color="auto"/>
            <w:left w:val="none" w:sz="0" w:space="0" w:color="auto"/>
            <w:bottom w:val="none" w:sz="0" w:space="0" w:color="auto"/>
            <w:right w:val="none" w:sz="0" w:space="0" w:color="auto"/>
          </w:divBdr>
          <w:divsChild>
            <w:div w:id="445195592">
              <w:marLeft w:val="0"/>
              <w:marRight w:val="0"/>
              <w:marTop w:val="0"/>
              <w:marBottom w:val="0"/>
              <w:divBdr>
                <w:top w:val="none" w:sz="0" w:space="0" w:color="auto"/>
                <w:left w:val="none" w:sz="0" w:space="0" w:color="auto"/>
                <w:bottom w:val="none" w:sz="0" w:space="0" w:color="auto"/>
                <w:right w:val="none" w:sz="0" w:space="0" w:color="auto"/>
              </w:divBdr>
              <w:divsChild>
                <w:div w:id="1027215635">
                  <w:marLeft w:val="0"/>
                  <w:marRight w:val="0"/>
                  <w:marTop w:val="0"/>
                  <w:marBottom w:val="0"/>
                  <w:divBdr>
                    <w:top w:val="none" w:sz="0" w:space="0" w:color="auto"/>
                    <w:left w:val="none" w:sz="0" w:space="0" w:color="auto"/>
                    <w:bottom w:val="none" w:sz="0" w:space="0" w:color="auto"/>
                    <w:right w:val="none" w:sz="0" w:space="0" w:color="auto"/>
                  </w:divBdr>
                  <w:divsChild>
                    <w:div w:id="703674283">
                      <w:marLeft w:val="0"/>
                      <w:marRight w:val="0"/>
                      <w:marTop w:val="0"/>
                      <w:marBottom w:val="0"/>
                      <w:divBdr>
                        <w:top w:val="none" w:sz="0" w:space="0" w:color="auto"/>
                        <w:left w:val="none" w:sz="0" w:space="0" w:color="auto"/>
                        <w:bottom w:val="none" w:sz="0" w:space="0" w:color="auto"/>
                        <w:right w:val="none" w:sz="0" w:space="0" w:color="auto"/>
                      </w:divBdr>
                      <w:divsChild>
                        <w:div w:id="771978896">
                          <w:marLeft w:val="0"/>
                          <w:marRight w:val="0"/>
                          <w:marTop w:val="0"/>
                          <w:marBottom w:val="0"/>
                          <w:divBdr>
                            <w:top w:val="none" w:sz="0" w:space="0" w:color="auto"/>
                            <w:left w:val="none" w:sz="0" w:space="0" w:color="auto"/>
                            <w:bottom w:val="none" w:sz="0" w:space="0" w:color="auto"/>
                            <w:right w:val="none" w:sz="0" w:space="0" w:color="auto"/>
                          </w:divBdr>
                          <w:divsChild>
                            <w:div w:id="804547469">
                              <w:marLeft w:val="0"/>
                              <w:marRight w:val="0"/>
                              <w:marTop w:val="0"/>
                              <w:marBottom w:val="0"/>
                              <w:divBdr>
                                <w:top w:val="none" w:sz="0" w:space="0" w:color="auto"/>
                                <w:left w:val="none" w:sz="0" w:space="0" w:color="auto"/>
                                <w:bottom w:val="none" w:sz="0" w:space="0" w:color="auto"/>
                                <w:right w:val="none" w:sz="0" w:space="0" w:color="auto"/>
                              </w:divBdr>
                              <w:divsChild>
                                <w:div w:id="900211218">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boylan.kevin@mayo.edu" TargetMode="External"/><Relationship Id="rId18" Type="http://schemas.openxmlformats.org/officeDocument/2006/relationships/hyperlink" Target="mailto:roderick.corriveau@nih.gov" TargetMode="External"/><Relationship Id="rId26" Type="http://schemas.openxmlformats.org/officeDocument/2006/relationships/hyperlink" Target="mailto:wek1@cdc.gov" TargetMode="External"/><Relationship Id="rId39" Type="http://schemas.openxmlformats.org/officeDocument/2006/relationships/hyperlink" Target="https://ncats.nih.gov/grdr/guid" TargetMode="External"/><Relationship Id="rId3" Type="http://schemas.openxmlformats.org/officeDocument/2006/relationships/styles" Target="styles.xml"/><Relationship Id="rId21" Type="http://schemas.openxmlformats.org/officeDocument/2006/relationships/hyperlink" Target="mailto:gubitza@ninds.nih.gov" TargetMode="External"/><Relationship Id="rId34" Type="http://schemas.openxmlformats.org/officeDocument/2006/relationships/hyperlink" Target="mailto:DThurman@cdc.gov" TargetMode="External"/><Relationship Id="rId42" Type="http://schemas.openxmlformats.org/officeDocument/2006/relationships/hyperlink" Target="http://dx.doi.org/10.3109/2%201678421.2014.887119" TargetMode="External"/><Relationship Id="rId47" Type="http://schemas.openxmlformats.org/officeDocument/2006/relationships/footer" Target="footer2.xml"/><Relationship Id="rId50"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mailto:mariannabledsoe@rocketmail.com" TargetMode="External"/><Relationship Id="rId17" Type="http://schemas.openxmlformats.org/officeDocument/2006/relationships/hyperlink" Target="mailto:ben@zen-bio.com" TargetMode="External"/><Relationship Id="rId25" Type="http://schemas.openxmlformats.org/officeDocument/2006/relationships/hyperlink" Target="mailto:ejkas@email.uky.edu" TargetMode="External"/><Relationship Id="rId33" Type="http://schemas.openxmlformats.org/officeDocument/2006/relationships/hyperlink" Target="mailto:jthomas@ndriresource.org" TargetMode="External"/><Relationship Id="rId38" Type="http://schemas.openxmlformats.org/officeDocument/2006/relationships/hyperlink" Target="mailto:pwildman@alsa-national.org" TargetMode="External"/><Relationship Id="rId46"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lucie@alsa-national.org" TargetMode="External"/><Relationship Id="rId20" Type="http://schemas.openxmlformats.org/officeDocument/2006/relationships/hyperlink" Target="mailto:steve@alsa-national.org" TargetMode="External"/><Relationship Id="rId29" Type="http://schemas.openxmlformats.org/officeDocument/2006/relationships/hyperlink" Target="mailto:yaffa.rubinstein@nih.gov" TargetMode="External"/><Relationship Id="rId41" Type="http://schemas.openxmlformats.org/officeDocument/2006/relationships/hyperlink" Target="http://www.cdc.gov/al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dberry@partners.org" TargetMode="External"/><Relationship Id="rId24" Type="http://schemas.openxmlformats.org/officeDocument/2006/relationships/hyperlink" Target="mailto:scott.hixon@thermofisher.com" TargetMode="External"/><Relationship Id="rId32" Type="http://schemas.openxmlformats.org/officeDocument/2006/relationships/hyperlink" Target="mailto:tstein@bu.edu" TargetMode="External"/><Relationship Id="rId37" Type="http://schemas.openxmlformats.org/officeDocument/2006/relationships/hyperlink" Target="mailto:mweissko@hsph.harvard.edu" TargetMode="External"/><Relationship Id="rId40" Type="http://schemas.openxmlformats.org/officeDocument/2006/relationships/hyperlink" Target="http://www.bls.gov/oes/current/oes_nat.htm"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benjamin.brooks@carolinashealthcare.org" TargetMode="External"/><Relationship Id="rId23" Type="http://schemas.openxmlformats.org/officeDocument/2006/relationships/hyperlink" Target="mailto:ted5@live.com" TargetMode="External"/><Relationship Id="rId28" Type="http://schemas.openxmlformats.org/officeDocument/2006/relationships/hyperlink" Target="mailto:lnelson@stanford.edu" TargetMode="External"/><Relationship Id="rId36" Type="http://schemas.openxmlformats.org/officeDocument/2006/relationships/hyperlink" Target="mailto:Stephen.Vandeneeden@kp.org" TargetMode="External"/><Relationship Id="rId49" Type="http://schemas.openxmlformats.org/officeDocument/2006/relationships/header" Target="header3.xml"/><Relationship Id="rId10" Type="http://schemas.openxmlformats.org/officeDocument/2006/relationships/hyperlink" Target="mailto:abdul.ally@thermofisher.com" TargetMode="External"/><Relationship Id="rId19" Type="http://schemas.openxmlformats.org/officeDocument/2006/relationships/hyperlink" Target="mailto:vcwik@mdausa.org" TargetMode="External"/><Relationship Id="rId31" Type="http://schemas.openxmlformats.org/officeDocument/2006/relationships/hyperlink" Target="mailto:Sorenson.Eric@mayo.edu" TargetMode="External"/><Relationship Id="rId44" Type="http://schemas.openxmlformats.org/officeDocument/2006/relationships/hyperlink" Target="http://dx.doi.org/10.%203109/21678421.2015.1074699"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wbradley@med.miami.edu" TargetMode="External"/><Relationship Id="rId22" Type="http://schemas.openxmlformats.org/officeDocument/2006/relationships/hyperlink" Target="mailto:elaine.gunter@comcast.net" TargetMode="External"/><Relationship Id="rId27" Type="http://schemas.openxmlformats.org/officeDocument/2006/relationships/hyperlink" Target="mailto:rebeccakidd@bellsouth.net" TargetMode="External"/><Relationship Id="rId30" Type="http://schemas.openxmlformats.org/officeDocument/2006/relationships/hyperlink" Target="mailto:zea3@cdc.gov" TargetMode="External"/><Relationship Id="rId35" Type="http://schemas.openxmlformats.org/officeDocument/2006/relationships/hyperlink" Target="mailto:traynorb@mail.nih.gov" TargetMode="External"/><Relationship Id="rId43" Type="http://schemas.openxmlformats.org/officeDocument/2006/relationships/hyperlink" Target="http://dx.doi.org/10.1002/mus.24488" TargetMode="External"/><Relationship Id="rId48" Type="http://schemas.openxmlformats.org/officeDocument/2006/relationships/footer" Target="footer3.xml"/><Relationship Id="rId8" Type="http://schemas.openxmlformats.org/officeDocument/2006/relationships/hyperlink" Target="mailto:pum4@cdc.gov"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EE37A-E977-4039-8B46-13F24DAC4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7997</Words>
  <Characters>45585</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53476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Richardson, Tony (CDC/OD/OADS)</dc:creator>
  <cp:lastModifiedBy>Kaye, Wendy (ATSDR/DTHHS/EHSB) (CTR)</cp:lastModifiedBy>
  <cp:revision>3</cp:revision>
  <cp:lastPrinted>2016-10-24T14:36:00Z</cp:lastPrinted>
  <dcterms:created xsi:type="dcterms:W3CDTF">2016-11-03T16:52:00Z</dcterms:created>
  <dcterms:modified xsi:type="dcterms:W3CDTF">2016-11-03T17:09:00Z</dcterms:modified>
</cp:coreProperties>
</file>