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72B6" w14:textId="6DC167DC" w:rsidR="004570D1" w:rsidRPr="00DB0BC2" w:rsidRDefault="006B1228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bookmarkStart w:id="0" w:name="_GoBack"/>
      <w:bookmarkEnd w:id="0"/>
      <w:r w:rsidRPr="00DB0BC2">
        <w:rPr>
          <w:rFonts w:asciiTheme="minorHAnsi" w:eastAsia="Calibri" w:hAnsiTheme="minorHAnsi"/>
          <w:b/>
          <w:lang w:val="en-CA"/>
        </w:rPr>
        <w:t xml:space="preserve">Request: </w:t>
      </w:r>
      <w:r w:rsidR="00123A83" w:rsidRPr="00DB0BC2">
        <w:rPr>
          <w:rFonts w:asciiTheme="minorHAnsi" w:eastAsia="Calibri" w:hAnsiTheme="minorHAnsi"/>
          <w:lang w:val="en-CA"/>
        </w:rPr>
        <w:fldChar w:fldCharType="begin"/>
      </w:r>
      <w:r w:rsidR="00123A83" w:rsidRPr="00DB0BC2">
        <w:rPr>
          <w:rFonts w:asciiTheme="minorHAnsi" w:eastAsia="Calibri" w:hAnsiTheme="minorHAnsi"/>
          <w:lang w:val="en-CA"/>
        </w:rPr>
        <w:instrText xml:space="preserve"> SEQ CHAPTER \h \r 1</w:instrText>
      </w:r>
      <w:r w:rsidR="00123A83" w:rsidRPr="00DB0BC2">
        <w:rPr>
          <w:rFonts w:asciiTheme="minorHAnsi" w:eastAsia="Calibri" w:hAnsiTheme="minorHAnsi"/>
          <w:lang w:val="en-CA"/>
        </w:rPr>
        <w:fldChar w:fldCharType="end"/>
      </w:r>
      <w:r w:rsidR="00E515A6" w:rsidRPr="00DB0BC2">
        <w:rPr>
          <w:rFonts w:asciiTheme="minorHAnsi" w:eastAsia="Calibri" w:hAnsiTheme="minorHAnsi"/>
        </w:rPr>
        <w:t xml:space="preserve"> The Census Bureau plans to conduct additional research under the generic clearance for questionnaire pretesting research (OMB number 0607-0725).  We will be conducting </w:t>
      </w:r>
      <w:r w:rsidR="005977C3" w:rsidRPr="00DB0BC2">
        <w:rPr>
          <w:rFonts w:asciiTheme="minorHAnsi" w:eastAsia="Calibri" w:hAnsiTheme="minorHAnsi"/>
        </w:rPr>
        <w:t xml:space="preserve">in-depth exploratory interviews to study the record-keeping practices of medium-sized multi-unit companies for the purpose of </w:t>
      </w:r>
      <w:r w:rsidR="00E515A6" w:rsidRPr="00DB0BC2">
        <w:rPr>
          <w:rFonts w:asciiTheme="minorHAnsi" w:eastAsia="Calibri" w:hAnsiTheme="minorHAnsi"/>
        </w:rPr>
        <w:t xml:space="preserve">improving the annual appropriated </w:t>
      </w:r>
      <w:r w:rsidR="005977C3" w:rsidRPr="00DB0BC2">
        <w:rPr>
          <w:rFonts w:asciiTheme="minorHAnsi" w:eastAsia="Calibri" w:hAnsiTheme="minorHAnsi"/>
        </w:rPr>
        <w:t xml:space="preserve">survey </w:t>
      </w:r>
      <w:r w:rsidR="00E515A6" w:rsidRPr="00DB0BC2">
        <w:rPr>
          <w:rFonts w:asciiTheme="minorHAnsi" w:eastAsia="Calibri" w:hAnsiTheme="minorHAnsi"/>
        </w:rPr>
        <w:t xml:space="preserve">programs in the Economic Directorate.  </w:t>
      </w:r>
    </w:p>
    <w:p w14:paraId="49735C1A" w14:textId="77777777" w:rsidR="004570D1" w:rsidRPr="00DB0BC2" w:rsidRDefault="004570D1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69B2AA29" w14:textId="4E14F088" w:rsidR="00E515A6" w:rsidRPr="00DB0BC2" w:rsidRDefault="004570D1" w:rsidP="00E51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  <w:b/>
        </w:rPr>
        <w:t>Purpose:</w:t>
      </w:r>
      <w:r w:rsidRPr="00DB0BC2">
        <w:rPr>
          <w:rFonts w:asciiTheme="minorHAnsi" w:eastAsia="Calibri" w:hAnsiTheme="minorHAnsi"/>
        </w:rPr>
        <w:t xml:space="preserve"> </w:t>
      </w:r>
      <w:r w:rsidR="00E515A6" w:rsidRPr="00DB0BC2">
        <w:rPr>
          <w:rFonts w:asciiTheme="minorHAnsi" w:eastAsia="Calibri" w:hAnsiTheme="minorHAnsi"/>
        </w:rPr>
        <w:t xml:space="preserve"> The Censu</w:t>
      </w:r>
      <w:r w:rsidR="004E15BD" w:rsidRPr="00DB0BC2">
        <w:rPr>
          <w:rFonts w:asciiTheme="minorHAnsi" w:eastAsia="Calibri" w:hAnsiTheme="minorHAnsi"/>
        </w:rPr>
        <w:t xml:space="preserve">s Bureau’s Economic Directorate (ECON) </w:t>
      </w:r>
      <w:r w:rsidR="00E515A6" w:rsidRPr="00DB0BC2">
        <w:rPr>
          <w:rFonts w:asciiTheme="minorHAnsi" w:eastAsia="Calibri" w:hAnsiTheme="minorHAnsi"/>
        </w:rPr>
        <w:t xml:space="preserve">asked the National Academy of Sciences (NAS) to convene an expert panel to review their appropriated annual economic surveys and recommend </w:t>
      </w:r>
      <w:r w:rsidR="00E70623" w:rsidRPr="00DB0BC2">
        <w:rPr>
          <w:rFonts w:asciiTheme="minorHAnsi" w:eastAsia="Calibri" w:hAnsiTheme="minorHAnsi"/>
        </w:rPr>
        <w:t xml:space="preserve">improved methodologies </w:t>
      </w:r>
      <w:r w:rsidR="00EF7510" w:rsidRPr="00DB0BC2">
        <w:rPr>
          <w:rFonts w:asciiTheme="minorHAnsi" w:eastAsia="Calibri" w:hAnsiTheme="minorHAnsi"/>
        </w:rPr>
        <w:t xml:space="preserve">for </w:t>
      </w:r>
      <w:r w:rsidR="00E515A6" w:rsidRPr="00DB0BC2">
        <w:rPr>
          <w:rFonts w:asciiTheme="minorHAnsi" w:eastAsia="Calibri" w:hAnsiTheme="minorHAnsi"/>
        </w:rPr>
        <w:t>conduct</w:t>
      </w:r>
      <w:r w:rsidR="00E70623" w:rsidRPr="00DB0BC2">
        <w:rPr>
          <w:rFonts w:asciiTheme="minorHAnsi" w:eastAsia="Calibri" w:hAnsiTheme="minorHAnsi"/>
        </w:rPr>
        <w:t>ing</w:t>
      </w:r>
      <w:r w:rsidR="00E515A6" w:rsidRPr="00DB0BC2">
        <w:rPr>
          <w:rFonts w:asciiTheme="minorHAnsi" w:eastAsia="Calibri" w:hAnsiTheme="minorHAnsi"/>
        </w:rPr>
        <w:t xml:space="preserve"> and process</w:t>
      </w:r>
      <w:r w:rsidR="00E70623" w:rsidRPr="00DB0BC2">
        <w:rPr>
          <w:rFonts w:asciiTheme="minorHAnsi" w:eastAsia="Calibri" w:hAnsiTheme="minorHAnsi"/>
        </w:rPr>
        <w:t>ing</w:t>
      </w:r>
      <w:r w:rsidR="00E515A6" w:rsidRPr="00DB0BC2">
        <w:rPr>
          <w:rFonts w:asciiTheme="minorHAnsi" w:eastAsia="Calibri" w:hAnsiTheme="minorHAnsi"/>
        </w:rPr>
        <w:t xml:space="preserve"> them.  The panel started work in July 2015 and </w:t>
      </w:r>
      <w:hyperlink r:id="rId8" w:history="1">
        <w:r w:rsidR="00E515A6" w:rsidRPr="00DB0BC2">
          <w:rPr>
            <w:rStyle w:val="Hyperlink"/>
            <w:rFonts w:asciiTheme="minorHAnsi" w:eastAsia="Calibri" w:hAnsiTheme="minorHAnsi"/>
          </w:rPr>
          <w:t>the final report was released in May 2018</w:t>
        </w:r>
      </w:hyperlink>
      <w:r w:rsidR="00E515A6" w:rsidRPr="00DB0BC2">
        <w:rPr>
          <w:rFonts w:asciiTheme="minorHAnsi" w:eastAsia="Calibri" w:hAnsiTheme="minorHAnsi"/>
        </w:rPr>
        <w:t>.  From these recommendations, the Economic Directorate is determining research needs for harmonizing and simplifying the design and production process for these surveys and the Economic Census.</w:t>
      </w:r>
    </w:p>
    <w:p w14:paraId="0636E66D" w14:textId="77777777" w:rsidR="00E515A6" w:rsidRPr="00DB0BC2" w:rsidRDefault="00E515A6" w:rsidP="00E51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03329CEC" w14:textId="67CE3222" w:rsidR="00E515A6" w:rsidRPr="00DB0BC2" w:rsidRDefault="00E515A6" w:rsidP="00E51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</w:rPr>
        <w:t>As part of this effort, we determined that</w:t>
      </w:r>
      <w:r w:rsidR="0041252D" w:rsidRPr="00DB0BC2">
        <w:rPr>
          <w:rFonts w:asciiTheme="minorHAnsi" w:eastAsia="Calibri" w:hAnsiTheme="minorHAnsi"/>
        </w:rPr>
        <w:t>, although often included in separate cognitive interviewing projects,</w:t>
      </w:r>
      <w:r w:rsidRPr="00DB0BC2">
        <w:rPr>
          <w:rFonts w:asciiTheme="minorHAnsi" w:eastAsia="Calibri" w:hAnsiTheme="minorHAnsi"/>
        </w:rPr>
        <w:t xml:space="preserve"> medium</w:t>
      </w:r>
      <w:r w:rsidR="00995F5C" w:rsidRPr="00DB0BC2">
        <w:rPr>
          <w:rFonts w:asciiTheme="minorHAnsi" w:eastAsia="Calibri" w:hAnsiTheme="minorHAnsi"/>
        </w:rPr>
        <w:t>-</w:t>
      </w:r>
      <w:r w:rsidRPr="00DB0BC2">
        <w:rPr>
          <w:rFonts w:asciiTheme="minorHAnsi" w:eastAsia="Calibri" w:hAnsiTheme="minorHAnsi"/>
        </w:rPr>
        <w:t xml:space="preserve">sized companies required to report on these surveys have not </w:t>
      </w:r>
      <w:r w:rsidR="00BE750D" w:rsidRPr="00DB0BC2">
        <w:rPr>
          <w:rFonts w:asciiTheme="minorHAnsi" w:eastAsia="Calibri" w:hAnsiTheme="minorHAnsi"/>
        </w:rPr>
        <w:t xml:space="preserve">been the subject of a separate study focusing </w:t>
      </w:r>
      <w:r w:rsidR="00C7212A" w:rsidRPr="00DB0BC2">
        <w:rPr>
          <w:rFonts w:asciiTheme="minorHAnsi" w:eastAsia="Calibri" w:hAnsiTheme="minorHAnsi"/>
        </w:rPr>
        <w:t xml:space="preserve">solely </w:t>
      </w:r>
      <w:r w:rsidR="00BE750D" w:rsidRPr="00DB0BC2">
        <w:rPr>
          <w:rFonts w:asciiTheme="minorHAnsi" w:eastAsia="Calibri" w:hAnsiTheme="minorHAnsi"/>
        </w:rPr>
        <w:t xml:space="preserve">on their record-keeping practices and response behaviors. </w:t>
      </w:r>
      <w:r w:rsidRPr="00DB0BC2">
        <w:rPr>
          <w:rFonts w:asciiTheme="minorHAnsi" w:eastAsia="Calibri" w:hAnsiTheme="minorHAnsi"/>
        </w:rPr>
        <w:t xml:space="preserve">In order to move forward in implementing the </w:t>
      </w:r>
      <w:r w:rsidR="00475169" w:rsidRPr="00DB0BC2">
        <w:rPr>
          <w:rFonts w:asciiTheme="minorHAnsi" w:eastAsia="Calibri" w:hAnsiTheme="minorHAnsi"/>
        </w:rPr>
        <w:t xml:space="preserve">NAS panel’s </w:t>
      </w:r>
      <w:r w:rsidRPr="00DB0BC2">
        <w:rPr>
          <w:rFonts w:asciiTheme="minorHAnsi" w:eastAsia="Calibri" w:hAnsiTheme="minorHAnsi"/>
        </w:rPr>
        <w:t xml:space="preserve">recommendations </w:t>
      </w:r>
      <w:r w:rsidR="00475169" w:rsidRPr="00DB0BC2">
        <w:rPr>
          <w:rFonts w:asciiTheme="minorHAnsi" w:eastAsia="Calibri" w:hAnsiTheme="minorHAnsi"/>
        </w:rPr>
        <w:t>for improving and streamlining ECON’s survey processes,</w:t>
      </w:r>
      <w:r w:rsidRPr="00DB0BC2">
        <w:rPr>
          <w:rFonts w:asciiTheme="minorHAnsi" w:eastAsia="Calibri" w:hAnsiTheme="minorHAnsi"/>
        </w:rPr>
        <w:t xml:space="preserve"> finding out how these companies keep their records and what data they can provide is critical.  During these</w:t>
      </w:r>
      <w:r w:rsidR="00C7212A" w:rsidRPr="00DB0BC2">
        <w:rPr>
          <w:rFonts w:asciiTheme="minorHAnsi" w:eastAsia="Calibri" w:hAnsiTheme="minorHAnsi"/>
        </w:rPr>
        <w:t xml:space="preserve"> case study</w:t>
      </w:r>
      <w:r w:rsidRPr="00DB0BC2">
        <w:rPr>
          <w:rFonts w:asciiTheme="minorHAnsi" w:eastAsia="Calibri" w:hAnsiTheme="minorHAnsi"/>
        </w:rPr>
        <w:t xml:space="preserve"> interviews, companies will describe to us their recordkeeping practices</w:t>
      </w:r>
      <w:r w:rsidR="00475169" w:rsidRPr="00DB0BC2">
        <w:rPr>
          <w:rFonts w:asciiTheme="minorHAnsi" w:eastAsia="Calibri" w:hAnsiTheme="minorHAnsi"/>
        </w:rPr>
        <w:t xml:space="preserve"> and processes for providing responses to our surveys</w:t>
      </w:r>
      <w:r w:rsidRPr="00DB0BC2">
        <w:rPr>
          <w:rFonts w:asciiTheme="minorHAnsi" w:eastAsia="Calibri" w:hAnsiTheme="minorHAnsi"/>
        </w:rPr>
        <w:t xml:space="preserve">.  This information will help </w:t>
      </w:r>
      <w:r w:rsidR="00BE750D" w:rsidRPr="00DB0BC2">
        <w:rPr>
          <w:rFonts w:asciiTheme="minorHAnsi" w:eastAsia="Calibri" w:hAnsiTheme="minorHAnsi"/>
        </w:rPr>
        <w:t xml:space="preserve">us refine </w:t>
      </w:r>
      <w:r w:rsidRPr="00DB0BC2">
        <w:rPr>
          <w:rFonts w:asciiTheme="minorHAnsi" w:eastAsia="Calibri" w:hAnsiTheme="minorHAnsi"/>
        </w:rPr>
        <w:t>the definition</w:t>
      </w:r>
      <w:r w:rsidR="00475169" w:rsidRPr="00DB0BC2">
        <w:rPr>
          <w:rFonts w:asciiTheme="minorHAnsi" w:eastAsia="Calibri" w:hAnsiTheme="minorHAnsi"/>
        </w:rPr>
        <w:t>s</w:t>
      </w:r>
      <w:r w:rsidRPr="00DB0BC2">
        <w:rPr>
          <w:rFonts w:asciiTheme="minorHAnsi" w:eastAsia="Calibri" w:hAnsiTheme="minorHAnsi"/>
        </w:rPr>
        <w:t xml:space="preserve"> of </w:t>
      </w:r>
      <w:r w:rsidR="00475169" w:rsidRPr="00DB0BC2">
        <w:rPr>
          <w:rFonts w:asciiTheme="minorHAnsi" w:eastAsia="Calibri" w:hAnsiTheme="minorHAnsi"/>
        </w:rPr>
        <w:t xml:space="preserve">survey </w:t>
      </w:r>
      <w:r w:rsidRPr="00DB0BC2">
        <w:rPr>
          <w:rFonts w:asciiTheme="minorHAnsi" w:eastAsia="Calibri" w:hAnsiTheme="minorHAnsi"/>
        </w:rPr>
        <w:t xml:space="preserve">content, what level the data is asked for, </w:t>
      </w:r>
      <w:r w:rsidR="00775149" w:rsidRPr="00DB0BC2">
        <w:rPr>
          <w:rFonts w:asciiTheme="minorHAnsi" w:eastAsia="Calibri" w:hAnsiTheme="minorHAnsi"/>
        </w:rPr>
        <w:t xml:space="preserve">the ease or difficulty of providing requested </w:t>
      </w:r>
      <w:r w:rsidRPr="00DB0BC2">
        <w:rPr>
          <w:rFonts w:asciiTheme="minorHAnsi" w:eastAsia="Calibri" w:hAnsiTheme="minorHAnsi"/>
        </w:rPr>
        <w:t>data items, and when the data is available</w:t>
      </w:r>
      <w:r w:rsidR="00475169" w:rsidRPr="00DB0BC2">
        <w:rPr>
          <w:rFonts w:asciiTheme="minorHAnsi" w:eastAsia="Calibri" w:hAnsiTheme="minorHAnsi"/>
        </w:rPr>
        <w:t>,</w:t>
      </w:r>
      <w:r w:rsidRPr="00DB0BC2">
        <w:rPr>
          <w:rFonts w:asciiTheme="minorHAnsi" w:eastAsia="Calibri" w:hAnsiTheme="minorHAnsi"/>
        </w:rPr>
        <w:t xml:space="preserve"> so that a new program based on the recommendations can be designed.   </w:t>
      </w:r>
    </w:p>
    <w:p w14:paraId="47BABB7D" w14:textId="77777777" w:rsidR="00E515A6" w:rsidRPr="00DB0BC2" w:rsidRDefault="00E515A6" w:rsidP="00E51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61B77544" w14:textId="504A2E6B" w:rsidR="00E515A6" w:rsidRPr="00DB0BC2" w:rsidRDefault="00E515A6" w:rsidP="00E515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</w:rPr>
        <w:t xml:space="preserve">Staff from the Data Collection Methodology &amp; Research Branch within the </w:t>
      </w:r>
      <w:r w:rsidRPr="00DB0BC2">
        <w:rPr>
          <w:rFonts w:asciiTheme="minorHAnsi" w:hAnsiTheme="minorHAnsi"/>
        </w:rPr>
        <w:t xml:space="preserve">Economic Directorate of the Census Bureau </w:t>
      </w:r>
      <w:r w:rsidRPr="00DB0BC2">
        <w:rPr>
          <w:rFonts w:asciiTheme="minorHAnsi" w:eastAsia="Calibri" w:hAnsiTheme="minorHAnsi"/>
        </w:rPr>
        <w:t xml:space="preserve">will be working with staff from </w:t>
      </w:r>
      <w:r w:rsidR="00C7212A" w:rsidRPr="00DB0BC2">
        <w:rPr>
          <w:rFonts w:asciiTheme="minorHAnsi" w:eastAsia="Calibri" w:hAnsiTheme="minorHAnsi"/>
        </w:rPr>
        <w:t xml:space="preserve">throughout </w:t>
      </w:r>
      <w:r w:rsidRPr="00DB0BC2">
        <w:rPr>
          <w:rFonts w:asciiTheme="minorHAnsi" w:eastAsia="Calibri" w:hAnsiTheme="minorHAnsi"/>
        </w:rPr>
        <w:t>the Directorate to conduct these</w:t>
      </w:r>
      <w:r w:rsidR="00775149" w:rsidRPr="00DB0BC2">
        <w:rPr>
          <w:rFonts w:asciiTheme="minorHAnsi" w:eastAsia="Calibri" w:hAnsiTheme="minorHAnsi"/>
        </w:rPr>
        <w:t xml:space="preserve"> exploratory case study interviews.</w:t>
      </w:r>
      <w:r w:rsidRPr="00DB0BC2">
        <w:rPr>
          <w:rFonts w:asciiTheme="minorHAnsi" w:eastAsia="Calibri" w:hAnsiTheme="minorHAnsi"/>
        </w:rPr>
        <w:t xml:space="preserve"> We will interview respondents from up to 30 different companies via in-person interviews throughout the United States clustered in larger metropolitan areas.</w:t>
      </w:r>
      <w:r w:rsidR="003705EE" w:rsidRPr="00DB0BC2">
        <w:rPr>
          <w:rFonts w:asciiTheme="minorHAnsi" w:eastAsia="Calibri" w:hAnsiTheme="minorHAnsi"/>
        </w:rPr>
        <w:t xml:space="preserve"> We will try and consolidate these into fewest trips possible based on geography and availability of respondents. We do not have final locations determined yet.</w:t>
      </w:r>
      <w:r w:rsidR="00775149" w:rsidRPr="00DB0BC2">
        <w:rPr>
          <w:rFonts w:asciiTheme="minorHAnsi" w:eastAsia="Calibri" w:hAnsiTheme="minorHAnsi"/>
        </w:rPr>
        <w:t xml:space="preserve"> Other interviews may be conducted by phone as needed with respondents from companies when personal visits cannot be arranged in a timely manner. </w:t>
      </w:r>
    </w:p>
    <w:p w14:paraId="5BBFB704" w14:textId="44B469D7" w:rsidR="00123A83" w:rsidRPr="00DB0BC2" w:rsidRDefault="00123A83" w:rsidP="00123A83">
      <w:pPr>
        <w:rPr>
          <w:rFonts w:asciiTheme="minorHAnsi" w:eastAsiaTheme="minorHAnsi" w:hAnsiTheme="minorHAnsi"/>
        </w:rPr>
      </w:pPr>
    </w:p>
    <w:p w14:paraId="64DCF6C2" w14:textId="77777777" w:rsidR="00C82F5B" w:rsidRPr="00DB0BC2" w:rsidRDefault="00E7707B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  <w:b/>
        </w:rPr>
        <w:t>Method:</w:t>
      </w:r>
      <w:r w:rsidRPr="00DB0BC2">
        <w:rPr>
          <w:rFonts w:asciiTheme="minorHAnsi" w:eastAsia="Calibri" w:hAnsiTheme="minorHAnsi"/>
        </w:rPr>
        <w:t xml:space="preserve"> </w:t>
      </w:r>
    </w:p>
    <w:p w14:paraId="3F423A82" w14:textId="76193907" w:rsidR="006576A1" w:rsidRPr="00DB0BC2" w:rsidRDefault="006576A1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40ADCA23" w14:textId="057D5861" w:rsidR="006576A1" w:rsidRPr="00DB0BC2" w:rsidRDefault="006576A1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</w:rPr>
        <w:t>Our main research questions are:</w:t>
      </w:r>
    </w:p>
    <w:p w14:paraId="0B2C6B2A" w14:textId="77777777" w:rsidR="006576A1" w:rsidRPr="00DB0BC2" w:rsidRDefault="006576A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B0BC2">
        <w:rPr>
          <w:rFonts w:cs="Times New Roman"/>
          <w:b/>
          <w:sz w:val="24"/>
          <w:szCs w:val="24"/>
        </w:rPr>
        <w:t>DEFINITION</w:t>
      </w:r>
      <w:r w:rsidRPr="00DB0BC2">
        <w:rPr>
          <w:rFonts w:cs="Times New Roman"/>
          <w:sz w:val="24"/>
          <w:szCs w:val="24"/>
        </w:rPr>
        <w:t>: How do companies define data items based upon their charts of accounts and financial reporting requirements? Can we determine a harmonized definition that aligns with company records?</w:t>
      </w:r>
    </w:p>
    <w:p w14:paraId="2CF35DA3" w14:textId="77777777" w:rsidR="006576A1" w:rsidRPr="00DB0BC2" w:rsidRDefault="006576A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B0BC2">
        <w:rPr>
          <w:rFonts w:cs="Times New Roman"/>
          <w:b/>
          <w:sz w:val="24"/>
          <w:szCs w:val="24"/>
        </w:rPr>
        <w:t>UNIT</w:t>
      </w:r>
      <w:r w:rsidRPr="00DB0BC2">
        <w:rPr>
          <w:rFonts w:cs="Times New Roman"/>
          <w:sz w:val="24"/>
          <w:szCs w:val="24"/>
        </w:rPr>
        <w:t>: What data are available at what level?  (e.g. establishment, company, industry, state)</w:t>
      </w:r>
    </w:p>
    <w:p w14:paraId="0F5C0963" w14:textId="77777777" w:rsidR="006576A1" w:rsidRPr="00DB0BC2" w:rsidRDefault="006576A1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B0BC2">
        <w:rPr>
          <w:rFonts w:cs="Times New Roman"/>
          <w:b/>
          <w:sz w:val="24"/>
          <w:szCs w:val="24"/>
        </w:rPr>
        <w:t>TIMING</w:t>
      </w:r>
      <w:r w:rsidRPr="00DB0BC2">
        <w:rPr>
          <w:rFonts w:cs="Times New Roman"/>
          <w:sz w:val="24"/>
          <w:szCs w:val="24"/>
        </w:rPr>
        <w:t xml:space="preserve">: When are the data available? Are different data items available at different times? If so, what and when? </w:t>
      </w:r>
    </w:p>
    <w:p w14:paraId="58E0E644" w14:textId="77777777" w:rsidR="006576A1" w:rsidRPr="00DB0BC2" w:rsidRDefault="006576A1" w:rsidP="00691244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DB0BC2">
        <w:rPr>
          <w:rFonts w:cs="Times New Roman"/>
          <w:b/>
          <w:sz w:val="24"/>
          <w:szCs w:val="24"/>
        </w:rPr>
        <w:lastRenderedPageBreak/>
        <w:t>BURDEN</w:t>
      </w:r>
      <w:r w:rsidRPr="00DB0BC2">
        <w:rPr>
          <w:rFonts w:cs="Times New Roman"/>
          <w:sz w:val="24"/>
          <w:szCs w:val="24"/>
        </w:rPr>
        <w:t>: How readily available is the information we are asking? Are some items easier? Harder? Why?</w:t>
      </w:r>
    </w:p>
    <w:p w14:paraId="5DDA0C46" w14:textId="77777777" w:rsidR="006576A1" w:rsidRPr="00DB0BC2" w:rsidRDefault="006576A1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6C6E398C" w14:textId="04108809" w:rsidR="002C1128" w:rsidRPr="00DB0BC2" w:rsidRDefault="00C2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</w:rPr>
        <w:t>We plan to investigate these questions by conducting exploratory c</w:t>
      </w:r>
      <w:r w:rsidR="00526853" w:rsidRPr="00DB0BC2">
        <w:rPr>
          <w:rFonts w:asciiTheme="minorHAnsi" w:eastAsia="Calibri" w:hAnsiTheme="minorHAnsi"/>
        </w:rPr>
        <w:t>ase study</w:t>
      </w:r>
      <w:r w:rsidR="00E7707B" w:rsidRPr="00DB0BC2">
        <w:rPr>
          <w:rFonts w:asciiTheme="minorHAnsi" w:eastAsia="Calibri" w:hAnsiTheme="minorHAnsi"/>
        </w:rPr>
        <w:t xml:space="preserve"> interviews </w:t>
      </w:r>
      <w:r w:rsidRPr="00DB0BC2">
        <w:rPr>
          <w:rFonts w:asciiTheme="minorHAnsi" w:eastAsia="Calibri" w:hAnsiTheme="minorHAnsi"/>
        </w:rPr>
        <w:t xml:space="preserve">with business survey respondents and with others responsible for financial records and reporting, to the degree possible.  These interviews </w:t>
      </w:r>
      <w:r w:rsidR="00E7707B" w:rsidRPr="00DB0BC2">
        <w:rPr>
          <w:rFonts w:asciiTheme="minorHAnsi" w:eastAsia="Calibri" w:hAnsiTheme="minorHAnsi"/>
        </w:rPr>
        <w:t xml:space="preserve">will take place </w:t>
      </w:r>
      <w:r w:rsidR="00775149" w:rsidRPr="00DB0BC2">
        <w:rPr>
          <w:rFonts w:asciiTheme="minorHAnsi" w:eastAsia="Calibri" w:hAnsiTheme="minorHAnsi"/>
        </w:rPr>
        <w:t>primarily in-person</w:t>
      </w:r>
      <w:r w:rsidRPr="00DB0BC2">
        <w:rPr>
          <w:rFonts w:asciiTheme="minorHAnsi" w:eastAsia="Calibri" w:hAnsiTheme="minorHAnsi"/>
        </w:rPr>
        <w:t>, at the respondent’s place of business; some may be conducted</w:t>
      </w:r>
      <w:r w:rsidR="00775149" w:rsidRPr="00DB0BC2">
        <w:rPr>
          <w:rFonts w:asciiTheme="minorHAnsi" w:eastAsia="Calibri" w:hAnsiTheme="minorHAnsi"/>
        </w:rPr>
        <w:t xml:space="preserve"> over the phone as needed.</w:t>
      </w:r>
      <w:r w:rsidR="00E7707B" w:rsidRPr="00DB0BC2">
        <w:rPr>
          <w:rFonts w:asciiTheme="minorHAnsi" w:eastAsia="Calibri" w:hAnsiTheme="minorHAnsi"/>
        </w:rPr>
        <w:t xml:space="preserve"> The interviews will follow </w:t>
      </w:r>
      <w:r w:rsidR="00775149" w:rsidRPr="00DB0BC2">
        <w:rPr>
          <w:rFonts w:asciiTheme="minorHAnsi" w:eastAsia="Calibri" w:hAnsiTheme="minorHAnsi"/>
        </w:rPr>
        <w:t>an</w:t>
      </w:r>
      <w:r w:rsidR="00E7707B" w:rsidRPr="00DB0BC2">
        <w:rPr>
          <w:rFonts w:asciiTheme="minorHAnsi" w:eastAsia="Calibri" w:hAnsiTheme="minorHAnsi"/>
        </w:rPr>
        <w:t xml:space="preserve"> interview </w:t>
      </w:r>
      <w:r w:rsidR="004306FB" w:rsidRPr="00DB0BC2">
        <w:rPr>
          <w:rFonts w:asciiTheme="minorHAnsi" w:eastAsia="Calibri" w:hAnsiTheme="minorHAnsi"/>
        </w:rPr>
        <w:t xml:space="preserve">guide </w:t>
      </w:r>
      <w:r w:rsidR="00E7707B" w:rsidRPr="00DB0BC2">
        <w:rPr>
          <w:rFonts w:asciiTheme="minorHAnsi" w:eastAsia="Calibri" w:hAnsiTheme="minorHAnsi"/>
        </w:rPr>
        <w:t xml:space="preserve">(attached).  </w:t>
      </w:r>
    </w:p>
    <w:p w14:paraId="3107883F" w14:textId="66298775" w:rsidR="004277B0" w:rsidRPr="00DB0BC2" w:rsidRDefault="004277B0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</w:p>
    <w:p w14:paraId="2053EB31" w14:textId="1C8D49D4" w:rsidR="002F3A90" w:rsidRPr="00DB0BC2" w:rsidRDefault="00EA4C43" w:rsidP="006912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rPr>
          <w:rFonts w:asciiTheme="minorHAnsi" w:hAnsiTheme="minorHAnsi"/>
          <w:color w:val="000000"/>
        </w:rPr>
      </w:pPr>
      <w:r w:rsidRPr="00DB0BC2">
        <w:rPr>
          <w:rFonts w:asciiTheme="minorHAnsi" w:eastAsia="Calibri" w:hAnsiTheme="minorHAnsi"/>
        </w:rPr>
        <w:t>We will begin the interview by</w:t>
      </w:r>
      <w:r w:rsidR="0093330F" w:rsidRPr="00DB0BC2">
        <w:rPr>
          <w:rFonts w:asciiTheme="minorHAnsi" w:eastAsia="Calibri" w:hAnsiTheme="minorHAnsi"/>
        </w:rPr>
        <w:t xml:space="preserve"> introducing the study and learning about </w:t>
      </w:r>
      <w:r w:rsidRPr="00DB0BC2">
        <w:rPr>
          <w:rFonts w:asciiTheme="minorHAnsi" w:eastAsia="Calibri" w:hAnsiTheme="minorHAnsi"/>
        </w:rPr>
        <w:t>the company’s activities and data reporters.  Then, rather than present the interviewee</w:t>
      </w:r>
      <w:r w:rsidR="00691244" w:rsidRPr="00DB0BC2">
        <w:rPr>
          <w:rFonts w:asciiTheme="minorHAnsi" w:eastAsia="Calibri" w:hAnsiTheme="minorHAnsi"/>
        </w:rPr>
        <w:t>(s)</w:t>
      </w:r>
      <w:r w:rsidRPr="00DB0BC2">
        <w:rPr>
          <w:rFonts w:asciiTheme="minorHAnsi" w:eastAsia="Calibri" w:hAnsiTheme="minorHAnsi"/>
        </w:rPr>
        <w:t xml:space="preserve"> with the questions from our surveys, we plan to start our investigation by presenting a generic</w:t>
      </w:r>
      <w:r w:rsidR="00857B59" w:rsidRPr="00DB0BC2">
        <w:rPr>
          <w:rFonts w:asciiTheme="minorHAnsi" w:eastAsia="Calibri" w:hAnsiTheme="minorHAnsi"/>
        </w:rPr>
        <w:t xml:space="preserve"> high-level chart of accounts</w:t>
      </w:r>
      <w:r w:rsidR="00262B74" w:rsidRPr="00DB0BC2">
        <w:rPr>
          <w:rFonts w:asciiTheme="minorHAnsi" w:eastAsia="Calibri" w:hAnsiTheme="minorHAnsi"/>
        </w:rPr>
        <w:t xml:space="preserve"> associated with traditional Balance Sheet and Income Statement entries</w:t>
      </w:r>
      <w:r w:rsidR="00857B59" w:rsidRPr="00DB0BC2">
        <w:rPr>
          <w:rFonts w:asciiTheme="minorHAnsi" w:eastAsia="Calibri" w:hAnsiTheme="minorHAnsi"/>
        </w:rPr>
        <w:t>.</w:t>
      </w:r>
      <w:r w:rsidR="00C20DB1" w:rsidRPr="00DB0BC2">
        <w:rPr>
          <w:rFonts w:asciiTheme="minorHAnsi" w:eastAsia="Calibri" w:hAnsiTheme="minorHAnsi"/>
        </w:rPr>
        <w:t xml:space="preserve">  Using primarily unscripted probes, we will lead an open discussion with </w:t>
      </w:r>
      <w:r w:rsidR="00F93895" w:rsidRPr="00DB0BC2">
        <w:rPr>
          <w:rFonts w:asciiTheme="minorHAnsi" w:eastAsia="Calibri" w:hAnsiTheme="minorHAnsi"/>
        </w:rPr>
        <w:t>interviewee(s) and attempt to associate</w:t>
      </w:r>
      <w:r w:rsidR="006B3B9F" w:rsidRPr="00DB0BC2">
        <w:rPr>
          <w:rFonts w:asciiTheme="minorHAnsi" w:hAnsiTheme="minorHAnsi"/>
          <w:color w:val="000000"/>
        </w:rPr>
        <w:t xml:space="preserve"> the </w:t>
      </w:r>
      <w:r w:rsidR="00F93895" w:rsidRPr="00DB0BC2">
        <w:rPr>
          <w:rFonts w:asciiTheme="minorHAnsi" w:hAnsiTheme="minorHAnsi"/>
          <w:color w:val="000000"/>
        </w:rPr>
        <w:t>accounting structure</w:t>
      </w:r>
      <w:r w:rsidR="006B3B9F" w:rsidRPr="00DB0BC2">
        <w:rPr>
          <w:rFonts w:asciiTheme="minorHAnsi" w:hAnsiTheme="minorHAnsi"/>
          <w:color w:val="000000"/>
        </w:rPr>
        <w:t xml:space="preserve"> with different data frameworks, </w:t>
      </w:r>
      <w:r w:rsidR="002F3A90" w:rsidRPr="00DB0BC2">
        <w:rPr>
          <w:rFonts w:asciiTheme="minorHAnsi" w:hAnsiTheme="minorHAnsi"/>
          <w:color w:val="000000"/>
        </w:rPr>
        <w:t>such as:</w:t>
      </w:r>
    </w:p>
    <w:p w14:paraId="11686ED8" w14:textId="3DBCBC82" w:rsidR="002F3A90" w:rsidRPr="00DB0BC2" w:rsidRDefault="00D867EF" w:rsidP="00995F5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T</w:t>
      </w:r>
      <w:r w:rsidR="006B3B9F" w:rsidRPr="00DB0BC2">
        <w:rPr>
          <w:rFonts w:cs="Times New Roman"/>
          <w:color w:val="000000"/>
          <w:sz w:val="24"/>
          <w:szCs w:val="24"/>
        </w:rPr>
        <w:t>he structure of the company (e.g., some data items may be more available and straightforward to obtain at one level or organizat</w:t>
      </w:r>
      <w:r w:rsidR="002F3A90" w:rsidRPr="00DB0BC2">
        <w:rPr>
          <w:rFonts w:cs="Times New Roman"/>
          <w:color w:val="000000"/>
          <w:sz w:val="24"/>
          <w:szCs w:val="24"/>
        </w:rPr>
        <w:t>ional unit, but not at another);</w:t>
      </w:r>
      <w:r w:rsidR="006B3B9F" w:rsidRPr="00DB0BC2">
        <w:rPr>
          <w:rFonts w:cs="Times New Roman"/>
          <w:color w:val="000000"/>
          <w:sz w:val="24"/>
          <w:szCs w:val="24"/>
        </w:rPr>
        <w:t xml:space="preserve"> </w:t>
      </w:r>
    </w:p>
    <w:p w14:paraId="32D1B9E5" w14:textId="5300E208" w:rsidR="002F3A90" w:rsidRPr="00DB0BC2" w:rsidRDefault="00D867EF" w:rsidP="00995F5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T</w:t>
      </w:r>
      <w:r w:rsidR="006B3B9F" w:rsidRPr="00DB0BC2">
        <w:rPr>
          <w:rFonts w:cs="Times New Roman"/>
          <w:color w:val="000000"/>
          <w:sz w:val="24"/>
          <w:szCs w:val="24"/>
        </w:rPr>
        <w:t xml:space="preserve">he association between "traditional" components of a Chart of Accounts and how they </w:t>
      </w:r>
      <w:r w:rsidR="002F3A90" w:rsidRPr="00DB0BC2">
        <w:rPr>
          <w:rFonts w:cs="Times New Roman"/>
          <w:color w:val="000000"/>
          <w:sz w:val="24"/>
          <w:szCs w:val="24"/>
        </w:rPr>
        <w:t>may be</w:t>
      </w:r>
      <w:r w:rsidR="006B3B9F" w:rsidRPr="00DB0BC2">
        <w:rPr>
          <w:rFonts w:cs="Times New Roman"/>
          <w:color w:val="000000"/>
          <w:sz w:val="24"/>
          <w:szCs w:val="24"/>
        </w:rPr>
        <w:t xml:space="preserve"> tailored to the business' </w:t>
      </w:r>
      <w:r w:rsidR="002F3A90" w:rsidRPr="00DB0BC2">
        <w:rPr>
          <w:rFonts w:cs="Times New Roman"/>
          <w:color w:val="000000"/>
          <w:sz w:val="24"/>
          <w:szCs w:val="24"/>
        </w:rPr>
        <w:t>specific Chart of Accounts;</w:t>
      </w:r>
      <w:r w:rsidR="006B3B9F" w:rsidRPr="00DB0BC2">
        <w:rPr>
          <w:rFonts w:cs="Times New Roman"/>
          <w:color w:val="000000"/>
          <w:sz w:val="24"/>
          <w:szCs w:val="24"/>
        </w:rPr>
        <w:t xml:space="preserve"> and </w:t>
      </w:r>
    </w:p>
    <w:p w14:paraId="7586B5EF" w14:textId="78ADBB7E" w:rsidR="00F93895" w:rsidRPr="00DB0BC2" w:rsidRDefault="00D867EF" w:rsidP="00995F5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T</w:t>
      </w:r>
      <w:r w:rsidR="006B3B9F" w:rsidRPr="00DB0BC2">
        <w:rPr>
          <w:rFonts w:cs="Times New Roman"/>
          <w:color w:val="000000"/>
          <w:sz w:val="24"/>
          <w:szCs w:val="24"/>
        </w:rPr>
        <w:t xml:space="preserve">aking the latter and "mapping" to what our survey questions currently </w:t>
      </w:r>
      <w:r w:rsidR="00F93895" w:rsidRPr="00DB0BC2">
        <w:rPr>
          <w:rFonts w:cs="Times New Roman"/>
          <w:color w:val="000000"/>
          <w:sz w:val="24"/>
          <w:szCs w:val="24"/>
        </w:rPr>
        <w:t>ask for</w:t>
      </w:r>
      <w:r w:rsidR="006B3B9F" w:rsidRPr="00DB0BC2">
        <w:rPr>
          <w:rFonts w:cs="Times New Roman"/>
          <w:color w:val="000000"/>
          <w:sz w:val="24"/>
          <w:szCs w:val="24"/>
        </w:rPr>
        <w:t>. </w:t>
      </w:r>
    </w:p>
    <w:p w14:paraId="7DFBC1E5" w14:textId="77777777" w:rsidR="00F93895" w:rsidRPr="00DB0BC2" w:rsidRDefault="00F938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</w:p>
    <w:p w14:paraId="5E62AAC0" w14:textId="67F3E4F3" w:rsidR="002F3A90" w:rsidRPr="00DB0BC2" w:rsidRDefault="002F3A90" w:rsidP="00EF42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rPr>
          <w:rFonts w:asciiTheme="minorHAnsi" w:hAnsiTheme="minorHAnsi"/>
          <w:color w:val="000000"/>
        </w:rPr>
      </w:pPr>
      <w:r w:rsidRPr="00DB0BC2">
        <w:rPr>
          <w:rFonts w:asciiTheme="minorHAnsi" w:hAnsiTheme="minorHAnsi"/>
          <w:color w:val="000000"/>
        </w:rPr>
        <w:t>We will focus our discussion on the following high-level items common to both traditional charts of accounts and our survey questions</w:t>
      </w:r>
      <w:r w:rsidR="002F28BE" w:rsidRPr="00DB0BC2">
        <w:rPr>
          <w:rFonts w:asciiTheme="minorHAnsi" w:hAnsiTheme="minorHAnsi"/>
          <w:color w:val="000000"/>
        </w:rPr>
        <w:t xml:space="preserve"> (as applicable</w:t>
      </w:r>
      <w:r w:rsidR="00A24849">
        <w:rPr>
          <w:rFonts w:asciiTheme="minorHAnsi" w:hAnsiTheme="minorHAnsi"/>
          <w:color w:val="000000"/>
        </w:rPr>
        <w:t>, based upon which survey(s) the company has been a part of</w:t>
      </w:r>
      <w:r w:rsidR="002F28BE" w:rsidRPr="00DB0BC2">
        <w:rPr>
          <w:rFonts w:asciiTheme="minorHAnsi" w:hAnsiTheme="minorHAnsi"/>
          <w:color w:val="000000"/>
        </w:rPr>
        <w:t>)</w:t>
      </w:r>
      <w:r w:rsidR="003850F0">
        <w:rPr>
          <w:rFonts w:asciiTheme="minorHAnsi" w:hAnsiTheme="minorHAnsi"/>
          <w:color w:val="000000"/>
        </w:rPr>
        <w:t xml:space="preserve"> (see attachment D for ex</w:t>
      </w:r>
      <w:r w:rsidR="00A24849">
        <w:rPr>
          <w:rFonts w:asciiTheme="minorHAnsi" w:hAnsiTheme="minorHAnsi"/>
          <w:color w:val="000000"/>
        </w:rPr>
        <w:t>amples of current survey questions</w:t>
      </w:r>
      <w:r w:rsidR="003850F0">
        <w:rPr>
          <w:rFonts w:asciiTheme="minorHAnsi" w:hAnsiTheme="minorHAnsi"/>
          <w:color w:val="000000"/>
        </w:rPr>
        <w:t>)</w:t>
      </w:r>
      <w:r w:rsidRPr="00DB0BC2">
        <w:rPr>
          <w:rFonts w:asciiTheme="minorHAnsi" w:hAnsiTheme="minorHAnsi"/>
          <w:color w:val="000000"/>
        </w:rPr>
        <w:t>:</w:t>
      </w:r>
    </w:p>
    <w:p w14:paraId="02F3C36D" w14:textId="44E74A07" w:rsidR="002F3A90" w:rsidRPr="00DB0BC2" w:rsidRDefault="0094519F" w:rsidP="00995F5C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 xml:space="preserve">Business segments by industry (kind </w:t>
      </w:r>
      <w:r w:rsidR="00D867EF" w:rsidRPr="00DB0BC2">
        <w:rPr>
          <w:rFonts w:cs="Times New Roman"/>
          <w:color w:val="000000"/>
          <w:sz w:val="24"/>
          <w:szCs w:val="24"/>
        </w:rPr>
        <w:t>of business</w:t>
      </w:r>
      <w:r w:rsidRPr="00DB0BC2">
        <w:rPr>
          <w:rFonts w:cs="Times New Roman"/>
          <w:color w:val="000000"/>
          <w:sz w:val="24"/>
          <w:szCs w:val="24"/>
        </w:rPr>
        <w:t>)</w:t>
      </w:r>
    </w:p>
    <w:p w14:paraId="538E1337" w14:textId="5D84F42F" w:rsidR="00D867EF" w:rsidRPr="00DB0BC2" w:rsidRDefault="00D867EF" w:rsidP="00995F5C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Sales/receipts/revenues</w:t>
      </w:r>
    </w:p>
    <w:p w14:paraId="5098902E" w14:textId="208E4A7C" w:rsidR="00D867EF" w:rsidRPr="00DB0BC2" w:rsidRDefault="00D867EF" w:rsidP="00995F5C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Inventory</w:t>
      </w:r>
    </w:p>
    <w:p w14:paraId="0DCC4AD2" w14:textId="31A7241A" w:rsidR="00D867EF" w:rsidRPr="00DB0BC2" w:rsidRDefault="00D867EF" w:rsidP="00995F5C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Expenses, including payroll and employment</w:t>
      </w:r>
    </w:p>
    <w:p w14:paraId="7420CA37" w14:textId="53882997" w:rsidR="00D867EF" w:rsidRPr="00DB0BC2" w:rsidRDefault="00D867EF" w:rsidP="00995F5C">
      <w:pPr>
        <w:pStyle w:val="ListParagraph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color w:val="000000"/>
          <w:sz w:val="24"/>
          <w:szCs w:val="24"/>
        </w:rPr>
      </w:pPr>
      <w:r w:rsidRPr="00DB0BC2">
        <w:rPr>
          <w:rFonts w:cs="Times New Roman"/>
          <w:color w:val="000000"/>
          <w:sz w:val="24"/>
          <w:szCs w:val="24"/>
        </w:rPr>
        <w:t>Capital expenditures.</w:t>
      </w:r>
    </w:p>
    <w:p w14:paraId="29B0677D" w14:textId="6DEF55CE" w:rsidR="00D867EF" w:rsidRPr="00DB0BC2" w:rsidRDefault="00D867EF" w:rsidP="00EF42E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rPr>
          <w:rFonts w:asciiTheme="minorHAnsi" w:hAnsiTheme="minorHAnsi"/>
          <w:color w:val="000000"/>
        </w:rPr>
      </w:pPr>
    </w:p>
    <w:p w14:paraId="4928E1FA" w14:textId="729AB348" w:rsidR="009A2C10" w:rsidRPr="00DB0BC2" w:rsidRDefault="008E0D6B" w:rsidP="009A2C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DB0BC2">
        <w:rPr>
          <w:rFonts w:asciiTheme="minorHAnsi" w:hAnsiTheme="minorHAnsi"/>
          <w:color w:val="000000"/>
        </w:rPr>
        <w:t xml:space="preserve">We will primarily rely on scripted and unscripted probes to direct the discussion and work collaboratively towards shared meaning. </w:t>
      </w:r>
      <w:r w:rsidR="009A2C10" w:rsidRPr="00DB0BC2">
        <w:rPr>
          <w:rFonts w:asciiTheme="minorHAnsi" w:eastAsia="Calibri" w:hAnsiTheme="minorHAnsi"/>
        </w:rPr>
        <w:t>Subject area specialists from</w:t>
      </w:r>
      <w:r w:rsidR="00526853" w:rsidRPr="00DB0BC2">
        <w:rPr>
          <w:rFonts w:asciiTheme="minorHAnsi" w:eastAsia="Calibri" w:hAnsiTheme="minorHAnsi"/>
        </w:rPr>
        <w:t xml:space="preserve"> Economy-wide Statistics Division (EWD)</w:t>
      </w:r>
      <w:r w:rsidR="009A2C10" w:rsidRPr="00DB0BC2">
        <w:rPr>
          <w:rFonts w:asciiTheme="minorHAnsi" w:eastAsia="Calibri" w:hAnsiTheme="minorHAnsi"/>
        </w:rPr>
        <w:t xml:space="preserve"> </w:t>
      </w:r>
      <w:r w:rsidR="00E36D81" w:rsidRPr="00DB0BC2">
        <w:rPr>
          <w:rFonts w:asciiTheme="minorHAnsi" w:eastAsia="Calibri" w:hAnsiTheme="minorHAnsi"/>
        </w:rPr>
        <w:t xml:space="preserve">or </w:t>
      </w:r>
      <w:r w:rsidR="004E15BD" w:rsidRPr="00DB0BC2">
        <w:rPr>
          <w:rFonts w:asciiTheme="minorHAnsi" w:eastAsia="Calibri" w:hAnsiTheme="minorHAnsi"/>
        </w:rPr>
        <w:t>other ECON divisions</w:t>
      </w:r>
      <w:r w:rsidR="0088035B" w:rsidRPr="00DB0BC2">
        <w:rPr>
          <w:rFonts w:asciiTheme="minorHAnsi" w:eastAsia="Calibri" w:hAnsiTheme="minorHAnsi"/>
        </w:rPr>
        <w:t>, as appropriate,</w:t>
      </w:r>
      <w:r w:rsidR="00E36D81" w:rsidRPr="00DB0BC2">
        <w:rPr>
          <w:rFonts w:asciiTheme="minorHAnsi" w:eastAsia="Calibri" w:hAnsiTheme="minorHAnsi"/>
        </w:rPr>
        <w:t xml:space="preserve"> </w:t>
      </w:r>
      <w:r w:rsidR="009A2C10" w:rsidRPr="00DB0BC2">
        <w:rPr>
          <w:rFonts w:asciiTheme="minorHAnsi" w:eastAsia="Calibri" w:hAnsiTheme="minorHAnsi"/>
        </w:rPr>
        <w:t xml:space="preserve">will participate in most, if not all, of the </w:t>
      </w:r>
      <w:r w:rsidR="00526853" w:rsidRPr="00DB0BC2">
        <w:rPr>
          <w:rFonts w:asciiTheme="minorHAnsi" w:eastAsia="Calibri" w:hAnsiTheme="minorHAnsi"/>
        </w:rPr>
        <w:t>interview</w:t>
      </w:r>
      <w:r w:rsidR="009A2C10" w:rsidRPr="00DB0BC2">
        <w:rPr>
          <w:rFonts w:asciiTheme="minorHAnsi" w:eastAsia="Calibri" w:hAnsiTheme="minorHAnsi"/>
        </w:rPr>
        <w:t>s.</w:t>
      </w:r>
      <w:r w:rsidR="009A2C10" w:rsidRPr="00DB0BC2">
        <w:rPr>
          <w:rFonts w:asciiTheme="minorHAnsi" w:hAnsiTheme="minorHAnsi"/>
        </w:rPr>
        <w:t xml:space="preserve">  They will assist in cases where additional clarification of the subject matter is required, and provide information on the purpose and uses of the survey</w:t>
      </w:r>
      <w:r w:rsidR="004E15BD" w:rsidRPr="00DB0BC2">
        <w:rPr>
          <w:rFonts w:asciiTheme="minorHAnsi" w:hAnsiTheme="minorHAnsi"/>
        </w:rPr>
        <w:t>s</w:t>
      </w:r>
      <w:r w:rsidR="009A2C10" w:rsidRPr="00DB0BC2">
        <w:rPr>
          <w:rFonts w:asciiTheme="minorHAnsi" w:hAnsiTheme="minorHAnsi"/>
        </w:rPr>
        <w:t xml:space="preserve">.  </w:t>
      </w:r>
      <w:r w:rsidR="00526853" w:rsidRPr="00DB0BC2">
        <w:rPr>
          <w:rFonts w:asciiTheme="minorHAnsi" w:hAnsiTheme="minorHAnsi"/>
        </w:rPr>
        <w:t>Interviews</w:t>
      </w:r>
      <w:r w:rsidR="009A2C10" w:rsidRPr="00DB0BC2">
        <w:rPr>
          <w:rFonts w:asciiTheme="minorHAnsi" w:hAnsiTheme="minorHAnsi"/>
        </w:rPr>
        <w:t xml:space="preserve"> </w:t>
      </w:r>
      <w:r w:rsidR="00D95D55" w:rsidRPr="00DB0BC2">
        <w:rPr>
          <w:rFonts w:asciiTheme="minorHAnsi" w:hAnsiTheme="minorHAnsi"/>
        </w:rPr>
        <w:t xml:space="preserve">may </w:t>
      </w:r>
      <w:r w:rsidR="009A2C10" w:rsidRPr="00DB0BC2">
        <w:rPr>
          <w:rFonts w:asciiTheme="minorHAnsi" w:hAnsiTheme="minorHAnsi"/>
        </w:rPr>
        <w:t>be audio recorded with the participants’ permission, to aid researchers in accurately reporting findings and recommendations.</w:t>
      </w:r>
    </w:p>
    <w:p w14:paraId="4FC0E3F8" w14:textId="77777777" w:rsidR="00BD3375" w:rsidRDefault="00BD3375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  <w:i/>
        </w:rPr>
      </w:pPr>
    </w:p>
    <w:p w14:paraId="74012CDD" w14:textId="5C62A781" w:rsidR="00C82F5B" w:rsidRPr="00DB0BC2" w:rsidRDefault="00C82F5B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  <w:i/>
        </w:rPr>
      </w:pPr>
      <w:r w:rsidRPr="00DB0BC2">
        <w:rPr>
          <w:rFonts w:asciiTheme="minorHAnsi" w:eastAsia="Calibri" w:hAnsiTheme="minorHAnsi"/>
          <w:i/>
        </w:rPr>
        <w:t xml:space="preserve">Survey Population: </w:t>
      </w:r>
    </w:p>
    <w:p w14:paraId="66B719D1" w14:textId="40FE9D93" w:rsidR="00272A02" w:rsidRPr="00DB0BC2" w:rsidRDefault="00112471" w:rsidP="009A2C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</w:rPr>
      </w:pPr>
      <w:r w:rsidRPr="00DB0BC2">
        <w:rPr>
          <w:rFonts w:asciiTheme="minorHAnsi" w:eastAsia="Calibri" w:hAnsiTheme="minorHAnsi"/>
        </w:rPr>
        <w:t>Potential resp</w:t>
      </w:r>
      <w:r w:rsidR="00AC4D78" w:rsidRPr="00DB0BC2">
        <w:rPr>
          <w:rFonts w:asciiTheme="minorHAnsi" w:eastAsia="Calibri" w:hAnsiTheme="minorHAnsi"/>
        </w:rPr>
        <w:t>ondents to these interviews will be</w:t>
      </w:r>
      <w:r w:rsidRPr="00DB0BC2">
        <w:rPr>
          <w:rFonts w:asciiTheme="minorHAnsi" w:eastAsia="Calibri" w:hAnsiTheme="minorHAnsi"/>
        </w:rPr>
        <w:t xml:space="preserve"> chosen based on specific criteria that indicates they will be most impacted by the proposed changes to </w:t>
      </w:r>
      <w:r w:rsidR="002B6353" w:rsidRPr="00DB0BC2">
        <w:rPr>
          <w:rFonts w:asciiTheme="minorHAnsi" w:eastAsia="Calibri" w:hAnsiTheme="minorHAnsi"/>
        </w:rPr>
        <w:t>the reporting unit structure</w:t>
      </w:r>
      <w:r w:rsidR="009A2C10" w:rsidRPr="00DB0BC2">
        <w:rPr>
          <w:rFonts w:asciiTheme="minorHAnsi" w:eastAsia="Calibri" w:hAnsiTheme="minorHAnsi"/>
        </w:rPr>
        <w:t xml:space="preserve">.  </w:t>
      </w:r>
      <w:r w:rsidR="0077044E" w:rsidRPr="00DB0BC2">
        <w:rPr>
          <w:rFonts w:asciiTheme="minorHAnsi" w:eastAsia="Calibri" w:hAnsiTheme="minorHAnsi"/>
        </w:rPr>
        <w:t xml:space="preserve">These companies are considered to represent the “most typical” </w:t>
      </w:r>
      <w:r w:rsidR="004277B0" w:rsidRPr="00DB0BC2">
        <w:rPr>
          <w:rFonts w:asciiTheme="minorHAnsi" w:eastAsia="Calibri" w:hAnsiTheme="minorHAnsi"/>
        </w:rPr>
        <w:t xml:space="preserve">medium </w:t>
      </w:r>
      <w:r w:rsidR="0077044E" w:rsidRPr="00DB0BC2">
        <w:rPr>
          <w:rFonts w:asciiTheme="minorHAnsi" w:eastAsia="Calibri" w:hAnsiTheme="minorHAnsi"/>
        </w:rPr>
        <w:t xml:space="preserve">multi-unit organizational structure. </w:t>
      </w:r>
      <w:r w:rsidR="000A0CC3" w:rsidRPr="00DB0BC2">
        <w:rPr>
          <w:rFonts w:asciiTheme="minorHAnsi" w:eastAsia="Calibri" w:hAnsiTheme="minorHAnsi"/>
        </w:rPr>
        <w:t>The dimensions used to assess t</w:t>
      </w:r>
      <w:r w:rsidR="00AC4D78" w:rsidRPr="00DB0BC2">
        <w:rPr>
          <w:rFonts w:asciiTheme="minorHAnsi" w:eastAsia="Calibri" w:hAnsiTheme="minorHAnsi"/>
        </w:rPr>
        <w:t>he organizational structure are</w:t>
      </w:r>
      <w:r w:rsidR="00272A02" w:rsidRPr="00DB0BC2">
        <w:rPr>
          <w:rFonts w:asciiTheme="minorHAnsi" w:eastAsia="Calibri" w:hAnsiTheme="minorHAnsi"/>
        </w:rPr>
        <w:t>:</w:t>
      </w:r>
    </w:p>
    <w:p w14:paraId="063F094E" w14:textId="710CEC47" w:rsidR="00272A02" w:rsidRPr="00DB0BC2" w:rsidRDefault="000A0CC3" w:rsidP="000901ED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Calibri"/>
          <w:sz w:val="24"/>
        </w:rPr>
      </w:pPr>
      <w:r w:rsidRPr="00DB0BC2">
        <w:rPr>
          <w:rFonts w:eastAsia="Calibri"/>
          <w:sz w:val="24"/>
        </w:rPr>
        <w:t>the business size (as measured by payroll</w:t>
      </w:r>
      <w:r w:rsidR="0088035B" w:rsidRPr="00DB0BC2">
        <w:rPr>
          <w:rFonts w:eastAsia="Calibri"/>
          <w:sz w:val="24"/>
        </w:rPr>
        <w:t xml:space="preserve"> and employment</w:t>
      </w:r>
      <w:r w:rsidRPr="00DB0BC2">
        <w:rPr>
          <w:rFonts w:eastAsia="Calibri"/>
          <w:sz w:val="24"/>
        </w:rPr>
        <w:t xml:space="preserve">), </w:t>
      </w:r>
    </w:p>
    <w:p w14:paraId="3A897D7A" w14:textId="77777777" w:rsidR="00272A02" w:rsidRPr="00DB0BC2" w:rsidRDefault="000A0CC3" w:rsidP="000901ED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Calibri"/>
          <w:sz w:val="24"/>
        </w:rPr>
      </w:pPr>
      <w:r w:rsidRPr="00DB0BC2">
        <w:rPr>
          <w:rFonts w:eastAsia="Calibri"/>
          <w:sz w:val="24"/>
        </w:rPr>
        <w:lastRenderedPageBreak/>
        <w:t xml:space="preserve">number of establishments, </w:t>
      </w:r>
    </w:p>
    <w:p w14:paraId="4C09D3D4" w14:textId="77777777" w:rsidR="00272A02" w:rsidRPr="00DB0BC2" w:rsidRDefault="00D878B4" w:rsidP="000901ED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Calibri"/>
          <w:sz w:val="24"/>
        </w:rPr>
      </w:pPr>
      <w:r w:rsidRPr="00DB0BC2">
        <w:rPr>
          <w:rFonts w:eastAsia="Calibri"/>
          <w:sz w:val="24"/>
        </w:rPr>
        <w:t xml:space="preserve">number of </w:t>
      </w:r>
      <w:r w:rsidR="00556752" w:rsidRPr="00DB0BC2">
        <w:rPr>
          <w:rFonts w:eastAsia="Calibri"/>
          <w:sz w:val="24"/>
        </w:rPr>
        <w:t>states where they have establishments</w:t>
      </w:r>
      <w:r w:rsidR="000A0CC3" w:rsidRPr="00DB0BC2">
        <w:rPr>
          <w:rFonts w:eastAsia="Calibri"/>
          <w:sz w:val="24"/>
        </w:rPr>
        <w:t xml:space="preserve">, </w:t>
      </w:r>
    </w:p>
    <w:p w14:paraId="7C0CABF3" w14:textId="17D14E04" w:rsidR="00272A02" w:rsidRPr="00DB0BC2" w:rsidRDefault="000A0CC3" w:rsidP="000901ED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Calibri"/>
          <w:sz w:val="24"/>
        </w:rPr>
      </w:pPr>
      <w:r w:rsidRPr="00DB0BC2">
        <w:rPr>
          <w:rFonts w:eastAsia="Calibri"/>
          <w:sz w:val="24"/>
        </w:rPr>
        <w:t xml:space="preserve">the number of </w:t>
      </w:r>
      <w:r w:rsidR="00D878B4" w:rsidRPr="00DB0BC2">
        <w:rPr>
          <w:rFonts w:eastAsia="Calibri"/>
          <w:sz w:val="24"/>
        </w:rPr>
        <w:t>unique</w:t>
      </w:r>
      <w:r w:rsidRPr="00DB0BC2">
        <w:rPr>
          <w:rFonts w:eastAsia="Calibri"/>
          <w:sz w:val="24"/>
        </w:rPr>
        <w:t xml:space="preserve"> employer identification numbers (EINs) they have </w:t>
      </w:r>
    </w:p>
    <w:p w14:paraId="40042A00" w14:textId="7C1B9FEA" w:rsidR="00DB0BC2" w:rsidRPr="00DB0BC2" w:rsidRDefault="00DB0BC2" w:rsidP="00DB0B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  <w:highlight w:val="yellow"/>
        </w:rPr>
      </w:pPr>
      <w:r w:rsidRPr="00DB0BC2">
        <w:rPr>
          <w:rFonts w:asciiTheme="minorHAnsi" w:hAnsiTheme="minorHAnsi"/>
        </w:rPr>
        <w:t xml:space="preserve">We will not be including any respondents who are currently enrolled in the </w:t>
      </w:r>
      <w:r w:rsidR="00F0510B">
        <w:rPr>
          <w:rFonts w:asciiTheme="minorHAnsi" w:hAnsiTheme="minorHAnsi"/>
        </w:rPr>
        <w:t>F</w:t>
      </w:r>
      <w:r w:rsidRPr="00DB0BC2">
        <w:rPr>
          <w:rFonts w:asciiTheme="minorHAnsi" w:hAnsiTheme="minorHAnsi"/>
        </w:rPr>
        <w:t xml:space="preserve">ull </w:t>
      </w:r>
      <w:r w:rsidR="00F0510B">
        <w:rPr>
          <w:rFonts w:asciiTheme="minorHAnsi" w:hAnsiTheme="minorHAnsi"/>
        </w:rPr>
        <w:t>S</w:t>
      </w:r>
      <w:r w:rsidRPr="00DB0BC2">
        <w:rPr>
          <w:rFonts w:asciiTheme="minorHAnsi" w:hAnsiTheme="minorHAnsi"/>
        </w:rPr>
        <w:t xml:space="preserve">ervice and/or Economic </w:t>
      </w:r>
      <w:r w:rsidR="00F0510B">
        <w:rPr>
          <w:rFonts w:asciiTheme="minorHAnsi" w:hAnsiTheme="minorHAnsi"/>
        </w:rPr>
        <w:t>Census account m</w:t>
      </w:r>
      <w:r w:rsidRPr="00DB0BC2">
        <w:rPr>
          <w:rFonts w:asciiTheme="minorHAnsi" w:hAnsiTheme="minorHAnsi"/>
        </w:rPr>
        <w:t>anager program</w:t>
      </w:r>
      <w:r w:rsidR="00F0510B">
        <w:rPr>
          <w:rFonts w:asciiTheme="minorHAnsi" w:hAnsiTheme="minorHAnsi"/>
        </w:rPr>
        <w:t>(s)</w:t>
      </w:r>
      <w:r w:rsidRPr="00DB0BC2">
        <w:rPr>
          <w:rFonts w:asciiTheme="minorHAnsi" w:hAnsiTheme="minorHAnsi"/>
        </w:rPr>
        <w:t xml:space="preserve">. We will be focusing on companies that operate in multiple industries (as classified by NAICS) within the manufacturing, retail, wholesale, and/or services sectors. </w:t>
      </w:r>
      <w:r w:rsidRPr="00DB0BC2">
        <w:rPr>
          <w:rFonts w:asciiTheme="minorHAnsi" w:eastAsia="Calibri" w:hAnsiTheme="minorHAnsi"/>
        </w:rPr>
        <w:t xml:space="preserve"> </w:t>
      </w:r>
    </w:p>
    <w:p w14:paraId="44FC0536" w14:textId="27EF23B4" w:rsidR="004277B0" w:rsidRPr="00995F5C" w:rsidRDefault="004277B0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eastAsia="Calibri" w:hAnsiTheme="minorHAnsi"/>
          <w:highlight w:val="yellow"/>
        </w:rPr>
      </w:pPr>
    </w:p>
    <w:p w14:paraId="7426188F" w14:textId="77777777" w:rsidR="00123A83" w:rsidRPr="00995F5C" w:rsidRDefault="003E30F4" w:rsidP="00123A83">
      <w:pPr>
        <w:widowControl/>
        <w:rPr>
          <w:rFonts w:asciiTheme="minorHAnsi" w:eastAsia="Calibri" w:hAnsiTheme="minorHAnsi"/>
          <w:i/>
        </w:rPr>
      </w:pPr>
      <w:r w:rsidRPr="00995F5C">
        <w:rPr>
          <w:rFonts w:asciiTheme="minorHAnsi" w:eastAsia="Calibri" w:hAnsiTheme="minorHAnsi"/>
          <w:i/>
        </w:rPr>
        <w:t>Sample selection</w:t>
      </w:r>
      <w:r w:rsidR="009A2C10" w:rsidRPr="00995F5C">
        <w:rPr>
          <w:rFonts w:asciiTheme="minorHAnsi" w:eastAsia="Calibri" w:hAnsiTheme="minorHAnsi"/>
          <w:i/>
        </w:rPr>
        <w:t xml:space="preserve">: </w:t>
      </w:r>
    </w:p>
    <w:p w14:paraId="4ABB08CC" w14:textId="023B45FE" w:rsidR="003E30F4" w:rsidRPr="00995F5C" w:rsidRDefault="00123A83" w:rsidP="003E30F4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  <w:highlight w:val="yellow"/>
        </w:rPr>
      </w:pPr>
      <w:r w:rsidRPr="00995F5C">
        <w:rPr>
          <w:rFonts w:asciiTheme="minorHAnsi" w:hAnsiTheme="minorHAnsi"/>
        </w:rPr>
        <w:t xml:space="preserve">We will contact </w:t>
      </w:r>
      <w:r w:rsidR="000555CA" w:rsidRPr="00995F5C">
        <w:rPr>
          <w:rFonts w:asciiTheme="minorHAnsi" w:hAnsiTheme="minorHAnsi"/>
        </w:rPr>
        <w:t xml:space="preserve">potential interviewees </w:t>
      </w:r>
      <w:r w:rsidR="003E30F4" w:rsidRPr="00995F5C">
        <w:rPr>
          <w:rFonts w:asciiTheme="minorHAnsi" w:hAnsiTheme="minorHAnsi"/>
        </w:rPr>
        <w:t>via phone</w:t>
      </w:r>
      <w:r w:rsidR="00C9692A" w:rsidRPr="00995F5C">
        <w:rPr>
          <w:rFonts w:asciiTheme="minorHAnsi" w:hAnsiTheme="minorHAnsi"/>
        </w:rPr>
        <w:t xml:space="preserve"> or email</w:t>
      </w:r>
      <w:r w:rsidR="003E30F4" w:rsidRPr="00995F5C">
        <w:rPr>
          <w:rFonts w:asciiTheme="minorHAnsi" w:hAnsiTheme="minorHAnsi"/>
        </w:rPr>
        <w:t xml:space="preserve">, explain the nature of our research, </w:t>
      </w:r>
      <w:r w:rsidRPr="00995F5C">
        <w:rPr>
          <w:rFonts w:asciiTheme="minorHAnsi" w:hAnsiTheme="minorHAnsi"/>
        </w:rPr>
        <w:t xml:space="preserve">and ask them to participate in our study.  </w:t>
      </w:r>
      <w:r w:rsidR="003E30F4" w:rsidRPr="00995F5C">
        <w:rPr>
          <w:rFonts w:asciiTheme="minorHAnsi" w:hAnsiTheme="minorHAnsi"/>
        </w:rPr>
        <w:t xml:space="preserve">The sample of participants will be those who are able to be contacted and who agree to participate in the study.  </w:t>
      </w:r>
      <w:r w:rsidRPr="00995F5C">
        <w:rPr>
          <w:rFonts w:asciiTheme="minorHAnsi" w:hAnsiTheme="minorHAnsi"/>
        </w:rPr>
        <w:t>Participants will be informed that their response is voluntary and that the information they provide is confidential and will be seen only by Census Bureau employees</w:t>
      </w:r>
      <w:r w:rsidR="007A6F5A" w:rsidRPr="00995F5C">
        <w:rPr>
          <w:rFonts w:asciiTheme="minorHAnsi" w:hAnsiTheme="minorHAnsi"/>
        </w:rPr>
        <w:t xml:space="preserve"> </w:t>
      </w:r>
      <w:r w:rsidRPr="00995F5C">
        <w:rPr>
          <w:rFonts w:asciiTheme="minorHAnsi" w:hAnsiTheme="minorHAnsi"/>
        </w:rPr>
        <w:t>involved in the research project. We will not be providing monetary incentives to participants in this study.</w:t>
      </w:r>
      <w:r w:rsidR="003E30F4" w:rsidRPr="00995F5C">
        <w:rPr>
          <w:rFonts w:asciiTheme="minorHAnsi" w:hAnsiTheme="minorHAnsi"/>
        </w:rPr>
        <w:t xml:space="preserve">  Once interviews are scheduled, researchers will send respondents a confirmation via email, and may conduct reminder calls a few days before the meetings. </w:t>
      </w:r>
    </w:p>
    <w:p w14:paraId="044D67A9" w14:textId="77777777" w:rsidR="00123A83" w:rsidRPr="00995F5C" w:rsidRDefault="00123A83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highlight w:val="yellow"/>
        </w:rPr>
      </w:pPr>
    </w:p>
    <w:p w14:paraId="288E60F0" w14:textId="77777777" w:rsidR="00464505" w:rsidRPr="00995F5C" w:rsidRDefault="00464505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  <w:r w:rsidRPr="00995F5C">
        <w:rPr>
          <w:rFonts w:asciiTheme="minorHAnsi" w:hAnsiTheme="minorHAnsi"/>
          <w:b/>
        </w:rPr>
        <w:t>Timeline:</w:t>
      </w:r>
    </w:p>
    <w:p w14:paraId="7929A6E8" w14:textId="3D4A164E" w:rsidR="00464505" w:rsidRPr="00995F5C" w:rsidRDefault="00464505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995F5C">
        <w:rPr>
          <w:rFonts w:asciiTheme="minorHAnsi" w:hAnsiTheme="minorHAnsi"/>
        </w:rPr>
        <w:t xml:space="preserve">Recruiting for these interviews will begin </w:t>
      </w:r>
      <w:r w:rsidR="000555CA" w:rsidRPr="00995F5C">
        <w:rPr>
          <w:rFonts w:asciiTheme="minorHAnsi" w:hAnsiTheme="minorHAnsi"/>
        </w:rPr>
        <w:t xml:space="preserve">in </w:t>
      </w:r>
      <w:r w:rsidR="00C9692A" w:rsidRPr="00995F5C">
        <w:rPr>
          <w:rFonts w:asciiTheme="minorHAnsi" w:hAnsiTheme="minorHAnsi"/>
        </w:rPr>
        <w:t>July</w:t>
      </w:r>
      <w:r w:rsidR="00A73B50" w:rsidRPr="00995F5C">
        <w:rPr>
          <w:rFonts w:asciiTheme="minorHAnsi" w:hAnsiTheme="minorHAnsi"/>
        </w:rPr>
        <w:t xml:space="preserve"> 201</w:t>
      </w:r>
      <w:r w:rsidR="00C9692A" w:rsidRPr="00995F5C">
        <w:rPr>
          <w:rFonts w:asciiTheme="minorHAnsi" w:hAnsiTheme="minorHAnsi"/>
        </w:rPr>
        <w:t>9</w:t>
      </w:r>
      <w:r w:rsidRPr="00995F5C">
        <w:rPr>
          <w:rFonts w:asciiTheme="minorHAnsi" w:hAnsiTheme="minorHAnsi"/>
        </w:rPr>
        <w:t xml:space="preserve">, lasting through </w:t>
      </w:r>
      <w:r w:rsidR="0088035B" w:rsidRPr="00995F5C">
        <w:rPr>
          <w:rFonts w:asciiTheme="minorHAnsi" w:hAnsiTheme="minorHAnsi"/>
        </w:rPr>
        <w:t xml:space="preserve">September </w:t>
      </w:r>
      <w:r w:rsidR="00461511" w:rsidRPr="00995F5C">
        <w:rPr>
          <w:rFonts w:asciiTheme="minorHAnsi" w:hAnsiTheme="minorHAnsi"/>
        </w:rPr>
        <w:t>201</w:t>
      </w:r>
      <w:r w:rsidR="00C9692A" w:rsidRPr="00995F5C">
        <w:rPr>
          <w:rFonts w:asciiTheme="minorHAnsi" w:hAnsiTheme="minorHAnsi"/>
        </w:rPr>
        <w:t>9</w:t>
      </w:r>
      <w:r w:rsidRPr="00995F5C">
        <w:rPr>
          <w:rFonts w:asciiTheme="minorHAnsi" w:hAnsiTheme="minorHAnsi"/>
        </w:rPr>
        <w:t xml:space="preserve">.  </w:t>
      </w:r>
      <w:r w:rsidR="00461511" w:rsidRPr="00995F5C">
        <w:rPr>
          <w:rFonts w:asciiTheme="minorHAnsi" w:hAnsiTheme="minorHAnsi"/>
        </w:rPr>
        <w:t xml:space="preserve">The interviews will take place between July and </w:t>
      </w:r>
      <w:r w:rsidR="0088035B" w:rsidRPr="00995F5C">
        <w:rPr>
          <w:rFonts w:asciiTheme="minorHAnsi" w:hAnsiTheme="minorHAnsi"/>
        </w:rPr>
        <w:t>September</w:t>
      </w:r>
      <w:r w:rsidR="00461511" w:rsidRPr="00995F5C">
        <w:rPr>
          <w:rFonts w:asciiTheme="minorHAnsi" w:hAnsiTheme="minorHAnsi"/>
        </w:rPr>
        <w:t xml:space="preserve"> 201</w:t>
      </w:r>
      <w:r w:rsidR="00C9692A" w:rsidRPr="00995F5C">
        <w:rPr>
          <w:rFonts w:asciiTheme="minorHAnsi" w:hAnsiTheme="minorHAnsi"/>
        </w:rPr>
        <w:t>9</w:t>
      </w:r>
      <w:r w:rsidR="00461511" w:rsidRPr="00995F5C">
        <w:rPr>
          <w:rFonts w:asciiTheme="minorHAnsi" w:hAnsiTheme="minorHAnsi"/>
        </w:rPr>
        <w:t>.</w:t>
      </w:r>
    </w:p>
    <w:p w14:paraId="01A3C245" w14:textId="638A8CDC" w:rsidR="00E41342" w:rsidRPr="00995F5C" w:rsidRDefault="00E41342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14:paraId="73F33808" w14:textId="3986F4CF" w:rsidR="003453C3" w:rsidRPr="00995F5C" w:rsidRDefault="003453C3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  <w:r w:rsidRPr="00995F5C">
        <w:rPr>
          <w:rFonts w:asciiTheme="minorHAnsi" w:hAnsiTheme="minorHAnsi"/>
          <w:b/>
        </w:rPr>
        <w:t>Burden Hours:</w:t>
      </w:r>
    </w:p>
    <w:p w14:paraId="1B4EA222" w14:textId="2B010DB1" w:rsidR="003453C3" w:rsidRPr="00E849AC" w:rsidRDefault="00123A83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E849AC">
        <w:rPr>
          <w:rFonts w:asciiTheme="minorHAnsi" w:hAnsiTheme="minorHAnsi"/>
        </w:rPr>
        <w:t>We ant</w:t>
      </w:r>
      <w:r w:rsidR="00A73B50" w:rsidRPr="00E849AC">
        <w:rPr>
          <w:rFonts w:asciiTheme="minorHAnsi" w:hAnsiTheme="minorHAnsi"/>
        </w:rPr>
        <w:t xml:space="preserve">icipate that each interview </w:t>
      </w:r>
      <w:r w:rsidR="00A33D9C" w:rsidRPr="00E849AC">
        <w:rPr>
          <w:rFonts w:asciiTheme="minorHAnsi" w:hAnsiTheme="minorHAnsi"/>
        </w:rPr>
        <w:t>will average</w:t>
      </w:r>
      <w:r w:rsidR="0022512A" w:rsidRPr="00E849AC">
        <w:rPr>
          <w:rFonts w:asciiTheme="minorHAnsi" w:hAnsiTheme="minorHAnsi"/>
        </w:rPr>
        <w:t xml:space="preserve"> </w:t>
      </w:r>
      <w:r w:rsidR="00A33D9C" w:rsidRPr="00E849AC">
        <w:rPr>
          <w:rFonts w:asciiTheme="minorHAnsi" w:hAnsiTheme="minorHAnsi"/>
        </w:rPr>
        <w:t>three</w:t>
      </w:r>
      <w:r w:rsidR="000555CA" w:rsidRPr="00E849AC">
        <w:rPr>
          <w:rFonts w:asciiTheme="minorHAnsi" w:hAnsiTheme="minorHAnsi"/>
        </w:rPr>
        <w:t xml:space="preserve"> participant</w:t>
      </w:r>
      <w:r w:rsidR="0022512A" w:rsidRPr="00E849AC">
        <w:rPr>
          <w:rFonts w:asciiTheme="minorHAnsi" w:hAnsiTheme="minorHAnsi"/>
        </w:rPr>
        <w:t>s</w:t>
      </w:r>
      <w:r w:rsidR="00A33D9C" w:rsidRPr="00E849AC">
        <w:rPr>
          <w:rFonts w:asciiTheme="minorHAnsi" w:hAnsiTheme="minorHAnsi"/>
        </w:rPr>
        <w:t xml:space="preserve"> per company</w:t>
      </w:r>
      <w:r w:rsidR="000555CA" w:rsidRPr="00E849AC">
        <w:rPr>
          <w:rFonts w:asciiTheme="minorHAnsi" w:hAnsiTheme="minorHAnsi"/>
        </w:rPr>
        <w:t xml:space="preserve">.  </w:t>
      </w:r>
      <w:r w:rsidRPr="00E849AC">
        <w:rPr>
          <w:rFonts w:asciiTheme="minorHAnsi" w:hAnsiTheme="minorHAnsi"/>
        </w:rPr>
        <w:t>We estimate that, on ave</w:t>
      </w:r>
      <w:r w:rsidR="00A33D9C" w:rsidRPr="00E849AC">
        <w:rPr>
          <w:rFonts w:asciiTheme="minorHAnsi" w:hAnsiTheme="minorHAnsi"/>
        </w:rPr>
        <w:t>rage, the interviews will take two</w:t>
      </w:r>
      <w:r w:rsidRPr="00E849AC">
        <w:rPr>
          <w:rFonts w:asciiTheme="minorHAnsi" w:hAnsiTheme="minorHAnsi"/>
        </w:rPr>
        <w:t xml:space="preserve"> hour</w:t>
      </w:r>
      <w:r w:rsidR="00A33D9C" w:rsidRPr="00E849AC">
        <w:rPr>
          <w:rFonts w:asciiTheme="minorHAnsi" w:hAnsiTheme="minorHAnsi"/>
        </w:rPr>
        <w:t>s</w:t>
      </w:r>
      <w:r w:rsidR="003453C3" w:rsidRPr="00E849AC">
        <w:rPr>
          <w:rFonts w:asciiTheme="minorHAnsi" w:hAnsiTheme="minorHAnsi"/>
        </w:rPr>
        <w:t xml:space="preserve">.  </w:t>
      </w:r>
    </w:p>
    <w:p w14:paraId="45D4BD3C" w14:textId="77777777" w:rsidR="00123A83" w:rsidRPr="00E849AC" w:rsidRDefault="00123A83" w:rsidP="00123A83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731556F6" w14:textId="77777777" w:rsidR="00E849AC" w:rsidRDefault="0037508B" w:rsidP="00123A83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</w:rPr>
      </w:pPr>
      <w:r w:rsidRPr="00E849AC">
        <w:rPr>
          <w:rFonts w:asciiTheme="minorHAnsi" w:hAnsiTheme="minorHAnsi"/>
        </w:rPr>
        <w:t xml:space="preserve">We further estimate that it will take 3 minutes to recruit respondents, we expect to make up to 5 phone contacts per completed case.  The recruiting calls are expected to last on average 3 minutes per call (5 attempted phone calls per completed case x 30 cases x 3minutes per case =7.5 hours). </w:t>
      </w:r>
    </w:p>
    <w:p w14:paraId="265B63AC" w14:textId="77777777" w:rsidR="00E849AC" w:rsidRDefault="00E849AC" w:rsidP="00123A83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</w:rPr>
      </w:pPr>
    </w:p>
    <w:p w14:paraId="0D6C7D7E" w14:textId="14B607F1" w:rsidR="00123A83" w:rsidRPr="00E849AC" w:rsidRDefault="003453C3" w:rsidP="00123A83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</w:rPr>
      </w:pPr>
      <w:r w:rsidRPr="00E849AC">
        <w:rPr>
          <w:rFonts w:asciiTheme="minorHAnsi" w:hAnsiTheme="minorHAnsi"/>
        </w:rPr>
        <w:t xml:space="preserve">At estimates of </w:t>
      </w:r>
      <w:r w:rsidR="00C9692A" w:rsidRPr="00E849AC">
        <w:rPr>
          <w:rFonts w:asciiTheme="minorHAnsi" w:hAnsiTheme="minorHAnsi"/>
        </w:rPr>
        <w:t>3</w:t>
      </w:r>
      <w:r w:rsidRPr="00E849AC">
        <w:rPr>
          <w:rFonts w:asciiTheme="minorHAnsi" w:hAnsiTheme="minorHAnsi"/>
        </w:rPr>
        <w:t xml:space="preserve">0 interviews X </w:t>
      </w:r>
      <w:r w:rsidR="00A33D9C" w:rsidRPr="00E849AC">
        <w:rPr>
          <w:rFonts w:asciiTheme="minorHAnsi" w:hAnsiTheme="minorHAnsi"/>
        </w:rPr>
        <w:t>2</w:t>
      </w:r>
      <w:r w:rsidRPr="00E849AC">
        <w:rPr>
          <w:rFonts w:asciiTheme="minorHAnsi" w:hAnsiTheme="minorHAnsi"/>
        </w:rPr>
        <w:t xml:space="preserve"> hour</w:t>
      </w:r>
      <w:r w:rsidR="00A33D9C" w:rsidRPr="00E849AC">
        <w:rPr>
          <w:rFonts w:asciiTheme="minorHAnsi" w:hAnsiTheme="minorHAnsi"/>
        </w:rPr>
        <w:t>s</w:t>
      </w:r>
      <w:r w:rsidRPr="00E849AC">
        <w:rPr>
          <w:rFonts w:asciiTheme="minorHAnsi" w:hAnsiTheme="minorHAnsi"/>
        </w:rPr>
        <w:t xml:space="preserve"> X </w:t>
      </w:r>
      <w:r w:rsidR="0093330F" w:rsidRPr="00E849AC">
        <w:rPr>
          <w:rFonts w:asciiTheme="minorHAnsi" w:hAnsiTheme="minorHAnsi"/>
        </w:rPr>
        <w:t xml:space="preserve">2 </w:t>
      </w:r>
      <w:r w:rsidRPr="00E849AC">
        <w:rPr>
          <w:rFonts w:asciiTheme="minorHAnsi" w:hAnsiTheme="minorHAnsi"/>
        </w:rPr>
        <w:t>participants (</w:t>
      </w:r>
      <w:r w:rsidR="00A33D9C" w:rsidRPr="00E849AC">
        <w:rPr>
          <w:rFonts w:asciiTheme="minorHAnsi" w:hAnsiTheme="minorHAnsi"/>
        </w:rPr>
        <w:t>1</w:t>
      </w:r>
      <w:r w:rsidR="0093330F" w:rsidRPr="00E849AC">
        <w:rPr>
          <w:rFonts w:asciiTheme="minorHAnsi" w:hAnsiTheme="minorHAnsi"/>
        </w:rPr>
        <w:t>2</w:t>
      </w:r>
      <w:r w:rsidR="00A33D9C" w:rsidRPr="00E849AC">
        <w:rPr>
          <w:rFonts w:asciiTheme="minorHAnsi" w:hAnsiTheme="minorHAnsi"/>
        </w:rPr>
        <w:t>0</w:t>
      </w:r>
      <w:r w:rsidRPr="00E849AC">
        <w:rPr>
          <w:rFonts w:asciiTheme="minorHAnsi" w:hAnsiTheme="minorHAnsi"/>
        </w:rPr>
        <w:t xml:space="preserve"> hours) for the interviews, and </w:t>
      </w:r>
      <w:r w:rsidR="00E849AC" w:rsidRPr="00E849AC">
        <w:rPr>
          <w:rFonts w:asciiTheme="minorHAnsi" w:hAnsiTheme="minorHAnsi"/>
        </w:rPr>
        <w:t xml:space="preserve">3 </w:t>
      </w:r>
      <w:r w:rsidRPr="00E849AC">
        <w:rPr>
          <w:rFonts w:asciiTheme="minorHAnsi" w:hAnsiTheme="minorHAnsi"/>
        </w:rPr>
        <w:t xml:space="preserve">minutes X </w:t>
      </w:r>
      <w:r w:rsidR="00E849AC" w:rsidRPr="00E849AC">
        <w:rPr>
          <w:rFonts w:asciiTheme="minorHAnsi" w:hAnsiTheme="minorHAnsi"/>
        </w:rPr>
        <w:t xml:space="preserve">5 attempted calls X </w:t>
      </w:r>
      <w:r w:rsidR="00C9692A" w:rsidRPr="00E849AC">
        <w:rPr>
          <w:rFonts w:asciiTheme="minorHAnsi" w:hAnsiTheme="minorHAnsi"/>
        </w:rPr>
        <w:t>3</w:t>
      </w:r>
      <w:r w:rsidRPr="00E849AC">
        <w:rPr>
          <w:rFonts w:asciiTheme="minorHAnsi" w:hAnsiTheme="minorHAnsi"/>
        </w:rPr>
        <w:t>0 interviews for recruitin</w:t>
      </w:r>
      <w:r w:rsidR="00A27810" w:rsidRPr="00E849AC">
        <w:rPr>
          <w:rFonts w:asciiTheme="minorHAnsi" w:hAnsiTheme="minorHAnsi"/>
        </w:rPr>
        <w:t>g (</w:t>
      </w:r>
      <w:r w:rsidR="00E849AC" w:rsidRPr="00E849AC">
        <w:rPr>
          <w:rFonts w:asciiTheme="minorHAnsi" w:hAnsiTheme="minorHAnsi"/>
        </w:rPr>
        <w:t xml:space="preserve">7 </w:t>
      </w:r>
      <w:r w:rsidR="00A27810" w:rsidRPr="00E849AC">
        <w:rPr>
          <w:rFonts w:asciiTheme="minorHAnsi" w:hAnsiTheme="minorHAnsi"/>
        </w:rPr>
        <w:t>hour</w:t>
      </w:r>
      <w:r w:rsidR="00E41342" w:rsidRPr="00E849AC">
        <w:rPr>
          <w:rFonts w:asciiTheme="minorHAnsi" w:hAnsiTheme="minorHAnsi"/>
        </w:rPr>
        <w:t>s</w:t>
      </w:r>
      <w:r w:rsidR="00A27810" w:rsidRPr="00E849AC">
        <w:rPr>
          <w:rFonts w:asciiTheme="minorHAnsi" w:hAnsiTheme="minorHAnsi"/>
        </w:rPr>
        <w:t xml:space="preserve"> and </w:t>
      </w:r>
      <w:r w:rsidR="00E41342" w:rsidRPr="00E849AC">
        <w:rPr>
          <w:rFonts w:asciiTheme="minorHAnsi" w:hAnsiTheme="minorHAnsi"/>
        </w:rPr>
        <w:t>3</w:t>
      </w:r>
      <w:r w:rsidR="00A27810" w:rsidRPr="00E849AC">
        <w:rPr>
          <w:rFonts w:asciiTheme="minorHAnsi" w:hAnsiTheme="minorHAnsi"/>
        </w:rPr>
        <w:t>0 minutes), our estimated t</w:t>
      </w:r>
      <w:r w:rsidRPr="00E849AC">
        <w:rPr>
          <w:rFonts w:asciiTheme="minorHAnsi" w:hAnsiTheme="minorHAnsi"/>
        </w:rPr>
        <w:t xml:space="preserve">otal </w:t>
      </w:r>
      <w:r w:rsidR="00A27810" w:rsidRPr="00E849AC">
        <w:rPr>
          <w:rFonts w:asciiTheme="minorHAnsi" w:hAnsiTheme="minorHAnsi"/>
        </w:rPr>
        <w:t xml:space="preserve">public reporting </w:t>
      </w:r>
      <w:r w:rsidRPr="00E849AC">
        <w:rPr>
          <w:rFonts w:asciiTheme="minorHAnsi" w:hAnsiTheme="minorHAnsi"/>
        </w:rPr>
        <w:t>burden</w:t>
      </w:r>
      <w:r w:rsidR="00A27810" w:rsidRPr="00E849AC">
        <w:rPr>
          <w:rFonts w:asciiTheme="minorHAnsi" w:hAnsiTheme="minorHAnsi"/>
        </w:rPr>
        <w:t xml:space="preserve"> is </w:t>
      </w:r>
      <w:r w:rsidR="00E849AC" w:rsidRPr="00E849AC">
        <w:rPr>
          <w:rFonts w:asciiTheme="minorHAnsi" w:hAnsiTheme="minorHAnsi"/>
        </w:rPr>
        <w:t xml:space="preserve">127 </w:t>
      </w:r>
      <w:r w:rsidRPr="00E849AC">
        <w:rPr>
          <w:rFonts w:asciiTheme="minorHAnsi" w:hAnsiTheme="minorHAnsi"/>
        </w:rPr>
        <w:t xml:space="preserve">hours and </w:t>
      </w:r>
      <w:r w:rsidR="00E41342" w:rsidRPr="00E849AC">
        <w:rPr>
          <w:rFonts w:asciiTheme="minorHAnsi" w:hAnsiTheme="minorHAnsi"/>
        </w:rPr>
        <w:t>30</w:t>
      </w:r>
      <w:r w:rsidRPr="00E849AC">
        <w:rPr>
          <w:rFonts w:asciiTheme="minorHAnsi" w:hAnsiTheme="minorHAnsi"/>
        </w:rPr>
        <w:t xml:space="preserve"> minutes.  </w:t>
      </w:r>
    </w:p>
    <w:p w14:paraId="241ECC45" w14:textId="77777777" w:rsidR="00F577BF" w:rsidRPr="00E849AC" w:rsidRDefault="00F577BF" w:rsidP="00123A83">
      <w:pPr>
        <w:widowControl/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22C82A38" w14:textId="77777777" w:rsidR="00E849AC" w:rsidRDefault="00E849AC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14:paraId="29CA045A" w14:textId="1B0B7D07" w:rsidR="00A27810" w:rsidRPr="00995F5C" w:rsidRDefault="00A27810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  <w:r w:rsidRPr="00995F5C">
        <w:rPr>
          <w:rFonts w:asciiTheme="minorHAnsi" w:hAnsiTheme="minorHAnsi"/>
          <w:b/>
        </w:rPr>
        <w:t>Enclosures:</w:t>
      </w:r>
    </w:p>
    <w:p w14:paraId="3D54EF27" w14:textId="77777777" w:rsidR="00D35D1A" w:rsidRPr="00995F5C" w:rsidRDefault="000555CA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995F5C">
        <w:rPr>
          <w:rFonts w:asciiTheme="minorHAnsi" w:hAnsiTheme="minorHAnsi"/>
        </w:rPr>
        <w:t xml:space="preserve">Enclosed </w:t>
      </w:r>
      <w:r w:rsidR="00D35D1A" w:rsidRPr="00995F5C">
        <w:rPr>
          <w:rFonts w:asciiTheme="minorHAnsi" w:hAnsiTheme="minorHAnsi"/>
        </w:rPr>
        <w:t>are:</w:t>
      </w:r>
    </w:p>
    <w:p w14:paraId="3ABCA6A0" w14:textId="5894E671" w:rsidR="00D35D1A" w:rsidRPr="00995F5C" w:rsidRDefault="00D35D1A" w:rsidP="00A33D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Theme="minorHAnsi" w:eastAsia="Calibri" w:hAnsiTheme="minorHAnsi"/>
        </w:rPr>
      </w:pPr>
      <w:r w:rsidRPr="00995F5C">
        <w:rPr>
          <w:rFonts w:asciiTheme="minorHAnsi" w:hAnsiTheme="minorHAnsi"/>
        </w:rPr>
        <w:t>-</w:t>
      </w:r>
      <w:r w:rsidR="000555CA" w:rsidRPr="00995F5C">
        <w:rPr>
          <w:rFonts w:asciiTheme="minorHAnsi" w:hAnsiTheme="minorHAnsi"/>
        </w:rPr>
        <w:t xml:space="preserve">the </w:t>
      </w:r>
      <w:r w:rsidR="00A33D9C" w:rsidRPr="00995F5C">
        <w:rPr>
          <w:rFonts w:asciiTheme="minorHAnsi" w:eastAsia="Calibri" w:hAnsiTheme="minorHAnsi"/>
        </w:rPr>
        <w:t>sample interview guide</w:t>
      </w:r>
      <w:r w:rsidR="00123A83" w:rsidRPr="00995F5C">
        <w:rPr>
          <w:rFonts w:asciiTheme="minorHAnsi" w:eastAsia="Calibri" w:hAnsiTheme="minorHAnsi"/>
        </w:rPr>
        <w:t xml:space="preserve"> that we will be using for the </w:t>
      </w:r>
      <w:r w:rsidR="00A33D9C" w:rsidRPr="00995F5C">
        <w:rPr>
          <w:rFonts w:asciiTheme="minorHAnsi" w:eastAsia="Calibri" w:hAnsiTheme="minorHAnsi"/>
        </w:rPr>
        <w:t>exploratory interviews</w:t>
      </w:r>
      <w:r w:rsidR="00144091" w:rsidRPr="00995F5C">
        <w:rPr>
          <w:rFonts w:asciiTheme="minorHAnsi" w:eastAsia="Calibri" w:hAnsiTheme="minorHAnsi"/>
        </w:rPr>
        <w:t xml:space="preserve"> (Attachment </w:t>
      </w:r>
      <w:r w:rsidRPr="00995F5C">
        <w:rPr>
          <w:rFonts w:asciiTheme="minorHAnsi" w:eastAsia="Calibri" w:hAnsiTheme="minorHAnsi"/>
        </w:rPr>
        <w:t>A</w:t>
      </w:r>
      <w:r w:rsidR="00144091" w:rsidRPr="00995F5C">
        <w:rPr>
          <w:rFonts w:asciiTheme="minorHAnsi" w:eastAsia="Calibri" w:hAnsiTheme="minorHAnsi"/>
        </w:rPr>
        <w:t>)</w:t>
      </w:r>
    </w:p>
    <w:p w14:paraId="635958E9" w14:textId="6EE77700" w:rsidR="00DA3364" w:rsidRPr="00995F5C" w:rsidRDefault="00DA3364" w:rsidP="00A33D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Theme="minorHAnsi" w:eastAsia="Calibri" w:hAnsiTheme="minorHAnsi"/>
        </w:rPr>
      </w:pPr>
      <w:r w:rsidRPr="00995F5C">
        <w:rPr>
          <w:rFonts w:asciiTheme="minorHAnsi" w:eastAsia="Calibri" w:hAnsiTheme="minorHAnsi"/>
        </w:rPr>
        <w:t>-the sample chart of accounts that will be presented to respondents</w:t>
      </w:r>
      <w:r w:rsidR="0093330F" w:rsidRPr="00995F5C">
        <w:rPr>
          <w:rFonts w:asciiTheme="minorHAnsi" w:eastAsia="Calibri" w:hAnsiTheme="minorHAnsi"/>
        </w:rPr>
        <w:t xml:space="preserve"> (Attachment B)</w:t>
      </w:r>
      <w:r w:rsidRPr="00995F5C">
        <w:rPr>
          <w:rFonts w:asciiTheme="minorHAnsi" w:eastAsia="Calibri" w:hAnsiTheme="minorHAnsi"/>
        </w:rPr>
        <w:t xml:space="preserve">. </w:t>
      </w:r>
    </w:p>
    <w:p w14:paraId="55279346" w14:textId="3DD77ED4" w:rsidR="00123A83" w:rsidRDefault="00D35D1A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 w:rsidRPr="00995F5C">
        <w:rPr>
          <w:rFonts w:asciiTheme="minorHAnsi" w:hAnsiTheme="minorHAnsi"/>
        </w:rPr>
        <w:tab/>
        <w:t xml:space="preserve">-the consent form (Attachment </w:t>
      </w:r>
      <w:r w:rsidR="0093330F" w:rsidRPr="00995F5C">
        <w:rPr>
          <w:rFonts w:asciiTheme="minorHAnsi" w:hAnsiTheme="minorHAnsi"/>
        </w:rPr>
        <w:t>C</w:t>
      </w:r>
      <w:r w:rsidRPr="00995F5C">
        <w:rPr>
          <w:rFonts w:asciiTheme="minorHAnsi" w:hAnsiTheme="minorHAnsi"/>
        </w:rPr>
        <w:t>).</w:t>
      </w:r>
    </w:p>
    <w:p w14:paraId="0F295FFD" w14:textId="42933DAC" w:rsidR="003850F0" w:rsidRPr="00995F5C" w:rsidRDefault="003850F0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-examples of </w:t>
      </w:r>
      <w:r w:rsidR="00A24849">
        <w:rPr>
          <w:rFonts w:asciiTheme="minorHAnsi" w:hAnsiTheme="minorHAnsi"/>
        </w:rPr>
        <w:t>current Census survey questions (Attachment D)</w:t>
      </w:r>
    </w:p>
    <w:p w14:paraId="6A49C5E9" w14:textId="77777777" w:rsidR="00123A83" w:rsidRPr="00995F5C" w:rsidRDefault="00123A83" w:rsidP="00123A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</w:p>
    <w:p w14:paraId="4ADA1488" w14:textId="7BC4661D" w:rsidR="00A27810" w:rsidRPr="00995F5C" w:rsidRDefault="00A27810" w:rsidP="00123A83">
      <w:pPr>
        <w:rPr>
          <w:rFonts w:asciiTheme="minorHAnsi" w:eastAsiaTheme="minorEastAsia" w:hAnsiTheme="minorHAnsi"/>
          <w:b/>
        </w:rPr>
      </w:pPr>
      <w:r w:rsidRPr="00995F5C">
        <w:rPr>
          <w:rFonts w:asciiTheme="minorHAnsi" w:eastAsiaTheme="minorEastAsia" w:hAnsiTheme="minorHAnsi"/>
          <w:b/>
        </w:rPr>
        <w:t>Contact:</w:t>
      </w:r>
    </w:p>
    <w:p w14:paraId="2B3A618C" w14:textId="4615BC00" w:rsidR="00123A83" w:rsidRPr="00995F5C" w:rsidRDefault="00123A83" w:rsidP="00123A83">
      <w:pPr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The contact person for questions regarding data collection and statistical aspects of the design of this research is listed below:</w:t>
      </w:r>
    </w:p>
    <w:p w14:paraId="79BD12E5" w14:textId="77777777" w:rsidR="00123A83" w:rsidRPr="00995F5C" w:rsidRDefault="00123A83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eastAsiaTheme="minorEastAsia" w:hAnsiTheme="minorHAnsi"/>
        </w:rPr>
      </w:pPr>
    </w:p>
    <w:p w14:paraId="37962CD9" w14:textId="77777777" w:rsidR="00F371FC" w:rsidRPr="00995F5C" w:rsidRDefault="00F371FC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</w:p>
    <w:p w14:paraId="658ACFA1" w14:textId="12DCB19A" w:rsidR="00123A83" w:rsidRPr="00995F5C" w:rsidRDefault="00A33D9C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Diane K. Willimack</w:t>
      </w:r>
    </w:p>
    <w:p w14:paraId="194C37D2" w14:textId="6E67CE20" w:rsidR="00D56370" w:rsidRPr="00995F5C" w:rsidRDefault="00A33D9C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="Calibri" w:hAnsiTheme="minorHAnsi"/>
        </w:rPr>
      </w:pPr>
      <w:r w:rsidRPr="00995F5C">
        <w:rPr>
          <w:rFonts w:asciiTheme="minorHAnsi" w:eastAsia="Calibri" w:hAnsiTheme="minorHAnsi"/>
        </w:rPr>
        <w:t>Methodology Director for Measurement and Response Improvement</w:t>
      </w:r>
    </w:p>
    <w:p w14:paraId="1C062F16" w14:textId="77777777" w:rsidR="00123A83" w:rsidRPr="00995F5C" w:rsidRDefault="00D82A94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Economic Statistical Methods Division (ESMD)</w:t>
      </w:r>
    </w:p>
    <w:p w14:paraId="34491085" w14:textId="77777777" w:rsidR="00123A83" w:rsidRPr="00995F5C" w:rsidRDefault="00123A83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 xml:space="preserve">U.S. Census Bureau </w:t>
      </w:r>
    </w:p>
    <w:p w14:paraId="720B9AA0" w14:textId="77777777" w:rsidR="00123A83" w:rsidRPr="00995F5C" w:rsidRDefault="00123A83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Washington, D.C. 20233</w:t>
      </w:r>
    </w:p>
    <w:p w14:paraId="4237E3EF" w14:textId="51FD341E" w:rsidR="00123A83" w:rsidRPr="00995F5C" w:rsidRDefault="00123A83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 xml:space="preserve">(301) </w:t>
      </w:r>
      <w:r w:rsidR="00D82A94" w:rsidRPr="00995F5C">
        <w:rPr>
          <w:rFonts w:asciiTheme="minorHAnsi" w:eastAsiaTheme="minorEastAsia" w:hAnsiTheme="minorHAnsi"/>
        </w:rPr>
        <w:t>763-</w:t>
      </w:r>
      <w:r w:rsidR="00A33D9C" w:rsidRPr="00995F5C">
        <w:rPr>
          <w:rFonts w:asciiTheme="minorHAnsi" w:eastAsiaTheme="minorEastAsia" w:hAnsiTheme="minorHAnsi"/>
        </w:rPr>
        <w:t>3538</w:t>
      </w:r>
    </w:p>
    <w:p w14:paraId="753032BE" w14:textId="00E6EE5B" w:rsidR="00123A83" w:rsidRPr="00995F5C" w:rsidRDefault="00A33D9C" w:rsidP="00A33D9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Diane.K.Willimack</w:t>
      </w:r>
      <w:r w:rsidR="00C9692A" w:rsidRPr="00995F5C">
        <w:rPr>
          <w:rFonts w:asciiTheme="minorHAnsi" w:eastAsiaTheme="minorEastAsia" w:hAnsiTheme="minorHAnsi"/>
        </w:rPr>
        <w:t>@census.gov</w:t>
      </w:r>
    </w:p>
    <w:p w14:paraId="5517AAF1" w14:textId="77777777" w:rsidR="00123A83" w:rsidRPr="00995F5C" w:rsidRDefault="00123A83" w:rsidP="00123A8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rPr>
          <w:rFonts w:asciiTheme="minorHAnsi" w:eastAsiaTheme="minorEastAsia" w:hAnsiTheme="minorHAnsi"/>
        </w:rPr>
      </w:pPr>
    </w:p>
    <w:p w14:paraId="6837D466" w14:textId="6DECA52B" w:rsidR="00A96015" w:rsidRPr="00995F5C" w:rsidRDefault="00A96015" w:rsidP="00A96015">
      <w:pPr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 xml:space="preserve">cc:  </w:t>
      </w:r>
      <w:r w:rsidRPr="00995F5C">
        <w:rPr>
          <w:rFonts w:asciiTheme="minorHAnsi" w:eastAsiaTheme="minorEastAsia" w:hAnsiTheme="minorHAnsi"/>
        </w:rPr>
        <w:br/>
        <w:t xml:space="preserve">Carol Caldwell             </w:t>
      </w:r>
      <w:r w:rsidRPr="00995F5C">
        <w:rPr>
          <w:rFonts w:asciiTheme="minorHAnsi" w:eastAsiaTheme="minorEastAsia" w:hAnsiTheme="minorHAnsi"/>
        </w:rPr>
        <w:tab/>
      </w:r>
      <w:r w:rsidR="00C80706"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 xml:space="preserve">(ESMD)     </w:t>
      </w:r>
      <w:r w:rsidR="00425376" w:rsidRPr="00995F5C">
        <w:rPr>
          <w:rFonts w:asciiTheme="minorHAnsi" w:eastAsiaTheme="minorEastAsia" w:hAnsiTheme="minorHAnsi"/>
        </w:rPr>
        <w:tab/>
        <w:t>with enclosures</w:t>
      </w:r>
      <w:r w:rsidRPr="00995F5C">
        <w:rPr>
          <w:rFonts w:asciiTheme="minorHAnsi" w:eastAsiaTheme="minorEastAsia" w:hAnsiTheme="minorHAnsi"/>
        </w:rPr>
        <w:br/>
        <w:t xml:space="preserve">Amy Anderson Riemer  </w:t>
      </w:r>
      <w:r w:rsidRPr="00995F5C">
        <w:rPr>
          <w:rFonts w:asciiTheme="minorHAnsi" w:eastAsiaTheme="minorEastAsia" w:hAnsiTheme="minorHAnsi"/>
        </w:rPr>
        <w:tab/>
        <w:t xml:space="preserve">(ESMD)     </w:t>
      </w:r>
      <w:r w:rsidR="00425376"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>“          ”</w:t>
      </w:r>
    </w:p>
    <w:p w14:paraId="2405F405" w14:textId="496D7210" w:rsidR="00E849AC" w:rsidRDefault="00E849AC" w:rsidP="00A96015">
      <w:pPr>
        <w:rPr>
          <w:rFonts w:asciiTheme="minorHAnsi" w:eastAsiaTheme="minorEastAsia" w:hAnsiTheme="minorHAnsi"/>
        </w:rPr>
      </w:pPr>
      <w:r w:rsidRPr="00E849AC">
        <w:rPr>
          <w:rFonts w:asciiTheme="minorHAnsi" w:eastAsiaTheme="minorEastAsia" w:hAnsiTheme="minorHAnsi"/>
        </w:rPr>
        <w:t>Demetria</w:t>
      </w:r>
      <w:r>
        <w:rPr>
          <w:rFonts w:asciiTheme="minorHAnsi" w:eastAsiaTheme="minorEastAsia" w:hAnsiTheme="minorHAnsi"/>
        </w:rPr>
        <w:t xml:space="preserve"> </w:t>
      </w:r>
      <w:r w:rsidRPr="00E849AC">
        <w:rPr>
          <w:rFonts w:asciiTheme="minorHAnsi" w:eastAsiaTheme="minorEastAsia" w:hAnsiTheme="minorHAnsi"/>
        </w:rPr>
        <w:t>Hanna</w:t>
      </w:r>
      <w:r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ab/>
        <w:t>(ESMD)</w:t>
      </w:r>
      <w:r>
        <w:rPr>
          <w:rFonts w:asciiTheme="minorHAnsi" w:eastAsiaTheme="minorEastAsia" w:hAnsiTheme="minorHAnsi"/>
        </w:rPr>
        <w:tab/>
        <w:t>“</w:t>
      </w:r>
      <w:r>
        <w:rPr>
          <w:rFonts w:asciiTheme="minorHAnsi" w:eastAsiaTheme="minorEastAsia" w:hAnsiTheme="minorHAnsi"/>
        </w:rPr>
        <w:tab/>
        <w:t>“</w:t>
      </w:r>
    </w:p>
    <w:p w14:paraId="61A655A6" w14:textId="44611B57" w:rsidR="00BD3375" w:rsidRDefault="00BD3375" w:rsidP="00A96015">
      <w:pPr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Struther Van Horn</w:t>
      </w:r>
      <w:r>
        <w:rPr>
          <w:rFonts w:asciiTheme="minorHAnsi" w:eastAsiaTheme="minorEastAsia" w:hAnsiTheme="minorHAnsi"/>
        </w:rPr>
        <w:tab/>
      </w:r>
      <w:r>
        <w:rPr>
          <w:rFonts w:asciiTheme="minorHAnsi" w:eastAsiaTheme="minorEastAsia" w:hAnsiTheme="minorHAnsi"/>
        </w:rPr>
        <w:tab/>
        <w:t>(ESMD)</w:t>
      </w:r>
      <w:r>
        <w:rPr>
          <w:rFonts w:asciiTheme="minorHAnsi" w:eastAsiaTheme="minorEastAsia" w:hAnsiTheme="minorHAnsi"/>
        </w:rPr>
        <w:tab/>
        <w:t>“</w:t>
      </w:r>
      <w:r>
        <w:rPr>
          <w:rFonts w:asciiTheme="minorHAnsi" w:eastAsiaTheme="minorEastAsia" w:hAnsiTheme="minorHAnsi"/>
        </w:rPr>
        <w:tab/>
        <w:t>“</w:t>
      </w:r>
    </w:p>
    <w:p w14:paraId="59EF43CD" w14:textId="4E9C6A49" w:rsidR="00A96015" w:rsidRPr="00995F5C" w:rsidRDefault="00A96015" w:rsidP="00A96015">
      <w:pPr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Danielle Norman</w:t>
      </w:r>
      <w:r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ab/>
        <w:t>(PCO)</w:t>
      </w:r>
      <w:r w:rsidRPr="00995F5C">
        <w:rPr>
          <w:rFonts w:asciiTheme="minorHAnsi" w:eastAsiaTheme="minorEastAsia" w:hAnsiTheme="minorHAnsi"/>
        </w:rPr>
        <w:tab/>
        <w:t xml:space="preserve">     </w:t>
      </w:r>
      <w:r w:rsidR="00425376"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>“          ”</w:t>
      </w:r>
    </w:p>
    <w:p w14:paraId="4B08EEA2" w14:textId="38693344" w:rsidR="00A96015" w:rsidRPr="00995F5C" w:rsidRDefault="00A96015" w:rsidP="00A960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  <w:r w:rsidRPr="00995F5C">
        <w:rPr>
          <w:rFonts w:asciiTheme="minorHAnsi" w:hAnsiTheme="minorHAnsi"/>
          <w:color w:val="000000"/>
        </w:rPr>
        <w:t>Jennifer Hunter Childs</w:t>
      </w:r>
      <w:r w:rsidRPr="00995F5C">
        <w:rPr>
          <w:rFonts w:asciiTheme="minorHAnsi" w:hAnsiTheme="minorHAnsi"/>
          <w:color w:val="000000"/>
        </w:rPr>
        <w:tab/>
      </w:r>
      <w:r w:rsidR="00C80706"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 xml:space="preserve">(ADRM)    </w:t>
      </w:r>
      <w:r w:rsidR="00425376"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>“         “</w:t>
      </w:r>
    </w:p>
    <w:p w14:paraId="30B78A8E" w14:textId="2B94E03C" w:rsidR="00A96015" w:rsidRPr="00995F5C" w:rsidRDefault="00A96015" w:rsidP="00A960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  <w:r w:rsidRPr="00995F5C">
        <w:rPr>
          <w:rFonts w:asciiTheme="minorHAnsi" w:hAnsiTheme="minorHAnsi"/>
          <w:color w:val="000000"/>
        </w:rPr>
        <w:t>Jasmine Luck</w:t>
      </w:r>
      <w:r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ab/>
        <w:t xml:space="preserve">(ADRM)    </w:t>
      </w:r>
      <w:r w:rsidR="00425376"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>”</w:t>
      </w:r>
      <w:r w:rsidRPr="00995F5C">
        <w:rPr>
          <w:rFonts w:asciiTheme="minorHAnsi" w:hAnsiTheme="minorHAnsi"/>
          <w:color w:val="000000"/>
        </w:rPr>
        <w:tab/>
        <w:t>“</w:t>
      </w:r>
    </w:p>
    <w:p w14:paraId="0C4B2AED" w14:textId="57046A6A" w:rsidR="00A96015" w:rsidRPr="00995F5C" w:rsidRDefault="00A96015" w:rsidP="00A960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  <w:r w:rsidRPr="00995F5C">
        <w:rPr>
          <w:rFonts w:asciiTheme="minorHAnsi" w:hAnsiTheme="minorHAnsi"/>
          <w:color w:val="000000"/>
        </w:rPr>
        <w:t xml:space="preserve">Mary Lenaiyasa </w:t>
      </w:r>
      <w:r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ab/>
        <w:t xml:space="preserve">(PCO)      </w:t>
      </w:r>
      <w:r w:rsidR="00425376" w:rsidRPr="00995F5C">
        <w:rPr>
          <w:rFonts w:asciiTheme="minorHAnsi" w:hAnsiTheme="minorHAnsi"/>
          <w:color w:val="000000"/>
        </w:rPr>
        <w:tab/>
      </w:r>
      <w:r w:rsidRPr="00995F5C">
        <w:rPr>
          <w:rFonts w:asciiTheme="minorHAnsi" w:hAnsiTheme="minorHAnsi"/>
          <w:color w:val="000000"/>
        </w:rPr>
        <w:t xml:space="preserve"> “</w:t>
      </w:r>
      <w:r w:rsidRPr="00995F5C">
        <w:rPr>
          <w:rFonts w:asciiTheme="minorHAnsi" w:hAnsiTheme="minorHAnsi"/>
          <w:color w:val="000000"/>
        </w:rPr>
        <w:tab/>
        <w:t xml:space="preserve"> “</w:t>
      </w:r>
    </w:p>
    <w:p w14:paraId="3ABA888F" w14:textId="1B9CC926" w:rsidR="00A96015" w:rsidRPr="00995F5C" w:rsidRDefault="00030C29" w:rsidP="00A96015">
      <w:pPr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Jessica Wellwood</w:t>
      </w:r>
      <w:r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ab/>
        <w:t>(EMD)</w:t>
      </w:r>
      <w:r w:rsidR="00C80706" w:rsidRPr="00995F5C">
        <w:rPr>
          <w:rFonts w:asciiTheme="minorHAnsi" w:eastAsiaTheme="minorEastAsia" w:hAnsiTheme="minorHAnsi"/>
        </w:rPr>
        <w:t xml:space="preserve"> </w:t>
      </w:r>
      <w:r w:rsidR="00425376" w:rsidRPr="00995F5C">
        <w:rPr>
          <w:rFonts w:asciiTheme="minorHAnsi" w:eastAsiaTheme="minorEastAsia" w:hAnsiTheme="minorHAnsi"/>
        </w:rPr>
        <w:tab/>
      </w:r>
      <w:r w:rsidR="00C80706" w:rsidRPr="00995F5C">
        <w:rPr>
          <w:rFonts w:asciiTheme="minorHAnsi" w:eastAsiaTheme="minorEastAsia" w:hAnsiTheme="minorHAnsi"/>
        </w:rPr>
        <w:tab/>
        <w:t>“</w:t>
      </w:r>
      <w:r w:rsidR="00C80706" w:rsidRPr="00995F5C">
        <w:rPr>
          <w:rFonts w:asciiTheme="minorHAnsi" w:eastAsiaTheme="minorEastAsia" w:hAnsiTheme="minorHAnsi"/>
        </w:rPr>
        <w:tab/>
        <w:t>“</w:t>
      </w:r>
    </w:p>
    <w:p w14:paraId="0A0BF5AF" w14:textId="68DD7A9D" w:rsidR="00030C29" w:rsidRPr="00995F5C" w:rsidRDefault="00030C29" w:rsidP="00A96015">
      <w:pPr>
        <w:rPr>
          <w:rFonts w:asciiTheme="minorHAnsi" w:eastAsiaTheme="minorEastAsia" w:hAnsiTheme="minorHAnsi"/>
        </w:rPr>
      </w:pPr>
      <w:r w:rsidRPr="00995F5C">
        <w:rPr>
          <w:rFonts w:asciiTheme="minorHAnsi" w:eastAsiaTheme="minorEastAsia" w:hAnsiTheme="minorHAnsi"/>
        </w:rPr>
        <w:t>Erica Marquette</w:t>
      </w:r>
      <w:r w:rsidRPr="00995F5C">
        <w:rPr>
          <w:rFonts w:asciiTheme="minorHAnsi" w:eastAsiaTheme="minorEastAsia" w:hAnsiTheme="minorHAnsi"/>
        </w:rPr>
        <w:tab/>
      </w:r>
      <w:r w:rsidRPr="00995F5C">
        <w:rPr>
          <w:rFonts w:asciiTheme="minorHAnsi" w:eastAsiaTheme="minorEastAsia" w:hAnsiTheme="minorHAnsi"/>
        </w:rPr>
        <w:tab/>
        <w:t>(EMD)</w:t>
      </w:r>
      <w:r w:rsidR="00425376" w:rsidRPr="00995F5C">
        <w:rPr>
          <w:rFonts w:asciiTheme="minorHAnsi" w:eastAsiaTheme="minorEastAsia" w:hAnsiTheme="minorHAnsi"/>
        </w:rPr>
        <w:tab/>
      </w:r>
      <w:r w:rsidR="00C80706" w:rsidRPr="00995F5C">
        <w:rPr>
          <w:rFonts w:asciiTheme="minorHAnsi" w:eastAsiaTheme="minorEastAsia" w:hAnsiTheme="minorHAnsi"/>
        </w:rPr>
        <w:tab/>
        <w:t>“</w:t>
      </w:r>
      <w:r w:rsidR="00C80706" w:rsidRPr="00995F5C">
        <w:rPr>
          <w:rFonts w:asciiTheme="minorHAnsi" w:eastAsiaTheme="minorEastAsia" w:hAnsiTheme="minorHAnsi"/>
        </w:rPr>
        <w:tab/>
        <w:t>“</w:t>
      </w:r>
    </w:p>
    <w:sectPr w:rsidR="00030C29" w:rsidRPr="00995F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D49EF" w14:textId="77777777" w:rsidR="006E589D" w:rsidRDefault="006E589D" w:rsidP="006E589D">
      <w:r>
        <w:separator/>
      </w:r>
    </w:p>
  </w:endnote>
  <w:endnote w:type="continuationSeparator" w:id="0">
    <w:p w14:paraId="554D0117" w14:textId="77777777" w:rsidR="006E589D" w:rsidRDefault="006E589D" w:rsidP="006E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0C1AD" w14:textId="77777777" w:rsidR="006E589D" w:rsidRDefault="006E5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898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2EB91" w14:textId="756086CF" w:rsidR="006E589D" w:rsidRDefault="006E58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F04764" w14:textId="77777777" w:rsidR="006E589D" w:rsidRDefault="006E58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201B7" w14:textId="77777777" w:rsidR="006E589D" w:rsidRDefault="006E5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A9B1A" w14:textId="77777777" w:rsidR="006E589D" w:rsidRDefault="006E589D" w:rsidP="006E589D">
      <w:r>
        <w:separator/>
      </w:r>
    </w:p>
  </w:footnote>
  <w:footnote w:type="continuationSeparator" w:id="0">
    <w:p w14:paraId="032F470C" w14:textId="77777777" w:rsidR="006E589D" w:rsidRDefault="006E589D" w:rsidP="006E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31A3" w14:textId="77777777" w:rsidR="006E589D" w:rsidRDefault="006E5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90A93" w14:textId="77777777" w:rsidR="006E589D" w:rsidRDefault="006E58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2252C" w14:textId="77777777" w:rsidR="006E589D" w:rsidRDefault="006E5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56A"/>
    <w:multiLevelType w:val="hybridMultilevel"/>
    <w:tmpl w:val="07DCF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08BE"/>
    <w:multiLevelType w:val="hybridMultilevel"/>
    <w:tmpl w:val="49EA18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9F7659"/>
    <w:multiLevelType w:val="hybridMultilevel"/>
    <w:tmpl w:val="31804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A5B32"/>
    <w:multiLevelType w:val="hybridMultilevel"/>
    <w:tmpl w:val="AC7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80727"/>
    <w:multiLevelType w:val="hybridMultilevel"/>
    <w:tmpl w:val="0BB8D720"/>
    <w:lvl w:ilvl="0" w:tplc="6CD0F978">
      <w:numFmt w:val="bullet"/>
      <w:lvlText w:val="•"/>
      <w:lvlJc w:val="left"/>
      <w:pPr>
        <w:ind w:left="1080" w:hanging="360"/>
      </w:pPr>
      <w:rPr>
        <w:rFonts w:ascii="Calibri" w:eastAsia="Arial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B261F2"/>
    <w:multiLevelType w:val="hybridMultilevel"/>
    <w:tmpl w:val="A68CF554"/>
    <w:lvl w:ilvl="0" w:tplc="26E69C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37B73"/>
    <w:multiLevelType w:val="hybridMultilevel"/>
    <w:tmpl w:val="A25A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F4AE3"/>
    <w:multiLevelType w:val="hybridMultilevel"/>
    <w:tmpl w:val="B1F4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95738"/>
    <w:multiLevelType w:val="hybridMultilevel"/>
    <w:tmpl w:val="B56EC198"/>
    <w:lvl w:ilvl="0" w:tplc="AD484A84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971375"/>
    <w:multiLevelType w:val="hybridMultilevel"/>
    <w:tmpl w:val="5FAEEE46"/>
    <w:lvl w:ilvl="0" w:tplc="7CD0D4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C7302"/>
    <w:multiLevelType w:val="hybridMultilevel"/>
    <w:tmpl w:val="E97E3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83"/>
    <w:rsid w:val="00012082"/>
    <w:rsid w:val="00016217"/>
    <w:rsid w:val="00023D6D"/>
    <w:rsid w:val="00023EDC"/>
    <w:rsid w:val="00030C29"/>
    <w:rsid w:val="0004679B"/>
    <w:rsid w:val="00047BB0"/>
    <w:rsid w:val="00047E89"/>
    <w:rsid w:val="000555CA"/>
    <w:rsid w:val="00056F56"/>
    <w:rsid w:val="000610E2"/>
    <w:rsid w:val="0006202B"/>
    <w:rsid w:val="000760D8"/>
    <w:rsid w:val="000775F2"/>
    <w:rsid w:val="000820F5"/>
    <w:rsid w:val="000901ED"/>
    <w:rsid w:val="00094579"/>
    <w:rsid w:val="00095D99"/>
    <w:rsid w:val="00096191"/>
    <w:rsid w:val="000A0CC3"/>
    <w:rsid w:val="000A3CAC"/>
    <w:rsid w:val="000A41C1"/>
    <w:rsid w:val="000A6080"/>
    <w:rsid w:val="000A71B7"/>
    <w:rsid w:val="000B0B71"/>
    <w:rsid w:val="000B3312"/>
    <w:rsid w:val="000C0AB4"/>
    <w:rsid w:val="000C575D"/>
    <w:rsid w:val="000D1EDA"/>
    <w:rsid w:val="000D211C"/>
    <w:rsid w:val="000D4D6C"/>
    <w:rsid w:val="000D53DE"/>
    <w:rsid w:val="000E09DD"/>
    <w:rsid w:val="000E2217"/>
    <w:rsid w:val="000F03D3"/>
    <w:rsid w:val="000F6FED"/>
    <w:rsid w:val="001064D8"/>
    <w:rsid w:val="00106AF3"/>
    <w:rsid w:val="00112471"/>
    <w:rsid w:val="00121D53"/>
    <w:rsid w:val="00122FDF"/>
    <w:rsid w:val="00123A83"/>
    <w:rsid w:val="00124B02"/>
    <w:rsid w:val="00133C85"/>
    <w:rsid w:val="001415BE"/>
    <w:rsid w:val="00144091"/>
    <w:rsid w:val="00144A28"/>
    <w:rsid w:val="00150BC2"/>
    <w:rsid w:val="00151611"/>
    <w:rsid w:val="00152A34"/>
    <w:rsid w:val="0015350A"/>
    <w:rsid w:val="00153BF8"/>
    <w:rsid w:val="0016098B"/>
    <w:rsid w:val="001613EA"/>
    <w:rsid w:val="00162F46"/>
    <w:rsid w:val="00165A02"/>
    <w:rsid w:val="00171EFB"/>
    <w:rsid w:val="001751D1"/>
    <w:rsid w:val="00197BE8"/>
    <w:rsid w:val="001B7B93"/>
    <w:rsid w:val="001C01D9"/>
    <w:rsid w:val="001C10F3"/>
    <w:rsid w:val="001C1447"/>
    <w:rsid w:val="001C4045"/>
    <w:rsid w:val="001D2DAC"/>
    <w:rsid w:val="001E3D2C"/>
    <w:rsid w:val="001E6524"/>
    <w:rsid w:val="001F2FA0"/>
    <w:rsid w:val="001F5D8F"/>
    <w:rsid w:val="00207AF2"/>
    <w:rsid w:val="00211553"/>
    <w:rsid w:val="00214FE7"/>
    <w:rsid w:val="00216748"/>
    <w:rsid w:val="0022512A"/>
    <w:rsid w:val="00230AFC"/>
    <w:rsid w:val="00233F9A"/>
    <w:rsid w:val="002341F6"/>
    <w:rsid w:val="00253B5D"/>
    <w:rsid w:val="00262B74"/>
    <w:rsid w:val="00272A02"/>
    <w:rsid w:val="0028108C"/>
    <w:rsid w:val="0028133C"/>
    <w:rsid w:val="00282734"/>
    <w:rsid w:val="002865FB"/>
    <w:rsid w:val="002974D8"/>
    <w:rsid w:val="002B058F"/>
    <w:rsid w:val="002B263D"/>
    <w:rsid w:val="002B5340"/>
    <w:rsid w:val="002B6353"/>
    <w:rsid w:val="002C1128"/>
    <w:rsid w:val="002C386F"/>
    <w:rsid w:val="002C3D2C"/>
    <w:rsid w:val="002D72A9"/>
    <w:rsid w:val="002E0CAD"/>
    <w:rsid w:val="002E1BEF"/>
    <w:rsid w:val="002E1C98"/>
    <w:rsid w:val="002E47F8"/>
    <w:rsid w:val="002F28BE"/>
    <w:rsid w:val="002F3505"/>
    <w:rsid w:val="002F3A90"/>
    <w:rsid w:val="002F79A3"/>
    <w:rsid w:val="00303784"/>
    <w:rsid w:val="003075FE"/>
    <w:rsid w:val="0031277C"/>
    <w:rsid w:val="00324C36"/>
    <w:rsid w:val="00324C58"/>
    <w:rsid w:val="0032773B"/>
    <w:rsid w:val="00336FB1"/>
    <w:rsid w:val="00337CD9"/>
    <w:rsid w:val="00341D2F"/>
    <w:rsid w:val="003427A6"/>
    <w:rsid w:val="003453C3"/>
    <w:rsid w:val="0035417C"/>
    <w:rsid w:val="00363807"/>
    <w:rsid w:val="00365B66"/>
    <w:rsid w:val="003705EE"/>
    <w:rsid w:val="00372BE2"/>
    <w:rsid w:val="0037508B"/>
    <w:rsid w:val="003850F0"/>
    <w:rsid w:val="00385A40"/>
    <w:rsid w:val="00395CD5"/>
    <w:rsid w:val="003A68D3"/>
    <w:rsid w:val="003B3F4E"/>
    <w:rsid w:val="003B5D0C"/>
    <w:rsid w:val="003B7916"/>
    <w:rsid w:val="003D3DE7"/>
    <w:rsid w:val="003D6FC1"/>
    <w:rsid w:val="003E2D35"/>
    <w:rsid w:val="003E30F4"/>
    <w:rsid w:val="003E6A35"/>
    <w:rsid w:val="003F0DE8"/>
    <w:rsid w:val="003F6389"/>
    <w:rsid w:val="003F6D84"/>
    <w:rsid w:val="00403C25"/>
    <w:rsid w:val="0041041C"/>
    <w:rsid w:val="00411E35"/>
    <w:rsid w:val="004121F4"/>
    <w:rsid w:val="0041252D"/>
    <w:rsid w:val="00412802"/>
    <w:rsid w:val="00415E13"/>
    <w:rsid w:val="0042139C"/>
    <w:rsid w:val="00421443"/>
    <w:rsid w:val="00425376"/>
    <w:rsid w:val="004277B0"/>
    <w:rsid w:val="00427A7F"/>
    <w:rsid w:val="004306FB"/>
    <w:rsid w:val="00433278"/>
    <w:rsid w:val="0043523B"/>
    <w:rsid w:val="00435712"/>
    <w:rsid w:val="004438E8"/>
    <w:rsid w:val="0044538F"/>
    <w:rsid w:val="00445FDA"/>
    <w:rsid w:val="004570D1"/>
    <w:rsid w:val="0046033A"/>
    <w:rsid w:val="004603A9"/>
    <w:rsid w:val="00461511"/>
    <w:rsid w:val="00462A10"/>
    <w:rsid w:val="00464505"/>
    <w:rsid w:val="00465A8E"/>
    <w:rsid w:val="004736DF"/>
    <w:rsid w:val="00475118"/>
    <w:rsid w:val="00475169"/>
    <w:rsid w:val="00476AB8"/>
    <w:rsid w:val="00485CE5"/>
    <w:rsid w:val="00493DED"/>
    <w:rsid w:val="004A0A1C"/>
    <w:rsid w:val="004B07E6"/>
    <w:rsid w:val="004C1042"/>
    <w:rsid w:val="004C1043"/>
    <w:rsid w:val="004C1F57"/>
    <w:rsid w:val="004C3189"/>
    <w:rsid w:val="004D53B0"/>
    <w:rsid w:val="004D6612"/>
    <w:rsid w:val="004E15BD"/>
    <w:rsid w:val="004E2C05"/>
    <w:rsid w:val="004E2E40"/>
    <w:rsid w:val="004F22F4"/>
    <w:rsid w:val="00503364"/>
    <w:rsid w:val="005109FC"/>
    <w:rsid w:val="00514AE0"/>
    <w:rsid w:val="00526853"/>
    <w:rsid w:val="0053140C"/>
    <w:rsid w:val="0053359E"/>
    <w:rsid w:val="005356DC"/>
    <w:rsid w:val="00535F83"/>
    <w:rsid w:val="0053616F"/>
    <w:rsid w:val="0054029D"/>
    <w:rsid w:val="005445D7"/>
    <w:rsid w:val="00544A9C"/>
    <w:rsid w:val="005503CC"/>
    <w:rsid w:val="00551305"/>
    <w:rsid w:val="0055330F"/>
    <w:rsid w:val="00553D06"/>
    <w:rsid w:val="00554ED6"/>
    <w:rsid w:val="00555809"/>
    <w:rsid w:val="00556752"/>
    <w:rsid w:val="00574FC6"/>
    <w:rsid w:val="005763D8"/>
    <w:rsid w:val="005936D6"/>
    <w:rsid w:val="00594704"/>
    <w:rsid w:val="005977C3"/>
    <w:rsid w:val="005A0DD7"/>
    <w:rsid w:val="005D0D06"/>
    <w:rsid w:val="005D51E5"/>
    <w:rsid w:val="005E0650"/>
    <w:rsid w:val="005E68F5"/>
    <w:rsid w:val="005F22ED"/>
    <w:rsid w:val="00601987"/>
    <w:rsid w:val="0060741C"/>
    <w:rsid w:val="006130FE"/>
    <w:rsid w:val="00614C76"/>
    <w:rsid w:val="00623EB8"/>
    <w:rsid w:val="00633F75"/>
    <w:rsid w:val="0064657B"/>
    <w:rsid w:val="00652689"/>
    <w:rsid w:val="006576A1"/>
    <w:rsid w:val="00660D64"/>
    <w:rsid w:val="006739C2"/>
    <w:rsid w:val="006809D3"/>
    <w:rsid w:val="006846AD"/>
    <w:rsid w:val="00685353"/>
    <w:rsid w:val="00691244"/>
    <w:rsid w:val="006926BE"/>
    <w:rsid w:val="006A5B1A"/>
    <w:rsid w:val="006B035F"/>
    <w:rsid w:val="006B055E"/>
    <w:rsid w:val="006B1228"/>
    <w:rsid w:val="006B3B9F"/>
    <w:rsid w:val="006B67A1"/>
    <w:rsid w:val="006B6E32"/>
    <w:rsid w:val="006C0982"/>
    <w:rsid w:val="006C23FE"/>
    <w:rsid w:val="006C2488"/>
    <w:rsid w:val="006C34E3"/>
    <w:rsid w:val="006C7A55"/>
    <w:rsid w:val="006C7D39"/>
    <w:rsid w:val="006D2827"/>
    <w:rsid w:val="006D6E5E"/>
    <w:rsid w:val="006E49DF"/>
    <w:rsid w:val="006E55F3"/>
    <w:rsid w:val="006E589D"/>
    <w:rsid w:val="006F0B79"/>
    <w:rsid w:val="006F7C44"/>
    <w:rsid w:val="007035C5"/>
    <w:rsid w:val="007037DB"/>
    <w:rsid w:val="00710323"/>
    <w:rsid w:val="0071734C"/>
    <w:rsid w:val="00733E1D"/>
    <w:rsid w:val="007413CD"/>
    <w:rsid w:val="00741619"/>
    <w:rsid w:val="00742A97"/>
    <w:rsid w:val="0074320F"/>
    <w:rsid w:val="00743AA7"/>
    <w:rsid w:val="007472AA"/>
    <w:rsid w:val="00751817"/>
    <w:rsid w:val="00756A1D"/>
    <w:rsid w:val="00757E55"/>
    <w:rsid w:val="00761B5D"/>
    <w:rsid w:val="007653B0"/>
    <w:rsid w:val="00767D3F"/>
    <w:rsid w:val="0077044E"/>
    <w:rsid w:val="0077136A"/>
    <w:rsid w:val="00775149"/>
    <w:rsid w:val="0077583D"/>
    <w:rsid w:val="00792FED"/>
    <w:rsid w:val="00795B24"/>
    <w:rsid w:val="007A4341"/>
    <w:rsid w:val="007A6F5A"/>
    <w:rsid w:val="007B7545"/>
    <w:rsid w:val="007D0980"/>
    <w:rsid w:val="007D0B47"/>
    <w:rsid w:val="007E0962"/>
    <w:rsid w:val="007F0974"/>
    <w:rsid w:val="00801B3E"/>
    <w:rsid w:val="00816905"/>
    <w:rsid w:val="0081701A"/>
    <w:rsid w:val="00821956"/>
    <w:rsid w:val="008304C9"/>
    <w:rsid w:val="00837F6A"/>
    <w:rsid w:val="00844659"/>
    <w:rsid w:val="00854D7A"/>
    <w:rsid w:val="00856DA8"/>
    <w:rsid w:val="00857B59"/>
    <w:rsid w:val="00864C5F"/>
    <w:rsid w:val="008666A4"/>
    <w:rsid w:val="008723B1"/>
    <w:rsid w:val="00872BDF"/>
    <w:rsid w:val="008732C2"/>
    <w:rsid w:val="0088035B"/>
    <w:rsid w:val="00880BED"/>
    <w:rsid w:val="00890699"/>
    <w:rsid w:val="008C3093"/>
    <w:rsid w:val="008C4E57"/>
    <w:rsid w:val="008C6B16"/>
    <w:rsid w:val="008E09BF"/>
    <w:rsid w:val="008E0D6B"/>
    <w:rsid w:val="008E634C"/>
    <w:rsid w:val="008F0F46"/>
    <w:rsid w:val="008F3738"/>
    <w:rsid w:val="009025CD"/>
    <w:rsid w:val="00914A32"/>
    <w:rsid w:val="00916847"/>
    <w:rsid w:val="009220F6"/>
    <w:rsid w:val="00923418"/>
    <w:rsid w:val="0093330F"/>
    <w:rsid w:val="00937DDB"/>
    <w:rsid w:val="00940DC1"/>
    <w:rsid w:val="00942410"/>
    <w:rsid w:val="0094519F"/>
    <w:rsid w:val="00951796"/>
    <w:rsid w:val="00981633"/>
    <w:rsid w:val="0098638E"/>
    <w:rsid w:val="00986DC0"/>
    <w:rsid w:val="009877B6"/>
    <w:rsid w:val="00995F5C"/>
    <w:rsid w:val="009A2C10"/>
    <w:rsid w:val="009A2FB6"/>
    <w:rsid w:val="009B22D4"/>
    <w:rsid w:val="009B670F"/>
    <w:rsid w:val="009C648D"/>
    <w:rsid w:val="009D2C22"/>
    <w:rsid w:val="009D5AF9"/>
    <w:rsid w:val="009D7458"/>
    <w:rsid w:val="009E7C37"/>
    <w:rsid w:val="009F106C"/>
    <w:rsid w:val="00A0138C"/>
    <w:rsid w:val="00A01EF3"/>
    <w:rsid w:val="00A13DC3"/>
    <w:rsid w:val="00A24849"/>
    <w:rsid w:val="00A27810"/>
    <w:rsid w:val="00A33D9C"/>
    <w:rsid w:val="00A35CD6"/>
    <w:rsid w:val="00A44814"/>
    <w:rsid w:val="00A573F9"/>
    <w:rsid w:val="00A73B50"/>
    <w:rsid w:val="00A74CED"/>
    <w:rsid w:val="00A82A91"/>
    <w:rsid w:val="00A84762"/>
    <w:rsid w:val="00A96015"/>
    <w:rsid w:val="00A9635E"/>
    <w:rsid w:val="00AB50BD"/>
    <w:rsid w:val="00AC1D3F"/>
    <w:rsid w:val="00AC205C"/>
    <w:rsid w:val="00AC4D78"/>
    <w:rsid w:val="00AC5C7D"/>
    <w:rsid w:val="00AD2C18"/>
    <w:rsid w:val="00AE47E1"/>
    <w:rsid w:val="00AF11B8"/>
    <w:rsid w:val="00B01774"/>
    <w:rsid w:val="00B05C2D"/>
    <w:rsid w:val="00B05DF3"/>
    <w:rsid w:val="00B11508"/>
    <w:rsid w:val="00B143A1"/>
    <w:rsid w:val="00B21F91"/>
    <w:rsid w:val="00B2623B"/>
    <w:rsid w:val="00B30450"/>
    <w:rsid w:val="00B322C2"/>
    <w:rsid w:val="00B36AA8"/>
    <w:rsid w:val="00B3732C"/>
    <w:rsid w:val="00B41B3D"/>
    <w:rsid w:val="00B44CC0"/>
    <w:rsid w:val="00B510E3"/>
    <w:rsid w:val="00B57B97"/>
    <w:rsid w:val="00B619AD"/>
    <w:rsid w:val="00B61E00"/>
    <w:rsid w:val="00B67271"/>
    <w:rsid w:val="00B71CFA"/>
    <w:rsid w:val="00B73345"/>
    <w:rsid w:val="00B77EB1"/>
    <w:rsid w:val="00B813AE"/>
    <w:rsid w:val="00B83068"/>
    <w:rsid w:val="00B87852"/>
    <w:rsid w:val="00BA2624"/>
    <w:rsid w:val="00BA506C"/>
    <w:rsid w:val="00BA5728"/>
    <w:rsid w:val="00BB21BF"/>
    <w:rsid w:val="00BB49C7"/>
    <w:rsid w:val="00BC039E"/>
    <w:rsid w:val="00BC1917"/>
    <w:rsid w:val="00BC2CE0"/>
    <w:rsid w:val="00BD2E21"/>
    <w:rsid w:val="00BD3375"/>
    <w:rsid w:val="00BE104E"/>
    <w:rsid w:val="00BE750D"/>
    <w:rsid w:val="00BE7AA3"/>
    <w:rsid w:val="00BF408C"/>
    <w:rsid w:val="00BF7B7D"/>
    <w:rsid w:val="00C20DB1"/>
    <w:rsid w:val="00C238FA"/>
    <w:rsid w:val="00C273FC"/>
    <w:rsid w:val="00C30F41"/>
    <w:rsid w:val="00C32FF5"/>
    <w:rsid w:val="00C35193"/>
    <w:rsid w:val="00C502D5"/>
    <w:rsid w:val="00C5434C"/>
    <w:rsid w:val="00C57B31"/>
    <w:rsid w:val="00C6117B"/>
    <w:rsid w:val="00C65936"/>
    <w:rsid w:val="00C7212A"/>
    <w:rsid w:val="00C725B5"/>
    <w:rsid w:val="00C80706"/>
    <w:rsid w:val="00C82F5B"/>
    <w:rsid w:val="00C8613D"/>
    <w:rsid w:val="00C86B27"/>
    <w:rsid w:val="00C87971"/>
    <w:rsid w:val="00C909CE"/>
    <w:rsid w:val="00C9692A"/>
    <w:rsid w:val="00CA0254"/>
    <w:rsid w:val="00CA0747"/>
    <w:rsid w:val="00CB0E2E"/>
    <w:rsid w:val="00CB382A"/>
    <w:rsid w:val="00CC1F30"/>
    <w:rsid w:val="00CC3475"/>
    <w:rsid w:val="00CC5A7B"/>
    <w:rsid w:val="00CC6702"/>
    <w:rsid w:val="00CC70E1"/>
    <w:rsid w:val="00CD19FC"/>
    <w:rsid w:val="00CD7C14"/>
    <w:rsid w:val="00CE03E1"/>
    <w:rsid w:val="00CE2F18"/>
    <w:rsid w:val="00CE4535"/>
    <w:rsid w:val="00CE6622"/>
    <w:rsid w:val="00CF7727"/>
    <w:rsid w:val="00D04A63"/>
    <w:rsid w:val="00D0727B"/>
    <w:rsid w:val="00D112EC"/>
    <w:rsid w:val="00D120F4"/>
    <w:rsid w:val="00D12BAD"/>
    <w:rsid w:val="00D152BC"/>
    <w:rsid w:val="00D16027"/>
    <w:rsid w:val="00D21293"/>
    <w:rsid w:val="00D26426"/>
    <w:rsid w:val="00D30F11"/>
    <w:rsid w:val="00D31E76"/>
    <w:rsid w:val="00D3242E"/>
    <w:rsid w:val="00D35D1A"/>
    <w:rsid w:val="00D42112"/>
    <w:rsid w:val="00D541F8"/>
    <w:rsid w:val="00D552EA"/>
    <w:rsid w:val="00D56370"/>
    <w:rsid w:val="00D70A9D"/>
    <w:rsid w:val="00D74A3C"/>
    <w:rsid w:val="00D82A94"/>
    <w:rsid w:val="00D82E27"/>
    <w:rsid w:val="00D83A8C"/>
    <w:rsid w:val="00D861E4"/>
    <w:rsid w:val="00D867EF"/>
    <w:rsid w:val="00D878B4"/>
    <w:rsid w:val="00D91E71"/>
    <w:rsid w:val="00D9361E"/>
    <w:rsid w:val="00D95D55"/>
    <w:rsid w:val="00DA2C04"/>
    <w:rsid w:val="00DA3364"/>
    <w:rsid w:val="00DB0BC2"/>
    <w:rsid w:val="00DB226E"/>
    <w:rsid w:val="00DB672A"/>
    <w:rsid w:val="00DC2F21"/>
    <w:rsid w:val="00DE6076"/>
    <w:rsid w:val="00DF4EEC"/>
    <w:rsid w:val="00DF57FA"/>
    <w:rsid w:val="00E04A10"/>
    <w:rsid w:val="00E04FC8"/>
    <w:rsid w:val="00E1275C"/>
    <w:rsid w:val="00E15B4B"/>
    <w:rsid w:val="00E21036"/>
    <w:rsid w:val="00E22239"/>
    <w:rsid w:val="00E24844"/>
    <w:rsid w:val="00E33A98"/>
    <w:rsid w:val="00E36D81"/>
    <w:rsid w:val="00E41342"/>
    <w:rsid w:val="00E515A6"/>
    <w:rsid w:val="00E56C31"/>
    <w:rsid w:val="00E57357"/>
    <w:rsid w:val="00E617EB"/>
    <w:rsid w:val="00E70623"/>
    <w:rsid w:val="00E70D78"/>
    <w:rsid w:val="00E75837"/>
    <w:rsid w:val="00E7707B"/>
    <w:rsid w:val="00E821F2"/>
    <w:rsid w:val="00E8277F"/>
    <w:rsid w:val="00E84072"/>
    <w:rsid w:val="00E849AC"/>
    <w:rsid w:val="00E86690"/>
    <w:rsid w:val="00EA2C1F"/>
    <w:rsid w:val="00EA4C43"/>
    <w:rsid w:val="00EB00B4"/>
    <w:rsid w:val="00EB0437"/>
    <w:rsid w:val="00EB23A9"/>
    <w:rsid w:val="00ED54C7"/>
    <w:rsid w:val="00EF42E3"/>
    <w:rsid w:val="00EF7510"/>
    <w:rsid w:val="00F0209E"/>
    <w:rsid w:val="00F0510B"/>
    <w:rsid w:val="00F05950"/>
    <w:rsid w:val="00F06093"/>
    <w:rsid w:val="00F0619E"/>
    <w:rsid w:val="00F224C1"/>
    <w:rsid w:val="00F262A7"/>
    <w:rsid w:val="00F309DB"/>
    <w:rsid w:val="00F30B8B"/>
    <w:rsid w:val="00F371FC"/>
    <w:rsid w:val="00F410BC"/>
    <w:rsid w:val="00F4249B"/>
    <w:rsid w:val="00F465D9"/>
    <w:rsid w:val="00F50189"/>
    <w:rsid w:val="00F52656"/>
    <w:rsid w:val="00F52B7D"/>
    <w:rsid w:val="00F542CD"/>
    <w:rsid w:val="00F571BA"/>
    <w:rsid w:val="00F577BF"/>
    <w:rsid w:val="00F67837"/>
    <w:rsid w:val="00F719E6"/>
    <w:rsid w:val="00F7741D"/>
    <w:rsid w:val="00F81907"/>
    <w:rsid w:val="00F840AE"/>
    <w:rsid w:val="00F857A2"/>
    <w:rsid w:val="00F8774F"/>
    <w:rsid w:val="00F90728"/>
    <w:rsid w:val="00F92B83"/>
    <w:rsid w:val="00F932B2"/>
    <w:rsid w:val="00F93895"/>
    <w:rsid w:val="00F965F0"/>
    <w:rsid w:val="00F96611"/>
    <w:rsid w:val="00FA144C"/>
    <w:rsid w:val="00FA18E5"/>
    <w:rsid w:val="00FB0562"/>
    <w:rsid w:val="00FB7941"/>
    <w:rsid w:val="00FC4D3D"/>
    <w:rsid w:val="00FC63B6"/>
    <w:rsid w:val="00FC6D98"/>
    <w:rsid w:val="00FE6C14"/>
    <w:rsid w:val="00FF31C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9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23A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3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D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D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277B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76A1"/>
  </w:style>
  <w:style w:type="character" w:styleId="FollowedHyperlink">
    <w:name w:val="FollowedHyperlink"/>
    <w:basedOn w:val="DefaultParagraphFont"/>
    <w:uiPriority w:val="99"/>
    <w:semiHidden/>
    <w:unhideWhenUsed/>
    <w:rsid w:val="006912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9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8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A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23A8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3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D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D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277B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76A1"/>
  </w:style>
  <w:style w:type="character" w:styleId="FollowedHyperlink">
    <w:name w:val="FollowedHyperlink"/>
    <w:basedOn w:val="DefaultParagraphFont"/>
    <w:uiPriority w:val="99"/>
    <w:semiHidden/>
    <w:unhideWhenUsed/>
    <w:rsid w:val="006912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9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58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8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.edu/catalog/25098/reengineering-the-census-bureaus-annual-economic-survey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 Blough</dc:creator>
  <cp:lastModifiedBy>SYSTEM</cp:lastModifiedBy>
  <cp:revision>2</cp:revision>
  <cp:lastPrinted>2017-01-24T18:07:00Z</cp:lastPrinted>
  <dcterms:created xsi:type="dcterms:W3CDTF">2019-06-17T13:28:00Z</dcterms:created>
  <dcterms:modified xsi:type="dcterms:W3CDTF">2019-06-17T13:28:00Z</dcterms:modified>
</cp:coreProperties>
</file>