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712" w:rsidRPr="00BA4712" w:rsidRDefault="00BA4712" w:rsidP="009557A2">
      <w:pPr>
        <w:tabs>
          <w:tab w:val="left" w:pos="432"/>
        </w:tabs>
        <w:spacing w:after="60" w:line="360" w:lineRule="exact"/>
        <w:jc w:val="center"/>
        <w:rPr>
          <w:rFonts w:ascii="Lucida Sans" w:hAnsi="Lucida Sans"/>
          <w:b/>
          <w:sz w:val="22"/>
          <w:szCs w:val="22"/>
        </w:rPr>
      </w:pPr>
      <w:bookmarkStart w:id="0" w:name="_Toc315969086"/>
      <w:bookmarkStart w:id="1" w:name="_Toc316312714"/>
      <w:bookmarkStart w:id="2" w:name="_Toc318292704"/>
      <w:bookmarkStart w:id="3" w:name="_Toc320539717"/>
      <w:bookmarkStart w:id="4" w:name="_Toc406768945"/>
      <w:r w:rsidRPr="00BA4712">
        <w:rPr>
          <w:rFonts w:ascii="Lucida Sans" w:hAnsi="Lucida Sans"/>
          <w:b/>
          <w:sz w:val="22"/>
          <w:szCs w:val="22"/>
        </w:rPr>
        <w:t>Supporting Statement – Part B for</w:t>
      </w:r>
    </w:p>
    <w:p w:rsidR="00BA4712" w:rsidRPr="00BA4712" w:rsidRDefault="00BA4712" w:rsidP="00BA4712">
      <w:pPr>
        <w:tabs>
          <w:tab w:val="left" w:pos="432"/>
        </w:tabs>
        <w:spacing w:after="60" w:line="360" w:lineRule="exact"/>
        <w:jc w:val="center"/>
        <w:rPr>
          <w:rFonts w:ascii="Lucida Sans" w:hAnsi="Lucida Sans"/>
          <w:b/>
          <w:sz w:val="22"/>
          <w:szCs w:val="22"/>
        </w:rPr>
      </w:pPr>
      <w:r w:rsidRPr="00BA4712">
        <w:rPr>
          <w:rFonts w:ascii="Lucida Sans" w:hAnsi="Lucida Sans"/>
          <w:b/>
          <w:sz w:val="22"/>
          <w:szCs w:val="22"/>
        </w:rPr>
        <w:t>OMB Control Number 0584-</w:t>
      </w:r>
      <w:r w:rsidRPr="00BA4712">
        <w:rPr>
          <w:rFonts w:ascii="Lucida Sans" w:hAnsi="Lucida Sans"/>
          <w:b/>
          <w:sz w:val="22"/>
          <w:szCs w:val="22"/>
          <w:highlight w:val="yellow"/>
        </w:rPr>
        <w:t>XXXX</w:t>
      </w:r>
    </w:p>
    <w:p w:rsidR="00BA4712" w:rsidRPr="00BA4712" w:rsidRDefault="00BA4712" w:rsidP="00BA4712">
      <w:pPr>
        <w:tabs>
          <w:tab w:val="left" w:pos="432"/>
        </w:tabs>
        <w:spacing w:after="60" w:line="360" w:lineRule="exact"/>
        <w:jc w:val="center"/>
        <w:rPr>
          <w:rFonts w:ascii="Lucida Sans" w:hAnsi="Lucida Sans"/>
          <w:b/>
          <w:sz w:val="22"/>
          <w:szCs w:val="22"/>
        </w:rPr>
      </w:pPr>
      <w:r w:rsidRPr="00BA4712">
        <w:rPr>
          <w:rFonts w:ascii="Lucida Sans" w:hAnsi="Lucida Sans"/>
          <w:b/>
          <w:sz w:val="22"/>
          <w:szCs w:val="22"/>
        </w:rPr>
        <w:t>Erroneous Payments in Child Care Centers Study (EPICCS)</w:t>
      </w:r>
    </w:p>
    <w:p w:rsidR="00BA4712" w:rsidRPr="00BA4712" w:rsidRDefault="00BA4712" w:rsidP="00BA4712">
      <w:pPr>
        <w:tabs>
          <w:tab w:val="left" w:pos="432"/>
        </w:tabs>
        <w:spacing w:before="144" w:after="288" w:line="360" w:lineRule="exact"/>
        <w:ind w:right="360"/>
        <w:jc w:val="center"/>
        <w:rPr>
          <w:rFonts w:ascii="Lucida Sans" w:hAnsi="Lucida Sans"/>
          <w:sz w:val="22"/>
          <w:szCs w:val="22"/>
        </w:rPr>
      </w:pPr>
      <w:bookmarkStart w:id="5" w:name="RepTitle"/>
      <w:bookmarkStart w:id="6" w:name="RepType"/>
      <w:bookmarkStart w:id="7" w:name="DateMark"/>
      <w:bookmarkEnd w:id="5"/>
      <w:bookmarkEnd w:id="6"/>
      <w:bookmarkEnd w:id="7"/>
    </w:p>
    <w:p w:rsidR="00BA4712" w:rsidRPr="00BA4712" w:rsidRDefault="00BA4712" w:rsidP="00BA4712">
      <w:pPr>
        <w:tabs>
          <w:tab w:val="left" w:pos="432"/>
        </w:tabs>
        <w:spacing w:before="144" w:after="288" w:line="360" w:lineRule="exact"/>
        <w:ind w:right="360"/>
        <w:jc w:val="center"/>
        <w:rPr>
          <w:rFonts w:ascii="Lucida Sans" w:hAnsi="Lucida Sans"/>
          <w:sz w:val="22"/>
          <w:szCs w:val="22"/>
        </w:rPr>
      </w:pPr>
    </w:p>
    <w:p w:rsidR="00BA4712" w:rsidRPr="00BA4712" w:rsidRDefault="00BA4712" w:rsidP="00BA4712">
      <w:pPr>
        <w:tabs>
          <w:tab w:val="left" w:pos="432"/>
        </w:tabs>
        <w:spacing w:before="144" w:after="288" w:line="360" w:lineRule="exact"/>
        <w:ind w:right="360"/>
        <w:jc w:val="center"/>
        <w:rPr>
          <w:rFonts w:ascii="Lucida Sans" w:hAnsi="Lucida Sans"/>
          <w:sz w:val="22"/>
          <w:szCs w:val="22"/>
        </w:rPr>
      </w:pPr>
    </w:p>
    <w:p w:rsidR="00BA4712" w:rsidRPr="00BA4712" w:rsidRDefault="00317576" w:rsidP="00BA4712">
      <w:pPr>
        <w:tabs>
          <w:tab w:val="left" w:pos="432"/>
        </w:tabs>
        <w:spacing w:before="144" w:after="288" w:line="360" w:lineRule="exact"/>
        <w:ind w:right="360"/>
        <w:jc w:val="center"/>
        <w:rPr>
          <w:rFonts w:ascii="Lucida Sans" w:hAnsi="Lucida Sans"/>
          <w:sz w:val="22"/>
          <w:szCs w:val="22"/>
        </w:rPr>
      </w:pPr>
      <w:r>
        <w:rPr>
          <w:rFonts w:ascii="Lucida Sans" w:hAnsi="Lucida Sans"/>
          <w:sz w:val="22"/>
          <w:szCs w:val="22"/>
        </w:rPr>
        <w:t>January, 2017</w:t>
      </w:r>
    </w:p>
    <w:p w:rsidR="00BA4712" w:rsidRPr="00BA4712" w:rsidRDefault="00BA4712" w:rsidP="00BA4712">
      <w:pPr>
        <w:tabs>
          <w:tab w:val="left" w:pos="432"/>
        </w:tabs>
        <w:spacing w:before="144" w:after="288" w:line="360" w:lineRule="exact"/>
        <w:ind w:right="360"/>
        <w:jc w:val="center"/>
        <w:rPr>
          <w:rFonts w:ascii="Lucida Sans" w:hAnsi="Lucida Sans"/>
          <w:sz w:val="22"/>
          <w:szCs w:val="22"/>
        </w:rPr>
      </w:pPr>
    </w:p>
    <w:p w:rsidR="00BA4712" w:rsidRDefault="00BA4712" w:rsidP="00BA4712">
      <w:pPr>
        <w:tabs>
          <w:tab w:val="left" w:pos="432"/>
        </w:tabs>
        <w:spacing w:before="144" w:after="288" w:line="360" w:lineRule="exact"/>
        <w:ind w:right="360"/>
        <w:jc w:val="center"/>
        <w:rPr>
          <w:rFonts w:ascii="Lucida Sans" w:hAnsi="Lucida Sans"/>
          <w:sz w:val="22"/>
          <w:szCs w:val="22"/>
        </w:rPr>
      </w:pPr>
    </w:p>
    <w:p w:rsidR="00D118C1" w:rsidRDefault="00D118C1" w:rsidP="00D118C1">
      <w:pPr>
        <w:spacing w:before="144" w:after="288" w:line="360" w:lineRule="exact"/>
        <w:ind w:right="360"/>
        <w:jc w:val="center"/>
        <w:rPr>
          <w:rFonts w:ascii="Lucida Sans" w:hAnsi="Lucida Sans"/>
          <w:sz w:val="22"/>
          <w:szCs w:val="22"/>
        </w:rPr>
      </w:pPr>
      <w:r w:rsidRPr="00252DFD">
        <w:rPr>
          <w:rFonts w:ascii="Lucida Sans" w:hAnsi="Lucida Sans"/>
          <w:sz w:val="22"/>
          <w:szCs w:val="22"/>
        </w:rPr>
        <w:t>Chanchalat Chanhatasilpa, Ph.D.</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Social Science Research Analyst</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Office of Policy Support</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Food and Nutrition Service</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United States Department of Agriculture</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3101 Park Center Drive</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Alexandria, Virginia 22302</w:t>
      </w:r>
    </w:p>
    <w:p w:rsidR="00AA2BA2"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Phone: 703-457-6791</w:t>
      </w:r>
    </w:p>
    <w:p w:rsidR="00D118C1" w:rsidRDefault="00AA2BA2" w:rsidP="00AA2BA2">
      <w:pPr>
        <w:spacing w:before="144" w:after="288" w:line="360" w:lineRule="exact"/>
        <w:ind w:right="360"/>
        <w:jc w:val="center"/>
        <w:rPr>
          <w:rFonts w:ascii="Lucida Sans" w:hAnsi="Lucida Sans"/>
          <w:sz w:val="22"/>
          <w:szCs w:val="22"/>
        </w:rPr>
      </w:pPr>
      <w:r>
        <w:rPr>
          <w:rFonts w:ascii="Lucida Sans" w:hAnsi="Lucida Sans"/>
          <w:sz w:val="22"/>
          <w:szCs w:val="22"/>
        </w:rPr>
        <w:t xml:space="preserve">Email: </w:t>
      </w:r>
      <w:hyperlink r:id="rId8" w:history="1">
        <w:r w:rsidR="00D118C1" w:rsidRPr="00542FF7">
          <w:rPr>
            <w:rStyle w:val="Hyperlink"/>
            <w:rFonts w:ascii="Lucida Sans" w:hAnsi="Lucida Sans"/>
            <w:sz w:val="22"/>
            <w:szCs w:val="22"/>
          </w:rPr>
          <w:t>Chanchalat.Chanhatasilpa@fns.usda.gov</w:t>
        </w:r>
      </w:hyperlink>
    </w:p>
    <w:p w:rsidR="00AA2BA2" w:rsidRDefault="00AA2BA2" w:rsidP="00AA2BA2">
      <w:pPr>
        <w:spacing w:before="144" w:after="288" w:line="360" w:lineRule="exact"/>
        <w:ind w:right="360"/>
        <w:jc w:val="center"/>
        <w:rPr>
          <w:rFonts w:ascii="Lucida Sans" w:hAnsi="Lucida Sans"/>
          <w:sz w:val="22"/>
          <w:szCs w:val="22"/>
        </w:rPr>
      </w:pPr>
    </w:p>
    <w:p w:rsidR="00AA2BA2" w:rsidRDefault="00AA2BA2" w:rsidP="00BA4712">
      <w:pPr>
        <w:tabs>
          <w:tab w:val="left" w:pos="432"/>
        </w:tabs>
        <w:spacing w:before="144" w:after="288" w:line="360" w:lineRule="exact"/>
        <w:ind w:right="360"/>
        <w:jc w:val="center"/>
        <w:rPr>
          <w:rFonts w:ascii="Lucida Sans" w:hAnsi="Lucida Sans"/>
          <w:sz w:val="22"/>
          <w:szCs w:val="22"/>
        </w:rPr>
      </w:pPr>
    </w:p>
    <w:p w:rsidR="00B111E9" w:rsidRPr="00BA4712" w:rsidRDefault="00B111E9" w:rsidP="00BA4712">
      <w:pPr>
        <w:tabs>
          <w:tab w:val="left" w:pos="432"/>
        </w:tabs>
        <w:spacing w:before="144" w:after="288" w:line="360" w:lineRule="exact"/>
        <w:ind w:right="360"/>
        <w:jc w:val="center"/>
        <w:rPr>
          <w:rFonts w:ascii="Lucida Sans" w:hAnsi="Lucida Sans"/>
          <w:sz w:val="22"/>
          <w:szCs w:val="22"/>
        </w:rPr>
      </w:pPr>
    </w:p>
    <w:p w:rsidR="00BA4712" w:rsidRPr="00BA4712" w:rsidRDefault="00FA3707" w:rsidP="00FA3707">
      <w:pPr>
        <w:tabs>
          <w:tab w:val="left" w:pos="432"/>
        </w:tabs>
        <w:spacing w:line="280" w:lineRule="exact"/>
        <w:jc w:val="center"/>
        <w:rPr>
          <w:rFonts w:ascii="Lucida Sans" w:hAnsi="Lucida Sans"/>
          <w:sz w:val="20"/>
        </w:rPr>
      </w:pPr>
      <w:bookmarkStart w:id="8" w:name="StartingPoint"/>
      <w:bookmarkEnd w:id="8"/>
      <w:r>
        <w:rPr>
          <w:rFonts w:ascii="Lucida Sans" w:hAnsi="Lucida Sans"/>
          <w:sz w:val="20"/>
        </w:rPr>
        <w:t>This page is intentionally blank</w:t>
      </w:r>
    </w:p>
    <w:p w:rsidR="00BA4712" w:rsidRPr="00BA4712" w:rsidRDefault="00BA4712" w:rsidP="00BA4712">
      <w:pPr>
        <w:tabs>
          <w:tab w:val="left" w:pos="432"/>
        </w:tabs>
        <w:spacing w:line="264" w:lineRule="auto"/>
        <w:ind w:left="5040"/>
        <w:jc w:val="both"/>
        <w:rPr>
          <w:rFonts w:ascii="Lucida Sans" w:hAnsi="Lucida Sans"/>
          <w:sz w:val="20"/>
        </w:rPr>
        <w:sectPr w:rsidR="00BA4712" w:rsidRPr="00BA4712" w:rsidSect="003E6492">
          <w:endnotePr>
            <w:numFmt w:val="decimal"/>
          </w:endnotePr>
          <w:pgSz w:w="12240" w:h="15840" w:code="1"/>
          <w:pgMar w:top="2592" w:right="1440" w:bottom="576" w:left="1440" w:header="720" w:footer="576" w:gutter="0"/>
          <w:cols w:space="720"/>
          <w:docGrid w:linePitch="150"/>
        </w:sectPr>
      </w:pPr>
    </w:p>
    <w:p w:rsidR="00BA4712" w:rsidRPr="0010255D" w:rsidRDefault="0010255D" w:rsidP="0010255D">
      <w:pPr>
        <w:tabs>
          <w:tab w:val="left" w:pos="360"/>
          <w:tab w:val="center" w:pos="4680"/>
        </w:tabs>
        <w:spacing w:line="480" w:lineRule="auto"/>
        <w:jc w:val="both"/>
        <w:rPr>
          <w:rFonts w:ascii="Lucida Sans" w:hAnsi="Lucida Sans"/>
          <w:b/>
          <w:sz w:val="22"/>
          <w:szCs w:val="22"/>
        </w:rPr>
      </w:pPr>
      <w:r w:rsidRPr="0010255D">
        <w:rPr>
          <w:rFonts w:ascii="Lucida Sans" w:hAnsi="Lucida Sans"/>
          <w:b/>
          <w:sz w:val="22"/>
          <w:szCs w:val="22"/>
        </w:rPr>
        <w:lastRenderedPageBreak/>
        <w:t>TABLE OF CONTENTS</w:t>
      </w:r>
    </w:p>
    <w:p w:rsidR="00BA4712" w:rsidRPr="0010255D" w:rsidRDefault="00BA4712" w:rsidP="0010255D">
      <w:pPr>
        <w:tabs>
          <w:tab w:val="left" w:pos="1440"/>
          <w:tab w:val="right" w:leader="dot" w:pos="9360"/>
        </w:tabs>
        <w:spacing w:after="240" w:line="240" w:lineRule="auto"/>
        <w:ind w:left="432" w:right="1080" w:firstLine="18"/>
        <w:rPr>
          <w:rFonts w:ascii="Lucida Sans" w:eastAsiaTheme="minorEastAsia" w:hAnsi="Lucida Sans"/>
          <w:noProof/>
          <w:sz w:val="22"/>
          <w:szCs w:val="22"/>
        </w:rPr>
      </w:pPr>
      <w:r w:rsidRPr="0010255D">
        <w:rPr>
          <w:rFonts w:ascii="Lucida Sans" w:hAnsi="Lucida Sans"/>
          <w:noProof/>
          <w:sz w:val="22"/>
          <w:szCs w:val="22"/>
        </w:rPr>
        <w:t>1.</w:t>
      </w:r>
      <w:r w:rsidRPr="0010255D">
        <w:rPr>
          <w:rFonts w:ascii="Lucida Sans" w:eastAsiaTheme="minorEastAsia" w:hAnsi="Lucida Sans"/>
          <w:noProof/>
          <w:sz w:val="22"/>
          <w:szCs w:val="22"/>
        </w:rPr>
        <w:tab/>
      </w:r>
      <w:r w:rsidRPr="0010255D">
        <w:rPr>
          <w:rFonts w:ascii="Lucida Sans" w:hAnsi="Lucida Sans"/>
          <w:noProof/>
          <w:sz w:val="22"/>
          <w:szCs w:val="22"/>
        </w:rPr>
        <w:t>Respondent Universe and Sampling Methods</w:t>
      </w:r>
      <w:r w:rsidRPr="0010255D">
        <w:rPr>
          <w:rFonts w:ascii="Lucida Sans" w:hAnsi="Lucida Sans"/>
          <w:noProof/>
          <w:webHidden/>
          <w:sz w:val="22"/>
          <w:szCs w:val="22"/>
        </w:rPr>
        <w:tab/>
        <w:t>1</w:t>
      </w:r>
    </w:p>
    <w:p w:rsidR="00BA4712" w:rsidRPr="0010255D" w:rsidRDefault="00BA4712" w:rsidP="0010255D">
      <w:pPr>
        <w:tabs>
          <w:tab w:val="left" w:pos="1440"/>
          <w:tab w:val="right" w:leader="dot" w:pos="9360"/>
        </w:tabs>
        <w:spacing w:after="240" w:line="240" w:lineRule="auto"/>
        <w:ind w:left="432" w:right="1080" w:firstLine="18"/>
        <w:rPr>
          <w:rFonts w:ascii="Lucida Sans" w:eastAsiaTheme="minorEastAsia" w:hAnsi="Lucida Sans"/>
          <w:noProof/>
          <w:sz w:val="22"/>
          <w:szCs w:val="22"/>
        </w:rPr>
      </w:pPr>
      <w:r w:rsidRPr="0010255D">
        <w:rPr>
          <w:rFonts w:ascii="Lucida Sans" w:hAnsi="Lucida Sans"/>
          <w:noProof/>
          <w:sz w:val="22"/>
          <w:szCs w:val="22"/>
        </w:rPr>
        <w:t>2.</w:t>
      </w:r>
      <w:r w:rsidRPr="0010255D">
        <w:rPr>
          <w:rFonts w:ascii="Lucida Sans" w:eastAsiaTheme="minorEastAsia" w:hAnsi="Lucida Sans"/>
          <w:noProof/>
          <w:sz w:val="22"/>
          <w:szCs w:val="22"/>
        </w:rPr>
        <w:tab/>
      </w:r>
      <w:r w:rsidRPr="0010255D">
        <w:rPr>
          <w:rFonts w:ascii="Lucida Sans" w:hAnsi="Lucida Sans"/>
          <w:noProof/>
          <w:sz w:val="22"/>
          <w:szCs w:val="22"/>
        </w:rPr>
        <w:t>Procedures for the Collection of Information</w:t>
      </w:r>
      <w:r w:rsidRPr="0010255D">
        <w:rPr>
          <w:rFonts w:ascii="Lucida Sans" w:hAnsi="Lucida Sans"/>
          <w:noProof/>
          <w:webHidden/>
          <w:sz w:val="22"/>
          <w:szCs w:val="22"/>
        </w:rPr>
        <w:tab/>
      </w:r>
      <w:r w:rsidR="00D6387A" w:rsidRPr="0010255D">
        <w:rPr>
          <w:rFonts w:ascii="Lucida Sans" w:hAnsi="Lucida Sans"/>
          <w:noProof/>
          <w:webHidden/>
          <w:sz w:val="22"/>
          <w:szCs w:val="22"/>
        </w:rPr>
        <w:t>5</w:t>
      </w:r>
    </w:p>
    <w:p w:rsidR="0010255D" w:rsidRPr="0010255D" w:rsidRDefault="00BA4712" w:rsidP="0010255D">
      <w:pPr>
        <w:tabs>
          <w:tab w:val="left" w:pos="1440"/>
          <w:tab w:val="right" w:leader="dot" w:pos="9360"/>
        </w:tabs>
        <w:spacing w:after="240" w:line="240" w:lineRule="auto"/>
        <w:ind w:left="450" w:right="1080"/>
        <w:rPr>
          <w:rFonts w:ascii="Lucida Sans" w:hAnsi="Lucida Sans"/>
          <w:noProof/>
          <w:sz w:val="22"/>
          <w:szCs w:val="22"/>
        </w:rPr>
      </w:pPr>
      <w:r w:rsidRPr="0010255D">
        <w:rPr>
          <w:rFonts w:ascii="Lucida Sans" w:hAnsi="Lucida Sans"/>
          <w:noProof/>
          <w:sz w:val="22"/>
          <w:szCs w:val="22"/>
        </w:rPr>
        <w:t>3.</w:t>
      </w:r>
      <w:r w:rsidRPr="0010255D">
        <w:rPr>
          <w:rFonts w:ascii="Lucida Sans" w:eastAsiaTheme="minorEastAsia" w:hAnsi="Lucida Sans"/>
          <w:noProof/>
          <w:sz w:val="22"/>
          <w:szCs w:val="22"/>
        </w:rPr>
        <w:tab/>
      </w:r>
      <w:r w:rsidRPr="0010255D">
        <w:rPr>
          <w:rFonts w:ascii="Lucida Sans" w:hAnsi="Lucida Sans"/>
          <w:noProof/>
          <w:sz w:val="22"/>
          <w:szCs w:val="22"/>
        </w:rPr>
        <w:t xml:space="preserve">Methods to Maximize the Response Rates and to Deal </w:t>
      </w:r>
    </w:p>
    <w:p w:rsidR="00BA4712" w:rsidRPr="0010255D" w:rsidRDefault="0010255D" w:rsidP="0010255D">
      <w:pPr>
        <w:tabs>
          <w:tab w:val="left" w:pos="1440"/>
          <w:tab w:val="right" w:leader="dot" w:pos="9360"/>
        </w:tabs>
        <w:spacing w:after="240" w:line="240" w:lineRule="auto"/>
        <w:ind w:left="450" w:right="1080"/>
        <w:rPr>
          <w:rFonts w:ascii="Lucida Sans" w:eastAsiaTheme="minorEastAsia" w:hAnsi="Lucida Sans"/>
          <w:noProof/>
          <w:sz w:val="22"/>
          <w:szCs w:val="22"/>
        </w:rPr>
      </w:pPr>
      <w:r w:rsidRPr="0010255D">
        <w:rPr>
          <w:rFonts w:ascii="Lucida Sans" w:hAnsi="Lucida Sans"/>
          <w:noProof/>
          <w:sz w:val="22"/>
          <w:szCs w:val="22"/>
        </w:rPr>
        <w:tab/>
      </w:r>
      <w:r w:rsidR="00BA4712" w:rsidRPr="0010255D">
        <w:rPr>
          <w:rFonts w:ascii="Lucida Sans" w:hAnsi="Lucida Sans"/>
          <w:noProof/>
          <w:sz w:val="22"/>
          <w:szCs w:val="22"/>
        </w:rPr>
        <w:t>With Nonresponse</w:t>
      </w:r>
      <w:r w:rsidR="00BA4712" w:rsidRPr="0010255D">
        <w:rPr>
          <w:rFonts w:ascii="Lucida Sans" w:hAnsi="Lucida Sans"/>
          <w:noProof/>
          <w:webHidden/>
          <w:sz w:val="22"/>
          <w:szCs w:val="22"/>
        </w:rPr>
        <w:tab/>
      </w:r>
      <w:r w:rsidR="004E7487" w:rsidRPr="0010255D">
        <w:rPr>
          <w:rFonts w:ascii="Lucida Sans" w:hAnsi="Lucida Sans"/>
          <w:noProof/>
          <w:webHidden/>
          <w:sz w:val="22"/>
          <w:szCs w:val="22"/>
        </w:rPr>
        <w:t>2</w:t>
      </w:r>
      <w:r w:rsidR="009E6A19">
        <w:rPr>
          <w:rFonts w:ascii="Lucida Sans" w:hAnsi="Lucida Sans"/>
          <w:noProof/>
          <w:webHidden/>
          <w:sz w:val="22"/>
          <w:szCs w:val="22"/>
        </w:rPr>
        <w:t>1</w:t>
      </w:r>
    </w:p>
    <w:p w:rsidR="00BA4712" w:rsidRPr="0010255D" w:rsidRDefault="00BA4712" w:rsidP="0010255D">
      <w:pPr>
        <w:tabs>
          <w:tab w:val="left" w:pos="1440"/>
          <w:tab w:val="right" w:leader="dot" w:pos="9360"/>
        </w:tabs>
        <w:spacing w:after="240" w:line="240" w:lineRule="auto"/>
        <w:ind w:left="432" w:right="1080" w:firstLine="18"/>
        <w:rPr>
          <w:rFonts w:ascii="Lucida Sans" w:eastAsiaTheme="minorEastAsia" w:hAnsi="Lucida Sans"/>
          <w:noProof/>
          <w:sz w:val="22"/>
          <w:szCs w:val="22"/>
        </w:rPr>
      </w:pPr>
      <w:r w:rsidRPr="0010255D">
        <w:rPr>
          <w:rFonts w:ascii="Lucida Sans" w:hAnsi="Lucida Sans"/>
          <w:noProof/>
          <w:sz w:val="22"/>
          <w:szCs w:val="22"/>
        </w:rPr>
        <w:t>4.</w:t>
      </w:r>
      <w:r w:rsidRPr="0010255D">
        <w:rPr>
          <w:rFonts w:ascii="Lucida Sans" w:eastAsiaTheme="minorEastAsia" w:hAnsi="Lucida Sans"/>
          <w:noProof/>
          <w:sz w:val="22"/>
          <w:szCs w:val="22"/>
        </w:rPr>
        <w:tab/>
      </w:r>
      <w:r w:rsidRPr="0010255D">
        <w:rPr>
          <w:rFonts w:ascii="Lucida Sans" w:hAnsi="Lucida Sans"/>
          <w:noProof/>
          <w:sz w:val="22"/>
          <w:szCs w:val="22"/>
        </w:rPr>
        <w:t>Test of Procedures or Methods to be Undertaken</w:t>
      </w:r>
      <w:r w:rsidRPr="0010255D">
        <w:rPr>
          <w:rFonts w:ascii="Lucida Sans" w:hAnsi="Lucida Sans"/>
          <w:noProof/>
          <w:webHidden/>
          <w:sz w:val="22"/>
          <w:szCs w:val="22"/>
        </w:rPr>
        <w:tab/>
      </w:r>
      <w:r w:rsidR="00D6387A" w:rsidRPr="0010255D">
        <w:rPr>
          <w:rFonts w:ascii="Lucida Sans" w:hAnsi="Lucida Sans"/>
          <w:noProof/>
          <w:webHidden/>
          <w:sz w:val="22"/>
          <w:szCs w:val="22"/>
        </w:rPr>
        <w:t>2</w:t>
      </w:r>
      <w:r w:rsidR="009E6A19">
        <w:rPr>
          <w:rFonts w:ascii="Lucida Sans" w:hAnsi="Lucida Sans"/>
          <w:noProof/>
          <w:webHidden/>
          <w:sz w:val="22"/>
          <w:szCs w:val="22"/>
        </w:rPr>
        <w:t>3</w:t>
      </w:r>
    </w:p>
    <w:p w:rsidR="0010255D" w:rsidRPr="0010255D" w:rsidRDefault="00BA4712" w:rsidP="0010255D">
      <w:pPr>
        <w:tabs>
          <w:tab w:val="left" w:pos="1440"/>
          <w:tab w:val="right" w:leader="dot" w:pos="9360"/>
        </w:tabs>
        <w:spacing w:after="240" w:line="240" w:lineRule="auto"/>
        <w:ind w:left="450" w:right="1080"/>
        <w:rPr>
          <w:rFonts w:ascii="Lucida Sans" w:hAnsi="Lucida Sans"/>
          <w:noProof/>
          <w:sz w:val="22"/>
          <w:szCs w:val="22"/>
        </w:rPr>
      </w:pPr>
      <w:r w:rsidRPr="0010255D">
        <w:rPr>
          <w:rFonts w:ascii="Lucida Sans" w:hAnsi="Lucida Sans"/>
          <w:noProof/>
          <w:sz w:val="22"/>
          <w:szCs w:val="22"/>
        </w:rPr>
        <w:t>5.</w:t>
      </w:r>
      <w:r w:rsidRPr="0010255D">
        <w:rPr>
          <w:rFonts w:ascii="Lucida Sans" w:eastAsiaTheme="minorEastAsia" w:hAnsi="Lucida Sans"/>
          <w:noProof/>
          <w:sz w:val="22"/>
          <w:szCs w:val="22"/>
        </w:rPr>
        <w:tab/>
      </w:r>
      <w:r w:rsidRPr="0010255D">
        <w:rPr>
          <w:rFonts w:ascii="Lucida Sans" w:hAnsi="Lucida Sans"/>
          <w:noProof/>
          <w:sz w:val="22"/>
          <w:szCs w:val="22"/>
        </w:rPr>
        <w:t xml:space="preserve">Individuals Consulted on Statistical Aspects of the Design </w:t>
      </w:r>
    </w:p>
    <w:p w:rsidR="00B41938" w:rsidRPr="0010255D" w:rsidRDefault="0010255D" w:rsidP="0010255D">
      <w:pPr>
        <w:tabs>
          <w:tab w:val="left" w:pos="1440"/>
          <w:tab w:val="right" w:leader="dot" w:pos="9360"/>
        </w:tabs>
        <w:spacing w:after="240" w:line="240" w:lineRule="auto"/>
        <w:ind w:left="450" w:right="1080"/>
        <w:rPr>
          <w:rFonts w:ascii="Lucida Sans" w:hAnsi="Lucida Sans"/>
          <w:noProof/>
          <w:webHidden/>
          <w:sz w:val="22"/>
          <w:szCs w:val="22"/>
        </w:rPr>
      </w:pPr>
      <w:r w:rsidRPr="0010255D">
        <w:rPr>
          <w:rFonts w:ascii="Lucida Sans" w:hAnsi="Lucida Sans"/>
          <w:noProof/>
          <w:sz w:val="22"/>
          <w:szCs w:val="22"/>
        </w:rPr>
        <w:tab/>
      </w:r>
      <w:r w:rsidR="00BA4712" w:rsidRPr="0010255D">
        <w:rPr>
          <w:rFonts w:ascii="Lucida Sans" w:hAnsi="Lucida Sans"/>
          <w:noProof/>
          <w:sz w:val="22"/>
          <w:szCs w:val="22"/>
        </w:rPr>
        <w:t>&amp; Individuals Collecting and/or Analyzing Data</w:t>
      </w:r>
      <w:r w:rsidR="00BA4712" w:rsidRPr="0010255D">
        <w:rPr>
          <w:rFonts w:ascii="Lucida Sans" w:hAnsi="Lucida Sans"/>
          <w:noProof/>
          <w:webHidden/>
          <w:sz w:val="22"/>
          <w:szCs w:val="22"/>
        </w:rPr>
        <w:tab/>
      </w:r>
      <w:r w:rsidR="00D6387A" w:rsidRPr="0010255D">
        <w:rPr>
          <w:rFonts w:ascii="Lucida Sans" w:hAnsi="Lucida Sans"/>
          <w:noProof/>
          <w:webHidden/>
          <w:sz w:val="22"/>
          <w:szCs w:val="22"/>
        </w:rPr>
        <w:t>2</w:t>
      </w:r>
      <w:r w:rsidR="004E7487" w:rsidRPr="0010255D">
        <w:rPr>
          <w:rFonts w:ascii="Lucida Sans" w:hAnsi="Lucida Sans"/>
          <w:noProof/>
          <w:webHidden/>
          <w:sz w:val="22"/>
          <w:szCs w:val="22"/>
        </w:rPr>
        <w:t>4</w:t>
      </w:r>
    </w:p>
    <w:p w:rsidR="00BA4712" w:rsidRPr="0010255D" w:rsidRDefault="0010255D" w:rsidP="0010255D">
      <w:pPr>
        <w:tabs>
          <w:tab w:val="left" w:pos="360"/>
          <w:tab w:val="left" w:pos="630"/>
          <w:tab w:val="left" w:pos="1440"/>
          <w:tab w:val="right" w:leader="dot" w:pos="9360"/>
        </w:tabs>
        <w:spacing w:after="240" w:line="240" w:lineRule="auto"/>
        <w:ind w:left="432" w:right="1080" w:hanging="432"/>
        <w:rPr>
          <w:rFonts w:ascii="Lucida Sans" w:eastAsiaTheme="minorEastAsia" w:hAnsi="Lucida Sans"/>
          <w:b/>
          <w:noProof/>
          <w:sz w:val="22"/>
          <w:szCs w:val="22"/>
        </w:rPr>
      </w:pPr>
      <w:r w:rsidRPr="0010255D">
        <w:rPr>
          <w:rFonts w:ascii="Lucida Sans" w:eastAsiaTheme="minorEastAsia" w:hAnsi="Lucida Sans"/>
          <w:b/>
          <w:noProof/>
          <w:sz w:val="22"/>
          <w:szCs w:val="22"/>
        </w:rPr>
        <w:t>TABLES AND FIGURES</w:t>
      </w:r>
    </w:p>
    <w:p w:rsidR="0010255D" w:rsidRPr="0010255D" w:rsidRDefault="00AA2BA2" w:rsidP="00FE11A8">
      <w:pPr>
        <w:tabs>
          <w:tab w:val="left" w:pos="1440"/>
          <w:tab w:val="right" w:leader="dot" w:pos="9360"/>
        </w:tabs>
        <w:spacing w:line="240" w:lineRule="auto"/>
        <w:ind w:left="540" w:right="1080"/>
        <w:rPr>
          <w:rFonts w:ascii="Lucida Sans" w:hAnsi="Lucida Sans"/>
          <w:noProof/>
          <w:sz w:val="22"/>
          <w:szCs w:val="22"/>
        </w:rPr>
      </w:pPr>
      <w:r w:rsidRPr="0010255D">
        <w:rPr>
          <w:rFonts w:ascii="Lucida Sans" w:hAnsi="Lucida Sans"/>
          <w:noProof/>
          <w:sz w:val="22"/>
          <w:szCs w:val="22"/>
        </w:rPr>
        <w:t xml:space="preserve">Table </w:t>
      </w:r>
      <w:r w:rsidR="00FE11A8">
        <w:rPr>
          <w:rFonts w:ascii="Lucida Sans" w:hAnsi="Lucida Sans"/>
          <w:noProof/>
          <w:sz w:val="22"/>
          <w:szCs w:val="22"/>
        </w:rPr>
        <w:tab/>
      </w:r>
      <w:r w:rsidR="004E7487" w:rsidRPr="0010255D">
        <w:rPr>
          <w:rFonts w:ascii="Lucida Sans" w:hAnsi="Lucida Sans"/>
          <w:noProof/>
          <w:sz w:val="22"/>
          <w:szCs w:val="22"/>
        </w:rPr>
        <w:t xml:space="preserve">B1-1  Respondent Universe, Samples and </w:t>
      </w:r>
      <w:r w:rsidR="0010255D" w:rsidRPr="0010255D">
        <w:rPr>
          <w:rFonts w:ascii="Lucida Sans" w:hAnsi="Lucida Sans"/>
          <w:noProof/>
          <w:sz w:val="22"/>
          <w:szCs w:val="22"/>
        </w:rPr>
        <w:t xml:space="preserve">Expected </w:t>
      </w:r>
    </w:p>
    <w:p w:rsidR="00AA2BA2" w:rsidRPr="0010255D" w:rsidRDefault="0010255D" w:rsidP="0010255D">
      <w:pPr>
        <w:tabs>
          <w:tab w:val="left" w:pos="540"/>
          <w:tab w:val="left" w:pos="1440"/>
          <w:tab w:val="right" w:leader="dot" w:pos="9360"/>
        </w:tabs>
        <w:spacing w:line="240" w:lineRule="auto"/>
        <w:ind w:left="540" w:right="1080"/>
        <w:rPr>
          <w:rFonts w:ascii="Lucida Sans" w:hAnsi="Lucida Sans"/>
          <w:noProof/>
          <w:sz w:val="22"/>
          <w:szCs w:val="22"/>
        </w:rPr>
      </w:pPr>
      <w:r w:rsidRPr="0010255D">
        <w:rPr>
          <w:rFonts w:ascii="Lucida Sans" w:hAnsi="Lucida Sans"/>
          <w:noProof/>
          <w:sz w:val="22"/>
          <w:szCs w:val="22"/>
        </w:rPr>
        <w:tab/>
        <w:t>Response Rates</w:t>
      </w:r>
      <w:r w:rsidR="00AA2BA2" w:rsidRPr="0010255D">
        <w:rPr>
          <w:rFonts w:ascii="Lucida Sans" w:hAnsi="Lucida Sans"/>
          <w:noProof/>
          <w:webHidden/>
          <w:sz w:val="22"/>
          <w:szCs w:val="22"/>
        </w:rPr>
        <w:tab/>
      </w:r>
      <w:r w:rsidR="004E7487" w:rsidRPr="0010255D">
        <w:rPr>
          <w:rFonts w:ascii="Lucida Sans" w:hAnsi="Lucida Sans"/>
          <w:noProof/>
          <w:webHidden/>
          <w:sz w:val="22"/>
          <w:szCs w:val="22"/>
        </w:rPr>
        <w:t>3</w:t>
      </w:r>
    </w:p>
    <w:p w:rsidR="004E7487" w:rsidRPr="0010255D" w:rsidRDefault="004E7487" w:rsidP="0010255D">
      <w:pPr>
        <w:tabs>
          <w:tab w:val="left" w:pos="540"/>
          <w:tab w:val="right" w:leader="dot" w:pos="9360"/>
        </w:tabs>
        <w:spacing w:after="240" w:line="240" w:lineRule="auto"/>
        <w:ind w:left="540" w:right="1080"/>
        <w:rPr>
          <w:rFonts w:ascii="Lucida Sans" w:hAnsi="Lucida Sans"/>
          <w:noProof/>
          <w:sz w:val="22"/>
          <w:szCs w:val="22"/>
        </w:rPr>
      </w:pPr>
    </w:p>
    <w:p w:rsidR="0010255D" w:rsidRPr="0010255D" w:rsidRDefault="004E7487" w:rsidP="0010255D">
      <w:pPr>
        <w:tabs>
          <w:tab w:val="left" w:pos="1440"/>
          <w:tab w:val="right" w:leader="dot" w:pos="9360"/>
        </w:tabs>
        <w:spacing w:after="240" w:line="240" w:lineRule="auto"/>
        <w:ind w:left="540" w:right="1080"/>
        <w:rPr>
          <w:rFonts w:ascii="Lucida Sans" w:hAnsi="Lucida Sans"/>
          <w:noProof/>
          <w:sz w:val="22"/>
          <w:szCs w:val="22"/>
        </w:rPr>
      </w:pPr>
      <w:r w:rsidRPr="0010255D">
        <w:rPr>
          <w:rFonts w:ascii="Lucida Sans" w:hAnsi="Lucida Sans"/>
          <w:noProof/>
          <w:sz w:val="22"/>
          <w:szCs w:val="22"/>
        </w:rPr>
        <w:t xml:space="preserve">Figure </w:t>
      </w:r>
      <w:r w:rsidR="00FE11A8">
        <w:rPr>
          <w:rFonts w:ascii="Lucida Sans" w:hAnsi="Lucida Sans"/>
          <w:noProof/>
          <w:sz w:val="22"/>
          <w:szCs w:val="22"/>
        </w:rPr>
        <w:tab/>
      </w:r>
      <w:r w:rsidRPr="0010255D">
        <w:rPr>
          <w:rFonts w:ascii="Lucida Sans" w:hAnsi="Lucida Sans"/>
          <w:noProof/>
          <w:sz w:val="22"/>
          <w:szCs w:val="22"/>
        </w:rPr>
        <w:t xml:space="preserve">B1-1  Sampling Approach: Selection of Child Care Centers </w:t>
      </w:r>
    </w:p>
    <w:p w:rsidR="00AA2BA2" w:rsidRPr="0010255D" w:rsidRDefault="0010255D" w:rsidP="0010255D">
      <w:pPr>
        <w:tabs>
          <w:tab w:val="left" w:pos="1440"/>
          <w:tab w:val="right" w:leader="dot" w:pos="9360"/>
        </w:tabs>
        <w:spacing w:after="240" w:line="240" w:lineRule="auto"/>
        <w:ind w:left="540" w:right="1080"/>
        <w:rPr>
          <w:rFonts w:ascii="Lucida Sans" w:eastAsiaTheme="minorEastAsia" w:hAnsi="Lucida Sans"/>
          <w:noProof/>
          <w:sz w:val="22"/>
          <w:szCs w:val="22"/>
        </w:rPr>
      </w:pPr>
      <w:r w:rsidRPr="0010255D">
        <w:rPr>
          <w:rFonts w:ascii="Lucida Sans" w:hAnsi="Lucida Sans"/>
          <w:noProof/>
          <w:sz w:val="22"/>
          <w:szCs w:val="22"/>
        </w:rPr>
        <w:tab/>
      </w:r>
      <w:r w:rsidR="004E7487" w:rsidRPr="0010255D">
        <w:rPr>
          <w:rFonts w:ascii="Lucida Sans" w:hAnsi="Lucida Sans"/>
          <w:noProof/>
          <w:sz w:val="22"/>
          <w:szCs w:val="22"/>
        </w:rPr>
        <w:t>and Households</w:t>
      </w:r>
      <w:r w:rsidR="00AA2BA2" w:rsidRPr="0010255D">
        <w:rPr>
          <w:rFonts w:ascii="Lucida Sans" w:hAnsi="Lucida Sans"/>
          <w:noProof/>
          <w:webHidden/>
          <w:sz w:val="22"/>
          <w:szCs w:val="22"/>
        </w:rPr>
        <w:tab/>
      </w:r>
      <w:r w:rsidR="004E7487" w:rsidRPr="0010255D">
        <w:rPr>
          <w:rFonts w:ascii="Lucida Sans" w:hAnsi="Lucida Sans"/>
          <w:noProof/>
          <w:webHidden/>
          <w:sz w:val="22"/>
          <w:szCs w:val="22"/>
        </w:rPr>
        <w:t>4</w:t>
      </w:r>
    </w:p>
    <w:p w:rsidR="00AA2BA2" w:rsidRPr="0010255D" w:rsidRDefault="00AA2BA2" w:rsidP="00FE11A8">
      <w:pPr>
        <w:tabs>
          <w:tab w:val="left" w:pos="1440"/>
          <w:tab w:val="right" w:leader="dot" w:pos="9360"/>
        </w:tabs>
        <w:spacing w:after="240" w:line="240" w:lineRule="auto"/>
        <w:ind w:left="540" w:right="1080"/>
        <w:rPr>
          <w:rFonts w:ascii="Lucida Sans" w:eastAsiaTheme="minorEastAsia" w:hAnsi="Lucida Sans"/>
          <w:noProof/>
          <w:sz w:val="22"/>
          <w:szCs w:val="22"/>
        </w:rPr>
      </w:pPr>
      <w:r w:rsidRPr="0010255D">
        <w:rPr>
          <w:rFonts w:ascii="Lucida Sans" w:hAnsi="Lucida Sans"/>
          <w:noProof/>
          <w:sz w:val="22"/>
          <w:szCs w:val="22"/>
        </w:rPr>
        <w:t xml:space="preserve">Table </w:t>
      </w:r>
      <w:r w:rsidR="00FE11A8">
        <w:rPr>
          <w:rFonts w:ascii="Lucida Sans" w:hAnsi="Lucida Sans"/>
          <w:noProof/>
          <w:sz w:val="22"/>
          <w:szCs w:val="22"/>
        </w:rPr>
        <w:tab/>
      </w:r>
      <w:r w:rsidR="004E7487" w:rsidRPr="0010255D">
        <w:rPr>
          <w:rFonts w:ascii="Lucida Sans" w:hAnsi="Lucida Sans"/>
          <w:noProof/>
          <w:sz w:val="22"/>
          <w:szCs w:val="22"/>
        </w:rPr>
        <w:t>B2-1  Sampling Frame for Selecting State Sample</w:t>
      </w:r>
      <w:r w:rsidRPr="0010255D">
        <w:rPr>
          <w:rFonts w:ascii="Lucida Sans" w:hAnsi="Lucida Sans"/>
          <w:noProof/>
          <w:webHidden/>
          <w:sz w:val="22"/>
          <w:szCs w:val="22"/>
        </w:rPr>
        <w:tab/>
      </w:r>
      <w:r w:rsidR="004E7487" w:rsidRPr="0010255D">
        <w:rPr>
          <w:rFonts w:ascii="Lucida Sans" w:hAnsi="Lucida Sans"/>
          <w:noProof/>
          <w:webHidden/>
          <w:sz w:val="22"/>
          <w:szCs w:val="22"/>
        </w:rPr>
        <w:t>7</w:t>
      </w:r>
    </w:p>
    <w:p w:rsidR="0010255D" w:rsidRPr="0010255D" w:rsidRDefault="00AA2BA2" w:rsidP="00FE11A8">
      <w:pPr>
        <w:tabs>
          <w:tab w:val="left" w:pos="1440"/>
          <w:tab w:val="right" w:leader="dot" w:pos="9360"/>
        </w:tabs>
        <w:spacing w:after="240" w:line="240" w:lineRule="auto"/>
        <w:ind w:left="540" w:right="1080"/>
        <w:rPr>
          <w:rFonts w:ascii="Lucida Sans" w:hAnsi="Lucida Sans"/>
          <w:noProof/>
          <w:sz w:val="22"/>
          <w:szCs w:val="22"/>
        </w:rPr>
      </w:pPr>
      <w:r w:rsidRPr="0010255D">
        <w:rPr>
          <w:rFonts w:ascii="Lucida Sans" w:hAnsi="Lucida Sans"/>
          <w:noProof/>
          <w:sz w:val="22"/>
          <w:szCs w:val="22"/>
        </w:rPr>
        <w:t xml:space="preserve">Table </w:t>
      </w:r>
      <w:r w:rsidR="00FE11A8">
        <w:rPr>
          <w:rFonts w:ascii="Lucida Sans" w:hAnsi="Lucida Sans"/>
          <w:noProof/>
          <w:sz w:val="22"/>
          <w:szCs w:val="22"/>
        </w:rPr>
        <w:tab/>
      </w:r>
      <w:r w:rsidR="004E7487" w:rsidRPr="0010255D">
        <w:rPr>
          <w:rFonts w:ascii="Lucida Sans" w:hAnsi="Lucida Sans"/>
          <w:noProof/>
          <w:sz w:val="22"/>
          <w:szCs w:val="22"/>
        </w:rPr>
        <w:t xml:space="preserve">B2-2  Expected Levels of Preceision for Estimates of Errors </w:t>
      </w:r>
    </w:p>
    <w:p w:rsidR="00AA2BA2" w:rsidRPr="0010255D" w:rsidRDefault="0010255D" w:rsidP="0010255D">
      <w:pPr>
        <w:tabs>
          <w:tab w:val="left" w:pos="1440"/>
          <w:tab w:val="right" w:leader="dot" w:pos="9360"/>
        </w:tabs>
        <w:spacing w:after="240" w:line="240" w:lineRule="auto"/>
        <w:ind w:left="540" w:right="1080"/>
        <w:rPr>
          <w:rFonts w:ascii="Lucida Sans" w:eastAsiaTheme="minorEastAsia" w:hAnsi="Lucida Sans"/>
          <w:noProof/>
          <w:sz w:val="22"/>
          <w:szCs w:val="22"/>
        </w:rPr>
      </w:pPr>
      <w:r w:rsidRPr="0010255D">
        <w:rPr>
          <w:rFonts w:ascii="Lucida Sans" w:hAnsi="Lucida Sans"/>
          <w:noProof/>
          <w:sz w:val="22"/>
          <w:szCs w:val="22"/>
        </w:rPr>
        <w:tab/>
      </w:r>
      <w:r w:rsidR="004E7487" w:rsidRPr="0010255D">
        <w:rPr>
          <w:rFonts w:ascii="Lucida Sans" w:hAnsi="Lucida Sans"/>
          <w:noProof/>
          <w:sz w:val="22"/>
          <w:szCs w:val="22"/>
        </w:rPr>
        <w:t>for Breakfast or Lunch</w:t>
      </w:r>
      <w:r w:rsidR="00AA2BA2" w:rsidRPr="0010255D">
        <w:rPr>
          <w:rFonts w:ascii="Lucida Sans" w:hAnsi="Lucida Sans"/>
          <w:noProof/>
          <w:webHidden/>
          <w:sz w:val="22"/>
          <w:szCs w:val="22"/>
        </w:rPr>
        <w:tab/>
      </w:r>
      <w:r w:rsidR="004E7487" w:rsidRPr="0010255D">
        <w:rPr>
          <w:rFonts w:ascii="Lucida Sans" w:hAnsi="Lucida Sans"/>
          <w:noProof/>
          <w:webHidden/>
          <w:sz w:val="22"/>
          <w:szCs w:val="22"/>
        </w:rPr>
        <w:t>17</w:t>
      </w:r>
    </w:p>
    <w:p w:rsidR="0010255D" w:rsidRPr="0010255D" w:rsidRDefault="00AA2BA2" w:rsidP="0010255D">
      <w:pPr>
        <w:tabs>
          <w:tab w:val="left" w:pos="540"/>
          <w:tab w:val="right" w:leader="dot" w:pos="9360"/>
        </w:tabs>
        <w:spacing w:after="240" w:line="240" w:lineRule="auto"/>
        <w:ind w:left="540" w:right="1080"/>
        <w:rPr>
          <w:rFonts w:ascii="Lucida Sans" w:hAnsi="Lucida Sans"/>
          <w:noProof/>
          <w:sz w:val="22"/>
          <w:szCs w:val="22"/>
        </w:rPr>
      </w:pPr>
      <w:r w:rsidRPr="0010255D">
        <w:rPr>
          <w:rFonts w:ascii="Lucida Sans" w:hAnsi="Lucida Sans"/>
          <w:noProof/>
          <w:sz w:val="22"/>
          <w:szCs w:val="22"/>
        </w:rPr>
        <w:t xml:space="preserve">Table </w:t>
      </w:r>
      <w:r w:rsidR="004E7487" w:rsidRPr="0010255D">
        <w:rPr>
          <w:rFonts w:ascii="Lucida Sans" w:hAnsi="Lucida Sans"/>
          <w:noProof/>
          <w:sz w:val="22"/>
          <w:szCs w:val="22"/>
        </w:rPr>
        <w:t>B5-1  Individuals Consulted on Data Collection or Analysis</w:t>
      </w:r>
      <w:r w:rsidRPr="0010255D">
        <w:rPr>
          <w:rFonts w:ascii="Lucida Sans" w:hAnsi="Lucida Sans"/>
          <w:noProof/>
          <w:webHidden/>
          <w:sz w:val="22"/>
          <w:szCs w:val="22"/>
        </w:rPr>
        <w:tab/>
      </w:r>
      <w:r w:rsidR="004E7487" w:rsidRPr="0010255D">
        <w:rPr>
          <w:rFonts w:ascii="Lucida Sans" w:hAnsi="Lucida Sans"/>
          <w:noProof/>
          <w:webHidden/>
          <w:sz w:val="22"/>
          <w:szCs w:val="22"/>
        </w:rPr>
        <w:t>2</w:t>
      </w:r>
      <w:bookmarkStart w:id="9" w:name="_Toc409608403"/>
      <w:r w:rsidR="009E6A19">
        <w:rPr>
          <w:rFonts w:ascii="Lucida Sans" w:hAnsi="Lucida Sans"/>
          <w:noProof/>
          <w:webHidden/>
          <w:sz w:val="22"/>
          <w:szCs w:val="22"/>
        </w:rPr>
        <w:t>4</w:t>
      </w:r>
    </w:p>
    <w:p w:rsidR="004E7487" w:rsidRPr="0010255D" w:rsidRDefault="004E7487" w:rsidP="0010255D">
      <w:pPr>
        <w:tabs>
          <w:tab w:val="left" w:pos="432"/>
        </w:tabs>
        <w:spacing w:line="480" w:lineRule="auto"/>
        <w:rPr>
          <w:rFonts w:ascii="Lucida Sans" w:hAnsi="Lucida Sans"/>
          <w:b/>
          <w:sz w:val="22"/>
          <w:szCs w:val="22"/>
        </w:rPr>
      </w:pPr>
      <w:r w:rsidRPr="0010255D">
        <w:rPr>
          <w:rFonts w:ascii="Lucida Sans" w:hAnsi="Lucida Sans"/>
          <w:b/>
          <w:sz w:val="22"/>
          <w:szCs w:val="22"/>
        </w:rPr>
        <w:t xml:space="preserve">LIST OF APPENDICES TO EPICCS OMB SUPPORTING STATEMENT </w:t>
      </w:r>
    </w:p>
    <w:p w:rsidR="004E7487" w:rsidRPr="0010255D" w:rsidRDefault="004E7487" w:rsidP="004E7487">
      <w:pPr>
        <w:tabs>
          <w:tab w:val="left" w:pos="432"/>
        </w:tabs>
        <w:spacing w:after="240" w:line="240" w:lineRule="auto"/>
        <w:ind w:left="1728" w:hanging="1728"/>
        <w:rPr>
          <w:rFonts w:ascii="Lucida Sans" w:hAnsi="Lucida Sans"/>
          <w:b/>
          <w:sz w:val="22"/>
          <w:szCs w:val="22"/>
        </w:rPr>
      </w:pPr>
      <w:r w:rsidRPr="0010255D">
        <w:rPr>
          <w:rFonts w:ascii="Lucida Sans" w:hAnsi="Lucida Sans"/>
          <w:sz w:val="22"/>
          <w:szCs w:val="22"/>
        </w:rPr>
        <w:t>APPENDIX A:</w:t>
      </w:r>
      <w:r w:rsidRPr="0010255D">
        <w:rPr>
          <w:rFonts w:ascii="Lucida Sans" w:hAnsi="Lucida Sans"/>
          <w:sz w:val="22"/>
          <w:szCs w:val="22"/>
        </w:rPr>
        <w:tab/>
        <w:t xml:space="preserve">APPLICABLE STATUTES, REGULATIONS AND REFERENCE DOCUMENTS </w:t>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A1.</w:t>
      </w:r>
      <w:r w:rsidRPr="0010255D">
        <w:rPr>
          <w:rFonts w:ascii="Lucida Sans" w:hAnsi="Lucida Sans"/>
          <w:sz w:val="22"/>
          <w:szCs w:val="22"/>
        </w:rPr>
        <w:tab/>
      </w:r>
      <w:r w:rsidRPr="0010255D">
        <w:rPr>
          <w:rFonts w:ascii="Lucida Sans" w:eastAsiaTheme="minorHAnsi" w:hAnsi="Lucida Sans" w:cs="NewCenturySchlbk-Bold"/>
          <w:bCs/>
          <w:sz w:val="22"/>
          <w:szCs w:val="22"/>
        </w:rPr>
        <w:t>RICHARD B. RUSSELL NATIONAL SCHOOL LUNCH ACT</w:t>
      </w:r>
      <w:r w:rsidRPr="0010255D">
        <w:rPr>
          <w:rFonts w:ascii="Lucida Sans" w:eastAsiaTheme="minorHAnsi" w:hAnsi="Lucida Sans" w:cs="NewCenturySchlbk-Bold"/>
          <w:b/>
          <w:bCs/>
          <w:sz w:val="22"/>
          <w:szCs w:val="22"/>
        </w:rPr>
        <w:t xml:space="preserve"> </w:t>
      </w:r>
      <w:r w:rsidRPr="0010255D">
        <w:rPr>
          <w:rFonts w:ascii="Lucida Sans" w:eastAsiaTheme="minorHAnsi" w:hAnsi="Lucida Sans" w:cs="NewCenturySchlbk-Roman"/>
          <w:sz w:val="22"/>
          <w:szCs w:val="22"/>
        </w:rPr>
        <w:t>(AS AMENDED THROUGH P.L. 113–79, ENACTED FEBRUARY 07, 2014)</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A2.</w:t>
      </w:r>
      <w:r w:rsidRPr="0010255D">
        <w:rPr>
          <w:rFonts w:ascii="Lucida Sans" w:hAnsi="Lucida Sans"/>
          <w:sz w:val="22"/>
          <w:szCs w:val="22"/>
        </w:rPr>
        <w:tab/>
        <w:t>IMPROPER PAYMENTS INFORMATION ACT OF 2002 (P.L. 107-300)</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A3. EXECUTIVE ORDER 13520—REDUCING IMPROPER PAYMENTS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A4.</w:t>
      </w:r>
      <w:r w:rsidRPr="0010255D">
        <w:rPr>
          <w:rFonts w:ascii="Lucida Sans" w:hAnsi="Lucida Sans"/>
          <w:sz w:val="22"/>
          <w:szCs w:val="22"/>
        </w:rPr>
        <w:tab/>
        <w:t xml:space="preserve">IMPROPER PAYMENTS ELIMINATION AND RECOVERY ACT </w:t>
      </w:r>
      <w:r w:rsidR="00B211D7">
        <w:rPr>
          <w:rFonts w:ascii="Lucida Sans" w:hAnsi="Lucida Sans"/>
          <w:sz w:val="22"/>
          <w:szCs w:val="22"/>
        </w:rPr>
        <w:t xml:space="preserve">(IPERA) </w:t>
      </w:r>
      <w:r w:rsidRPr="0010255D">
        <w:rPr>
          <w:rFonts w:ascii="Lucida Sans" w:hAnsi="Lucida Sans"/>
          <w:sz w:val="22"/>
          <w:szCs w:val="22"/>
        </w:rPr>
        <w:t>OF 2010 (P.L. 111-204)</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A5. IMPROPER PAYMENTS ELIMINATION AND RECOVERY IMPROVEMENT ACT </w:t>
      </w:r>
      <w:r w:rsidR="00D8637C">
        <w:rPr>
          <w:rFonts w:ascii="Lucida Sans" w:hAnsi="Lucida Sans"/>
          <w:sz w:val="22"/>
          <w:szCs w:val="22"/>
        </w:rPr>
        <w:t xml:space="preserve">(IPERIA) </w:t>
      </w:r>
      <w:r w:rsidRPr="0010255D">
        <w:rPr>
          <w:rFonts w:ascii="Lucida Sans" w:hAnsi="Lucida Sans"/>
          <w:sz w:val="22"/>
          <w:szCs w:val="22"/>
        </w:rPr>
        <w:t>OF 2012 (P.L. 112-248)</w:t>
      </w:r>
    </w:p>
    <w:p w:rsidR="004E7487" w:rsidRPr="0010255D" w:rsidRDefault="004E7487" w:rsidP="004E7487">
      <w:pPr>
        <w:tabs>
          <w:tab w:val="left" w:pos="432"/>
        </w:tabs>
        <w:spacing w:line="240" w:lineRule="auto"/>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lastRenderedPageBreak/>
        <w:t>A6.</w:t>
      </w:r>
      <w:r w:rsidRPr="0010255D">
        <w:rPr>
          <w:rFonts w:ascii="Lucida Sans" w:hAnsi="Lucida Sans"/>
          <w:sz w:val="22"/>
          <w:szCs w:val="22"/>
        </w:rPr>
        <w:tab/>
      </w:r>
      <w:r w:rsidR="00D8637C">
        <w:rPr>
          <w:rFonts w:ascii="Lucida Sans" w:hAnsi="Lucida Sans"/>
          <w:sz w:val="22"/>
          <w:szCs w:val="22"/>
        </w:rPr>
        <w:t>OFFICE OF INSPECTOR GENERAL (</w:t>
      </w:r>
      <w:r w:rsidRPr="0010255D">
        <w:rPr>
          <w:rFonts w:ascii="Lucida Sans" w:hAnsi="Lucida Sans"/>
          <w:sz w:val="22"/>
          <w:szCs w:val="22"/>
        </w:rPr>
        <w:t>OIG</w:t>
      </w:r>
      <w:r w:rsidR="00D8637C">
        <w:rPr>
          <w:rFonts w:ascii="Lucida Sans" w:hAnsi="Lucida Sans"/>
          <w:sz w:val="22"/>
          <w:szCs w:val="22"/>
        </w:rPr>
        <w:t>)</w:t>
      </w:r>
      <w:r w:rsidRPr="0010255D">
        <w:rPr>
          <w:rFonts w:ascii="Lucida Sans" w:hAnsi="Lucida Sans"/>
          <w:sz w:val="22"/>
          <w:szCs w:val="22"/>
        </w:rPr>
        <w:t xml:space="preserve">, USDA’S </w:t>
      </w:r>
      <w:r w:rsidR="00D8637C">
        <w:rPr>
          <w:rFonts w:ascii="Lucida Sans" w:hAnsi="Lucida Sans"/>
          <w:sz w:val="22"/>
          <w:szCs w:val="22"/>
        </w:rPr>
        <w:t>FY</w:t>
      </w:r>
      <w:r w:rsidRPr="0010255D">
        <w:rPr>
          <w:rFonts w:ascii="Lucida Sans" w:hAnsi="Lucida Sans"/>
          <w:sz w:val="22"/>
          <w:szCs w:val="22"/>
        </w:rPr>
        <w:t>2014 COMPLIANCE WITH IMPROPER PAYMENT REQUIREMENTS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A7.</w:t>
      </w:r>
      <w:r w:rsidRPr="0010255D">
        <w:rPr>
          <w:rFonts w:ascii="Lucida Sans" w:hAnsi="Lucida Sans"/>
          <w:sz w:val="22"/>
          <w:szCs w:val="22"/>
        </w:rPr>
        <w:tab/>
      </w:r>
      <w:r w:rsidR="00D8637C">
        <w:rPr>
          <w:rFonts w:ascii="Lucida Sans" w:hAnsi="Lucida Sans"/>
          <w:sz w:val="22"/>
          <w:szCs w:val="22"/>
        </w:rPr>
        <w:t>FNS FY 2014</w:t>
      </w:r>
      <w:r w:rsidRPr="0010255D">
        <w:rPr>
          <w:rFonts w:ascii="Lucida Sans" w:hAnsi="Lucida Sans"/>
          <w:sz w:val="22"/>
          <w:szCs w:val="22"/>
        </w:rPr>
        <w:t xml:space="preserve">RESEARCH AND EVALUATION PLAN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A8. HEALTHY HUNGER-FREE KIDS ACT 2010 (P.L. 111-296)</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A9.</w:t>
      </w:r>
      <w:r w:rsidRPr="0010255D">
        <w:rPr>
          <w:rFonts w:ascii="Lucida Sans" w:hAnsi="Lucida Sans"/>
          <w:sz w:val="22"/>
          <w:szCs w:val="22"/>
        </w:rPr>
        <w:tab/>
        <w:t xml:space="preserve">M-15-02 – APPENDIX C TO CIRCULAR NO. A-123, REQUIREMENTS FOR EFFECTIVE ESTIMATION AND REMEDIATION OF IMPROPER PAYMENTS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APPENDIX B:</w:t>
      </w:r>
      <w:r w:rsidRPr="0010255D">
        <w:rPr>
          <w:rFonts w:ascii="Lucida Sans" w:hAnsi="Lucida Sans"/>
          <w:sz w:val="22"/>
          <w:szCs w:val="22"/>
        </w:rPr>
        <w:tab/>
      </w:r>
      <w:r w:rsidR="00D91392">
        <w:rPr>
          <w:rFonts w:ascii="Lucida Sans" w:hAnsi="Lucida Sans"/>
          <w:sz w:val="22"/>
          <w:szCs w:val="22"/>
        </w:rPr>
        <w:t xml:space="preserve">STUDY </w:t>
      </w:r>
      <w:r w:rsidRPr="0010255D">
        <w:rPr>
          <w:rFonts w:ascii="Lucida Sans" w:hAnsi="Lucida Sans"/>
          <w:sz w:val="22"/>
          <w:szCs w:val="22"/>
        </w:rPr>
        <w:t xml:space="preserve">MATERIALS </w:t>
      </w:r>
    </w:p>
    <w:p w:rsidR="004E7487" w:rsidRPr="0010255D" w:rsidRDefault="004E7487" w:rsidP="004E7487">
      <w:pPr>
        <w:tabs>
          <w:tab w:val="left" w:pos="432"/>
        </w:tabs>
        <w:spacing w:after="240" w:line="240" w:lineRule="auto"/>
        <w:ind w:left="1728" w:hanging="1728"/>
        <w:rPr>
          <w:rFonts w:ascii="Lucida Sans" w:hAnsi="Lucida Sans"/>
          <w:sz w:val="22"/>
          <w:szCs w:val="22"/>
          <w:u w:val="single"/>
        </w:rPr>
      </w:pPr>
      <w:r w:rsidRPr="0010255D">
        <w:rPr>
          <w:rFonts w:ascii="Lucida Sans" w:hAnsi="Lucida Sans"/>
          <w:sz w:val="22"/>
          <w:szCs w:val="22"/>
        </w:rPr>
        <w:tab/>
      </w:r>
      <w:r w:rsidR="00D91392">
        <w:rPr>
          <w:rFonts w:ascii="Lucida Sans" w:hAnsi="Lucida Sans"/>
          <w:sz w:val="22"/>
          <w:szCs w:val="22"/>
          <w:u w:val="single"/>
        </w:rPr>
        <w:t>STATE STUDY NOTIFICATION AND ADMINISTRATIVE REQUEST</w:t>
      </w:r>
      <w:r w:rsidRPr="0010255D">
        <w:rPr>
          <w:rFonts w:ascii="Lucida Sans" w:hAnsi="Lucida Sans"/>
          <w:sz w:val="22"/>
          <w:szCs w:val="22"/>
          <w:u w:val="single"/>
        </w:rPr>
        <w:t xml:space="preserve"> </w:t>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B1. STATE </w:t>
      </w:r>
      <w:r w:rsidR="00D8637C">
        <w:rPr>
          <w:rFonts w:ascii="Lucida Sans" w:hAnsi="Lucida Sans"/>
          <w:sz w:val="22"/>
          <w:szCs w:val="22"/>
        </w:rPr>
        <w:t>NOTIFICATION</w:t>
      </w:r>
      <w:r w:rsidRPr="0010255D">
        <w:rPr>
          <w:rFonts w:ascii="Lucida Sans" w:hAnsi="Lucida Sans"/>
          <w:sz w:val="22"/>
          <w:szCs w:val="22"/>
        </w:rPr>
        <w:t xml:space="preserve">LETTER </w:t>
      </w:r>
      <w:r w:rsidR="00D8637C">
        <w:rPr>
          <w:rFonts w:ascii="Lucida Sans" w:hAnsi="Lucida Sans"/>
          <w:sz w:val="22"/>
          <w:szCs w:val="22"/>
        </w:rPr>
        <w:t>&amp; ADMINISTRATIVE DATA REQUEST</w:t>
      </w:r>
      <w:r w:rsidRPr="0010255D">
        <w:rPr>
          <w:rFonts w:ascii="Lucida Sans" w:hAnsi="Lucida Sans"/>
          <w:sz w:val="22"/>
          <w:szCs w:val="22"/>
        </w:rPr>
        <w:t xml:space="preserve">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B2. STATE INSTRUCTIONS FOR SUBMISSION OF </w:t>
      </w:r>
      <w:r w:rsidR="00D8637C">
        <w:rPr>
          <w:rFonts w:ascii="Lucida Sans" w:hAnsi="Lucida Sans"/>
          <w:sz w:val="22"/>
          <w:szCs w:val="22"/>
        </w:rPr>
        <w:t>ADMINISTRATIVE DATA</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B3. STATE USER ACCOUNT SHEET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B4. GUIDELINES FOR THE EPICCS </w:t>
      </w:r>
      <w:r w:rsidR="00D8637C">
        <w:rPr>
          <w:rFonts w:ascii="Lucida Sans" w:hAnsi="Lucida Sans"/>
          <w:sz w:val="22"/>
          <w:szCs w:val="22"/>
        </w:rPr>
        <w:t>ADMINISTRATIVE DATA REQUEST</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B5. CONFIRMATION EMAIL (CONFIRMING DATA FILE IS COMPLETE)</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B6. STATE SAMPLE SELECTION </w:t>
      </w:r>
      <w:r w:rsidR="00D8637C">
        <w:rPr>
          <w:rFonts w:ascii="Lucida Sans" w:hAnsi="Lucida Sans"/>
          <w:sz w:val="22"/>
          <w:szCs w:val="22"/>
        </w:rPr>
        <w:t xml:space="preserve">NOTIFICATION </w:t>
      </w:r>
      <w:r w:rsidRPr="0010255D">
        <w:rPr>
          <w:rFonts w:ascii="Lucida Sans" w:hAnsi="Lucida Sans"/>
          <w:sz w:val="22"/>
          <w:szCs w:val="22"/>
        </w:rPr>
        <w:t>LETTER (NOTIFYING STATE OF SAMPLED SPONSORS/CENTERS)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B7. TEMPLATE LETTER FROM STATE TO SPONSORS (NOTIFICATION OF SELECTION FOR STUDY)</w:t>
      </w:r>
    </w:p>
    <w:p w:rsidR="004E7487" w:rsidRPr="0010255D" w:rsidRDefault="004E7487" w:rsidP="004E7487">
      <w:pPr>
        <w:tabs>
          <w:tab w:val="left" w:pos="432"/>
        </w:tabs>
        <w:spacing w:line="240" w:lineRule="auto"/>
        <w:rPr>
          <w:rFonts w:ascii="Lucida Sans" w:hAnsi="Lucida Sans"/>
          <w:sz w:val="22"/>
          <w:szCs w:val="22"/>
        </w:rPr>
      </w:pPr>
    </w:p>
    <w:p w:rsidR="004E7487" w:rsidRPr="0010255D" w:rsidRDefault="00D91392" w:rsidP="004E7487">
      <w:pPr>
        <w:tabs>
          <w:tab w:val="left" w:pos="432"/>
        </w:tabs>
        <w:spacing w:line="240" w:lineRule="auto"/>
        <w:ind w:left="867" w:hanging="435"/>
        <w:rPr>
          <w:rFonts w:ascii="Lucida Sans" w:hAnsi="Lucida Sans"/>
          <w:sz w:val="22"/>
          <w:szCs w:val="22"/>
          <w:u w:val="single"/>
        </w:rPr>
      </w:pPr>
      <w:r>
        <w:rPr>
          <w:rFonts w:ascii="Lucida Sans" w:hAnsi="Lucida Sans"/>
          <w:sz w:val="22"/>
          <w:szCs w:val="22"/>
          <w:u w:val="single"/>
        </w:rPr>
        <w:t>SPONSOR/CENTER STUDY NOTIFICATION</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B8. LETTER OF ENDORSEMENT</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B9. SPONSOR </w:t>
      </w:r>
      <w:r w:rsidR="00D8637C">
        <w:rPr>
          <w:rFonts w:ascii="Lucida Sans" w:hAnsi="Lucida Sans"/>
          <w:sz w:val="22"/>
          <w:szCs w:val="22"/>
        </w:rPr>
        <w:t>NOTIFICATION</w:t>
      </w:r>
      <w:r w:rsidRPr="0010255D">
        <w:rPr>
          <w:rFonts w:ascii="Lucida Sans" w:hAnsi="Lucida Sans"/>
          <w:sz w:val="22"/>
          <w:szCs w:val="22"/>
        </w:rPr>
        <w:t xml:space="preserve"> LETTER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B10. INDEPENDENT CHILD CARE CENTER </w:t>
      </w:r>
      <w:r w:rsidR="00D8637C">
        <w:rPr>
          <w:rFonts w:ascii="Lucida Sans" w:hAnsi="Lucida Sans"/>
          <w:sz w:val="22"/>
          <w:szCs w:val="22"/>
        </w:rPr>
        <w:t xml:space="preserve">NOTIFICATION </w:t>
      </w:r>
      <w:r w:rsidRPr="0010255D">
        <w:rPr>
          <w:rFonts w:ascii="Lucida Sans" w:hAnsi="Lucida Sans"/>
          <w:sz w:val="22"/>
          <w:szCs w:val="22"/>
        </w:rPr>
        <w:t xml:space="preserve">LETTER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B11. TEMPLATE LETTER FROM SPONSOR TO SAMPLED CENTER (NOTIFICATION OF SELECTION FOR STUDY)</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B12. CENTER (SCCC &amp; HSC) </w:t>
      </w:r>
      <w:r w:rsidR="00D8637C">
        <w:rPr>
          <w:rFonts w:ascii="Lucida Sans" w:hAnsi="Lucida Sans"/>
          <w:sz w:val="22"/>
          <w:szCs w:val="22"/>
        </w:rPr>
        <w:t>NOTIFICATION</w:t>
      </w:r>
      <w:r w:rsidRPr="0010255D">
        <w:rPr>
          <w:rFonts w:ascii="Lucida Sans" w:hAnsi="Lucida Sans"/>
          <w:sz w:val="22"/>
          <w:szCs w:val="22"/>
        </w:rPr>
        <w:t xml:space="preserve"> LETTER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B13. FACT SHEET (FOR SPONSORS AND CHILD CARE CENTERS)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B14. CALL GUIDE AND WORKSHEET FOR SPONSORS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B15. CALL GUIDE AND WORKSHEET FOR CENTERS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D91392" w:rsidP="004E7487">
      <w:pPr>
        <w:tabs>
          <w:tab w:val="left" w:pos="432"/>
        </w:tabs>
        <w:spacing w:line="240" w:lineRule="auto"/>
        <w:ind w:left="867" w:hanging="435"/>
        <w:rPr>
          <w:rFonts w:ascii="Lucida Sans" w:hAnsi="Lucida Sans"/>
          <w:sz w:val="22"/>
          <w:szCs w:val="22"/>
          <w:u w:val="single"/>
        </w:rPr>
      </w:pPr>
      <w:r>
        <w:rPr>
          <w:rFonts w:ascii="Lucida Sans" w:hAnsi="Lucida Sans"/>
          <w:sz w:val="22"/>
          <w:szCs w:val="22"/>
          <w:u w:val="single"/>
        </w:rPr>
        <w:t xml:space="preserve">HOUSEHOLD </w:t>
      </w:r>
      <w:r w:rsidR="004E7487" w:rsidRPr="0010255D">
        <w:rPr>
          <w:rFonts w:ascii="Lucida Sans" w:hAnsi="Lucida Sans"/>
          <w:sz w:val="22"/>
          <w:szCs w:val="22"/>
          <w:u w:val="single"/>
        </w:rPr>
        <w:t>RECRUITMENT-NAMES</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B16. NAMES INTRODUCTORY LETTER</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B17. NAMES INTRODUCTORY LETTER—SPANISH</w:t>
      </w:r>
    </w:p>
    <w:p w:rsidR="004E7487" w:rsidRPr="0010255D" w:rsidRDefault="004E7487" w:rsidP="004E7487">
      <w:pPr>
        <w:tabs>
          <w:tab w:val="left" w:pos="432"/>
        </w:tabs>
        <w:spacing w:line="240" w:lineRule="auto"/>
        <w:rPr>
          <w:rFonts w:ascii="Lucida Sans" w:hAnsi="Lucida Sans"/>
          <w:sz w:val="22"/>
          <w:szCs w:val="22"/>
        </w:rPr>
      </w:pPr>
      <w:r w:rsidRPr="0010255D">
        <w:rPr>
          <w:rFonts w:ascii="Lucida Sans" w:hAnsi="Lucida Sans"/>
          <w:sz w:val="22"/>
          <w:szCs w:val="22"/>
        </w:rPr>
        <w:tab/>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B18. NAMES BROCHURE</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B19. NAMES BROCHURE—SPANISH</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B20. NAMES RECRUITMENT CALL SCRIPT</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B21. NAMES RECRUITMENT CALL SCRIPT—SPANISH</w:t>
      </w:r>
    </w:p>
    <w:p w:rsidR="004E7487" w:rsidRPr="0010255D" w:rsidRDefault="004E7487" w:rsidP="004E7487">
      <w:pPr>
        <w:tabs>
          <w:tab w:val="left" w:pos="432"/>
        </w:tabs>
        <w:spacing w:line="240" w:lineRule="auto"/>
        <w:ind w:firstLine="432"/>
        <w:jc w:val="both"/>
        <w:rPr>
          <w:sz w:val="22"/>
          <w:szCs w:val="22"/>
        </w:rPr>
      </w:pP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APPENDIX C:</w:t>
      </w:r>
      <w:r w:rsidRPr="0010255D">
        <w:rPr>
          <w:rFonts w:ascii="Lucida Sans" w:hAnsi="Lucida Sans"/>
          <w:sz w:val="22"/>
          <w:szCs w:val="22"/>
        </w:rPr>
        <w:tab/>
        <w:t>DATA COLLECTION MATERIALS</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 DATA COLLECTION SUMMARY</w:t>
      </w:r>
    </w:p>
    <w:p w:rsidR="004E7487" w:rsidRPr="0010255D" w:rsidRDefault="004E7487" w:rsidP="004E7487">
      <w:pPr>
        <w:tabs>
          <w:tab w:val="left" w:pos="432"/>
        </w:tabs>
        <w:spacing w:after="240" w:line="240" w:lineRule="auto"/>
        <w:ind w:left="2160" w:hanging="1728"/>
        <w:rPr>
          <w:rFonts w:ascii="Lucida Sans" w:hAnsi="Lucida Sans"/>
          <w:sz w:val="22"/>
          <w:szCs w:val="22"/>
          <w:u w:val="single"/>
        </w:rPr>
      </w:pPr>
      <w:r w:rsidRPr="0010255D">
        <w:rPr>
          <w:rFonts w:ascii="Lucida Sans" w:hAnsi="Lucida Sans"/>
          <w:sz w:val="22"/>
          <w:szCs w:val="22"/>
          <w:u w:val="single"/>
        </w:rPr>
        <w:t>SPONSOR/CENTER DATA COLLECTION</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 xml:space="preserve">C2. SPONSOR &amp; CHILD CARE CENTER PRE-VISIT INTERVIEW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C3. CENTER ENROLLMENT FORM</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C4. INCOME ELIGIBILITY APPLICATION ABSTRACTION FORM</w:t>
      </w:r>
    </w:p>
    <w:p w:rsidR="00713240" w:rsidRPr="0010255D" w:rsidRDefault="00713240"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C4a. ROUND 2 &amp; 3 APPLICATION AB</w:t>
      </w:r>
      <w:r w:rsidR="00621D2C" w:rsidRPr="0010255D">
        <w:rPr>
          <w:rFonts w:ascii="Lucida Sans" w:hAnsi="Lucida Sans"/>
          <w:sz w:val="22"/>
          <w:szCs w:val="22"/>
        </w:rPr>
        <w:t>STRACTION SCHEDULING CALL GUIDE</w:t>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C5. MEAL OBSERVATION FORM – RESTAURANT/CAFETERIA STYLE</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C6. MEAL OBSERVATION FORM – FAMILY STYLE</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C7. EXAMPLE OF MEAL TRANSACTION SAMPLING</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C8. CENTER ATTENDANCE FORM FOR TARGET MONTH</w:t>
      </w:r>
    </w:p>
    <w:p w:rsidR="004E7487" w:rsidRPr="0010255D" w:rsidRDefault="004E7487" w:rsidP="004E7487">
      <w:pPr>
        <w:tabs>
          <w:tab w:val="left" w:pos="432"/>
        </w:tabs>
        <w:spacing w:line="240" w:lineRule="auto"/>
        <w:rPr>
          <w:rFonts w:ascii="Lucida Sans" w:hAnsi="Lucida Sans"/>
          <w:sz w:val="22"/>
          <w:szCs w:val="22"/>
        </w:rPr>
      </w:pPr>
      <w:r w:rsidRPr="0010255D">
        <w:rPr>
          <w:rFonts w:ascii="Lucida Sans" w:hAnsi="Lucida Sans"/>
          <w:sz w:val="22"/>
          <w:szCs w:val="22"/>
        </w:rPr>
        <w:tab/>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 xml:space="preserve">C9. CENTER MEAL COUNTS FOR TARGET MONTH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 xml:space="preserve">C10. (SPONSORED) CENTER MEAL </w:t>
      </w:r>
      <w:r w:rsidR="00D8637C">
        <w:rPr>
          <w:rFonts w:ascii="Lucida Sans" w:hAnsi="Lucida Sans"/>
          <w:sz w:val="22"/>
          <w:szCs w:val="22"/>
        </w:rPr>
        <w:t xml:space="preserve">COUNT </w:t>
      </w:r>
      <w:r w:rsidRPr="0010255D">
        <w:rPr>
          <w:rFonts w:ascii="Lucida Sans" w:hAnsi="Lucida Sans"/>
          <w:sz w:val="22"/>
          <w:szCs w:val="22"/>
        </w:rPr>
        <w:t xml:space="preserve">CLAIM TO SPONSOR FOR TARGET MONTH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C11. SPONSOR MEAL CLAIM TO STATE FOR TARGET MONTH</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C12. (INDEPENDENT) CENTER MEAL CLAIM TO STATE FOR TARGET MONTH</w:t>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C13. SPONSOR SURVEY COVER LETTER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C14. CHILD CARE CENTER SPONSOR SURVEY</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C15. HEAD START SPONSOR SURVEY</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C16. EXTENDED ATTENDANCE DATA REQUEST</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C17. MEAL COUNTS FOR OBSERVATION MONTH</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C18. STATE MEAL CLAIM REQUEST</w:t>
      </w:r>
    </w:p>
    <w:p w:rsidR="004E7487" w:rsidRPr="0010255D" w:rsidRDefault="004E7487" w:rsidP="004E7487">
      <w:pPr>
        <w:tabs>
          <w:tab w:val="left" w:pos="432"/>
        </w:tabs>
        <w:spacing w:after="240" w:line="240" w:lineRule="auto"/>
        <w:ind w:left="2160" w:hanging="1728"/>
        <w:rPr>
          <w:rFonts w:ascii="Lucida Sans" w:hAnsi="Lucida Sans"/>
          <w:sz w:val="22"/>
          <w:szCs w:val="22"/>
          <w:u w:val="single"/>
        </w:rPr>
      </w:pPr>
      <w:r w:rsidRPr="0010255D">
        <w:rPr>
          <w:rFonts w:ascii="Lucida Sans" w:hAnsi="Lucida Sans"/>
          <w:sz w:val="22"/>
          <w:szCs w:val="22"/>
          <w:u w:val="single"/>
        </w:rPr>
        <w:t>NAMES DATA COLLECTION</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C19. NAMES SURVEY CONSENT FORM</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ab/>
        <w:t>C20. NAMES SURVEY CONSENT FORM—SPANISH</w:t>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C21. NAMES APPOINTMENT REMINDER LETTER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C22. NAMES APPOINTMENT REMINDER LETTER—SPANISH</w:t>
      </w:r>
    </w:p>
    <w:p w:rsidR="004E7487" w:rsidRPr="0010255D" w:rsidRDefault="004E7487" w:rsidP="004E7487">
      <w:pPr>
        <w:tabs>
          <w:tab w:val="left" w:pos="432"/>
        </w:tabs>
        <w:spacing w:line="240" w:lineRule="auto"/>
        <w:rPr>
          <w:rFonts w:ascii="Lucida Sans" w:hAnsi="Lucida Sans"/>
          <w:sz w:val="22"/>
          <w:szCs w:val="22"/>
        </w:rPr>
      </w:pPr>
      <w:r w:rsidRPr="0010255D">
        <w:rPr>
          <w:rFonts w:ascii="Lucida Sans" w:hAnsi="Lucida Sans"/>
          <w:sz w:val="22"/>
          <w:szCs w:val="22"/>
        </w:rPr>
        <w:tab/>
      </w: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C23. NAMES SURVEY INCOME WORKSHEET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C24. NAMES SURVEY INCOME WORKSHEET—SPANISH</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C25. NAMES SURVEY</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 xml:space="preserve">C26. NAMES SURVEY—SPANISH </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Pr="0010255D"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C27. NAMES SURVEY INCOME SOURCE SHOW CARD</w:t>
      </w:r>
    </w:p>
    <w:p w:rsidR="004E7487" w:rsidRPr="0010255D" w:rsidRDefault="004E7487" w:rsidP="004E7487">
      <w:pPr>
        <w:tabs>
          <w:tab w:val="left" w:pos="432"/>
        </w:tabs>
        <w:spacing w:line="240" w:lineRule="auto"/>
        <w:ind w:left="867" w:hanging="435"/>
        <w:rPr>
          <w:rFonts w:ascii="Lucida Sans" w:hAnsi="Lucida Sans"/>
          <w:sz w:val="22"/>
          <w:szCs w:val="22"/>
        </w:rPr>
      </w:pPr>
    </w:p>
    <w:p w:rsidR="004E7487" w:rsidRDefault="004E7487" w:rsidP="004E7487">
      <w:pPr>
        <w:tabs>
          <w:tab w:val="left" w:pos="432"/>
        </w:tabs>
        <w:spacing w:line="240" w:lineRule="auto"/>
        <w:ind w:left="867" w:hanging="435"/>
        <w:rPr>
          <w:rFonts w:ascii="Lucida Sans" w:hAnsi="Lucida Sans"/>
          <w:sz w:val="22"/>
          <w:szCs w:val="22"/>
        </w:rPr>
      </w:pPr>
      <w:r w:rsidRPr="0010255D">
        <w:rPr>
          <w:rFonts w:ascii="Lucida Sans" w:hAnsi="Lucida Sans"/>
          <w:sz w:val="22"/>
          <w:szCs w:val="22"/>
        </w:rPr>
        <w:t>C28. NAMES SURVEY INCOME SOURCE SHOW CARD—SPANISH</w:t>
      </w:r>
    </w:p>
    <w:p w:rsidR="00D8637C" w:rsidRDefault="00D8637C" w:rsidP="004E7487">
      <w:pPr>
        <w:tabs>
          <w:tab w:val="left" w:pos="432"/>
        </w:tabs>
        <w:spacing w:line="240" w:lineRule="auto"/>
        <w:ind w:left="867" w:hanging="435"/>
        <w:rPr>
          <w:rFonts w:ascii="Lucida Sans" w:hAnsi="Lucida Sans"/>
          <w:sz w:val="22"/>
          <w:szCs w:val="22"/>
        </w:rPr>
      </w:pPr>
    </w:p>
    <w:p w:rsidR="00D8637C" w:rsidRDefault="00D8637C" w:rsidP="004E7487">
      <w:pPr>
        <w:tabs>
          <w:tab w:val="left" w:pos="432"/>
        </w:tabs>
        <w:spacing w:line="240" w:lineRule="auto"/>
        <w:ind w:left="867" w:hanging="435"/>
        <w:rPr>
          <w:rFonts w:ascii="Lucida Sans" w:hAnsi="Lucida Sans"/>
          <w:sz w:val="22"/>
          <w:szCs w:val="22"/>
        </w:rPr>
      </w:pPr>
      <w:r>
        <w:rPr>
          <w:rFonts w:ascii="Lucida Sans" w:hAnsi="Lucida Sans"/>
          <w:sz w:val="22"/>
          <w:szCs w:val="22"/>
        </w:rPr>
        <w:t xml:space="preserve">C29. NAMES </w:t>
      </w:r>
      <w:r w:rsidR="00762435">
        <w:rPr>
          <w:rFonts w:ascii="Lucida Sans" w:hAnsi="Lucida Sans"/>
          <w:sz w:val="22"/>
          <w:szCs w:val="22"/>
        </w:rPr>
        <w:t xml:space="preserve">SURVEY </w:t>
      </w:r>
      <w:r>
        <w:rPr>
          <w:rFonts w:ascii="Lucida Sans" w:hAnsi="Lucida Sans"/>
          <w:sz w:val="22"/>
          <w:szCs w:val="22"/>
        </w:rPr>
        <w:t>INCENTIVE RECEIVED FORM</w:t>
      </w:r>
    </w:p>
    <w:p w:rsidR="00D8637C" w:rsidRDefault="00D8637C" w:rsidP="004E7487">
      <w:pPr>
        <w:tabs>
          <w:tab w:val="left" w:pos="432"/>
        </w:tabs>
        <w:spacing w:line="240" w:lineRule="auto"/>
        <w:ind w:left="867" w:hanging="435"/>
        <w:rPr>
          <w:rFonts w:ascii="Lucida Sans" w:hAnsi="Lucida Sans"/>
          <w:sz w:val="22"/>
          <w:szCs w:val="22"/>
        </w:rPr>
      </w:pPr>
    </w:p>
    <w:p w:rsidR="00D8637C" w:rsidRPr="0010255D" w:rsidRDefault="00D8637C" w:rsidP="00D8637C">
      <w:pPr>
        <w:tabs>
          <w:tab w:val="left" w:pos="432"/>
        </w:tabs>
        <w:spacing w:line="240" w:lineRule="auto"/>
        <w:ind w:left="867" w:hanging="435"/>
        <w:rPr>
          <w:rFonts w:ascii="Lucida Sans" w:hAnsi="Lucida Sans"/>
          <w:sz w:val="22"/>
          <w:szCs w:val="22"/>
        </w:rPr>
      </w:pPr>
      <w:r>
        <w:rPr>
          <w:rFonts w:ascii="Lucida Sans" w:hAnsi="Lucida Sans"/>
          <w:sz w:val="22"/>
          <w:szCs w:val="22"/>
        </w:rPr>
        <w:t xml:space="preserve">C30. NAMES </w:t>
      </w:r>
      <w:r w:rsidR="00762435">
        <w:rPr>
          <w:rFonts w:ascii="Lucida Sans" w:hAnsi="Lucida Sans"/>
          <w:sz w:val="22"/>
          <w:szCs w:val="22"/>
        </w:rPr>
        <w:t xml:space="preserve">SURVEY </w:t>
      </w:r>
      <w:r>
        <w:rPr>
          <w:rFonts w:ascii="Lucida Sans" w:hAnsi="Lucida Sans"/>
          <w:sz w:val="22"/>
          <w:szCs w:val="22"/>
        </w:rPr>
        <w:t>INCENTIVE RECEIVED FORM—SPANISH</w:t>
      </w:r>
    </w:p>
    <w:p w:rsidR="004E7487" w:rsidRPr="0010255D" w:rsidRDefault="004E7487" w:rsidP="004E7487">
      <w:pPr>
        <w:tabs>
          <w:tab w:val="left" w:pos="432"/>
        </w:tabs>
        <w:spacing w:line="240" w:lineRule="auto"/>
        <w:rPr>
          <w:rFonts w:ascii="Lucida Sans" w:hAnsi="Lucida Sans"/>
          <w:sz w:val="22"/>
          <w:szCs w:val="22"/>
        </w:rPr>
      </w:pPr>
    </w:p>
    <w:p w:rsidR="004E7487" w:rsidRPr="0010255D" w:rsidRDefault="004E7487" w:rsidP="004E7487">
      <w:pPr>
        <w:tabs>
          <w:tab w:val="left" w:pos="432"/>
        </w:tabs>
        <w:spacing w:after="240" w:line="240" w:lineRule="auto"/>
        <w:ind w:left="1728" w:hanging="1728"/>
        <w:rPr>
          <w:rFonts w:ascii="Lucida Sans" w:hAnsi="Lucida Sans"/>
          <w:i/>
          <w:sz w:val="22"/>
          <w:szCs w:val="22"/>
        </w:rPr>
      </w:pPr>
      <w:r w:rsidRPr="0010255D">
        <w:rPr>
          <w:rFonts w:ascii="Lucida Sans" w:hAnsi="Lucida Sans"/>
          <w:sz w:val="22"/>
          <w:szCs w:val="22"/>
        </w:rPr>
        <w:t xml:space="preserve">APPENDIX </w:t>
      </w:r>
      <w:r w:rsidR="00D91392">
        <w:rPr>
          <w:rFonts w:ascii="Lucida Sans" w:hAnsi="Lucida Sans"/>
          <w:sz w:val="22"/>
          <w:szCs w:val="22"/>
        </w:rPr>
        <w:t>D</w:t>
      </w:r>
      <w:r w:rsidRPr="0010255D">
        <w:rPr>
          <w:rFonts w:ascii="Lucida Sans" w:hAnsi="Lucida Sans"/>
          <w:sz w:val="22"/>
          <w:szCs w:val="22"/>
        </w:rPr>
        <w:t>:</w:t>
      </w:r>
      <w:r w:rsidRPr="0010255D">
        <w:rPr>
          <w:rFonts w:ascii="Lucida Sans" w:hAnsi="Lucida Sans"/>
          <w:sz w:val="22"/>
          <w:szCs w:val="22"/>
        </w:rPr>
        <w:tab/>
        <w:t>SUMMARY OF PUBLIC COMMENTS</w:t>
      </w:r>
    </w:p>
    <w:p w:rsidR="004E7487" w:rsidRPr="0010255D" w:rsidRDefault="004E7487" w:rsidP="004E7487">
      <w:pPr>
        <w:tabs>
          <w:tab w:val="left" w:pos="432"/>
        </w:tabs>
        <w:spacing w:after="240" w:line="240" w:lineRule="auto"/>
        <w:ind w:left="1728" w:hanging="1728"/>
        <w:rPr>
          <w:rFonts w:ascii="Lucida Sans" w:hAnsi="Lucida Sans"/>
          <w:i/>
          <w:sz w:val="22"/>
          <w:szCs w:val="22"/>
        </w:rPr>
      </w:pPr>
      <w:r w:rsidRPr="0010255D">
        <w:rPr>
          <w:rFonts w:ascii="Lucida Sans" w:hAnsi="Lucida Sans"/>
          <w:sz w:val="22"/>
          <w:szCs w:val="22"/>
        </w:rPr>
        <w:t xml:space="preserve">APPENDIX </w:t>
      </w:r>
      <w:r w:rsidR="00D91392">
        <w:rPr>
          <w:rFonts w:ascii="Lucida Sans" w:hAnsi="Lucida Sans"/>
          <w:sz w:val="22"/>
          <w:szCs w:val="22"/>
        </w:rPr>
        <w:t>E</w:t>
      </w:r>
      <w:r w:rsidRPr="0010255D">
        <w:rPr>
          <w:rFonts w:ascii="Lucida Sans" w:hAnsi="Lucida Sans"/>
          <w:sz w:val="22"/>
          <w:szCs w:val="22"/>
        </w:rPr>
        <w:t>:</w:t>
      </w:r>
      <w:r w:rsidRPr="0010255D">
        <w:rPr>
          <w:rFonts w:ascii="Lucida Sans" w:hAnsi="Lucida Sans"/>
          <w:sz w:val="22"/>
          <w:szCs w:val="22"/>
        </w:rPr>
        <w:tab/>
        <w:t xml:space="preserve">RESPONSE TO PUBLIC COMMENTS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F</w:t>
      </w:r>
      <w:r w:rsidRPr="0010255D">
        <w:rPr>
          <w:rFonts w:ascii="Lucida Sans" w:hAnsi="Lucida Sans"/>
          <w:sz w:val="22"/>
          <w:szCs w:val="22"/>
        </w:rPr>
        <w:t>:</w:t>
      </w:r>
      <w:r w:rsidRPr="0010255D">
        <w:rPr>
          <w:rFonts w:ascii="Lucida Sans" w:hAnsi="Lucida Sans"/>
          <w:sz w:val="22"/>
          <w:szCs w:val="22"/>
        </w:rPr>
        <w:tab/>
        <w:t xml:space="preserve">WESTAT CONFIDENTIALITY PLEDGE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G</w:t>
      </w:r>
      <w:r w:rsidRPr="0010255D">
        <w:rPr>
          <w:rFonts w:ascii="Lucida Sans" w:hAnsi="Lucida Sans"/>
          <w:sz w:val="22"/>
          <w:szCs w:val="22"/>
        </w:rPr>
        <w:t>:</w:t>
      </w:r>
      <w:r w:rsidRPr="0010255D">
        <w:rPr>
          <w:rFonts w:ascii="Lucida Sans" w:hAnsi="Lucida Sans"/>
          <w:sz w:val="22"/>
          <w:szCs w:val="22"/>
        </w:rPr>
        <w:tab/>
        <w:t>WESTAT FEDERAL-WIDE ASSURANCE</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H</w:t>
      </w:r>
      <w:r w:rsidRPr="0010255D">
        <w:rPr>
          <w:rFonts w:ascii="Lucida Sans" w:hAnsi="Lucida Sans"/>
          <w:sz w:val="22"/>
          <w:szCs w:val="22"/>
        </w:rPr>
        <w:t>:</w:t>
      </w:r>
      <w:r w:rsidRPr="0010255D">
        <w:rPr>
          <w:rFonts w:ascii="Lucida Sans" w:hAnsi="Lucida Sans"/>
          <w:sz w:val="22"/>
          <w:szCs w:val="22"/>
        </w:rPr>
        <w:tab/>
        <w:t>WESTAT EPICCS IRB APPROVAL LETTER</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I</w:t>
      </w:r>
      <w:r w:rsidRPr="0010255D">
        <w:rPr>
          <w:rFonts w:ascii="Lucida Sans" w:hAnsi="Lucida Sans"/>
          <w:sz w:val="22"/>
          <w:szCs w:val="22"/>
        </w:rPr>
        <w:t>:</w:t>
      </w:r>
      <w:r w:rsidRPr="0010255D">
        <w:rPr>
          <w:rFonts w:ascii="Lucida Sans" w:hAnsi="Lucida Sans"/>
          <w:sz w:val="22"/>
          <w:szCs w:val="22"/>
        </w:rPr>
        <w:tab/>
        <w:t>WESTAT INFORMATION TECHNOLOGY AND SYSTEMS SECURITY POLICY AND BEST PRACTICES</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J</w:t>
      </w:r>
      <w:r w:rsidRPr="0010255D">
        <w:rPr>
          <w:rFonts w:ascii="Lucida Sans" w:hAnsi="Lucida Sans"/>
          <w:sz w:val="22"/>
          <w:szCs w:val="22"/>
        </w:rPr>
        <w:t>:</w:t>
      </w:r>
      <w:r w:rsidRPr="0010255D">
        <w:rPr>
          <w:rFonts w:ascii="Lucida Sans" w:hAnsi="Lucida Sans"/>
          <w:sz w:val="22"/>
          <w:szCs w:val="22"/>
        </w:rPr>
        <w:tab/>
        <w:t xml:space="preserve">EPICCS STATE SAMPLE SELECTION MEMO </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K</w:t>
      </w:r>
      <w:r w:rsidRPr="0010255D">
        <w:rPr>
          <w:rFonts w:ascii="Lucida Sans" w:hAnsi="Lucida Sans"/>
          <w:sz w:val="22"/>
          <w:szCs w:val="22"/>
        </w:rPr>
        <w:t>:</w:t>
      </w:r>
      <w:r w:rsidRPr="0010255D">
        <w:rPr>
          <w:rFonts w:ascii="Lucida Sans" w:hAnsi="Lucida Sans"/>
          <w:sz w:val="22"/>
          <w:szCs w:val="22"/>
        </w:rPr>
        <w:tab/>
        <w:t xml:space="preserve">EPICCS CENTER SAMPLE SELECTION MEMO </w:t>
      </w:r>
      <w:r w:rsidR="00762435">
        <w:rPr>
          <w:rFonts w:ascii="Lucida Sans" w:hAnsi="Lucida Sans"/>
          <w:sz w:val="22"/>
          <w:szCs w:val="22"/>
        </w:rPr>
        <w:t>#</w:t>
      </w:r>
      <w:r w:rsidRPr="0010255D">
        <w:rPr>
          <w:rFonts w:ascii="Lucida Sans" w:hAnsi="Lucida Sans"/>
          <w:sz w:val="22"/>
          <w:szCs w:val="22"/>
        </w:rPr>
        <w:t>1</w:t>
      </w:r>
    </w:p>
    <w:p w:rsidR="004E7487" w:rsidRPr="0010255D" w:rsidRDefault="004E7487" w:rsidP="004E7487">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L</w:t>
      </w:r>
      <w:r w:rsidRPr="0010255D">
        <w:rPr>
          <w:rFonts w:ascii="Lucida Sans" w:hAnsi="Lucida Sans"/>
          <w:sz w:val="22"/>
          <w:szCs w:val="22"/>
        </w:rPr>
        <w:t>:</w:t>
      </w:r>
      <w:r w:rsidRPr="0010255D">
        <w:rPr>
          <w:rFonts w:ascii="Lucida Sans" w:hAnsi="Lucida Sans"/>
          <w:sz w:val="22"/>
          <w:szCs w:val="22"/>
        </w:rPr>
        <w:tab/>
        <w:t xml:space="preserve">EPICCS CENTER SAMPLE SELECTION MEMO </w:t>
      </w:r>
      <w:r w:rsidR="00762435">
        <w:rPr>
          <w:rFonts w:ascii="Lucida Sans" w:hAnsi="Lucida Sans"/>
          <w:sz w:val="22"/>
          <w:szCs w:val="22"/>
        </w:rPr>
        <w:t>#</w:t>
      </w:r>
      <w:r w:rsidRPr="0010255D">
        <w:rPr>
          <w:rFonts w:ascii="Lucida Sans" w:hAnsi="Lucida Sans"/>
          <w:sz w:val="22"/>
          <w:szCs w:val="22"/>
        </w:rPr>
        <w:t>2</w:t>
      </w:r>
    </w:p>
    <w:p w:rsidR="007D3F0F" w:rsidRDefault="004E7487" w:rsidP="00BA4712">
      <w:pPr>
        <w:tabs>
          <w:tab w:val="left" w:pos="432"/>
        </w:tabs>
        <w:spacing w:after="240" w:line="240" w:lineRule="auto"/>
        <w:ind w:left="1728" w:hanging="1728"/>
        <w:rPr>
          <w:rFonts w:ascii="Lucida Sans" w:hAnsi="Lucida Sans"/>
          <w:sz w:val="22"/>
          <w:szCs w:val="22"/>
        </w:rPr>
      </w:pPr>
      <w:r w:rsidRPr="0010255D">
        <w:rPr>
          <w:rFonts w:ascii="Lucida Sans" w:hAnsi="Lucida Sans"/>
          <w:sz w:val="22"/>
          <w:szCs w:val="22"/>
        </w:rPr>
        <w:t xml:space="preserve">APPENDIX </w:t>
      </w:r>
      <w:r w:rsidR="00D91392">
        <w:rPr>
          <w:rFonts w:ascii="Lucida Sans" w:hAnsi="Lucida Sans"/>
          <w:sz w:val="22"/>
          <w:szCs w:val="22"/>
        </w:rPr>
        <w:t>M</w:t>
      </w:r>
      <w:r w:rsidRPr="0010255D">
        <w:rPr>
          <w:rFonts w:ascii="Lucida Sans" w:hAnsi="Lucida Sans"/>
          <w:sz w:val="22"/>
          <w:szCs w:val="22"/>
        </w:rPr>
        <w:t>:</w:t>
      </w:r>
      <w:r w:rsidRPr="0010255D">
        <w:rPr>
          <w:rFonts w:ascii="Lucida Sans" w:hAnsi="Lucida Sans"/>
          <w:sz w:val="22"/>
          <w:szCs w:val="22"/>
        </w:rPr>
        <w:tab/>
        <w:t>EPICCS BURDEN TABLE</w:t>
      </w:r>
    </w:p>
    <w:p w:rsidR="007D3F0F" w:rsidRPr="00BA4712" w:rsidRDefault="007D3F0F" w:rsidP="00BA4712">
      <w:pPr>
        <w:tabs>
          <w:tab w:val="left" w:pos="432"/>
        </w:tabs>
        <w:spacing w:after="240" w:line="240" w:lineRule="auto"/>
        <w:ind w:left="1728" w:hanging="1728"/>
        <w:rPr>
          <w:rFonts w:ascii="Lucida Sans" w:hAnsi="Lucida Sans"/>
          <w:sz w:val="22"/>
          <w:szCs w:val="22"/>
        </w:rPr>
        <w:sectPr w:rsidR="007D3F0F" w:rsidRPr="00BA4712" w:rsidSect="00110CEF">
          <w:headerReference w:type="default" r:id="rId9"/>
          <w:footerReference w:type="default" r:id="rId10"/>
          <w:pgSz w:w="12240" w:h="15840"/>
          <w:pgMar w:top="1440" w:right="1440" w:bottom="1440" w:left="1440" w:header="720" w:footer="576" w:gutter="0"/>
          <w:pgNumType w:fmt="lowerRoman" w:start="1"/>
          <w:cols w:space="720"/>
          <w:docGrid w:linePitch="360"/>
        </w:sectPr>
      </w:pPr>
    </w:p>
    <w:p w:rsidR="00BA4712" w:rsidRPr="00BA4712" w:rsidRDefault="00BA4712" w:rsidP="00BA4712">
      <w:pPr>
        <w:keepNext/>
        <w:tabs>
          <w:tab w:val="left" w:pos="432"/>
        </w:tabs>
        <w:spacing w:after="240" w:line="240" w:lineRule="auto"/>
        <w:jc w:val="both"/>
        <w:outlineLvl w:val="1"/>
        <w:rPr>
          <w:rFonts w:ascii="Lucida Sans" w:hAnsi="Lucida Sans"/>
          <w:b/>
          <w:szCs w:val="24"/>
        </w:rPr>
      </w:pPr>
      <w:r w:rsidRPr="0083161E">
        <w:rPr>
          <w:rFonts w:ascii="Lucida Sans" w:hAnsi="Lucida Sans"/>
          <w:b/>
          <w:szCs w:val="24"/>
        </w:rPr>
        <w:lastRenderedPageBreak/>
        <w:t>1.</w:t>
      </w:r>
      <w:r w:rsidRPr="0083161E">
        <w:rPr>
          <w:rFonts w:ascii="Lucida Sans" w:hAnsi="Lucida Sans"/>
          <w:b/>
          <w:szCs w:val="24"/>
        </w:rPr>
        <w:tab/>
        <w:t>Respondent Universe and Sampling Methods</w:t>
      </w:r>
      <w:bookmarkEnd w:id="0"/>
      <w:bookmarkEnd w:id="1"/>
      <w:bookmarkEnd w:id="2"/>
      <w:bookmarkEnd w:id="3"/>
      <w:bookmarkEnd w:id="4"/>
      <w:bookmarkEnd w:id="9"/>
    </w:p>
    <w:p w:rsidR="00BA4712" w:rsidRPr="00BA4712" w:rsidRDefault="00BA4712" w:rsidP="00BA4712">
      <w:pPr>
        <w:tabs>
          <w:tab w:val="left" w:pos="0"/>
          <w:tab w:val="left" w:pos="288"/>
          <w:tab w:val="left" w:pos="432"/>
          <w:tab w:val="left" w:pos="475"/>
          <w:tab w:val="left" w:pos="662"/>
        </w:tabs>
        <w:spacing w:after="80" w:line="240" w:lineRule="auto"/>
        <w:jc w:val="both"/>
        <w:rPr>
          <w:b/>
          <w:szCs w:val="24"/>
        </w:rPr>
      </w:pPr>
      <w:r w:rsidRPr="00BA4712">
        <w:rPr>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A4712" w:rsidRPr="00BA4712" w:rsidRDefault="00BA4712" w:rsidP="00BA4712">
      <w:pPr>
        <w:tabs>
          <w:tab w:val="left" w:pos="0"/>
          <w:tab w:val="left" w:pos="288"/>
          <w:tab w:val="left" w:pos="432"/>
          <w:tab w:val="left" w:pos="475"/>
          <w:tab w:val="left" w:pos="662"/>
        </w:tabs>
        <w:spacing w:after="80" w:line="240" w:lineRule="auto"/>
        <w:jc w:val="both"/>
        <w:rPr>
          <w:b/>
          <w:szCs w:val="24"/>
        </w:rPr>
      </w:pPr>
    </w:p>
    <w:p w:rsidR="00BA4712" w:rsidRPr="00BA4712" w:rsidRDefault="00BA4712" w:rsidP="00BA4712">
      <w:pPr>
        <w:tabs>
          <w:tab w:val="left" w:pos="432"/>
        </w:tabs>
        <w:spacing w:line="480" w:lineRule="auto"/>
        <w:ind w:firstLine="432"/>
        <w:jc w:val="both"/>
        <w:rPr>
          <w:b/>
          <w:szCs w:val="24"/>
        </w:rPr>
      </w:pPr>
      <w:r w:rsidRPr="00BA4712">
        <w:rPr>
          <w:b/>
          <w:szCs w:val="24"/>
        </w:rPr>
        <w:t>Respondent Universe</w:t>
      </w:r>
    </w:p>
    <w:p w:rsidR="00BA4712" w:rsidRPr="00BA4712" w:rsidRDefault="00BA4712" w:rsidP="002D389D">
      <w:pPr>
        <w:tabs>
          <w:tab w:val="left" w:pos="432"/>
        </w:tabs>
        <w:spacing w:line="480" w:lineRule="auto"/>
        <w:ind w:firstLine="432"/>
        <w:jc w:val="both"/>
        <w:rPr>
          <w:szCs w:val="24"/>
        </w:rPr>
      </w:pPr>
      <w:r w:rsidRPr="00BA4712">
        <w:rPr>
          <w:szCs w:val="24"/>
        </w:rPr>
        <w:t xml:space="preserve">The respondent universe for this </w:t>
      </w:r>
      <w:r w:rsidR="002F021A">
        <w:rPr>
          <w:szCs w:val="24"/>
        </w:rPr>
        <w:t>Erroneous Payments in Child Care Study (EPICCS)</w:t>
      </w:r>
      <w:r w:rsidR="002F021A">
        <w:rPr>
          <w:rStyle w:val="FootnoteReference"/>
          <w:szCs w:val="24"/>
        </w:rPr>
        <w:footnoteReference w:id="1"/>
      </w:r>
      <w:r w:rsidRPr="00BA4712">
        <w:rPr>
          <w:szCs w:val="24"/>
        </w:rPr>
        <w:t xml:space="preserve"> includes sponsored and independent child care centers participating in the Child and Adult Care Food Program (CACFP), as well as the institutions that sponsor the child care centers (where applicable)</w:t>
      </w:r>
      <w:r w:rsidR="00B728DA">
        <w:rPr>
          <w:szCs w:val="24"/>
        </w:rPr>
        <w:t>,</w:t>
      </w:r>
      <w:r w:rsidRPr="00BA4712">
        <w:rPr>
          <w:szCs w:val="24"/>
        </w:rPr>
        <w:t xml:space="preserve"> and the households representing the children served in the centers.</w:t>
      </w:r>
      <w:r w:rsidR="00962B4D">
        <w:rPr>
          <w:szCs w:val="24"/>
        </w:rPr>
        <w:t xml:space="preserve"> </w:t>
      </w:r>
      <w:r w:rsidR="002D389D">
        <w:rPr>
          <w:szCs w:val="24"/>
        </w:rPr>
        <w:t xml:space="preserve">During </w:t>
      </w:r>
      <w:r w:rsidR="002D389D" w:rsidRPr="006E3562">
        <w:rPr>
          <w:szCs w:val="24"/>
        </w:rPr>
        <w:t>F</w:t>
      </w:r>
      <w:r w:rsidR="002D389D">
        <w:rPr>
          <w:szCs w:val="24"/>
        </w:rPr>
        <w:t>iscal Year 2015</w:t>
      </w:r>
      <w:r w:rsidR="002D389D" w:rsidRPr="006E3562">
        <w:rPr>
          <w:szCs w:val="24"/>
        </w:rPr>
        <w:t xml:space="preserve"> </w:t>
      </w:r>
      <w:r w:rsidR="002D389D">
        <w:rPr>
          <w:szCs w:val="24"/>
        </w:rPr>
        <w:t xml:space="preserve">CACFP </w:t>
      </w:r>
      <w:r w:rsidR="002D389D" w:rsidRPr="006E3562">
        <w:rPr>
          <w:szCs w:val="24"/>
        </w:rPr>
        <w:t>serv</w:t>
      </w:r>
      <w:r w:rsidR="002D389D">
        <w:rPr>
          <w:szCs w:val="24"/>
        </w:rPr>
        <w:t>ed</w:t>
      </w:r>
      <w:r w:rsidR="002D389D" w:rsidRPr="006E3562">
        <w:rPr>
          <w:szCs w:val="24"/>
        </w:rPr>
        <w:t xml:space="preserve"> </w:t>
      </w:r>
      <w:r w:rsidR="002D389D">
        <w:rPr>
          <w:szCs w:val="24"/>
        </w:rPr>
        <w:t>nearly 3.3</w:t>
      </w:r>
      <w:r w:rsidR="002D389D" w:rsidRPr="006E3562">
        <w:rPr>
          <w:szCs w:val="24"/>
        </w:rPr>
        <w:t xml:space="preserve"> million children daily </w:t>
      </w:r>
      <w:r w:rsidR="002D389D">
        <w:rPr>
          <w:szCs w:val="24"/>
        </w:rPr>
        <w:t>through about 21,000 sponsoring organizations</w:t>
      </w:r>
      <w:r w:rsidR="002D389D">
        <w:rPr>
          <w:rStyle w:val="FootnoteReference"/>
          <w:szCs w:val="24"/>
        </w:rPr>
        <w:footnoteReference w:id="2"/>
      </w:r>
      <w:r w:rsidR="002D389D">
        <w:rPr>
          <w:szCs w:val="24"/>
        </w:rPr>
        <w:t xml:space="preserve"> enrolled at over 64,000</w:t>
      </w:r>
      <w:r w:rsidR="002D389D" w:rsidRPr="006E3562">
        <w:rPr>
          <w:szCs w:val="24"/>
        </w:rPr>
        <w:t xml:space="preserve"> child care centers.</w:t>
      </w:r>
      <w:r w:rsidR="002D389D" w:rsidRPr="006E3562">
        <w:rPr>
          <w:szCs w:val="24"/>
          <w:u w:color="000080"/>
          <w:vertAlign w:val="superscript"/>
        </w:rPr>
        <w:footnoteReference w:id="3"/>
      </w:r>
      <w:r w:rsidR="002D389D">
        <w:rPr>
          <w:szCs w:val="24"/>
        </w:rPr>
        <w:t xml:space="preserve"> </w:t>
      </w:r>
      <w:r w:rsidRPr="00BA4712">
        <w:rPr>
          <w:szCs w:val="24"/>
        </w:rPr>
        <w:t xml:space="preserve">Sponsored child care centers include Head Start centers and non-Head Start centers. </w:t>
      </w:r>
    </w:p>
    <w:p w:rsidR="00BA4712" w:rsidRPr="00BA4712" w:rsidRDefault="00BA4712" w:rsidP="00BA4712">
      <w:pPr>
        <w:tabs>
          <w:tab w:val="left" w:pos="432"/>
        </w:tabs>
        <w:spacing w:line="480" w:lineRule="auto"/>
        <w:ind w:firstLine="432"/>
        <w:jc w:val="both"/>
        <w:rPr>
          <w:szCs w:val="24"/>
        </w:rPr>
      </w:pPr>
      <w:r w:rsidRPr="00BA4712">
        <w:rPr>
          <w:szCs w:val="24"/>
        </w:rPr>
        <w:t xml:space="preserve">Table B1-1 </w:t>
      </w:r>
      <w:r w:rsidR="00B41938">
        <w:rPr>
          <w:szCs w:val="24"/>
        </w:rPr>
        <w:t xml:space="preserve">Respondent Universe, Samples, and Expected Response Rates </w:t>
      </w:r>
      <w:r w:rsidRPr="00BA4712">
        <w:rPr>
          <w:szCs w:val="24"/>
        </w:rPr>
        <w:t>presents a summary of the universe, samples, and expected response rate for each respondent type</w:t>
      </w:r>
      <w:r w:rsidR="002D389D">
        <w:rPr>
          <w:szCs w:val="24"/>
        </w:rPr>
        <w:t>, and overall</w:t>
      </w:r>
      <w:r w:rsidRPr="00BA4712">
        <w:rPr>
          <w:szCs w:val="24"/>
        </w:rPr>
        <w:t>. The numbers of households representing children served in the child care centers are estimated based on the average number of children served.</w:t>
      </w:r>
      <w:r w:rsidR="00962B4D">
        <w:rPr>
          <w:szCs w:val="24"/>
        </w:rPr>
        <w:t xml:space="preserve"> </w:t>
      </w:r>
      <w:r w:rsidR="00B36253">
        <w:rPr>
          <w:szCs w:val="24"/>
        </w:rPr>
        <w:t xml:space="preserve">A description of the efforts that have and will be implemented to ensure a high response rate is described in response to Question 3 of this Supporting Statement Part B. </w:t>
      </w:r>
    </w:p>
    <w:p w:rsidR="00C562A8" w:rsidRPr="00BA4712" w:rsidRDefault="00C562A8" w:rsidP="00C562A8">
      <w:pPr>
        <w:tabs>
          <w:tab w:val="left" w:pos="432"/>
        </w:tabs>
        <w:spacing w:line="480" w:lineRule="auto"/>
        <w:ind w:firstLine="432"/>
        <w:jc w:val="both"/>
        <w:rPr>
          <w:b/>
          <w:szCs w:val="24"/>
        </w:rPr>
      </w:pPr>
      <w:r w:rsidRPr="00BA4712">
        <w:rPr>
          <w:b/>
          <w:szCs w:val="24"/>
        </w:rPr>
        <w:lastRenderedPageBreak/>
        <w:t>Sampling Overview</w:t>
      </w:r>
    </w:p>
    <w:p w:rsidR="00985775" w:rsidRDefault="00465E2A" w:rsidP="00985775">
      <w:pPr>
        <w:pStyle w:val="L1-FlLSp12"/>
        <w:spacing w:line="480" w:lineRule="auto"/>
        <w:ind w:left="432"/>
      </w:pPr>
      <w:r w:rsidRPr="00CA210E">
        <w:t>A multistage stratified probability sampling design will be used to select a nationally-</w:t>
      </w:r>
    </w:p>
    <w:p w:rsidR="00465E2A" w:rsidRDefault="00465E2A" w:rsidP="00985775">
      <w:pPr>
        <w:pStyle w:val="L1-FlLSp12"/>
        <w:spacing w:line="480" w:lineRule="auto"/>
      </w:pPr>
      <w:r w:rsidRPr="00CA210E">
        <w:t>representative sample of CACFP centers</w:t>
      </w:r>
      <w:r w:rsidR="00CD695D">
        <w:t xml:space="preserve"> (and their sponsors)</w:t>
      </w:r>
      <w:r w:rsidRPr="00CA210E">
        <w:t xml:space="preserve"> and participating households</w:t>
      </w:r>
      <w:r w:rsidR="00AC72B5">
        <w:t>.</w:t>
      </w:r>
      <w:r w:rsidRPr="00CA210E">
        <w:t xml:space="preserve"> At the first stage of sampling, a probability sample of 25 States </w:t>
      </w:r>
      <w:r>
        <w:t>was</w:t>
      </w:r>
      <w:r w:rsidRPr="00CA210E">
        <w:t xml:space="preserve"> selected to develop the required State-wide universe lists (sampling frames) of CACFP child care centers. To facilitate subsequent in-person data collection within the sampled States, large geographical clusters referred to as primary sampling units (PSUs) will be defined and selected from the State lists. At the third stage of sampling, a </w:t>
      </w:r>
      <w:r>
        <w:t>universe</w:t>
      </w:r>
      <w:r w:rsidRPr="00CA210E">
        <w:t xml:space="preserve"> list of child care centers including (non-Head Start) sponsored child care centers (SCCCs), independent child care centers (ICCCs), and Head Start centers (HSCs)</w:t>
      </w:r>
      <w:r w:rsidRPr="00CA210E">
        <w:rPr>
          <w:rStyle w:val="FootnoteReference"/>
        </w:rPr>
        <w:footnoteReference w:id="4"/>
      </w:r>
      <w:r w:rsidRPr="00CA210E">
        <w:t xml:space="preserve"> will be </w:t>
      </w:r>
      <w:r>
        <w:t>compiled</w:t>
      </w:r>
      <w:r w:rsidRPr="00CA210E">
        <w:t xml:space="preserve"> </w:t>
      </w:r>
      <w:r>
        <w:t>for</w:t>
      </w:r>
      <w:r w:rsidRPr="00CA210E">
        <w:t xml:space="preserve"> each </w:t>
      </w:r>
      <w:r>
        <w:t xml:space="preserve">of the 50 PSUs, and from these lists stratified samples of centers, and their sponsors, will be selected. </w:t>
      </w:r>
      <w:r w:rsidRPr="00CA210E">
        <w:t xml:space="preserve">Finally, at the fourth and final stage of sampling, </w:t>
      </w:r>
      <w:r>
        <w:t xml:space="preserve">eligible </w:t>
      </w:r>
      <w:r w:rsidRPr="00CA210E">
        <w:t>household</w:t>
      </w:r>
      <w:r>
        <w:t xml:space="preserve"> application</w:t>
      </w:r>
      <w:r w:rsidRPr="00CA210E">
        <w:t>s will be randomly selected from each participating center for the household survey</w:t>
      </w:r>
      <w:r>
        <w:t>.</w:t>
      </w:r>
    </w:p>
    <w:p w:rsidR="002D389D" w:rsidRDefault="002D389D">
      <w:pPr>
        <w:spacing w:line="240" w:lineRule="auto"/>
        <w:rPr>
          <w:rFonts w:ascii="Franklin Gothic Medium" w:hAnsi="Franklin Gothic Medium"/>
          <w:sz w:val="22"/>
        </w:rPr>
      </w:pPr>
      <w:r>
        <w:rPr>
          <w:rFonts w:ascii="Franklin Gothic Medium" w:hAnsi="Franklin Gothic Medium"/>
          <w:sz w:val="22"/>
        </w:rPr>
        <w:br w:type="page"/>
      </w:r>
    </w:p>
    <w:p w:rsidR="00BA4712" w:rsidRPr="00BA4712" w:rsidRDefault="00BA4712" w:rsidP="002F12BD">
      <w:pPr>
        <w:keepNext/>
        <w:tabs>
          <w:tab w:val="left" w:pos="1440"/>
        </w:tabs>
        <w:spacing w:after="180"/>
        <w:ind w:left="1440" w:hanging="1440"/>
        <w:rPr>
          <w:rFonts w:ascii="Franklin Gothic Medium" w:hAnsi="Franklin Gothic Medium"/>
          <w:sz w:val="22"/>
        </w:rPr>
      </w:pPr>
      <w:r w:rsidRPr="00BA4712">
        <w:rPr>
          <w:rFonts w:ascii="Franklin Gothic Medium" w:hAnsi="Franklin Gothic Medium"/>
          <w:sz w:val="22"/>
        </w:rPr>
        <w:lastRenderedPageBreak/>
        <w:t>Table B1-1.</w:t>
      </w:r>
      <w:r w:rsidRPr="00BA4712">
        <w:rPr>
          <w:rFonts w:ascii="Franklin Gothic Medium" w:hAnsi="Franklin Gothic Medium"/>
          <w:sz w:val="22"/>
        </w:rPr>
        <w:tab/>
        <w:t>Respondent Universe, Samples, and Expected Response Rates</w:t>
      </w:r>
      <w:r w:rsidR="003D0419">
        <w:rPr>
          <w:rFonts w:ascii="Franklin Gothic Medium" w:hAnsi="Franklin Gothic Medium"/>
          <w:sz w:val="22"/>
        </w:rPr>
        <w:t xml:space="preserve"> by Respondent Category</w:t>
      </w:r>
      <w:r w:rsidR="008B0AE7">
        <w:rPr>
          <w:rStyle w:val="FootnoteReference"/>
          <w:rFonts w:ascii="Franklin Gothic Medium" w:hAnsi="Franklin Gothic Medium"/>
          <w:sz w:val="22"/>
        </w:rPr>
        <w:footnoteReference w:id="5"/>
      </w:r>
    </w:p>
    <w:tbl>
      <w:tblPr>
        <w:tblStyle w:val="TableGrid1"/>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78"/>
        <w:gridCol w:w="1170"/>
        <w:gridCol w:w="900"/>
        <w:gridCol w:w="1348"/>
        <w:gridCol w:w="1215"/>
      </w:tblGrid>
      <w:tr w:rsidR="00BA4712" w:rsidRPr="00BA4712" w:rsidTr="003E6492">
        <w:tc>
          <w:tcPr>
            <w:tcW w:w="3978" w:type="dxa"/>
            <w:tcBorders>
              <w:bottom w:val="single" w:sz="4" w:space="0" w:color="000000"/>
            </w:tcBorders>
            <w:vAlign w:val="center"/>
          </w:tcPr>
          <w:p w:rsidR="00BA4712" w:rsidRPr="00BA4712" w:rsidRDefault="00BA4712" w:rsidP="00BA4712">
            <w:pPr>
              <w:tabs>
                <w:tab w:val="left" w:pos="432"/>
              </w:tabs>
              <w:spacing w:line="240" w:lineRule="auto"/>
              <w:jc w:val="center"/>
              <w:rPr>
                <w:rFonts w:ascii="Lucida Sans" w:hAnsi="Lucida Sans" w:cs="Arial"/>
                <w:b/>
                <w:sz w:val="18"/>
                <w:szCs w:val="18"/>
              </w:rPr>
            </w:pPr>
            <w:r w:rsidRPr="00BA4712">
              <w:rPr>
                <w:rFonts w:ascii="Lucida Sans" w:hAnsi="Lucida Sans" w:cs="Arial"/>
                <w:b/>
                <w:sz w:val="18"/>
                <w:szCs w:val="18"/>
              </w:rPr>
              <w:t>Respondent</w:t>
            </w:r>
          </w:p>
        </w:tc>
        <w:tc>
          <w:tcPr>
            <w:tcW w:w="1170" w:type="dxa"/>
            <w:tcBorders>
              <w:bottom w:val="single" w:sz="4" w:space="0" w:color="000000"/>
            </w:tcBorders>
            <w:vAlign w:val="center"/>
          </w:tcPr>
          <w:p w:rsidR="00BA4712" w:rsidRPr="00BA4712" w:rsidRDefault="00BA4712" w:rsidP="00BA4712">
            <w:pPr>
              <w:tabs>
                <w:tab w:val="left" w:pos="432"/>
              </w:tabs>
              <w:spacing w:line="240" w:lineRule="auto"/>
              <w:jc w:val="center"/>
              <w:rPr>
                <w:rFonts w:ascii="Lucida Sans" w:hAnsi="Lucida Sans" w:cs="Arial"/>
                <w:b/>
                <w:sz w:val="18"/>
                <w:szCs w:val="18"/>
              </w:rPr>
            </w:pPr>
            <w:r w:rsidRPr="00BA4712">
              <w:rPr>
                <w:rFonts w:ascii="Lucida Sans" w:hAnsi="Lucida Sans" w:cs="Arial"/>
                <w:b/>
                <w:sz w:val="18"/>
                <w:szCs w:val="18"/>
              </w:rPr>
              <w:t>Universe</w:t>
            </w:r>
          </w:p>
        </w:tc>
        <w:tc>
          <w:tcPr>
            <w:tcW w:w="900" w:type="dxa"/>
            <w:tcBorders>
              <w:bottom w:val="single" w:sz="4" w:space="0" w:color="000000"/>
            </w:tcBorders>
            <w:vAlign w:val="center"/>
          </w:tcPr>
          <w:p w:rsidR="00BA4712" w:rsidRPr="00BA4712" w:rsidRDefault="00BA4712" w:rsidP="00BA4712">
            <w:pPr>
              <w:tabs>
                <w:tab w:val="left" w:pos="432"/>
              </w:tabs>
              <w:spacing w:line="240" w:lineRule="auto"/>
              <w:jc w:val="center"/>
              <w:rPr>
                <w:rFonts w:ascii="Lucida Sans" w:hAnsi="Lucida Sans" w:cs="Arial"/>
                <w:b/>
                <w:sz w:val="18"/>
                <w:szCs w:val="18"/>
              </w:rPr>
            </w:pPr>
            <w:r w:rsidRPr="00BA4712">
              <w:rPr>
                <w:rFonts w:ascii="Lucida Sans" w:hAnsi="Lucida Sans" w:cs="Arial"/>
                <w:b/>
                <w:sz w:val="18"/>
                <w:szCs w:val="18"/>
              </w:rPr>
              <w:t>Initial Sample</w:t>
            </w:r>
          </w:p>
        </w:tc>
        <w:tc>
          <w:tcPr>
            <w:tcW w:w="1348" w:type="dxa"/>
            <w:tcBorders>
              <w:bottom w:val="single" w:sz="4" w:space="0" w:color="000000"/>
            </w:tcBorders>
            <w:vAlign w:val="center"/>
          </w:tcPr>
          <w:p w:rsidR="00BA4712" w:rsidRPr="00BA4712" w:rsidRDefault="00BA4712" w:rsidP="00BA4712">
            <w:pPr>
              <w:tabs>
                <w:tab w:val="left" w:pos="432"/>
              </w:tabs>
              <w:spacing w:line="240" w:lineRule="auto"/>
              <w:jc w:val="center"/>
              <w:rPr>
                <w:rFonts w:ascii="Lucida Sans" w:hAnsi="Lucida Sans" w:cs="Arial"/>
                <w:b/>
                <w:sz w:val="18"/>
                <w:szCs w:val="18"/>
              </w:rPr>
            </w:pPr>
            <w:r w:rsidRPr="00BA4712">
              <w:rPr>
                <w:rFonts w:ascii="Lucida Sans" w:hAnsi="Lucida Sans" w:cs="Arial"/>
                <w:b/>
                <w:sz w:val="18"/>
                <w:szCs w:val="18"/>
              </w:rPr>
              <w:t>Expected Response Rate</w:t>
            </w:r>
          </w:p>
        </w:tc>
        <w:tc>
          <w:tcPr>
            <w:tcW w:w="1215" w:type="dxa"/>
            <w:tcBorders>
              <w:bottom w:val="single" w:sz="4" w:space="0" w:color="000000"/>
            </w:tcBorders>
            <w:vAlign w:val="center"/>
          </w:tcPr>
          <w:p w:rsidR="00BA4712" w:rsidRPr="00BA4712" w:rsidRDefault="00BA4712" w:rsidP="00BA4712">
            <w:pPr>
              <w:tabs>
                <w:tab w:val="left" w:pos="432"/>
              </w:tabs>
              <w:spacing w:line="240" w:lineRule="auto"/>
              <w:jc w:val="center"/>
              <w:rPr>
                <w:rFonts w:ascii="Lucida Sans" w:hAnsi="Lucida Sans" w:cs="Arial"/>
                <w:b/>
                <w:sz w:val="18"/>
                <w:szCs w:val="18"/>
              </w:rPr>
            </w:pPr>
            <w:r w:rsidRPr="00BA4712">
              <w:rPr>
                <w:rFonts w:ascii="Lucida Sans" w:hAnsi="Lucida Sans" w:cs="Arial"/>
                <w:b/>
                <w:sz w:val="18"/>
                <w:szCs w:val="18"/>
              </w:rPr>
              <w:t>Targeted Completed Cases</w:t>
            </w:r>
          </w:p>
        </w:tc>
      </w:tr>
      <w:tr w:rsidR="00BA4712" w:rsidRPr="00BA4712" w:rsidTr="003E6492">
        <w:tc>
          <w:tcPr>
            <w:tcW w:w="3978" w:type="dxa"/>
            <w:tcBorders>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Child Care Centers:</w:t>
            </w:r>
          </w:p>
        </w:tc>
        <w:tc>
          <w:tcPr>
            <w:tcW w:w="1170" w:type="dxa"/>
            <w:tcBorders>
              <w:bottom w:val="nil"/>
            </w:tcBorders>
          </w:tcPr>
          <w:p w:rsidR="00BA4712" w:rsidRPr="00BA4712" w:rsidRDefault="00FE5A4C" w:rsidP="003D0419">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56</w:t>
            </w:r>
            <w:r w:rsidR="00625A45">
              <w:rPr>
                <w:rFonts w:ascii="Lucida Sans" w:hAnsi="Lucida Sans" w:cs="Arial"/>
                <w:sz w:val="18"/>
                <w:szCs w:val="18"/>
              </w:rPr>
              <w:t>,</w:t>
            </w:r>
            <w:r w:rsidR="003D0419">
              <w:rPr>
                <w:rFonts w:ascii="Lucida Sans" w:hAnsi="Lucida Sans" w:cs="Arial"/>
                <w:sz w:val="18"/>
                <w:szCs w:val="18"/>
              </w:rPr>
              <w:t>753</w:t>
            </w:r>
          </w:p>
        </w:tc>
        <w:tc>
          <w:tcPr>
            <w:tcW w:w="900" w:type="dxa"/>
            <w:tcBorders>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474</w:t>
            </w:r>
          </w:p>
        </w:tc>
        <w:tc>
          <w:tcPr>
            <w:tcW w:w="1348" w:type="dxa"/>
            <w:tcBorders>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450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ab/>
              <w:t>Sponsored Non-Head Start Centers</w:t>
            </w:r>
          </w:p>
        </w:tc>
        <w:tc>
          <w:tcPr>
            <w:tcW w:w="1170" w:type="dxa"/>
            <w:tcBorders>
              <w:top w:val="nil"/>
              <w:bottom w:val="nil"/>
            </w:tcBorders>
          </w:tcPr>
          <w:p w:rsidR="00BA4712" w:rsidRPr="00BA4712" w:rsidRDefault="00625A45" w:rsidP="00625A45">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37,087</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ab/>
              <w:t>Sponsored Head Start Centers</w:t>
            </w:r>
          </w:p>
        </w:tc>
        <w:tc>
          <w:tcPr>
            <w:tcW w:w="1170" w:type="dxa"/>
            <w:tcBorders>
              <w:top w:val="nil"/>
              <w:bottom w:val="nil"/>
            </w:tcBorders>
          </w:tcPr>
          <w:p w:rsidR="00BA4712" w:rsidRPr="00BA4712" w:rsidRDefault="008B0AE7" w:rsidP="007B3E2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11,463</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ab/>
              <w:t>Independent Child Care Centers</w:t>
            </w:r>
          </w:p>
        </w:tc>
        <w:tc>
          <w:tcPr>
            <w:tcW w:w="1170" w:type="dxa"/>
            <w:tcBorders>
              <w:top w:val="nil"/>
              <w:bottom w:val="nil"/>
            </w:tcBorders>
          </w:tcPr>
          <w:p w:rsidR="00BA4712" w:rsidRPr="00BA4712" w:rsidRDefault="008B0AE7" w:rsidP="00625A45">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8,203</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line="240" w:lineRule="auto"/>
              <w:jc w:val="both"/>
              <w:rPr>
                <w:rFonts w:ascii="Lucida Sans" w:hAnsi="Lucida Sans" w:cs="Arial"/>
                <w:sz w:val="18"/>
                <w:szCs w:val="18"/>
              </w:rPr>
            </w:pPr>
          </w:p>
        </w:tc>
        <w:tc>
          <w:tcPr>
            <w:tcW w:w="117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90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348"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215"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Sponsors*:</w:t>
            </w:r>
          </w:p>
        </w:tc>
        <w:tc>
          <w:tcPr>
            <w:tcW w:w="1170" w:type="dxa"/>
            <w:tcBorders>
              <w:top w:val="nil"/>
              <w:bottom w:val="nil"/>
            </w:tcBorders>
          </w:tcPr>
          <w:p w:rsidR="00BA4712" w:rsidRPr="00BA4712" w:rsidRDefault="00625A45" w:rsidP="008B0AE7">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19,</w:t>
            </w:r>
            <w:r w:rsidR="008B0AE7">
              <w:rPr>
                <w:rFonts w:ascii="Lucida Sans" w:hAnsi="Lucida Sans" w:cs="Arial"/>
                <w:sz w:val="18"/>
                <w:szCs w:val="18"/>
              </w:rPr>
              <w:t>186</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474</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450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Non-Head Start Center Sponsors</w:t>
            </w:r>
          </w:p>
        </w:tc>
        <w:tc>
          <w:tcPr>
            <w:tcW w:w="1170" w:type="dxa"/>
            <w:tcBorders>
              <w:top w:val="nil"/>
              <w:bottom w:val="nil"/>
            </w:tcBorders>
          </w:tcPr>
          <w:p w:rsidR="00BA4712" w:rsidRPr="00BA4712" w:rsidRDefault="000D1708" w:rsidP="008B0AE7">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6,965</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Head Start Center Sponsors</w:t>
            </w:r>
          </w:p>
        </w:tc>
        <w:tc>
          <w:tcPr>
            <w:tcW w:w="1170" w:type="dxa"/>
            <w:tcBorders>
              <w:top w:val="nil"/>
              <w:bottom w:val="nil"/>
            </w:tcBorders>
          </w:tcPr>
          <w:p w:rsidR="000D1708" w:rsidRPr="00BA4712" w:rsidRDefault="000D1708" w:rsidP="005B73AA">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6,408</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Independent Centers</w:t>
            </w:r>
          </w:p>
        </w:tc>
        <w:tc>
          <w:tcPr>
            <w:tcW w:w="1170" w:type="dxa"/>
            <w:tcBorders>
              <w:top w:val="nil"/>
              <w:bottom w:val="nil"/>
            </w:tcBorders>
          </w:tcPr>
          <w:p w:rsidR="00BA4712" w:rsidRPr="00BA4712" w:rsidRDefault="000D1708" w:rsidP="008B0AE7">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5,813</w:t>
            </w:r>
          </w:p>
        </w:tc>
        <w:tc>
          <w:tcPr>
            <w:tcW w:w="900"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158</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95%</w:t>
            </w:r>
          </w:p>
        </w:tc>
        <w:tc>
          <w:tcPr>
            <w:tcW w:w="1215"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150</w:t>
            </w:r>
          </w:p>
        </w:tc>
      </w:tr>
      <w:tr w:rsidR="00BA4712" w:rsidRPr="00BA4712" w:rsidTr="003E6492">
        <w:tc>
          <w:tcPr>
            <w:tcW w:w="3978" w:type="dxa"/>
            <w:tcBorders>
              <w:top w:val="nil"/>
              <w:bottom w:val="nil"/>
            </w:tcBorders>
          </w:tcPr>
          <w:p w:rsidR="00BA4712" w:rsidRPr="00BA4712" w:rsidRDefault="00BA4712" w:rsidP="002F12BD">
            <w:pPr>
              <w:tabs>
                <w:tab w:val="left" w:pos="432"/>
              </w:tabs>
              <w:spacing w:line="240" w:lineRule="auto"/>
              <w:ind w:left="432"/>
              <w:jc w:val="both"/>
              <w:rPr>
                <w:rFonts w:ascii="Lucida Sans" w:hAnsi="Lucida Sans" w:cs="Arial"/>
                <w:sz w:val="18"/>
                <w:szCs w:val="18"/>
              </w:rPr>
            </w:pPr>
          </w:p>
        </w:tc>
        <w:tc>
          <w:tcPr>
            <w:tcW w:w="117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90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348"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215"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r>
      <w:tr w:rsidR="00BA4712" w:rsidRPr="00BA4712" w:rsidTr="003E6492">
        <w:tc>
          <w:tcPr>
            <w:tcW w:w="3978" w:type="dxa"/>
            <w:tcBorders>
              <w:top w:val="nil"/>
              <w:bottom w:val="nil"/>
            </w:tcBorders>
          </w:tcPr>
          <w:p w:rsidR="00BA4712" w:rsidRPr="00BA4712" w:rsidRDefault="00BA4712" w:rsidP="00BA4712">
            <w:pPr>
              <w:tabs>
                <w:tab w:val="left" w:pos="432"/>
              </w:tabs>
              <w:spacing w:before="60" w:after="60" w:line="240" w:lineRule="auto"/>
              <w:jc w:val="both"/>
              <w:rPr>
                <w:rFonts w:ascii="Lucida Sans" w:hAnsi="Lucida Sans" w:cs="Arial"/>
                <w:sz w:val="18"/>
                <w:szCs w:val="18"/>
              </w:rPr>
            </w:pPr>
            <w:r w:rsidRPr="00BA4712">
              <w:rPr>
                <w:rFonts w:ascii="Lucida Sans" w:hAnsi="Lucida Sans" w:cs="Arial"/>
                <w:sz w:val="18"/>
                <w:szCs w:val="18"/>
              </w:rPr>
              <w:t>State Agency</w:t>
            </w:r>
          </w:p>
        </w:tc>
        <w:tc>
          <w:tcPr>
            <w:tcW w:w="1170" w:type="dxa"/>
            <w:tcBorders>
              <w:top w:val="nil"/>
              <w:bottom w:val="nil"/>
            </w:tcBorders>
          </w:tcPr>
          <w:p w:rsidR="00BA4712" w:rsidRPr="00BA4712" w:rsidRDefault="00BA4712" w:rsidP="00BA4712">
            <w:pPr>
              <w:tabs>
                <w:tab w:val="left" w:pos="432"/>
              </w:tabs>
              <w:spacing w:before="60" w:after="60" w:line="240" w:lineRule="auto"/>
              <w:jc w:val="center"/>
              <w:rPr>
                <w:rFonts w:ascii="Lucida Sans" w:hAnsi="Lucida Sans" w:cs="Arial"/>
                <w:sz w:val="18"/>
                <w:szCs w:val="18"/>
              </w:rPr>
            </w:pPr>
            <w:r w:rsidRPr="00BA4712">
              <w:rPr>
                <w:rFonts w:ascii="Lucida Sans" w:hAnsi="Lucida Sans" w:cs="Arial"/>
                <w:sz w:val="18"/>
                <w:szCs w:val="18"/>
              </w:rPr>
              <w:t>49</w:t>
            </w:r>
          </w:p>
        </w:tc>
        <w:tc>
          <w:tcPr>
            <w:tcW w:w="900" w:type="dxa"/>
            <w:tcBorders>
              <w:top w:val="nil"/>
              <w:bottom w:val="nil"/>
            </w:tcBorders>
          </w:tcPr>
          <w:p w:rsidR="00BA4712" w:rsidRPr="00BA4712" w:rsidRDefault="00BA4712" w:rsidP="00BA4712">
            <w:pPr>
              <w:tabs>
                <w:tab w:val="left" w:pos="432"/>
              </w:tabs>
              <w:spacing w:before="60" w:after="60" w:line="240" w:lineRule="auto"/>
              <w:jc w:val="center"/>
              <w:rPr>
                <w:rFonts w:ascii="Lucida Sans" w:hAnsi="Lucida Sans" w:cs="Arial"/>
                <w:sz w:val="18"/>
                <w:szCs w:val="18"/>
              </w:rPr>
            </w:pPr>
            <w:r w:rsidRPr="00BA4712">
              <w:rPr>
                <w:rFonts w:ascii="Lucida Sans" w:hAnsi="Lucida Sans" w:cs="Arial"/>
                <w:sz w:val="18"/>
                <w:szCs w:val="18"/>
              </w:rPr>
              <w:t>25</w:t>
            </w:r>
          </w:p>
        </w:tc>
        <w:tc>
          <w:tcPr>
            <w:tcW w:w="1348" w:type="dxa"/>
            <w:tcBorders>
              <w:top w:val="nil"/>
              <w:bottom w:val="nil"/>
            </w:tcBorders>
          </w:tcPr>
          <w:p w:rsidR="00BA4712" w:rsidRPr="00BA4712" w:rsidRDefault="00BA4712" w:rsidP="00BA4712">
            <w:pPr>
              <w:tabs>
                <w:tab w:val="left" w:pos="432"/>
              </w:tabs>
              <w:spacing w:before="60" w:after="60" w:line="240" w:lineRule="auto"/>
              <w:jc w:val="center"/>
              <w:rPr>
                <w:rFonts w:ascii="Lucida Sans" w:hAnsi="Lucida Sans" w:cs="Arial"/>
                <w:sz w:val="18"/>
                <w:szCs w:val="18"/>
              </w:rPr>
            </w:pPr>
            <w:r w:rsidRPr="00BA4712">
              <w:rPr>
                <w:rFonts w:ascii="Lucida Sans" w:hAnsi="Lucida Sans" w:cs="Arial"/>
                <w:sz w:val="18"/>
                <w:szCs w:val="18"/>
              </w:rPr>
              <w:t>100%</w:t>
            </w:r>
          </w:p>
        </w:tc>
        <w:tc>
          <w:tcPr>
            <w:tcW w:w="1215" w:type="dxa"/>
            <w:tcBorders>
              <w:top w:val="nil"/>
              <w:bottom w:val="nil"/>
            </w:tcBorders>
          </w:tcPr>
          <w:p w:rsidR="00BA4712" w:rsidRPr="00BA4712" w:rsidRDefault="00BA4712" w:rsidP="00BA4712">
            <w:pPr>
              <w:tabs>
                <w:tab w:val="left" w:pos="432"/>
              </w:tabs>
              <w:spacing w:before="60" w:after="60" w:line="240" w:lineRule="auto"/>
              <w:jc w:val="center"/>
              <w:rPr>
                <w:rFonts w:ascii="Lucida Sans" w:hAnsi="Lucida Sans" w:cs="Arial"/>
                <w:sz w:val="18"/>
                <w:szCs w:val="18"/>
              </w:rPr>
            </w:pPr>
            <w:r w:rsidRPr="00BA4712">
              <w:rPr>
                <w:rFonts w:ascii="Lucida Sans" w:hAnsi="Lucida Sans" w:cs="Arial"/>
                <w:sz w:val="18"/>
                <w:szCs w:val="18"/>
              </w:rPr>
              <w:t>25</w:t>
            </w:r>
          </w:p>
        </w:tc>
      </w:tr>
      <w:tr w:rsidR="00BA4712" w:rsidRPr="00BA4712" w:rsidTr="003E6492">
        <w:tc>
          <w:tcPr>
            <w:tcW w:w="3978" w:type="dxa"/>
            <w:tcBorders>
              <w:top w:val="nil"/>
              <w:bottom w:val="nil"/>
            </w:tcBorders>
          </w:tcPr>
          <w:p w:rsidR="00BA4712" w:rsidRPr="00BA4712" w:rsidRDefault="00BA4712" w:rsidP="002F12BD">
            <w:pPr>
              <w:tabs>
                <w:tab w:val="left" w:pos="432"/>
              </w:tabs>
              <w:spacing w:line="240" w:lineRule="auto"/>
              <w:jc w:val="both"/>
              <w:rPr>
                <w:rFonts w:ascii="Lucida Sans" w:hAnsi="Lucida Sans" w:cs="Arial"/>
                <w:sz w:val="18"/>
                <w:szCs w:val="18"/>
              </w:rPr>
            </w:pPr>
          </w:p>
        </w:tc>
        <w:tc>
          <w:tcPr>
            <w:tcW w:w="117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900"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348"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c>
          <w:tcPr>
            <w:tcW w:w="1215" w:type="dxa"/>
            <w:tcBorders>
              <w:top w:val="nil"/>
              <w:bottom w:val="nil"/>
            </w:tcBorders>
          </w:tcPr>
          <w:p w:rsidR="00BA4712" w:rsidRPr="00BA4712" w:rsidRDefault="00BA4712" w:rsidP="002F12BD">
            <w:pPr>
              <w:tabs>
                <w:tab w:val="left" w:pos="432"/>
              </w:tabs>
              <w:spacing w:line="240" w:lineRule="auto"/>
              <w:jc w:val="center"/>
              <w:rPr>
                <w:rFonts w:ascii="Lucida Sans" w:hAnsi="Lucida Sans" w:cs="Arial"/>
                <w:sz w:val="18"/>
                <w:szCs w:val="18"/>
              </w:rPr>
            </w:pPr>
          </w:p>
        </w:tc>
      </w:tr>
      <w:tr w:rsidR="00BA4712" w:rsidRPr="00BA4712" w:rsidTr="003E6492">
        <w:trPr>
          <w:trHeight w:val="326"/>
        </w:trPr>
        <w:tc>
          <w:tcPr>
            <w:tcW w:w="3978" w:type="dxa"/>
            <w:tcBorders>
              <w:top w:val="nil"/>
              <w:bottom w:val="nil"/>
            </w:tcBorders>
          </w:tcPr>
          <w:p w:rsidR="00BA4712" w:rsidRPr="00BA4712" w:rsidRDefault="00BA4712" w:rsidP="002F12BD">
            <w:pPr>
              <w:tabs>
                <w:tab w:val="left" w:pos="432"/>
              </w:tabs>
              <w:spacing w:before="45" w:after="45" w:line="240" w:lineRule="auto"/>
              <w:jc w:val="both"/>
              <w:rPr>
                <w:rFonts w:ascii="Lucida Sans" w:hAnsi="Lucida Sans" w:cs="Arial"/>
                <w:sz w:val="18"/>
                <w:szCs w:val="18"/>
              </w:rPr>
            </w:pPr>
            <w:r w:rsidRPr="00BA4712">
              <w:rPr>
                <w:rFonts w:ascii="Lucida Sans" w:hAnsi="Lucida Sans" w:cs="Arial"/>
                <w:sz w:val="18"/>
                <w:szCs w:val="18"/>
              </w:rPr>
              <w:t>Households Representing Child Served:</w:t>
            </w:r>
          </w:p>
        </w:tc>
        <w:tc>
          <w:tcPr>
            <w:tcW w:w="1170"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2,945,758</w:t>
            </w:r>
          </w:p>
        </w:tc>
        <w:tc>
          <w:tcPr>
            <w:tcW w:w="900"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6,750</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80%</w:t>
            </w:r>
          </w:p>
        </w:tc>
        <w:tc>
          <w:tcPr>
            <w:tcW w:w="1215" w:type="dxa"/>
            <w:tcBorders>
              <w:top w:val="nil"/>
              <w:bottom w:val="nil"/>
            </w:tcBorders>
          </w:tcPr>
          <w:p w:rsidR="00BA4712" w:rsidRPr="00BA4712" w:rsidRDefault="00CE7927" w:rsidP="00CE7927">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5,400</w:t>
            </w:r>
          </w:p>
        </w:tc>
      </w:tr>
      <w:tr w:rsidR="00BA4712" w:rsidRPr="00BA4712" w:rsidTr="003E6492">
        <w:trPr>
          <w:trHeight w:val="326"/>
        </w:trPr>
        <w:tc>
          <w:tcPr>
            <w:tcW w:w="3978" w:type="dxa"/>
            <w:tcBorders>
              <w:top w:val="nil"/>
              <w:bottom w:val="nil"/>
            </w:tcBorders>
          </w:tcPr>
          <w:p w:rsidR="00BA4712" w:rsidRPr="00BA4712" w:rsidRDefault="00BA4712" w:rsidP="00C02211">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Non-Head Start Centers</w:t>
            </w:r>
          </w:p>
        </w:tc>
        <w:tc>
          <w:tcPr>
            <w:tcW w:w="1170" w:type="dxa"/>
            <w:tcBorders>
              <w:top w:val="nil"/>
              <w:bottom w:val="nil"/>
            </w:tcBorders>
          </w:tcPr>
          <w:p w:rsidR="00BA4712" w:rsidRPr="00BA4712" w:rsidRDefault="00895865" w:rsidP="00895865">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2,012,585</w:t>
            </w:r>
          </w:p>
        </w:tc>
        <w:tc>
          <w:tcPr>
            <w:tcW w:w="900"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2,250</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80%</w:t>
            </w:r>
          </w:p>
        </w:tc>
        <w:tc>
          <w:tcPr>
            <w:tcW w:w="1215"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1,800</w:t>
            </w:r>
          </w:p>
        </w:tc>
      </w:tr>
      <w:tr w:rsidR="00BA4712" w:rsidRPr="00BA4712" w:rsidTr="003E6492">
        <w:trPr>
          <w:trHeight w:val="315"/>
        </w:trPr>
        <w:tc>
          <w:tcPr>
            <w:tcW w:w="3978" w:type="dxa"/>
            <w:tcBorders>
              <w:top w:val="nil"/>
              <w:bottom w:val="nil"/>
            </w:tcBorders>
          </w:tcPr>
          <w:p w:rsidR="00BA4712" w:rsidRPr="00BA4712" w:rsidRDefault="00BA4712" w:rsidP="00C02211">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Head Start Centers</w:t>
            </w:r>
          </w:p>
        </w:tc>
        <w:tc>
          <w:tcPr>
            <w:tcW w:w="1170" w:type="dxa"/>
            <w:tcBorders>
              <w:top w:val="nil"/>
              <w:bottom w:val="nil"/>
            </w:tcBorders>
          </w:tcPr>
          <w:p w:rsidR="00BA4712" w:rsidRPr="00BA4712" w:rsidRDefault="00C02211" w:rsidP="00FA60E0">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500,</w:t>
            </w:r>
            <w:r w:rsidR="00FA60E0">
              <w:rPr>
                <w:rFonts w:ascii="Lucida Sans" w:hAnsi="Lucida Sans" w:cs="Arial"/>
                <w:sz w:val="18"/>
                <w:szCs w:val="18"/>
              </w:rPr>
              <w:t>333</w:t>
            </w:r>
          </w:p>
        </w:tc>
        <w:tc>
          <w:tcPr>
            <w:tcW w:w="900"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2,250</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80%</w:t>
            </w:r>
          </w:p>
        </w:tc>
        <w:tc>
          <w:tcPr>
            <w:tcW w:w="1215"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1,800</w:t>
            </w:r>
          </w:p>
        </w:tc>
      </w:tr>
      <w:tr w:rsidR="00BA4712" w:rsidRPr="00BA4712" w:rsidTr="002D389D">
        <w:trPr>
          <w:trHeight w:val="450"/>
        </w:trPr>
        <w:tc>
          <w:tcPr>
            <w:tcW w:w="3978" w:type="dxa"/>
            <w:tcBorders>
              <w:top w:val="nil"/>
              <w:bottom w:val="nil"/>
            </w:tcBorders>
          </w:tcPr>
          <w:p w:rsidR="00BA4712" w:rsidRPr="00BA4712" w:rsidRDefault="00BA4712" w:rsidP="002F12BD">
            <w:pPr>
              <w:tabs>
                <w:tab w:val="left" w:pos="432"/>
              </w:tabs>
              <w:spacing w:before="45" w:after="45" w:line="240" w:lineRule="auto"/>
              <w:ind w:left="432"/>
              <w:jc w:val="both"/>
              <w:rPr>
                <w:rFonts w:ascii="Lucida Sans" w:hAnsi="Lucida Sans" w:cs="Arial"/>
                <w:sz w:val="18"/>
                <w:szCs w:val="18"/>
              </w:rPr>
            </w:pPr>
            <w:r w:rsidRPr="00BA4712">
              <w:rPr>
                <w:rFonts w:ascii="Lucida Sans" w:hAnsi="Lucida Sans" w:cs="Arial"/>
                <w:sz w:val="18"/>
                <w:szCs w:val="18"/>
              </w:rPr>
              <w:t>Independent Centers</w:t>
            </w:r>
          </w:p>
        </w:tc>
        <w:tc>
          <w:tcPr>
            <w:tcW w:w="1170" w:type="dxa"/>
            <w:tcBorders>
              <w:top w:val="nil"/>
              <w:bottom w:val="nil"/>
            </w:tcBorders>
          </w:tcPr>
          <w:p w:rsidR="00BA4712" w:rsidRPr="00BA4712" w:rsidRDefault="00895865" w:rsidP="00895865">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432,840</w:t>
            </w:r>
          </w:p>
        </w:tc>
        <w:tc>
          <w:tcPr>
            <w:tcW w:w="900"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2,250</w:t>
            </w:r>
          </w:p>
        </w:tc>
        <w:tc>
          <w:tcPr>
            <w:tcW w:w="1348" w:type="dxa"/>
            <w:tcBorders>
              <w:top w:val="nil"/>
              <w:bottom w:val="nil"/>
            </w:tcBorders>
          </w:tcPr>
          <w:p w:rsidR="00BA4712" w:rsidRPr="00BA4712" w:rsidRDefault="00BA4712" w:rsidP="002F12BD">
            <w:pPr>
              <w:tabs>
                <w:tab w:val="left" w:pos="432"/>
              </w:tabs>
              <w:spacing w:before="45" w:after="45" w:line="240" w:lineRule="auto"/>
              <w:jc w:val="center"/>
              <w:rPr>
                <w:rFonts w:ascii="Lucida Sans" w:hAnsi="Lucida Sans" w:cs="Arial"/>
                <w:sz w:val="18"/>
                <w:szCs w:val="18"/>
              </w:rPr>
            </w:pPr>
            <w:r w:rsidRPr="00BA4712">
              <w:rPr>
                <w:rFonts w:ascii="Lucida Sans" w:hAnsi="Lucida Sans" w:cs="Arial"/>
                <w:sz w:val="18"/>
                <w:szCs w:val="18"/>
              </w:rPr>
              <w:t>80%</w:t>
            </w:r>
          </w:p>
        </w:tc>
        <w:tc>
          <w:tcPr>
            <w:tcW w:w="1215" w:type="dxa"/>
            <w:tcBorders>
              <w:top w:val="nil"/>
              <w:bottom w:val="nil"/>
            </w:tcBorders>
          </w:tcPr>
          <w:p w:rsidR="00BA4712" w:rsidRPr="00BA4712" w:rsidRDefault="00E1759B"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1,800</w:t>
            </w:r>
          </w:p>
        </w:tc>
      </w:tr>
      <w:tr w:rsidR="002D389D" w:rsidRPr="00BA4712" w:rsidTr="002D389D">
        <w:trPr>
          <w:trHeight w:val="180"/>
        </w:trPr>
        <w:tc>
          <w:tcPr>
            <w:tcW w:w="3978" w:type="dxa"/>
            <w:tcBorders>
              <w:top w:val="nil"/>
              <w:bottom w:val="nil"/>
            </w:tcBorders>
          </w:tcPr>
          <w:p w:rsidR="002D389D" w:rsidRPr="00BA4712" w:rsidRDefault="002D389D" w:rsidP="002F12BD">
            <w:pPr>
              <w:tabs>
                <w:tab w:val="left" w:pos="432"/>
              </w:tabs>
              <w:spacing w:before="45" w:after="45" w:line="240" w:lineRule="auto"/>
              <w:ind w:left="432"/>
              <w:jc w:val="both"/>
              <w:rPr>
                <w:rFonts w:ascii="Lucida Sans" w:hAnsi="Lucida Sans" w:cs="Arial"/>
                <w:sz w:val="18"/>
                <w:szCs w:val="18"/>
              </w:rPr>
            </w:pPr>
          </w:p>
        </w:tc>
        <w:tc>
          <w:tcPr>
            <w:tcW w:w="1170" w:type="dxa"/>
            <w:tcBorders>
              <w:top w:val="nil"/>
              <w:bottom w:val="nil"/>
            </w:tcBorders>
          </w:tcPr>
          <w:p w:rsidR="002D389D" w:rsidRDefault="002D389D" w:rsidP="00895865">
            <w:pPr>
              <w:tabs>
                <w:tab w:val="left" w:pos="432"/>
              </w:tabs>
              <w:spacing w:before="45" w:after="45" w:line="240" w:lineRule="auto"/>
              <w:jc w:val="center"/>
              <w:rPr>
                <w:rFonts w:ascii="Lucida Sans" w:hAnsi="Lucida Sans" w:cs="Arial"/>
                <w:sz w:val="18"/>
                <w:szCs w:val="18"/>
              </w:rPr>
            </w:pPr>
          </w:p>
        </w:tc>
        <w:tc>
          <w:tcPr>
            <w:tcW w:w="900" w:type="dxa"/>
            <w:tcBorders>
              <w:top w:val="nil"/>
              <w:bottom w:val="nil"/>
            </w:tcBorders>
          </w:tcPr>
          <w:p w:rsidR="002D389D" w:rsidRDefault="002D389D" w:rsidP="00E1759B">
            <w:pPr>
              <w:tabs>
                <w:tab w:val="left" w:pos="432"/>
              </w:tabs>
              <w:spacing w:before="45" w:after="45" w:line="240" w:lineRule="auto"/>
              <w:jc w:val="center"/>
              <w:rPr>
                <w:rFonts w:ascii="Lucida Sans" w:hAnsi="Lucida Sans" w:cs="Arial"/>
                <w:sz w:val="18"/>
                <w:szCs w:val="18"/>
              </w:rPr>
            </w:pPr>
          </w:p>
        </w:tc>
        <w:tc>
          <w:tcPr>
            <w:tcW w:w="1348" w:type="dxa"/>
            <w:tcBorders>
              <w:top w:val="nil"/>
              <w:bottom w:val="nil"/>
            </w:tcBorders>
          </w:tcPr>
          <w:p w:rsidR="002D389D" w:rsidRPr="00BA4712" w:rsidRDefault="002D389D" w:rsidP="002F12BD">
            <w:pPr>
              <w:tabs>
                <w:tab w:val="left" w:pos="432"/>
              </w:tabs>
              <w:spacing w:before="45" w:after="45" w:line="240" w:lineRule="auto"/>
              <w:jc w:val="center"/>
              <w:rPr>
                <w:rFonts w:ascii="Lucida Sans" w:hAnsi="Lucida Sans" w:cs="Arial"/>
                <w:sz w:val="18"/>
                <w:szCs w:val="18"/>
              </w:rPr>
            </w:pPr>
          </w:p>
        </w:tc>
        <w:tc>
          <w:tcPr>
            <w:tcW w:w="1215" w:type="dxa"/>
            <w:tcBorders>
              <w:top w:val="nil"/>
              <w:bottom w:val="nil"/>
            </w:tcBorders>
          </w:tcPr>
          <w:p w:rsidR="002D389D" w:rsidRDefault="002D389D" w:rsidP="00E1759B">
            <w:pPr>
              <w:tabs>
                <w:tab w:val="left" w:pos="432"/>
              </w:tabs>
              <w:spacing w:before="45" w:after="45" w:line="240" w:lineRule="auto"/>
              <w:jc w:val="center"/>
              <w:rPr>
                <w:rFonts w:ascii="Lucida Sans" w:hAnsi="Lucida Sans" w:cs="Arial"/>
                <w:sz w:val="18"/>
                <w:szCs w:val="18"/>
              </w:rPr>
            </w:pPr>
          </w:p>
        </w:tc>
      </w:tr>
      <w:tr w:rsidR="002D389D" w:rsidRPr="00BA4712" w:rsidTr="00C562A8">
        <w:trPr>
          <w:trHeight w:val="450"/>
        </w:trPr>
        <w:tc>
          <w:tcPr>
            <w:tcW w:w="3978" w:type="dxa"/>
            <w:tcBorders>
              <w:top w:val="nil"/>
              <w:bottom w:val="single" w:sz="4" w:space="0" w:color="auto"/>
            </w:tcBorders>
          </w:tcPr>
          <w:p w:rsidR="002D389D" w:rsidRPr="002D389D" w:rsidRDefault="002D389D" w:rsidP="002D389D">
            <w:pPr>
              <w:tabs>
                <w:tab w:val="left" w:pos="432"/>
              </w:tabs>
              <w:spacing w:before="60" w:after="60" w:line="240" w:lineRule="auto"/>
              <w:jc w:val="both"/>
              <w:rPr>
                <w:rFonts w:ascii="Lucida Sans" w:hAnsi="Lucida Sans" w:cs="Arial"/>
                <w:b/>
                <w:sz w:val="18"/>
                <w:szCs w:val="18"/>
              </w:rPr>
            </w:pPr>
            <w:r w:rsidRPr="002D389D">
              <w:rPr>
                <w:rFonts w:ascii="Lucida Sans" w:hAnsi="Lucida Sans" w:cs="Arial"/>
                <w:b/>
                <w:sz w:val="18"/>
                <w:szCs w:val="18"/>
              </w:rPr>
              <w:t>TOTAL</w:t>
            </w:r>
          </w:p>
        </w:tc>
        <w:tc>
          <w:tcPr>
            <w:tcW w:w="1170" w:type="dxa"/>
            <w:tcBorders>
              <w:top w:val="nil"/>
              <w:bottom w:val="single" w:sz="4" w:space="0" w:color="auto"/>
            </w:tcBorders>
          </w:tcPr>
          <w:p w:rsidR="002D389D" w:rsidRDefault="003D0419" w:rsidP="00D36115">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3,021,</w:t>
            </w:r>
            <w:r w:rsidR="00D36115">
              <w:rPr>
                <w:rFonts w:ascii="Lucida Sans" w:hAnsi="Lucida Sans" w:cs="Arial"/>
                <w:sz w:val="18"/>
                <w:szCs w:val="18"/>
              </w:rPr>
              <w:t>746</w:t>
            </w:r>
          </w:p>
        </w:tc>
        <w:tc>
          <w:tcPr>
            <w:tcW w:w="900" w:type="dxa"/>
            <w:tcBorders>
              <w:top w:val="nil"/>
              <w:bottom w:val="single" w:sz="4" w:space="0" w:color="auto"/>
            </w:tcBorders>
          </w:tcPr>
          <w:p w:rsidR="002D389D" w:rsidRDefault="000D1708"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7,723</w:t>
            </w:r>
          </w:p>
        </w:tc>
        <w:tc>
          <w:tcPr>
            <w:tcW w:w="1348" w:type="dxa"/>
            <w:tcBorders>
              <w:top w:val="nil"/>
              <w:bottom w:val="single" w:sz="4" w:space="0" w:color="auto"/>
            </w:tcBorders>
          </w:tcPr>
          <w:p w:rsidR="00D91392" w:rsidRDefault="00D91392" w:rsidP="002F12BD">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82%</w:t>
            </w:r>
          </w:p>
          <w:p w:rsidR="002D389D" w:rsidRPr="00BA4712" w:rsidRDefault="002D389D" w:rsidP="002F12BD">
            <w:pPr>
              <w:tabs>
                <w:tab w:val="left" w:pos="432"/>
              </w:tabs>
              <w:spacing w:before="45" w:after="45" w:line="240" w:lineRule="auto"/>
              <w:jc w:val="center"/>
              <w:rPr>
                <w:rFonts w:ascii="Lucida Sans" w:hAnsi="Lucida Sans" w:cs="Arial"/>
                <w:sz w:val="18"/>
                <w:szCs w:val="18"/>
              </w:rPr>
            </w:pPr>
          </w:p>
        </w:tc>
        <w:tc>
          <w:tcPr>
            <w:tcW w:w="1215" w:type="dxa"/>
            <w:tcBorders>
              <w:top w:val="nil"/>
              <w:bottom w:val="single" w:sz="4" w:space="0" w:color="auto"/>
            </w:tcBorders>
          </w:tcPr>
          <w:p w:rsidR="002D389D" w:rsidRDefault="00E944AD" w:rsidP="00E1759B">
            <w:pPr>
              <w:tabs>
                <w:tab w:val="left" w:pos="432"/>
              </w:tabs>
              <w:spacing w:before="45" w:after="45" w:line="240" w:lineRule="auto"/>
              <w:jc w:val="center"/>
              <w:rPr>
                <w:rFonts w:ascii="Lucida Sans" w:hAnsi="Lucida Sans" w:cs="Arial"/>
                <w:sz w:val="18"/>
                <w:szCs w:val="18"/>
              </w:rPr>
            </w:pPr>
            <w:r>
              <w:rPr>
                <w:rFonts w:ascii="Lucida Sans" w:hAnsi="Lucida Sans" w:cs="Arial"/>
                <w:sz w:val="18"/>
                <w:szCs w:val="18"/>
              </w:rPr>
              <w:t>6,325</w:t>
            </w:r>
          </w:p>
        </w:tc>
      </w:tr>
    </w:tbl>
    <w:p w:rsidR="00410A48" w:rsidRPr="005B20A4" w:rsidRDefault="00BA4712" w:rsidP="002F12BD">
      <w:pPr>
        <w:tabs>
          <w:tab w:val="left" w:pos="432"/>
        </w:tabs>
        <w:spacing w:line="240" w:lineRule="auto"/>
        <w:jc w:val="both"/>
        <w:rPr>
          <w:rFonts w:cs="Arial"/>
          <w:sz w:val="18"/>
          <w:szCs w:val="18"/>
        </w:rPr>
      </w:pPr>
      <w:r w:rsidRPr="005B20A4">
        <w:rPr>
          <w:b/>
          <w:sz w:val="18"/>
          <w:szCs w:val="18"/>
        </w:rPr>
        <w:t>*</w:t>
      </w:r>
      <w:r w:rsidRPr="005B20A4">
        <w:rPr>
          <w:rFonts w:cs="Arial"/>
          <w:sz w:val="18"/>
          <w:szCs w:val="18"/>
        </w:rPr>
        <w:t>The study design begin</w:t>
      </w:r>
      <w:r w:rsidR="002F12BD" w:rsidRPr="005B20A4">
        <w:rPr>
          <w:rFonts w:cs="Arial"/>
          <w:sz w:val="18"/>
          <w:szCs w:val="18"/>
        </w:rPr>
        <w:t>s</w:t>
      </w:r>
      <w:r w:rsidRPr="005B20A4">
        <w:rPr>
          <w:rFonts w:cs="Arial"/>
          <w:sz w:val="18"/>
          <w:szCs w:val="18"/>
        </w:rPr>
        <w:t xml:space="preserve"> with sampling centers, followed by </w:t>
      </w:r>
      <w:r w:rsidR="002F12BD" w:rsidRPr="005B20A4">
        <w:rPr>
          <w:rFonts w:cs="Arial"/>
          <w:sz w:val="18"/>
          <w:szCs w:val="18"/>
        </w:rPr>
        <w:t xml:space="preserve">engaging </w:t>
      </w:r>
      <w:r w:rsidRPr="005B20A4">
        <w:rPr>
          <w:rFonts w:cs="Arial"/>
          <w:sz w:val="18"/>
          <w:szCs w:val="18"/>
        </w:rPr>
        <w:t>sponsors for these centers. Thus, the estimates for sponsors are the same as for the centers.</w:t>
      </w:r>
      <w:r w:rsidR="00962B4D" w:rsidRPr="005B20A4">
        <w:rPr>
          <w:rFonts w:cs="Arial"/>
          <w:sz w:val="18"/>
          <w:szCs w:val="18"/>
        </w:rPr>
        <w:t xml:space="preserve"> </w:t>
      </w:r>
      <w:r w:rsidRPr="005B20A4">
        <w:rPr>
          <w:rFonts w:cs="Arial"/>
          <w:sz w:val="18"/>
          <w:szCs w:val="18"/>
        </w:rPr>
        <w:t xml:space="preserve">However, the number of sponsors </w:t>
      </w:r>
      <w:r w:rsidR="000D1708">
        <w:rPr>
          <w:rFonts w:cs="Arial"/>
          <w:sz w:val="18"/>
          <w:szCs w:val="18"/>
        </w:rPr>
        <w:t xml:space="preserve">will be less because in some cases </w:t>
      </w:r>
      <w:r w:rsidRPr="005B20A4">
        <w:rPr>
          <w:rFonts w:cs="Arial"/>
          <w:sz w:val="18"/>
          <w:szCs w:val="18"/>
        </w:rPr>
        <w:t>more than one of a sponsor’s centers is sampled.</w:t>
      </w:r>
      <w:r w:rsidR="00962B4D" w:rsidRPr="005B20A4">
        <w:rPr>
          <w:rFonts w:cs="Arial"/>
          <w:sz w:val="18"/>
          <w:szCs w:val="18"/>
        </w:rPr>
        <w:t xml:space="preserve"> </w:t>
      </w:r>
      <w:r w:rsidRPr="005B20A4">
        <w:rPr>
          <w:rFonts w:cs="Arial"/>
          <w:sz w:val="18"/>
          <w:szCs w:val="18"/>
        </w:rPr>
        <w:t xml:space="preserve">For independent child care centers, the number of sponsors will always be the same as the number of centers. </w:t>
      </w:r>
    </w:p>
    <w:p w:rsidR="00410A48" w:rsidRDefault="00410A48" w:rsidP="002F12BD">
      <w:pPr>
        <w:tabs>
          <w:tab w:val="left" w:pos="432"/>
        </w:tabs>
        <w:spacing w:line="240" w:lineRule="auto"/>
        <w:jc w:val="both"/>
        <w:rPr>
          <w:rFonts w:cs="Arial"/>
          <w:sz w:val="20"/>
        </w:rPr>
      </w:pPr>
    </w:p>
    <w:p w:rsidR="005B20A4" w:rsidRPr="005B20A4" w:rsidRDefault="005B20A4" w:rsidP="005B20A4">
      <w:pPr>
        <w:tabs>
          <w:tab w:val="left" w:pos="432"/>
        </w:tabs>
        <w:spacing w:line="480" w:lineRule="auto"/>
        <w:jc w:val="both"/>
      </w:pPr>
      <w:r w:rsidRPr="005B20A4">
        <w:t>Figure B1</w:t>
      </w:r>
      <w:r w:rsidRPr="005B20A4">
        <w:noBreakHyphen/>
        <w:t>1 summarizes the general sampling approach for the study. Note that these sample sizes in the table refer to the required numbers of “respondents” (i.e., centers and households that provide useable data for analysis), as well as the number that will be sampled to meet this requirement. Slightly larger numbers will be sampled to offset losses due to nonresponse and ineligibility.</w:t>
      </w:r>
      <w:r>
        <w:t xml:space="preserve"> </w:t>
      </w:r>
      <w:r w:rsidRPr="001A77DF">
        <w:rPr>
          <w:szCs w:val="24"/>
        </w:rPr>
        <w:t xml:space="preserve">We assume that 95 percent of the sampled centers will agree to participate in the study. Although participation of the centers is technically mandatory, we anticipate that some of the sampled centers will be ineligible (e.g., closed) or otherwise unable to participate in the study during the planned data collection period </w:t>
      </w:r>
      <w:r w:rsidRPr="001A77DF">
        <w:rPr>
          <w:szCs w:val="24"/>
        </w:rPr>
        <w:lastRenderedPageBreak/>
        <w:t>(nonresponse). Thus, we will sample 158 for each type of center to ensure 150 per</w:t>
      </w:r>
      <w:r>
        <w:rPr>
          <w:szCs w:val="24"/>
        </w:rPr>
        <w:t xml:space="preserve"> </w:t>
      </w:r>
      <w:r w:rsidRPr="001A77DF">
        <w:rPr>
          <w:szCs w:val="24"/>
        </w:rPr>
        <w:t>type of center (for a total of 474 centers).</w:t>
      </w:r>
    </w:p>
    <w:p w:rsidR="0030025B" w:rsidRDefault="0030025B" w:rsidP="0030025B">
      <w:pPr>
        <w:keepNext/>
        <w:tabs>
          <w:tab w:val="left" w:pos="1440"/>
        </w:tabs>
        <w:ind w:left="1440" w:hanging="1440"/>
        <w:rPr>
          <w:rFonts w:ascii="Franklin Gothic Medium" w:hAnsi="Franklin Gothic Medium"/>
          <w:sz w:val="22"/>
        </w:rPr>
      </w:pPr>
      <w:r w:rsidRPr="00BA4712">
        <w:rPr>
          <w:rFonts w:ascii="Franklin Gothic Medium" w:hAnsi="Franklin Gothic Medium"/>
          <w:sz w:val="22"/>
        </w:rPr>
        <w:t>Figure B1-1.</w:t>
      </w:r>
      <w:r w:rsidRPr="00BA4712">
        <w:rPr>
          <w:rFonts w:ascii="Franklin Gothic Medium" w:hAnsi="Franklin Gothic Medium"/>
          <w:sz w:val="22"/>
        </w:rPr>
        <w:tab/>
        <w:t>Sampling approach: Selection of child care centers and households</w:t>
      </w:r>
    </w:p>
    <w:p w:rsidR="004F72D1" w:rsidRPr="00BA4712" w:rsidRDefault="004F72D1" w:rsidP="0030025B">
      <w:pPr>
        <w:keepNext/>
        <w:tabs>
          <w:tab w:val="left" w:pos="1440"/>
        </w:tabs>
        <w:ind w:left="1440" w:hanging="1440"/>
        <w:rPr>
          <w:rFonts w:ascii="Franklin Gothic Medium" w:hAnsi="Franklin Gothic Medium"/>
          <w:sz w:val="22"/>
        </w:rPr>
      </w:pPr>
    </w:p>
    <w:p w:rsidR="0030025B" w:rsidRPr="00BA4712" w:rsidRDefault="0030025B" w:rsidP="0030025B">
      <w:pPr>
        <w:keepNext/>
        <w:tabs>
          <w:tab w:val="left" w:pos="1440"/>
        </w:tabs>
        <w:ind w:left="1440" w:hanging="1440"/>
        <w:rPr>
          <w:rFonts w:ascii="Franklin Gothic Medium" w:hAnsi="Franklin Gothic Medium"/>
          <w:sz w:val="22"/>
        </w:rPr>
      </w:pPr>
      <w:r w:rsidRPr="0067712C">
        <w:rPr>
          <w:noProof/>
        </w:rPr>
        <mc:AlternateContent>
          <mc:Choice Requires="wpg">
            <w:drawing>
              <wp:inline distT="0" distB="0" distL="0" distR="0" wp14:anchorId="1EFE45C5" wp14:editId="1BC756DB">
                <wp:extent cx="5631507" cy="5308600"/>
                <wp:effectExtent l="0" t="0" r="26670" b="25400"/>
                <wp:docPr id="7" name="Group 7"/>
                <wp:cNvGraphicFramePr/>
                <a:graphic xmlns:a="http://schemas.openxmlformats.org/drawingml/2006/main">
                  <a:graphicData uri="http://schemas.microsoft.com/office/word/2010/wordprocessingGroup">
                    <wpg:wgp>
                      <wpg:cNvGrpSpPr/>
                      <wpg:grpSpPr>
                        <a:xfrm>
                          <a:off x="0" y="0"/>
                          <a:ext cx="5631507" cy="5308600"/>
                          <a:chOff x="0" y="0"/>
                          <a:chExt cx="6356553" cy="4547419"/>
                        </a:xfrm>
                      </wpg:grpSpPr>
                      <wps:wsp>
                        <wps:cNvPr id="26" name="Text Box 2"/>
                        <wps:cNvSpPr txBox="1">
                          <a:spLocks noChangeArrowheads="1"/>
                        </wps:cNvSpPr>
                        <wps:spPr bwMode="auto">
                          <a:xfrm>
                            <a:off x="651053" y="0"/>
                            <a:ext cx="5327650" cy="395021"/>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 xml:space="preserve">Stage 1: Select Sample of </w:t>
                              </w:r>
                              <w:r>
                                <w:rPr>
                                  <w:rFonts w:ascii="Franklin Gothic Book" w:hAnsi="Franklin Gothic Book"/>
                                  <w:b/>
                                  <w:sz w:val="18"/>
                                  <w:szCs w:val="18"/>
                                </w:rPr>
                                <w:t xml:space="preserve">25 </w:t>
                              </w:r>
                              <w:r w:rsidRPr="00A20530">
                                <w:rPr>
                                  <w:rFonts w:ascii="Franklin Gothic Book" w:hAnsi="Franklin Gothic Book"/>
                                  <w:b/>
                                  <w:sz w:val="18"/>
                                  <w:szCs w:val="18"/>
                                </w:rPr>
                                <w:t xml:space="preserve">States for Frame Construction and Compile Lists of </w:t>
                              </w:r>
                            </w:p>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CAC</w:t>
                              </w:r>
                              <w:r>
                                <w:rPr>
                                  <w:rFonts w:ascii="Franklin Gothic Book" w:hAnsi="Franklin Gothic Book"/>
                                  <w:b/>
                                  <w:sz w:val="18"/>
                                  <w:szCs w:val="18"/>
                                </w:rPr>
                                <w:t xml:space="preserve">FP Child </w:t>
                              </w:r>
                              <w:r w:rsidRPr="00A20530">
                                <w:rPr>
                                  <w:rFonts w:ascii="Franklin Gothic Book" w:hAnsi="Franklin Gothic Book"/>
                                  <w:b/>
                                  <w:sz w:val="18"/>
                                  <w:szCs w:val="18"/>
                                </w:rPr>
                                <w:t>Care Centers in Sample States</w:t>
                              </w:r>
                            </w:p>
                          </w:txbxContent>
                        </wps:txbx>
                        <wps:bodyPr rot="0" vert="horz" wrap="square" lIns="91440" tIns="91440" rIns="91440" bIns="45720" anchor="t" anchorCtr="0">
                          <a:noAutofit/>
                        </wps:bodyPr>
                      </wps:wsp>
                      <wps:wsp>
                        <wps:cNvPr id="27" name="Text Box 2"/>
                        <wps:cNvSpPr txBox="1">
                          <a:spLocks noChangeArrowheads="1"/>
                        </wps:cNvSpPr>
                        <wps:spPr bwMode="auto">
                          <a:xfrm>
                            <a:off x="863194" y="665683"/>
                            <a:ext cx="4750435" cy="299720"/>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Stage 2: Define and Select Primary Sampling Units (PSUs) within States</w:t>
                              </w:r>
                            </w:p>
                          </w:txbxContent>
                        </wps:txbx>
                        <wps:bodyPr rot="0" vert="horz" wrap="square" lIns="91440" tIns="91440" rIns="91440" bIns="45720" anchor="t" anchorCtr="0">
                          <a:noAutofit/>
                        </wps:bodyPr>
                      </wps:wsp>
                      <wps:wsp>
                        <wps:cNvPr id="31" name="Text Box 2"/>
                        <wps:cNvSpPr txBox="1">
                          <a:spLocks noChangeArrowheads="1"/>
                        </wps:cNvSpPr>
                        <wps:spPr bwMode="auto">
                          <a:xfrm>
                            <a:off x="855879" y="1250899"/>
                            <a:ext cx="4750435" cy="270510"/>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jc w:val="center"/>
                                <w:rPr>
                                  <w:rFonts w:ascii="Franklin Gothic Book" w:hAnsi="Franklin Gothic Book"/>
                                  <w:b/>
                                  <w:sz w:val="18"/>
                                  <w:szCs w:val="18"/>
                                </w:rPr>
                              </w:pPr>
                              <w:r w:rsidRPr="00A20530">
                                <w:rPr>
                                  <w:rFonts w:ascii="Franklin Gothic Book" w:hAnsi="Franklin Gothic Book"/>
                                  <w:b/>
                                  <w:sz w:val="18"/>
                                  <w:szCs w:val="18"/>
                                </w:rPr>
                                <w:t>Stage 3: Select Stratified Samples of Child Care Centers</w:t>
                              </w:r>
                              <w:r>
                                <w:rPr>
                                  <w:rFonts w:ascii="Franklin Gothic Book" w:hAnsi="Franklin Gothic Book"/>
                                  <w:b/>
                                  <w:sz w:val="18"/>
                                  <w:szCs w:val="18"/>
                                </w:rPr>
                                <w:t>/Sponsors</w:t>
                              </w:r>
                              <w:r w:rsidRPr="00A20530">
                                <w:rPr>
                                  <w:rFonts w:ascii="Franklin Gothic Book" w:hAnsi="Franklin Gothic Book"/>
                                  <w:b/>
                                  <w:sz w:val="18"/>
                                  <w:szCs w:val="18"/>
                                </w:rPr>
                                <w:t xml:space="preserve"> within PSUs</w:t>
                              </w:r>
                            </w:p>
                          </w:txbxContent>
                        </wps:txbx>
                        <wps:bodyPr rot="0" vert="horz" wrap="square" lIns="91440" tIns="91440" rIns="91440" bIns="45720" anchor="t" anchorCtr="0">
                          <a:noAutofit/>
                        </wps:bodyPr>
                      </wps:wsp>
                      <wps:wsp>
                        <wps:cNvPr id="32" name="Text Box 2"/>
                        <wps:cNvSpPr txBox="1">
                          <a:spLocks noChangeArrowheads="1"/>
                        </wps:cNvSpPr>
                        <wps:spPr bwMode="auto">
                          <a:xfrm>
                            <a:off x="7315" y="2026311"/>
                            <a:ext cx="1484630" cy="527541"/>
                          </a:xfrm>
                          <a:prstGeom prst="rect">
                            <a:avLst/>
                          </a:prstGeom>
                          <a:solidFill>
                            <a:srgbClr val="FFFFFF"/>
                          </a:solidFill>
                          <a:ln w="19050">
                            <a:solidFill>
                              <a:schemeClr val="accent1"/>
                            </a:solidFill>
                            <a:miter lim="800000"/>
                            <a:headEnd/>
                            <a:tailEnd/>
                          </a:ln>
                        </wps:spPr>
                        <wps:txbx>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Non Head Start Sponsored Centers (SC</w:t>
                              </w:r>
                              <w:r>
                                <w:rPr>
                                  <w:rFonts w:ascii="Franklin Gothic Book" w:hAnsi="Franklin Gothic Book"/>
                                  <w:b/>
                                  <w:sz w:val="18"/>
                                  <w:szCs w:val="18"/>
                                </w:rPr>
                                <w:t>C</w:t>
                              </w:r>
                              <w:r w:rsidRPr="00A20530">
                                <w:rPr>
                                  <w:rFonts w:ascii="Franklin Gothic Book" w:hAnsi="Franklin Gothic Book"/>
                                  <w:b/>
                                  <w:sz w:val="18"/>
                                  <w:szCs w:val="18"/>
                                </w:rPr>
                                <w:t>Cs)</w:t>
                              </w:r>
                              <w:r>
                                <w:rPr>
                                  <w:rFonts w:ascii="Franklin Gothic Book" w:hAnsi="Franklin Gothic Book"/>
                                  <w:b/>
                                  <w:sz w:val="18"/>
                                  <w:szCs w:val="18"/>
                                </w:rPr>
                                <w:t xml:space="preserve"> </w:t>
                              </w:r>
                            </w:p>
                            <w:p w:rsidR="00317576" w:rsidRPr="00FB2FA2" w:rsidRDefault="00317576" w:rsidP="0030025B">
                              <w:pPr>
                                <w:spacing w:line="240" w:lineRule="auto"/>
                                <w:jc w:val="center"/>
                                <w:rPr>
                                  <w:rFonts w:ascii="Franklin Gothic Book" w:hAnsi="Franklin Gothic Book"/>
                                  <w:sz w:val="18"/>
                                  <w:szCs w:val="18"/>
                                </w:rPr>
                              </w:pPr>
                              <w:r w:rsidRPr="0067712C">
                                <w:rPr>
                                  <w:rFonts w:ascii="Franklin Gothic Book" w:hAnsi="Franklin Gothic Book"/>
                                  <w:sz w:val="16"/>
                                  <w:szCs w:val="16"/>
                                </w:rPr>
                                <w:t>[Sample 158]</w:t>
                              </w:r>
                            </w:p>
                          </w:txbxContent>
                        </wps:txbx>
                        <wps:bodyPr rot="0" vert="horz" wrap="square" lIns="91440" tIns="45720" rIns="91440" bIns="45720" anchor="t" anchorCtr="0">
                          <a:noAutofit/>
                        </wps:bodyPr>
                      </wps:wsp>
                      <wps:wsp>
                        <wps:cNvPr id="33" name="Text Box 2"/>
                        <wps:cNvSpPr txBox="1">
                          <a:spLocks noChangeArrowheads="1"/>
                        </wps:cNvSpPr>
                        <wps:spPr bwMode="auto">
                          <a:xfrm>
                            <a:off x="7315" y="3569818"/>
                            <a:ext cx="1599213" cy="409575"/>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w:t>
                              </w:r>
                              <w:r w:rsidRPr="0067712C">
                                <w:rPr>
                                  <w:rFonts w:ascii="Franklin Gothic Book" w:hAnsi="Franklin Gothic Book"/>
                                  <w:b/>
                                  <w:sz w:val="18"/>
                                  <w:szCs w:val="18"/>
                                </w:rPr>
                                <w:t xml:space="preserve"> </w:t>
                              </w:r>
                              <w:r>
                                <w:rPr>
                                  <w:rFonts w:ascii="Franklin Gothic Book" w:hAnsi="Franklin Gothic Book"/>
                                  <w:b/>
                                  <w:sz w:val="18"/>
                                  <w:szCs w:val="18"/>
                                </w:rPr>
                                <w:t>Applications</w:t>
                              </w:r>
                              <w:r w:rsidRPr="0067712C">
                                <w:rPr>
                                  <w:rFonts w:ascii="Franklin Gothic Book" w:hAnsi="Franklin Gothic Book"/>
                                  <w:b/>
                                  <w:sz w:val="18"/>
                                  <w:szCs w:val="18"/>
                                </w:rPr>
                                <w:t xml:space="preserve"> from SCCCs</w:t>
                              </w:r>
                            </w:p>
                          </w:txbxContent>
                        </wps:txbx>
                        <wps:bodyPr rot="0" vert="horz" wrap="square" lIns="91440" tIns="91440" rIns="91440" bIns="45720" anchor="t" anchorCtr="0">
                          <a:noAutofit/>
                        </wps:bodyPr>
                      </wps:wsp>
                      <wps:wsp>
                        <wps:cNvPr id="36" name="Text Box 2"/>
                        <wps:cNvSpPr txBox="1">
                          <a:spLocks noChangeArrowheads="1"/>
                        </wps:cNvSpPr>
                        <wps:spPr bwMode="auto">
                          <a:xfrm>
                            <a:off x="2428506" y="2026311"/>
                            <a:ext cx="1570987" cy="482600"/>
                          </a:xfrm>
                          <a:prstGeom prst="rect">
                            <a:avLst/>
                          </a:prstGeom>
                          <a:solidFill>
                            <a:srgbClr val="FFFFFF"/>
                          </a:solidFill>
                          <a:ln w="19050">
                            <a:solidFill>
                              <a:schemeClr val="accent1"/>
                            </a:solidFill>
                            <a:miter lim="800000"/>
                            <a:headEnd/>
                            <a:tailEnd/>
                          </a:ln>
                        </wps:spPr>
                        <wps:txbx>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Head Start Centers</w:t>
                              </w:r>
                            </w:p>
                            <w:p w:rsidR="00317576"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(HSCs)</w:t>
                              </w:r>
                            </w:p>
                            <w:p w:rsidR="00317576" w:rsidRPr="00FB2FA2" w:rsidRDefault="00317576" w:rsidP="0030025B">
                              <w:pPr>
                                <w:spacing w:line="240" w:lineRule="auto"/>
                                <w:jc w:val="center"/>
                                <w:rPr>
                                  <w:rFonts w:ascii="Franklin Gothic Book" w:hAnsi="Franklin Gothic Book"/>
                                  <w:sz w:val="16"/>
                                  <w:szCs w:val="16"/>
                                </w:rPr>
                              </w:pPr>
                              <w:r w:rsidRPr="0067712C">
                                <w:rPr>
                                  <w:rFonts w:ascii="Franklin Gothic Book" w:hAnsi="Franklin Gothic Book"/>
                                  <w:sz w:val="16"/>
                                  <w:szCs w:val="16"/>
                                </w:rPr>
                                <w:t>[Sample 158]</w:t>
                              </w:r>
                            </w:p>
                          </w:txbxContent>
                        </wps:txbx>
                        <wps:bodyPr rot="0" vert="horz" wrap="square" lIns="91440" tIns="91440" rIns="91440" bIns="45720" anchor="t" anchorCtr="0">
                          <a:noAutofit/>
                        </wps:bodyPr>
                      </wps:wsp>
                      <wps:wsp>
                        <wps:cNvPr id="37" name="Text Box 2"/>
                        <wps:cNvSpPr txBox="1">
                          <a:spLocks noChangeArrowheads="1"/>
                        </wps:cNvSpPr>
                        <wps:spPr bwMode="auto">
                          <a:xfrm>
                            <a:off x="4784340" y="2011680"/>
                            <a:ext cx="1571844" cy="482600"/>
                          </a:xfrm>
                          <a:prstGeom prst="rect">
                            <a:avLst/>
                          </a:prstGeom>
                          <a:solidFill>
                            <a:srgbClr val="FFFFFF"/>
                          </a:solidFill>
                          <a:ln w="19050">
                            <a:solidFill>
                              <a:schemeClr val="accent1"/>
                            </a:solidFill>
                            <a:miter lim="800000"/>
                            <a:headEnd/>
                            <a:tailEnd/>
                          </a:ln>
                        </wps:spPr>
                        <wps:txbx>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Independent Child Care Centers</w:t>
                              </w:r>
                              <w:r>
                                <w:rPr>
                                  <w:rFonts w:ascii="Franklin Gothic Book" w:hAnsi="Franklin Gothic Book"/>
                                  <w:b/>
                                  <w:sz w:val="18"/>
                                  <w:szCs w:val="18"/>
                                </w:rPr>
                                <w:t xml:space="preserve"> (ICCCs)</w:t>
                              </w:r>
                            </w:p>
                            <w:p w:rsidR="00317576" w:rsidRPr="00FB2FA2" w:rsidRDefault="00317576" w:rsidP="0030025B">
                              <w:pPr>
                                <w:spacing w:line="240" w:lineRule="auto"/>
                                <w:jc w:val="center"/>
                                <w:rPr>
                                  <w:rFonts w:ascii="Franklin Gothic Book" w:hAnsi="Franklin Gothic Book"/>
                                  <w:sz w:val="16"/>
                                  <w:szCs w:val="16"/>
                                </w:rPr>
                              </w:pPr>
                              <w:r w:rsidRPr="0067712C">
                                <w:rPr>
                                  <w:rFonts w:ascii="Franklin Gothic Book" w:hAnsi="Franklin Gothic Book"/>
                                  <w:sz w:val="16"/>
                                  <w:szCs w:val="16"/>
                                </w:rPr>
                                <w:t>[Sample 158}</w:t>
                              </w:r>
                            </w:p>
                          </w:txbxContent>
                        </wps:txbx>
                        <wps:bodyPr rot="0" vert="horz" wrap="square" lIns="91440" tIns="91440" rIns="91440" bIns="45720" anchor="t" anchorCtr="0">
                          <a:noAutofit/>
                        </wps:bodyPr>
                      </wps:wsp>
                      <wps:wsp>
                        <wps:cNvPr id="38" name="Text Box 2"/>
                        <wps:cNvSpPr txBox="1">
                          <a:spLocks noChangeArrowheads="1"/>
                        </wps:cNvSpPr>
                        <wps:spPr bwMode="auto">
                          <a:xfrm>
                            <a:off x="0" y="4198924"/>
                            <a:ext cx="1484630" cy="348495"/>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txbxContent>
                        </wps:txbx>
                        <wps:bodyPr rot="0" vert="horz" wrap="square" lIns="91440" tIns="91440" rIns="91440" bIns="45720" anchor="t" anchorCtr="0">
                          <a:noAutofit/>
                        </wps:bodyPr>
                      </wps:wsp>
                      <wps:wsp>
                        <wps:cNvPr id="41" name="Text Box 2"/>
                        <wps:cNvSpPr txBox="1">
                          <a:spLocks noChangeArrowheads="1"/>
                        </wps:cNvSpPr>
                        <wps:spPr bwMode="auto">
                          <a:xfrm>
                            <a:off x="2406701" y="3533242"/>
                            <a:ext cx="1484630" cy="445770"/>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w:t>
                              </w:r>
                              <w:r w:rsidRPr="0067712C">
                                <w:rPr>
                                  <w:rFonts w:ascii="Franklin Gothic Book" w:hAnsi="Franklin Gothic Book"/>
                                  <w:b/>
                                  <w:sz w:val="18"/>
                                  <w:szCs w:val="18"/>
                                </w:rPr>
                                <w:t xml:space="preserve"> </w:t>
                              </w:r>
                              <w:r>
                                <w:rPr>
                                  <w:rFonts w:ascii="Franklin Gothic Book" w:hAnsi="Franklin Gothic Book"/>
                                  <w:b/>
                                  <w:sz w:val="18"/>
                                  <w:szCs w:val="18"/>
                                </w:rPr>
                                <w:t>Applications</w:t>
                              </w:r>
                              <w:r w:rsidRPr="0067712C">
                                <w:rPr>
                                  <w:rFonts w:ascii="Franklin Gothic Book" w:hAnsi="Franklin Gothic Book"/>
                                  <w:b/>
                                  <w:sz w:val="18"/>
                                  <w:szCs w:val="18"/>
                                </w:rPr>
                                <w:t xml:space="preserve"> from HSCs</w:t>
                              </w:r>
                            </w:p>
                          </w:txbxContent>
                        </wps:txbx>
                        <wps:bodyPr rot="0" vert="horz" wrap="square" lIns="91440" tIns="91440" rIns="91440" bIns="45720" anchor="t" anchorCtr="0">
                          <a:noAutofit/>
                        </wps:bodyPr>
                      </wps:wsp>
                      <wps:wsp>
                        <wps:cNvPr id="42" name="Text Box 2"/>
                        <wps:cNvSpPr txBox="1">
                          <a:spLocks noChangeArrowheads="1"/>
                        </wps:cNvSpPr>
                        <wps:spPr bwMode="auto">
                          <a:xfrm>
                            <a:off x="4864466" y="4197924"/>
                            <a:ext cx="1484630" cy="348953"/>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p w:rsidR="00317576" w:rsidRPr="00A20530" w:rsidRDefault="00317576" w:rsidP="0030025B">
                              <w:pPr>
                                <w:spacing w:line="240" w:lineRule="auto"/>
                                <w:jc w:val="center"/>
                                <w:rPr>
                                  <w:rFonts w:ascii="Franklin Gothic Book" w:hAnsi="Franklin Gothic Book"/>
                                  <w:b/>
                                  <w:sz w:val="18"/>
                                  <w:szCs w:val="18"/>
                                </w:rPr>
                              </w:pPr>
                            </w:p>
                          </w:txbxContent>
                        </wps:txbx>
                        <wps:bodyPr rot="0" vert="horz" wrap="square" lIns="91440" tIns="91440" rIns="91440" bIns="45720" anchor="t" anchorCtr="0">
                          <a:noAutofit/>
                        </wps:bodyPr>
                      </wps:wsp>
                      <wps:wsp>
                        <wps:cNvPr id="43" name="Text Box 2"/>
                        <wps:cNvSpPr txBox="1">
                          <a:spLocks noChangeArrowheads="1"/>
                        </wps:cNvSpPr>
                        <wps:spPr bwMode="auto">
                          <a:xfrm>
                            <a:off x="4871923" y="3547872"/>
                            <a:ext cx="1484630" cy="438785"/>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 Applications</w:t>
                              </w:r>
                              <w:r w:rsidRPr="0067712C">
                                <w:rPr>
                                  <w:rFonts w:ascii="Franklin Gothic Book" w:hAnsi="Franklin Gothic Book"/>
                                  <w:b/>
                                  <w:sz w:val="18"/>
                                  <w:szCs w:val="18"/>
                                </w:rPr>
                                <w:t xml:space="preserve"> from ICCCs</w:t>
                              </w:r>
                            </w:p>
                          </w:txbxContent>
                        </wps:txbx>
                        <wps:bodyPr rot="0" vert="horz" wrap="square" lIns="91440" tIns="91440" rIns="91440" bIns="45720" anchor="t" anchorCtr="0">
                          <a:noAutofit/>
                        </wps:bodyPr>
                      </wps:wsp>
                      <wps:wsp>
                        <wps:cNvPr id="44" name="Text Box 2"/>
                        <wps:cNvSpPr txBox="1">
                          <a:spLocks noChangeArrowheads="1"/>
                        </wps:cNvSpPr>
                        <wps:spPr bwMode="auto">
                          <a:xfrm>
                            <a:off x="2399351" y="4205739"/>
                            <a:ext cx="1484630" cy="341138"/>
                          </a:xfrm>
                          <a:prstGeom prst="rect">
                            <a:avLst/>
                          </a:prstGeom>
                          <a:solidFill>
                            <a:srgbClr val="FFFFFF"/>
                          </a:solidFill>
                          <a:ln w="19050">
                            <a:solidFill>
                              <a:schemeClr val="accent1"/>
                            </a:solidFill>
                            <a:miter lim="800000"/>
                            <a:headEnd/>
                            <a:tailEnd/>
                          </a:ln>
                        </wps:spPr>
                        <wps:txbx>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p w:rsidR="00317576" w:rsidRPr="00A20530" w:rsidRDefault="00317576" w:rsidP="0030025B">
                              <w:pPr>
                                <w:spacing w:line="240" w:lineRule="auto"/>
                                <w:jc w:val="center"/>
                                <w:rPr>
                                  <w:rFonts w:ascii="Franklin Gothic Book" w:hAnsi="Franklin Gothic Book"/>
                                  <w:b/>
                                  <w:sz w:val="18"/>
                                  <w:szCs w:val="18"/>
                                </w:rPr>
                              </w:pPr>
                            </w:p>
                          </w:txbxContent>
                        </wps:txbx>
                        <wps:bodyPr rot="0" vert="horz" wrap="square" lIns="91440" tIns="91440" rIns="91440" bIns="45720" anchor="t" anchorCtr="0">
                          <a:noAutofit/>
                        </wps:bodyPr>
                      </wps:wsp>
                      <wps:wsp>
                        <wps:cNvPr id="45" name="Straight Connector 45"/>
                        <wps:cNvCnPr/>
                        <wps:spPr>
                          <a:xfrm flipV="1">
                            <a:off x="658368" y="1784909"/>
                            <a:ext cx="4940300" cy="698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658368" y="1792224"/>
                            <a:ext cx="0" cy="2190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643738" y="3986784"/>
                            <a:ext cx="0" cy="18224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48" name="Straight Arrow Connector 48"/>
                        <wps:cNvCnPr/>
                        <wps:spPr>
                          <a:xfrm>
                            <a:off x="651053" y="3335731"/>
                            <a:ext cx="0" cy="233680"/>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49" name="Straight Arrow Connector 49"/>
                        <wps:cNvCnPr/>
                        <wps:spPr>
                          <a:xfrm flipH="1">
                            <a:off x="3116275" y="3979469"/>
                            <a:ext cx="6985" cy="22669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0" name="Straight Arrow Connector 50"/>
                        <wps:cNvCnPr/>
                        <wps:spPr>
                          <a:xfrm>
                            <a:off x="5603443" y="3994099"/>
                            <a:ext cx="0" cy="212090"/>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1" name="Straight Arrow Connector 51"/>
                        <wps:cNvCnPr/>
                        <wps:spPr>
                          <a:xfrm>
                            <a:off x="5581498" y="3335731"/>
                            <a:ext cx="4776" cy="23365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2" name="Straight Arrow Connector 52"/>
                        <wps:cNvCnPr/>
                        <wps:spPr>
                          <a:xfrm>
                            <a:off x="3130906" y="1521562"/>
                            <a:ext cx="0" cy="48958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3" name="Straight Arrow Connector 53"/>
                        <wps:cNvCnPr/>
                        <wps:spPr>
                          <a:xfrm flipH="1">
                            <a:off x="5588813" y="1777594"/>
                            <a:ext cx="6985" cy="23304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4" name="Straight Arrow Connector 54"/>
                        <wps:cNvCnPr/>
                        <wps:spPr>
                          <a:xfrm>
                            <a:off x="3123591" y="2509114"/>
                            <a:ext cx="1" cy="30675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5" name="Straight Connector 55"/>
                        <wps:cNvCnPr/>
                        <wps:spPr>
                          <a:xfrm flipV="1">
                            <a:off x="643738" y="3313786"/>
                            <a:ext cx="4940300" cy="6985"/>
                          </a:xfrm>
                          <a:prstGeom prst="line">
                            <a:avLst/>
                          </a:prstGeom>
                          <a:noFill/>
                          <a:ln w="19050" cap="flat" cmpd="sng" algn="ctr">
                            <a:solidFill>
                              <a:srgbClr val="4F81BD">
                                <a:shade val="95000"/>
                                <a:satMod val="105000"/>
                              </a:srgbClr>
                            </a:solidFill>
                            <a:prstDash val="solid"/>
                          </a:ln>
                          <a:effectLst/>
                        </wps:spPr>
                        <wps:bodyPr/>
                      </wps:wsp>
                      <wps:wsp>
                        <wps:cNvPr id="56" name="Straight Arrow Connector 56"/>
                        <wps:cNvCnPr/>
                        <wps:spPr>
                          <a:xfrm>
                            <a:off x="3116275" y="965607"/>
                            <a:ext cx="6985" cy="28511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7" name="Straight Arrow Connector 57"/>
                        <wps:cNvCnPr/>
                        <wps:spPr>
                          <a:xfrm>
                            <a:off x="3116275" y="395021"/>
                            <a:ext cx="0" cy="270332"/>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58" name="Text Box 2"/>
                        <wps:cNvSpPr txBox="1">
                          <a:spLocks noChangeArrowheads="1"/>
                        </wps:cNvSpPr>
                        <wps:spPr bwMode="auto">
                          <a:xfrm>
                            <a:off x="51207" y="2816352"/>
                            <a:ext cx="6305346" cy="270510"/>
                          </a:xfrm>
                          <a:prstGeom prst="rect">
                            <a:avLst/>
                          </a:prstGeom>
                          <a:solidFill>
                            <a:srgbClr val="FFFFFF"/>
                          </a:solidFill>
                          <a:ln w="19050">
                            <a:solidFill>
                              <a:srgbClr val="4F81BD"/>
                            </a:solidFill>
                            <a:miter lim="800000"/>
                            <a:headEnd/>
                            <a:tailEnd/>
                          </a:ln>
                        </wps:spPr>
                        <wps:txbx>
                          <w:txbxContent>
                            <w:p w:rsidR="00317576" w:rsidRPr="00A20530" w:rsidRDefault="00317576" w:rsidP="0030025B">
                              <w:pPr>
                                <w:jc w:val="center"/>
                                <w:rPr>
                                  <w:rFonts w:ascii="Franklin Gothic Book" w:hAnsi="Franklin Gothic Book"/>
                                  <w:b/>
                                  <w:sz w:val="18"/>
                                  <w:szCs w:val="18"/>
                                </w:rPr>
                              </w:pPr>
                              <w:r>
                                <w:rPr>
                                  <w:rFonts w:ascii="Franklin Gothic Book" w:hAnsi="Franklin Gothic Book"/>
                                  <w:b/>
                                  <w:sz w:val="18"/>
                                  <w:szCs w:val="18"/>
                                </w:rPr>
                                <w:t>Stage 4: Select Random Samples of Applications/Households within Centers</w:t>
                              </w:r>
                            </w:p>
                          </w:txbxContent>
                        </wps:txbx>
                        <wps:bodyPr rot="0" vert="horz" wrap="square" lIns="91440" tIns="91440" rIns="91440" bIns="45720" anchor="t" anchorCtr="0">
                          <a:noAutofit/>
                        </wps:bodyPr>
                      </wps:wsp>
                      <wps:wsp>
                        <wps:cNvPr id="59" name="Straight Arrow Connector 59"/>
                        <wps:cNvCnPr/>
                        <wps:spPr>
                          <a:xfrm>
                            <a:off x="643729" y="2553851"/>
                            <a:ext cx="0" cy="261968"/>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60" name="Straight Arrow Connector 60"/>
                        <wps:cNvCnPr/>
                        <wps:spPr>
                          <a:xfrm>
                            <a:off x="5596128" y="2509114"/>
                            <a:ext cx="1" cy="306755"/>
                          </a:xfrm>
                          <a:prstGeom prst="straightConnector1">
                            <a:avLst/>
                          </a:prstGeom>
                          <a:noFill/>
                          <a:ln w="19050" cap="flat" cmpd="sng" algn="ctr">
                            <a:solidFill>
                              <a:srgbClr val="4F81BD">
                                <a:shade val="95000"/>
                                <a:satMod val="105000"/>
                              </a:srgbClr>
                            </a:solidFill>
                            <a:prstDash val="solid"/>
                            <a:tailEnd type="arrow"/>
                          </a:ln>
                          <a:effectLst/>
                        </wps:spPr>
                        <wps:bodyPr/>
                      </wps:wsp>
                      <wps:wsp>
                        <wps:cNvPr id="61" name="Straight Arrow Connector 61"/>
                        <wps:cNvCnPr/>
                        <wps:spPr>
                          <a:xfrm>
                            <a:off x="3116275" y="3087015"/>
                            <a:ext cx="7316" cy="460451"/>
                          </a:xfrm>
                          <a:prstGeom prst="straightConnector1">
                            <a:avLst/>
                          </a:prstGeom>
                          <a:noFill/>
                          <a:ln w="19050" cap="flat" cmpd="sng" algn="ctr">
                            <a:solidFill>
                              <a:srgbClr val="4F81BD">
                                <a:shade val="95000"/>
                                <a:satMod val="105000"/>
                              </a:srgbClr>
                            </a:solidFill>
                            <a:prstDash val="solid"/>
                            <a:tailEnd type="arrow"/>
                          </a:ln>
                          <a:effectLst/>
                        </wps:spPr>
                        <wps:bodyPr/>
                      </wps:wsp>
                    </wpg:wgp>
                  </a:graphicData>
                </a:graphic>
              </wp:inline>
            </w:drawing>
          </mc:Choice>
          <mc:Fallback>
            <w:pict>
              <v:group w14:anchorId="1EFE45C5" id="Group 7" o:spid="_x0000_s1026" style="width:443.45pt;height:418pt;mso-position-horizontal-relative:char;mso-position-vertical-relative:line" coordsize="63565,4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">
                <v:shapetype id="_x0000_t202" coordsize="21600,21600" o:spt="202" path="m,l,21600r21600,l21600,xe">
                  <v:stroke joinstyle="miter"/>
                  <v:path gradientshapeok="t" o:connecttype="rect"/>
                </v:shapetype>
                <v:shape id="Text Box 2" o:spid="_x0000_s1027" type="#_x0000_t202" style="position:absolute;left:6510;width:53277;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 xml:space="preserve">Stage 1: Select Sample of </w:t>
                        </w:r>
                        <w:r>
                          <w:rPr>
                            <w:rFonts w:ascii="Franklin Gothic Book" w:hAnsi="Franklin Gothic Book"/>
                            <w:b/>
                            <w:sz w:val="18"/>
                            <w:szCs w:val="18"/>
                          </w:rPr>
                          <w:t xml:space="preserve">25 </w:t>
                        </w:r>
                        <w:r w:rsidRPr="00A20530">
                          <w:rPr>
                            <w:rFonts w:ascii="Franklin Gothic Book" w:hAnsi="Franklin Gothic Book"/>
                            <w:b/>
                            <w:sz w:val="18"/>
                            <w:szCs w:val="18"/>
                          </w:rPr>
                          <w:t xml:space="preserve">States for Frame Construction and Compile Lists of </w:t>
                        </w:r>
                      </w:p>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CAC</w:t>
                        </w:r>
                        <w:r>
                          <w:rPr>
                            <w:rFonts w:ascii="Franklin Gothic Book" w:hAnsi="Franklin Gothic Book"/>
                            <w:b/>
                            <w:sz w:val="18"/>
                            <w:szCs w:val="18"/>
                          </w:rPr>
                          <w:t xml:space="preserve">FP Child </w:t>
                        </w:r>
                        <w:r w:rsidRPr="00A20530">
                          <w:rPr>
                            <w:rFonts w:ascii="Franklin Gothic Book" w:hAnsi="Franklin Gothic Book"/>
                            <w:b/>
                            <w:sz w:val="18"/>
                            <w:szCs w:val="18"/>
                          </w:rPr>
                          <w:t>Care Centers in Sample States</w:t>
                        </w:r>
                      </w:p>
                    </w:txbxContent>
                  </v:textbox>
                </v:shape>
                <v:shape id="Text Box 2" o:spid="_x0000_s1028" type="#_x0000_t202" style="position:absolute;left:8631;top:6656;width:47505;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Stage 2: Define and Select Primary Sampling Units (PSUs) within States</w:t>
                        </w:r>
                      </w:p>
                    </w:txbxContent>
                  </v:textbox>
                </v:shape>
                <v:shape id="Text Box 2" o:spid="_x0000_s1029" type="#_x0000_t202" style="position:absolute;left:8558;top:12508;width:4750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" strokecolor="#4f81bd [3204]" strokeweight="1.5pt">
                  <v:textbox inset=",7.2pt">
                    <w:txbxContent>
                      <w:p w:rsidR="00317576" w:rsidRPr="00A20530" w:rsidRDefault="00317576" w:rsidP="0030025B">
                        <w:pPr>
                          <w:jc w:val="center"/>
                          <w:rPr>
                            <w:rFonts w:ascii="Franklin Gothic Book" w:hAnsi="Franklin Gothic Book"/>
                            <w:b/>
                            <w:sz w:val="18"/>
                            <w:szCs w:val="18"/>
                          </w:rPr>
                        </w:pPr>
                        <w:r w:rsidRPr="00A20530">
                          <w:rPr>
                            <w:rFonts w:ascii="Franklin Gothic Book" w:hAnsi="Franklin Gothic Book"/>
                            <w:b/>
                            <w:sz w:val="18"/>
                            <w:szCs w:val="18"/>
                          </w:rPr>
                          <w:t>Stage 3: Select Stratified Samples of Child Care Centers</w:t>
                        </w:r>
                        <w:r>
                          <w:rPr>
                            <w:rFonts w:ascii="Franklin Gothic Book" w:hAnsi="Franklin Gothic Book"/>
                            <w:b/>
                            <w:sz w:val="18"/>
                            <w:szCs w:val="18"/>
                          </w:rPr>
                          <w:t>/Sponsors</w:t>
                        </w:r>
                        <w:r w:rsidRPr="00A20530">
                          <w:rPr>
                            <w:rFonts w:ascii="Franklin Gothic Book" w:hAnsi="Franklin Gothic Book"/>
                            <w:b/>
                            <w:sz w:val="18"/>
                            <w:szCs w:val="18"/>
                          </w:rPr>
                          <w:t xml:space="preserve"> within PSUs</w:t>
                        </w:r>
                      </w:p>
                    </w:txbxContent>
                  </v:textbox>
                </v:shape>
                <v:shape id="Text Box 2" o:spid="_x0000_s1030" type="#_x0000_t202" style="position:absolute;left:73;top:20263;width:14846;height:5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" strokecolor="#4f81bd [3204]" strokeweight="1.5pt">
                  <v:textbox>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Non Head Start Sponsored Centers (SC</w:t>
                        </w:r>
                        <w:r>
                          <w:rPr>
                            <w:rFonts w:ascii="Franklin Gothic Book" w:hAnsi="Franklin Gothic Book"/>
                            <w:b/>
                            <w:sz w:val="18"/>
                            <w:szCs w:val="18"/>
                          </w:rPr>
                          <w:t>C</w:t>
                        </w:r>
                        <w:r w:rsidRPr="00A20530">
                          <w:rPr>
                            <w:rFonts w:ascii="Franklin Gothic Book" w:hAnsi="Franklin Gothic Book"/>
                            <w:b/>
                            <w:sz w:val="18"/>
                            <w:szCs w:val="18"/>
                          </w:rPr>
                          <w:t>Cs)</w:t>
                        </w:r>
                        <w:r>
                          <w:rPr>
                            <w:rFonts w:ascii="Franklin Gothic Book" w:hAnsi="Franklin Gothic Book"/>
                            <w:b/>
                            <w:sz w:val="18"/>
                            <w:szCs w:val="18"/>
                          </w:rPr>
                          <w:t xml:space="preserve"> </w:t>
                        </w:r>
                      </w:p>
                      <w:p w:rsidR="00317576" w:rsidRPr="00FB2FA2" w:rsidRDefault="00317576" w:rsidP="0030025B">
                        <w:pPr>
                          <w:spacing w:line="240" w:lineRule="auto"/>
                          <w:jc w:val="center"/>
                          <w:rPr>
                            <w:rFonts w:ascii="Franklin Gothic Book" w:hAnsi="Franklin Gothic Book"/>
                            <w:sz w:val="18"/>
                            <w:szCs w:val="18"/>
                          </w:rPr>
                        </w:pPr>
                        <w:r w:rsidRPr="0067712C">
                          <w:rPr>
                            <w:rFonts w:ascii="Franklin Gothic Book" w:hAnsi="Franklin Gothic Book"/>
                            <w:sz w:val="16"/>
                            <w:szCs w:val="16"/>
                          </w:rPr>
                          <w:t>[Sample 158]</w:t>
                        </w:r>
                      </w:p>
                    </w:txbxContent>
                  </v:textbox>
                </v:shape>
                <v:shape id="Text Box 2" o:spid="_x0000_s1031" type="#_x0000_t202" style="position:absolute;left:73;top:35698;width:15992;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" strokecolor="#4f81bd [3204]" strokeweight="1.5pt">
                  <v:textbox inset=",7.2pt">
                    <w:txbxContent>
                      <w:p w:rsidR="00317576" w:rsidRPr="00A20530" w:rsidRDefault="00317576" w:rsidP="0030025B">
                        <w:pPr>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w:t>
                        </w:r>
                        <w:r w:rsidRPr="0067712C">
                          <w:rPr>
                            <w:rFonts w:ascii="Franklin Gothic Book" w:hAnsi="Franklin Gothic Book"/>
                            <w:b/>
                            <w:sz w:val="18"/>
                            <w:szCs w:val="18"/>
                          </w:rPr>
                          <w:t xml:space="preserve"> </w:t>
                        </w:r>
                        <w:r>
                          <w:rPr>
                            <w:rFonts w:ascii="Franklin Gothic Book" w:hAnsi="Franklin Gothic Book"/>
                            <w:b/>
                            <w:sz w:val="18"/>
                            <w:szCs w:val="18"/>
                          </w:rPr>
                          <w:t>Applications</w:t>
                        </w:r>
                        <w:r w:rsidRPr="0067712C">
                          <w:rPr>
                            <w:rFonts w:ascii="Franklin Gothic Book" w:hAnsi="Franklin Gothic Book"/>
                            <w:b/>
                            <w:sz w:val="18"/>
                            <w:szCs w:val="18"/>
                          </w:rPr>
                          <w:t xml:space="preserve"> from SCCCs</w:t>
                        </w:r>
                      </w:p>
                    </w:txbxContent>
                  </v:textbox>
                </v:shape>
                <v:shape id="Text Box 2" o:spid="_x0000_s1032" type="#_x0000_t202" style="position:absolute;left:24285;top:20263;width:15709;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" strokecolor="#4f81bd [3204]" strokeweight="1.5pt">
                  <v:textbox inset=",7.2pt">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Head Start Centers</w:t>
                        </w:r>
                      </w:p>
                      <w:p w:rsidR="00317576"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(HSCs)</w:t>
                        </w:r>
                      </w:p>
                      <w:p w:rsidR="00317576" w:rsidRPr="00FB2FA2" w:rsidRDefault="00317576" w:rsidP="0030025B">
                        <w:pPr>
                          <w:spacing w:line="240" w:lineRule="auto"/>
                          <w:jc w:val="center"/>
                          <w:rPr>
                            <w:rFonts w:ascii="Franklin Gothic Book" w:hAnsi="Franklin Gothic Book"/>
                            <w:sz w:val="16"/>
                            <w:szCs w:val="16"/>
                          </w:rPr>
                        </w:pPr>
                        <w:r w:rsidRPr="0067712C">
                          <w:rPr>
                            <w:rFonts w:ascii="Franklin Gothic Book" w:hAnsi="Franklin Gothic Book"/>
                            <w:sz w:val="16"/>
                            <w:szCs w:val="16"/>
                          </w:rPr>
                          <w:t>[Sample 158]</w:t>
                        </w:r>
                      </w:p>
                    </w:txbxContent>
                  </v:textbox>
                </v:shape>
                <v:shape id="Text Box 2" o:spid="_x0000_s1033" type="#_x0000_t202" style="position:absolute;left:47843;top:20116;width:1571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" strokecolor="#4f81bd [3204]" strokeweight="1.5pt">
                  <v:textbox inset=",7.2pt">
                    <w:txbxContent>
                      <w:p w:rsidR="00317576" w:rsidRDefault="00317576" w:rsidP="0030025B">
                        <w:pPr>
                          <w:spacing w:line="240" w:lineRule="auto"/>
                          <w:jc w:val="center"/>
                          <w:rPr>
                            <w:rFonts w:ascii="Franklin Gothic Book" w:hAnsi="Franklin Gothic Book"/>
                            <w:b/>
                            <w:sz w:val="18"/>
                            <w:szCs w:val="18"/>
                          </w:rPr>
                        </w:pPr>
                        <w:r w:rsidRPr="00A20530">
                          <w:rPr>
                            <w:rFonts w:ascii="Franklin Gothic Book" w:hAnsi="Franklin Gothic Book"/>
                            <w:b/>
                            <w:sz w:val="18"/>
                            <w:szCs w:val="18"/>
                          </w:rPr>
                          <w:t>150 Independent Child Care Centers</w:t>
                        </w:r>
                        <w:r>
                          <w:rPr>
                            <w:rFonts w:ascii="Franklin Gothic Book" w:hAnsi="Franklin Gothic Book"/>
                            <w:b/>
                            <w:sz w:val="18"/>
                            <w:szCs w:val="18"/>
                          </w:rPr>
                          <w:t xml:space="preserve"> (ICCCs)</w:t>
                        </w:r>
                      </w:p>
                      <w:p w:rsidR="00317576" w:rsidRPr="00FB2FA2" w:rsidRDefault="00317576" w:rsidP="0030025B">
                        <w:pPr>
                          <w:spacing w:line="240" w:lineRule="auto"/>
                          <w:jc w:val="center"/>
                          <w:rPr>
                            <w:rFonts w:ascii="Franklin Gothic Book" w:hAnsi="Franklin Gothic Book"/>
                            <w:sz w:val="16"/>
                            <w:szCs w:val="16"/>
                          </w:rPr>
                        </w:pPr>
                        <w:r w:rsidRPr="0067712C">
                          <w:rPr>
                            <w:rFonts w:ascii="Franklin Gothic Book" w:hAnsi="Franklin Gothic Book"/>
                            <w:sz w:val="16"/>
                            <w:szCs w:val="16"/>
                          </w:rPr>
                          <w:t>[Sample 158}</w:t>
                        </w:r>
                      </w:p>
                    </w:txbxContent>
                  </v:textbox>
                </v:shape>
                <v:shape id="Text Box 2" o:spid="_x0000_s1034" type="#_x0000_t202" style="position:absolute;top:41989;width:14846;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txbxContent>
                  </v:textbox>
                </v:shape>
                <v:shape id="Text Box 2" o:spid="_x0000_s1035" type="#_x0000_t202" style="position:absolute;left:24067;top:35332;width:14846;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w:t>
                        </w:r>
                        <w:r w:rsidRPr="0067712C">
                          <w:rPr>
                            <w:rFonts w:ascii="Franklin Gothic Book" w:hAnsi="Franklin Gothic Book"/>
                            <w:b/>
                            <w:sz w:val="18"/>
                            <w:szCs w:val="18"/>
                          </w:rPr>
                          <w:t xml:space="preserve"> </w:t>
                        </w:r>
                        <w:r>
                          <w:rPr>
                            <w:rFonts w:ascii="Franklin Gothic Book" w:hAnsi="Franklin Gothic Book"/>
                            <w:b/>
                            <w:sz w:val="18"/>
                            <w:szCs w:val="18"/>
                          </w:rPr>
                          <w:t>Applications</w:t>
                        </w:r>
                        <w:r w:rsidRPr="0067712C">
                          <w:rPr>
                            <w:rFonts w:ascii="Franklin Gothic Book" w:hAnsi="Franklin Gothic Book"/>
                            <w:b/>
                            <w:sz w:val="18"/>
                            <w:szCs w:val="18"/>
                          </w:rPr>
                          <w:t xml:space="preserve"> from HSCs</w:t>
                        </w:r>
                      </w:p>
                    </w:txbxContent>
                  </v:textbox>
                </v:shape>
                <v:shape id="Text Box 2" o:spid="_x0000_s1036" type="#_x0000_t202" style="position:absolute;left:48644;top:41979;width:14846;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p w:rsidR="00317576" w:rsidRPr="00A20530" w:rsidRDefault="00317576" w:rsidP="0030025B">
                        <w:pPr>
                          <w:spacing w:line="240" w:lineRule="auto"/>
                          <w:jc w:val="center"/>
                          <w:rPr>
                            <w:rFonts w:ascii="Franklin Gothic Book" w:hAnsi="Franklin Gothic Book"/>
                            <w:b/>
                            <w:sz w:val="18"/>
                            <w:szCs w:val="18"/>
                          </w:rPr>
                        </w:pPr>
                      </w:p>
                    </w:txbxContent>
                  </v:textbox>
                </v:shape>
                <v:shape id="Text Box 2" o:spid="_x0000_s1037" type="#_x0000_t202" style="position:absolute;left:48719;top:35478;width:14846;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sidRPr="0067712C">
                          <w:rPr>
                            <w:rFonts w:ascii="Franklin Gothic Book" w:hAnsi="Franklin Gothic Book"/>
                            <w:b/>
                            <w:sz w:val="18"/>
                            <w:szCs w:val="18"/>
                          </w:rPr>
                          <w:t xml:space="preserve">Sample </w:t>
                        </w:r>
                        <w:r>
                          <w:rPr>
                            <w:rFonts w:ascii="Franklin Gothic Book" w:hAnsi="Franklin Gothic Book"/>
                            <w:b/>
                            <w:sz w:val="18"/>
                            <w:szCs w:val="18"/>
                          </w:rPr>
                          <w:t>2,575 Applications</w:t>
                        </w:r>
                        <w:r w:rsidRPr="0067712C">
                          <w:rPr>
                            <w:rFonts w:ascii="Franklin Gothic Book" w:hAnsi="Franklin Gothic Book"/>
                            <w:b/>
                            <w:sz w:val="18"/>
                            <w:szCs w:val="18"/>
                          </w:rPr>
                          <w:t xml:space="preserve"> from ICCCs</w:t>
                        </w:r>
                      </w:p>
                    </w:txbxContent>
                  </v:textbox>
                </v:shape>
                <v:shape id="Text Box 2" o:spid="_x0000_s1038" type="#_x0000_t202" style="position:absolute;left:23993;top:42057;width:14846;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" strokecolor="#4f81bd [3204]" strokeweight="1.5pt">
                  <v:textbox inset=",7.2pt">
                    <w:txbxContent>
                      <w:p w:rsidR="00317576" w:rsidRPr="00A20530" w:rsidRDefault="00317576" w:rsidP="0030025B">
                        <w:pPr>
                          <w:spacing w:line="240" w:lineRule="auto"/>
                          <w:jc w:val="center"/>
                          <w:rPr>
                            <w:rFonts w:ascii="Franklin Gothic Book" w:hAnsi="Franklin Gothic Book"/>
                            <w:b/>
                            <w:sz w:val="18"/>
                            <w:szCs w:val="18"/>
                          </w:rPr>
                        </w:pPr>
                        <w:r>
                          <w:rPr>
                            <w:rFonts w:ascii="Franklin Gothic Book" w:hAnsi="Franklin Gothic Book"/>
                            <w:b/>
                            <w:sz w:val="18"/>
                            <w:szCs w:val="18"/>
                          </w:rPr>
                          <w:t>1,800</w:t>
                        </w:r>
                        <w:r w:rsidRPr="00A20530">
                          <w:rPr>
                            <w:rFonts w:ascii="Franklin Gothic Book" w:hAnsi="Franklin Gothic Book"/>
                            <w:b/>
                            <w:sz w:val="18"/>
                            <w:szCs w:val="18"/>
                          </w:rPr>
                          <w:t xml:space="preserve"> </w:t>
                        </w:r>
                        <w:r>
                          <w:rPr>
                            <w:rFonts w:ascii="Franklin Gothic Book" w:hAnsi="Franklin Gothic Book"/>
                            <w:b/>
                            <w:sz w:val="18"/>
                            <w:szCs w:val="18"/>
                          </w:rPr>
                          <w:t xml:space="preserve">Completed </w:t>
                        </w:r>
                        <w:r w:rsidRPr="00A20530">
                          <w:rPr>
                            <w:rFonts w:ascii="Franklin Gothic Book" w:hAnsi="Franklin Gothic Book"/>
                            <w:b/>
                            <w:sz w:val="18"/>
                            <w:szCs w:val="18"/>
                          </w:rPr>
                          <w:t>Household</w:t>
                        </w:r>
                        <w:r>
                          <w:rPr>
                            <w:rFonts w:ascii="Franklin Gothic Book" w:hAnsi="Franklin Gothic Book"/>
                            <w:b/>
                            <w:sz w:val="18"/>
                            <w:szCs w:val="18"/>
                          </w:rPr>
                          <w:t xml:space="preserve"> Surveys</w:t>
                        </w:r>
                      </w:p>
                      <w:p w:rsidR="00317576" w:rsidRPr="00A20530" w:rsidRDefault="00317576" w:rsidP="0030025B">
                        <w:pPr>
                          <w:spacing w:line="240" w:lineRule="auto"/>
                          <w:jc w:val="center"/>
                          <w:rPr>
                            <w:rFonts w:ascii="Franklin Gothic Book" w:hAnsi="Franklin Gothic Book"/>
                            <w:b/>
                            <w:sz w:val="18"/>
                            <w:szCs w:val="18"/>
                          </w:rPr>
                        </w:pPr>
                      </w:p>
                    </w:txbxContent>
                  </v:textbox>
                </v:shape>
                <v:line id="Straight Connector 45" o:spid="_x0000_s1039" style="position:absolute;flip:y;visibility:visible;mso-wrap-style:square" from="6583,17849" to="55986,1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" strokecolor="#4579b8 [3044]" strokeweight="1.5pt"/>
                <v:shapetype id="_x0000_t32" coordsize="21600,21600" o:spt="32" o:oned="t" path="m,l21600,21600e" filled="f">
                  <v:path arrowok="t" fillok="f" o:connecttype="none"/>
                  <o:lock v:ext="edit" shapetype="t"/>
                </v:shapetype>
                <v:shape id="Straight Arrow Connector 46" o:spid="_x0000_s1040" type="#_x0000_t32" style="position:absolute;left:6583;top:17922;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" strokecolor="#4579b8 [3044]" strokeweight="1.5pt">
                  <v:stroke endarrow="open"/>
                </v:shape>
                <v:shape id="Straight Arrow Connector 47" o:spid="_x0000_s1041" type="#_x0000_t32" style="position:absolute;left:6437;top:39867;width:0;height:1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" strokecolor="#4a7ebb" strokeweight="1.5pt">
                  <v:stroke endarrow="open"/>
                </v:shape>
                <v:shape id="Straight Arrow Connector 48" o:spid="_x0000_s1042" type="#_x0000_t32" style="position:absolute;left:6510;top:33357;width:0;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" strokecolor="#4a7ebb" strokeweight="1.5pt">
                  <v:stroke endarrow="open"/>
                </v:shape>
                <v:shape id="Straight Arrow Connector 49" o:spid="_x0000_s1043" type="#_x0000_t32" style="position:absolute;left:31162;top:39794;width:70;height:2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" strokecolor="#4a7ebb" strokeweight="1.5pt">
                  <v:stroke endarrow="open"/>
                </v:shape>
                <v:shape id="Straight Arrow Connector 50" o:spid="_x0000_s1044" type="#_x0000_t32" style="position:absolute;left:56034;top:39940;width:0;height:2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" strokecolor="#4a7ebb" strokeweight="1.5pt">
                  <v:stroke endarrow="open"/>
                </v:shape>
                <v:shape id="Straight Arrow Connector 51" o:spid="_x0000_s1045" type="#_x0000_t32" style="position:absolute;left:55814;top:33357;width:48;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" strokecolor="#4a7ebb" strokeweight="1.5pt">
                  <v:stroke endarrow="open"/>
                </v:shape>
                <v:shape id="Straight Arrow Connector 52" o:spid="_x0000_s1046" type="#_x0000_t32" style="position:absolute;left:31309;top:15215;width:0;height:4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" strokecolor="#4a7ebb" strokeweight="1.5pt">
                  <v:stroke endarrow="open"/>
                </v:shape>
                <v:shape id="Straight Arrow Connector 53" o:spid="_x0000_s1047" type="#_x0000_t32" style="position:absolute;left:55888;top:17775;width:69;height:2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" strokecolor="#4a7ebb" strokeweight="1.5pt">
                  <v:stroke endarrow="open"/>
                </v:shape>
                <v:shape id="Straight Arrow Connector 54" o:spid="_x0000_s1048" type="#_x0000_t32" style="position:absolute;left:31235;top:25091;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" strokecolor="#4a7ebb" strokeweight="1.5pt">
                  <v:stroke endarrow="open"/>
                </v:shape>
                <v:line id="Straight Connector 55" o:spid="_x0000_s1049" style="position:absolute;flip:y;visibility:visible;mso-wrap-style:square" from="6437,33137" to="55840,3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" strokecolor="#4a7ebb" strokeweight="1.5pt"/>
                <v:shape id="Straight Arrow Connector 56" o:spid="_x0000_s1050" type="#_x0000_t32" style="position:absolute;left:31162;top:9656;width:7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" strokecolor="#4a7ebb" strokeweight="1.5pt">
                  <v:stroke endarrow="open"/>
                </v:shape>
                <v:shape id="Straight Arrow Connector 57" o:spid="_x0000_s1051" type="#_x0000_t32" style="position:absolute;left:31162;top:3950;width:0;height:2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" strokecolor="#4a7ebb" strokeweight="1.5pt">
                  <v:stroke endarrow="open"/>
                </v:shape>
                <v:shape id="Text Box 2" o:spid="_x0000_s1052" type="#_x0000_t202" style="position:absolute;left:512;top:28163;width:6305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" strokecolor="#4f81bd" strokeweight="1.5pt">
                  <v:textbox inset=",7.2pt">
                    <w:txbxContent>
                      <w:p w:rsidR="00317576" w:rsidRPr="00A20530" w:rsidRDefault="00317576" w:rsidP="0030025B">
                        <w:pPr>
                          <w:jc w:val="center"/>
                          <w:rPr>
                            <w:rFonts w:ascii="Franklin Gothic Book" w:hAnsi="Franklin Gothic Book"/>
                            <w:b/>
                            <w:sz w:val="18"/>
                            <w:szCs w:val="18"/>
                          </w:rPr>
                        </w:pPr>
                        <w:r>
                          <w:rPr>
                            <w:rFonts w:ascii="Franklin Gothic Book" w:hAnsi="Franklin Gothic Book"/>
                            <w:b/>
                            <w:sz w:val="18"/>
                            <w:szCs w:val="18"/>
                          </w:rPr>
                          <w:t>Stage 4: Select Random Samples of Applications/Households within Centers</w:t>
                        </w:r>
                      </w:p>
                    </w:txbxContent>
                  </v:textbox>
                </v:shape>
                <v:shape id="Straight Arrow Connector 59" o:spid="_x0000_s1053" type="#_x0000_t32" style="position:absolute;left:6437;top:25538;width:0;height:2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" strokecolor="#4a7ebb" strokeweight="1.5pt">
                  <v:stroke endarrow="open"/>
                </v:shape>
                <v:shape id="Straight Arrow Connector 60" o:spid="_x0000_s1054" type="#_x0000_t32" style="position:absolute;left:55961;top:25091;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" strokecolor="#4a7ebb" strokeweight="1.5pt">
                  <v:stroke endarrow="open"/>
                </v:shape>
                <v:shape id="Straight Arrow Connector 61" o:spid="_x0000_s1055" type="#_x0000_t32" style="position:absolute;left:31162;top:30870;width:73;height:4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" strokecolor="#4a7ebb" strokeweight="1.5pt">
                  <v:stroke endarrow="open"/>
                </v:shape>
                <w10:anchorlock/>
              </v:group>
            </w:pict>
          </mc:Fallback>
        </mc:AlternateContent>
      </w:r>
    </w:p>
    <w:p w:rsidR="0030025B" w:rsidRDefault="0030025B">
      <w:pPr>
        <w:spacing w:line="240" w:lineRule="auto"/>
        <w:rPr>
          <w:szCs w:val="24"/>
        </w:rPr>
      </w:pPr>
    </w:p>
    <w:p w:rsidR="006D010B" w:rsidRPr="00BA4712" w:rsidRDefault="001A77DF" w:rsidP="00AF502B">
      <w:pPr>
        <w:tabs>
          <w:tab w:val="left" w:pos="432"/>
        </w:tabs>
        <w:spacing w:line="480" w:lineRule="auto"/>
        <w:jc w:val="both"/>
      </w:pPr>
      <w:r w:rsidRPr="001A77DF">
        <w:rPr>
          <w:szCs w:val="24"/>
        </w:rPr>
        <w:t xml:space="preserve">For the household survey we assume an 80% response rate among the eligible sampled applications. Thus, </w:t>
      </w:r>
      <w:r w:rsidR="00AF502B">
        <w:rPr>
          <w:szCs w:val="24"/>
        </w:rPr>
        <w:t>we will select 2,250</w:t>
      </w:r>
      <w:r w:rsidRPr="001A77DF">
        <w:rPr>
          <w:szCs w:val="24"/>
        </w:rPr>
        <w:t xml:space="preserve"> eli</w:t>
      </w:r>
      <w:r w:rsidR="00AF502B">
        <w:rPr>
          <w:szCs w:val="24"/>
        </w:rPr>
        <w:t>gible applications to obtain 1,8</w:t>
      </w:r>
      <w:r w:rsidRPr="001A77DF">
        <w:rPr>
          <w:szCs w:val="24"/>
        </w:rPr>
        <w:t>00 completed interviews for each type of center</w:t>
      </w:r>
      <w:r w:rsidR="00AF502B">
        <w:rPr>
          <w:szCs w:val="24"/>
        </w:rPr>
        <w:t xml:space="preserve"> across all three data collection periods. </w:t>
      </w:r>
      <w:r w:rsidR="00C521AC" w:rsidRPr="0067712C">
        <w:t xml:space="preserve">In addition, </w:t>
      </w:r>
      <w:r w:rsidR="00C521AC">
        <w:t>325</w:t>
      </w:r>
      <w:r w:rsidR="00C521AC" w:rsidRPr="0067712C">
        <w:t xml:space="preserve"> </w:t>
      </w:r>
      <w:r w:rsidR="00C521AC">
        <w:t>eligible applications (270 for the initial data collection and a total of 55 for the two additional data collections)</w:t>
      </w:r>
      <w:r w:rsidR="00C521AC" w:rsidRPr="0067712C">
        <w:t xml:space="preserve"> for each type of center will be selected as a reserve sample to be set aside</w:t>
      </w:r>
      <w:r w:rsidR="00CD14DA">
        <w:t xml:space="preserve">.  This reserve sample will be used </w:t>
      </w:r>
      <w:r w:rsidR="00CD14DA">
        <w:rPr>
          <w:szCs w:val="24"/>
        </w:rPr>
        <w:t xml:space="preserve">if the study is unable to </w:t>
      </w:r>
      <w:r w:rsidR="00CD14DA">
        <w:rPr>
          <w:szCs w:val="24"/>
        </w:rPr>
        <w:lastRenderedPageBreak/>
        <w:t xml:space="preserve">achieve the 80% response rate to ensure the targeted number of completes.  </w:t>
      </w:r>
      <w:r w:rsidR="00C521AC" w:rsidRPr="0067712C">
        <w:t xml:space="preserve"> </w:t>
      </w:r>
      <w:r w:rsidR="00AF502B" w:rsidRPr="00AF502B">
        <w:t xml:space="preserve">Non-response bias analysis </w:t>
      </w:r>
      <w:r w:rsidR="00CD14DA">
        <w:t xml:space="preserve">will be conducted to address statistical considerations regarding the response rate. </w:t>
      </w:r>
      <w:r w:rsidR="00AF502B">
        <w:t xml:space="preserve"> </w:t>
      </w:r>
    </w:p>
    <w:p w:rsidR="00BA4712" w:rsidRPr="00BA4712" w:rsidRDefault="00BA4712" w:rsidP="00BA4712">
      <w:pPr>
        <w:keepNext/>
        <w:tabs>
          <w:tab w:val="left" w:pos="432"/>
        </w:tabs>
        <w:spacing w:after="240" w:line="240" w:lineRule="auto"/>
        <w:ind w:left="432" w:hanging="432"/>
        <w:jc w:val="both"/>
        <w:outlineLvl w:val="1"/>
        <w:rPr>
          <w:rFonts w:ascii="Lucida Sans" w:hAnsi="Lucida Sans"/>
          <w:b/>
          <w:szCs w:val="24"/>
        </w:rPr>
      </w:pPr>
      <w:bookmarkStart w:id="10" w:name="_Toc315969087"/>
      <w:bookmarkStart w:id="11" w:name="_Toc316312715"/>
      <w:bookmarkStart w:id="12" w:name="_Toc318292705"/>
      <w:bookmarkStart w:id="13" w:name="_Toc320539718"/>
      <w:bookmarkStart w:id="14" w:name="_Toc406768946"/>
      <w:bookmarkStart w:id="15" w:name="_Toc409608404"/>
      <w:r w:rsidRPr="00BA4712">
        <w:rPr>
          <w:rFonts w:ascii="Lucida Sans" w:hAnsi="Lucida Sans"/>
          <w:b/>
          <w:szCs w:val="24"/>
        </w:rPr>
        <w:t>2.</w:t>
      </w:r>
      <w:r w:rsidRPr="00BA4712">
        <w:rPr>
          <w:rFonts w:ascii="Lucida Sans" w:hAnsi="Lucida Sans"/>
          <w:b/>
          <w:szCs w:val="24"/>
        </w:rPr>
        <w:tab/>
        <w:t>Procedures for the Collection of Information</w:t>
      </w:r>
      <w:bookmarkEnd w:id="10"/>
      <w:bookmarkEnd w:id="11"/>
      <w:bookmarkEnd w:id="12"/>
      <w:bookmarkEnd w:id="13"/>
      <w:bookmarkEnd w:id="14"/>
      <w:bookmarkEnd w:id="15"/>
    </w:p>
    <w:p w:rsidR="00BA4712" w:rsidRPr="00BA4712" w:rsidRDefault="00BA4712" w:rsidP="00BA4712">
      <w:pPr>
        <w:tabs>
          <w:tab w:val="left" w:pos="0"/>
          <w:tab w:val="left" w:pos="288"/>
          <w:tab w:val="left" w:pos="432"/>
          <w:tab w:val="left" w:pos="475"/>
          <w:tab w:val="left" w:pos="662"/>
        </w:tabs>
        <w:spacing w:after="80" w:line="240" w:lineRule="auto"/>
        <w:ind w:left="288" w:hanging="288"/>
        <w:jc w:val="both"/>
        <w:rPr>
          <w:b/>
          <w:szCs w:val="24"/>
        </w:rPr>
      </w:pPr>
      <w:r w:rsidRPr="00BA4712">
        <w:rPr>
          <w:b/>
          <w:szCs w:val="24"/>
        </w:rPr>
        <w:t>Describe the procedures for the collection of information including:</w:t>
      </w:r>
    </w:p>
    <w:p w:rsidR="00BA4712" w:rsidRPr="00BA4712" w:rsidRDefault="00BA4712" w:rsidP="00BA4712">
      <w:pPr>
        <w:tabs>
          <w:tab w:val="left" w:pos="360"/>
        </w:tabs>
        <w:spacing w:line="240" w:lineRule="auto"/>
        <w:ind w:left="720" w:right="360" w:hanging="288"/>
        <w:jc w:val="both"/>
        <w:rPr>
          <w:b/>
          <w:szCs w:val="24"/>
        </w:rPr>
      </w:pPr>
      <w:r w:rsidRPr="00BA4712">
        <w:rPr>
          <w:b/>
          <w:szCs w:val="24"/>
        </w:rPr>
        <w:t>Statistical methodology for stratification and sample selection,</w:t>
      </w:r>
    </w:p>
    <w:p w:rsidR="00BA4712" w:rsidRPr="00BA4712" w:rsidRDefault="00BA4712" w:rsidP="00BA4712">
      <w:pPr>
        <w:tabs>
          <w:tab w:val="left" w:pos="360"/>
        </w:tabs>
        <w:spacing w:line="240" w:lineRule="auto"/>
        <w:ind w:left="720" w:right="360" w:hanging="288"/>
        <w:jc w:val="both"/>
        <w:rPr>
          <w:b/>
          <w:szCs w:val="24"/>
        </w:rPr>
      </w:pPr>
      <w:r w:rsidRPr="00BA4712">
        <w:rPr>
          <w:b/>
          <w:szCs w:val="24"/>
        </w:rPr>
        <w:t>Estimation procedure,</w:t>
      </w:r>
    </w:p>
    <w:p w:rsidR="00BA4712" w:rsidRPr="00BA4712" w:rsidRDefault="00BA4712" w:rsidP="00BA4712">
      <w:pPr>
        <w:tabs>
          <w:tab w:val="left" w:pos="360"/>
        </w:tabs>
        <w:spacing w:line="240" w:lineRule="auto"/>
        <w:ind w:left="720" w:right="360" w:hanging="288"/>
        <w:jc w:val="both"/>
        <w:rPr>
          <w:b/>
          <w:szCs w:val="24"/>
        </w:rPr>
      </w:pPr>
      <w:r w:rsidRPr="00BA4712">
        <w:rPr>
          <w:b/>
          <w:szCs w:val="24"/>
        </w:rPr>
        <w:t>Degree of accuracy needed for the purpose described in the justification,</w:t>
      </w:r>
    </w:p>
    <w:p w:rsidR="00BA4712" w:rsidRPr="00BA4712" w:rsidRDefault="00BA4712" w:rsidP="00BA4712">
      <w:pPr>
        <w:tabs>
          <w:tab w:val="left" w:pos="360"/>
        </w:tabs>
        <w:spacing w:line="240" w:lineRule="auto"/>
        <w:ind w:left="720" w:right="360" w:hanging="288"/>
        <w:jc w:val="both"/>
        <w:rPr>
          <w:b/>
          <w:szCs w:val="24"/>
        </w:rPr>
      </w:pPr>
      <w:r w:rsidRPr="00BA4712">
        <w:rPr>
          <w:b/>
          <w:szCs w:val="24"/>
        </w:rPr>
        <w:t>Unusual problems requiring specialized sampling procedures, and</w:t>
      </w:r>
    </w:p>
    <w:p w:rsidR="00BA4712" w:rsidRPr="00BA4712" w:rsidRDefault="00BA4712" w:rsidP="00BA4712">
      <w:pPr>
        <w:tabs>
          <w:tab w:val="left" w:pos="360"/>
        </w:tabs>
        <w:spacing w:line="240" w:lineRule="auto"/>
        <w:ind w:left="720" w:right="360" w:hanging="288"/>
        <w:jc w:val="both"/>
        <w:rPr>
          <w:b/>
          <w:szCs w:val="24"/>
        </w:rPr>
      </w:pPr>
      <w:r w:rsidRPr="00BA4712">
        <w:rPr>
          <w:b/>
          <w:szCs w:val="24"/>
        </w:rPr>
        <w:t>Any use of periodic (less frequent than annual) data collection cycles to reduce burden.</w:t>
      </w:r>
    </w:p>
    <w:p w:rsidR="00327D9B" w:rsidRDefault="00327D9B" w:rsidP="00237510">
      <w:pPr>
        <w:tabs>
          <w:tab w:val="left" w:pos="432"/>
        </w:tabs>
        <w:spacing w:line="480" w:lineRule="auto"/>
        <w:ind w:firstLine="432"/>
        <w:jc w:val="both"/>
        <w:rPr>
          <w:b/>
          <w:szCs w:val="24"/>
        </w:rPr>
      </w:pPr>
    </w:p>
    <w:p w:rsidR="00237510" w:rsidRPr="00BA4712" w:rsidRDefault="00237510" w:rsidP="00237510">
      <w:pPr>
        <w:tabs>
          <w:tab w:val="left" w:pos="432"/>
        </w:tabs>
        <w:spacing w:line="480" w:lineRule="auto"/>
        <w:ind w:firstLine="432"/>
        <w:jc w:val="both"/>
        <w:rPr>
          <w:b/>
          <w:szCs w:val="24"/>
        </w:rPr>
      </w:pPr>
      <w:r w:rsidRPr="00BA4712">
        <w:rPr>
          <w:b/>
          <w:szCs w:val="24"/>
        </w:rPr>
        <w:t xml:space="preserve">Statistical Methodology for Stratification and </w:t>
      </w:r>
      <w:r>
        <w:rPr>
          <w:b/>
          <w:szCs w:val="24"/>
        </w:rPr>
        <w:t>S</w:t>
      </w:r>
      <w:r w:rsidRPr="00BA4712">
        <w:rPr>
          <w:b/>
          <w:szCs w:val="24"/>
        </w:rPr>
        <w:t xml:space="preserve">ample </w:t>
      </w:r>
      <w:r>
        <w:rPr>
          <w:b/>
          <w:szCs w:val="24"/>
        </w:rPr>
        <w:t>S</w:t>
      </w:r>
      <w:r w:rsidRPr="00BA4712">
        <w:rPr>
          <w:b/>
          <w:szCs w:val="24"/>
        </w:rPr>
        <w:t>election</w:t>
      </w:r>
    </w:p>
    <w:p w:rsidR="00C933E1" w:rsidRDefault="00C933E1" w:rsidP="00237510">
      <w:pPr>
        <w:tabs>
          <w:tab w:val="left" w:pos="432"/>
        </w:tabs>
        <w:spacing w:line="480" w:lineRule="auto"/>
        <w:ind w:firstLine="432"/>
        <w:jc w:val="both"/>
        <w:rPr>
          <w:szCs w:val="24"/>
          <w:u w:val="single"/>
        </w:rPr>
      </w:pPr>
      <w:r w:rsidRPr="00841949">
        <w:t>A multistage stratified probability sampling design will be used to select a nationally-representative sample of CACFP centers, and their sponsors, and participating households to fulfill the data collection requirements.</w:t>
      </w:r>
    </w:p>
    <w:p w:rsidR="00237510" w:rsidRPr="00BA4712" w:rsidRDefault="00237510" w:rsidP="00237510">
      <w:pPr>
        <w:tabs>
          <w:tab w:val="left" w:pos="432"/>
        </w:tabs>
        <w:spacing w:line="480" w:lineRule="auto"/>
        <w:ind w:firstLine="432"/>
        <w:jc w:val="both"/>
        <w:rPr>
          <w:szCs w:val="24"/>
        </w:rPr>
      </w:pPr>
      <w:r w:rsidRPr="00BA4712">
        <w:rPr>
          <w:szCs w:val="24"/>
          <w:u w:val="single"/>
        </w:rPr>
        <w:t>Stage 1: Selection of States</w:t>
      </w:r>
      <w:r w:rsidRPr="00237510">
        <w:rPr>
          <w:szCs w:val="24"/>
        </w:rPr>
        <w:t xml:space="preserve">. </w:t>
      </w:r>
      <w:r w:rsidR="00D423BE">
        <w:rPr>
          <w:szCs w:val="24"/>
        </w:rPr>
        <w:t>A</w:t>
      </w:r>
      <w:r>
        <w:rPr>
          <w:szCs w:val="24"/>
        </w:rPr>
        <w:t xml:space="preserve"> sample of 25 States </w:t>
      </w:r>
      <w:r w:rsidR="000173E3">
        <w:rPr>
          <w:szCs w:val="24"/>
        </w:rPr>
        <w:t>was</w:t>
      </w:r>
      <w:r w:rsidR="00D423BE">
        <w:rPr>
          <w:szCs w:val="24"/>
        </w:rPr>
        <w:t xml:space="preserve"> selected </w:t>
      </w:r>
      <w:r>
        <w:rPr>
          <w:szCs w:val="24"/>
        </w:rPr>
        <w:t>from the 48 contiguous S</w:t>
      </w:r>
      <w:r w:rsidRPr="00BA4712">
        <w:rPr>
          <w:szCs w:val="24"/>
        </w:rPr>
        <w:t>tates and District of Columbia with probabilities proportionate to an appropriate measure of size</w:t>
      </w:r>
      <w:r w:rsidR="00C3425E">
        <w:rPr>
          <w:rStyle w:val="FootnoteReference"/>
          <w:szCs w:val="24"/>
        </w:rPr>
        <w:footnoteReference w:id="6"/>
      </w:r>
      <w:r w:rsidRPr="00BA4712">
        <w:rPr>
          <w:szCs w:val="24"/>
        </w:rPr>
        <w:t xml:space="preserve">. </w:t>
      </w:r>
      <w:r>
        <w:rPr>
          <w:szCs w:val="24"/>
        </w:rPr>
        <w:t>The required sampling frame of S</w:t>
      </w:r>
      <w:r w:rsidRPr="00BA4712">
        <w:rPr>
          <w:szCs w:val="24"/>
        </w:rPr>
        <w:t xml:space="preserve">tates </w:t>
      </w:r>
      <w:r w:rsidR="000173E3">
        <w:rPr>
          <w:szCs w:val="24"/>
        </w:rPr>
        <w:t>was</w:t>
      </w:r>
      <w:r w:rsidRPr="00BA4712">
        <w:rPr>
          <w:szCs w:val="24"/>
        </w:rPr>
        <w:t xml:space="preserve"> derived from quarterly administrative reporting to FNS’</w:t>
      </w:r>
      <w:r w:rsidR="00D36758">
        <w:rPr>
          <w:szCs w:val="24"/>
        </w:rPr>
        <w:t>s</w:t>
      </w:r>
      <w:r w:rsidRPr="00BA4712">
        <w:rPr>
          <w:szCs w:val="24"/>
        </w:rPr>
        <w:t xml:space="preserve"> National Databank (NDB)</w:t>
      </w:r>
      <w:r w:rsidR="000173E3">
        <w:rPr>
          <w:szCs w:val="24"/>
        </w:rPr>
        <w:t xml:space="preserve"> as available on </w:t>
      </w:r>
      <w:r w:rsidR="00E9714A">
        <w:rPr>
          <w:szCs w:val="24"/>
        </w:rPr>
        <w:t>April 10</w:t>
      </w:r>
      <w:r w:rsidR="000173E3">
        <w:rPr>
          <w:szCs w:val="24"/>
        </w:rPr>
        <w:t>, 2015</w:t>
      </w:r>
      <w:r w:rsidRPr="00BA4712">
        <w:rPr>
          <w:szCs w:val="24"/>
        </w:rPr>
        <w:t xml:space="preserve">. Specifically, reported average daily attendance counts </w:t>
      </w:r>
      <w:r w:rsidR="000173E3">
        <w:rPr>
          <w:szCs w:val="24"/>
        </w:rPr>
        <w:t>were</w:t>
      </w:r>
      <w:r w:rsidR="00D423BE">
        <w:rPr>
          <w:szCs w:val="24"/>
        </w:rPr>
        <w:t xml:space="preserve"> used </w:t>
      </w:r>
      <w:r w:rsidRPr="00BA4712">
        <w:rPr>
          <w:szCs w:val="24"/>
        </w:rPr>
        <w:t>a</w:t>
      </w:r>
      <w:r>
        <w:rPr>
          <w:szCs w:val="24"/>
        </w:rPr>
        <w:t>s the basis for constructing a S</w:t>
      </w:r>
      <w:r w:rsidRPr="00BA4712">
        <w:rPr>
          <w:szCs w:val="24"/>
        </w:rPr>
        <w:t>tate-level aggregate sampling mea</w:t>
      </w:r>
      <w:r>
        <w:rPr>
          <w:szCs w:val="24"/>
        </w:rPr>
        <w:t>sure of size (MOS). Thus, each S</w:t>
      </w:r>
      <w:r w:rsidRPr="00BA4712">
        <w:rPr>
          <w:szCs w:val="24"/>
        </w:rPr>
        <w:t xml:space="preserve">tate’s selection probability </w:t>
      </w:r>
      <w:r w:rsidR="000173E3">
        <w:rPr>
          <w:szCs w:val="24"/>
        </w:rPr>
        <w:t>was</w:t>
      </w:r>
      <w:r>
        <w:rPr>
          <w:szCs w:val="24"/>
        </w:rPr>
        <w:t xml:space="preserve"> proportional to the S</w:t>
      </w:r>
      <w:r w:rsidRPr="00BA4712">
        <w:rPr>
          <w:szCs w:val="24"/>
        </w:rPr>
        <w:t xml:space="preserve">tate’s estimated total daily attendance. </w:t>
      </w:r>
    </w:p>
    <w:p w:rsidR="0010255D" w:rsidRDefault="00DC7FEB" w:rsidP="0010255D">
      <w:pPr>
        <w:tabs>
          <w:tab w:val="left" w:pos="432"/>
        </w:tabs>
        <w:spacing w:line="480" w:lineRule="auto"/>
        <w:ind w:firstLine="432"/>
        <w:jc w:val="both"/>
      </w:pPr>
      <w:r w:rsidRPr="00A70D47">
        <w:t xml:space="preserve">Table </w:t>
      </w:r>
      <w:r w:rsidR="00D6387A">
        <w:t>B2-</w:t>
      </w:r>
      <w:r w:rsidRPr="00A70D47">
        <w:t xml:space="preserve">1 </w:t>
      </w:r>
      <w:r w:rsidR="00DC7F48">
        <w:t>Sampling Frame for Selecting State Sample</w:t>
      </w:r>
      <w:r w:rsidR="007D19F9">
        <w:t xml:space="preserve"> </w:t>
      </w:r>
      <w:r w:rsidRPr="00A70D47">
        <w:t>illustrates the variation of the measure of size by State based on NDB data for March 2015.</w:t>
      </w:r>
      <w:r>
        <w:t xml:space="preserve"> </w:t>
      </w:r>
      <w:r w:rsidRPr="0067712C">
        <w:t xml:space="preserve"> Also shown are the nominal probabilities of selection for a 25-State sample. It can be seen that some States are so large that their nominal </w:t>
      </w:r>
      <w:r w:rsidRPr="0067712C">
        <w:lastRenderedPageBreak/>
        <w:t xml:space="preserve">probabilities are close to or exceed 1.0. These very large States </w:t>
      </w:r>
      <w:r>
        <w:t>are</w:t>
      </w:r>
      <w:r w:rsidRPr="0067712C">
        <w:t xml:space="preserve"> included in the sample with certainty. Specifically, any State that would otherwise have a </w:t>
      </w:r>
      <w:r w:rsidRPr="00F65973">
        <w:t>probability of selection of 2/3 or greater under probability-proportionate-to-size (PPS) sampling</w:t>
      </w:r>
      <w:r w:rsidRPr="00F65973">
        <w:rPr>
          <w:rStyle w:val="FootnoteReference"/>
        </w:rPr>
        <w:footnoteReference w:id="7"/>
      </w:r>
      <w:r w:rsidRPr="00F65973">
        <w:t xml:space="preserve"> was designated as a certainty State. Application of this rule lead to the designation of the </w:t>
      </w:r>
      <w:r w:rsidR="00D6387A">
        <w:t>nine</w:t>
      </w:r>
      <w:r w:rsidRPr="00F65973">
        <w:t xml:space="preserve"> certainty States indicated in the table which together account for 59 percent of the total measure of size of all States in the nation.</w:t>
      </w:r>
      <w:r w:rsidR="00BA57B6">
        <w:t xml:space="preserve"> Westat submitted a memorandum to FNS on April 29, 2015 that provide a summary of the State sampling procedures and results (</w:t>
      </w:r>
      <w:r w:rsidR="00792A1D" w:rsidRPr="00712EEB">
        <w:t>Appendi</w:t>
      </w:r>
      <w:r w:rsidR="00792A1D" w:rsidRPr="00034D6D">
        <w:t xml:space="preserve">x </w:t>
      </w:r>
      <w:r w:rsidR="00D8637C">
        <w:t>J</w:t>
      </w:r>
      <w:r w:rsidR="00BA57B6">
        <w:t>)</w:t>
      </w:r>
      <w:r w:rsidR="0010255D">
        <w:t>.</w:t>
      </w:r>
    </w:p>
    <w:p w:rsidR="0010255D" w:rsidRDefault="0010255D">
      <w:pPr>
        <w:spacing w:line="240" w:lineRule="auto"/>
      </w:pPr>
      <w:r>
        <w:br w:type="page"/>
      </w:r>
    </w:p>
    <w:p w:rsidR="0099256D" w:rsidRDefault="00BF6038" w:rsidP="007D19F9">
      <w:pPr>
        <w:tabs>
          <w:tab w:val="left" w:pos="432"/>
        </w:tabs>
        <w:spacing w:after="135" w:line="240" w:lineRule="auto"/>
        <w:rPr>
          <w:rFonts w:ascii="Franklin Gothic Medium" w:hAnsi="Franklin Gothic Medium"/>
          <w:sz w:val="22"/>
        </w:rPr>
      </w:pPr>
      <w:r w:rsidRPr="00BA4712">
        <w:rPr>
          <w:rFonts w:ascii="Franklin Gothic Medium" w:hAnsi="Franklin Gothic Medium"/>
          <w:sz w:val="22"/>
        </w:rPr>
        <w:lastRenderedPageBreak/>
        <w:t>Table B2-1.</w:t>
      </w:r>
      <w:r w:rsidRPr="00BA4712">
        <w:rPr>
          <w:rFonts w:ascii="Franklin Gothic Medium" w:hAnsi="Franklin Gothic Medium"/>
          <w:sz w:val="22"/>
        </w:rPr>
        <w:tab/>
      </w:r>
      <w:r w:rsidR="00DC7FEB" w:rsidRPr="00DC7FEB">
        <w:rPr>
          <w:rFonts w:ascii="Franklin Gothic Medium" w:hAnsi="Franklin Gothic Medium"/>
          <w:sz w:val="22"/>
        </w:rPr>
        <w:t>Sampling frame for selecting State sample</w:t>
      </w:r>
    </w:p>
    <w:p w:rsidR="00EC5035" w:rsidRDefault="00B442BD" w:rsidP="007D19F9">
      <w:pPr>
        <w:tabs>
          <w:tab w:val="left" w:pos="432"/>
        </w:tabs>
        <w:spacing w:after="135" w:line="240" w:lineRule="auto"/>
        <w:rPr>
          <w:sz w:val="20"/>
          <w:szCs w:val="24"/>
        </w:rPr>
      </w:pPr>
      <w:r>
        <w:rPr>
          <w:noProof/>
        </w:rPr>
        <w:drawing>
          <wp:inline distT="0" distB="0" distL="0" distR="0" wp14:anchorId="70A5EF2C" wp14:editId="28D5504A">
            <wp:extent cx="5076749" cy="755420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072" cy="7562122"/>
                    </a:xfrm>
                    <a:prstGeom prst="rect">
                      <a:avLst/>
                    </a:prstGeom>
                    <a:noFill/>
                    <a:ln>
                      <a:noFill/>
                    </a:ln>
                  </pic:spPr>
                </pic:pic>
              </a:graphicData>
            </a:graphic>
          </wp:inline>
        </w:drawing>
      </w:r>
    </w:p>
    <w:p w:rsidR="0099256D" w:rsidRDefault="0099256D" w:rsidP="007D19F9">
      <w:pPr>
        <w:tabs>
          <w:tab w:val="left" w:pos="432"/>
        </w:tabs>
        <w:spacing w:after="135" w:line="240" w:lineRule="auto"/>
        <w:rPr>
          <w:sz w:val="20"/>
          <w:szCs w:val="24"/>
        </w:rPr>
      </w:pPr>
    </w:p>
    <w:p w:rsidR="00446F28" w:rsidRDefault="00446F28" w:rsidP="00446F28">
      <w:pPr>
        <w:pStyle w:val="L1-FlLSp12"/>
        <w:spacing w:line="480" w:lineRule="auto"/>
        <w:ind w:left="432"/>
      </w:pPr>
      <w:r w:rsidRPr="00F65973">
        <w:lastRenderedPageBreak/>
        <w:t xml:space="preserve">An additional 16 States were selected with probabilities proportionate to the measure of size </w:t>
      </w:r>
    </w:p>
    <w:p w:rsidR="00446F28" w:rsidRDefault="00446F28" w:rsidP="00446F28">
      <w:pPr>
        <w:pStyle w:val="L1-FlLSp12"/>
        <w:spacing w:line="480" w:lineRule="auto"/>
      </w:pPr>
      <w:r w:rsidRPr="00F65973">
        <w:t>from the remaining 41 non-certainty States. The corresponding selection probabilities of the non-certainty States were determined after excluding the certainty States from the State sampling frame, and are shown in the fifth column of the table. Note that the noncertainty States were selected from a sorted list of States (e.g., sorted by Census region and measure of size within region) to induce limited implicit stratification. The last two columns of Table</w:t>
      </w:r>
      <w:r w:rsidR="00D6387A">
        <w:t xml:space="preserve"> B2-</w:t>
      </w:r>
      <w:r w:rsidRPr="00F65973">
        <w:t>1 show the expected numbers of PSUs to be selected within the State if sampled (see following section).</w:t>
      </w:r>
    </w:p>
    <w:p w:rsidR="006E4695" w:rsidRDefault="00446F28" w:rsidP="006E4695">
      <w:pPr>
        <w:pStyle w:val="L1-FlLSp12"/>
        <w:spacing w:line="480" w:lineRule="auto"/>
        <w:ind w:left="432"/>
      </w:pPr>
      <w:r w:rsidRPr="0067712C">
        <w:t xml:space="preserve">The general approach for constructing the sampling frames for the selected States will be to </w:t>
      </w:r>
    </w:p>
    <w:p w:rsidR="00446F28" w:rsidRDefault="00446F28" w:rsidP="006E4695">
      <w:pPr>
        <w:pStyle w:val="L1-FlLSp12"/>
        <w:spacing w:line="480" w:lineRule="auto"/>
      </w:pPr>
      <w:r w:rsidRPr="0067712C">
        <w:t>acquire universe lists of CACFP centers</w:t>
      </w:r>
      <w:r>
        <w:t>, and their sponsors,</w:t>
      </w:r>
      <w:r w:rsidRPr="0067712C">
        <w:t xml:space="preserve"> from State offices, and then to format and integrate the lists into a single electronic </w:t>
      </w:r>
      <w:r w:rsidR="00B66130">
        <w:t xml:space="preserve">dataset created by the Westat sampling team </w:t>
      </w:r>
      <w:r w:rsidRPr="0067712C">
        <w:t xml:space="preserve">for subsequent sampling purposes. </w:t>
      </w:r>
    </w:p>
    <w:p w:rsidR="00446F28" w:rsidRDefault="00624150" w:rsidP="00446F28">
      <w:pPr>
        <w:pStyle w:val="L1-FlLSp12"/>
        <w:spacing w:line="480" w:lineRule="auto"/>
        <w:ind w:left="432"/>
      </w:pPr>
      <w:r w:rsidRPr="0067712C">
        <w:t xml:space="preserve">The type of information available for CACFP child care centers varies from State to State, but </w:t>
      </w:r>
    </w:p>
    <w:p w:rsidR="00624150" w:rsidRDefault="00624150" w:rsidP="00446F28">
      <w:pPr>
        <w:pStyle w:val="L1-FlLSp12"/>
        <w:spacing w:line="480" w:lineRule="auto"/>
      </w:pPr>
      <w:proofErr w:type="gramStart"/>
      <w:r w:rsidRPr="0067712C">
        <w:t>generally</w:t>
      </w:r>
      <w:proofErr w:type="gramEnd"/>
      <w:r w:rsidRPr="0067712C">
        <w:t xml:space="preserve"> all States can provide the core information needed to construct the sample frames such as: (1) type of center, i.e., HSCs, SCCCs, and ICCCs, </w:t>
      </w:r>
      <w:r>
        <w:t xml:space="preserve">and </w:t>
      </w:r>
      <w:r w:rsidRPr="0067712C">
        <w:t>(2) average daily attendance</w:t>
      </w:r>
      <w:r>
        <w:t>.</w:t>
      </w:r>
      <w:r w:rsidRPr="0067712C">
        <w:t xml:space="preserve"> Exc</w:t>
      </w:r>
      <w:r>
        <w:t>ept for ICCCs, centers</w:t>
      </w:r>
      <w:r w:rsidRPr="0067712C">
        <w:t xml:space="preserve"> can be linked to their sponsoring agency. </w:t>
      </w:r>
      <w:r w:rsidR="006E4695">
        <w:t xml:space="preserve">In addition, </w:t>
      </w:r>
      <w:r w:rsidRPr="007E6488">
        <w:t>we will incorporate sponsor level characteristics in the construction of the frame to ensure representation of</w:t>
      </w:r>
      <w:r w:rsidR="00BA122F">
        <w:t xml:space="preserve"> the diversity among sponsors. </w:t>
      </w:r>
      <w:r w:rsidRPr="007E6488">
        <w:t xml:space="preserve">For this purpose, we will request or derive sponsor characteristics such as (1) number of meals claimed in March 2015; (2) number of centers sponsored; (3) type of centers sponsored; (4) location of sponsor, i.e. rural, urban, or suburban; and (5) proximity to center (including sponsors located in a different county or State). </w:t>
      </w:r>
    </w:p>
    <w:p w:rsidR="00BA57B6" w:rsidRDefault="00BA57B6" w:rsidP="00B66130">
      <w:pPr>
        <w:pStyle w:val="L1-FlLSp12"/>
        <w:spacing w:line="480" w:lineRule="auto"/>
        <w:rPr>
          <w:szCs w:val="24"/>
          <w:u w:val="single"/>
        </w:rPr>
      </w:pPr>
    </w:p>
    <w:p w:rsidR="00BA57B6" w:rsidRDefault="00BA57B6" w:rsidP="00B66130">
      <w:pPr>
        <w:pStyle w:val="L1-FlLSp12"/>
        <w:spacing w:line="480" w:lineRule="auto"/>
        <w:rPr>
          <w:szCs w:val="24"/>
          <w:u w:val="single"/>
        </w:rPr>
      </w:pPr>
    </w:p>
    <w:p w:rsidR="00BA57B6" w:rsidRDefault="00BA57B6" w:rsidP="00B66130">
      <w:pPr>
        <w:pStyle w:val="L1-FlLSp12"/>
        <w:spacing w:line="480" w:lineRule="auto"/>
        <w:rPr>
          <w:szCs w:val="24"/>
          <w:u w:val="single"/>
        </w:rPr>
      </w:pPr>
    </w:p>
    <w:p w:rsidR="00BA57B6" w:rsidRDefault="00BA57B6" w:rsidP="00B66130">
      <w:pPr>
        <w:pStyle w:val="L1-FlLSp12"/>
        <w:spacing w:line="480" w:lineRule="auto"/>
        <w:rPr>
          <w:szCs w:val="24"/>
          <w:u w:val="single"/>
        </w:rPr>
      </w:pPr>
    </w:p>
    <w:p w:rsidR="0086290A" w:rsidRPr="0067712C" w:rsidRDefault="00BA122F" w:rsidP="00BA122F">
      <w:pPr>
        <w:pStyle w:val="L1-FlLSp12"/>
        <w:tabs>
          <w:tab w:val="clear" w:pos="1152"/>
          <w:tab w:val="left" w:pos="720"/>
        </w:tabs>
        <w:spacing w:line="480" w:lineRule="auto"/>
      </w:pPr>
      <w:r w:rsidRPr="00BA122F">
        <w:rPr>
          <w:szCs w:val="24"/>
        </w:rPr>
        <w:lastRenderedPageBreak/>
        <w:tab/>
      </w:r>
      <w:r w:rsidR="00F84A56" w:rsidRPr="00BA4712">
        <w:rPr>
          <w:szCs w:val="24"/>
          <w:u w:val="single"/>
        </w:rPr>
        <w:t>Stage 2: Sampling PSUs within Selected States</w:t>
      </w:r>
      <w:r w:rsidR="00F84A56" w:rsidRPr="00237510">
        <w:rPr>
          <w:szCs w:val="24"/>
        </w:rPr>
        <w:t xml:space="preserve">. </w:t>
      </w:r>
      <w:r w:rsidR="00FF17F4">
        <w:rPr>
          <w:szCs w:val="24"/>
        </w:rPr>
        <w:t xml:space="preserve">After </w:t>
      </w:r>
      <w:r w:rsidR="00F84A56" w:rsidRPr="00BA4712">
        <w:rPr>
          <w:szCs w:val="24"/>
        </w:rPr>
        <w:t xml:space="preserve">the selection of </w:t>
      </w:r>
      <w:r w:rsidR="00F84A56">
        <w:rPr>
          <w:szCs w:val="24"/>
        </w:rPr>
        <w:t>State</w:t>
      </w:r>
      <w:r w:rsidR="00F84A56" w:rsidRPr="00BA4712">
        <w:rPr>
          <w:szCs w:val="24"/>
        </w:rPr>
        <w:t>s</w:t>
      </w:r>
      <w:r w:rsidR="00FF17F4">
        <w:rPr>
          <w:szCs w:val="24"/>
        </w:rPr>
        <w:t xml:space="preserve">, </w:t>
      </w:r>
      <w:r w:rsidR="00F84A56" w:rsidRPr="00BA4712">
        <w:rPr>
          <w:szCs w:val="24"/>
        </w:rPr>
        <w:t>the process move</w:t>
      </w:r>
      <w:r w:rsidR="00F84A56">
        <w:rPr>
          <w:szCs w:val="24"/>
        </w:rPr>
        <w:t>d</w:t>
      </w:r>
      <w:r w:rsidR="00F84A56" w:rsidRPr="00BA4712">
        <w:rPr>
          <w:szCs w:val="24"/>
        </w:rPr>
        <w:t xml:space="preserve"> to acquisition of universe lists of CACF</w:t>
      </w:r>
      <w:r w:rsidR="00F84A56">
        <w:rPr>
          <w:szCs w:val="24"/>
        </w:rPr>
        <w:t>P centers from the appropriate S</w:t>
      </w:r>
      <w:r w:rsidR="00F84A56" w:rsidRPr="00BA4712">
        <w:rPr>
          <w:szCs w:val="24"/>
        </w:rPr>
        <w:t>tate offices.</w:t>
      </w:r>
      <w:r w:rsidR="0086290A">
        <w:rPr>
          <w:szCs w:val="24"/>
        </w:rPr>
        <w:t xml:space="preserve"> </w:t>
      </w:r>
      <w:r w:rsidR="0086290A" w:rsidRPr="0067712C">
        <w:t xml:space="preserve">The sample of child care centers </w:t>
      </w:r>
      <w:r w:rsidR="00FF17F4">
        <w:t>was</w:t>
      </w:r>
      <w:r w:rsidR="0086290A" w:rsidRPr="0067712C">
        <w:t xml:space="preserve"> restricted to 50 geographical areas referred to as PSUs.</w:t>
      </w:r>
      <w:r w:rsidR="0086290A" w:rsidRPr="0067712C">
        <w:rPr>
          <w:rStyle w:val="FootnoteReference"/>
        </w:rPr>
        <w:footnoteReference w:id="8"/>
      </w:r>
      <w:r w:rsidR="0086290A" w:rsidRPr="0067712C">
        <w:t xml:space="preserve"> PSUs </w:t>
      </w:r>
      <w:r w:rsidR="00FF17F4">
        <w:t>were</w:t>
      </w:r>
      <w:r w:rsidR="0086290A" w:rsidRPr="0067712C">
        <w:t xml:space="preserve"> defined to be either Core Based Statistical Areas</w:t>
      </w:r>
      <w:r w:rsidR="0086290A" w:rsidRPr="0067712C">
        <w:rPr>
          <w:rStyle w:val="FootnoteReference"/>
          <w:szCs w:val="24"/>
        </w:rPr>
        <w:footnoteReference w:id="9"/>
      </w:r>
      <w:r w:rsidR="0086290A" w:rsidRPr="0067712C">
        <w:t xml:space="preserve"> (CBSA) or groups of rural counties and will cover the entire State. The PSUs </w:t>
      </w:r>
      <w:r w:rsidR="00FF17F4">
        <w:t>were</w:t>
      </w:r>
      <w:r w:rsidR="0086290A" w:rsidRPr="0067712C">
        <w:t xml:space="preserve"> created by geocoding the addresses of the child care centers in the State-wide sampling frame to the appropriate CBSA or county within the State. Once the PSUs are formed, a sample of PSUs </w:t>
      </w:r>
      <w:r w:rsidR="00FF17F4">
        <w:t>were</w:t>
      </w:r>
      <w:r w:rsidR="0086290A" w:rsidRPr="0067712C">
        <w:t xml:space="preserve"> selected from each State with probabilities proportionate to an appropriate function of total enrollment counts that</w:t>
      </w:r>
      <w:r w:rsidR="0086290A" w:rsidRPr="0067712C">
        <w:rPr>
          <w:szCs w:val="24"/>
        </w:rPr>
        <w:t xml:space="preserve"> reflects the use of the differential sampling rates required to select the various types of centers. For example, since the goal is to sample a fixed number of centers (i.e., 150 centers) for each type of center, the overall (national) sampling rate will be lowest for the predominant type of centers (SCCCs) and much higher for the less common types of centers (ICCCs and HSCs). Since the samples will be weighted appropriately, the resulting samples will be nationally representative of each type of center.</w:t>
      </w:r>
      <w:r w:rsidR="0086290A">
        <w:rPr>
          <w:szCs w:val="24"/>
        </w:rPr>
        <w:t xml:space="preserve"> </w:t>
      </w:r>
      <w:r w:rsidR="0086290A" w:rsidRPr="007E6488">
        <w:t xml:space="preserve">While the current approach will not use sponsors as the sampling unit, the centers will be stratified by key sponsor characteristics prior to sampling centers. </w:t>
      </w:r>
    </w:p>
    <w:p w:rsidR="00FF17F4" w:rsidRDefault="0086290A" w:rsidP="00BA122F">
      <w:pPr>
        <w:pStyle w:val="L1-FlLSp12"/>
        <w:tabs>
          <w:tab w:val="clear" w:pos="1152"/>
          <w:tab w:val="left" w:pos="720"/>
        </w:tabs>
        <w:spacing w:line="480" w:lineRule="auto"/>
        <w:ind w:left="720"/>
      </w:pPr>
      <w:r w:rsidRPr="0067712C">
        <w:t xml:space="preserve">A total of 50 PSUs </w:t>
      </w:r>
      <w:r w:rsidR="00F47D52">
        <w:t>were</w:t>
      </w:r>
      <w:r w:rsidRPr="0067712C">
        <w:t xml:space="preserve"> sampled. On average, about two </w:t>
      </w:r>
      <w:r>
        <w:t xml:space="preserve">PSUs will be selected from </w:t>
      </w:r>
    </w:p>
    <w:p w:rsidR="0086290A" w:rsidRPr="0067712C" w:rsidRDefault="0086290A" w:rsidP="00FF17F4">
      <w:pPr>
        <w:pStyle w:val="L1-FlLSp12"/>
        <w:spacing w:line="480" w:lineRule="auto"/>
      </w:pPr>
      <w:r>
        <w:t xml:space="preserve">each </w:t>
      </w:r>
      <w:r w:rsidRPr="0067712C">
        <w:t>State, but at least one PSU will be selected from every sampled State, and more than two PSUs will be selected from the largest (i.e., certainty) States. As can be seen in the last two columns of Table </w:t>
      </w:r>
      <w:r>
        <w:t>B2-</w:t>
      </w:r>
      <w:r w:rsidRPr="0067712C">
        <w:t xml:space="preserve">1, the expected numbers of PSUs in the certainty States </w:t>
      </w:r>
      <w:r w:rsidR="00FF17F4">
        <w:t>was expected to</w:t>
      </w:r>
      <w:r w:rsidR="00FF17F4" w:rsidRPr="0067712C">
        <w:t xml:space="preserve"> </w:t>
      </w:r>
      <w:r w:rsidRPr="0067712C">
        <w:t xml:space="preserve">range from one to </w:t>
      </w:r>
      <w:r>
        <w:lastRenderedPageBreak/>
        <w:t>six</w:t>
      </w:r>
      <w:r w:rsidRPr="0067712C">
        <w:t xml:space="preserve">, while the average number of PSUs to be sampled in the non-certainty States </w:t>
      </w:r>
      <w:r w:rsidR="00FF17F4">
        <w:t>was expected to be</w:t>
      </w:r>
      <w:r w:rsidRPr="0067712C">
        <w:t xml:space="preserve"> about 1.</w:t>
      </w:r>
      <w:r>
        <w:t>3</w:t>
      </w:r>
      <w:r w:rsidRPr="0067712C">
        <w:t xml:space="preserve"> (i.e., either one or two per PSU). The types of geographically-based PSUs proposed for the study are large enough to ensure that a relatively diverse population of centers is available for sampling at the subsequent stage. Note that the proposed sampling procedures are not designed to represent individual States, but rather when taken as a whole, the entire 50-PSU sample (appropriately weighted) will produce nationally-representative estimates that are subject to measurable sampling errors</w:t>
      </w:r>
      <w:r>
        <w:t>.</w:t>
      </w:r>
    </w:p>
    <w:p w:rsidR="00FB5FB1" w:rsidRPr="0067712C" w:rsidRDefault="00BA122F" w:rsidP="00BA122F">
      <w:pPr>
        <w:pStyle w:val="L1-FlLSp12"/>
        <w:tabs>
          <w:tab w:val="clear" w:pos="1152"/>
          <w:tab w:val="left" w:pos="720"/>
        </w:tabs>
        <w:spacing w:line="480" w:lineRule="auto"/>
      </w:pPr>
      <w:r w:rsidRPr="00BA122F">
        <w:rPr>
          <w:szCs w:val="24"/>
        </w:rPr>
        <w:tab/>
      </w:r>
      <w:r w:rsidR="00FB5FB1">
        <w:rPr>
          <w:szCs w:val="24"/>
          <w:u w:val="single"/>
        </w:rPr>
        <w:t>Stage 3</w:t>
      </w:r>
      <w:r w:rsidR="00FB5FB1" w:rsidRPr="00BA4712">
        <w:rPr>
          <w:szCs w:val="24"/>
          <w:u w:val="single"/>
        </w:rPr>
        <w:t xml:space="preserve">: Sampling </w:t>
      </w:r>
      <w:r w:rsidR="00FB5FB1">
        <w:rPr>
          <w:szCs w:val="24"/>
          <w:u w:val="single"/>
        </w:rPr>
        <w:t>Centers within PSUs</w:t>
      </w:r>
      <w:r w:rsidR="00FB5FB1">
        <w:t xml:space="preserve">. </w:t>
      </w:r>
      <w:r w:rsidR="00FB5FB1" w:rsidRPr="0067712C">
        <w:t xml:space="preserve">At the third stage of sampling, centers within the selected PSUs </w:t>
      </w:r>
      <w:r w:rsidR="00FF17F4">
        <w:t>were</w:t>
      </w:r>
      <w:r w:rsidR="00FB5FB1" w:rsidRPr="0067712C">
        <w:t xml:space="preserve"> assigned to strata defined by the three types of centers: (non-Head Start) SCCCs, HSCs, and ICCCs. To ensure a total of 150 responding centers per stratum after anticipated sample losses due to non</w:t>
      </w:r>
      <w:r w:rsidR="00FB5FB1">
        <w:t>-</w:t>
      </w:r>
      <w:r w:rsidR="00FB5FB1" w:rsidRPr="0067712C">
        <w:t>cooperation or ineligibility, we sample</w:t>
      </w:r>
      <w:r w:rsidR="00FF17F4">
        <w:t>d</w:t>
      </w:r>
      <w:r w:rsidR="00FB5FB1" w:rsidRPr="0067712C">
        <w:t xml:space="preserve"> 158 </w:t>
      </w:r>
      <w:r w:rsidR="00CD695D" w:rsidRPr="0067712C">
        <w:t>centers</w:t>
      </w:r>
      <w:r w:rsidR="00FB5FB1" w:rsidRPr="0067712C">
        <w:t xml:space="preserve"> for each type. The goal will be to obtain an average of </w:t>
      </w:r>
      <w:r w:rsidR="00D8637C">
        <w:t>nine</w:t>
      </w:r>
      <w:r w:rsidR="00FB5FB1" w:rsidRPr="0067712C">
        <w:t xml:space="preserve"> cooperating child care centers </w:t>
      </w:r>
      <w:r w:rsidR="00FB5FB1">
        <w:t xml:space="preserve">per </w:t>
      </w:r>
      <w:r w:rsidR="00FB5FB1" w:rsidRPr="0067712C">
        <w:t>PSU (</w:t>
      </w:r>
      <w:r w:rsidR="00D8637C">
        <w:t>three</w:t>
      </w:r>
      <w:r w:rsidR="00FB5FB1" w:rsidRPr="0067712C">
        <w:t xml:space="preserve"> for each type of center).</w:t>
      </w:r>
      <w:r w:rsidR="00FB5FB1">
        <w:t xml:space="preserve"> </w:t>
      </w:r>
      <w:r w:rsidR="00FB5FB1" w:rsidRPr="0067712C">
        <w:t>However, the actual numbers could vary depending on the distribution of the different types of centers within the PSU.</w:t>
      </w:r>
    </w:p>
    <w:p w:rsidR="00F84A56" w:rsidRPr="00FB5FB1" w:rsidRDefault="00FF17F4" w:rsidP="00BA122F">
      <w:pPr>
        <w:pStyle w:val="L1-FlLSp12"/>
        <w:tabs>
          <w:tab w:val="clear" w:pos="1152"/>
          <w:tab w:val="left" w:pos="720"/>
        </w:tabs>
        <w:spacing w:line="480" w:lineRule="auto"/>
      </w:pPr>
      <w:r>
        <w:tab/>
        <w:t>Westat submitted two memorandums to FNS, on February 22, 2016 and March 14, 2016 respectively, with a summary of the EPICCS Center Selection (</w:t>
      </w:r>
      <w:r w:rsidRPr="00712EEB">
        <w:t>Appendi</w:t>
      </w:r>
      <w:r w:rsidR="00792A1D" w:rsidRPr="00034D6D">
        <w:t>ces</w:t>
      </w:r>
      <w:r w:rsidRPr="00712EEB">
        <w:t xml:space="preserve"> </w:t>
      </w:r>
      <w:r w:rsidR="00D8637C">
        <w:t>K</w:t>
      </w:r>
      <w:r w:rsidR="00792A1D" w:rsidRPr="00712EEB">
        <w:t xml:space="preserve"> and </w:t>
      </w:r>
      <w:r w:rsidR="00D8637C">
        <w:t>L</w:t>
      </w:r>
      <w:r>
        <w:t xml:space="preserve">). </w:t>
      </w:r>
    </w:p>
    <w:p w:rsidR="00237510" w:rsidRDefault="00BA122F" w:rsidP="00BA122F">
      <w:pPr>
        <w:tabs>
          <w:tab w:val="left" w:pos="720"/>
        </w:tabs>
        <w:spacing w:line="480" w:lineRule="auto"/>
        <w:ind w:firstLine="432"/>
        <w:jc w:val="both"/>
      </w:pPr>
      <w:r w:rsidRPr="00BA122F">
        <w:rPr>
          <w:szCs w:val="24"/>
        </w:rPr>
        <w:tab/>
      </w:r>
      <w:r w:rsidR="00237510" w:rsidRPr="00BA4712">
        <w:rPr>
          <w:szCs w:val="24"/>
          <w:u w:val="single"/>
        </w:rPr>
        <w:t>Stage 4: Sampling Households within Centers</w:t>
      </w:r>
      <w:r w:rsidR="00237510" w:rsidRPr="00237510">
        <w:rPr>
          <w:szCs w:val="24"/>
        </w:rPr>
        <w:t>. T</w:t>
      </w:r>
      <w:r w:rsidR="00237510" w:rsidRPr="00BA4712">
        <w:rPr>
          <w:szCs w:val="24"/>
        </w:rPr>
        <w:t>he fourth and final stage of s</w:t>
      </w:r>
      <w:r w:rsidR="00237510">
        <w:rPr>
          <w:szCs w:val="24"/>
        </w:rPr>
        <w:t>ampling is to randomly select households among those who submitted an income eligibility application for meal benefits</w:t>
      </w:r>
      <w:r w:rsidR="00237510" w:rsidRPr="00BA4712">
        <w:rPr>
          <w:szCs w:val="24"/>
        </w:rPr>
        <w:t xml:space="preserve"> at each sampled center</w:t>
      </w:r>
      <w:r w:rsidR="00237510">
        <w:rPr>
          <w:szCs w:val="24"/>
        </w:rPr>
        <w:t xml:space="preserve">. </w:t>
      </w:r>
      <w:r w:rsidR="00237510" w:rsidRPr="0067712C">
        <w:t>For the household survey an 80% response rate</w:t>
      </w:r>
      <w:r w:rsidR="00237510">
        <w:t xml:space="preserve"> </w:t>
      </w:r>
      <w:r w:rsidR="00D423BE">
        <w:t xml:space="preserve">is assumed </w:t>
      </w:r>
      <w:r w:rsidR="00237510">
        <w:t>among the eligible sampled applications</w:t>
      </w:r>
      <w:r w:rsidR="00237510" w:rsidRPr="0067712C">
        <w:t>.</w:t>
      </w:r>
      <w:r w:rsidR="00237510">
        <w:t xml:space="preserve"> </w:t>
      </w:r>
      <w:r w:rsidR="00237510" w:rsidRPr="0067712C">
        <w:t xml:space="preserve">Thus, the minimum initial sample </w:t>
      </w:r>
      <w:r w:rsidR="00237510">
        <w:t xml:space="preserve">size </w:t>
      </w:r>
      <w:r w:rsidR="00237510" w:rsidRPr="0067712C">
        <w:t xml:space="preserve">for each type of center is </w:t>
      </w:r>
      <w:r w:rsidR="00CD41C5" w:rsidRPr="00592717">
        <w:t>2,</w:t>
      </w:r>
      <w:r w:rsidR="00592717" w:rsidRPr="00592717">
        <w:t>250</w:t>
      </w:r>
      <w:r w:rsidR="00237510" w:rsidRPr="00592717">
        <w:t xml:space="preserve"> eligible applications </w:t>
      </w:r>
      <w:r w:rsidR="00CD41C5" w:rsidRPr="00592717">
        <w:t>to obtain 1,8</w:t>
      </w:r>
      <w:r w:rsidR="00237510" w:rsidRPr="00592717">
        <w:t>00</w:t>
      </w:r>
      <w:r w:rsidR="00237510" w:rsidRPr="0067712C">
        <w:t xml:space="preserve"> complete</w:t>
      </w:r>
      <w:r w:rsidR="00237510">
        <w:t>d interviews</w:t>
      </w:r>
      <w:r w:rsidR="00CE7AF2">
        <w:rPr>
          <w:rStyle w:val="FootnoteReference"/>
        </w:rPr>
        <w:footnoteReference w:id="10"/>
      </w:r>
      <w:r w:rsidR="00237510">
        <w:t xml:space="preserve">. Given the uncertainty about response rates, the samples will be randomly assigned to a “primary sample” for initial contact and </w:t>
      </w:r>
      <w:r w:rsidR="00237510">
        <w:lastRenderedPageBreak/>
        <w:t xml:space="preserve">recruitment, and a smaller “reserve sample” </w:t>
      </w:r>
      <w:r w:rsidR="004A6A8F">
        <w:t xml:space="preserve">will also be selected </w:t>
      </w:r>
      <w:r w:rsidR="00237510">
        <w:t xml:space="preserve">to be used if needed. Data collectors </w:t>
      </w:r>
      <w:r w:rsidR="00237510" w:rsidRPr="00BA4712">
        <w:t xml:space="preserve">will be trained to conduct sampling on site using a programmed algorithm that will be accessed from their computer. </w:t>
      </w:r>
      <w:r w:rsidR="00236C09">
        <w:t xml:space="preserve">Two subsequent rounds </w:t>
      </w:r>
      <w:r w:rsidR="00FC4BB1">
        <w:t xml:space="preserve">of </w:t>
      </w:r>
      <w:r w:rsidR="00236C09">
        <w:t>household survey data collection will also be done</w:t>
      </w:r>
      <w:r w:rsidR="00FC4BB1">
        <w:t>, at four month intervals,</w:t>
      </w:r>
      <w:r w:rsidR="00236C09">
        <w:t xml:space="preserve"> to allow </w:t>
      </w:r>
      <w:r w:rsidR="00CD41C5">
        <w:t xml:space="preserve">for sampling of applications submitted after September 2016. </w:t>
      </w:r>
      <w:r w:rsidR="00FC4BB1">
        <w:t xml:space="preserve">Thus, an additional 1,125 households will be sampled from </w:t>
      </w:r>
      <w:r w:rsidR="004E7002">
        <w:t xml:space="preserve">two groups of </w:t>
      </w:r>
      <w:r w:rsidR="00FC4BB1">
        <w:t>households</w:t>
      </w:r>
      <w:r w:rsidR="004E7002">
        <w:t>: those</w:t>
      </w:r>
      <w:r w:rsidR="00FC4BB1">
        <w:t xml:space="preserve"> submitting applications </w:t>
      </w:r>
      <w:r w:rsidR="00CB7FBC">
        <w:t>November 2016 to February 2017 and</w:t>
      </w:r>
      <w:r w:rsidR="00EC5035">
        <w:t xml:space="preserve"> </w:t>
      </w:r>
      <w:r w:rsidR="004E7002">
        <w:t xml:space="preserve">another group </w:t>
      </w:r>
      <w:r w:rsidR="00EC5035">
        <w:t>between</w:t>
      </w:r>
      <w:r w:rsidR="00CB7FBC">
        <w:t xml:space="preserve"> March </w:t>
      </w:r>
      <w:r w:rsidR="00EC5035">
        <w:t>and</w:t>
      </w:r>
      <w:r w:rsidR="00CB7FBC">
        <w:t xml:space="preserve"> June 2017 to obtain an additional 900 interviews</w:t>
      </w:r>
      <w:r w:rsidR="00C729D7">
        <w:t xml:space="preserve"> for th</w:t>
      </w:r>
      <w:r w:rsidR="004A6A8F">
        <w:t>is</w:t>
      </w:r>
      <w:r w:rsidR="00C729D7">
        <w:t xml:space="preserve"> comparison</w:t>
      </w:r>
      <w:r w:rsidR="00CB7FBC">
        <w:t>.</w:t>
      </w:r>
    </w:p>
    <w:p w:rsidR="00237510" w:rsidRDefault="00BA122F" w:rsidP="00BA122F">
      <w:pPr>
        <w:tabs>
          <w:tab w:val="left" w:pos="720"/>
        </w:tabs>
        <w:spacing w:line="480" w:lineRule="auto"/>
        <w:ind w:firstLine="432"/>
        <w:jc w:val="both"/>
      </w:pPr>
      <w:r>
        <w:tab/>
      </w:r>
      <w:r w:rsidR="00237510" w:rsidRPr="004F7395">
        <w:t xml:space="preserve">To maintain roughly equal workloads across the sampled centers, a fixed number of </w:t>
      </w:r>
      <w:r w:rsidR="00237510">
        <w:t xml:space="preserve">children </w:t>
      </w:r>
      <w:r w:rsidR="00237510" w:rsidRPr="004F7395">
        <w:t xml:space="preserve">will be sampled from each center whenever possible. However, if the actual enrollment of the center is more than twice the enrollment (measure of size) reported on the sampling frame, the consequences of selecting the specified fixed number of households will be to increase unequal weighting design effects. To minimize the impact of large sampling weights, the sampling program will flag instances in which the actual enrollment of the center exceeds the sampling measure of size by a factor of </w:t>
      </w:r>
      <w:r w:rsidR="00237510">
        <w:t>two</w:t>
      </w:r>
      <w:r w:rsidR="00237510" w:rsidRPr="004F7395">
        <w:t xml:space="preserve"> or more. In these cases, it will be desirable to attenuate the impact on sample precision by selecting more than the specified fixed number of </w:t>
      </w:r>
      <w:r w:rsidR="00237510">
        <w:t>children</w:t>
      </w:r>
      <w:r w:rsidR="00237510" w:rsidRPr="004F7395">
        <w:t xml:space="preserve">. Such cases will be </w:t>
      </w:r>
      <w:r w:rsidR="00237510">
        <w:t>flagged for review by the statistician</w:t>
      </w:r>
      <w:r w:rsidR="00237510" w:rsidRPr="004F7395">
        <w:t>, and a decision wi</w:t>
      </w:r>
      <w:r w:rsidR="00237510">
        <w:t>ll be made as to the number of households</w:t>
      </w:r>
      <w:r w:rsidR="00237510" w:rsidRPr="004F7395">
        <w:t xml:space="preserve"> to be sampled. </w:t>
      </w:r>
    </w:p>
    <w:p w:rsidR="00237510" w:rsidRPr="00BA4712" w:rsidRDefault="00237510" w:rsidP="00237510">
      <w:pPr>
        <w:tabs>
          <w:tab w:val="left" w:pos="432"/>
        </w:tabs>
        <w:spacing w:line="480" w:lineRule="auto"/>
        <w:ind w:firstLine="432"/>
        <w:jc w:val="both"/>
        <w:rPr>
          <w:b/>
          <w:szCs w:val="24"/>
        </w:rPr>
      </w:pPr>
      <w:r w:rsidRPr="00BA4712">
        <w:rPr>
          <w:b/>
          <w:szCs w:val="24"/>
        </w:rPr>
        <w:t xml:space="preserve">Estimation Procedures </w:t>
      </w:r>
    </w:p>
    <w:p w:rsidR="00237510" w:rsidRDefault="00BA122F" w:rsidP="00BA122F">
      <w:pPr>
        <w:tabs>
          <w:tab w:val="left" w:pos="720"/>
        </w:tabs>
        <w:spacing w:line="480" w:lineRule="auto"/>
        <w:ind w:firstLine="432"/>
        <w:jc w:val="both"/>
      </w:pPr>
      <w:r w:rsidRPr="00BA122F">
        <w:rPr>
          <w:szCs w:val="24"/>
        </w:rPr>
        <w:tab/>
      </w:r>
      <w:r w:rsidR="00237510" w:rsidRPr="00BA4712">
        <w:rPr>
          <w:szCs w:val="24"/>
          <w:u w:val="single"/>
        </w:rPr>
        <w:t>Weighting</w:t>
      </w:r>
      <w:r w:rsidR="00237510" w:rsidRPr="00237510">
        <w:rPr>
          <w:szCs w:val="24"/>
        </w:rPr>
        <w:t xml:space="preserve">. </w:t>
      </w:r>
      <w:r w:rsidR="00237510" w:rsidRPr="00861191">
        <w:t xml:space="preserve">Descriptive statistics </w:t>
      </w:r>
      <w:r w:rsidR="00237510">
        <w:t xml:space="preserve">derived from the study </w:t>
      </w:r>
      <w:r w:rsidR="00237510" w:rsidRPr="00861191">
        <w:t xml:space="preserve">will be weighted to </w:t>
      </w:r>
      <w:r w:rsidR="00237510">
        <w:t xml:space="preserve">reflect the relevant </w:t>
      </w:r>
      <w:r w:rsidR="00237510" w:rsidRPr="00861191">
        <w:t>probabilities of selec</w:t>
      </w:r>
      <w:r w:rsidR="00237510">
        <w:t>tion specified under the complex multistage sample design and to compensate for differential rates of nonresponse.</w:t>
      </w:r>
    </w:p>
    <w:p w:rsidR="00237510" w:rsidRDefault="00BA122F" w:rsidP="00BA122F">
      <w:pPr>
        <w:tabs>
          <w:tab w:val="left" w:pos="720"/>
        </w:tabs>
        <w:spacing w:line="480" w:lineRule="auto"/>
        <w:ind w:firstLine="432"/>
        <w:jc w:val="both"/>
      </w:pPr>
      <w:r>
        <w:tab/>
      </w:r>
      <w:r w:rsidR="00237510">
        <w:t>For analyses that are at the application level, w</w:t>
      </w:r>
      <w:r w:rsidR="00237510" w:rsidRPr="00861191">
        <w:t xml:space="preserve">eighting the </w:t>
      </w:r>
      <w:r w:rsidR="00237510">
        <w:t xml:space="preserve">samples of applications (i.e., children and associated households) </w:t>
      </w:r>
      <w:r w:rsidR="00237510" w:rsidRPr="00861191">
        <w:t>wi</w:t>
      </w:r>
      <w:r w:rsidR="00237510">
        <w:t xml:space="preserve">ll involve the following steps. </w:t>
      </w:r>
      <w:r w:rsidR="00237510" w:rsidRPr="00861191">
        <w:t xml:space="preserve">First, </w:t>
      </w:r>
      <w:r w:rsidR="00237510">
        <w:t xml:space="preserve">a “base” weight, </w:t>
      </w:r>
      <m:oMath>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237510">
        <w:t xml:space="preserve">, </w:t>
      </w:r>
      <w:r w:rsidR="00237510" w:rsidRPr="00861191">
        <w:t xml:space="preserve">equal to the reciprocal of the </w:t>
      </w:r>
      <w:r w:rsidR="00237510">
        <w:t xml:space="preserve">overall </w:t>
      </w:r>
      <w:r w:rsidR="00237510" w:rsidRPr="00861191">
        <w:t xml:space="preserve">probability of </w:t>
      </w:r>
      <w:r w:rsidR="00237510">
        <w:t xml:space="preserve">selection </w:t>
      </w:r>
      <w:r w:rsidR="00237510" w:rsidRPr="00861191">
        <w:t xml:space="preserve">will be assigned to each sampled </w:t>
      </w:r>
      <w:r w:rsidR="00237510">
        <w:t xml:space="preserve">application. </w:t>
      </w:r>
      <w:r w:rsidR="00237510" w:rsidRPr="001F16EC">
        <w:t xml:space="preserve">This probability is the product of </w:t>
      </w:r>
      <w:r w:rsidR="00237510">
        <w:t>four</w:t>
      </w:r>
      <w:r w:rsidR="00237510" w:rsidRPr="001F16EC">
        <w:t xml:space="preserve"> components: </w:t>
      </w:r>
      <w:r w:rsidR="00237510">
        <w:t xml:space="preserve">(1) </w:t>
      </w:r>
      <w:r w:rsidR="00237510" w:rsidRPr="001F16EC">
        <w:t>the probability of selecting the</w:t>
      </w:r>
      <w:r w:rsidR="00237510">
        <w:t xml:space="preserve"> </w:t>
      </w:r>
      <w:r w:rsidR="00237510">
        <w:lastRenderedPageBreak/>
        <w:t>State; (2) the probability of selecting the</w:t>
      </w:r>
      <w:r w:rsidR="00237510" w:rsidRPr="001F16EC">
        <w:t xml:space="preserve"> </w:t>
      </w:r>
      <w:r w:rsidR="00237510">
        <w:t>primary sampling unit (</w:t>
      </w:r>
      <w:r w:rsidR="00237510" w:rsidRPr="001F16EC">
        <w:t>PSU</w:t>
      </w:r>
      <w:r w:rsidR="00237510">
        <w:t>)</w:t>
      </w:r>
      <w:r w:rsidR="00237510" w:rsidRPr="001F16EC">
        <w:t xml:space="preserve"> </w:t>
      </w:r>
      <w:r w:rsidR="00237510">
        <w:t xml:space="preserve">within the State; (3) the probability of selecting the center within the PSU; and (4) the </w:t>
      </w:r>
      <w:r w:rsidR="00237510" w:rsidRPr="001F16EC">
        <w:t xml:space="preserve">probability of selecting the </w:t>
      </w:r>
      <w:r w:rsidR="00237510">
        <w:t>application/household within the center.</w:t>
      </w:r>
    </w:p>
    <w:p w:rsidR="00237510" w:rsidRDefault="00BA122F" w:rsidP="00BA122F">
      <w:pPr>
        <w:tabs>
          <w:tab w:val="left" w:pos="720"/>
        </w:tabs>
        <w:spacing w:line="480" w:lineRule="auto"/>
        <w:ind w:firstLine="432"/>
        <w:jc w:val="both"/>
      </w:pPr>
      <w:r>
        <w:tab/>
      </w:r>
      <w:r w:rsidR="00237510" w:rsidRPr="001F16EC">
        <w:t>Next, the base weights</w:t>
      </w:r>
      <w:r w:rsidR="00237510">
        <w:t xml:space="preserve"> </w:t>
      </w:r>
      <w:r w:rsidR="00237510" w:rsidRPr="001F16EC">
        <w:t xml:space="preserve">will be adjusted for nonresponse by applying appropriate nonresponse adjustment factors to the </w:t>
      </w:r>
      <w:r w:rsidR="00237510">
        <w:t>application-level</w:t>
      </w:r>
      <w:r w:rsidR="00237510" w:rsidRPr="001F16EC">
        <w:t xml:space="preserve"> base weights. The </w:t>
      </w:r>
      <w:r w:rsidR="00237510">
        <w:t xml:space="preserve">required </w:t>
      </w:r>
      <w:r w:rsidR="00237510" w:rsidRPr="001F16EC">
        <w:t>nonresponse adjustment factors wil</w:t>
      </w:r>
      <w:r w:rsidR="00237510">
        <w:t xml:space="preserve">l be computed within subsets </w:t>
      </w:r>
      <w:r w:rsidR="00237510" w:rsidRPr="001F16EC">
        <w:t xml:space="preserve">referred to as </w:t>
      </w:r>
      <w:r w:rsidR="00237510">
        <w:t>“</w:t>
      </w:r>
      <w:r w:rsidR="00237510" w:rsidRPr="001F16EC">
        <w:t>weight</w:t>
      </w:r>
      <w:r w:rsidR="00237510">
        <w:t>ing cells.”</w:t>
      </w:r>
      <w:r w:rsidR="00237510" w:rsidRPr="001F16EC">
        <w:t xml:space="preserve"> </w:t>
      </w:r>
      <w:r w:rsidR="00237510">
        <w:t xml:space="preserve">The weighting cells will be defined by type of center and other characteristics found to be correlated with survey response propensity. </w:t>
      </w:r>
      <w:r w:rsidR="00237510" w:rsidRPr="001F16EC">
        <w:t xml:space="preserve">Logistic regression or </w:t>
      </w:r>
      <w:r w:rsidR="00237510" w:rsidRPr="00470109">
        <w:t>Chi Square Automatic Interaction Detector</w:t>
      </w:r>
      <w:r w:rsidR="00237510">
        <w:t xml:space="preserve"> (CHAID)</w:t>
      </w:r>
      <w:r w:rsidR="00237510" w:rsidRPr="001F16EC">
        <w:t xml:space="preserve"> will be used to develop the weighting cells, using information available </w:t>
      </w:r>
      <w:r w:rsidR="00237510">
        <w:t>for</w:t>
      </w:r>
      <w:r w:rsidR="00237510" w:rsidRPr="001F16EC">
        <w:t xml:space="preserve"> the </w:t>
      </w:r>
      <w:r w:rsidR="00237510">
        <w:t xml:space="preserve">sampled center as well as characteristics of the sampled application </w:t>
      </w:r>
      <w:r w:rsidR="00237510" w:rsidRPr="001F16EC">
        <w:t xml:space="preserve">as potential predictors of nonresponse. These may include variables such as geography, level of </w:t>
      </w:r>
      <w:r w:rsidR="00237510" w:rsidRPr="00470109">
        <w:t>urbanization, type and size of provider, age and sex of child</w:t>
      </w:r>
      <w:r w:rsidR="00237510">
        <w:t>ren in household, certification status</w:t>
      </w:r>
      <w:r w:rsidR="00237510" w:rsidRPr="00470109">
        <w:t xml:space="preserve">, and </w:t>
      </w:r>
      <w:r w:rsidR="00237510">
        <w:t xml:space="preserve">other </w:t>
      </w:r>
      <w:r w:rsidR="00237510" w:rsidRPr="00470109">
        <w:t>relevant household characteristics.</w:t>
      </w:r>
      <w:r w:rsidR="00237510">
        <w:t xml:space="preserve"> </w:t>
      </w:r>
      <w:r w:rsidR="00237510" w:rsidRPr="00470109">
        <w:t xml:space="preserve">Thus, the final weight </w:t>
      </w:r>
      <w:r w:rsidR="00237510">
        <w:t xml:space="preserve">for an application for which a household interview was completed </w:t>
      </w:r>
      <w:r w:rsidR="00237510" w:rsidRPr="00470109">
        <w:t xml:space="preserve">in a specified weighting cell k will be computed as </w:t>
      </w:r>
      <m:oMath>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final</m:t>
            </m:r>
          </m:sup>
        </m:sSubSup>
      </m:oMath>
      <w:r w:rsidR="00237510" w:rsidRPr="00470109">
        <w:t xml:space="preserve"> = </w:t>
      </w:r>
      <m:oMath>
        <m:sSub>
          <m:sSubPr>
            <m:ctrlPr>
              <w:rPr>
                <w:rFonts w:ascii="Cambria Math" w:hAnsi="Cambria Math"/>
                <w:i/>
              </w:rPr>
            </m:ctrlPr>
          </m:sSubPr>
          <m:e>
            <m:r>
              <w:rPr>
                <w:rFonts w:ascii="Cambria Math" w:hAnsi="Cambria Math"/>
              </w:rPr>
              <m:t>R</m:t>
            </m:r>
          </m:e>
          <m:sub>
            <m:r>
              <w:rPr>
                <w:rFonts w:ascii="Cambria Math" w:hAnsi="Cambria Math"/>
              </w:rPr>
              <m:t xml:space="preserve">k </m:t>
            </m:r>
          </m:sub>
        </m:sSub>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237510" w:rsidRPr="00470109">
        <w:t xml:space="preserve">, where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00237510" w:rsidRPr="00470109">
        <w:t xml:space="preserve"> is the inverse of the weighted response rate</w:t>
      </w:r>
      <w:r w:rsidR="00237510">
        <w:t xml:space="preserve"> of sampled applications </w:t>
      </w:r>
      <w:r w:rsidR="00237510" w:rsidRPr="00470109">
        <w:t>in weighting cel</w:t>
      </w:r>
      <w:r w:rsidR="00237510">
        <w:t>l k.</w:t>
      </w:r>
    </w:p>
    <w:p w:rsidR="00237510" w:rsidRPr="00C0558A" w:rsidRDefault="00BA122F" w:rsidP="00BA122F">
      <w:pPr>
        <w:tabs>
          <w:tab w:val="left" w:pos="720"/>
        </w:tabs>
        <w:spacing w:line="480" w:lineRule="auto"/>
        <w:ind w:firstLine="432"/>
        <w:jc w:val="both"/>
      </w:pPr>
      <w:r>
        <w:tab/>
      </w:r>
      <w:r w:rsidR="00237510">
        <w:t>For analyses that are at the meal level, the</w:t>
      </w:r>
      <w:r w:rsidR="00237510" w:rsidRPr="00C0558A">
        <w:t xml:space="preserve"> data will be</w:t>
      </w:r>
      <w:r w:rsidR="00237510">
        <w:t xml:space="preserve"> aggregated to the</w:t>
      </w:r>
      <w:r w:rsidR="00237510" w:rsidRPr="00C0558A">
        <w:t xml:space="preserve"> center level. </w:t>
      </w:r>
      <w:r w:rsidR="00237510">
        <w:t>Hence, the number of reimbursable or non-reimbursable meals for a given center</w:t>
      </w:r>
      <w:r w:rsidR="00D423BE">
        <w:t xml:space="preserve"> </w:t>
      </w:r>
      <w:r w:rsidR="00147841">
        <w:t>must be determined.</w:t>
      </w:r>
      <w:r w:rsidR="00237510">
        <w:t xml:space="preserve"> However, it</w:t>
      </w:r>
      <w:r w:rsidR="00237510" w:rsidRPr="00C0558A">
        <w:t xml:space="preserve"> </w:t>
      </w:r>
      <w:r w:rsidR="00237510">
        <w:t xml:space="preserve">may </w:t>
      </w:r>
      <w:r w:rsidR="00237510" w:rsidRPr="00C0558A">
        <w:t xml:space="preserve">not always be possible to </w:t>
      </w:r>
      <w:r w:rsidR="001639D2">
        <w:t xml:space="preserve">independently </w:t>
      </w:r>
      <w:r w:rsidR="00237510" w:rsidRPr="00C0558A">
        <w:t xml:space="preserve">observe all meals at a </w:t>
      </w:r>
      <w:r w:rsidR="006D010B" w:rsidRPr="00C0558A">
        <w:t xml:space="preserve">given </w:t>
      </w:r>
      <w:r w:rsidR="00237510" w:rsidRPr="00C0558A">
        <w:t>center</w:t>
      </w:r>
      <w:r w:rsidR="001639D2">
        <w:rPr>
          <w:rStyle w:val="FootnoteReference"/>
        </w:rPr>
        <w:footnoteReference w:id="11"/>
      </w:r>
      <w:r w:rsidR="00237510" w:rsidRPr="00C0558A">
        <w:t xml:space="preserve">. In such cases, a random sample of </w:t>
      </w:r>
      <w:r w:rsidR="00237510">
        <w:t xml:space="preserve">tables (or child trays for cafeteria style) </w:t>
      </w:r>
      <w:r w:rsidR="00237510" w:rsidRPr="00C0558A">
        <w:t>will be selected for observation. For example, suppose for simplicity th</w:t>
      </w:r>
      <w:r w:rsidR="00237510">
        <w:t>at there are N serving tables</w:t>
      </w:r>
      <w:r w:rsidR="00237510" w:rsidRPr="00C0558A">
        <w:t xml:space="preserve"> in a particular center, and that 2 are randomly selected for observation. In this case, the reported meal claiming data for the center will be weighted by a factor of N/2, to account for the fact that data were reported for only 2 of the N </w:t>
      </w:r>
      <w:r w:rsidR="00237510" w:rsidRPr="00C0558A">
        <w:lastRenderedPageBreak/>
        <w:t xml:space="preserve">locations. The sampling weight for the meal claiming data will provide unbiased estimates of the </w:t>
      </w:r>
      <w:r w:rsidR="00237510">
        <w:t xml:space="preserve">total </w:t>
      </w:r>
      <w:r w:rsidR="00237510" w:rsidRPr="00C0558A">
        <w:t xml:space="preserve">numbers of meals and reimbursements </w:t>
      </w:r>
      <w:r w:rsidR="00237510">
        <w:t xml:space="preserve">at each center </w:t>
      </w:r>
      <w:r w:rsidR="00237510" w:rsidRPr="00C0558A">
        <w:t>subject to sampling error. As with th</w:t>
      </w:r>
      <w:r w:rsidR="00237510">
        <w:t>e application</w:t>
      </w:r>
      <w:r w:rsidR="00237510" w:rsidRPr="00C0558A">
        <w:t>-level data, post stratification of the sample-based estimates can be employed to align the sample-weighted counts to known numbers of meals (or reimbursements) if such national data are available.</w:t>
      </w:r>
    </w:p>
    <w:p w:rsidR="00BD02BC" w:rsidRDefault="00BA122F" w:rsidP="00227F02">
      <w:pPr>
        <w:tabs>
          <w:tab w:val="left" w:pos="720"/>
        </w:tabs>
        <w:spacing w:line="480" w:lineRule="auto"/>
        <w:ind w:firstLine="432"/>
        <w:jc w:val="both"/>
      </w:pPr>
      <w:r w:rsidRPr="00BA122F">
        <w:rPr>
          <w:szCs w:val="24"/>
        </w:rPr>
        <w:tab/>
      </w:r>
      <w:r w:rsidR="00237510" w:rsidRPr="00BA4712">
        <w:rPr>
          <w:szCs w:val="24"/>
          <w:u w:val="single"/>
        </w:rPr>
        <w:t>Variance Estimation</w:t>
      </w:r>
      <w:r w:rsidR="00237510" w:rsidRPr="00237510">
        <w:rPr>
          <w:szCs w:val="24"/>
        </w:rPr>
        <w:t xml:space="preserve">. </w:t>
      </w:r>
      <w:r w:rsidR="00237510" w:rsidRPr="00BA4712">
        <w:t>In addition to the full sample weights described above, a series of replicate weights will be created and attached to each data record for variance estimation. Replication methods provide a relatively simple and robust approach to estimating sampling variances for complex survey data.</w:t>
      </w:r>
      <w:r w:rsidR="00237510" w:rsidRPr="00BA4712">
        <w:rPr>
          <w:szCs w:val="24"/>
          <w:u w:color="000080"/>
          <w:vertAlign w:val="superscript"/>
        </w:rPr>
        <w:footnoteReference w:id="12"/>
      </w:r>
      <w:r w:rsidR="00237510" w:rsidRPr="00BA4712">
        <w:t xml:space="preserve"> Under the replication approach, balanced repeated replicates (BRR) will be formed by deleting selected cases from the full sample and adjusting the base weights of the retained cases accordingly. The entire weighting process developed for the full sample will then be applied separately to each replicate resulting in a series of replicate weights. The replicate weights can be imported into variance estimation software (e.g., SAS, SUDAAN, WesVar, STATA) to calculate standard errors of the survey-based estimates and conduct significance tests. In addition to the replicate weights, stratum and unit codes will also be provided in the data files to permit calculation of standard errors using Taylor series approximations if desired. Note that while replication and Taylor series methods often produce similar results, replication has some advantages in reflecting statistical adjustments used in weighting such as nonresponse and post stratification.</w:t>
      </w:r>
    </w:p>
    <w:p w:rsidR="00AE1B97" w:rsidRPr="00AE1B97" w:rsidRDefault="00237510" w:rsidP="00AE1B97">
      <w:pPr>
        <w:tabs>
          <w:tab w:val="left" w:pos="432"/>
        </w:tabs>
        <w:spacing w:line="480" w:lineRule="auto"/>
        <w:jc w:val="both"/>
        <w:rPr>
          <w:b/>
          <w:szCs w:val="24"/>
        </w:rPr>
      </w:pPr>
      <w:r w:rsidRPr="00AE1B97">
        <w:rPr>
          <w:b/>
          <w:szCs w:val="24"/>
        </w:rPr>
        <w:t xml:space="preserve">Degree of Accuracy </w:t>
      </w:r>
      <w:r w:rsidR="00AE1B97">
        <w:rPr>
          <w:b/>
          <w:szCs w:val="24"/>
        </w:rPr>
        <w:t>(</w:t>
      </w:r>
      <w:r w:rsidRPr="00AE1B97">
        <w:rPr>
          <w:b/>
          <w:szCs w:val="24"/>
        </w:rPr>
        <w:t>and Levels of Precision</w:t>
      </w:r>
      <w:r w:rsidR="00AE1B97">
        <w:rPr>
          <w:b/>
          <w:szCs w:val="24"/>
        </w:rPr>
        <w:t xml:space="preserve">) Needed for the Purpose Described in this Justification </w:t>
      </w:r>
    </w:p>
    <w:p w:rsidR="001D3C0A" w:rsidRPr="0067712C" w:rsidRDefault="00AE1B97" w:rsidP="00BA122F">
      <w:pPr>
        <w:tabs>
          <w:tab w:val="left" w:pos="720"/>
        </w:tabs>
        <w:spacing w:line="480" w:lineRule="auto"/>
        <w:jc w:val="both"/>
      </w:pPr>
      <w:r>
        <w:tab/>
      </w:r>
      <w:r w:rsidR="001D3C0A" w:rsidRPr="0067712C">
        <w:t xml:space="preserve">The precision requirements specified for the study are that (a) overall national estimates have a ±0.05 level of precision with 95 percent confidence, and (b) subgroup estimates have a ±0.05 level </w:t>
      </w:r>
      <w:r w:rsidR="001D3C0A" w:rsidRPr="0067712C">
        <w:lastRenderedPageBreak/>
        <w:t xml:space="preserve">of precision with 90 percent confidence. The latter requirement means that the sample for each subgroup must be of similar size and sufficiently large to meet the specified precision requirements. Thus, the total study sample size is driven primarily by the subgroup precision goals. The three key subgroups of interest are the three types of centers: SCCCs, HSCs, and ICCCs. Based on certain assumptions about design effects and the underlying variability of payment errors, we have estimated that a subgroup sample size of 150 centers and </w:t>
      </w:r>
      <w:r w:rsidR="001D3C0A">
        <w:t>12</w:t>
      </w:r>
      <w:r w:rsidR="001D3C0A" w:rsidRPr="0067712C">
        <w:t xml:space="preserve"> households per center will be adequate to ensure that the specified precision goals can be met for both subgroup and national estimates when the underlying error rates are sufficiently low (less than 7.5 percent).</w:t>
      </w:r>
    </w:p>
    <w:p w:rsidR="001D3C0A" w:rsidRPr="0067712C" w:rsidRDefault="00BA122F" w:rsidP="00BA122F">
      <w:pPr>
        <w:pStyle w:val="L1-FlLSp12"/>
        <w:tabs>
          <w:tab w:val="clear" w:pos="1152"/>
          <w:tab w:val="left" w:pos="720"/>
        </w:tabs>
        <w:spacing w:line="480" w:lineRule="auto"/>
      </w:pPr>
      <w:r>
        <w:tab/>
      </w:r>
      <w:r w:rsidR="001D3C0A" w:rsidRPr="0067712C">
        <w:t xml:space="preserve">Two types of statistical measures related to improper payments will be derived from the study results: (1) a dollar-weighted error rate defined to be the ratio of the total dollar amount in error to total payments (reimbursements), and (2) the percent of cases (e.g., household-level records) with errors of a specified type. In order to derive the sample sizes required to meet the stated precision goals, we made a number of informed assumptions about the expected percent of cases with errors of a particular type, the corresponding dollar-weighted error rate, and the expected underlying relative standard deviation (RSD) of the amounts in error per case. The latter parameter reflects the variability of the error amounts among those cases with an incorrect payment. For sample planning purposes, we assumed RSD = 1, which implies that the standard deviation of the error amounts is equal to the average error amount among those cases with an error. This is a relatively large standard deviation which is used in the calculations to guard against understating the sample size needed to meet the specified precision targets. We also made the following assumptions about the design effects associated with the stratified multistage probability sample: an unequal weighting design effect of 1.2 for subgroup estimates and 1.5 for national estimates, a between-center within PSU intraclass correlation of </w:t>
      </w:r>
      <w:r w:rsidR="001D3C0A" w:rsidRPr="0067712C">
        <w:rPr>
          <w:rFonts w:ascii="Symbol" w:hAnsi="Symbol"/>
          <w:i/>
        </w:rPr>
        <w:t></w:t>
      </w:r>
      <w:r w:rsidR="001D3C0A" w:rsidRPr="0067712C">
        <w:rPr>
          <w:vertAlign w:val="subscript"/>
        </w:rPr>
        <w:t>1</w:t>
      </w:r>
      <w:r w:rsidR="001D3C0A" w:rsidRPr="0067712C">
        <w:t xml:space="preserve"> = 0.02, and a within-center intraclass correlation of </w:t>
      </w:r>
      <w:r w:rsidR="001D3C0A" w:rsidRPr="0067712C">
        <w:rPr>
          <w:rFonts w:ascii="Symbol" w:hAnsi="Symbol"/>
          <w:i/>
        </w:rPr>
        <w:t></w:t>
      </w:r>
      <w:r w:rsidR="001D3C0A" w:rsidRPr="0067712C">
        <w:rPr>
          <w:vertAlign w:val="subscript"/>
        </w:rPr>
        <w:t>2</w:t>
      </w:r>
      <w:r w:rsidR="001D3C0A" w:rsidRPr="0067712C">
        <w:t xml:space="preserve"> </w:t>
      </w:r>
      <w:r w:rsidR="001D3C0A" w:rsidRPr="0067712C">
        <w:lastRenderedPageBreak/>
        <w:t>= 0.10 (see equation 2.23 of Skinner, Holt, and Smith, 1989). The values of the intraclass correlations used in the precision calculations are speculative, but believed to be reasonable.</w:t>
      </w:r>
    </w:p>
    <w:p w:rsidR="001D3C0A" w:rsidRPr="0067712C" w:rsidRDefault="00BA122F" w:rsidP="00BA122F">
      <w:pPr>
        <w:pStyle w:val="L1-FlLSp12"/>
        <w:tabs>
          <w:tab w:val="clear" w:pos="1152"/>
          <w:tab w:val="left" w:pos="0"/>
        </w:tabs>
        <w:spacing w:line="480" w:lineRule="auto"/>
      </w:pPr>
      <w:r>
        <w:tab/>
      </w:r>
      <w:r w:rsidR="001D3C0A" w:rsidRPr="0067712C">
        <w:t>Note that under the specified sample design, an additional clu</w:t>
      </w:r>
      <w:r>
        <w:t xml:space="preserve">stering effect is introduced by </w:t>
      </w:r>
      <w:r w:rsidR="001D3C0A" w:rsidRPr="0067712C">
        <w:t xml:space="preserve">the first-stage selection of States. However, as indicated in Table </w:t>
      </w:r>
      <w:r w:rsidR="00D6387A">
        <w:t>B</w:t>
      </w:r>
      <w:r w:rsidR="001D3C0A" w:rsidRPr="0067712C">
        <w:t>2-1</w:t>
      </w:r>
      <w:r w:rsidR="00C04866">
        <w:t xml:space="preserve"> </w:t>
      </w:r>
      <w:r w:rsidR="00B96E2B">
        <w:t>Sampling Frame for Selecting State Sample</w:t>
      </w:r>
      <w:r w:rsidR="001D3C0A" w:rsidRPr="0067712C">
        <w:t xml:space="preserve">, the majority of PSUs will come from the certainty States for which there is no clustering effect since the States are essentially sampling strata rather than sampled clusters. For the sampled noncertainty States, an average of </w:t>
      </w:r>
      <w:r w:rsidR="001D3C0A" w:rsidRPr="0067712C">
        <w:rPr>
          <w:i/>
        </w:rPr>
        <w:t>a</w:t>
      </w:r>
      <w:r w:rsidR="001D3C0A" w:rsidRPr="0067712C">
        <w:t xml:space="preserve"> =1.5 PSUs will be selected per State. The clustering effect for these States is given approximately by the formula </w:t>
      </w:r>
      <w:r w:rsidR="001D3C0A" w:rsidRPr="0067712C">
        <w:rPr>
          <w:i/>
        </w:rPr>
        <w:t>D</w:t>
      </w:r>
      <w:r w:rsidR="001D3C0A" w:rsidRPr="0067712C">
        <w:rPr>
          <w:vertAlign w:val="subscript"/>
        </w:rPr>
        <w:t>1</w:t>
      </w:r>
      <w:r w:rsidR="001D3C0A" w:rsidRPr="0067712C">
        <w:t xml:space="preserve"> = 1+(</w:t>
      </w:r>
      <w:r w:rsidR="001D3C0A" w:rsidRPr="0067712C">
        <w:rPr>
          <w:b/>
          <w:i/>
        </w:rPr>
        <w:t>a</w:t>
      </w:r>
      <w:r w:rsidR="001D3C0A" w:rsidRPr="0067712C">
        <w:t>-1)</w:t>
      </w:r>
      <w:r w:rsidR="001D3C0A" w:rsidRPr="0067712C">
        <w:rPr>
          <w:rFonts w:ascii="Symbol" w:hAnsi="Symbol"/>
          <w:i/>
        </w:rPr>
        <w:t></w:t>
      </w:r>
      <w:r w:rsidR="001D3C0A" w:rsidRPr="0067712C">
        <w:rPr>
          <w:rFonts w:ascii="Symbol" w:hAnsi="Symbol"/>
          <w:vertAlign w:val="subscript"/>
        </w:rPr>
        <w:t></w:t>
      </w:r>
      <w:r w:rsidR="001D3C0A" w:rsidRPr="0067712C">
        <w:t xml:space="preserve">, where </w:t>
      </w:r>
      <w:r w:rsidR="001D3C0A" w:rsidRPr="0067712C">
        <w:rPr>
          <w:rFonts w:ascii="Symbol" w:hAnsi="Symbol"/>
          <w:i/>
        </w:rPr>
        <w:t></w:t>
      </w:r>
      <w:r w:rsidR="001D3C0A" w:rsidRPr="0067712C">
        <w:rPr>
          <w:rFonts w:ascii="Symbol" w:hAnsi="Symbol"/>
          <w:vertAlign w:val="subscript"/>
        </w:rPr>
        <w:t></w:t>
      </w:r>
      <w:r w:rsidR="001D3C0A" w:rsidRPr="0067712C">
        <w:t xml:space="preserve"> = the intraclass correlation between PSUs within the noncertainty States. Since PSUs within States generally vary widely with respect to many demographic and socio-economic characteristics, we expect </w:t>
      </w:r>
      <w:r w:rsidR="001D3C0A" w:rsidRPr="0067712C">
        <w:rPr>
          <w:rFonts w:ascii="Symbol" w:hAnsi="Symbol"/>
          <w:i/>
        </w:rPr>
        <w:t></w:t>
      </w:r>
      <w:r w:rsidR="001D3C0A" w:rsidRPr="0067712C">
        <w:rPr>
          <w:rFonts w:ascii="Symbol" w:hAnsi="Symbol"/>
          <w:vertAlign w:val="subscript"/>
        </w:rPr>
        <w:t></w:t>
      </w:r>
      <w:r w:rsidR="001D3C0A" w:rsidRPr="0067712C">
        <w:t xml:space="preserve"> to be fairly small. For example, for PSUs defined in terms of counties, Hansen, Hurwitz, and Madow (1953)</w:t>
      </w:r>
      <w:r w:rsidR="001D3C0A" w:rsidRPr="0067712C">
        <w:rPr>
          <w:rStyle w:val="FootnoteReference"/>
        </w:rPr>
        <w:footnoteReference w:id="13"/>
      </w:r>
      <w:r w:rsidR="001D3C0A" w:rsidRPr="0067712C">
        <w:t xml:space="preserve"> state that </w:t>
      </w:r>
      <w:r w:rsidR="001D3C0A">
        <w:t>“</w:t>
      </w:r>
      <w:r w:rsidR="001D3C0A" w:rsidRPr="0067712C">
        <w:t xml:space="preserve">it would not be unusual for the value of </w:t>
      </w:r>
      <w:r w:rsidR="001D3C0A" w:rsidRPr="0067712C">
        <w:rPr>
          <w:rFonts w:ascii="Symbol" w:hAnsi="Symbol"/>
          <w:i/>
        </w:rPr>
        <w:t></w:t>
      </w:r>
      <w:r w:rsidR="001D3C0A" w:rsidRPr="0067712C">
        <w:rPr>
          <w:rFonts w:ascii="Symbol" w:hAnsi="Symbol"/>
          <w:vertAlign w:val="subscript"/>
        </w:rPr>
        <w:t></w:t>
      </w:r>
      <w:r w:rsidR="001D3C0A" w:rsidRPr="0067712C">
        <w:rPr>
          <w:rFonts w:ascii="Symbol" w:hAnsi="Symbol"/>
          <w:vertAlign w:val="subscript"/>
        </w:rPr>
        <w:t></w:t>
      </w:r>
      <w:r w:rsidR="001D3C0A" w:rsidRPr="0067712C">
        <w:t>to be as small as 0.01, or even considerably smaller.</w:t>
      </w:r>
      <w:r w:rsidR="001D3C0A">
        <w:t>”</w:t>
      </w:r>
      <w:r w:rsidR="001D3C0A" w:rsidRPr="0067712C">
        <w:t xml:space="preserve"> Thus, if </w:t>
      </w:r>
      <w:r w:rsidR="001D3C0A" w:rsidRPr="0067712C">
        <w:rPr>
          <w:rFonts w:ascii="Symbol" w:hAnsi="Symbol"/>
          <w:i/>
        </w:rPr>
        <w:t></w:t>
      </w:r>
      <w:r w:rsidR="001D3C0A" w:rsidRPr="0067712C">
        <w:rPr>
          <w:rFonts w:ascii="Symbol" w:hAnsi="Symbol"/>
          <w:vertAlign w:val="subscript"/>
        </w:rPr>
        <w:t></w:t>
      </w:r>
      <w:r w:rsidR="001D3C0A" w:rsidRPr="0067712C">
        <w:t xml:space="preserve"> = 0.01, the clustering effect due to sampling the non-certainty States would only be 1.005, and the overall clustering effect for the </w:t>
      </w:r>
      <w:r w:rsidR="001D3C0A" w:rsidRPr="0067712C">
        <w:rPr>
          <w:i/>
        </w:rPr>
        <w:t>entire</w:t>
      </w:r>
      <w:r w:rsidR="001D3C0A" w:rsidRPr="0067712C">
        <w:t xml:space="preserve"> sample of States would be considerably smaller (i.e., closer to 1.0 and therefore negligible).</w:t>
      </w:r>
      <w:r w:rsidR="001D3C0A" w:rsidRPr="0067712C">
        <w:rPr>
          <w:rStyle w:val="FootnoteReference"/>
        </w:rPr>
        <w:footnoteReference w:id="14"/>
      </w:r>
      <w:r w:rsidR="001D3C0A" w:rsidRPr="0067712C">
        <w:t xml:space="preserve"> Thus, a term reflecting the clustering effect due to sampling States is not explicitly included in calculations of the expected levels of summarized below, but instead can be assumed to be incorporated with the between-center within PSU intraclass correlation </w:t>
      </w:r>
      <w:r w:rsidR="001D3C0A" w:rsidRPr="0067712C">
        <w:rPr>
          <w:rFonts w:ascii="Symbol" w:hAnsi="Symbol"/>
          <w:i/>
        </w:rPr>
        <w:t></w:t>
      </w:r>
      <w:r w:rsidR="001D3C0A" w:rsidRPr="0067712C">
        <w:rPr>
          <w:vertAlign w:val="subscript"/>
        </w:rPr>
        <w:t>1</w:t>
      </w:r>
      <w:r w:rsidR="001D3C0A" w:rsidRPr="0067712C">
        <w:t>.</w:t>
      </w:r>
    </w:p>
    <w:p w:rsidR="00BA122F" w:rsidRDefault="00BA122F" w:rsidP="00630658">
      <w:pPr>
        <w:pStyle w:val="L1-FlLSp12"/>
        <w:spacing w:line="480" w:lineRule="auto"/>
        <w:ind w:left="720"/>
      </w:pPr>
    </w:p>
    <w:p w:rsidR="00630658" w:rsidRDefault="00BA122F" w:rsidP="00BA122F">
      <w:pPr>
        <w:pStyle w:val="L1-FlLSp12"/>
        <w:tabs>
          <w:tab w:val="clear" w:pos="1152"/>
          <w:tab w:val="left" w:pos="720"/>
        </w:tabs>
        <w:spacing w:line="480" w:lineRule="auto"/>
      </w:pPr>
      <w:r>
        <w:lastRenderedPageBreak/>
        <w:tab/>
      </w:r>
      <w:r w:rsidR="001D3C0A" w:rsidRPr="0067712C">
        <w:t>Estimates of the expected levels of precision under the specified sample design</w:t>
      </w:r>
      <w:r w:rsidR="001D3C0A">
        <w:t xml:space="preserve"> for centers </w:t>
      </w:r>
    </w:p>
    <w:p w:rsidR="00BA122F" w:rsidRDefault="001D3C0A" w:rsidP="005D6CE2">
      <w:pPr>
        <w:pStyle w:val="L1-FlLSp12"/>
        <w:spacing w:line="480" w:lineRule="auto"/>
      </w:pPr>
      <w:r>
        <w:t xml:space="preserve">serving breakfast or lunch </w:t>
      </w:r>
      <w:r w:rsidRPr="0067712C">
        <w:t xml:space="preserve">are summarized in Table </w:t>
      </w:r>
      <w:r w:rsidR="00630658">
        <w:t>B2-</w:t>
      </w:r>
      <w:r w:rsidRPr="0067712C">
        <w:t>2</w:t>
      </w:r>
      <w:r w:rsidR="00397CE5">
        <w:t xml:space="preserve"> Expected Levels of Precision for Estimates of Errors for Breakfast or Lunch</w:t>
      </w:r>
      <w:r w:rsidRPr="0067712C">
        <w:t xml:space="preserve"> for total error rates (encompassing all meal types) ranging from</w:t>
      </w:r>
      <w:r w:rsidR="0035204B">
        <w:t xml:space="preserve"> </w:t>
      </w:r>
      <w:r w:rsidR="003A499B">
        <w:t>0.05 to 0.15</w:t>
      </w:r>
      <w:r w:rsidRPr="0067712C">
        <w:t xml:space="preserve">. </w:t>
      </w:r>
      <w:r w:rsidR="00FC369C">
        <w:t xml:space="preserve">There are currently no available data on improper payments to child care centers.  However, APEC II (which examined errors in the NSLP and SBP programs) can be used as a point of reference.  Findings from APEC II suggest that total error rates may range from 0.05 to 0.10.  Given that the NSLP and SBP programs are much more complex meal programs in which there is more opportunity for error, we postulate that the error rates in child care centers will be lower, or at most equal to, the APEC II error rates. The current estimates include error rates at a low (0.05), medium (0.10), and high estimate (0.15), with the high estimate being very unlikely and mainly shown for illustration. The sample sizes shown in the table reflect the actual number of centers that agreed to participate, and is based on the assumption that 100% of the centers serve breakfast, lunch or both. </w:t>
      </w:r>
      <w:r w:rsidRPr="0067712C">
        <w:t>Shown in the table are 95- and 90-percent confidence bounds for both estimated error rates and the percent (prevalence) of cases with an error. As can be seen in the last two columns of the table, the levels of precision for prevalence of errors are expected to be appreciably better (much lower) than the ±0.05 (±5 percentage points) requirement. The corresponding confidence bounds for estimates of dollar-weighted error rates are larger, but generally meet or exceed the precision goals specified for national estimates, and either meet or are close to meeting the precision goals for the three type-of-center subgroups.</w:t>
      </w:r>
      <w:r>
        <w:t xml:space="preserve"> </w:t>
      </w:r>
      <w:r w:rsidR="005D6CE2">
        <w:t xml:space="preserve">Even with an error rate as high at 10%, the </w:t>
      </w:r>
      <w:r w:rsidR="005D6CE2" w:rsidRPr="00761E3F">
        <w:rPr>
          <w:rFonts w:ascii="Franklin Gothic Medium" w:hAnsi="Franklin Gothic Medium"/>
          <w:color w:val="000000"/>
          <w:sz w:val="18"/>
          <w:szCs w:val="18"/>
        </w:rPr>
        <w:t>±</w:t>
      </w:r>
      <w:r w:rsidR="005D6CE2">
        <w:t>2.5% requirement on 90% confidence bounds (as specified in Appendix C to Circular No. A-123 dated October, 2014) will be achieved.</w:t>
      </w:r>
    </w:p>
    <w:p w:rsidR="00BA122F" w:rsidRDefault="00BA122F" w:rsidP="005D6CE2">
      <w:pPr>
        <w:spacing w:line="240" w:lineRule="auto"/>
      </w:pPr>
    </w:p>
    <w:p w:rsidR="001D3C0A" w:rsidRPr="0067712C" w:rsidRDefault="001D3C0A" w:rsidP="001D3C0A">
      <w:pPr>
        <w:pStyle w:val="TT-TableTitle"/>
      </w:pPr>
      <w:r>
        <w:lastRenderedPageBreak/>
        <w:t xml:space="preserve">Table </w:t>
      </w:r>
      <w:r w:rsidR="00630658">
        <w:t>B2-</w:t>
      </w:r>
      <w:r w:rsidRPr="0067712C">
        <w:t>2.</w:t>
      </w:r>
      <w:r w:rsidRPr="0067712C">
        <w:tab/>
        <w:t>Expected levels of precision for estimates of errors for breakfast or lunch</w:t>
      </w:r>
      <w:bookmarkStart w:id="16" w:name="_GoBack"/>
      <w:bookmarkEnd w:id="16"/>
    </w:p>
    <w:p w:rsidR="001D3C0A" w:rsidRDefault="001D3C0A" w:rsidP="001D3C0A">
      <w:pPr>
        <w:pStyle w:val="TT-TableTitle"/>
      </w:pPr>
    </w:p>
    <w:tbl>
      <w:tblPr>
        <w:tblW w:w="9960" w:type="dxa"/>
        <w:tblInd w:w="93" w:type="dxa"/>
        <w:tblLook w:val="04A0" w:firstRow="1" w:lastRow="0" w:firstColumn="1" w:lastColumn="0" w:noHBand="0" w:noVBand="1"/>
      </w:tblPr>
      <w:tblGrid>
        <w:gridCol w:w="960"/>
        <w:gridCol w:w="1054"/>
        <w:gridCol w:w="960"/>
        <w:gridCol w:w="960"/>
        <w:gridCol w:w="960"/>
        <w:gridCol w:w="960"/>
        <w:gridCol w:w="960"/>
        <w:gridCol w:w="960"/>
        <w:gridCol w:w="266"/>
        <w:gridCol w:w="960"/>
        <w:gridCol w:w="960"/>
      </w:tblGrid>
      <w:tr w:rsidR="00FC369C" w:rsidRPr="00BF0398" w:rsidTr="002A7C3D">
        <w:trPr>
          <w:trHeight w:val="510"/>
        </w:trPr>
        <w:tc>
          <w:tcPr>
            <w:tcW w:w="2014" w:type="dxa"/>
            <w:gridSpan w:val="2"/>
            <w:vMerge w:val="restart"/>
            <w:tcBorders>
              <w:top w:val="single" w:sz="8" w:space="0" w:color="auto"/>
              <w:left w:val="nil"/>
              <w:bottom w:val="single" w:sz="8" w:space="0" w:color="000000"/>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Assumed error rate</w:t>
            </w:r>
          </w:p>
        </w:tc>
        <w:tc>
          <w:tcPr>
            <w:tcW w:w="960" w:type="dxa"/>
            <w:vMerge w:val="restart"/>
            <w:tcBorders>
              <w:top w:val="single" w:sz="8" w:space="0" w:color="auto"/>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Subgroup</w:t>
            </w:r>
          </w:p>
        </w:tc>
        <w:tc>
          <w:tcPr>
            <w:tcW w:w="960" w:type="dxa"/>
            <w:vMerge w:val="restart"/>
            <w:tcBorders>
              <w:top w:val="single" w:sz="8" w:space="0" w:color="auto"/>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Number of centers (resp.)*</w:t>
            </w:r>
          </w:p>
        </w:tc>
        <w:tc>
          <w:tcPr>
            <w:tcW w:w="960" w:type="dxa"/>
            <w:vMerge w:val="restart"/>
            <w:tcBorders>
              <w:top w:val="single" w:sz="8" w:space="0" w:color="auto"/>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Sample size (children)</w:t>
            </w:r>
          </w:p>
        </w:tc>
        <w:tc>
          <w:tcPr>
            <w:tcW w:w="960" w:type="dxa"/>
            <w:tcBorders>
              <w:top w:val="single" w:sz="8" w:space="0" w:color="auto"/>
              <w:left w:val="nil"/>
              <w:bottom w:val="nil"/>
              <w:right w:val="nil"/>
            </w:tcBorders>
            <w:shd w:val="clear" w:color="000000" w:fill="AFBED7"/>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w:t>
            </w:r>
          </w:p>
        </w:tc>
        <w:tc>
          <w:tcPr>
            <w:tcW w:w="1920" w:type="dxa"/>
            <w:gridSpan w:val="2"/>
            <w:tcBorders>
              <w:top w:val="single" w:sz="8" w:space="0" w:color="auto"/>
              <w:left w:val="nil"/>
              <w:bottom w:val="nil"/>
              <w:right w:val="nil"/>
            </w:tcBorders>
            <w:shd w:val="clear" w:color="000000" w:fill="AFBED7"/>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Precision of estimated error</w:t>
            </w:r>
          </w:p>
        </w:tc>
        <w:tc>
          <w:tcPr>
            <w:tcW w:w="266" w:type="dxa"/>
            <w:vMerge w:val="restart"/>
            <w:tcBorders>
              <w:top w:val="single" w:sz="8" w:space="0" w:color="auto"/>
              <w:left w:val="nil"/>
              <w:bottom w:val="nil"/>
              <w:right w:val="nil"/>
            </w:tcBorders>
            <w:shd w:val="clear" w:color="000000" w:fill="AFBED7"/>
            <w:vAlign w:val="bottom"/>
            <w:hideMark/>
          </w:tcPr>
          <w:p w:rsidR="00FC369C" w:rsidRPr="00BF0398" w:rsidRDefault="00FC369C" w:rsidP="002A7C3D">
            <w:pPr>
              <w:keepNext/>
              <w:keepLines/>
              <w:spacing w:line="240" w:lineRule="auto"/>
              <w:rPr>
                <w:rFonts w:ascii="Franklin Gothic Medium" w:hAnsi="Franklin Gothic Medium"/>
                <w:color w:val="000000"/>
                <w:sz w:val="20"/>
              </w:rPr>
            </w:pPr>
            <w:r w:rsidRPr="00BF0398">
              <w:rPr>
                <w:rFonts w:ascii="Franklin Gothic Medium" w:hAnsi="Franklin Gothic Medium"/>
                <w:color w:val="000000"/>
                <w:sz w:val="20"/>
              </w:rPr>
              <w:t> </w:t>
            </w:r>
          </w:p>
        </w:tc>
        <w:tc>
          <w:tcPr>
            <w:tcW w:w="1920" w:type="dxa"/>
            <w:gridSpan w:val="2"/>
            <w:vMerge w:val="restart"/>
            <w:tcBorders>
              <w:top w:val="single" w:sz="8" w:space="0" w:color="auto"/>
              <w:left w:val="nil"/>
              <w:bottom w:val="single" w:sz="8" w:space="0" w:color="000000"/>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Precision of estimated error prevalence [5]</w:t>
            </w:r>
          </w:p>
        </w:tc>
      </w:tr>
      <w:tr w:rsidR="00FC369C" w:rsidRPr="00BF0398" w:rsidTr="002A7C3D">
        <w:trPr>
          <w:trHeight w:val="315"/>
        </w:trPr>
        <w:tc>
          <w:tcPr>
            <w:tcW w:w="2014" w:type="dxa"/>
            <w:gridSpan w:val="2"/>
            <w:vMerge/>
            <w:tcBorders>
              <w:top w:val="single" w:sz="8" w:space="0" w:color="auto"/>
              <w:left w:val="nil"/>
              <w:bottom w:val="single" w:sz="8" w:space="0" w:color="000000"/>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tcBorders>
              <w:top w:val="nil"/>
              <w:left w:val="nil"/>
              <w:bottom w:val="nil"/>
              <w:right w:val="nil"/>
            </w:tcBorders>
            <w:shd w:val="clear" w:color="000000" w:fill="AFBED7"/>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w:t>
            </w:r>
          </w:p>
        </w:tc>
        <w:tc>
          <w:tcPr>
            <w:tcW w:w="1920" w:type="dxa"/>
            <w:gridSpan w:val="2"/>
            <w:tcBorders>
              <w:top w:val="nil"/>
              <w:left w:val="nil"/>
              <w:bottom w:val="single" w:sz="8" w:space="0" w:color="auto"/>
              <w:right w:val="nil"/>
            </w:tcBorders>
            <w:shd w:val="clear" w:color="000000" w:fill="AFBED7"/>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rate [1]</w:t>
            </w:r>
          </w:p>
        </w:tc>
        <w:tc>
          <w:tcPr>
            <w:tcW w:w="266"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color w:val="000000"/>
                <w:sz w:val="20"/>
              </w:rPr>
            </w:pPr>
          </w:p>
        </w:tc>
        <w:tc>
          <w:tcPr>
            <w:tcW w:w="1920" w:type="dxa"/>
            <w:gridSpan w:val="2"/>
            <w:vMerge/>
            <w:tcBorders>
              <w:top w:val="single" w:sz="8" w:space="0" w:color="auto"/>
              <w:left w:val="nil"/>
              <w:bottom w:val="single" w:sz="8" w:space="0" w:color="000000"/>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r>
      <w:tr w:rsidR="00FC369C" w:rsidRPr="00BF0398" w:rsidTr="002A7C3D">
        <w:trPr>
          <w:trHeight w:val="1020"/>
        </w:trPr>
        <w:tc>
          <w:tcPr>
            <w:tcW w:w="960"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Prop. cases with error</w:t>
            </w:r>
          </w:p>
        </w:tc>
        <w:tc>
          <w:tcPr>
            <w:tcW w:w="1054"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Error rate[1]</w:t>
            </w: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vMerge/>
            <w:tcBorders>
              <w:top w:val="single" w:sz="8" w:space="0" w:color="auto"/>
              <w:left w:val="nil"/>
              <w:bottom w:val="nil"/>
              <w:right w:val="nil"/>
            </w:tcBorders>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p>
        </w:tc>
        <w:tc>
          <w:tcPr>
            <w:tcW w:w="960" w:type="dxa"/>
            <w:tcBorders>
              <w:top w:val="nil"/>
              <w:left w:val="nil"/>
              <w:bottom w:val="nil"/>
              <w:right w:val="nil"/>
            </w:tcBorders>
            <w:shd w:val="clear" w:color="000000" w:fill="AFBED7"/>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Total design effect [2]</w:t>
            </w:r>
          </w:p>
        </w:tc>
        <w:tc>
          <w:tcPr>
            <w:tcW w:w="960"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90% conf.</w:t>
            </w:r>
          </w:p>
        </w:tc>
        <w:tc>
          <w:tcPr>
            <w:tcW w:w="960"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95% conf.</w:t>
            </w:r>
          </w:p>
        </w:tc>
        <w:tc>
          <w:tcPr>
            <w:tcW w:w="266" w:type="dxa"/>
            <w:tcBorders>
              <w:top w:val="nil"/>
              <w:left w:val="nil"/>
              <w:bottom w:val="nil"/>
              <w:right w:val="nil"/>
            </w:tcBorders>
            <w:shd w:val="clear" w:color="000000" w:fill="AFBED7"/>
            <w:vAlign w:val="bottom"/>
            <w:hideMark/>
          </w:tcPr>
          <w:p w:rsidR="00FC369C" w:rsidRPr="00BF0398" w:rsidRDefault="00FC369C" w:rsidP="002A7C3D">
            <w:pPr>
              <w:keepNext/>
              <w:keepLines/>
              <w:spacing w:line="240" w:lineRule="auto"/>
              <w:rPr>
                <w:rFonts w:ascii="Franklin Gothic Medium" w:hAnsi="Franklin Gothic Medium"/>
                <w:color w:val="000000"/>
                <w:sz w:val="20"/>
              </w:rPr>
            </w:pPr>
            <w:r w:rsidRPr="00BF0398">
              <w:rPr>
                <w:rFonts w:ascii="Franklin Gothic Medium" w:hAnsi="Franklin Gothic Medium"/>
                <w:color w:val="000000"/>
                <w:sz w:val="20"/>
              </w:rPr>
              <w:t> </w:t>
            </w:r>
          </w:p>
        </w:tc>
        <w:tc>
          <w:tcPr>
            <w:tcW w:w="960"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90% conf.</w:t>
            </w:r>
          </w:p>
        </w:tc>
        <w:tc>
          <w:tcPr>
            <w:tcW w:w="960" w:type="dxa"/>
            <w:tcBorders>
              <w:top w:val="nil"/>
              <w:left w:val="nil"/>
              <w:bottom w:val="nil"/>
              <w:right w:val="nil"/>
            </w:tcBorders>
            <w:shd w:val="clear" w:color="000000" w:fill="AFBED7"/>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95% conf.</w:t>
            </w:r>
          </w:p>
        </w:tc>
      </w:tr>
      <w:tr w:rsidR="00FC369C" w:rsidRPr="00BF0398" w:rsidTr="002A7C3D">
        <w:trPr>
          <w:trHeight w:val="270"/>
        </w:trPr>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0.05</w:t>
            </w:r>
          </w:p>
        </w:tc>
        <w:tc>
          <w:tcPr>
            <w:tcW w:w="1054"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0.050</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SCCC</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1,550</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2.78</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±2.2%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±2.6%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±1.5%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±1.8%   </w:t>
            </w:r>
          </w:p>
        </w:tc>
      </w:tr>
      <w:tr w:rsidR="00FC369C" w:rsidRPr="00BF0398" w:rsidTr="002A7C3D">
        <w:trPr>
          <w:trHeight w:val="270"/>
        </w:trPr>
        <w:tc>
          <w:tcPr>
            <w:tcW w:w="2014" w:type="dxa"/>
            <w:gridSpan w:val="2"/>
            <w:tcBorders>
              <w:top w:val="nil"/>
              <w:left w:val="nil"/>
              <w:bottom w:val="nil"/>
              <w:right w:val="nil"/>
            </w:tcBorders>
            <w:shd w:val="clear" w:color="auto" w:fill="auto"/>
            <w:noWrap/>
            <w:hideMark/>
          </w:tcPr>
          <w:p w:rsidR="00FC369C" w:rsidRDefault="00FC369C" w:rsidP="002A7C3D">
            <w:pPr>
              <w:keepNext/>
              <w:keepLines/>
              <w:spacing w:line="240" w:lineRule="auto"/>
              <w:jc w:val="center"/>
              <w:rPr>
                <w:rFonts w:ascii="Franklin Gothic Medium" w:hAnsi="Franklin Gothic Medium"/>
                <w:color w:val="000000"/>
                <w:sz w:val="20"/>
              </w:rPr>
            </w:pPr>
          </w:p>
          <w:p w:rsidR="00FC369C" w:rsidRPr="00504631" w:rsidRDefault="00FC369C" w:rsidP="002A7C3D">
            <w:pPr>
              <w:keepNext/>
              <w:keepLines/>
              <w:spacing w:line="240" w:lineRule="auto"/>
              <w:jc w:val="center"/>
              <w:rPr>
                <w:rFonts w:ascii="Franklin Gothic Medium" w:hAnsi="Franklin Gothic Medium"/>
                <w:i/>
                <w:color w:val="000000"/>
                <w:sz w:val="20"/>
              </w:rPr>
            </w:pPr>
            <w:r w:rsidRPr="00504631">
              <w:rPr>
                <w:rFonts w:ascii="Franklin Gothic Medium" w:hAnsi="Franklin Gothic Medium"/>
                <w:i/>
                <w:color w:val="000000"/>
                <w:sz w:val="20"/>
              </w:rPr>
              <w:t>(low estimate)</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Head start</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1,620</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2.82</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±2.1%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±2.6%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±1.5%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±1.8%   </w:t>
            </w:r>
          </w:p>
        </w:tc>
      </w:tr>
      <w:tr w:rsidR="00FC369C" w:rsidRPr="00BF0398" w:rsidTr="002A7C3D">
        <w:trPr>
          <w:trHeight w:val="270"/>
        </w:trPr>
        <w:tc>
          <w:tcPr>
            <w:tcW w:w="960" w:type="dxa"/>
            <w:tcBorders>
              <w:top w:val="nil"/>
              <w:left w:val="nil"/>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1054" w:type="dxa"/>
            <w:tcBorders>
              <w:top w:val="nil"/>
              <w:left w:val="nil"/>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ICCC</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1,600</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2.81</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±2.2%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±2.6%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±1.5%   </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±1.8%   </w:t>
            </w:r>
          </w:p>
        </w:tc>
      </w:tr>
      <w:tr w:rsidR="00FC369C" w:rsidRPr="00BF0398" w:rsidTr="002A7C3D">
        <w:trPr>
          <w:trHeight w:val="270"/>
        </w:trPr>
        <w:tc>
          <w:tcPr>
            <w:tcW w:w="960" w:type="dxa"/>
            <w:tcBorders>
              <w:top w:val="nil"/>
              <w:left w:val="nil"/>
              <w:bottom w:val="single" w:sz="18" w:space="0" w:color="4F81BD" w:themeColor="accent1"/>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1054" w:type="dxa"/>
            <w:tcBorders>
              <w:top w:val="nil"/>
              <w:left w:val="nil"/>
              <w:bottom w:val="single" w:sz="18" w:space="0" w:color="4F81BD" w:themeColor="accent1"/>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Total</w:t>
            </w: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w:t>
            </w: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4,770</w:t>
            </w: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5.41</w:t>
            </w:r>
          </w:p>
        </w:tc>
        <w:tc>
          <w:tcPr>
            <w:tcW w:w="960" w:type="dxa"/>
            <w:tcBorders>
              <w:top w:val="nil"/>
              <w:left w:val="nil"/>
              <w:bottom w:val="single" w:sz="18" w:space="0" w:color="4F81BD" w:themeColor="accent1"/>
              <w:right w:val="nil"/>
            </w:tcBorders>
            <w:shd w:val="clear" w:color="000000" w:fill="FFFF00"/>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±1.7%   </w:t>
            </w: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±2.1%   </w:t>
            </w:r>
          </w:p>
        </w:tc>
        <w:tc>
          <w:tcPr>
            <w:tcW w:w="266" w:type="dxa"/>
            <w:tcBorders>
              <w:top w:val="nil"/>
              <w:left w:val="nil"/>
              <w:bottom w:val="single" w:sz="18" w:space="0" w:color="4F81BD" w:themeColor="accent1"/>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±1.2%   </w:t>
            </w: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±1.4%   </w:t>
            </w:r>
          </w:p>
        </w:tc>
      </w:tr>
      <w:tr w:rsidR="00FC369C" w:rsidRPr="00BF0398" w:rsidTr="002A7C3D">
        <w:trPr>
          <w:trHeight w:val="439"/>
        </w:trPr>
        <w:tc>
          <w:tcPr>
            <w:tcW w:w="960" w:type="dxa"/>
            <w:tcBorders>
              <w:top w:val="single" w:sz="18" w:space="0" w:color="4F81BD" w:themeColor="accent1"/>
              <w:left w:val="single" w:sz="18" w:space="0" w:color="4F81BD" w:themeColor="accent1"/>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0.10</w:t>
            </w:r>
          </w:p>
        </w:tc>
        <w:tc>
          <w:tcPr>
            <w:tcW w:w="1054"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0.100</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SCCC</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1,550</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2.78</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±3.0%   </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±3.6%   </w:t>
            </w:r>
          </w:p>
        </w:tc>
        <w:tc>
          <w:tcPr>
            <w:tcW w:w="266" w:type="dxa"/>
            <w:tcBorders>
              <w:top w:val="single" w:sz="18" w:space="0" w:color="4F81BD" w:themeColor="accent1"/>
              <w:left w:val="nil"/>
              <w:bottom w:val="nil"/>
              <w:right w:val="nil"/>
            </w:tcBorders>
            <w:shd w:val="clear" w:color="auto" w:fill="auto"/>
            <w:vAlign w:val="bottom"/>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±2.1%   </w:t>
            </w:r>
          </w:p>
        </w:tc>
        <w:tc>
          <w:tcPr>
            <w:tcW w:w="960" w:type="dxa"/>
            <w:tcBorders>
              <w:top w:val="single" w:sz="18" w:space="0" w:color="4F81BD" w:themeColor="accent1"/>
              <w:left w:val="nil"/>
              <w:bottom w:val="nil"/>
              <w:right w:val="single" w:sz="18" w:space="0" w:color="4F81BD" w:themeColor="accent1"/>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±2.5%   </w:t>
            </w:r>
          </w:p>
        </w:tc>
      </w:tr>
      <w:tr w:rsidR="00FC369C" w:rsidRPr="00BF0398" w:rsidTr="002A7C3D">
        <w:trPr>
          <w:trHeight w:val="270"/>
        </w:trPr>
        <w:tc>
          <w:tcPr>
            <w:tcW w:w="2014" w:type="dxa"/>
            <w:gridSpan w:val="2"/>
            <w:tcBorders>
              <w:top w:val="nil"/>
              <w:left w:val="single" w:sz="18" w:space="0" w:color="4F81BD" w:themeColor="accent1"/>
              <w:bottom w:val="nil"/>
              <w:right w:val="nil"/>
            </w:tcBorders>
            <w:shd w:val="clear" w:color="auto" w:fill="auto"/>
            <w:noWrap/>
            <w:hideMark/>
          </w:tcPr>
          <w:p w:rsidR="00FC369C" w:rsidRDefault="00FC369C" w:rsidP="002A7C3D">
            <w:pPr>
              <w:keepNext/>
              <w:keepLines/>
              <w:spacing w:line="240" w:lineRule="auto"/>
              <w:jc w:val="center"/>
              <w:rPr>
                <w:rFonts w:ascii="Franklin Gothic Medium" w:hAnsi="Franklin Gothic Medium"/>
                <w:color w:val="000000"/>
                <w:sz w:val="20"/>
              </w:rPr>
            </w:pPr>
          </w:p>
          <w:p w:rsidR="00FC369C" w:rsidRPr="00504631" w:rsidRDefault="00FC369C" w:rsidP="002A7C3D">
            <w:pPr>
              <w:keepNext/>
              <w:keepLines/>
              <w:spacing w:line="240" w:lineRule="auto"/>
              <w:jc w:val="center"/>
              <w:rPr>
                <w:rFonts w:ascii="Franklin Gothic Medium" w:hAnsi="Franklin Gothic Medium"/>
                <w:i/>
                <w:color w:val="000000"/>
                <w:sz w:val="20"/>
              </w:rPr>
            </w:pPr>
            <w:r w:rsidRPr="00504631">
              <w:rPr>
                <w:rFonts w:ascii="Franklin Gothic Medium" w:hAnsi="Franklin Gothic Medium"/>
                <w:i/>
                <w:color w:val="000000"/>
                <w:sz w:val="20"/>
              </w:rPr>
              <w:t>(expected rate)</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Head start</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2.82</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±3.0%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±3.6%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±2.1%   </w:t>
            </w:r>
          </w:p>
        </w:tc>
        <w:tc>
          <w:tcPr>
            <w:tcW w:w="960" w:type="dxa"/>
            <w:tcBorders>
              <w:top w:val="nil"/>
              <w:left w:val="nil"/>
              <w:bottom w:val="nil"/>
              <w:right w:val="single" w:sz="18" w:space="0" w:color="4F81BD" w:themeColor="accent1"/>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±2.5%   </w:t>
            </w:r>
          </w:p>
        </w:tc>
      </w:tr>
      <w:tr w:rsidR="00FC369C" w:rsidRPr="00BF0398" w:rsidTr="002A7C3D">
        <w:trPr>
          <w:trHeight w:val="270"/>
        </w:trPr>
        <w:tc>
          <w:tcPr>
            <w:tcW w:w="960" w:type="dxa"/>
            <w:tcBorders>
              <w:top w:val="nil"/>
              <w:left w:val="single" w:sz="18" w:space="0" w:color="4F81BD" w:themeColor="accent1"/>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1054" w:type="dxa"/>
            <w:tcBorders>
              <w:top w:val="nil"/>
              <w:left w:val="nil"/>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ICCC</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2.81</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±3.0%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±3.6%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±2.1%   </w:t>
            </w:r>
          </w:p>
        </w:tc>
        <w:tc>
          <w:tcPr>
            <w:tcW w:w="960" w:type="dxa"/>
            <w:tcBorders>
              <w:top w:val="nil"/>
              <w:left w:val="nil"/>
              <w:bottom w:val="nil"/>
              <w:right w:val="single" w:sz="18" w:space="0" w:color="4F81BD" w:themeColor="accent1"/>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±2.5%   </w:t>
            </w:r>
          </w:p>
        </w:tc>
      </w:tr>
      <w:tr w:rsidR="00FC369C" w:rsidRPr="00BF0398" w:rsidTr="002A7C3D">
        <w:trPr>
          <w:trHeight w:val="270"/>
        </w:trPr>
        <w:tc>
          <w:tcPr>
            <w:tcW w:w="960" w:type="dxa"/>
            <w:tcBorders>
              <w:top w:val="nil"/>
              <w:left w:val="single" w:sz="18" w:space="0" w:color="4F81BD" w:themeColor="accent1"/>
              <w:bottom w:val="single" w:sz="18" w:space="0" w:color="4F81BD" w:themeColor="accent1"/>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1054" w:type="dxa"/>
            <w:tcBorders>
              <w:top w:val="nil"/>
              <w:left w:val="nil"/>
              <w:bottom w:val="single" w:sz="18" w:space="0" w:color="4F81BD" w:themeColor="accent1"/>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960" w:type="dxa"/>
            <w:tcBorders>
              <w:top w:val="nil"/>
              <w:left w:val="nil"/>
              <w:bottom w:val="single" w:sz="18" w:space="0" w:color="4F81BD" w:themeColor="accent1"/>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Total</w:t>
            </w:r>
          </w:p>
        </w:tc>
        <w:tc>
          <w:tcPr>
            <w:tcW w:w="960" w:type="dxa"/>
            <w:tcBorders>
              <w:top w:val="nil"/>
              <w:left w:val="nil"/>
              <w:bottom w:val="single" w:sz="18" w:space="0" w:color="4F81BD" w:themeColor="accent1"/>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w:t>
            </w:r>
          </w:p>
        </w:tc>
        <w:tc>
          <w:tcPr>
            <w:tcW w:w="960" w:type="dxa"/>
            <w:tcBorders>
              <w:top w:val="nil"/>
              <w:left w:val="nil"/>
              <w:bottom w:val="single" w:sz="18" w:space="0" w:color="4F81BD" w:themeColor="accent1"/>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4,770</w:t>
            </w:r>
          </w:p>
        </w:tc>
        <w:tc>
          <w:tcPr>
            <w:tcW w:w="960" w:type="dxa"/>
            <w:tcBorders>
              <w:top w:val="nil"/>
              <w:left w:val="nil"/>
              <w:bottom w:val="single" w:sz="18" w:space="0" w:color="4F81BD" w:themeColor="accent1"/>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5.41</w:t>
            </w:r>
          </w:p>
        </w:tc>
        <w:tc>
          <w:tcPr>
            <w:tcW w:w="960" w:type="dxa"/>
            <w:tcBorders>
              <w:top w:val="nil"/>
              <w:left w:val="nil"/>
              <w:bottom w:val="single" w:sz="18" w:space="0" w:color="4F81BD" w:themeColor="accent1"/>
              <w:right w:val="nil"/>
            </w:tcBorders>
            <w:shd w:val="clear" w:color="000000" w:fill="FFFF00"/>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±2.4%   </w:t>
            </w:r>
          </w:p>
        </w:tc>
        <w:tc>
          <w:tcPr>
            <w:tcW w:w="960" w:type="dxa"/>
            <w:tcBorders>
              <w:top w:val="nil"/>
              <w:left w:val="nil"/>
              <w:bottom w:val="single" w:sz="18" w:space="0" w:color="4F81BD" w:themeColor="accent1"/>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±2.9%   </w:t>
            </w:r>
          </w:p>
        </w:tc>
        <w:tc>
          <w:tcPr>
            <w:tcW w:w="266" w:type="dxa"/>
            <w:tcBorders>
              <w:top w:val="nil"/>
              <w:left w:val="nil"/>
              <w:bottom w:val="single" w:sz="18" w:space="0" w:color="4F81BD" w:themeColor="accent1"/>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960" w:type="dxa"/>
            <w:tcBorders>
              <w:top w:val="nil"/>
              <w:left w:val="nil"/>
              <w:bottom w:val="single" w:sz="18" w:space="0" w:color="4F81BD" w:themeColor="accent1"/>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±1.7%   </w:t>
            </w:r>
          </w:p>
        </w:tc>
        <w:tc>
          <w:tcPr>
            <w:tcW w:w="960" w:type="dxa"/>
            <w:tcBorders>
              <w:top w:val="nil"/>
              <w:left w:val="nil"/>
              <w:bottom w:val="single" w:sz="18" w:space="0" w:color="4F81BD" w:themeColor="accent1"/>
              <w:right w:val="single" w:sz="18" w:space="0" w:color="4F81BD" w:themeColor="accent1"/>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±2.0%   </w:t>
            </w:r>
          </w:p>
        </w:tc>
      </w:tr>
      <w:tr w:rsidR="00FC369C" w:rsidRPr="00BF0398" w:rsidTr="002A7C3D">
        <w:trPr>
          <w:trHeight w:val="439"/>
        </w:trPr>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0.15</w:t>
            </w:r>
          </w:p>
        </w:tc>
        <w:tc>
          <w:tcPr>
            <w:tcW w:w="1054"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0.150</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SCCC</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1,550</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2.78</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±3.7%   </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±4.4%   </w:t>
            </w:r>
          </w:p>
        </w:tc>
        <w:tc>
          <w:tcPr>
            <w:tcW w:w="266" w:type="dxa"/>
            <w:tcBorders>
              <w:top w:val="single" w:sz="18" w:space="0" w:color="4F81BD" w:themeColor="accent1"/>
              <w:left w:val="nil"/>
              <w:bottom w:val="nil"/>
              <w:right w:val="nil"/>
            </w:tcBorders>
            <w:shd w:val="clear" w:color="auto" w:fill="auto"/>
            <w:vAlign w:val="bottom"/>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±2.5%   </w:t>
            </w:r>
          </w:p>
        </w:tc>
        <w:tc>
          <w:tcPr>
            <w:tcW w:w="960" w:type="dxa"/>
            <w:tcBorders>
              <w:top w:val="single" w:sz="18" w:space="0" w:color="4F81BD" w:themeColor="accent1"/>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±3.0%   </w:t>
            </w:r>
          </w:p>
        </w:tc>
      </w:tr>
      <w:tr w:rsidR="00FC369C" w:rsidRPr="00BF0398" w:rsidTr="002A7C3D">
        <w:trPr>
          <w:trHeight w:val="270"/>
        </w:trPr>
        <w:tc>
          <w:tcPr>
            <w:tcW w:w="960" w:type="dxa"/>
            <w:tcBorders>
              <w:top w:val="nil"/>
              <w:left w:val="nil"/>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1054" w:type="dxa"/>
            <w:tcBorders>
              <w:top w:val="nil"/>
              <w:left w:val="nil"/>
              <w:bottom w:val="nil"/>
              <w:right w:val="nil"/>
            </w:tcBorders>
            <w:shd w:val="clear" w:color="auto" w:fill="auto"/>
            <w:noWrap/>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Head start</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1,620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2.82</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±3.6%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±4.3%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±2.4%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±2.9%   </w:t>
            </w:r>
          </w:p>
        </w:tc>
      </w:tr>
      <w:tr w:rsidR="00FC369C" w:rsidRPr="00BF0398" w:rsidTr="002A7C3D">
        <w:trPr>
          <w:trHeight w:val="270"/>
        </w:trPr>
        <w:tc>
          <w:tcPr>
            <w:tcW w:w="2014" w:type="dxa"/>
            <w:gridSpan w:val="2"/>
            <w:tcBorders>
              <w:top w:val="nil"/>
              <w:left w:val="nil"/>
              <w:bottom w:val="nil"/>
              <w:right w:val="nil"/>
            </w:tcBorders>
            <w:shd w:val="clear" w:color="auto" w:fill="auto"/>
            <w:noWrap/>
            <w:hideMark/>
          </w:tcPr>
          <w:p w:rsidR="00FC369C" w:rsidRPr="00504631" w:rsidRDefault="00FC369C" w:rsidP="002A7C3D">
            <w:pPr>
              <w:keepNext/>
              <w:keepLines/>
              <w:spacing w:line="240" w:lineRule="auto"/>
              <w:jc w:val="center"/>
              <w:rPr>
                <w:rFonts w:ascii="Franklin Gothic Medium" w:hAnsi="Franklin Gothic Medium"/>
                <w:i/>
                <w:color w:val="000000"/>
                <w:sz w:val="20"/>
              </w:rPr>
            </w:pPr>
            <w:r w:rsidRPr="00504631">
              <w:rPr>
                <w:rFonts w:ascii="Franklin Gothic Medium" w:hAnsi="Franklin Gothic Medium"/>
                <w:i/>
                <w:color w:val="000000"/>
                <w:sz w:val="20"/>
              </w:rPr>
              <w:t>(high estimate)</w:t>
            </w: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color w:val="000000"/>
                <w:sz w:val="18"/>
                <w:szCs w:val="18"/>
              </w:rPr>
            </w:pPr>
            <w:r w:rsidRPr="00BF0398">
              <w:rPr>
                <w:rFonts w:ascii="Franklin Gothic Medium" w:hAnsi="Franklin Gothic Medium"/>
                <w:color w:val="000000"/>
                <w:sz w:val="18"/>
                <w:szCs w:val="18"/>
              </w:rPr>
              <w:t>ICCC</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1,600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color w:val="000000"/>
                <w:sz w:val="18"/>
                <w:szCs w:val="18"/>
              </w:rPr>
            </w:pPr>
            <w:r w:rsidRPr="00BF0398">
              <w:rPr>
                <w:rFonts w:ascii="Franklin Gothic Medium" w:hAnsi="Franklin Gothic Medium"/>
                <w:color w:val="000000"/>
                <w:sz w:val="18"/>
                <w:szCs w:val="18"/>
              </w:rPr>
              <w:t>2.81</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±3.6%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±4.3%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color w:val="000000"/>
                <w:sz w:val="20"/>
              </w:rPr>
            </w:pP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±2.5%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color w:val="000000"/>
                <w:sz w:val="18"/>
                <w:szCs w:val="18"/>
              </w:rPr>
            </w:pPr>
            <w:r w:rsidRPr="00BF0398">
              <w:rPr>
                <w:rFonts w:ascii="Franklin Gothic Medium" w:hAnsi="Franklin Gothic Medium"/>
                <w:color w:val="000000"/>
                <w:sz w:val="18"/>
                <w:szCs w:val="18"/>
              </w:rPr>
              <w:t xml:space="preserve">±2.9%   </w:t>
            </w:r>
          </w:p>
        </w:tc>
      </w:tr>
      <w:tr w:rsidR="00FC369C" w:rsidRPr="00BF0398" w:rsidTr="002A7C3D">
        <w:trPr>
          <w:trHeight w:val="285"/>
        </w:trPr>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p>
        </w:tc>
        <w:tc>
          <w:tcPr>
            <w:tcW w:w="1054"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p>
        </w:tc>
        <w:tc>
          <w:tcPr>
            <w:tcW w:w="960" w:type="dxa"/>
            <w:tcBorders>
              <w:top w:val="nil"/>
              <w:left w:val="nil"/>
              <w:bottom w:val="nil"/>
              <w:right w:val="nil"/>
            </w:tcBorders>
            <w:shd w:val="clear" w:color="auto" w:fill="auto"/>
            <w:noWrap/>
            <w:vAlign w:val="center"/>
            <w:hideMark/>
          </w:tcPr>
          <w:p w:rsidR="00FC369C" w:rsidRPr="00BF0398" w:rsidRDefault="00FC369C" w:rsidP="002A7C3D">
            <w:pPr>
              <w:keepNext/>
              <w:keepLines/>
              <w:spacing w:line="240" w:lineRule="auto"/>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Total</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4,770</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right"/>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5.41</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highlight w:val="yellow"/>
              </w:rPr>
              <w:t>±2.9%</w:t>
            </w:r>
            <w:r w:rsidRPr="00BF0398">
              <w:rPr>
                <w:rFonts w:ascii="Franklin Gothic Medium" w:hAnsi="Franklin Gothic Medium"/>
                <w:b/>
                <w:bCs/>
                <w:color w:val="000000"/>
                <w:sz w:val="18"/>
                <w:szCs w:val="18"/>
              </w:rPr>
              <w:t xml:space="preserve">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±3.5%   </w:t>
            </w:r>
          </w:p>
        </w:tc>
        <w:tc>
          <w:tcPr>
            <w:tcW w:w="266" w:type="dxa"/>
            <w:tcBorders>
              <w:top w:val="nil"/>
              <w:left w:val="nil"/>
              <w:bottom w:val="nil"/>
              <w:right w:val="nil"/>
            </w:tcBorders>
            <w:shd w:val="clear" w:color="auto" w:fill="auto"/>
            <w:hideMark/>
          </w:tcPr>
          <w:p w:rsidR="00FC369C" w:rsidRPr="00BF0398" w:rsidRDefault="00FC369C" w:rsidP="002A7C3D">
            <w:pPr>
              <w:keepNext/>
              <w:keepLines/>
              <w:spacing w:line="240" w:lineRule="auto"/>
              <w:jc w:val="center"/>
              <w:rPr>
                <w:rFonts w:ascii="Franklin Gothic Medium" w:hAnsi="Franklin Gothic Medium"/>
                <w:b/>
                <w:bCs/>
                <w:color w:val="000000"/>
                <w:sz w:val="20"/>
              </w:rPr>
            </w:pP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±2.0%   </w:t>
            </w:r>
          </w:p>
        </w:tc>
        <w:tc>
          <w:tcPr>
            <w:tcW w:w="960" w:type="dxa"/>
            <w:tcBorders>
              <w:top w:val="nil"/>
              <w:left w:val="nil"/>
              <w:bottom w:val="nil"/>
              <w:right w:val="nil"/>
            </w:tcBorders>
            <w:shd w:val="clear" w:color="auto" w:fill="auto"/>
            <w:noWrap/>
            <w:vAlign w:val="bottom"/>
            <w:hideMark/>
          </w:tcPr>
          <w:p w:rsidR="00FC369C" w:rsidRPr="00BF0398" w:rsidRDefault="00FC369C" w:rsidP="002A7C3D">
            <w:pPr>
              <w:keepNext/>
              <w:keepLines/>
              <w:spacing w:line="240" w:lineRule="auto"/>
              <w:jc w:val="center"/>
              <w:rPr>
                <w:rFonts w:ascii="Franklin Gothic Medium" w:hAnsi="Franklin Gothic Medium"/>
                <w:b/>
                <w:bCs/>
                <w:color w:val="000000"/>
                <w:sz w:val="18"/>
                <w:szCs w:val="18"/>
              </w:rPr>
            </w:pPr>
            <w:r w:rsidRPr="00BF0398">
              <w:rPr>
                <w:rFonts w:ascii="Franklin Gothic Medium" w:hAnsi="Franklin Gothic Medium"/>
                <w:b/>
                <w:bCs/>
                <w:color w:val="000000"/>
                <w:sz w:val="18"/>
                <w:szCs w:val="18"/>
              </w:rPr>
              <w:t xml:space="preserve">±2.4%   </w:t>
            </w:r>
          </w:p>
        </w:tc>
      </w:tr>
    </w:tbl>
    <w:p w:rsidR="00FC369C" w:rsidRPr="0067712C" w:rsidRDefault="00FC369C" w:rsidP="001D3C0A">
      <w:pPr>
        <w:pStyle w:val="TT-TableTitle"/>
      </w:pPr>
    </w:p>
    <w:p w:rsidR="001D3C0A" w:rsidRPr="0067712C" w:rsidRDefault="001D3C0A" w:rsidP="001D3C0A">
      <w:pPr>
        <w:pStyle w:val="TF-TblFN"/>
        <w:spacing w:before="80"/>
      </w:pPr>
      <w:r w:rsidRPr="0067712C">
        <w:t>[1] Error rate defined to be ratio of dollar amount of errors to total payments.</w:t>
      </w:r>
    </w:p>
    <w:p w:rsidR="001D3C0A" w:rsidRPr="0067712C" w:rsidRDefault="001D3C0A" w:rsidP="001D3C0A">
      <w:pPr>
        <w:pStyle w:val="TF-TblFN"/>
        <w:spacing w:before="80"/>
      </w:pPr>
      <w:r w:rsidRPr="0067712C">
        <w:t>[2] Assumes unequal weighting design effect of 1.2 for subgroups and 1.5 for the overall (total) sample, an intraclass correlation between centers within PSUs of 0.02, and an intraclass correlation between students within centers of 0.10.</w:t>
      </w:r>
    </w:p>
    <w:p w:rsidR="001D3C0A" w:rsidRPr="0067712C" w:rsidRDefault="001D3C0A" w:rsidP="001D3C0A">
      <w:pPr>
        <w:pStyle w:val="TF-TblFN"/>
        <w:spacing w:before="80"/>
      </w:pPr>
      <w:r w:rsidRPr="0067712C">
        <w:t>[3] Applies to subgroups.</w:t>
      </w:r>
    </w:p>
    <w:p w:rsidR="001D3C0A" w:rsidRPr="0067712C" w:rsidRDefault="001D3C0A" w:rsidP="001D3C0A">
      <w:pPr>
        <w:pStyle w:val="TF-TblFN"/>
        <w:spacing w:before="80"/>
      </w:pPr>
      <w:r w:rsidRPr="0067712C">
        <w:t>[4] Applies to overall national estimates.</w:t>
      </w:r>
    </w:p>
    <w:p w:rsidR="001D3C0A" w:rsidRPr="0067712C" w:rsidRDefault="001D3C0A" w:rsidP="001D3C0A">
      <w:pPr>
        <w:pStyle w:val="TF-TblFN"/>
        <w:spacing w:before="80"/>
      </w:pPr>
      <w:r w:rsidRPr="0067712C">
        <w:t>[5] Percent of cases in error.</w:t>
      </w:r>
    </w:p>
    <w:p w:rsidR="00237510" w:rsidRDefault="00237510" w:rsidP="00630658">
      <w:pPr>
        <w:pStyle w:val="TF-TblFN"/>
        <w:spacing w:before="80"/>
      </w:pPr>
    </w:p>
    <w:p w:rsidR="00630658" w:rsidRPr="00630658" w:rsidRDefault="00630658" w:rsidP="00630658">
      <w:pPr>
        <w:pStyle w:val="TF-TblFN"/>
        <w:spacing w:before="80"/>
      </w:pPr>
    </w:p>
    <w:p w:rsidR="00237510" w:rsidRPr="00BA4712" w:rsidRDefault="00BA122F" w:rsidP="00BA122F">
      <w:pPr>
        <w:tabs>
          <w:tab w:val="left" w:pos="720"/>
        </w:tabs>
        <w:spacing w:line="480" w:lineRule="auto"/>
        <w:ind w:firstLine="432"/>
        <w:jc w:val="both"/>
      </w:pPr>
      <w:r w:rsidRPr="00BA122F">
        <w:rPr>
          <w:szCs w:val="24"/>
        </w:rPr>
        <w:tab/>
      </w:r>
      <w:r w:rsidR="00237510" w:rsidRPr="00BA4712">
        <w:rPr>
          <w:szCs w:val="24"/>
          <w:u w:val="single"/>
        </w:rPr>
        <w:t>Nonresponse Bias Analysis</w:t>
      </w:r>
      <w:r w:rsidR="00237510" w:rsidRPr="00237510">
        <w:rPr>
          <w:szCs w:val="24"/>
        </w:rPr>
        <w:t xml:space="preserve">. </w:t>
      </w:r>
      <w:r w:rsidR="00237510" w:rsidRPr="00BA4712">
        <w:t>Although efforts will be made to achieve as high a response rate as practicable with the available resources, nontrivial nonresponse losses are likely to occur. OMB requires that a nonresponse bias analysis (NRBA) be conducted if the overall response rate falls below 80 percent.</w:t>
      </w:r>
      <w:r w:rsidR="00237510" w:rsidRPr="00BA4712">
        <w:rPr>
          <w:szCs w:val="24"/>
          <w:u w:color="000080"/>
          <w:vertAlign w:val="superscript"/>
        </w:rPr>
        <w:footnoteReference w:id="15"/>
      </w:r>
      <w:r w:rsidR="00237510" w:rsidRPr="00BA4712">
        <w:t xml:space="preserve"> In this case, a nonresponse bias analysis will be conducted to assess the impact of nonresponse on the survey estimates and the effectiveness of the weight adjustments to dampen </w:t>
      </w:r>
      <w:r w:rsidR="00237510" w:rsidRPr="00BA4712">
        <w:lastRenderedPageBreak/>
        <w:t>potential nonresponse biases. The types of analyses to be conducted to evaluate nonresponse will include:</w:t>
      </w:r>
    </w:p>
    <w:p w:rsidR="00237510" w:rsidRDefault="00237510" w:rsidP="00DC22C4">
      <w:pPr>
        <w:pStyle w:val="ListParagraph"/>
        <w:numPr>
          <w:ilvl w:val="0"/>
          <w:numId w:val="10"/>
        </w:numPr>
        <w:tabs>
          <w:tab w:val="left" w:pos="432"/>
        </w:tabs>
        <w:spacing w:after="0" w:line="480" w:lineRule="auto"/>
        <w:ind w:left="360"/>
        <w:jc w:val="both"/>
      </w:pPr>
      <w:r w:rsidRPr="00BA4712">
        <w:t>Comparing characteristics of non-respondents (or the total sample) to those of respondents using information available for both non-respondents and respondents;</w:t>
      </w:r>
    </w:p>
    <w:p w:rsidR="00237510" w:rsidRPr="00BA4712" w:rsidRDefault="00237510" w:rsidP="00DC22C4">
      <w:pPr>
        <w:pStyle w:val="ListParagraph"/>
        <w:numPr>
          <w:ilvl w:val="0"/>
          <w:numId w:val="10"/>
        </w:numPr>
        <w:tabs>
          <w:tab w:val="left" w:pos="432"/>
        </w:tabs>
        <w:spacing w:after="0" w:line="480" w:lineRule="auto"/>
        <w:ind w:left="360"/>
        <w:jc w:val="both"/>
      </w:pPr>
      <w:r w:rsidRPr="00BA4712">
        <w:t>Modeling response propensity using multivariate analyses;</w:t>
      </w:r>
    </w:p>
    <w:p w:rsidR="00237510" w:rsidRDefault="00237510" w:rsidP="00DC22C4">
      <w:pPr>
        <w:pStyle w:val="ListParagraph"/>
        <w:numPr>
          <w:ilvl w:val="0"/>
          <w:numId w:val="10"/>
        </w:numPr>
        <w:tabs>
          <w:tab w:val="left" w:pos="432"/>
        </w:tabs>
        <w:spacing w:after="0" w:line="480" w:lineRule="auto"/>
        <w:ind w:left="360"/>
        <w:jc w:val="both"/>
      </w:pPr>
      <w:r w:rsidRPr="00BA4712">
        <w:t>Evaluating differences found in comparisons between survey respondents and</w:t>
      </w:r>
      <w:r w:rsidR="00DC22C4">
        <w:t xml:space="preserve"> </w:t>
      </w:r>
      <w:r w:rsidRPr="00BA4712">
        <w:t>comparable data from extant outside sources;</w:t>
      </w:r>
    </w:p>
    <w:p w:rsidR="0058768F" w:rsidRDefault="0058768F" w:rsidP="00DC22C4">
      <w:pPr>
        <w:pStyle w:val="ListParagraph"/>
        <w:numPr>
          <w:ilvl w:val="0"/>
          <w:numId w:val="10"/>
        </w:numPr>
        <w:tabs>
          <w:tab w:val="left" w:pos="432"/>
        </w:tabs>
        <w:spacing w:after="0" w:line="480" w:lineRule="auto"/>
        <w:ind w:left="360"/>
        <w:jc w:val="both"/>
      </w:pPr>
      <w:r>
        <w:t>Evaluating if significant differences exist between households submitting applications in the initial four month time period and those submitting in the remaining eight months of the study year;</w:t>
      </w:r>
    </w:p>
    <w:p w:rsidR="00237510" w:rsidRDefault="00237510" w:rsidP="00DC22C4">
      <w:pPr>
        <w:pStyle w:val="ListParagraph"/>
        <w:numPr>
          <w:ilvl w:val="0"/>
          <w:numId w:val="10"/>
        </w:numPr>
        <w:tabs>
          <w:tab w:val="left" w:pos="432"/>
        </w:tabs>
        <w:spacing w:after="0" w:line="480" w:lineRule="auto"/>
        <w:ind w:left="360"/>
        <w:jc w:val="both"/>
      </w:pPr>
      <w:r w:rsidRPr="00BA4712">
        <w:t>Comparing cases completed at different levels of data collection effort (e.g., cases</w:t>
      </w:r>
      <w:r w:rsidR="00DC22C4">
        <w:t xml:space="preserve"> </w:t>
      </w:r>
      <w:r w:rsidRPr="00BA4712">
        <w:t>completed with limited follow-up compared to those requiring considerable follow-up);</w:t>
      </w:r>
    </w:p>
    <w:p w:rsidR="00237510" w:rsidRPr="00BA4712" w:rsidRDefault="00237510" w:rsidP="00DC22C4">
      <w:pPr>
        <w:pStyle w:val="ListParagraph"/>
        <w:numPr>
          <w:ilvl w:val="0"/>
          <w:numId w:val="10"/>
        </w:numPr>
        <w:tabs>
          <w:tab w:val="left" w:pos="432"/>
        </w:tabs>
        <w:spacing w:after="0" w:line="480" w:lineRule="auto"/>
        <w:ind w:left="360"/>
        <w:jc w:val="both"/>
      </w:pPr>
      <w:r w:rsidRPr="00BA4712">
        <w:t>Comparing weighted estimates of characteristics available for both respondents and non-respondents using unadjusted (base) weights versus nonresponse-adjusted weights; and</w:t>
      </w:r>
    </w:p>
    <w:p w:rsidR="00237510" w:rsidRDefault="00237510" w:rsidP="00DC22C4">
      <w:pPr>
        <w:pStyle w:val="ListParagraph"/>
        <w:numPr>
          <w:ilvl w:val="0"/>
          <w:numId w:val="10"/>
        </w:numPr>
        <w:tabs>
          <w:tab w:val="left" w:pos="432"/>
        </w:tabs>
        <w:spacing w:after="0" w:line="480" w:lineRule="auto"/>
        <w:ind w:left="360"/>
        <w:jc w:val="both"/>
      </w:pPr>
      <w:r w:rsidRPr="00BA4712">
        <w:t>Comparing weighted survey estimates using unadjusted (base) weights versus nonresponse-adjusted weights.</w:t>
      </w:r>
    </w:p>
    <w:p w:rsidR="00102108" w:rsidRPr="004A6A8F" w:rsidRDefault="00102108" w:rsidP="00102108">
      <w:pPr>
        <w:tabs>
          <w:tab w:val="left" w:pos="432"/>
        </w:tabs>
        <w:spacing w:line="480" w:lineRule="auto"/>
        <w:jc w:val="both"/>
        <w:rPr>
          <w:b/>
          <w:szCs w:val="24"/>
        </w:rPr>
      </w:pPr>
      <w:r w:rsidRPr="004A6A8F">
        <w:rPr>
          <w:b/>
          <w:szCs w:val="24"/>
        </w:rPr>
        <w:t>Unusual Problems Requiring Specialized Sampling Procedures</w:t>
      </w:r>
    </w:p>
    <w:p w:rsidR="00102108" w:rsidRDefault="00BA122F" w:rsidP="00BA122F">
      <w:pPr>
        <w:tabs>
          <w:tab w:val="left" w:pos="720"/>
        </w:tabs>
        <w:spacing w:line="480" w:lineRule="auto"/>
        <w:ind w:firstLine="432"/>
        <w:jc w:val="both"/>
      </w:pPr>
      <w:r>
        <w:tab/>
      </w:r>
      <w:r w:rsidR="00102108" w:rsidRPr="004A6A8F">
        <w:t xml:space="preserve">There are no unusual problems that require specialized sampling procedures for the sampling of States, PSUs, centers, and/or households. However, it is important to note that the </w:t>
      </w:r>
      <w:r w:rsidR="00102108">
        <w:t>largest portion of the household survey</w:t>
      </w:r>
      <w:r w:rsidR="00102108" w:rsidRPr="004A6A8F">
        <w:t xml:space="preserve"> sample will be drawn from applications submitted between July and </w:t>
      </w:r>
      <w:r w:rsidR="00102108">
        <w:t>September</w:t>
      </w:r>
      <w:r w:rsidR="00102108" w:rsidRPr="004A6A8F">
        <w:t xml:space="preserve"> </w:t>
      </w:r>
      <w:r w:rsidR="00102108">
        <w:t>of</w:t>
      </w:r>
      <w:r w:rsidR="00102108" w:rsidRPr="004A6A8F">
        <w:t xml:space="preserve"> the study year</w:t>
      </w:r>
      <w:r w:rsidR="00102108">
        <w:t xml:space="preserve">.  As noted, two more rounds of smaller household sample selection will also be done, at four-month intervals, to ensure that applications submitted after September are included in sampling. </w:t>
      </w:r>
    </w:p>
    <w:p w:rsidR="00102108" w:rsidRPr="00BA4712" w:rsidRDefault="00102108" w:rsidP="00BA122F">
      <w:pPr>
        <w:tabs>
          <w:tab w:val="left" w:pos="432"/>
        </w:tabs>
        <w:spacing w:line="480" w:lineRule="auto"/>
        <w:jc w:val="both"/>
        <w:rPr>
          <w:b/>
          <w:szCs w:val="24"/>
        </w:rPr>
      </w:pPr>
      <w:r>
        <w:rPr>
          <w:b/>
          <w:szCs w:val="24"/>
        </w:rPr>
        <w:t xml:space="preserve">Any use of periodic (less frequent than annual) data collection cycles to reduce burden </w:t>
      </w:r>
    </w:p>
    <w:p w:rsidR="00102108" w:rsidRPr="00102108" w:rsidRDefault="00BA122F" w:rsidP="00BA122F">
      <w:pPr>
        <w:tabs>
          <w:tab w:val="left" w:pos="720"/>
        </w:tabs>
        <w:spacing w:line="480" w:lineRule="auto"/>
        <w:ind w:firstLine="432"/>
        <w:jc w:val="both"/>
        <w:rPr>
          <w:szCs w:val="24"/>
        </w:rPr>
      </w:pPr>
      <w:r>
        <w:rPr>
          <w:szCs w:val="24"/>
        </w:rPr>
        <w:lastRenderedPageBreak/>
        <w:tab/>
      </w:r>
      <w:r w:rsidR="00102108" w:rsidRPr="00BA4712">
        <w:rPr>
          <w:szCs w:val="24"/>
        </w:rPr>
        <w:t xml:space="preserve">The data collection </w:t>
      </w:r>
      <w:r w:rsidR="00102108">
        <w:rPr>
          <w:szCs w:val="24"/>
        </w:rPr>
        <w:t xml:space="preserve">effort, with multiple visits to sponsors/centers, </w:t>
      </w:r>
      <w:r w:rsidR="00102108" w:rsidRPr="00BA4712">
        <w:rPr>
          <w:szCs w:val="24"/>
        </w:rPr>
        <w:t>is p</w:t>
      </w:r>
      <w:r w:rsidR="00102108">
        <w:rPr>
          <w:szCs w:val="24"/>
        </w:rPr>
        <w:t xml:space="preserve">lanned to be done one time only during the 2016-2017 program year. </w:t>
      </w:r>
    </w:p>
    <w:p w:rsidR="00BA4712" w:rsidRPr="00BA4712" w:rsidRDefault="003E27EE" w:rsidP="00BA122F">
      <w:pPr>
        <w:tabs>
          <w:tab w:val="left" w:pos="432"/>
        </w:tabs>
        <w:spacing w:line="480" w:lineRule="auto"/>
        <w:jc w:val="both"/>
        <w:rPr>
          <w:b/>
          <w:szCs w:val="24"/>
        </w:rPr>
      </w:pPr>
      <w:r>
        <w:rPr>
          <w:b/>
          <w:szCs w:val="24"/>
        </w:rPr>
        <w:t>Pre-Data Collection</w:t>
      </w:r>
      <w:r w:rsidRPr="00BA4712">
        <w:rPr>
          <w:b/>
          <w:szCs w:val="24"/>
        </w:rPr>
        <w:t xml:space="preserve"> </w:t>
      </w:r>
      <w:r w:rsidR="00BA4712" w:rsidRPr="00BA4712">
        <w:rPr>
          <w:b/>
          <w:szCs w:val="24"/>
        </w:rPr>
        <w:t xml:space="preserve">Procedures </w:t>
      </w:r>
    </w:p>
    <w:p w:rsidR="00AA1B3A" w:rsidRDefault="00BA122F" w:rsidP="00BA122F">
      <w:pPr>
        <w:tabs>
          <w:tab w:val="left" w:pos="720"/>
        </w:tabs>
        <w:spacing w:line="480" w:lineRule="auto"/>
        <w:ind w:firstLine="432"/>
        <w:jc w:val="both"/>
        <w:rPr>
          <w:szCs w:val="24"/>
        </w:rPr>
      </w:pPr>
      <w:r>
        <w:rPr>
          <w:szCs w:val="24"/>
        </w:rPr>
        <w:tab/>
      </w:r>
      <w:r w:rsidR="00AA1B3A">
        <w:rPr>
          <w:szCs w:val="24"/>
        </w:rPr>
        <w:t xml:space="preserve">First, as part of the administrative component of participation in CACFP, </w:t>
      </w:r>
      <w:r w:rsidR="008D7A0F">
        <w:rPr>
          <w:szCs w:val="24"/>
        </w:rPr>
        <w:t xml:space="preserve">the appropriate State agencies </w:t>
      </w:r>
      <w:r w:rsidR="00CE32C5">
        <w:rPr>
          <w:szCs w:val="24"/>
        </w:rPr>
        <w:t xml:space="preserve">will be </w:t>
      </w:r>
      <w:r w:rsidR="008D7A0F">
        <w:rPr>
          <w:szCs w:val="24"/>
        </w:rPr>
        <w:t xml:space="preserve">asked to provide administrative data to develop the sample frame.  </w:t>
      </w:r>
      <w:r w:rsidR="00056407">
        <w:rPr>
          <w:szCs w:val="24"/>
        </w:rPr>
        <w:t xml:space="preserve">Subsequently, </w:t>
      </w:r>
      <w:r w:rsidR="003E27EE">
        <w:rPr>
          <w:szCs w:val="24"/>
        </w:rPr>
        <w:t xml:space="preserve">sampled </w:t>
      </w:r>
      <w:r w:rsidR="00056407">
        <w:rPr>
          <w:szCs w:val="24"/>
        </w:rPr>
        <w:t xml:space="preserve">sponsors and centers </w:t>
      </w:r>
      <w:r w:rsidR="00CE32C5">
        <w:rPr>
          <w:szCs w:val="24"/>
        </w:rPr>
        <w:t xml:space="preserve">will be </w:t>
      </w:r>
      <w:r w:rsidR="003E27EE">
        <w:rPr>
          <w:szCs w:val="24"/>
        </w:rPr>
        <w:t xml:space="preserve">notified about the study and their selection and their participation confirmed. </w:t>
      </w:r>
      <w:r w:rsidR="00056407">
        <w:rPr>
          <w:szCs w:val="24"/>
        </w:rPr>
        <w:t xml:space="preserve">  </w:t>
      </w:r>
    </w:p>
    <w:p w:rsidR="003E27EE" w:rsidRDefault="00BA122F" w:rsidP="00AB3C5B">
      <w:pPr>
        <w:tabs>
          <w:tab w:val="left" w:pos="720"/>
        </w:tabs>
        <w:spacing w:line="480" w:lineRule="auto"/>
        <w:ind w:firstLine="432"/>
        <w:jc w:val="both"/>
        <w:rPr>
          <w:szCs w:val="24"/>
        </w:rPr>
      </w:pPr>
      <w:r>
        <w:rPr>
          <w:szCs w:val="24"/>
        </w:rPr>
        <w:tab/>
      </w:r>
      <w:r w:rsidR="00BA4712" w:rsidRPr="00BA4712">
        <w:rPr>
          <w:szCs w:val="24"/>
        </w:rPr>
        <w:t xml:space="preserve">FNS regional offices </w:t>
      </w:r>
      <w:r w:rsidR="00CE32C5">
        <w:rPr>
          <w:szCs w:val="24"/>
        </w:rPr>
        <w:t>will notify t</w:t>
      </w:r>
      <w:r w:rsidR="00BA4712" w:rsidRPr="00BA4712">
        <w:rPr>
          <w:szCs w:val="24"/>
        </w:rPr>
        <w:t xml:space="preserve">he </w:t>
      </w:r>
      <w:r w:rsidR="008A45B2">
        <w:rPr>
          <w:szCs w:val="24"/>
        </w:rPr>
        <w:t xml:space="preserve">appropriate </w:t>
      </w:r>
      <w:r w:rsidR="00BA4712" w:rsidRPr="00BA4712">
        <w:rPr>
          <w:szCs w:val="24"/>
        </w:rPr>
        <w:t>State Child Nutrition office</w:t>
      </w:r>
      <w:r w:rsidR="008A45B2">
        <w:rPr>
          <w:szCs w:val="24"/>
        </w:rPr>
        <w:t>s</w:t>
      </w:r>
      <w:r w:rsidR="00BA4712" w:rsidRPr="00BA4712">
        <w:rPr>
          <w:szCs w:val="24"/>
        </w:rPr>
        <w:t xml:space="preserve"> that their State has been selected for participation in the study. Following this FNS contact, the study team conduct</w:t>
      </w:r>
      <w:r w:rsidR="003E27EE">
        <w:rPr>
          <w:szCs w:val="24"/>
        </w:rPr>
        <w:t>ed</w:t>
      </w:r>
      <w:r w:rsidR="00BA4712" w:rsidRPr="00BA4712">
        <w:rPr>
          <w:szCs w:val="24"/>
        </w:rPr>
        <w:t xml:space="preserve"> follow-up contacts (emails and calls) with</w:t>
      </w:r>
      <w:r w:rsidR="004305FB">
        <w:rPr>
          <w:szCs w:val="24"/>
        </w:rPr>
        <w:t xml:space="preserve"> the 25 sampled States </w:t>
      </w:r>
      <w:r w:rsidR="004305FB" w:rsidRPr="00BA4712">
        <w:rPr>
          <w:szCs w:val="24"/>
        </w:rPr>
        <w:t>request</w:t>
      </w:r>
      <w:r w:rsidR="00B0619D">
        <w:rPr>
          <w:szCs w:val="24"/>
        </w:rPr>
        <w:t>ing</w:t>
      </w:r>
      <w:r w:rsidR="004305FB" w:rsidRPr="00BA4712">
        <w:rPr>
          <w:szCs w:val="24"/>
        </w:rPr>
        <w:t xml:space="preserve"> that they submit the </w:t>
      </w:r>
      <w:r w:rsidR="004305FB">
        <w:rPr>
          <w:szCs w:val="24"/>
        </w:rPr>
        <w:t xml:space="preserve">administrative data to develop the </w:t>
      </w:r>
      <w:r w:rsidR="004305FB" w:rsidRPr="00BA4712">
        <w:rPr>
          <w:szCs w:val="24"/>
        </w:rPr>
        <w:t>sampling frame</w:t>
      </w:r>
      <w:r w:rsidR="006757D3">
        <w:rPr>
          <w:szCs w:val="24"/>
        </w:rPr>
        <w:t xml:space="preserve">.  </w:t>
      </w:r>
      <w:r w:rsidR="004305FB">
        <w:rPr>
          <w:szCs w:val="24"/>
        </w:rPr>
        <w:t>The request include</w:t>
      </w:r>
      <w:r w:rsidR="00B0619D">
        <w:rPr>
          <w:szCs w:val="24"/>
        </w:rPr>
        <w:t>d</w:t>
      </w:r>
      <w:r w:rsidR="004305FB">
        <w:rPr>
          <w:szCs w:val="24"/>
        </w:rPr>
        <w:t xml:space="preserve"> </w:t>
      </w:r>
      <w:r w:rsidR="00BA4712" w:rsidRPr="00BA4712">
        <w:rPr>
          <w:szCs w:val="24"/>
        </w:rPr>
        <w:t xml:space="preserve">instructions on the submission of the </w:t>
      </w:r>
      <w:r w:rsidR="00AB3C5B">
        <w:rPr>
          <w:szCs w:val="24"/>
        </w:rPr>
        <w:t xml:space="preserve">administrative </w:t>
      </w:r>
      <w:r w:rsidR="003C6F0D">
        <w:rPr>
          <w:szCs w:val="24"/>
        </w:rPr>
        <w:t>data file</w:t>
      </w:r>
      <w:r w:rsidR="00AB3C5B">
        <w:rPr>
          <w:szCs w:val="24"/>
        </w:rPr>
        <w:t xml:space="preserve"> (Appendices B1 – B4)</w:t>
      </w:r>
      <w:r w:rsidR="003C6F0D">
        <w:rPr>
          <w:szCs w:val="24"/>
        </w:rPr>
        <w:t xml:space="preserve">. </w:t>
      </w:r>
      <w:r w:rsidR="00F178E5">
        <w:rPr>
          <w:szCs w:val="24"/>
        </w:rPr>
        <w:t xml:space="preserve">Once the sample of centers and sponsors </w:t>
      </w:r>
      <w:r w:rsidR="00CE32C5">
        <w:rPr>
          <w:szCs w:val="24"/>
        </w:rPr>
        <w:t>i</w:t>
      </w:r>
      <w:r w:rsidR="00F178E5">
        <w:rPr>
          <w:szCs w:val="24"/>
        </w:rPr>
        <w:t xml:space="preserve">s selected, the States </w:t>
      </w:r>
      <w:r w:rsidR="00CE32C5">
        <w:rPr>
          <w:szCs w:val="24"/>
        </w:rPr>
        <w:t xml:space="preserve">will be </w:t>
      </w:r>
      <w:r w:rsidR="00F178E5">
        <w:rPr>
          <w:szCs w:val="24"/>
        </w:rPr>
        <w:t>asked to inform the sponsors</w:t>
      </w:r>
      <w:r w:rsidR="00AB3C5B">
        <w:rPr>
          <w:szCs w:val="24"/>
        </w:rPr>
        <w:t xml:space="preserve"> (Appendices B5 – B7)</w:t>
      </w:r>
      <w:r w:rsidR="00F178E5">
        <w:rPr>
          <w:szCs w:val="24"/>
        </w:rPr>
        <w:t xml:space="preserve">. </w:t>
      </w:r>
      <w:proofErr w:type="gramStart"/>
      <w:r w:rsidR="003E27EE">
        <w:rPr>
          <w:szCs w:val="24"/>
        </w:rPr>
        <w:t xml:space="preserve">Next, </w:t>
      </w:r>
      <w:r w:rsidR="00F178E5">
        <w:rPr>
          <w:szCs w:val="24"/>
        </w:rPr>
        <w:t xml:space="preserve"> research</w:t>
      </w:r>
      <w:proofErr w:type="gramEnd"/>
      <w:r w:rsidR="00F178E5">
        <w:rPr>
          <w:szCs w:val="24"/>
        </w:rPr>
        <w:t xml:space="preserve"> team</w:t>
      </w:r>
      <w:r w:rsidR="00AB3C5B">
        <w:rPr>
          <w:szCs w:val="24"/>
        </w:rPr>
        <w:t xml:space="preserve"> will</w:t>
      </w:r>
      <w:r w:rsidR="00F178E5">
        <w:rPr>
          <w:szCs w:val="24"/>
        </w:rPr>
        <w:t xml:space="preserve"> </w:t>
      </w:r>
      <w:r w:rsidR="003E27EE">
        <w:rPr>
          <w:szCs w:val="24"/>
        </w:rPr>
        <w:t xml:space="preserve">contact </w:t>
      </w:r>
      <w:r w:rsidR="00F178E5">
        <w:rPr>
          <w:szCs w:val="24"/>
        </w:rPr>
        <w:t xml:space="preserve"> sponsors and centers </w:t>
      </w:r>
      <w:r w:rsidR="003E27EE">
        <w:rPr>
          <w:szCs w:val="24"/>
        </w:rPr>
        <w:t>to confirm</w:t>
      </w:r>
      <w:r w:rsidR="00F178E5">
        <w:rPr>
          <w:szCs w:val="24"/>
        </w:rPr>
        <w:t xml:space="preserve"> participation</w:t>
      </w:r>
      <w:r w:rsidR="00AB3C5B">
        <w:rPr>
          <w:szCs w:val="24"/>
        </w:rPr>
        <w:t xml:space="preserve"> (Appendices B8 – B15)</w:t>
      </w:r>
      <w:r w:rsidR="00F178E5">
        <w:rPr>
          <w:szCs w:val="24"/>
        </w:rPr>
        <w:t xml:space="preserve">.  </w:t>
      </w:r>
    </w:p>
    <w:p w:rsidR="003E27EE" w:rsidRPr="00E57306" w:rsidRDefault="003E27EE" w:rsidP="003E27EE">
      <w:pPr>
        <w:tabs>
          <w:tab w:val="left" w:pos="720"/>
        </w:tabs>
        <w:spacing w:line="480" w:lineRule="auto"/>
        <w:jc w:val="both"/>
        <w:rPr>
          <w:b/>
          <w:szCs w:val="24"/>
        </w:rPr>
      </w:pPr>
      <w:r w:rsidRPr="003E27EE">
        <w:rPr>
          <w:b/>
          <w:szCs w:val="24"/>
        </w:rPr>
        <w:t>Recruitment P</w:t>
      </w:r>
      <w:r w:rsidRPr="00885C40">
        <w:rPr>
          <w:b/>
          <w:szCs w:val="24"/>
        </w:rPr>
        <w:t xml:space="preserve">rocedures </w:t>
      </w:r>
    </w:p>
    <w:p w:rsidR="00BA4712" w:rsidRPr="00BA4712" w:rsidRDefault="00BA4712" w:rsidP="00BA122F">
      <w:pPr>
        <w:tabs>
          <w:tab w:val="left" w:pos="720"/>
        </w:tabs>
        <w:spacing w:line="480" w:lineRule="auto"/>
        <w:ind w:firstLine="432"/>
        <w:jc w:val="both"/>
        <w:rPr>
          <w:b/>
          <w:szCs w:val="24"/>
        </w:rPr>
      </w:pPr>
      <w:r w:rsidRPr="00BA4712">
        <w:rPr>
          <w:szCs w:val="24"/>
        </w:rPr>
        <w:t xml:space="preserve">Recruitment of parents/guardians for the household survey will be conducted by the </w:t>
      </w:r>
      <w:r w:rsidR="00F178E5">
        <w:rPr>
          <w:szCs w:val="24"/>
        </w:rPr>
        <w:t xml:space="preserve">data collection </w:t>
      </w:r>
      <w:r w:rsidRPr="00BA4712">
        <w:rPr>
          <w:szCs w:val="24"/>
        </w:rPr>
        <w:t xml:space="preserve">team. Recruitment </w:t>
      </w:r>
      <w:r w:rsidR="00F178E5">
        <w:rPr>
          <w:szCs w:val="24"/>
        </w:rPr>
        <w:t xml:space="preserve">activities </w:t>
      </w:r>
      <w:r w:rsidRPr="00BA4712">
        <w:rPr>
          <w:szCs w:val="24"/>
        </w:rPr>
        <w:t>will be conducted by mail, email, and telephone. Recruitment materials will include letters, brochures, and call scripts (</w:t>
      </w:r>
      <w:r w:rsidR="0099256D" w:rsidRPr="00034D6D">
        <w:rPr>
          <w:szCs w:val="24"/>
        </w:rPr>
        <w:t>Appendices B</w:t>
      </w:r>
      <w:r w:rsidR="00AB3C5B">
        <w:rPr>
          <w:szCs w:val="24"/>
        </w:rPr>
        <w:t>16</w:t>
      </w:r>
      <w:r w:rsidR="0099256D" w:rsidRPr="00034D6D">
        <w:rPr>
          <w:szCs w:val="24"/>
        </w:rPr>
        <w:t xml:space="preserve"> – B21</w:t>
      </w:r>
      <w:r w:rsidRPr="00BA4712">
        <w:rPr>
          <w:szCs w:val="24"/>
        </w:rPr>
        <w:t xml:space="preserve">). </w:t>
      </w:r>
    </w:p>
    <w:p w:rsidR="00BA4712" w:rsidRPr="00BA4712" w:rsidRDefault="00BA4712" w:rsidP="00BA122F">
      <w:pPr>
        <w:tabs>
          <w:tab w:val="left" w:pos="432"/>
        </w:tabs>
        <w:spacing w:line="480" w:lineRule="auto"/>
        <w:jc w:val="both"/>
        <w:rPr>
          <w:b/>
          <w:szCs w:val="24"/>
        </w:rPr>
      </w:pPr>
      <w:r w:rsidRPr="00BA4712">
        <w:rPr>
          <w:b/>
          <w:szCs w:val="24"/>
        </w:rPr>
        <w:t>Data Collection Procedures</w:t>
      </w:r>
    </w:p>
    <w:p w:rsidR="00BA4712" w:rsidRPr="00BA4712" w:rsidRDefault="00BA122F" w:rsidP="00BA122F">
      <w:pPr>
        <w:tabs>
          <w:tab w:val="left" w:pos="720"/>
        </w:tabs>
        <w:spacing w:line="480" w:lineRule="auto"/>
        <w:ind w:firstLine="432"/>
        <w:jc w:val="both"/>
        <w:rPr>
          <w:szCs w:val="24"/>
        </w:rPr>
      </w:pPr>
      <w:r>
        <w:rPr>
          <w:szCs w:val="24"/>
        </w:rPr>
        <w:tab/>
      </w:r>
      <w:r w:rsidR="00BA4712" w:rsidRPr="00BA4712">
        <w:rPr>
          <w:szCs w:val="24"/>
        </w:rPr>
        <w:t xml:space="preserve">EPICCS data collection will include the following: </w:t>
      </w:r>
    </w:p>
    <w:p w:rsidR="00BA4712" w:rsidRPr="00BA4712" w:rsidRDefault="00BA4712" w:rsidP="00364824">
      <w:pPr>
        <w:numPr>
          <w:ilvl w:val="0"/>
          <w:numId w:val="9"/>
        </w:numPr>
        <w:tabs>
          <w:tab w:val="left" w:pos="432"/>
          <w:tab w:val="left" w:pos="1080"/>
        </w:tabs>
        <w:spacing w:line="480" w:lineRule="auto"/>
        <w:ind w:left="720"/>
        <w:contextualSpacing/>
        <w:jc w:val="both"/>
        <w:rPr>
          <w:szCs w:val="24"/>
        </w:rPr>
      </w:pPr>
      <w:r w:rsidRPr="00BA4712">
        <w:rPr>
          <w:szCs w:val="24"/>
        </w:rPr>
        <w:t>Pre-visit Interview</w:t>
      </w:r>
      <w:r w:rsidR="00472A30">
        <w:rPr>
          <w:szCs w:val="24"/>
        </w:rPr>
        <w:t>s</w:t>
      </w:r>
      <w:r w:rsidRPr="00BA4712">
        <w:rPr>
          <w:szCs w:val="24"/>
        </w:rPr>
        <w:t xml:space="preserve"> with </w:t>
      </w:r>
      <w:r w:rsidR="00472A30">
        <w:rPr>
          <w:szCs w:val="24"/>
        </w:rPr>
        <w:t xml:space="preserve">sponsoring organizations and </w:t>
      </w:r>
      <w:r w:rsidRPr="00BA4712">
        <w:rPr>
          <w:szCs w:val="24"/>
        </w:rPr>
        <w:t xml:space="preserve">child care centers (see </w:t>
      </w:r>
      <w:r w:rsidRPr="00034D6D">
        <w:rPr>
          <w:szCs w:val="24"/>
        </w:rPr>
        <w:t xml:space="preserve">Appendix </w:t>
      </w:r>
      <w:r w:rsidR="0099256D" w:rsidRPr="00034D6D">
        <w:rPr>
          <w:szCs w:val="24"/>
        </w:rPr>
        <w:t>C2</w:t>
      </w:r>
      <w:r w:rsidRPr="00BA4712">
        <w:rPr>
          <w:szCs w:val="24"/>
        </w:rPr>
        <w:t>)</w:t>
      </w:r>
      <w:r w:rsidR="00B46B11">
        <w:rPr>
          <w:szCs w:val="24"/>
        </w:rPr>
        <w:t xml:space="preserve"> by phone</w:t>
      </w:r>
    </w:p>
    <w:p w:rsidR="00D106DF" w:rsidRDefault="00D106DF" w:rsidP="00D106DF">
      <w:pPr>
        <w:numPr>
          <w:ilvl w:val="0"/>
          <w:numId w:val="9"/>
        </w:numPr>
        <w:tabs>
          <w:tab w:val="left" w:pos="432"/>
          <w:tab w:val="left" w:pos="1080"/>
        </w:tabs>
        <w:spacing w:line="480" w:lineRule="auto"/>
        <w:ind w:left="720"/>
        <w:contextualSpacing/>
        <w:jc w:val="both"/>
        <w:rPr>
          <w:szCs w:val="24"/>
        </w:rPr>
      </w:pPr>
      <w:r>
        <w:rPr>
          <w:szCs w:val="24"/>
        </w:rPr>
        <w:t xml:space="preserve">On-site data collection visits to the sponsoring organization or child care center for abstraction of income eligibility applications and sampling for the household sample </w:t>
      </w:r>
      <w:r w:rsidRPr="00670D09">
        <w:t>(</w:t>
      </w:r>
      <w:r w:rsidRPr="00034D6D">
        <w:t xml:space="preserve">see Appendix </w:t>
      </w:r>
      <w:r w:rsidR="0099256D" w:rsidRPr="00034D6D">
        <w:t>C4</w:t>
      </w:r>
      <w:r w:rsidRPr="00670D09">
        <w:t>)</w:t>
      </w:r>
    </w:p>
    <w:p w:rsidR="00472A30" w:rsidRPr="00BA4712" w:rsidRDefault="00472A30" w:rsidP="00364824">
      <w:pPr>
        <w:numPr>
          <w:ilvl w:val="0"/>
          <w:numId w:val="9"/>
        </w:numPr>
        <w:tabs>
          <w:tab w:val="left" w:pos="432"/>
          <w:tab w:val="left" w:pos="1080"/>
        </w:tabs>
        <w:spacing w:line="480" w:lineRule="auto"/>
        <w:ind w:left="720"/>
        <w:contextualSpacing/>
        <w:jc w:val="both"/>
        <w:rPr>
          <w:szCs w:val="24"/>
        </w:rPr>
      </w:pPr>
      <w:r w:rsidRPr="00BA4712">
        <w:rPr>
          <w:szCs w:val="24"/>
        </w:rPr>
        <w:lastRenderedPageBreak/>
        <w:t xml:space="preserve">In-person </w:t>
      </w:r>
      <w:r w:rsidR="00034D6D">
        <w:rPr>
          <w:szCs w:val="24"/>
        </w:rPr>
        <w:t xml:space="preserve">NAMES </w:t>
      </w:r>
      <w:r w:rsidRPr="00BA4712">
        <w:rPr>
          <w:szCs w:val="24"/>
        </w:rPr>
        <w:t xml:space="preserve"> survey</w:t>
      </w:r>
      <w:r w:rsidR="00B46B11">
        <w:rPr>
          <w:szCs w:val="24"/>
        </w:rPr>
        <w:t xml:space="preserve"> </w:t>
      </w:r>
      <w:r w:rsidRPr="00BA4712">
        <w:rPr>
          <w:szCs w:val="24"/>
        </w:rPr>
        <w:t>(</w:t>
      </w:r>
      <w:r w:rsidR="00B46B11">
        <w:rPr>
          <w:szCs w:val="24"/>
        </w:rPr>
        <w:t>s</w:t>
      </w:r>
      <w:r w:rsidR="00B46B11" w:rsidRPr="00BA4712">
        <w:rPr>
          <w:szCs w:val="24"/>
        </w:rPr>
        <w:t xml:space="preserve">ee </w:t>
      </w:r>
      <w:r w:rsidR="0099256D" w:rsidRPr="00034D6D">
        <w:rPr>
          <w:szCs w:val="24"/>
        </w:rPr>
        <w:t>Appendix C25</w:t>
      </w:r>
      <w:r w:rsidRPr="00034D6D">
        <w:rPr>
          <w:szCs w:val="24"/>
        </w:rPr>
        <w:t>)</w:t>
      </w:r>
    </w:p>
    <w:p w:rsidR="00BA4712" w:rsidRPr="00BA4712" w:rsidRDefault="00472A30" w:rsidP="00364824">
      <w:pPr>
        <w:numPr>
          <w:ilvl w:val="0"/>
          <w:numId w:val="9"/>
        </w:numPr>
        <w:tabs>
          <w:tab w:val="left" w:pos="432"/>
          <w:tab w:val="left" w:pos="1080"/>
        </w:tabs>
        <w:spacing w:line="480" w:lineRule="auto"/>
        <w:ind w:left="720"/>
        <w:contextualSpacing/>
        <w:jc w:val="both"/>
        <w:rPr>
          <w:szCs w:val="24"/>
        </w:rPr>
      </w:pPr>
      <w:r>
        <w:rPr>
          <w:szCs w:val="24"/>
        </w:rPr>
        <w:t xml:space="preserve">On-site </w:t>
      </w:r>
      <w:r w:rsidR="00126888">
        <w:rPr>
          <w:szCs w:val="24"/>
        </w:rPr>
        <w:t xml:space="preserve">data collection </w:t>
      </w:r>
      <w:r>
        <w:rPr>
          <w:szCs w:val="24"/>
        </w:rPr>
        <w:t xml:space="preserve">visits </w:t>
      </w:r>
      <w:r w:rsidR="00126888">
        <w:rPr>
          <w:szCs w:val="24"/>
        </w:rPr>
        <w:t xml:space="preserve">to </w:t>
      </w:r>
      <w:r w:rsidR="00D106DF">
        <w:rPr>
          <w:szCs w:val="24"/>
        </w:rPr>
        <w:t xml:space="preserve">child care centers to </w:t>
      </w:r>
      <w:r w:rsidR="00126888">
        <w:rPr>
          <w:szCs w:val="24"/>
        </w:rPr>
        <w:t>obtain/scan</w:t>
      </w:r>
      <w:r w:rsidRPr="00BA4712">
        <w:rPr>
          <w:szCs w:val="24"/>
        </w:rPr>
        <w:t xml:space="preserve"> </w:t>
      </w:r>
      <w:r w:rsidR="00BA4712" w:rsidRPr="00BA4712">
        <w:rPr>
          <w:szCs w:val="24"/>
        </w:rPr>
        <w:t>center records</w:t>
      </w:r>
      <w:r w:rsidR="00B46B11">
        <w:rPr>
          <w:szCs w:val="24"/>
        </w:rPr>
        <w:t xml:space="preserve"> for later </w:t>
      </w:r>
      <w:r w:rsidR="00D106DF">
        <w:rPr>
          <w:szCs w:val="24"/>
        </w:rPr>
        <w:t>data entry</w:t>
      </w:r>
      <w:r w:rsidR="005F23A4">
        <w:rPr>
          <w:szCs w:val="24"/>
        </w:rPr>
        <w:t>:</w:t>
      </w:r>
    </w:p>
    <w:p w:rsidR="00BA4712" w:rsidRPr="00BA4712" w:rsidRDefault="00BA4712" w:rsidP="00364824">
      <w:pPr>
        <w:pStyle w:val="ListParagraph"/>
        <w:numPr>
          <w:ilvl w:val="3"/>
          <w:numId w:val="11"/>
        </w:numPr>
        <w:tabs>
          <w:tab w:val="left" w:pos="432"/>
          <w:tab w:val="left" w:pos="1080"/>
        </w:tabs>
        <w:spacing w:after="210" w:line="480" w:lineRule="auto"/>
        <w:ind w:left="1080"/>
        <w:jc w:val="both"/>
      </w:pPr>
      <w:r w:rsidRPr="00BA4712">
        <w:t xml:space="preserve">Administrative records including center enrollment and attendance information (see </w:t>
      </w:r>
      <w:r w:rsidRPr="00034D6D">
        <w:t>Appendi</w:t>
      </w:r>
      <w:r w:rsidR="0099256D" w:rsidRPr="00034D6D">
        <w:t>ces</w:t>
      </w:r>
      <w:r w:rsidRPr="00034D6D">
        <w:t xml:space="preserve"> </w:t>
      </w:r>
      <w:r w:rsidR="0099256D" w:rsidRPr="00034D6D">
        <w:t>C3 and C8</w:t>
      </w:r>
      <w:r w:rsidRPr="00BA4712">
        <w:t>)</w:t>
      </w:r>
    </w:p>
    <w:p w:rsidR="00BA4712" w:rsidRPr="00BA4712" w:rsidRDefault="00BA4712" w:rsidP="00364824">
      <w:pPr>
        <w:pStyle w:val="ListParagraph"/>
        <w:numPr>
          <w:ilvl w:val="3"/>
          <w:numId w:val="11"/>
        </w:numPr>
        <w:tabs>
          <w:tab w:val="left" w:pos="432"/>
          <w:tab w:val="left" w:pos="1080"/>
        </w:tabs>
        <w:spacing w:after="210" w:line="480" w:lineRule="auto"/>
        <w:ind w:left="1080"/>
        <w:jc w:val="both"/>
      </w:pPr>
      <w:r w:rsidRPr="00BA4712">
        <w:t>Meal count and claiming data (</w:t>
      </w:r>
      <w:r w:rsidR="00B46B11">
        <w:t>s</w:t>
      </w:r>
      <w:r w:rsidR="00B46B11" w:rsidRPr="00BA4712">
        <w:t xml:space="preserve">ee </w:t>
      </w:r>
      <w:r w:rsidRPr="00034D6D">
        <w:t xml:space="preserve">Appendices </w:t>
      </w:r>
      <w:r w:rsidR="0099256D" w:rsidRPr="00034D6D">
        <w:t>C9- C1</w:t>
      </w:r>
      <w:r w:rsidR="00173019" w:rsidRPr="00034D6D">
        <w:t>0</w:t>
      </w:r>
      <w:r w:rsidRPr="00034D6D">
        <w:t>)</w:t>
      </w:r>
    </w:p>
    <w:p w:rsidR="00BA122F" w:rsidRDefault="00BA4712" w:rsidP="00364824">
      <w:pPr>
        <w:numPr>
          <w:ilvl w:val="0"/>
          <w:numId w:val="9"/>
        </w:numPr>
        <w:tabs>
          <w:tab w:val="left" w:pos="432"/>
          <w:tab w:val="left" w:pos="1080"/>
        </w:tabs>
        <w:spacing w:line="480" w:lineRule="auto"/>
        <w:ind w:left="720"/>
        <w:contextualSpacing/>
        <w:jc w:val="both"/>
      </w:pPr>
      <w:r w:rsidRPr="00670D09">
        <w:t>Observation of meal preparation and service</w:t>
      </w:r>
      <w:r w:rsidR="00962B4D" w:rsidRPr="00670D09">
        <w:t xml:space="preserve"> </w:t>
      </w:r>
      <w:r w:rsidRPr="00670D09">
        <w:t xml:space="preserve">at the child care </w:t>
      </w:r>
      <w:r w:rsidR="00670D09">
        <w:t xml:space="preserve">centers </w:t>
      </w:r>
    </w:p>
    <w:p w:rsidR="00BA4712" w:rsidRPr="00670D09" w:rsidRDefault="00670D09" w:rsidP="00BA122F">
      <w:pPr>
        <w:tabs>
          <w:tab w:val="left" w:pos="432"/>
          <w:tab w:val="left" w:pos="1080"/>
        </w:tabs>
        <w:spacing w:line="480" w:lineRule="auto"/>
        <w:ind w:left="720"/>
        <w:contextualSpacing/>
        <w:jc w:val="both"/>
      </w:pPr>
      <w:r>
        <w:t>(</w:t>
      </w:r>
      <w:r w:rsidR="00B46B11">
        <w:t>see</w:t>
      </w:r>
      <w:r w:rsidR="0010255D">
        <w:t xml:space="preserve"> </w:t>
      </w:r>
      <w:r w:rsidR="0099256D" w:rsidRPr="00034D6D">
        <w:t>Appendices C5 – C7</w:t>
      </w:r>
      <w:r>
        <w:t>)</w:t>
      </w:r>
    </w:p>
    <w:p w:rsidR="00227F02" w:rsidRDefault="00D106DF" w:rsidP="00364824">
      <w:pPr>
        <w:numPr>
          <w:ilvl w:val="0"/>
          <w:numId w:val="9"/>
        </w:numPr>
        <w:tabs>
          <w:tab w:val="left" w:pos="432"/>
          <w:tab w:val="left" w:pos="1080"/>
        </w:tabs>
        <w:spacing w:line="480" w:lineRule="auto"/>
        <w:ind w:left="720"/>
        <w:contextualSpacing/>
        <w:jc w:val="both"/>
        <w:rPr>
          <w:szCs w:val="24"/>
        </w:rPr>
      </w:pPr>
      <w:r>
        <w:rPr>
          <w:szCs w:val="24"/>
        </w:rPr>
        <w:t>S</w:t>
      </w:r>
      <w:r w:rsidR="00B46B11">
        <w:rPr>
          <w:szCs w:val="24"/>
        </w:rPr>
        <w:t xml:space="preserve">ponsor survey </w:t>
      </w:r>
      <w:r>
        <w:rPr>
          <w:szCs w:val="24"/>
        </w:rPr>
        <w:t xml:space="preserve">(mail survey) </w:t>
      </w:r>
      <w:r w:rsidR="0058768F">
        <w:rPr>
          <w:szCs w:val="24"/>
        </w:rPr>
        <w:t xml:space="preserve">to collect details on operational functioning </w:t>
      </w:r>
      <w:r w:rsidR="00B46B11">
        <w:rPr>
          <w:szCs w:val="24"/>
        </w:rPr>
        <w:t xml:space="preserve">(see </w:t>
      </w:r>
    </w:p>
    <w:p w:rsidR="00B46B11" w:rsidRDefault="0099256D" w:rsidP="00227F02">
      <w:pPr>
        <w:tabs>
          <w:tab w:val="left" w:pos="432"/>
          <w:tab w:val="left" w:pos="1080"/>
        </w:tabs>
        <w:spacing w:line="480" w:lineRule="auto"/>
        <w:ind w:left="720"/>
        <w:contextualSpacing/>
        <w:jc w:val="both"/>
        <w:rPr>
          <w:szCs w:val="24"/>
        </w:rPr>
      </w:pPr>
      <w:r w:rsidRPr="00034D6D">
        <w:rPr>
          <w:szCs w:val="24"/>
        </w:rPr>
        <w:t>Appendices C13 –C15</w:t>
      </w:r>
      <w:r w:rsidR="00B46B11">
        <w:rPr>
          <w:szCs w:val="24"/>
        </w:rPr>
        <w:t>)</w:t>
      </w:r>
    </w:p>
    <w:p w:rsidR="00BA4712" w:rsidRPr="00BA4712" w:rsidRDefault="005F23A4" w:rsidP="00364824">
      <w:pPr>
        <w:numPr>
          <w:ilvl w:val="0"/>
          <w:numId w:val="9"/>
        </w:numPr>
        <w:tabs>
          <w:tab w:val="left" w:pos="432"/>
          <w:tab w:val="left" w:pos="1080"/>
        </w:tabs>
        <w:spacing w:line="480" w:lineRule="auto"/>
        <w:ind w:left="720"/>
        <w:contextualSpacing/>
        <w:jc w:val="both"/>
        <w:rPr>
          <w:szCs w:val="24"/>
        </w:rPr>
      </w:pPr>
      <w:r>
        <w:rPr>
          <w:szCs w:val="24"/>
        </w:rPr>
        <w:t xml:space="preserve">Request for </w:t>
      </w:r>
      <w:r w:rsidR="00BA4712" w:rsidRPr="00BA4712">
        <w:rPr>
          <w:szCs w:val="24"/>
        </w:rPr>
        <w:t xml:space="preserve">meal count and claiming data </w:t>
      </w:r>
      <w:r w:rsidR="00D106DF">
        <w:rPr>
          <w:szCs w:val="24"/>
        </w:rPr>
        <w:t xml:space="preserve">records </w:t>
      </w:r>
      <w:r>
        <w:rPr>
          <w:szCs w:val="24"/>
        </w:rPr>
        <w:t xml:space="preserve">that </w:t>
      </w:r>
      <w:r w:rsidR="00BA4712" w:rsidRPr="00BA4712">
        <w:rPr>
          <w:szCs w:val="24"/>
        </w:rPr>
        <w:t xml:space="preserve">sponsors </w:t>
      </w:r>
      <w:r>
        <w:rPr>
          <w:szCs w:val="24"/>
        </w:rPr>
        <w:t xml:space="preserve">submitted to the State </w:t>
      </w:r>
      <w:r w:rsidR="00BA4712" w:rsidRPr="00BA4712">
        <w:rPr>
          <w:szCs w:val="24"/>
        </w:rPr>
        <w:t>(</w:t>
      </w:r>
      <w:r w:rsidR="0099256D" w:rsidRPr="00034D6D">
        <w:rPr>
          <w:szCs w:val="24"/>
        </w:rPr>
        <w:t>See Appendices C11 – C12</w:t>
      </w:r>
      <w:r w:rsidR="00BA4712" w:rsidRPr="00BA4712">
        <w:rPr>
          <w:szCs w:val="24"/>
        </w:rPr>
        <w:t>)</w:t>
      </w:r>
      <w:r>
        <w:rPr>
          <w:szCs w:val="24"/>
        </w:rPr>
        <w:t xml:space="preserve"> for </w:t>
      </w:r>
      <w:r w:rsidR="00FE43B4">
        <w:rPr>
          <w:szCs w:val="24"/>
        </w:rPr>
        <w:t>data</w:t>
      </w:r>
      <w:r>
        <w:rPr>
          <w:szCs w:val="24"/>
        </w:rPr>
        <w:t xml:space="preserve"> abstraction </w:t>
      </w:r>
    </w:p>
    <w:p w:rsidR="00126888" w:rsidRDefault="00126888" w:rsidP="00364824">
      <w:pPr>
        <w:numPr>
          <w:ilvl w:val="0"/>
          <w:numId w:val="9"/>
        </w:numPr>
        <w:tabs>
          <w:tab w:val="left" w:pos="432"/>
          <w:tab w:val="left" w:pos="1080"/>
        </w:tabs>
        <w:spacing w:line="480" w:lineRule="auto"/>
        <w:ind w:left="720"/>
        <w:contextualSpacing/>
        <w:jc w:val="both"/>
        <w:rPr>
          <w:szCs w:val="24"/>
        </w:rPr>
      </w:pPr>
      <w:r>
        <w:rPr>
          <w:szCs w:val="24"/>
        </w:rPr>
        <w:t>Request for additional administrative records from centers several months after onsite data collection</w:t>
      </w:r>
      <w:r w:rsidR="00364824">
        <w:rPr>
          <w:szCs w:val="24"/>
        </w:rPr>
        <w:t xml:space="preserve"> (</w:t>
      </w:r>
      <w:r w:rsidR="00B46B11">
        <w:rPr>
          <w:szCs w:val="24"/>
        </w:rPr>
        <w:t xml:space="preserve">see </w:t>
      </w:r>
      <w:r w:rsidR="00364824" w:rsidRPr="00034D6D">
        <w:rPr>
          <w:szCs w:val="24"/>
        </w:rPr>
        <w:t>Appendi</w:t>
      </w:r>
      <w:r w:rsidR="0099256D" w:rsidRPr="00034D6D">
        <w:rPr>
          <w:szCs w:val="24"/>
        </w:rPr>
        <w:t>ces C16 and C17</w:t>
      </w:r>
      <w:r w:rsidR="00364824">
        <w:rPr>
          <w:szCs w:val="24"/>
        </w:rPr>
        <w:t>)</w:t>
      </w:r>
    </w:p>
    <w:p w:rsidR="00BA4712" w:rsidRPr="00BA4712" w:rsidRDefault="00FE43B4" w:rsidP="00364824">
      <w:pPr>
        <w:numPr>
          <w:ilvl w:val="0"/>
          <w:numId w:val="9"/>
        </w:numPr>
        <w:tabs>
          <w:tab w:val="left" w:pos="432"/>
          <w:tab w:val="left" w:pos="1080"/>
        </w:tabs>
        <w:spacing w:line="480" w:lineRule="auto"/>
        <w:ind w:left="720"/>
        <w:contextualSpacing/>
        <w:jc w:val="both"/>
        <w:rPr>
          <w:szCs w:val="24"/>
        </w:rPr>
      </w:pPr>
      <w:r>
        <w:rPr>
          <w:szCs w:val="24"/>
        </w:rPr>
        <w:t xml:space="preserve">Request for </w:t>
      </w:r>
      <w:r w:rsidR="00BA4712" w:rsidRPr="00BA4712">
        <w:rPr>
          <w:szCs w:val="24"/>
        </w:rPr>
        <w:t>meal count and claiming data from State-level agency</w:t>
      </w:r>
      <w:r w:rsidR="0099256D">
        <w:rPr>
          <w:szCs w:val="24"/>
        </w:rPr>
        <w:t xml:space="preserve"> (see </w:t>
      </w:r>
      <w:r w:rsidR="0099256D" w:rsidRPr="00034D6D">
        <w:rPr>
          <w:szCs w:val="24"/>
        </w:rPr>
        <w:t>Appendix C18</w:t>
      </w:r>
      <w:r w:rsidR="0099256D">
        <w:rPr>
          <w:szCs w:val="24"/>
        </w:rPr>
        <w:t>)</w:t>
      </w:r>
    </w:p>
    <w:p w:rsidR="009C0559" w:rsidRDefault="00BA122F" w:rsidP="00BA122F">
      <w:pPr>
        <w:tabs>
          <w:tab w:val="left" w:pos="720"/>
        </w:tabs>
        <w:spacing w:line="480" w:lineRule="auto"/>
        <w:ind w:firstLine="432"/>
        <w:jc w:val="both"/>
        <w:rPr>
          <w:szCs w:val="24"/>
        </w:rPr>
      </w:pPr>
      <w:r>
        <w:rPr>
          <w:szCs w:val="24"/>
        </w:rPr>
        <w:tab/>
      </w:r>
      <w:r w:rsidR="00EC1383">
        <w:rPr>
          <w:szCs w:val="24"/>
        </w:rPr>
        <w:t>S</w:t>
      </w:r>
      <w:r w:rsidR="00B46B11">
        <w:rPr>
          <w:szCs w:val="24"/>
        </w:rPr>
        <w:t xml:space="preserve">ponsoring organizations and child care centers </w:t>
      </w:r>
      <w:r w:rsidR="009C0559">
        <w:rPr>
          <w:szCs w:val="24"/>
        </w:rPr>
        <w:t xml:space="preserve">will be contacted by phone to complete the pre-visit interviews to </w:t>
      </w:r>
      <w:r w:rsidR="006A2F78">
        <w:rPr>
          <w:szCs w:val="24"/>
        </w:rPr>
        <w:t>obtain information to prepare for the data collection visits</w:t>
      </w:r>
      <w:r w:rsidR="00EC1383">
        <w:rPr>
          <w:szCs w:val="24"/>
        </w:rPr>
        <w:t xml:space="preserve">, and schedule the data collection visits. </w:t>
      </w:r>
      <w:r w:rsidR="00BA4712" w:rsidRPr="00BA4712">
        <w:rPr>
          <w:szCs w:val="24"/>
        </w:rPr>
        <w:t xml:space="preserve"> </w:t>
      </w:r>
      <w:r w:rsidR="003159AC">
        <w:rPr>
          <w:szCs w:val="24"/>
        </w:rPr>
        <w:t xml:space="preserve">Sponsoring organizations will also be asked to complete the survey as a mail survey (see </w:t>
      </w:r>
      <w:r w:rsidR="0099256D" w:rsidRPr="00034D6D">
        <w:rPr>
          <w:szCs w:val="24"/>
        </w:rPr>
        <w:t>Appendices C14 and C15</w:t>
      </w:r>
      <w:r w:rsidR="003159AC">
        <w:rPr>
          <w:szCs w:val="24"/>
        </w:rPr>
        <w:t xml:space="preserve">), which will provide relevant sponsor characteristics for later analyses and comparisons. </w:t>
      </w:r>
    </w:p>
    <w:p w:rsidR="007D0212" w:rsidRDefault="00BA122F" w:rsidP="00BA122F">
      <w:pPr>
        <w:tabs>
          <w:tab w:val="left" w:pos="432"/>
          <w:tab w:val="left" w:pos="720"/>
        </w:tabs>
        <w:spacing w:line="480" w:lineRule="auto"/>
        <w:ind w:firstLine="432"/>
        <w:jc w:val="both"/>
        <w:rPr>
          <w:szCs w:val="24"/>
        </w:rPr>
      </w:pPr>
      <w:r>
        <w:rPr>
          <w:szCs w:val="24"/>
        </w:rPr>
        <w:tab/>
      </w:r>
      <w:r w:rsidR="00BA4712" w:rsidRPr="00BA4712">
        <w:rPr>
          <w:szCs w:val="24"/>
        </w:rPr>
        <w:t xml:space="preserve">During </w:t>
      </w:r>
      <w:r w:rsidR="00CC23FE">
        <w:rPr>
          <w:szCs w:val="24"/>
        </w:rPr>
        <w:t xml:space="preserve">the first round of </w:t>
      </w:r>
      <w:r w:rsidR="00FE43B4">
        <w:rPr>
          <w:szCs w:val="24"/>
        </w:rPr>
        <w:t>on-</w:t>
      </w:r>
      <w:r w:rsidR="00BA4712" w:rsidRPr="00BA4712">
        <w:rPr>
          <w:szCs w:val="24"/>
        </w:rPr>
        <w:t xml:space="preserve">site </w:t>
      </w:r>
      <w:r w:rsidR="00EC1383">
        <w:rPr>
          <w:szCs w:val="24"/>
        </w:rPr>
        <w:t xml:space="preserve">data collection </w:t>
      </w:r>
      <w:r w:rsidR="00BA4712" w:rsidRPr="00BA4712">
        <w:rPr>
          <w:szCs w:val="24"/>
        </w:rPr>
        <w:t xml:space="preserve">visits, </w:t>
      </w:r>
      <w:r w:rsidR="008C6D36">
        <w:rPr>
          <w:szCs w:val="24"/>
        </w:rPr>
        <w:t xml:space="preserve">the </w:t>
      </w:r>
      <w:r w:rsidR="008C6D36" w:rsidRPr="00BA4712">
        <w:rPr>
          <w:szCs w:val="24"/>
        </w:rPr>
        <w:t>data collector</w:t>
      </w:r>
      <w:r w:rsidR="008C6D36">
        <w:rPr>
          <w:szCs w:val="24"/>
        </w:rPr>
        <w:t>’</w:t>
      </w:r>
      <w:r w:rsidR="008C6D36" w:rsidRPr="00BA4712">
        <w:rPr>
          <w:szCs w:val="24"/>
        </w:rPr>
        <w:t xml:space="preserve">s </w:t>
      </w:r>
      <w:r w:rsidR="008C6D36">
        <w:rPr>
          <w:szCs w:val="24"/>
        </w:rPr>
        <w:t xml:space="preserve">first priority is to </w:t>
      </w:r>
      <w:r w:rsidR="00BA4712" w:rsidRPr="00BA4712">
        <w:rPr>
          <w:szCs w:val="24"/>
        </w:rPr>
        <w:t xml:space="preserve">access </w:t>
      </w:r>
      <w:r w:rsidR="00FE43B4">
        <w:rPr>
          <w:szCs w:val="24"/>
        </w:rPr>
        <w:t xml:space="preserve">application </w:t>
      </w:r>
      <w:r w:rsidR="008C6D36" w:rsidRPr="00BA4712">
        <w:rPr>
          <w:szCs w:val="24"/>
        </w:rPr>
        <w:t>records</w:t>
      </w:r>
      <w:r w:rsidR="008C6D36">
        <w:rPr>
          <w:szCs w:val="24"/>
        </w:rPr>
        <w:t xml:space="preserve"> </w:t>
      </w:r>
      <w:r w:rsidR="007E1593">
        <w:rPr>
          <w:szCs w:val="24"/>
        </w:rPr>
        <w:t xml:space="preserve">to </w:t>
      </w:r>
      <w:r w:rsidR="00126888">
        <w:rPr>
          <w:szCs w:val="24"/>
        </w:rPr>
        <w:t>conduct sampling for the household survey</w:t>
      </w:r>
      <w:r w:rsidR="008C6D36">
        <w:rPr>
          <w:szCs w:val="24"/>
        </w:rPr>
        <w:t>. Sampl</w:t>
      </w:r>
      <w:r w:rsidR="00EC1383">
        <w:rPr>
          <w:szCs w:val="24"/>
        </w:rPr>
        <w:t xml:space="preserve">ed households will be mailed a recruitment </w:t>
      </w:r>
      <w:r w:rsidR="008C6D36">
        <w:rPr>
          <w:szCs w:val="24"/>
        </w:rPr>
        <w:t>package</w:t>
      </w:r>
      <w:r w:rsidR="00EC1383">
        <w:rPr>
          <w:szCs w:val="24"/>
        </w:rPr>
        <w:t xml:space="preserve">, followed by a recruitment call. </w:t>
      </w:r>
      <w:r w:rsidR="008C6D36">
        <w:rPr>
          <w:szCs w:val="24"/>
        </w:rPr>
        <w:t xml:space="preserve">Once </w:t>
      </w:r>
      <w:r w:rsidR="007D0212">
        <w:rPr>
          <w:szCs w:val="24"/>
        </w:rPr>
        <w:t xml:space="preserve">a parent or guardian agrees to </w:t>
      </w:r>
      <w:r w:rsidR="00EC1383">
        <w:rPr>
          <w:szCs w:val="24"/>
        </w:rPr>
        <w:t>participate and has a scheduled a</w:t>
      </w:r>
      <w:r w:rsidR="007D0212">
        <w:rPr>
          <w:szCs w:val="24"/>
        </w:rPr>
        <w:t>p</w:t>
      </w:r>
      <w:r w:rsidR="00EC1383">
        <w:rPr>
          <w:szCs w:val="24"/>
        </w:rPr>
        <w:t>p</w:t>
      </w:r>
      <w:r w:rsidR="007D0212">
        <w:rPr>
          <w:szCs w:val="24"/>
        </w:rPr>
        <w:t xml:space="preserve">ointment, a reminder </w:t>
      </w:r>
      <w:r w:rsidR="00EC1383">
        <w:rPr>
          <w:szCs w:val="24"/>
        </w:rPr>
        <w:t>letter</w:t>
      </w:r>
      <w:r w:rsidR="007D0212">
        <w:rPr>
          <w:szCs w:val="24"/>
        </w:rPr>
        <w:t xml:space="preserve">, </w:t>
      </w:r>
      <w:r w:rsidR="00EC1383">
        <w:rPr>
          <w:szCs w:val="24"/>
        </w:rPr>
        <w:t xml:space="preserve">as well as the </w:t>
      </w:r>
      <w:r w:rsidR="007D0212">
        <w:rPr>
          <w:szCs w:val="24"/>
        </w:rPr>
        <w:t>income worksheet</w:t>
      </w:r>
      <w:r w:rsidR="00D6387A">
        <w:rPr>
          <w:szCs w:val="24"/>
        </w:rPr>
        <w:t xml:space="preserve"> (see </w:t>
      </w:r>
      <w:r w:rsidR="00D6387A" w:rsidRPr="00034D6D">
        <w:rPr>
          <w:szCs w:val="24"/>
        </w:rPr>
        <w:lastRenderedPageBreak/>
        <w:t xml:space="preserve">Appendix </w:t>
      </w:r>
      <w:r w:rsidR="000D4F9F" w:rsidRPr="00034D6D">
        <w:rPr>
          <w:szCs w:val="24"/>
        </w:rPr>
        <w:t>C21 and C23</w:t>
      </w:r>
      <w:r w:rsidR="00D6387A">
        <w:rPr>
          <w:szCs w:val="24"/>
        </w:rPr>
        <w:t>)</w:t>
      </w:r>
      <w:r w:rsidR="007D0212">
        <w:rPr>
          <w:szCs w:val="24"/>
        </w:rPr>
        <w:t xml:space="preserve">, </w:t>
      </w:r>
      <w:r w:rsidR="00EC1383">
        <w:rPr>
          <w:szCs w:val="24"/>
        </w:rPr>
        <w:t>will be sent via mail</w:t>
      </w:r>
      <w:r w:rsidR="000D4F9F">
        <w:rPr>
          <w:szCs w:val="24"/>
        </w:rPr>
        <w:t>, or email if provided</w:t>
      </w:r>
      <w:r w:rsidR="00EC1383">
        <w:rPr>
          <w:szCs w:val="24"/>
        </w:rPr>
        <w:t xml:space="preserve">. </w:t>
      </w:r>
      <w:r w:rsidR="007D0212">
        <w:rPr>
          <w:szCs w:val="24"/>
        </w:rPr>
        <w:t>At the appointed time the d</w:t>
      </w:r>
      <w:r w:rsidR="00126888" w:rsidRPr="00BA4712">
        <w:rPr>
          <w:szCs w:val="24"/>
        </w:rPr>
        <w:t xml:space="preserve">ata collectors will travel to sampled households to conduct the in-person household survey as a computer assisted personal interview (CAPI) with each participant. </w:t>
      </w:r>
      <w:r w:rsidR="00AB3C5B">
        <w:rPr>
          <w:szCs w:val="24"/>
        </w:rPr>
        <w:t>Once the parent/guardian has completed the survey, they will receive the incentive and incentives received form (Appendix C29).</w:t>
      </w:r>
    </w:p>
    <w:p w:rsidR="00BA4712" w:rsidRDefault="00BA122F" w:rsidP="00BA122F">
      <w:pPr>
        <w:tabs>
          <w:tab w:val="left" w:pos="720"/>
        </w:tabs>
        <w:spacing w:line="480" w:lineRule="auto"/>
        <w:ind w:firstLine="432"/>
        <w:jc w:val="both"/>
        <w:rPr>
          <w:szCs w:val="24"/>
        </w:rPr>
      </w:pPr>
      <w:r>
        <w:rPr>
          <w:szCs w:val="24"/>
        </w:rPr>
        <w:tab/>
      </w:r>
      <w:r w:rsidR="00102E0C">
        <w:rPr>
          <w:szCs w:val="24"/>
        </w:rPr>
        <w:t xml:space="preserve">Also during the first round of data collection, </w:t>
      </w:r>
      <w:r w:rsidR="008C6D36">
        <w:rPr>
          <w:szCs w:val="24"/>
        </w:rPr>
        <w:t xml:space="preserve">the data collector </w:t>
      </w:r>
      <w:r w:rsidR="007D0212">
        <w:rPr>
          <w:szCs w:val="24"/>
        </w:rPr>
        <w:t xml:space="preserve">will </w:t>
      </w:r>
      <w:r w:rsidR="008C6D36">
        <w:rPr>
          <w:szCs w:val="24"/>
        </w:rPr>
        <w:t xml:space="preserve">be able to move forward with </w:t>
      </w:r>
      <w:r w:rsidR="00EC1383">
        <w:rPr>
          <w:szCs w:val="24"/>
        </w:rPr>
        <w:t>conducting data collection visits at the child care centers</w:t>
      </w:r>
      <w:r w:rsidR="00102E0C">
        <w:rPr>
          <w:szCs w:val="24"/>
        </w:rPr>
        <w:t xml:space="preserve"> when it is practical and efficient</w:t>
      </w:r>
      <w:r w:rsidR="00EC1383">
        <w:rPr>
          <w:szCs w:val="24"/>
        </w:rPr>
        <w:t xml:space="preserve">. </w:t>
      </w:r>
      <w:r w:rsidR="008C6D36" w:rsidRPr="00BA4712">
        <w:rPr>
          <w:szCs w:val="24"/>
        </w:rPr>
        <w:t xml:space="preserve">All data will be entered into a computer-based system and securely transmitted to Westat </w:t>
      </w:r>
      <w:r w:rsidR="008C6D36">
        <w:rPr>
          <w:szCs w:val="24"/>
        </w:rPr>
        <w:t>on a daily basis</w:t>
      </w:r>
      <w:r w:rsidR="008C6D36" w:rsidRPr="00BA4712">
        <w:rPr>
          <w:szCs w:val="24"/>
        </w:rPr>
        <w:t xml:space="preserve">. </w:t>
      </w:r>
      <w:r w:rsidR="00BA4712" w:rsidRPr="00BA4712">
        <w:rPr>
          <w:szCs w:val="24"/>
        </w:rPr>
        <w:t xml:space="preserve">Westat is also prepared to request meal count and claiming data from the sponsor organization separately </w:t>
      </w:r>
      <w:r w:rsidR="00CE052A">
        <w:rPr>
          <w:szCs w:val="24"/>
        </w:rPr>
        <w:t xml:space="preserve">when </w:t>
      </w:r>
      <w:r w:rsidR="00BA4712" w:rsidRPr="00BA4712">
        <w:rPr>
          <w:szCs w:val="24"/>
        </w:rPr>
        <w:t xml:space="preserve">data collectors are </w:t>
      </w:r>
      <w:r w:rsidR="00CE052A">
        <w:rPr>
          <w:szCs w:val="24"/>
        </w:rPr>
        <w:t>un</w:t>
      </w:r>
      <w:r w:rsidR="00BA4712" w:rsidRPr="00BA4712">
        <w:rPr>
          <w:szCs w:val="24"/>
        </w:rPr>
        <w:t>able to obtain it during the on-site visit. All State-level data will be re</w:t>
      </w:r>
      <w:r w:rsidR="00EC1383">
        <w:rPr>
          <w:szCs w:val="24"/>
        </w:rPr>
        <w:t>quested directly from the State, for electronic submission directly to Westat’s home office team.</w:t>
      </w:r>
      <w:r w:rsidR="00FE43B4">
        <w:rPr>
          <w:szCs w:val="24"/>
        </w:rPr>
        <w:t xml:space="preserve"> All data are received and stored in </w:t>
      </w:r>
      <w:r w:rsidR="00BA4712" w:rsidRPr="00BA4712">
        <w:rPr>
          <w:szCs w:val="24"/>
        </w:rPr>
        <w:t xml:space="preserve">a </w:t>
      </w:r>
      <w:r w:rsidR="00FE43B4">
        <w:rPr>
          <w:szCs w:val="24"/>
        </w:rPr>
        <w:t xml:space="preserve">secure, password protected </w:t>
      </w:r>
      <w:r w:rsidR="00BA4712" w:rsidRPr="00BA4712">
        <w:rPr>
          <w:szCs w:val="24"/>
        </w:rPr>
        <w:t xml:space="preserve">computer-based system at Westat. </w:t>
      </w:r>
    </w:p>
    <w:p w:rsidR="00BA4712" w:rsidRPr="00BA4712" w:rsidRDefault="00BA4712" w:rsidP="00BA4712">
      <w:pPr>
        <w:keepNext/>
        <w:tabs>
          <w:tab w:val="left" w:pos="432"/>
        </w:tabs>
        <w:spacing w:after="240" w:line="240" w:lineRule="auto"/>
        <w:ind w:left="432" w:hanging="432"/>
        <w:jc w:val="both"/>
        <w:outlineLvl w:val="1"/>
        <w:rPr>
          <w:rFonts w:ascii="Lucida Sans" w:hAnsi="Lucida Sans"/>
          <w:b/>
          <w:szCs w:val="24"/>
        </w:rPr>
      </w:pPr>
      <w:bookmarkStart w:id="17" w:name="_Toc409608405"/>
      <w:r w:rsidRPr="00BA4712">
        <w:rPr>
          <w:rFonts w:ascii="Lucida Sans" w:hAnsi="Lucida Sans"/>
          <w:b/>
          <w:szCs w:val="24"/>
        </w:rPr>
        <w:t>3.</w:t>
      </w:r>
      <w:r w:rsidRPr="00BA4712">
        <w:rPr>
          <w:rFonts w:ascii="Lucida Sans" w:hAnsi="Lucida Sans"/>
          <w:b/>
          <w:szCs w:val="24"/>
        </w:rPr>
        <w:tab/>
        <w:t>Methods to Maximize the Response Rates and to Deal With Nonresponse</w:t>
      </w:r>
      <w:bookmarkEnd w:id="17"/>
    </w:p>
    <w:p w:rsidR="00BA4712" w:rsidRPr="00BA4712" w:rsidRDefault="00BA4712" w:rsidP="00BA4712">
      <w:pPr>
        <w:tabs>
          <w:tab w:val="left" w:pos="0"/>
          <w:tab w:val="left" w:pos="288"/>
          <w:tab w:val="left" w:pos="432"/>
          <w:tab w:val="left" w:pos="475"/>
          <w:tab w:val="left" w:pos="662"/>
        </w:tabs>
        <w:spacing w:after="80" w:line="240" w:lineRule="auto"/>
        <w:jc w:val="both"/>
        <w:rPr>
          <w:b/>
          <w:szCs w:val="24"/>
        </w:rPr>
      </w:pPr>
      <w:r w:rsidRPr="00BA4712">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A4712" w:rsidRPr="00BA4712" w:rsidRDefault="00BA4712" w:rsidP="00BA4712">
      <w:pPr>
        <w:tabs>
          <w:tab w:val="left" w:pos="0"/>
          <w:tab w:val="left" w:pos="288"/>
          <w:tab w:val="left" w:pos="432"/>
          <w:tab w:val="left" w:pos="475"/>
          <w:tab w:val="left" w:pos="662"/>
        </w:tabs>
        <w:spacing w:after="80" w:line="240" w:lineRule="auto"/>
        <w:jc w:val="both"/>
        <w:rPr>
          <w:b/>
          <w:szCs w:val="24"/>
        </w:rPr>
      </w:pPr>
    </w:p>
    <w:p w:rsidR="00BA4712" w:rsidRPr="00BA4712" w:rsidRDefault="00BA122F" w:rsidP="00227F02">
      <w:pPr>
        <w:tabs>
          <w:tab w:val="left" w:pos="720"/>
        </w:tabs>
        <w:spacing w:line="480" w:lineRule="auto"/>
        <w:ind w:firstLine="432"/>
        <w:jc w:val="both"/>
        <w:rPr>
          <w:szCs w:val="24"/>
        </w:rPr>
      </w:pPr>
      <w:r>
        <w:rPr>
          <w:szCs w:val="24"/>
        </w:rPr>
        <w:tab/>
      </w:r>
      <w:r w:rsidR="00BA4712" w:rsidRPr="00BA4712">
        <w:rPr>
          <w:szCs w:val="24"/>
        </w:rPr>
        <w:t>As reported in Table B1-1</w:t>
      </w:r>
      <w:r w:rsidR="00B629B6">
        <w:rPr>
          <w:szCs w:val="24"/>
        </w:rPr>
        <w:t xml:space="preserve"> Respondent Universe, Samples, and Expected Response Rates</w:t>
      </w:r>
      <w:r w:rsidR="00BA4712" w:rsidRPr="00BA4712">
        <w:rPr>
          <w:szCs w:val="24"/>
        </w:rPr>
        <w:t xml:space="preserve">, </w:t>
      </w:r>
      <w:r w:rsidR="00B3222F">
        <w:rPr>
          <w:szCs w:val="24"/>
        </w:rPr>
        <w:t>a</w:t>
      </w:r>
      <w:r w:rsidR="00BA4712" w:rsidRPr="00BA4712">
        <w:rPr>
          <w:szCs w:val="24"/>
        </w:rPr>
        <w:t xml:space="preserve"> 95 percent response rate </w:t>
      </w:r>
      <w:r w:rsidR="00B3222F">
        <w:rPr>
          <w:szCs w:val="24"/>
        </w:rPr>
        <w:t xml:space="preserve">is anticipated </w:t>
      </w:r>
      <w:r w:rsidR="00BA4712" w:rsidRPr="00BA4712">
        <w:rPr>
          <w:szCs w:val="24"/>
        </w:rPr>
        <w:t xml:space="preserve">from centers and sponsors, and 80 percent response rate from parents/guardians for the household survey. </w:t>
      </w:r>
      <w:r w:rsidR="007E7D3B">
        <w:rPr>
          <w:szCs w:val="24"/>
        </w:rPr>
        <w:t xml:space="preserve">We expect a 95% response rate from sponsors and centers </w:t>
      </w:r>
      <w:r w:rsidR="00A74C3C">
        <w:rPr>
          <w:szCs w:val="24"/>
        </w:rPr>
        <w:t xml:space="preserve">for five primary reasons: </w:t>
      </w:r>
      <w:r w:rsidR="007E7D3B">
        <w:rPr>
          <w:szCs w:val="24"/>
        </w:rPr>
        <w:t xml:space="preserve">1) </w:t>
      </w:r>
      <w:r w:rsidR="00A74C3C">
        <w:rPr>
          <w:szCs w:val="24"/>
        </w:rPr>
        <w:t xml:space="preserve">participation in this study is part of Healthy, Hunger-Free Kids Act (HHFKA) requirements </w:t>
      </w:r>
      <w:r w:rsidR="00A74C3C" w:rsidRPr="00543EAB">
        <w:rPr>
          <w:szCs w:val="24"/>
        </w:rPr>
        <w:t>(</w:t>
      </w:r>
      <w:r w:rsidR="00A74C3C" w:rsidRPr="00034D6D">
        <w:rPr>
          <w:szCs w:val="24"/>
        </w:rPr>
        <w:t>Appendix A8</w:t>
      </w:r>
      <w:r w:rsidR="00A74C3C" w:rsidRPr="00543EAB">
        <w:rPr>
          <w:szCs w:val="24"/>
        </w:rPr>
        <w:t>)</w:t>
      </w:r>
      <w:r w:rsidR="00A74C3C">
        <w:rPr>
          <w:szCs w:val="24"/>
        </w:rPr>
        <w:t xml:space="preserve">; 2) </w:t>
      </w:r>
      <w:r w:rsidR="007E7D3B">
        <w:rPr>
          <w:szCs w:val="24"/>
        </w:rPr>
        <w:t>the sponsors will be encouraged to participate by their State agency</w:t>
      </w:r>
      <w:r w:rsidR="00A74C3C">
        <w:rPr>
          <w:szCs w:val="24"/>
        </w:rPr>
        <w:t xml:space="preserve">, who have already agreed to </w:t>
      </w:r>
      <w:r w:rsidR="00016F0E">
        <w:rPr>
          <w:szCs w:val="24"/>
        </w:rPr>
        <w:t>participate</w:t>
      </w:r>
      <w:r w:rsidR="00A74C3C">
        <w:rPr>
          <w:szCs w:val="24"/>
        </w:rPr>
        <w:t>; 3</w:t>
      </w:r>
      <w:r w:rsidR="007E7D3B">
        <w:rPr>
          <w:szCs w:val="24"/>
        </w:rPr>
        <w:t xml:space="preserve">) the centers will be encouraged to participate by their </w:t>
      </w:r>
      <w:r w:rsidR="00A74C3C">
        <w:rPr>
          <w:szCs w:val="24"/>
        </w:rPr>
        <w:t>sponsors; 4</w:t>
      </w:r>
      <w:r w:rsidR="007E7D3B">
        <w:rPr>
          <w:szCs w:val="24"/>
        </w:rPr>
        <w:t xml:space="preserve">) </w:t>
      </w:r>
      <w:r w:rsidR="00A74C3C">
        <w:rPr>
          <w:szCs w:val="24"/>
        </w:rPr>
        <w:t>the S</w:t>
      </w:r>
      <w:r w:rsidR="008B740C">
        <w:rPr>
          <w:szCs w:val="24"/>
        </w:rPr>
        <w:t>tudy has a letter of endorsement from the National CACFP Forum, Childcare Food Program Roundtable, and the National CACFP Sponsors Association (</w:t>
      </w:r>
      <w:r w:rsidR="008B740C" w:rsidRPr="00034D6D">
        <w:rPr>
          <w:szCs w:val="24"/>
        </w:rPr>
        <w:t>Appendix B8</w:t>
      </w:r>
      <w:r w:rsidR="008B740C">
        <w:rPr>
          <w:szCs w:val="24"/>
        </w:rPr>
        <w:t>), which was share</w:t>
      </w:r>
      <w:r w:rsidR="00A74C3C">
        <w:rPr>
          <w:szCs w:val="24"/>
        </w:rPr>
        <w:t>d with the sponsors and centers;</w:t>
      </w:r>
      <w:r w:rsidR="008B740C">
        <w:rPr>
          <w:szCs w:val="24"/>
        </w:rPr>
        <w:t xml:space="preserve"> </w:t>
      </w:r>
      <w:r w:rsidR="00A74C3C">
        <w:rPr>
          <w:szCs w:val="24"/>
        </w:rPr>
        <w:t>and 5</w:t>
      </w:r>
      <w:r w:rsidR="008B740C">
        <w:rPr>
          <w:szCs w:val="24"/>
        </w:rPr>
        <w:t xml:space="preserve">) </w:t>
      </w:r>
      <w:r w:rsidR="007E7D3B">
        <w:rPr>
          <w:szCs w:val="24"/>
        </w:rPr>
        <w:t xml:space="preserve">we have worked with corporate sponsors </w:t>
      </w:r>
      <w:r w:rsidR="008B740C">
        <w:rPr>
          <w:szCs w:val="24"/>
        </w:rPr>
        <w:t xml:space="preserve">and </w:t>
      </w:r>
      <w:r w:rsidR="008B740C">
        <w:rPr>
          <w:szCs w:val="24"/>
        </w:rPr>
        <w:lastRenderedPageBreak/>
        <w:t>secured their support and a</w:t>
      </w:r>
      <w:r w:rsidR="00A74C3C">
        <w:rPr>
          <w:szCs w:val="24"/>
        </w:rPr>
        <w:t xml:space="preserve">greement to participate.  </w:t>
      </w:r>
      <w:r w:rsidR="00BA4712" w:rsidRPr="00BA4712">
        <w:rPr>
          <w:szCs w:val="24"/>
        </w:rPr>
        <w:t xml:space="preserve">If response rates fall below 80 percent, </w:t>
      </w:r>
      <w:r w:rsidR="0079024A">
        <w:rPr>
          <w:szCs w:val="24"/>
        </w:rPr>
        <w:t xml:space="preserve">the reserve </w:t>
      </w:r>
      <w:r w:rsidR="00B6013D">
        <w:rPr>
          <w:szCs w:val="24"/>
        </w:rPr>
        <w:t>sample will</w:t>
      </w:r>
      <w:r w:rsidR="0079024A">
        <w:rPr>
          <w:szCs w:val="24"/>
        </w:rPr>
        <w:t xml:space="preserve"> be used to achieve the targeted number of completes.  Further, </w:t>
      </w:r>
      <w:r w:rsidR="00BA4712" w:rsidRPr="00BA4712">
        <w:rPr>
          <w:szCs w:val="24"/>
        </w:rPr>
        <w:t xml:space="preserve">nonresponse bias analysis will be conducted as described in the response to question B2. Several steps will be taken to maximize response rates including: </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 xml:space="preserve">Use of endorsement letters from CACFP associations and organizations. </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 xml:space="preserve">Use of study materials that represent the study effectively and clearly. </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 xml:space="preserve">The recruitment packet sent to sampled households will include information about the importance of the study, privacy protections, incentive information, and the fact that meal benefits will not be affected by study participation. </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 xml:space="preserve">Use of experienced senior-level staff to recruit reluctant sponsors, centers, and/or parents/guardians. </w:t>
      </w:r>
    </w:p>
    <w:p w:rsidR="00BA4712" w:rsidRPr="00227F02" w:rsidRDefault="00BA4712" w:rsidP="00227F02">
      <w:pPr>
        <w:pStyle w:val="ListParagraph"/>
        <w:numPr>
          <w:ilvl w:val="0"/>
          <w:numId w:val="14"/>
        </w:numPr>
        <w:tabs>
          <w:tab w:val="left" w:pos="720"/>
        </w:tabs>
        <w:spacing w:line="480" w:lineRule="auto"/>
        <w:ind w:left="720" w:hanging="288"/>
        <w:jc w:val="both"/>
      </w:pPr>
      <w:r w:rsidRPr="00227F02">
        <w:t>Use of qualified, trained and experienced individuals to conduct recruitment and household interviews.</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Use of data collection methods for the NAMES survey that shifts the burden to the data collector (i.e. computer assisted person interview), minimizing data entry and writing for the NAMES survey respondents.</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 xml:space="preserve">Use of methods for sponsor and center data collection that shifts the burden of data entry to the data collector (data abstraction from records, minimizing the level of effort for the sponsor and center staff to simply </w:t>
      </w:r>
      <w:r w:rsidR="00F47D52" w:rsidRPr="00227F02">
        <w:t xml:space="preserve">providing the data collector access to </w:t>
      </w:r>
      <w:r w:rsidRPr="00227F02">
        <w:t>records</w:t>
      </w:r>
      <w:r w:rsidR="00490A42">
        <w:t>)</w:t>
      </w:r>
      <w:r w:rsidRPr="00227F02">
        <w:t xml:space="preserve">. </w:t>
      </w:r>
    </w:p>
    <w:p w:rsidR="00A13444" w:rsidRPr="00227F02" w:rsidRDefault="00A13444" w:rsidP="00227F02">
      <w:pPr>
        <w:pStyle w:val="ListParagraph"/>
        <w:numPr>
          <w:ilvl w:val="0"/>
          <w:numId w:val="14"/>
        </w:numPr>
        <w:tabs>
          <w:tab w:val="left" w:pos="720"/>
        </w:tabs>
        <w:spacing w:line="480" w:lineRule="auto"/>
        <w:ind w:left="720" w:hanging="288"/>
        <w:jc w:val="both"/>
      </w:pPr>
      <w:r w:rsidRPr="00227F02">
        <w:t>Maximizing the use of existing data that s</w:t>
      </w:r>
      <w:r w:rsidR="00B6013D" w:rsidRPr="00227F02">
        <w:t xml:space="preserve">ponsors and centers are </w:t>
      </w:r>
      <w:r w:rsidRPr="00227F02">
        <w:t xml:space="preserve">required to have in their records as per CACFP requirements. </w:t>
      </w:r>
    </w:p>
    <w:p w:rsidR="00BA4712" w:rsidRPr="00227F02" w:rsidRDefault="004B6646" w:rsidP="00227F02">
      <w:pPr>
        <w:pStyle w:val="ListParagraph"/>
        <w:numPr>
          <w:ilvl w:val="0"/>
          <w:numId w:val="14"/>
        </w:numPr>
        <w:tabs>
          <w:tab w:val="left" w:pos="720"/>
        </w:tabs>
        <w:spacing w:line="480" w:lineRule="auto"/>
        <w:ind w:left="720" w:hanging="288"/>
        <w:jc w:val="both"/>
      </w:pPr>
      <w:r w:rsidRPr="00227F02">
        <w:t>Use of techniques for gaining cooperation</w:t>
      </w:r>
      <w:r w:rsidR="0056119B" w:rsidRPr="00227F02">
        <w:t xml:space="preserve">, practicing sensitivity, </w:t>
      </w:r>
      <w:r w:rsidRPr="00227F02">
        <w:t xml:space="preserve">and providing specialized support to sponsors/centers as needed to minimize refusals </w:t>
      </w:r>
    </w:p>
    <w:p w:rsidR="00BA4712" w:rsidRPr="00227F02" w:rsidRDefault="00BA4712" w:rsidP="00227F02">
      <w:pPr>
        <w:pStyle w:val="ListParagraph"/>
        <w:numPr>
          <w:ilvl w:val="0"/>
          <w:numId w:val="14"/>
        </w:numPr>
        <w:tabs>
          <w:tab w:val="left" w:pos="720"/>
        </w:tabs>
        <w:spacing w:line="480" w:lineRule="auto"/>
        <w:ind w:left="720" w:hanging="288"/>
        <w:jc w:val="both"/>
      </w:pPr>
      <w:r w:rsidRPr="00227F02">
        <w:t xml:space="preserve">Use of a modest incentive payment to parents/guardians who complete the household survey. </w:t>
      </w:r>
    </w:p>
    <w:p w:rsidR="00BA4712" w:rsidRPr="00BA4712" w:rsidRDefault="00BA4712" w:rsidP="00BA4712">
      <w:pPr>
        <w:keepNext/>
        <w:tabs>
          <w:tab w:val="left" w:pos="432"/>
        </w:tabs>
        <w:spacing w:after="240" w:line="240" w:lineRule="auto"/>
        <w:ind w:left="432" w:hanging="432"/>
        <w:jc w:val="both"/>
        <w:outlineLvl w:val="1"/>
        <w:rPr>
          <w:rFonts w:ascii="Lucida Sans" w:hAnsi="Lucida Sans"/>
          <w:b/>
          <w:szCs w:val="24"/>
        </w:rPr>
      </w:pPr>
      <w:bookmarkStart w:id="18" w:name="_Toc315969089"/>
      <w:bookmarkStart w:id="19" w:name="_Toc316312717"/>
      <w:bookmarkStart w:id="20" w:name="_Toc318292707"/>
      <w:bookmarkStart w:id="21" w:name="_Toc320539720"/>
      <w:bookmarkStart w:id="22" w:name="_Toc406768948"/>
      <w:bookmarkStart w:id="23" w:name="_Toc409608406"/>
      <w:r w:rsidRPr="00BA4712">
        <w:rPr>
          <w:rFonts w:ascii="Lucida Sans" w:hAnsi="Lucida Sans"/>
          <w:b/>
          <w:szCs w:val="24"/>
        </w:rPr>
        <w:lastRenderedPageBreak/>
        <w:t>4.</w:t>
      </w:r>
      <w:r w:rsidRPr="00BA4712">
        <w:rPr>
          <w:rFonts w:ascii="Lucida Sans" w:hAnsi="Lucida Sans"/>
          <w:b/>
          <w:szCs w:val="24"/>
        </w:rPr>
        <w:tab/>
        <w:t>Test of Procedures</w:t>
      </w:r>
      <w:bookmarkEnd w:id="18"/>
      <w:bookmarkEnd w:id="19"/>
      <w:bookmarkEnd w:id="20"/>
      <w:bookmarkEnd w:id="21"/>
      <w:bookmarkEnd w:id="22"/>
      <w:r w:rsidRPr="00BA4712">
        <w:rPr>
          <w:rFonts w:ascii="Lucida Sans" w:hAnsi="Lucida Sans"/>
          <w:b/>
          <w:szCs w:val="24"/>
        </w:rPr>
        <w:t xml:space="preserve"> or Methods to be Undertaken</w:t>
      </w:r>
      <w:bookmarkEnd w:id="23"/>
    </w:p>
    <w:p w:rsidR="00BA4712" w:rsidRPr="00BA4712" w:rsidRDefault="00BA4712" w:rsidP="00BA4712">
      <w:pPr>
        <w:tabs>
          <w:tab w:val="left" w:pos="0"/>
        </w:tabs>
        <w:spacing w:after="80" w:line="240" w:lineRule="auto"/>
        <w:jc w:val="both"/>
        <w:rPr>
          <w:b/>
          <w:szCs w:val="24"/>
        </w:rPr>
      </w:pPr>
      <w:r w:rsidRPr="00BA4712">
        <w:rPr>
          <w:b/>
          <w:szCs w:val="24"/>
        </w:rPr>
        <w:t>Describe any tests of procedures or methods to be undertaken.</w:t>
      </w:r>
      <w:r w:rsidR="00962B4D">
        <w:rPr>
          <w:b/>
          <w:szCs w:val="24"/>
        </w:rPr>
        <w:t xml:space="preserve"> </w:t>
      </w:r>
      <w:r w:rsidRPr="00BA4712">
        <w:rPr>
          <w:b/>
          <w:szCs w:val="24"/>
        </w:rPr>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w:t>
      </w:r>
      <w:r w:rsidR="00BA122F">
        <w:rPr>
          <w:b/>
          <w:szCs w:val="24"/>
        </w:rPr>
        <w:t xml:space="preserve"> of information.</w:t>
      </w:r>
    </w:p>
    <w:p w:rsidR="00227F02" w:rsidRDefault="00BA122F" w:rsidP="00227F02">
      <w:pPr>
        <w:tabs>
          <w:tab w:val="left" w:pos="720"/>
        </w:tabs>
        <w:spacing w:line="480" w:lineRule="auto"/>
        <w:ind w:firstLine="432"/>
        <w:jc w:val="both"/>
      </w:pPr>
      <w:r>
        <w:tab/>
      </w:r>
      <w:r w:rsidR="00861E6F">
        <w:t xml:space="preserve">The household survey instrument is </w:t>
      </w:r>
      <w:r w:rsidR="00126888">
        <w:t>comparable</w:t>
      </w:r>
      <w:r w:rsidR="00861E6F">
        <w:t xml:space="preserve"> to the survey instrument that was approved by OMB for the APEC-II study in 2012 (Approval # </w:t>
      </w:r>
      <w:r w:rsidR="00861E6F" w:rsidRPr="00861E6F">
        <w:t>0584–0530</w:t>
      </w:r>
      <w:r w:rsidR="00865777">
        <w:t xml:space="preserve"> </w:t>
      </w:r>
      <w:r w:rsidR="00865777">
        <w:rPr>
          <w:rStyle w:val="apple-converted-space"/>
          <w:rFonts w:ascii="Arial" w:hAnsi="Arial" w:cs="Arial"/>
          <w:color w:val="2E2E2E"/>
          <w:sz w:val="18"/>
          <w:szCs w:val="18"/>
          <w:shd w:val="clear" w:color="auto" w:fill="F8F8F8"/>
        </w:rPr>
        <w:t> </w:t>
      </w:r>
      <w:r w:rsidR="00865777" w:rsidRPr="00865777">
        <w:t>NSLP/SBP Access, Participation, Eligibility, and Certification Study, Expiration 08/31/2015</w:t>
      </w:r>
      <w:r w:rsidR="00861E6F">
        <w:t xml:space="preserve">). </w:t>
      </w:r>
      <w:r w:rsidR="0016796C">
        <w:t xml:space="preserve"> A cognitive pretest of the survey instrument was also conducted for this Study in April 2015 with 8 respondents. </w:t>
      </w:r>
      <w:r w:rsidR="00861E6F">
        <w:t xml:space="preserve">The pretest was conducted as a formal 60 minute in-depth semi-structured cognitive interview.  </w:t>
      </w:r>
      <w:r w:rsidR="008C3959">
        <w:t>Cognitive test r</w:t>
      </w:r>
      <w:r w:rsidR="00861E6F" w:rsidRPr="008C3959">
        <w:t xml:space="preserve">espondents were recruited from a pool of parents </w:t>
      </w:r>
      <w:r w:rsidR="004249E5" w:rsidRPr="008C3959">
        <w:t>with a chi</w:t>
      </w:r>
      <w:r w:rsidR="004249E5">
        <w:t xml:space="preserve">ld enrolled at </w:t>
      </w:r>
      <w:r w:rsidR="00861E6F">
        <w:t xml:space="preserve">local CACFP participating child care center. </w:t>
      </w:r>
      <w:r w:rsidR="008C3959">
        <w:t xml:space="preserve">A second methods test </w:t>
      </w:r>
      <w:r w:rsidR="0016796C">
        <w:t xml:space="preserve">was conducted in </w:t>
      </w:r>
      <w:r w:rsidR="008C3959">
        <w:t xml:space="preserve">July 2015 to test </w:t>
      </w:r>
      <w:r w:rsidR="00686352">
        <w:t xml:space="preserve">strategies to improve response rates for income documentation among households who complete the household survey. These strategies included </w:t>
      </w:r>
      <w:r w:rsidR="003023D9">
        <w:t xml:space="preserve">informing parents in advance of the income documentation requirements, providing a list of acceptable forms of documentation, providing </w:t>
      </w:r>
      <w:r w:rsidR="00686352" w:rsidRPr="00247B9E">
        <w:t xml:space="preserve">respondents with a short </w:t>
      </w:r>
      <w:r w:rsidR="00686352">
        <w:t xml:space="preserve">income </w:t>
      </w:r>
      <w:r w:rsidR="00686352" w:rsidRPr="00247B9E">
        <w:t>worksheet</w:t>
      </w:r>
      <w:r w:rsidR="00686352">
        <w:t xml:space="preserve"> before the survey</w:t>
      </w:r>
      <w:r w:rsidR="00686352" w:rsidRPr="00247B9E">
        <w:t xml:space="preserve"> to help them pr</w:t>
      </w:r>
      <w:r w:rsidR="003023D9">
        <w:t>epare for the income questions, and providing</w:t>
      </w:r>
      <w:r w:rsidR="00686352" w:rsidRPr="00247B9E">
        <w:t xml:space="preserve"> a bas</w:t>
      </w:r>
      <w:r w:rsidR="00686352">
        <w:t>e incentive for completing the survey</w:t>
      </w:r>
      <w:r w:rsidR="00686352" w:rsidRPr="00247B9E">
        <w:t>, as well as an additional incentive for taking the time to gather and provide the income documentation.</w:t>
      </w:r>
      <w:r w:rsidR="00686352">
        <w:t xml:space="preserve"> </w:t>
      </w:r>
    </w:p>
    <w:p w:rsidR="00BA4712" w:rsidRPr="00227F02" w:rsidRDefault="00861E6F" w:rsidP="00227F02">
      <w:pPr>
        <w:tabs>
          <w:tab w:val="left" w:pos="720"/>
        </w:tabs>
        <w:spacing w:line="480" w:lineRule="auto"/>
        <w:ind w:firstLine="432"/>
        <w:jc w:val="both"/>
      </w:pPr>
      <w:r>
        <w:t xml:space="preserve">Data collection instruments and procedures for records abstraction and meal observations were all developed based on previously approved APEC-II procedures, with minor modifications. These were developed in consultation with professionals with experience in CACFP participating child care centers. Our research staff also </w:t>
      </w:r>
      <w:r w:rsidR="00885C40">
        <w:t>consulted with local sponsor and center directors</w:t>
      </w:r>
      <w:r>
        <w:t xml:space="preserve"> </w:t>
      </w:r>
      <w:r w:rsidR="00885C40">
        <w:t>(2 sponsor directors and 2 center directors) to get their input on the data collection approach and forms</w:t>
      </w:r>
      <w:r w:rsidR="00A94F11">
        <w:t xml:space="preserve">. </w:t>
      </w:r>
      <w:r>
        <w:t xml:space="preserve"> The data collection forms and procedures were modified based on </w:t>
      </w:r>
      <w:r w:rsidR="00A94F11">
        <w:t xml:space="preserve">their feedback. </w:t>
      </w:r>
      <w:r w:rsidR="00126888">
        <w:t xml:space="preserve"> It is important to note that </w:t>
      </w:r>
      <w:r w:rsidR="00126888">
        <w:lastRenderedPageBreak/>
        <w:t>only trained data collectors will use these data collection forms</w:t>
      </w:r>
      <w:r w:rsidR="003C71A0">
        <w:t>, the staff from the centers will not be asked to complete these forms</w:t>
      </w:r>
      <w:r w:rsidR="00126888">
        <w:t xml:space="preserve">. </w:t>
      </w:r>
    </w:p>
    <w:p w:rsidR="00BA4712" w:rsidRPr="00BA4712" w:rsidRDefault="00BA4712" w:rsidP="00BA4712">
      <w:pPr>
        <w:keepNext/>
        <w:tabs>
          <w:tab w:val="left" w:pos="432"/>
        </w:tabs>
        <w:spacing w:after="240" w:line="240" w:lineRule="auto"/>
        <w:ind w:left="432" w:hanging="432"/>
        <w:jc w:val="both"/>
        <w:outlineLvl w:val="1"/>
        <w:rPr>
          <w:rFonts w:ascii="Lucida Sans" w:hAnsi="Lucida Sans"/>
          <w:b/>
          <w:szCs w:val="24"/>
        </w:rPr>
      </w:pPr>
      <w:bookmarkStart w:id="24" w:name="_Toc315969090"/>
      <w:bookmarkStart w:id="25" w:name="_Toc316312718"/>
      <w:bookmarkStart w:id="26" w:name="_Toc318292708"/>
      <w:bookmarkStart w:id="27" w:name="_Toc320539721"/>
      <w:bookmarkStart w:id="28" w:name="_Toc406768949"/>
      <w:bookmarkStart w:id="29" w:name="_Toc409608407"/>
      <w:r w:rsidRPr="00BA4712">
        <w:rPr>
          <w:rFonts w:ascii="Lucida Sans" w:hAnsi="Lucida Sans"/>
          <w:b/>
          <w:szCs w:val="24"/>
        </w:rPr>
        <w:t>5.</w:t>
      </w:r>
      <w:r w:rsidRPr="00BA4712">
        <w:rPr>
          <w:rFonts w:ascii="Lucida Sans" w:hAnsi="Lucida Sans"/>
          <w:b/>
          <w:szCs w:val="24"/>
        </w:rPr>
        <w:tab/>
        <w:t>Individuals Consulted on Statistical Aspects of the Design</w:t>
      </w:r>
      <w:bookmarkEnd w:id="24"/>
      <w:bookmarkEnd w:id="25"/>
      <w:bookmarkEnd w:id="26"/>
      <w:bookmarkEnd w:id="27"/>
      <w:bookmarkEnd w:id="28"/>
      <w:r w:rsidRPr="00BA4712">
        <w:rPr>
          <w:rFonts w:ascii="Lucida Sans" w:hAnsi="Lucida Sans"/>
          <w:b/>
          <w:szCs w:val="24"/>
        </w:rPr>
        <w:t xml:space="preserve"> &amp; Individuals Collecting and/or Analyzing Data</w:t>
      </w:r>
      <w:bookmarkEnd w:id="29"/>
    </w:p>
    <w:p w:rsidR="00BA4712" w:rsidRPr="00BA4712" w:rsidRDefault="00BA4712" w:rsidP="00BA4712">
      <w:pPr>
        <w:tabs>
          <w:tab w:val="left" w:pos="0"/>
        </w:tabs>
        <w:spacing w:after="80" w:line="240" w:lineRule="auto"/>
        <w:jc w:val="both"/>
        <w:rPr>
          <w:b/>
          <w:szCs w:val="24"/>
        </w:rPr>
      </w:pPr>
      <w:r w:rsidRPr="00BA4712">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BA4712" w:rsidRPr="00BA4712" w:rsidRDefault="00BA122F" w:rsidP="00BA122F">
      <w:pPr>
        <w:tabs>
          <w:tab w:val="left" w:pos="0"/>
          <w:tab w:val="left" w:pos="720"/>
        </w:tabs>
        <w:spacing w:after="80" w:line="240" w:lineRule="auto"/>
        <w:rPr>
          <w:b/>
          <w:szCs w:val="24"/>
        </w:rPr>
      </w:pPr>
      <w:r>
        <w:rPr>
          <w:b/>
          <w:szCs w:val="24"/>
        </w:rPr>
        <w:tab/>
      </w:r>
    </w:p>
    <w:p w:rsidR="00BA4712" w:rsidRPr="00BA4712" w:rsidRDefault="00BA122F" w:rsidP="00BA4712">
      <w:pPr>
        <w:tabs>
          <w:tab w:val="left" w:pos="432"/>
        </w:tabs>
        <w:spacing w:line="480" w:lineRule="auto"/>
        <w:ind w:firstLine="432"/>
        <w:jc w:val="both"/>
        <w:rPr>
          <w:szCs w:val="24"/>
        </w:rPr>
      </w:pPr>
      <w:r>
        <w:rPr>
          <w:szCs w:val="24"/>
        </w:rPr>
        <w:tab/>
      </w:r>
      <w:r w:rsidR="00BA4712" w:rsidRPr="00BA4712">
        <w:rPr>
          <w:szCs w:val="24"/>
        </w:rPr>
        <w:t xml:space="preserve">Table B5-1 </w:t>
      </w:r>
      <w:r w:rsidR="001E3747">
        <w:rPr>
          <w:szCs w:val="24"/>
        </w:rPr>
        <w:t xml:space="preserve">Individuals Consulted on Data Collection or Analysis </w:t>
      </w:r>
      <w:r w:rsidR="00BA4712" w:rsidRPr="00BA4712">
        <w:rPr>
          <w:szCs w:val="24"/>
        </w:rPr>
        <w:t xml:space="preserve">presents a summary of staff consulted on statistical aspects of the design. These staff will be responsible for the collection and analysis of the study’s data. </w:t>
      </w:r>
    </w:p>
    <w:p w:rsidR="00BA4712" w:rsidRPr="00BA4712" w:rsidRDefault="00BA4712" w:rsidP="00BA4712">
      <w:pPr>
        <w:keepNext/>
        <w:tabs>
          <w:tab w:val="left" w:pos="432"/>
        </w:tabs>
        <w:spacing w:after="60" w:line="240" w:lineRule="auto"/>
        <w:jc w:val="both"/>
        <w:rPr>
          <w:rFonts w:ascii="Lucida Sans" w:hAnsi="Lucida Sans"/>
          <w:b/>
          <w:sz w:val="18"/>
          <w:szCs w:val="24"/>
        </w:rPr>
      </w:pPr>
      <w:bookmarkStart w:id="30" w:name="_Toc315969104"/>
      <w:bookmarkStart w:id="31" w:name="_Toc316312723"/>
      <w:bookmarkStart w:id="32" w:name="_Toc318292713"/>
      <w:bookmarkStart w:id="33" w:name="_Toc406501323"/>
      <w:r w:rsidRPr="00BA4712">
        <w:rPr>
          <w:rFonts w:ascii="Lucida Sans" w:hAnsi="Lucida Sans"/>
          <w:b/>
          <w:sz w:val="18"/>
          <w:szCs w:val="24"/>
        </w:rPr>
        <w:t>Table B5.1. Individuals Consulted on Data Collection or Analysis</w:t>
      </w:r>
      <w:bookmarkEnd w:id="30"/>
      <w:bookmarkEnd w:id="31"/>
      <w:bookmarkEnd w:id="32"/>
      <w:bookmarkEnd w:id="33"/>
    </w:p>
    <w:tbl>
      <w:tblPr>
        <w:tblW w:w="5000" w:type="pct"/>
        <w:jc w:val="center"/>
        <w:tblCellMar>
          <w:left w:w="115" w:type="dxa"/>
          <w:right w:w="115" w:type="dxa"/>
        </w:tblCellMar>
        <w:tblLook w:val="00A0" w:firstRow="1" w:lastRow="0" w:firstColumn="1" w:lastColumn="0" w:noHBand="0" w:noVBand="0"/>
      </w:tblPr>
      <w:tblGrid>
        <w:gridCol w:w="3645"/>
        <w:gridCol w:w="3849"/>
        <w:gridCol w:w="1866"/>
      </w:tblGrid>
      <w:tr w:rsidR="00BA4712" w:rsidRPr="00227F02" w:rsidTr="003E6492">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rsidR="00BA4712" w:rsidRPr="00227F02" w:rsidRDefault="00BA4712" w:rsidP="00227F02">
            <w:pPr>
              <w:tabs>
                <w:tab w:val="left" w:pos="2700"/>
              </w:tabs>
              <w:spacing w:before="120" w:after="60" w:line="240" w:lineRule="auto"/>
              <w:rPr>
                <w:rFonts w:ascii="Lucida Sans" w:hAnsi="Lucida Sans"/>
                <w:sz w:val="12"/>
                <w:szCs w:val="12"/>
              </w:rPr>
            </w:pPr>
            <w:r w:rsidRPr="00227F02">
              <w:rPr>
                <w:rFonts w:ascii="Lucida Sans" w:hAnsi="Lucida Sans"/>
                <w:sz w:val="12"/>
                <w:szCs w:val="12"/>
              </w:rPr>
              <w:t>Westat Staff (contractor)</w:t>
            </w:r>
            <w:r w:rsidRPr="00227F02">
              <w:rPr>
                <w:rFonts w:ascii="Lucida Sans" w:hAnsi="Lucida Sans"/>
                <w:sz w:val="12"/>
                <w:szCs w:val="12"/>
              </w:rPr>
              <w:tab/>
            </w:r>
            <w:r w:rsidRPr="00227F02">
              <w:rPr>
                <w:rFonts w:ascii="Lucida Sans" w:hAnsi="Lucida Sans"/>
                <w:sz w:val="12"/>
                <w:szCs w:val="12"/>
              </w:rPr>
              <w:tab/>
            </w:r>
            <w:r w:rsidRPr="00227F02">
              <w:rPr>
                <w:rFonts w:ascii="Lucida Sans" w:hAnsi="Lucida Sans"/>
                <w:sz w:val="12"/>
                <w:szCs w:val="12"/>
              </w:rPr>
              <w:tab/>
              <w:t>Title</w:t>
            </w:r>
            <w:r w:rsidRPr="00227F02">
              <w:rPr>
                <w:rFonts w:ascii="Lucida Sans" w:hAnsi="Lucida Sans"/>
                <w:sz w:val="12"/>
                <w:szCs w:val="12"/>
              </w:rPr>
              <w:tab/>
            </w:r>
            <w:r w:rsidRPr="00227F02">
              <w:rPr>
                <w:rFonts w:ascii="Lucida Sans" w:hAnsi="Lucida Sans"/>
                <w:sz w:val="12"/>
                <w:szCs w:val="12"/>
              </w:rPr>
              <w:tab/>
            </w:r>
            <w:r w:rsidRPr="00227F02">
              <w:rPr>
                <w:rFonts w:ascii="Lucida Sans" w:hAnsi="Lucida Sans"/>
                <w:sz w:val="12"/>
                <w:szCs w:val="12"/>
              </w:rPr>
              <w:tab/>
            </w:r>
            <w:r w:rsidRPr="00227F02">
              <w:rPr>
                <w:rFonts w:ascii="Lucida Sans" w:hAnsi="Lucida Sans"/>
                <w:sz w:val="12"/>
                <w:szCs w:val="12"/>
              </w:rPr>
              <w:tab/>
            </w:r>
            <w:r w:rsidR="00962B4D" w:rsidRPr="00227F02">
              <w:rPr>
                <w:rFonts w:ascii="Lucida Sans" w:hAnsi="Lucida Sans"/>
                <w:sz w:val="12"/>
                <w:szCs w:val="12"/>
              </w:rPr>
              <w:t xml:space="preserve"> </w:t>
            </w:r>
            <w:r w:rsidR="00377636" w:rsidRPr="00227F02">
              <w:rPr>
                <w:rFonts w:ascii="Lucida Sans" w:hAnsi="Lucida Sans"/>
                <w:sz w:val="12"/>
                <w:szCs w:val="12"/>
              </w:rPr>
              <w:t xml:space="preserve">                   </w:t>
            </w:r>
            <w:r w:rsidRPr="00227F02">
              <w:rPr>
                <w:rFonts w:ascii="Lucida Sans" w:hAnsi="Lucida Sans"/>
                <w:sz w:val="12"/>
                <w:szCs w:val="12"/>
              </w:rPr>
              <w:t>Phone Number</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Adam Chu,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Senior Statistician</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301-251-4326</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Mustafa Karakus,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Senior Economist</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301-294-2874</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Rene Gonin,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Senior Statistician</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301-517-8084</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Laurie May,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Vice President, Associate Director</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301-517-4076</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Roline Milfort, Ph.D.</w:t>
            </w:r>
            <w:r w:rsidR="00B111E9">
              <w:rPr>
                <w:rFonts w:ascii="Lucida Sans" w:hAnsi="Lucida Sans"/>
                <w:sz w:val="12"/>
                <w:szCs w:val="12"/>
              </w:rPr>
              <w:t>, PMP</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Senior Study Director</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301-251-8229</w:t>
            </w:r>
          </w:p>
        </w:tc>
      </w:tr>
      <w:tr w:rsidR="00BA4712" w:rsidRPr="00227F02" w:rsidTr="003E6492">
        <w:trPr>
          <w:trHeight w:val="331"/>
          <w:jc w:val="center"/>
        </w:trPr>
        <w:tc>
          <w:tcPr>
            <w:tcW w:w="5000" w:type="pct"/>
            <w:gridSpan w:val="3"/>
            <w:tcBorders>
              <w:top w:val="single" w:sz="4" w:space="0" w:color="auto"/>
              <w:bottom w:val="single" w:sz="4" w:space="0" w:color="auto"/>
            </w:tcBorders>
            <w:shd w:val="clear" w:color="auto" w:fill="D9D9D9" w:themeFill="background1" w:themeFillShade="D9"/>
            <w:vAlign w:val="center"/>
          </w:tcPr>
          <w:p w:rsidR="00BA4712" w:rsidRPr="00227F02" w:rsidRDefault="00BA4712" w:rsidP="00BA4712">
            <w:pPr>
              <w:spacing w:before="120" w:after="60" w:line="240" w:lineRule="auto"/>
              <w:rPr>
                <w:rFonts w:ascii="Lucida Sans" w:hAnsi="Lucida Sans"/>
                <w:sz w:val="12"/>
                <w:szCs w:val="12"/>
              </w:rPr>
            </w:pPr>
            <w:r w:rsidRPr="00227F02">
              <w:rPr>
                <w:rFonts w:ascii="Lucida Sans" w:hAnsi="Lucida Sans"/>
                <w:sz w:val="12"/>
                <w:szCs w:val="12"/>
              </w:rPr>
              <w:t>Subcontractor/ Consultants</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Ted Macaluso,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President, Ted Macaluso, LLC</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571-214-9658</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Richard Mantovani,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Independent Statistical Consultant</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204-506-4112</w:t>
            </w:r>
          </w:p>
        </w:tc>
      </w:tr>
      <w:tr w:rsidR="00BA4712" w:rsidRPr="00227F02" w:rsidTr="003E6492">
        <w:trPr>
          <w:trHeight w:val="331"/>
          <w:jc w:val="center"/>
        </w:trPr>
        <w:tc>
          <w:tcPr>
            <w:tcW w:w="1947" w:type="pct"/>
            <w:tcBorders>
              <w:top w:val="single" w:sz="4" w:space="0" w:color="auto"/>
              <w:bottom w:val="single" w:sz="4" w:space="0" w:color="auto"/>
            </w:tcBorders>
            <w:vAlign w:val="center"/>
          </w:tcPr>
          <w:p w:rsidR="00BA4712" w:rsidRPr="00227F02" w:rsidDel="00C671F1" w:rsidRDefault="00BA4712" w:rsidP="00BA4712">
            <w:pPr>
              <w:spacing w:beforeLines="40" w:before="96" w:afterLines="40" w:after="96" w:line="240" w:lineRule="auto"/>
              <w:rPr>
                <w:rFonts w:ascii="Lucida Sans" w:hAnsi="Lucida Sans"/>
                <w:sz w:val="12"/>
                <w:szCs w:val="12"/>
                <w:highlight w:val="yellow"/>
              </w:rPr>
            </w:pPr>
            <w:r w:rsidRPr="00227F02">
              <w:rPr>
                <w:rFonts w:ascii="Lucida Sans" w:hAnsi="Lucida Sans"/>
                <w:sz w:val="12"/>
                <w:szCs w:val="12"/>
              </w:rPr>
              <w:t>Frederic Glantz,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President, Kokopelli Associates</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505-983-0785</w:t>
            </w:r>
          </w:p>
        </w:tc>
      </w:tr>
      <w:tr w:rsidR="00BA4712" w:rsidRPr="00227F02" w:rsidTr="003E6492">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BA4712" w:rsidRPr="00227F02" w:rsidRDefault="00BA4712" w:rsidP="00BA4712">
            <w:pPr>
              <w:spacing w:before="120" w:after="60" w:line="240" w:lineRule="auto"/>
              <w:rPr>
                <w:rFonts w:ascii="Lucida Sans" w:hAnsi="Lucida Sans"/>
                <w:sz w:val="12"/>
                <w:szCs w:val="12"/>
              </w:rPr>
            </w:pPr>
            <w:r w:rsidRPr="00227F02">
              <w:rPr>
                <w:rFonts w:ascii="Lucida Sans" w:hAnsi="Lucida Sans"/>
                <w:sz w:val="12"/>
                <w:szCs w:val="12"/>
              </w:rPr>
              <w:t>FNS Staff</w:t>
            </w:r>
          </w:p>
        </w:tc>
      </w:tr>
      <w:tr w:rsidR="00BA4712" w:rsidRPr="00227F02" w:rsidTr="003E6492">
        <w:trPr>
          <w:trHeight w:val="331"/>
          <w:jc w:val="center"/>
        </w:trPr>
        <w:tc>
          <w:tcPr>
            <w:tcW w:w="1947" w:type="pct"/>
            <w:tcBorders>
              <w:top w:val="single" w:sz="4" w:space="0" w:color="auto"/>
              <w:bottom w:val="single" w:sz="4" w:space="0" w:color="auto"/>
            </w:tcBorders>
          </w:tcPr>
          <w:p w:rsidR="00BA4712" w:rsidRPr="00227F02" w:rsidRDefault="00126888"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Chanchalat</w:t>
            </w:r>
            <w:r w:rsidR="00BA4712" w:rsidRPr="00227F02">
              <w:rPr>
                <w:rFonts w:ascii="Lucida Sans" w:hAnsi="Lucida Sans"/>
                <w:sz w:val="12"/>
                <w:szCs w:val="12"/>
              </w:rPr>
              <w:t xml:space="preserve"> Chanhatasilpa, PhD</w:t>
            </w:r>
          </w:p>
        </w:tc>
        <w:tc>
          <w:tcPr>
            <w:tcW w:w="2056"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Social Science Research Analyst</w:t>
            </w:r>
          </w:p>
        </w:tc>
        <w:tc>
          <w:tcPr>
            <w:tcW w:w="997" w:type="pct"/>
            <w:tcBorders>
              <w:top w:val="single" w:sz="4" w:space="0" w:color="auto"/>
              <w:bottom w:val="single" w:sz="4" w:space="0" w:color="auto"/>
            </w:tcBorders>
          </w:tcPr>
          <w:p w:rsidR="00BA4712" w:rsidRPr="00227F02" w:rsidRDefault="00BA4712"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703-305-2115</w:t>
            </w:r>
          </w:p>
        </w:tc>
      </w:tr>
      <w:tr w:rsidR="00015343" w:rsidRPr="00227F02" w:rsidTr="0001534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015343" w:rsidRPr="00227F02" w:rsidRDefault="00015343" w:rsidP="00BA4712">
            <w:pPr>
              <w:spacing w:beforeLines="40" w:before="96" w:afterLines="40" w:after="96" w:line="240" w:lineRule="auto"/>
              <w:rPr>
                <w:rFonts w:ascii="Lucida Sans" w:hAnsi="Lucida Sans"/>
                <w:sz w:val="12"/>
                <w:szCs w:val="12"/>
              </w:rPr>
            </w:pPr>
            <w:r w:rsidRPr="00227F02">
              <w:rPr>
                <w:rFonts w:ascii="Lucida Sans" w:hAnsi="Lucida Sans"/>
                <w:sz w:val="12"/>
                <w:szCs w:val="12"/>
              </w:rPr>
              <w:t>NASS Staff</w:t>
            </w:r>
          </w:p>
        </w:tc>
      </w:tr>
      <w:tr w:rsidR="00015343" w:rsidRPr="00227F02" w:rsidTr="003E6492">
        <w:trPr>
          <w:trHeight w:val="331"/>
          <w:jc w:val="center"/>
        </w:trPr>
        <w:tc>
          <w:tcPr>
            <w:tcW w:w="1947" w:type="pct"/>
            <w:tcBorders>
              <w:top w:val="single" w:sz="4" w:space="0" w:color="auto"/>
              <w:bottom w:val="single" w:sz="4" w:space="0" w:color="auto"/>
            </w:tcBorders>
          </w:tcPr>
          <w:p w:rsidR="00015343" w:rsidRPr="00227F02" w:rsidRDefault="00015343" w:rsidP="00660517">
            <w:pPr>
              <w:spacing w:beforeLines="40" w:before="96" w:afterLines="40" w:after="96" w:line="240" w:lineRule="auto"/>
              <w:rPr>
                <w:rFonts w:ascii="Lucida Sans" w:hAnsi="Lucida Sans"/>
                <w:sz w:val="12"/>
                <w:szCs w:val="12"/>
              </w:rPr>
            </w:pPr>
            <w:r w:rsidRPr="00227F02">
              <w:rPr>
                <w:rFonts w:ascii="Lucida Sans" w:hAnsi="Lucida Sans"/>
                <w:sz w:val="12"/>
                <w:szCs w:val="12"/>
              </w:rPr>
              <w:t>Lori Harper</w:t>
            </w:r>
          </w:p>
        </w:tc>
        <w:tc>
          <w:tcPr>
            <w:tcW w:w="2056" w:type="pct"/>
            <w:tcBorders>
              <w:top w:val="single" w:sz="4" w:space="0" w:color="auto"/>
              <w:bottom w:val="single" w:sz="4" w:space="0" w:color="auto"/>
            </w:tcBorders>
          </w:tcPr>
          <w:p w:rsidR="00015343" w:rsidRPr="00227F02" w:rsidDel="00660517" w:rsidRDefault="001A29D1" w:rsidP="00BA4712">
            <w:pPr>
              <w:spacing w:beforeLines="40" w:before="96" w:afterLines="40" w:after="96" w:line="240" w:lineRule="auto"/>
              <w:rPr>
                <w:rFonts w:ascii="Lucida Sans" w:hAnsi="Lucida Sans"/>
                <w:sz w:val="12"/>
                <w:szCs w:val="12"/>
                <w:highlight w:val="yellow"/>
              </w:rPr>
            </w:pPr>
            <w:r>
              <w:rPr>
                <w:rFonts w:ascii="Lucida Sans" w:hAnsi="Lucida Sans"/>
                <w:sz w:val="12"/>
                <w:szCs w:val="12"/>
              </w:rPr>
              <w:t>Mathematical Statistician</w:t>
            </w:r>
          </w:p>
        </w:tc>
        <w:tc>
          <w:tcPr>
            <w:tcW w:w="997" w:type="pct"/>
            <w:tcBorders>
              <w:top w:val="single" w:sz="4" w:space="0" w:color="auto"/>
              <w:bottom w:val="single" w:sz="4" w:space="0" w:color="auto"/>
            </w:tcBorders>
          </w:tcPr>
          <w:p w:rsidR="00015343" w:rsidRPr="00227F02" w:rsidRDefault="005F76A7" w:rsidP="00BA4712">
            <w:pPr>
              <w:spacing w:beforeLines="40" w:before="96" w:afterLines="40" w:after="96" w:line="240" w:lineRule="auto"/>
              <w:rPr>
                <w:rFonts w:ascii="Lucida Sans" w:hAnsi="Lucida Sans"/>
                <w:sz w:val="12"/>
                <w:szCs w:val="12"/>
                <w:highlight w:val="yellow"/>
              </w:rPr>
            </w:pPr>
            <w:r w:rsidRPr="005F76A7">
              <w:rPr>
                <w:rFonts w:ascii="Lucida Sans" w:hAnsi="Lucida Sans"/>
                <w:sz w:val="12"/>
                <w:szCs w:val="12"/>
              </w:rPr>
              <w:t>202-690-0694</w:t>
            </w:r>
          </w:p>
        </w:tc>
      </w:tr>
    </w:tbl>
    <w:p w:rsidR="008C7480" w:rsidRPr="000F10BB" w:rsidRDefault="008C7480" w:rsidP="00617B1B">
      <w:pPr>
        <w:pStyle w:val="L1-FlLSp12"/>
        <w:jc w:val="center"/>
      </w:pPr>
    </w:p>
    <w:sectPr w:rsidR="008C7480" w:rsidRPr="000F10BB" w:rsidSect="009F2C33">
      <w:headerReference w:type="default" r:id="rId12"/>
      <w:footerReference w:type="default" r:id="rId13"/>
      <w:headerReference w:type="first" r:id="rId14"/>
      <w:footerReference w:type="first" r:id="rId15"/>
      <w:pgSz w:w="12240" w:h="15840"/>
      <w:pgMar w:top="144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76" w:rsidRDefault="00317576" w:rsidP="00444C39">
      <w:r>
        <w:separator/>
      </w:r>
    </w:p>
  </w:endnote>
  <w:endnote w:type="continuationSeparator" w:id="0">
    <w:p w:rsidR="00317576" w:rsidRDefault="00317576" w:rsidP="004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1002A87" w:usb1="00000000" w:usb2="00000000" w:usb3="00000000" w:csb0="000100FF" w:csb1="00000000"/>
  </w:font>
  <w:font w:name="NewCenturySchlbk-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551"/>
      <w:docPartObj>
        <w:docPartGallery w:val="Page Numbers (Bottom of Page)"/>
        <w:docPartUnique/>
      </w:docPartObj>
    </w:sdtPr>
    <w:sdtEndPr>
      <w:rPr>
        <w:noProof/>
      </w:rPr>
    </w:sdtEndPr>
    <w:sdtContent>
      <w:p w:rsidR="00317576" w:rsidRDefault="00317576" w:rsidP="006F0953">
        <w:pPr>
          <w:pStyle w:val="Footer"/>
          <w:tabs>
            <w:tab w:val="right" w:pos="9360"/>
          </w:tabs>
        </w:pPr>
        <w:r>
          <w:rPr>
            <w:sz w:val="18"/>
            <w:szCs w:val="18"/>
          </w:rPr>
          <w:t>EPICCS OMB Supporting Statement Part B – January 2017</w:t>
        </w:r>
        <w:r>
          <w:tab/>
        </w:r>
        <w:r>
          <w:fldChar w:fldCharType="begin"/>
        </w:r>
        <w:r>
          <w:instrText xml:space="preserve"> PAGE   \* MERGEFORMAT </w:instrText>
        </w:r>
        <w:r>
          <w:fldChar w:fldCharType="separate"/>
        </w:r>
        <w:r w:rsidR="0059328B">
          <w:rPr>
            <w:noProof/>
          </w:rPr>
          <w:t>iv</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941184"/>
      <w:docPartObj>
        <w:docPartGallery w:val="Page Numbers (Bottom of Page)"/>
        <w:docPartUnique/>
      </w:docPartObj>
    </w:sdtPr>
    <w:sdtEndPr>
      <w:rPr>
        <w:noProof/>
      </w:rPr>
    </w:sdtEndPr>
    <w:sdtContent>
      <w:p w:rsidR="00317576" w:rsidRDefault="00317576" w:rsidP="006F0953">
        <w:pPr>
          <w:pStyle w:val="Footer"/>
          <w:tabs>
            <w:tab w:val="right" w:pos="9360"/>
          </w:tabs>
        </w:pPr>
        <w:r w:rsidRPr="00010339">
          <w:rPr>
            <w:sz w:val="18"/>
            <w:szCs w:val="18"/>
          </w:rPr>
          <w:t>EPICCS OMB</w:t>
        </w:r>
        <w:r>
          <w:rPr>
            <w:sz w:val="18"/>
            <w:szCs w:val="18"/>
          </w:rPr>
          <w:t xml:space="preserve"> Supporting Statement Part B – January 2017</w:t>
        </w:r>
        <w:r>
          <w:tab/>
        </w:r>
        <w:r>
          <w:fldChar w:fldCharType="begin"/>
        </w:r>
        <w:r>
          <w:instrText xml:space="preserve"> PAGE   \* MERGEFORMAT </w:instrText>
        </w:r>
        <w:r>
          <w:fldChar w:fldCharType="separate"/>
        </w:r>
        <w:r w:rsidR="0059328B">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247"/>
      <w:gridCol w:w="865"/>
      <w:gridCol w:w="4248"/>
    </w:tblGrid>
    <w:tr w:rsidR="00317576" w:rsidTr="00431063">
      <w:trPr>
        <w:cantSplit/>
        <w:trHeight w:hRule="exact" w:val="120"/>
      </w:trPr>
      <w:tc>
        <w:tcPr>
          <w:tcW w:w="2269" w:type="pct"/>
          <w:tcBorders>
            <w:top w:val="single" w:sz="4" w:space="0" w:color="007DA4"/>
          </w:tcBorders>
          <w:vAlign w:val="center"/>
        </w:tcPr>
        <w:p w:rsidR="00317576" w:rsidRDefault="00317576">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317576" w:rsidRDefault="00317576">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317576" w:rsidRDefault="00317576">
          <w:pPr>
            <w:spacing w:line="240" w:lineRule="auto"/>
            <w:jc w:val="right"/>
            <w:rPr>
              <w:rFonts w:ascii="Franklin Gothic Medium" w:hAnsi="Franklin Gothic Medium"/>
              <w:sz w:val="14"/>
              <w:szCs w:val="24"/>
            </w:rPr>
          </w:pPr>
        </w:p>
      </w:tc>
    </w:tr>
    <w:tr w:rsidR="00317576" w:rsidTr="00431063">
      <w:trPr>
        <w:cantSplit/>
      </w:trPr>
      <w:tc>
        <w:tcPr>
          <w:tcW w:w="2269" w:type="pct"/>
          <w:vAlign w:val="center"/>
        </w:tcPr>
        <w:p w:rsidR="00317576" w:rsidRDefault="00317576">
          <w:pPr>
            <w:spacing w:line="240" w:lineRule="auto"/>
            <w:rPr>
              <w:rFonts w:ascii="Franklin Gothic Medium" w:hAnsi="Franklin Gothic Medium"/>
              <w:b/>
              <w:sz w:val="20"/>
            </w:rPr>
          </w:pPr>
          <w:r>
            <w:rPr>
              <w:rFonts w:ascii="Franklin Gothic Medium" w:hAnsi="Franklin Gothic Medium"/>
              <w:b/>
              <w:sz w:val="20"/>
            </w:rPr>
            <w:t xml:space="preserve">CACFP Monthly Progress </w:t>
          </w:r>
          <w:r w:rsidRPr="00C670CB">
            <w:rPr>
              <w:rFonts w:ascii="Franklin Gothic Medium" w:hAnsi="Franklin Gothic Medium"/>
              <w:b/>
              <w:sz w:val="20"/>
            </w:rPr>
            <w:t>Report</w:t>
          </w:r>
          <w:r>
            <w:rPr>
              <w:rFonts w:ascii="Franklin Gothic Medium" w:hAnsi="Franklin Gothic Medium"/>
              <w:b/>
              <w:sz w:val="20"/>
            </w:rPr>
            <w:br/>
            <w:t>December 2014</w:t>
          </w:r>
        </w:p>
      </w:tc>
      <w:tc>
        <w:tcPr>
          <w:tcW w:w="462" w:type="pct"/>
          <w:vAlign w:val="center"/>
        </w:tcPr>
        <w:p w:rsidR="00317576" w:rsidRDefault="00317576">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17576" w:rsidTr="00431063">
            <w:trPr>
              <w:cantSplit/>
            </w:trPr>
            <w:tc>
              <w:tcPr>
                <w:tcW w:w="4158" w:type="dxa"/>
                <w:vAlign w:val="center"/>
              </w:tcPr>
              <w:p w:rsidR="00317576" w:rsidRDefault="00317576" w:rsidP="00431063">
                <w:pPr>
                  <w:pStyle w:val="SL-FlLftSgl"/>
                  <w:jc w:val="right"/>
                </w:pPr>
                <w:r>
                  <w:rPr>
                    <w:noProof/>
                  </w:rPr>
                  <w:drawing>
                    <wp:inline distT="0" distB="0" distL="0" distR="0" wp14:anchorId="500EC612" wp14:editId="61D17595">
                      <wp:extent cx="914400" cy="273050"/>
                      <wp:effectExtent l="0" t="0" r="0" b="0"/>
                      <wp:docPr id="6" name="Picture 6"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317576" w:rsidRDefault="00317576">
          <w:pPr>
            <w:spacing w:line="240" w:lineRule="auto"/>
            <w:jc w:val="right"/>
            <w:rPr>
              <w:rFonts w:ascii="Franklin Gothic Medium" w:hAnsi="Franklin Gothic Medium"/>
              <w:b/>
              <w:sz w:val="16"/>
              <w:szCs w:val="14"/>
            </w:rPr>
          </w:pPr>
        </w:p>
      </w:tc>
    </w:tr>
  </w:tbl>
  <w:p w:rsidR="00317576" w:rsidRDefault="00317576">
    <w:pPr>
      <w:pStyle w:val="SL-FlLftSgl"/>
      <w:spacing w:line="14" w:lineRule="exact"/>
    </w:pPr>
  </w:p>
  <w:p w:rsidR="00317576" w:rsidRDefault="003175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76" w:rsidRDefault="00317576" w:rsidP="00444C39">
      <w:r>
        <w:separator/>
      </w:r>
    </w:p>
  </w:footnote>
  <w:footnote w:type="continuationSeparator" w:id="0">
    <w:p w:rsidR="00317576" w:rsidRDefault="00317576" w:rsidP="00444C39">
      <w:r>
        <w:continuationSeparator/>
      </w:r>
    </w:p>
  </w:footnote>
  <w:footnote w:id="1">
    <w:p w:rsidR="00317576" w:rsidRDefault="00317576">
      <w:pPr>
        <w:pStyle w:val="FootnoteText"/>
      </w:pPr>
      <w:r>
        <w:rPr>
          <w:rStyle w:val="FootnoteReference"/>
        </w:rPr>
        <w:footnoteRef/>
      </w:r>
      <w:r>
        <w:t xml:space="preserve"> The household survey component of the study is referred to as National Assessment of Meal Eligibility and Services (NAMES).</w:t>
      </w:r>
    </w:p>
  </w:footnote>
  <w:footnote w:id="2">
    <w:p w:rsidR="00317576" w:rsidRDefault="00317576" w:rsidP="002D389D">
      <w:pPr>
        <w:pStyle w:val="FootnoteText"/>
      </w:pPr>
      <w:r>
        <w:rPr>
          <w:rStyle w:val="FootnoteReference"/>
        </w:rPr>
        <w:footnoteRef/>
      </w:r>
      <w:r>
        <w:t xml:space="preserve"> </w:t>
      </w:r>
      <w:r w:rsidRPr="00737680">
        <w:t>Child care providers participate in the CACFP under the umbrella of a sponsoring organization that assumes fiscal responsibility and provides training and monitoring to ensure that its providers comply with all of the CACFP regulations. However, independent child care centers may act as their own sponsor (i.e., self-sponsor) for the CACFP. As such they are included in counts of both sponsors and providers.</w:t>
      </w:r>
    </w:p>
  </w:footnote>
  <w:footnote w:id="3">
    <w:p w:rsidR="00317576" w:rsidRPr="00737680" w:rsidRDefault="00317576" w:rsidP="002D389D">
      <w:pPr>
        <w:pStyle w:val="FootnoteText"/>
        <w:spacing w:line="240" w:lineRule="auto"/>
        <w:ind w:firstLine="0"/>
      </w:pPr>
      <w:r w:rsidRPr="00737680">
        <w:rPr>
          <w:rStyle w:val="FootnoteReference"/>
        </w:rPr>
        <w:footnoteRef/>
      </w:r>
      <w:r>
        <w:t xml:space="preserve"> </w:t>
      </w:r>
      <w:r w:rsidRPr="00737680">
        <w:t xml:space="preserve">All program data are taken from the FNS National Data Bank </w:t>
      </w:r>
      <w:r>
        <w:t xml:space="preserve">Data (NDB), last accessed on March 17, 2016 at: </w:t>
      </w:r>
      <w:hyperlink r:id="rId1" w:history="1">
        <w:r w:rsidRPr="00D213B3">
          <w:rPr>
            <w:rStyle w:val="Hyperlink"/>
          </w:rPr>
          <w:t>http://www.fns.usda.gov/sites/default/files/datastatistics/keydata-december-2015.pdf</w:t>
        </w:r>
      </w:hyperlink>
      <w:r>
        <w:rPr>
          <w:rStyle w:val="Hyperlink"/>
        </w:rPr>
        <w:t>.pdf</w:t>
      </w:r>
    </w:p>
  </w:footnote>
  <w:footnote w:id="4">
    <w:p w:rsidR="00317576" w:rsidRDefault="00317576" w:rsidP="00465E2A">
      <w:pPr>
        <w:pStyle w:val="FootnoteText"/>
      </w:pPr>
      <w:r w:rsidRPr="00CA210E">
        <w:rPr>
          <w:rStyle w:val="FootnoteReference"/>
        </w:rPr>
        <w:footnoteRef/>
      </w:r>
      <w:r w:rsidRPr="00CA210E">
        <w:t xml:space="preserve"> Head Start centers will be excluded from analysis of certification errors. However, Head Start centers will be included in analysis of aggregation and meal claiming errors.</w:t>
      </w:r>
    </w:p>
  </w:footnote>
  <w:footnote w:id="5">
    <w:p w:rsidR="00317576" w:rsidRDefault="00317576">
      <w:pPr>
        <w:pStyle w:val="FootnoteText"/>
      </w:pPr>
      <w:r>
        <w:rPr>
          <w:rStyle w:val="FootnoteReference"/>
        </w:rPr>
        <w:footnoteRef/>
      </w:r>
      <w:r>
        <w:t xml:space="preserve"> All counts are based upon a data file delivered by the FNS COR on April 14, 2015. The file was extracted from the FNS National Data Bank (NDB) on CACFP participation through March 2015. Counts for Sponsored non-Head Start and Independent Child Care Centers are imputed based on proportions of those types of centers.</w:t>
      </w:r>
    </w:p>
  </w:footnote>
  <w:footnote w:id="6">
    <w:p w:rsidR="00317576" w:rsidRDefault="00317576">
      <w:pPr>
        <w:pStyle w:val="FootnoteText"/>
      </w:pPr>
      <w:r>
        <w:rPr>
          <w:rStyle w:val="FootnoteReference"/>
        </w:rPr>
        <w:footnoteRef/>
      </w:r>
      <w:r>
        <w:t xml:space="preserve"> Alaska and Hawaii were not included for four reasons: 1) they were not included in the prior APEC studies, 2) both States combined account for less than 0.7 percent of the overall NSLP payments in 2015,</w:t>
      </w:r>
      <w:r w:rsidRPr="00D8637C">
        <w:t xml:space="preserve"> 3) </w:t>
      </w:r>
      <w:r w:rsidRPr="00B211D7">
        <w:t xml:space="preserve">being geographically outside the continental United States, their school meal application and delivery systems may be influenced by local factors that are not present in the contiguous United States, and 4) the cost of travel for multiple data collection visits is prohibitive. </w:t>
      </w:r>
    </w:p>
  </w:footnote>
  <w:footnote w:id="7">
    <w:p w:rsidR="00317576" w:rsidRDefault="00317576" w:rsidP="00DC7FEB">
      <w:pPr>
        <w:pStyle w:val="FootnoteText"/>
      </w:pPr>
      <w:r>
        <w:rPr>
          <w:rStyle w:val="FootnoteReference"/>
        </w:rPr>
        <w:footnoteRef/>
      </w:r>
      <w:r>
        <w:t xml:space="preserve"> Hansen, M., Hurwitz, W., and Madow, W. (1953). Sample Survey Methods and Theory, Vol. I., New York: J. Wiley &amp; Sons.</w:t>
      </w:r>
    </w:p>
  </w:footnote>
  <w:footnote w:id="8">
    <w:p w:rsidR="00317576" w:rsidRDefault="00317576" w:rsidP="0086290A">
      <w:pPr>
        <w:pStyle w:val="FootnoteText"/>
      </w:pPr>
      <w:r>
        <w:rPr>
          <w:rStyle w:val="FootnoteReference"/>
        </w:rPr>
        <w:footnoteRef/>
      </w:r>
      <w:r>
        <w:t xml:space="preserve"> As the name implies, the term primary sampling unit (PSU) is usually reserved for the primary- or first-stage sampling units in a multistage probability sample design. For EPICCS, the States (in particular, the noncertainty States) are the true first-stage sampling units. Since the type of geographical units we propose as sampling units are commonly referred to as PSUs, we will continue to use this term with the understanding that they are actually the second-stage sampling units within the noncertainty States.</w:t>
      </w:r>
    </w:p>
  </w:footnote>
  <w:footnote w:id="9">
    <w:p w:rsidR="00317576" w:rsidRDefault="00317576" w:rsidP="0086290A">
      <w:pPr>
        <w:pStyle w:val="FootnoteText"/>
      </w:pPr>
      <w:r w:rsidRPr="00A72BAD">
        <w:rPr>
          <w:rStyle w:val="FootnoteReference"/>
        </w:rPr>
        <w:footnoteRef/>
      </w:r>
      <w:r w:rsidRPr="0054302C">
        <w:rPr>
          <w:rStyle w:val="reference-text"/>
        </w:rPr>
        <w:t>The United States Office of Management and Budget defines a core based statistical area as one or more adjacent counties or county-equivalents having at least one urban cluster of at least 10,000 population, plus adjacent territory that has a high degree of social and economic integration with the core as measured by commuting ties. The core based statistical areas comprise the metropolitan statistical areas and the metropolitan statistical areas.</w:t>
      </w:r>
    </w:p>
  </w:footnote>
  <w:footnote w:id="10">
    <w:p w:rsidR="00317576" w:rsidRDefault="00317576">
      <w:pPr>
        <w:pStyle w:val="FootnoteText"/>
      </w:pPr>
      <w:r>
        <w:rPr>
          <w:rStyle w:val="FootnoteReference"/>
        </w:rPr>
        <w:footnoteRef/>
      </w:r>
      <w:r>
        <w:t xml:space="preserve"> A reserve sample of 325 </w:t>
      </w:r>
      <w:proofErr w:type="gramStart"/>
      <w:r>
        <w:t>application</w:t>
      </w:r>
      <w:proofErr w:type="gramEnd"/>
      <w:r>
        <w:t xml:space="preserve"> will be drawn and set aside for use if needed. </w:t>
      </w:r>
    </w:p>
  </w:footnote>
  <w:footnote w:id="11">
    <w:p w:rsidR="00317576" w:rsidRDefault="00317576">
      <w:pPr>
        <w:pStyle w:val="FootnoteText"/>
      </w:pPr>
      <w:r>
        <w:rPr>
          <w:rStyle w:val="FootnoteReference"/>
        </w:rPr>
        <w:footnoteRef/>
      </w:r>
      <w:r>
        <w:t xml:space="preserve"> Section C1.2.3 of Appendix C1 provides a summary of the two components of the requirements for reimbursable meals and how the meal observations will collect the necessary data.  </w:t>
      </w:r>
    </w:p>
  </w:footnote>
  <w:footnote w:id="12">
    <w:p w:rsidR="00317576" w:rsidRPr="00373420" w:rsidRDefault="00317576" w:rsidP="00237510">
      <w:pPr>
        <w:pStyle w:val="BodyText"/>
        <w:spacing w:line="240" w:lineRule="auto"/>
        <w:rPr>
          <w:rFonts w:ascii="Garamond" w:hAnsi="Garamond"/>
          <w:sz w:val="20"/>
        </w:rPr>
      </w:pPr>
      <w:r w:rsidRPr="00373420">
        <w:rPr>
          <w:rStyle w:val="FootnoteReference"/>
          <w:sz w:val="20"/>
        </w:rPr>
        <w:footnoteRef/>
      </w:r>
      <w:r w:rsidRPr="00373420">
        <w:rPr>
          <w:sz w:val="20"/>
        </w:rPr>
        <w:t xml:space="preserve"> </w:t>
      </w:r>
      <w:r w:rsidRPr="00373420">
        <w:rPr>
          <w:rFonts w:ascii="Garamond" w:hAnsi="Garamond"/>
          <w:sz w:val="20"/>
        </w:rPr>
        <w:t xml:space="preserve">Rust, K.F., and Rao, J. N. K. (1996). Variance estimation for complex surveys using replication techniques. </w:t>
      </w:r>
      <w:r w:rsidRPr="00373420">
        <w:rPr>
          <w:rFonts w:ascii="Garamond" w:hAnsi="Garamond"/>
          <w:i/>
          <w:iCs/>
          <w:sz w:val="20"/>
        </w:rPr>
        <w:t>Statistical Methods in Medical Research</w:t>
      </w:r>
      <w:r w:rsidRPr="00373420">
        <w:rPr>
          <w:rFonts w:ascii="Garamond" w:hAnsi="Garamond"/>
          <w:sz w:val="20"/>
        </w:rPr>
        <w:t>, 5: 283-310.</w:t>
      </w:r>
    </w:p>
  </w:footnote>
  <w:footnote w:id="13">
    <w:p w:rsidR="00317576" w:rsidRDefault="00317576" w:rsidP="001D3C0A">
      <w:pPr>
        <w:pStyle w:val="FootnoteText"/>
      </w:pPr>
      <w:r>
        <w:rPr>
          <w:rStyle w:val="FootnoteReference"/>
        </w:rPr>
        <w:footnoteRef/>
      </w:r>
      <w:r>
        <w:t xml:space="preserve"> Hansen, M., Hurwitz, W., and Madow, W. (1953). Sample Survey Methods and Theory, Vol. I., New York: J. Wiley &amp; Sons.</w:t>
      </w:r>
    </w:p>
  </w:footnote>
  <w:footnote w:id="14">
    <w:p w:rsidR="00317576" w:rsidRDefault="00317576" w:rsidP="001D3C0A">
      <w:pPr>
        <w:pStyle w:val="FootnoteText"/>
      </w:pPr>
      <w:r>
        <w:rPr>
          <w:rStyle w:val="FootnoteReference"/>
        </w:rPr>
        <w:footnoteRef/>
      </w:r>
      <w:r>
        <w:t xml:space="preserve"> </w:t>
      </w:r>
      <w:r w:rsidRPr="0067712C">
        <w:t xml:space="preserve">While Hansen, Hurwitz, and Madow refer to counties, the PSUs we propose are CBSAs in metropolitan areas and groups of counties in rural areas. Thus, a PSU will </w:t>
      </w:r>
      <w:r>
        <w:t>often</w:t>
      </w:r>
      <w:r w:rsidRPr="0067712C">
        <w:t xml:space="preserve"> consist of </w:t>
      </w:r>
      <w:r>
        <w:t>two</w:t>
      </w:r>
      <w:r w:rsidRPr="0067712C">
        <w:t xml:space="preserve"> or more different counties, and as such will be more internally heterogeneous than individual counties. In other words, the magnitude of intraclass correlations cited in Hansen, Hurwitz, and Madow will likely overstate the intraclass correlations for the types of PSUs we are planning for the study, and thus will have an even smaller impact on clustering design effects.</w:t>
      </w:r>
    </w:p>
  </w:footnote>
  <w:footnote w:id="15">
    <w:p w:rsidR="00317576" w:rsidRPr="00373420" w:rsidRDefault="00317576" w:rsidP="00237510">
      <w:pPr>
        <w:pStyle w:val="FootnoteText"/>
        <w:ind w:firstLine="0"/>
      </w:pPr>
      <w:r w:rsidRPr="00373420">
        <w:rPr>
          <w:rStyle w:val="FootnoteReference"/>
        </w:rPr>
        <w:footnoteRef/>
      </w:r>
      <w:r w:rsidRPr="00373420">
        <w:t xml:space="preserve"> </w:t>
      </w:r>
      <w:hyperlink r:id="rId2" w:history="1">
        <w:r w:rsidRPr="00160B1B">
          <w:rPr>
            <w:rStyle w:val="Hyperlink"/>
          </w:rPr>
          <w:t>http://www.whitehouse.gov/sites/default/files/omb/inforeg/statpolicy/standards_stat_surveys.pdf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76" w:rsidRDefault="00317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76" w:rsidRDefault="00317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76" w:rsidRDefault="00317576">
    <w:pPr>
      <w:pStyle w:val="Header"/>
    </w:pPr>
    <w:r>
      <w:rPr>
        <w:noProof/>
      </w:rPr>
      <mc:AlternateContent>
        <mc:Choice Requires="wps">
          <w:drawing>
            <wp:anchor distT="0" distB="0" distL="114300" distR="114300" simplePos="0" relativeHeight="251672576" behindDoc="0" locked="0" layoutInCell="1" allowOverlap="1" wp14:anchorId="10682392" wp14:editId="06295A0E">
              <wp:simplePos x="0" y="0"/>
              <wp:positionH relativeFrom="column">
                <wp:posOffset>-80010</wp:posOffset>
              </wp:positionH>
              <wp:positionV relativeFrom="paragraph">
                <wp:posOffset>3384550</wp:posOffset>
              </wp:positionV>
              <wp:extent cx="7175500" cy="3009900"/>
              <wp:effectExtent l="19050" t="19050" r="25400" b="19050"/>
              <wp:wrapNone/>
              <wp:docPr id="8" name="Rectangle 8"/>
              <wp:cNvGraphicFramePr/>
              <a:graphic xmlns:a="http://schemas.openxmlformats.org/drawingml/2006/main">
                <a:graphicData uri="http://schemas.microsoft.com/office/word/2010/wordprocessingShape">
                  <wps:wsp>
                    <wps:cNvSpPr/>
                    <wps:spPr>
                      <a:xfrm>
                        <a:off x="0" y="0"/>
                        <a:ext cx="7175500" cy="3009900"/>
                      </a:xfrm>
                      <a:prstGeom prst="rect">
                        <a:avLst/>
                      </a:prstGeom>
                      <a:solidFill>
                        <a:schemeClr val="bg1"/>
                      </a:solidFill>
                      <a:ln w="444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F4C51" id="Rectangle 8" o:spid="_x0000_s1026" style="position:absolute;margin-left:-6.3pt;margin-top:266.5pt;width:565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" fillcolor="white [3212]" strokecolor="white [3212]" strokeweight="3.5pt"/>
          </w:pict>
        </mc:Fallback>
      </mc:AlternateContent>
    </w:r>
  </w:p>
  <w:p w:rsidR="00317576" w:rsidRDefault="003175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3BC"/>
    <w:multiLevelType w:val="multilevel"/>
    <w:tmpl w:val="1B4C74A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348E6"/>
    <w:multiLevelType w:val="hybridMultilevel"/>
    <w:tmpl w:val="695A153E"/>
    <w:lvl w:ilvl="0" w:tplc="471EB078">
      <w:start w:val="1"/>
      <w:numFmt w:val="decimal"/>
      <w:lvlText w:val="%1"/>
      <w:lvlJc w:val="left"/>
      <w:pPr>
        <w:ind w:left="1515" w:hanging="11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DF2866"/>
    <w:multiLevelType w:val="hybridMultilevel"/>
    <w:tmpl w:val="17348AF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7542002"/>
    <w:multiLevelType w:val="hybridMultilevel"/>
    <w:tmpl w:val="673617A2"/>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F1773E0"/>
    <w:multiLevelType w:val="multilevel"/>
    <w:tmpl w:val="2D1C01A8"/>
    <w:lvl w:ilvl="0">
      <w:start w:val="1"/>
      <w:numFmt w:val="decimal"/>
      <w:lvlText w:val="%1)"/>
      <w:lvlJc w:val="left"/>
      <w:pPr>
        <w:ind w:left="72" w:hanging="360"/>
      </w:pPr>
      <w:rPr>
        <w:rFonts w:hint="default"/>
      </w:rPr>
    </w:lvl>
    <w:lvl w:ilvl="1">
      <w:start w:val="1"/>
      <w:numFmt w:val="lowerLetter"/>
      <w:lvlText w:val="%2)"/>
      <w:lvlJc w:val="left"/>
      <w:pPr>
        <w:ind w:left="432" w:hanging="360"/>
      </w:pPr>
    </w:lvl>
    <w:lvl w:ilvl="2">
      <w:start w:val="1"/>
      <w:numFmt w:val="decimal"/>
      <w:lvlText w:val="%3)"/>
      <w:lvlJc w:val="left"/>
      <w:pPr>
        <w:ind w:left="792" w:hanging="360"/>
      </w:pPr>
    </w:lvl>
    <w:lvl w:ilvl="3">
      <w:start w:val="1"/>
      <w:numFmt w:val="decimal"/>
      <w:lvlText w:val="(%4)"/>
      <w:lvlJc w:val="left"/>
      <w:pPr>
        <w:ind w:left="1152" w:hanging="360"/>
      </w:pPr>
    </w:lvl>
    <w:lvl w:ilvl="4">
      <w:start w:val="1"/>
      <w:numFmt w:val="lowerLetter"/>
      <w:lvlText w:val="(%5)"/>
      <w:lvlJc w:val="left"/>
      <w:pPr>
        <w:ind w:left="1512" w:hanging="360"/>
      </w:pPr>
    </w:lvl>
    <w:lvl w:ilvl="5">
      <w:start w:val="1"/>
      <w:numFmt w:val="lowerRoman"/>
      <w:lvlText w:val="(%6)"/>
      <w:lvlJc w:val="left"/>
      <w:pPr>
        <w:ind w:left="1872" w:hanging="360"/>
      </w:pPr>
    </w:lvl>
    <w:lvl w:ilvl="6">
      <w:start w:val="1"/>
      <w:numFmt w:val="decimal"/>
      <w:lvlText w:val="%7."/>
      <w:lvlJc w:val="left"/>
      <w:pPr>
        <w:ind w:left="2232" w:hanging="360"/>
      </w:pPr>
    </w:lvl>
    <w:lvl w:ilvl="7">
      <w:start w:val="1"/>
      <w:numFmt w:val="lowerLetter"/>
      <w:lvlText w:val="%8."/>
      <w:lvlJc w:val="left"/>
      <w:pPr>
        <w:ind w:left="2592" w:hanging="360"/>
      </w:pPr>
    </w:lvl>
    <w:lvl w:ilvl="8">
      <w:start w:val="1"/>
      <w:numFmt w:val="lowerRoman"/>
      <w:lvlText w:val="%9."/>
      <w:lvlJc w:val="left"/>
      <w:pPr>
        <w:ind w:left="2952" w:hanging="360"/>
      </w:p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3C1101"/>
    <w:multiLevelType w:val="hybridMultilevel"/>
    <w:tmpl w:val="BB286ABC"/>
    <w:lvl w:ilvl="0" w:tplc="D832B3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3DD4"/>
    <w:multiLevelType w:val="hybridMultilevel"/>
    <w:tmpl w:val="1B2491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2"/>
  </w:num>
  <w:num w:numId="3">
    <w:abstractNumId w:val="3"/>
  </w:num>
  <w:num w:numId="4">
    <w:abstractNumId w:val="12"/>
  </w:num>
  <w:num w:numId="5">
    <w:abstractNumId w:val="9"/>
    <w:lvlOverride w:ilvl="0">
      <w:startOverride w:val="1"/>
    </w:lvlOverride>
  </w:num>
  <w:num w:numId="6">
    <w:abstractNumId w:val="7"/>
  </w:num>
  <w:num w:numId="7">
    <w:abstractNumId w:val="11"/>
  </w:num>
  <w:num w:numId="8">
    <w:abstractNumId w:val="5"/>
  </w:num>
  <w:num w:numId="9">
    <w:abstractNumId w:val="6"/>
  </w:num>
  <w:num w:numId="10">
    <w:abstractNumId w:val="13"/>
  </w:num>
  <w:num w:numId="11">
    <w:abstractNumId w:val="0"/>
  </w:num>
  <w:num w:numId="12">
    <w:abstractNumId w:val="10"/>
  </w:num>
  <w:num w:numId="13">
    <w:abstractNumId w:val="1"/>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80"/>
    <w:rsid w:val="00003DEC"/>
    <w:rsid w:val="00010339"/>
    <w:rsid w:val="0001255F"/>
    <w:rsid w:val="000129F8"/>
    <w:rsid w:val="00015343"/>
    <w:rsid w:val="00016F0E"/>
    <w:rsid w:val="000173E3"/>
    <w:rsid w:val="00021A0E"/>
    <w:rsid w:val="00023389"/>
    <w:rsid w:val="000306F9"/>
    <w:rsid w:val="000307A0"/>
    <w:rsid w:val="00032CB2"/>
    <w:rsid w:val="00034D6D"/>
    <w:rsid w:val="00042159"/>
    <w:rsid w:val="00047389"/>
    <w:rsid w:val="00053B44"/>
    <w:rsid w:val="00056407"/>
    <w:rsid w:val="000566DC"/>
    <w:rsid w:val="00057BD6"/>
    <w:rsid w:val="000600DA"/>
    <w:rsid w:val="000622E0"/>
    <w:rsid w:val="00062725"/>
    <w:rsid w:val="0006759F"/>
    <w:rsid w:val="00067ACC"/>
    <w:rsid w:val="0007681F"/>
    <w:rsid w:val="00080872"/>
    <w:rsid w:val="00080AEA"/>
    <w:rsid w:val="00080ED6"/>
    <w:rsid w:val="000817CD"/>
    <w:rsid w:val="00083554"/>
    <w:rsid w:val="00083B2C"/>
    <w:rsid w:val="000874CE"/>
    <w:rsid w:val="0009522C"/>
    <w:rsid w:val="000A30EB"/>
    <w:rsid w:val="000B3155"/>
    <w:rsid w:val="000B3932"/>
    <w:rsid w:val="000B7CDB"/>
    <w:rsid w:val="000C19F7"/>
    <w:rsid w:val="000C76BB"/>
    <w:rsid w:val="000D02AD"/>
    <w:rsid w:val="000D1413"/>
    <w:rsid w:val="000D1708"/>
    <w:rsid w:val="000D1FC2"/>
    <w:rsid w:val="000D3122"/>
    <w:rsid w:val="000D4F9F"/>
    <w:rsid w:val="000F1B18"/>
    <w:rsid w:val="000F380A"/>
    <w:rsid w:val="000F497A"/>
    <w:rsid w:val="00100B1D"/>
    <w:rsid w:val="00102108"/>
    <w:rsid w:val="0010255D"/>
    <w:rsid w:val="00102E0C"/>
    <w:rsid w:val="00110CEF"/>
    <w:rsid w:val="00113A5F"/>
    <w:rsid w:val="00114E81"/>
    <w:rsid w:val="0011626D"/>
    <w:rsid w:val="00120E98"/>
    <w:rsid w:val="00125388"/>
    <w:rsid w:val="00125E86"/>
    <w:rsid w:val="00126888"/>
    <w:rsid w:val="001350C1"/>
    <w:rsid w:val="001411BE"/>
    <w:rsid w:val="00147841"/>
    <w:rsid w:val="00155E7C"/>
    <w:rsid w:val="00156EDD"/>
    <w:rsid w:val="001639D2"/>
    <w:rsid w:val="001658E1"/>
    <w:rsid w:val="00166354"/>
    <w:rsid w:val="0016796C"/>
    <w:rsid w:val="00170E79"/>
    <w:rsid w:val="00172F1E"/>
    <w:rsid w:val="00173019"/>
    <w:rsid w:val="0017395E"/>
    <w:rsid w:val="00184ABC"/>
    <w:rsid w:val="001852F4"/>
    <w:rsid w:val="00185C47"/>
    <w:rsid w:val="001870E7"/>
    <w:rsid w:val="001941DD"/>
    <w:rsid w:val="0019650C"/>
    <w:rsid w:val="001A29D1"/>
    <w:rsid w:val="001A77DF"/>
    <w:rsid w:val="001B5358"/>
    <w:rsid w:val="001B74F4"/>
    <w:rsid w:val="001C1C77"/>
    <w:rsid w:val="001C27A6"/>
    <w:rsid w:val="001C57FA"/>
    <w:rsid w:val="001D1D73"/>
    <w:rsid w:val="001D2EC3"/>
    <w:rsid w:val="001D3C0A"/>
    <w:rsid w:val="001E3747"/>
    <w:rsid w:val="001E4BD9"/>
    <w:rsid w:val="001F0519"/>
    <w:rsid w:val="001F16A0"/>
    <w:rsid w:val="001F604C"/>
    <w:rsid w:val="001F668A"/>
    <w:rsid w:val="001F6DF7"/>
    <w:rsid w:val="002055F1"/>
    <w:rsid w:val="0021497D"/>
    <w:rsid w:val="002200F2"/>
    <w:rsid w:val="00220A94"/>
    <w:rsid w:val="00225316"/>
    <w:rsid w:val="00227F02"/>
    <w:rsid w:val="002315E9"/>
    <w:rsid w:val="00231AD4"/>
    <w:rsid w:val="00232F07"/>
    <w:rsid w:val="00236C09"/>
    <w:rsid w:val="00237510"/>
    <w:rsid w:val="002400DB"/>
    <w:rsid w:val="0024246D"/>
    <w:rsid w:val="00242C39"/>
    <w:rsid w:val="00243B95"/>
    <w:rsid w:val="00246164"/>
    <w:rsid w:val="002468CB"/>
    <w:rsid w:val="00253419"/>
    <w:rsid w:val="00254270"/>
    <w:rsid w:val="00254C37"/>
    <w:rsid w:val="002752B8"/>
    <w:rsid w:val="002778F2"/>
    <w:rsid w:val="00277955"/>
    <w:rsid w:val="002839B4"/>
    <w:rsid w:val="002956CC"/>
    <w:rsid w:val="0029656E"/>
    <w:rsid w:val="002969E6"/>
    <w:rsid w:val="002A2367"/>
    <w:rsid w:val="002A302E"/>
    <w:rsid w:val="002A4120"/>
    <w:rsid w:val="002B1FAC"/>
    <w:rsid w:val="002D2D30"/>
    <w:rsid w:val="002D389D"/>
    <w:rsid w:val="002D422A"/>
    <w:rsid w:val="002D5ADC"/>
    <w:rsid w:val="002E31EE"/>
    <w:rsid w:val="002E57F0"/>
    <w:rsid w:val="002E5A6F"/>
    <w:rsid w:val="002E73D6"/>
    <w:rsid w:val="002F021A"/>
    <w:rsid w:val="002F12BD"/>
    <w:rsid w:val="002F151A"/>
    <w:rsid w:val="002F31A6"/>
    <w:rsid w:val="002F44C0"/>
    <w:rsid w:val="0030025B"/>
    <w:rsid w:val="003023D9"/>
    <w:rsid w:val="003125B0"/>
    <w:rsid w:val="00313814"/>
    <w:rsid w:val="003159AC"/>
    <w:rsid w:val="00317576"/>
    <w:rsid w:val="003203FC"/>
    <w:rsid w:val="00323ABA"/>
    <w:rsid w:val="00327D9B"/>
    <w:rsid w:val="00332D1D"/>
    <w:rsid w:val="00340ED5"/>
    <w:rsid w:val="0034297D"/>
    <w:rsid w:val="0035204B"/>
    <w:rsid w:val="00354808"/>
    <w:rsid w:val="00364003"/>
    <w:rsid w:val="00364824"/>
    <w:rsid w:val="00377636"/>
    <w:rsid w:val="00380177"/>
    <w:rsid w:val="00381404"/>
    <w:rsid w:val="0038185B"/>
    <w:rsid w:val="0038622D"/>
    <w:rsid w:val="00397CE5"/>
    <w:rsid w:val="003A39B8"/>
    <w:rsid w:val="003A499B"/>
    <w:rsid w:val="003A7AE7"/>
    <w:rsid w:val="003B36C4"/>
    <w:rsid w:val="003C23BC"/>
    <w:rsid w:val="003C4355"/>
    <w:rsid w:val="003C5B8D"/>
    <w:rsid w:val="003C6F0D"/>
    <w:rsid w:val="003C71A0"/>
    <w:rsid w:val="003C752F"/>
    <w:rsid w:val="003D0419"/>
    <w:rsid w:val="003D31BA"/>
    <w:rsid w:val="003D57B3"/>
    <w:rsid w:val="003D7790"/>
    <w:rsid w:val="003E0548"/>
    <w:rsid w:val="003E1A76"/>
    <w:rsid w:val="003E20D4"/>
    <w:rsid w:val="003E27EE"/>
    <w:rsid w:val="003E4766"/>
    <w:rsid w:val="003E6492"/>
    <w:rsid w:val="003F11DC"/>
    <w:rsid w:val="003F7946"/>
    <w:rsid w:val="00401FF7"/>
    <w:rsid w:val="00402A91"/>
    <w:rsid w:val="0040375E"/>
    <w:rsid w:val="00405036"/>
    <w:rsid w:val="00410A48"/>
    <w:rsid w:val="004123AD"/>
    <w:rsid w:val="004249E5"/>
    <w:rsid w:val="004305FB"/>
    <w:rsid w:val="00431063"/>
    <w:rsid w:val="00431DEB"/>
    <w:rsid w:val="004332B3"/>
    <w:rsid w:val="00444AE4"/>
    <w:rsid w:val="00444C39"/>
    <w:rsid w:val="00446F28"/>
    <w:rsid w:val="004503C4"/>
    <w:rsid w:val="00453AC3"/>
    <w:rsid w:val="00453D97"/>
    <w:rsid w:val="0045647B"/>
    <w:rsid w:val="0046078C"/>
    <w:rsid w:val="00464545"/>
    <w:rsid w:val="004649A2"/>
    <w:rsid w:val="00465E2A"/>
    <w:rsid w:val="0047246A"/>
    <w:rsid w:val="00472A30"/>
    <w:rsid w:val="00481A9A"/>
    <w:rsid w:val="00482E3F"/>
    <w:rsid w:val="004830B6"/>
    <w:rsid w:val="00486957"/>
    <w:rsid w:val="00490A42"/>
    <w:rsid w:val="00494F5E"/>
    <w:rsid w:val="00497B8D"/>
    <w:rsid w:val="004A0478"/>
    <w:rsid w:val="004A3022"/>
    <w:rsid w:val="004A53B5"/>
    <w:rsid w:val="004A6A8F"/>
    <w:rsid w:val="004A6DB1"/>
    <w:rsid w:val="004B0F21"/>
    <w:rsid w:val="004B275D"/>
    <w:rsid w:val="004B4D52"/>
    <w:rsid w:val="004B6646"/>
    <w:rsid w:val="004B72D5"/>
    <w:rsid w:val="004B77BA"/>
    <w:rsid w:val="004C0E1A"/>
    <w:rsid w:val="004C6B3C"/>
    <w:rsid w:val="004E04ED"/>
    <w:rsid w:val="004E7002"/>
    <w:rsid w:val="004E7487"/>
    <w:rsid w:val="004F0D7E"/>
    <w:rsid w:val="004F4FC9"/>
    <w:rsid w:val="004F642F"/>
    <w:rsid w:val="004F65E4"/>
    <w:rsid w:val="004F72D1"/>
    <w:rsid w:val="004F735A"/>
    <w:rsid w:val="00503094"/>
    <w:rsid w:val="00503A1D"/>
    <w:rsid w:val="00503A40"/>
    <w:rsid w:val="00524A69"/>
    <w:rsid w:val="00525971"/>
    <w:rsid w:val="00531E9E"/>
    <w:rsid w:val="00532BD0"/>
    <w:rsid w:val="005333FB"/>
    <w:rsid w:val="00541156"/>
    <w:rsid w:val="00541FB8"/>
    <w:rsid w:val="00543EAB"/>
    <w:rsid w:val="005465D4"/>
    <w:rsid w:val="00553825"/>
    <w:rsid w:val="00554E57"/>
    <w:rsid w:val="005551C2"/>
    <w:rsid w:val="0056119B"/>
    <w:rsid w:val="0056392E"/>
    <w:rsid w:val="00586512"/>
    <w:rsid w:val="0058768F"/>
    <w:rsid w:val="005914F9"/>
    <w:rsid w:val="00592717"/>
    <w:rsid w:val="0059328B"/>
    <w:rsid w:val="005971E2"/>
    <w:rsid w:val="0059733F"/>
    <w:rsid w:val="005A1C69"/>
    <w:rsid w:val="005B20A4"/>
    <w:rsid w:val="005B3F16"/>
    <w:rsid w:val="005B73AA"/>
    <w:rsid w:val="005B7416"/>
    <w:rsid w:val="005C3BA6"/>
    <w:rsid w:val="005C753B"/>
    <w:rsid w:val="005C7BEC"/>
    <w:rsid w:val="005D2D96"/>
    <w:rsid w:val="005D39AF"/>
    <w:rsid w:val="005D6AB8"/>
    <w:rsid w:val="005D6CE2"/>
    <w:rsid w:val="005E2011"/>
    <w:rsid w:val="005F0028"/>
    <w:rsid w:val="005F23A4"/>
    <w:rsid w:val="005F3574"/>
    <w:rsid w:val="005F76A7"/>
    <w:rsid w:val="00607616"/>
    <w:rsid w:val="00612DF8"/>
    <w:rsid w:val="00615BEA"/>
    <w:rsid w:val="00617B1B"/>
    <w:rsid w:val="00621D2C"/>
    <w:rsid w:val="00622E27"/>
    <w:rsid w:val="00624150"/>
    <w:rsid w:val="00625A45"/>
    <w:rsid w:val="00626FF9"/>
    <w:rsid w:val="00630658"/>
    <w:rsid w:val="00630A77"/>
    <w:rsid w:val="0063572E"/>
    <w:rsid w:val="00640E35"/>
    <w:rsid w:val="00641847"/>
    <w:rsid w:val="00643522"/>
    <w:rsid w:val="00655A0F"/>
    <w:rsid w:val="00660517"/>
    <w:rsid w:val="00663FAF"/>
    <w:rsid w:val="00670D09"/>
    <w:rsid w:val="00671498"/>
    <w:rsid w:val="006717DD"/>
    <w:rsid w:val="006757D3"/>
    <w:rsid w:val="00677216"/>
    <w:rsid w:val="00683D1A"/>
    <w:rsid w:val="00686352"/>
    <w:rsid w:val="0069436B"/>
    <w:rsid w:val="006950B3"/>
    <w:rsid w:val="006A2F78"/>
    <w:rsid w:val="006A2FBC"/>
    <w:rsid w:val="006B3805"/>
    <w:rsid w:val="006C7C23"/>
    <w:rsid w:val="006D010B"/>
    <w:rsid w:val="006E4695"/>
    <w:rsid w:val="006F0953"/>
    <w:rsid w:val="006F3317"/>
    <w:rsid w:val="006F4A27"/>
    <w:rsid w:val="00705E06"/>
    <w:rsid w:val="0071127E"/>
    <w:rsid w:val="00712EEB"/>
    <w:rsid w:val="00713240"/>
    <w:rsid w:val="0073196E"/>
    <w:rsid w:val="00740A94"/>
    <w:rsid w:val="00742FC0"/>
    <w:rsid w:val="00752989"/>
    <w:rsid w:val="007535E1"/>
    <w:rsid w:val="00756049"/>
    <w:rsid w:val="00756EE5"/>
    <w:rsid w:val="007613BF"/>
    <w:rsid w:val="00762435"/>
    <w:rsid w:val="00772B18"/>
    <w:rsid w:val="00774E2E"/>
    <w:rsid w:val="00781108"/>
    <w:rsid w:val="0078481B"/>
    <w:rsid w:val="0079024A"/>
    <w:rsid w:val="00792A1D"/>
    <w:rsid w:val="00797D61"/>
    <w:rsid w:val="007B130A"/>
    <w:rsid w:val="007B1EB0"/>
    <w:rsid w:val="007B2DD4"/>
    <w:rsid w:val="007B3E2B"/>
    <w:rsid w:val="007B4C4E"/>
    <w:rsid w:val="007B55A2"/>
    <w:rsid w:val="007B7025"/>
    <w:rsid w:val="007D0212"/>
    <w:rsid w:val="007D19F9"/>
    <w:rsid w:val="007D3F0F"/>
    <w:rsid w:val="007D449C"/>
    <w:rsid w:val="007D6B4B"/>
    <w:rsid w:val="007E1593"/>
    <w:rsid w:val="007E6FFE"/>
    <w:rsid w:val="007E7D3B"/>
    <w:rsid w:val="007F601F"/>
    <w:rsid w:val="007F6FB6"/>
    <w:rsid w:val="00800240"/>
    <w:rsid w:val="008102CC"/>
    <w:rsid w:val="00810FDD"/>
    <w:rsid w:val="00811B59"/>
    <w:rsid w:val="00821AFF"/>
    <w:rsid w:val="008266A8"/>
    <w:rsid w:val="0082764F"/>
    <w:rsid w:val="0083161E"/>
    <w:rsid w:val="00835B97"/>
    <w:rsid w:val="00842AC5"/>
    <w:rsid w:val="00844A7F"/>
    <w:rsid w:val="0084718B"/>
    <w:rsid w:val="00854355"/>
    <w:rsid w:val="00854AAE"/>
    <w:rsid w:val="00861E6F"/>
    <w:rsid w:val="0086290A"/>
    <w:rsid w:val="00862B22"/>
    <w:rsid w:val="00862F01"/>
    <w:rsid w:val="0086473D"/>
    <w:rsid w:val="00865777"/>
    <w:rsid w:val="00866F45"/>
    <w:rsid w:val="00875BC3"/>
    <w:rsid w:val="0087659F"/>
    <w:rsid w:val="008804CA"/>
    <w:rsid w:val="00882FB8"/>
    <w:rsid w:val="00885C40"/>
    <w:rsid w:val="00890253"/>
    <w:rsid w:val="00893D96"/>
    <w:rsid w:val="00895865"/>
    <w:rsid w:val="008967D0"/>
    <w:rsid w:val="008A45B2"/>
    <w:rsid w:val="008A4844"/>
    <w:rsid w:val="008A5839"/>
    <w:rsid w:val="008B0AE7"/>
    <w:rsid w:val="008B27B0"/>
    <w:rsid w:val="008B2F4E"/>
    <w:rsid w:val="008B38FA"/>
    <w:rsid w:val="008B740C"/>
    <w:rsid w:val="008C088E"/>
    <w:rsid w:val="008C114F"/>
    <w:rsid w:val="008C1757"/>
    <w:rsid w:val="008C1808"/>
    <w:rsid w:val="008C3959"/>
    <w:rsid w:val="008C5377"/>
    <w:rsid w:val="008C6D36"/>
    <w:rsid w:val="008C7480"/>
    <w:rsid w:val="008D52BF"/>
    <w:rsid w:val="008D564C"/>
    <w:rsid w:val="008D7A0F"/>
    <w:rsid w:val="008E1076"/>
    <w:rsid w:val="008E1962"/>
    <w:rsid w:val="008E2142"/>
    <w:rsid w:val="008F086E"/>
    <w:rsid w:val="008F2B7D"/>
    <w:rsid w:val="008F40A3"/>
    <w:rsid w:val="008F69AD"/>
    <w:rsid w:val="009006DB"/>
    <w:rsid w:val="00907804"/>
    <w:rsid w:val="0091084B"/>
    <w:rsid w:val="00913E7A"/>
    <w:rsid w:val="00922EF8"/>
    <w:rsid w:val="00931C25"/>
    <w:rsid w:val="00935D2E"/>
    <w:rsid w:val="00941391"/>
    <w:rsid w:val="00945E05"/>
    <w:rsid w:val="0094757F"/>
    <w:rsid w:val="009552BD"/>
    <w:rsid w:val="00955492"/>
    <w:rsid w:val="009557A2"/>
    <w:rsid w:val="0095624D"/>
    <w:rsid w:val="00962B4D"/>
    <w:rsid w:val="009649FE"/>
    <w:rsid w:val="0096741E"/>
    <w:rsid w:val="00972A2C"/>
    <w:rsid w:val="009819D1"/>
    <w:rsid w:val="00982581"/>
    <w:rsid w:val="00985775"/>
    <w:rsid w:val="00992547"/>
    <w:rsid w:val="0099256D"/>
    <w:rsid w:val="0099487D"/>
    <w:rsid w:val="00997A83"/>
    <w:rsid w:val="009A13C2"/>
    <w:rsid w:val="009A3415"/>
    <w:rsid w:val="009A7222"/>
    <w:rsid w:val="009B0DB0"/>
    <w:rsid w:val="009B13FC"/>
    <w:rsid w:val="009B1C10"/>
    <w:rsid w:val="009B2E04"/>
    <w:rsid w:val="009C0559"/>
    <w:rsid w:val="009C29C8"/>
    <w:rsid w:val="009D4DCB"/>
    <w:rsid w:val="009E5188"/>
    <w:rsid w:val="009E6A19"/>
    <w:rsid w:val="009E7A62"/>
    <w:rsid w:val="009E7E3B"/>
    <w:rsid w:val="009F0275"/>
    <w:rsid w:val="009F2C33"/>
    <w:rsid w:val="00A00A0D"/>
    <w:rsid w:val="00A0367D"/>
    <w:rsid w:val="00A04818"/>
    <w:rsid w:val="00A04B61"/>
    <w:rsid w:val="00A06A91"/>
    <w:rsid w:val="00A10B1A"/>
    <w:rsid w:val="00A10E52"/>
    <w:rsid w:val="00A13444"/>
    <w:rsid w:val="00A13D66"/>
    <w:rsid w:val="00A169B0"/>
    <w:rsid w:val="00A16A50"/>
    <w:rsid w:val="00A174B6"/>
    <w:rsid w:val="00A2380D"/>
    <w:rsid w:val="00A37852"/>
    <w:rsid w:val="00A42A29"/>
    <w:rsid w:val="00A439CD"/>
    <w:rsid w:val="00A45206"/>
    <w:rsid w:val="00A50CA6"/>
    <w:rsid w:val="00A56B21"/>
    <w:rsid w:val="00A6198B"/>
    <w:rsid w:val="00A64345"/>
    <w:rsid w:val="00A744B1"/>
    <w:rsid w:val="00A74C3C"/>
    <w:rsid w:val="00A85C78"/>
    <w:rsid w:val="00A90ACD"/>
    <w:rsid w:val="00A94F11"/>
    <w:rsid w:val="00AA11E2"/>
    <w:rsid w:val="00AA1B3A"/>
    <w:rsid w:val="00AA2BA2"/>
    <w:rsid w:val="00AA4A3E"/>
    <w:rsid w:val="00AA75C6"/>
    <w:rsid w:val="00AB0BA4"/>
    <w:rsid w:val="00AB3C5B"/>
    <w:rsid w:val="00AB4DFA"/>
    <w:rsid w:val="00AB6323"/>
    <w:rsid w:val="00AB6609"/>
    <w:rsid w:val="00AB7AB8"/>
    <w:rsid w:val="00AC2C6D"/>
    <w:rsid w:val="00AC2D76"/>
    <w:rsid w:val="00AC4D83"/>
    <w:rsid w:val="00AC5CEC"/>
    <w:rsid w:val="00AC72B5"/>
    <w:rsid w:val="00AC75C3"/>
    <w:rsid w:val="00AC7894"/>
    <w:rsid w:val="00AD2605"/>
    <w:rsid w:val="00AD555C"/>
    <w:rsid w:val="00AD73E9"/>
    <w:rsid w:val="00AD7F4D"/>
    <w:rsid w:val="00AE0AB4"/>
    <w:rsid w:val="00AE1B7F"/>
    <w:rsid w:val="00AE1B97"/>
    <w:rsid w:val="00AE2CDC"/>
    <w:rsid w:val="00AF0084"/>
    <w:rsid w:val="00AF080B"/>
    <w:rsid w:val="00AF2F21"/>
    <w:rsid w:val="00AF4984"/>
    <w:rsid w:val="00AF502B"/>
    <w:rsid w:val="00AF5182"/>
    <w:rsid w:val="00B00F77"/>
    <w:rsid w:val="00B043A6"/>
    <w:rsid w:val="00B04A13"/>
    <w:rsid w:val="00B0619D"/>
    <w:rsid w:val="00B106EC"/>
    <w:rsid w:val="00B10B00"/>
    <w:rsid w:val="00B10E1F"/>
    <w:rsid w:val="00B111E9"/>
    <w:rsid w:val="00B17E46"/>
    <w:rsid w:val="00B211D7"/>
    <w:rsid w:val="00B22C67"/>
    <w:rsid w:val="00B23004"/>
    <w:rsid w:val="00B3222F"/>
    <w:rsid w:val="00B32D02"/>
    <w:rsid w:val="00B36253"/>
    <w:rsid w:val="00B41938"/>
    <w:rsid w:val="00B442BD"/>
    <w:rsid w:val="00B46B11"/>
    <w:rsid w:val="00B54BE5"/>
    <w:rsid w:val="00B54D2F"/>
    <w:rsid w:val="00B5510D"/>
    <w:rsid w:val="00B5662E"/>
    <w:rsid w:val="00B576FE"/>
    <w:rsid w:val="00B6013D"/>
    <w:rsid w:val="00B629B6"/>
    <w:rsid w:val="00B65DAD"/>
    <w:rsid w:val="00B65F1D"/>
    <w:rsid w:val="00B66130"/>
    <w:rsid w:val="00B728DA"/>
    <w:rsid w:val="00B77156"/>
    <w:rsid w:val="00B8016C"/>
    <w:rsid w:val="00B96E2B"/>
    <w:rsid w:val="00BA122F"/>
    <w:rsid w:val="00BA2148"/>
    <w:rsid w:val="00BA4712"/>
    <w:rsid w:val="00BA57B6"/>
    <w:rsid w:val="00BB396D"/>
    <w:rsid w:val="00BB5125"/>
    <w:rsid w:val="00BB629A"/>
    <w:rsid w:val="00BD02BC"/>
    <w:rsid w:val="00BD1C8A"/>
    <w:rsid w:val="00BD4E0A"/>
    <w:rsid w:val="00BE3100"/>
    <w:rsid w:val="00BF18F2"/>
    <w:rsid w:val="00BF2F05"/>
    <w:rsid w:val="00BF3CFB"/>
    <w:rsid w:val="00BF6038"/>
    <w:rsid w:val="00BF6F07"/>
    <w:rsid w:val="00C01C5E"/>
    <w:rsid w:val="00C02211"/>
    <w:rsid w:val="00C04866"/>
    <w:rsid w:val="00C0750E"/>
    <w:rsid w:val="00C16127"/>
    <w:rsid w:val="00C24A82"/>
    <w:rsid w:val="00C3425E"/>
    <w:rsid w:val="00C40FA0"/>
    <w:rsid w:val="00C42859"/>
    <w:rsid w:val="00C42CBC"/>
    <w:rsid w:val="00C44758"/>
    <w:rsid w:val="00C521AC"/>
    <w:rsid w:val="00C52B7B"/>
    <w:rsid w:val="00C562A8"/>
    <w:rsid w:val="00C6125E"/>
    <w:rsid w:val="00C61B3C"/>
    <w:rsid w:val="00C6667A"/>
    <w:rsid w:val="00C729D7"/>
    <w:rsid w:val="00C73437"/>
    <w:rsid w:val="00C865E8"/>
    <w:rsid w:val="00C87EF6"/>
    <w:rsid w:val="00C933E1"/>
    <w:rsid w:val="00C93ED5"/>
    <w:rsid w:val="00C94DC5"/>
    <w:rsid w:val="00C97CD5"/>
    <w:rsid w:val="00CB6B60"/>
    <w:rsid w:val="00CB7FBC"/>
    <w:rsid w:val="00CC0770"/>
    <w:rsid w:val="00CC23FE"/>
    <w:rsid w:val="00CC2604"/>
    <w:rsid w:val="00CD14DA"/>
    <w:rsid w:val="00CD32FC"/>
    <w:rsid w:val="00CD3362"/>
    <w:rsid w:val="00CD41C5"/>
    <w:rsid w:val="00CD695D"/>
    <w:rsid w:val="00CE052A"/>
    <w:rsid w:val="00CE32C5"/>
    <w:rsid w:val="00CE3926"/>
    <w:rsid w:val="00CE7927"/>
    <w:rsid w:val="00CE7AF2"/>
    <w:rsid w:val="00D106DF"/>
    <w:rsid w:val="00D118C1"/>
    <w:rsid w:val="00D15855"/>
    <w:rsid w:val="00D25406"/>
    <w:rsid w:val="00D3018A"/>
    <w:rsid w:val="00D347D2"/>
    <w:rsid w:val="00D36115"/>
    <w:rsid w:val="00D36758"/>
    <w:rsid w:val="00D3683E"/>
    <w:rsid w:val="00D423BE"/>
    <w:rsid w:val="00D4272B"/>
    <w:rsid w:val="00D44E8E"/>
    <w:rsid w:val="00D573AD"/>
    <w:rsid w:val="00D6387A"/>
    <w:rsid w:val="00D649C5"/>
    <w:rsid w:val="00D64B7F"/>
    <w:rsid w:val="00D70371"/>
    <w:rsid w:val="00D775EA"/>
    <w:rsid w:val="00D80CCA"/>
    <w:rsid w:val="00D83374"/>
    <w:rsid w:val="00D843B3"/>
    <w:rsid w:val="00D8637C"/>
    <w:rsid w:val="00D9036B"/>
    <w:rsid w:val="00D91392"/>
    <w:rsid w:val="00D9503C"/>
    <w:rsid w:val="00D97A63"/>
    <w:rsid w:val="00DA049E"/>
    <w:rsid w:val="00DA0CC7"/>
    <w:rsid w:val="00DB2094"/>
    <w:rsid w:val="00DB5ED6"/>
    <w:rsid w:val="00DC22C4"/>
    <w:rsid w:val="00DC2916"/>
    <w:rsid w:val="00DC7F48"/>
    <w:rsid w:val="00DC7FEB"/>
    <w:rsid w:val="00DD4D7B"/>
    <w:rsid w:val="00DD4DFC"/>
    <w:rsid w:val="00DD5ABA"/>
    <w:rsid w:val="00DD7F0D"/>
    <w:rsid w:val="00DE731B"/>
    <w:rsid w:val="00DF08AD"/>
    <w:rsid w:val="00DF34CA"/>
    <w:rsid w:val="00DF35A0"/>
    <w:rsid w:val="00DF367E"/>
    <w:rsid w:val="00DF7E44"/>
    <w:rsid w:val="00E007BA"/>
    <w:rsid w:val="00E02003"/>
    <w:rsid w:val="00E06DC1"/>
    <w:rsid w:val="00E12A20"/>
    <w:rsid w:val="00E1759B"/>
    <w:rsid w:val="00E21223"/>
    <w:rsid w:val="00E21A16"/>
    <w:rsid w:val="00E24C21"/>
    <w:rsid w:val="00E2577C"/>
    <w:rsid w:val="00E26F08"/>
    <w:rsid w:val="00E33268"/>
    <w:rsid w:val="00E34366"/>
    <w:rsid w:val="00E409E4"/>
    <w:rsid w:val="00E4182B"/>
    <w:rsid w:val="00E41EDA"/>
    <w:rsid w:val="00E4201B"/>
    <w:rsid w:val="00E57306"/>
    <w:rsid w:val="00E7135B"/>
    <w:rsid w:val="00E72443"/>
    <w:rsid w:val="00E72D1B"/>
    <w:rsid w:val="00E73861"/>
    <w:rsid w:val="00E76BA7"/>
    <w:rsid w:val="00E776C8"/>
    <w:rsid w:val="00E847A2"/>
    <w:rsid w:val="00E84FA2"/>
    <w:rsid w:val="00E872FD"/>
    <w:rsid w:val="00E90EAD"/>
    <w:rsid w:val="00E93704"/>
    <w:rsid w:val="00E944AD"/>
    <w:rsid w:val="00E94E4A"/>
    <w:rsid w:val="00E9714A"/>
    <w:rsid w:val="00EA1C68"/>
    <w:rsid w:val="00EA33E8"/>
    <w:rsid w:val="00EA43F6"/>
    <w:rsid w:val="00EA4BB0"/>
    <w:rsid w:val="00EA5C26"/>
    <w:rsid w:val="00EB4ECF"/>
    <w:rsid w:val="00EC1383"/>
    <w:rsid w:val="00EC5035"/>
    <w:rsid w:val="00ED02DD"/>
    <w:rsid w:val="00ED118F"/>
    <w:rsid w:val="00ED5435"/>
    <w:rsid w:val="00ED5C80"/>
    <w:rsid w:val="00EE1AD1"/>
    <w:rsid w:val="00EE24D1"/>
    <w:rsid w:val="00EE55EF"/>
    <w:rsid w:val="00EF014A"/>
    <w:rsid w:val="00EF1DE6"/>
    <w:rsid w:val="00F00C89"/>
    <w:rsid w:val="00F01078"/>
    <w:rsid w:val="00F03B5E"/>
    <w:rsid w:val="00F178E5"/>
    <w:rsid w:val="00F2538A"/>
    <w:rsid w:val="00F334E1"/>
    <w:rsid w:val="00F3666B"/>
    <w:rsid w:val="00F41698"/>
    <w:rsid w:val="00F45AC1"/>
    <w:rsid w:val="00F46870"/>
    <w:rsid w:val="00F47D52"/>
    <w:rsid w:val="00F5122E"/>
    <w:rsid w:val="00F6094A"/>
    <w:rsid w:val="00F62A6D"/>
    <w:rsid w:val="00F6793C"/>
    <w:rsid w:val="00F75AD8"/>
    <w:rsid w:val="00F77D3B"/>
    <w:rsid w:val="00F82208"/>
    <w:rsid w:val="00F84A56"/>
    <w:rsid w:val="00F911A2"/>
    <w:rsid w:val="00F955CD"/>
    <w:rsid w:val="00F96B1E"/>
    <w:rsid w:val="00FA14D3"/>
    <w:rsid w:val="00FA3707"/>
    <w:rsid w:val="00FA60E0"/>
    <w:rsid w:val="00FB0857"/>
    <w:rsid w:val="00FB0912"/>
    <w:rsid w:val="00FB19AC"/>
    <w:rsid w:val="00FB4179"/>
    <w:rsid w:val="00FB5FB1"/>
    <w:rsid w:val="00FC369C"/>
    <w:rsid w:val="00FC4BB1"/>
    <w:rsid w:val="00FC586D"/>
    <w:rsid w:val="00FD0EA2"/>
    <w:rsid w:val="00FD1A87"/>
    <w:rsid w:val="00FD70AC"/>
    <w:rsid w:val="00FE11A8"/>
    <w:rsid w:val="00FE43B4"/>
    <w:rsid w:val="00FE5A4C"/>
    <w:rsid w:val="00FF17F4"/>
    <w:rsid w:val="00FF4AB3"/>
    <w:rsid w:val="00FF52A5"/>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5EC7C"/>
  <w15:docId w15:val="{98EA16BD-A9A8-413A-95F1-455A0F9A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A6"/>
    <w:pPr>
      <w:spacing w:line="240" w:lineRule="atLeast"/>
    </w:pPr>
    <w:rPr>
      <w:rFonts w:ascii="Garamond" w:hAnsi="Garamond"/>
      <w:sz w:val="24"/>
    </w:rPr>
  </w:style>
  <w:style w:type="paragraph" w:styleId="Heading1">
    <w:name w:val="heading 1"/>
    <w:aliases w:val="H1-Chap. Head"/>
    <w:basedOn w:val="Normal"/>
    <w:qFormat/>
    <w:rsid w:val="00A50CA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50CA6"/>
    <w:pPr>
      <w:spacing w:after="360"/>
      <w:ind w:left="1152" w:hanging="1152"/>
      <w:jc w:val="left"/>
      <w:outlineLvl w:val="1"/>
    </w:pPr>
    <w:rPr>
      <w:sz w:val="32"/>
    </w:rPr>
  </w:style>
  <w:style w:type="paragraph" w:styleId="Heading3">
    <w:name w:val="heading 3"/>
    <w:aliases w:val="H3-Sec. Head"/>
    <w:basedOn w:val="Heading1"/>
    <w:next w:val="L1-FlLSp12"/>
    <w:qFormat/>
    <w:rsid w:val="00A50CA6"/>
    <w:pPr>
      <w:spacing w:after="360"/>
      <w:ind w:left="1152" w:hanging="1152"/>
      <w:jc w:val="left"/>
      <w:outlineLvl w:val="2"/>
    </w:pPr>
    <w:rPr>
      <w:sz w:val="28"/>
    </w:rPr>
  </w:style>
  <w:style w:type="paragraph" w:styleId="Heading4">
    <w:name w:val="heading 4"/>
    <w:aliases w:val="H4-Sec. Head"/>
    <w:basedOn w:val="Heading1"/>
    <w:next w:val="L1-FlLSp12"/>
    <w:qFormat/>
    <w:rsid w:val="00A50CA6"/>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50CA6"/>
    <w:pPr>
      <w:keepLines/>
      <w:spacing w:after="360"/>
      <w:ind w:left="1152" w:hanging="1152"/>
      <w:jc w:val="left"/>
      <w:outlineLvl w:val="4"/>
    </w:pPr>
    <w:rPr>
      <w:i/>
      <w:color w:val="auto"/>
      <w:sz w:val="24"/>
    </w:rPr>
  </w:style>
  <w:style w:type="paragraph" w:styleId="Heading6">
    <w:name w:val="heading 6"/>
    <w:basedOn w:val="Normal"/>
    <w:next w:val="Normal"/>
    <w:qFormat/>
    <w:rsid w:val="00A50CA6"/>
    <w:pPr>
      <w:keepNext/>
      <w:spacing w:before="240"/>
      <w:jc w:val="center"/>
      <w:outlineLvl w:val="5"/>
    </w:pPr>
    <w:rPr>
      <w:b/>
      <w:caps/>
    </w:rPr>
  </w:style>
  <w:style w:type="paragraph" w:styleId="Heading7">
    <w:name w:val="heading 7"/>
    <w:basedOn w:val="Normal"/>
    <w:next w:val="Normal"/>
    <w:qFormat/>
    <w:rsid w:val="00A50CA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50CA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50CA6"/>
    <w:pPr>
      <w:keepLines/>
      <w:jc w:val="center"/>
    </w:pPr>
  </w:style>
  <w:style w:type="paragraph" w:customStyle="1" w:styleId="C3-CtrSp12">
    <w:name w:val="C3-Ctr Sp&amp;1/2"/>
    <w:basedOn w:val="Normal"/>
    <w:rsid w:val="00A50CA6"/>
    <w:pPr>
      <w:keepLines/>
      <w:spacing w:line="360" w:lineRule="atLeast"/>
      <w:jc w:val="center"/>
    </w:pPr>
  </w:style>
  <w:style w:type="paragraph" w:customStyle="1" w:styleId="E1-Equation">
    <w:name w:val="E1-Equation"/>
    <w:basedOn w:val="Normal"/>
    <w:rsid w:val="00A50CA6"/>
    <w:pPr>
      <w:tabs>
        <w:tab w:val="center" w:pos="4680"/>
        <w:tab w:val="right" w:pos="9360"/>
      </w:tabs>
    </w:pPr>
  </w:style>
  <w:style w:type="paragraph" w:customStyle="1" w:styleId="E2-Equation">
    <w:name w:val="E2-Equation"/>
    <w:basedOn w:val="Normal"/>
    <w:rsid w:val="00A50CA6"/>
    <w:pPr>
      <w:tabs>
        <w:tab w:val="right" w:pos="1152"/>
        <w:tab w:val="center" w:pos="1440"/>
        <w:tab w:val="left" w:pos="1728"/>
      </w:tabs>
      <w:ind w:left="1728" w:hanging="1728"/>
    </w:pPr>
  </w:style>
  <w:style w:type="paragraph" w:styleId="Footer">
    <w:name w:val="footer"/>
    <w:basedOn w:val="Normal"/>
    <w:link w:val="FooterChar"/>
    <w:uiPriority w:val="99"/>
    <w:rsid w:val="00A50CA6"/>
  </w:style>
  <w:style w:type="paragraph" w:styleId="FootnoteText">
    <w:name w:val="footnote text"/>
    <w:aliases w:val="F1"/>
    <w:link w:val="FootnoteTextChar"/>
    <w:uiPriority w:val="99"/>
    <w:rsid w:val="00A50CA6"/>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A50CA6"/>
    <w:rPr>
      <w:sz w:val="20"/>
    </w:rPr>
  </w:style>
  <w:style w:type="paragraph" w:customStyle="1" w:styleId="L1-FlLSp12">
    <w:name w:val="L1-FlL Sp&amp;1/2"/>
    <w:basedOn w:val="Normal"/>
    <w:link w:val="L1-FlLSp12Char"/>
    <w:rsid w:val="00A50CA6"/>
    <w:pPr>
      <w:tabs>
        <w:tab w:val="left" w:pos="1152"/>
      </w:tabs>
      <w:spacing w:line="360" w:lineRule="atLeast"/>
    </w:pPr>
  </w:style>
  <w:style w:type="paragraph" w:customStyle="1" w:styleId="N0-FlLftBullet">
    <w:name w:val="N0-Fl Lft Bullet"/>
    <w:basedOn w:val="Normal"/>
    <w:rsid w:val="00A50CA6"/>
    <w:pPr>
      <w:tabs>
        <w:tab w:val="left" w:pos="576"/>
      </w:tabs>
      <w:spacing w:after="240"/>
      <w:ind w:left="576" w:hanging="576"/>
    </w:pPr>
  </w:style>
  <w:style w:type="paragraph" w:customStyle="1" w:styleId="N1-1stBullet">
    <w:name w:val="N1-1st Bullet"/>
    <w:basedOn w:val="Normal"/>
    <w:link w:val="N1-1stBulletChar"/>
    <w:rsid w:val="00A50CA6"/>
    <w:pPr>
      <w:numPr>
        <w:numId w:val="2"/>
      </w:numPr>
      <w:spacing w:after="240"/>
    </w:pPr>
  </w:style>
  <w:style w:type="paragraph" w:customStyle="1" w:styleId="N2-2ndBullet">
    <w:name w:val="N2-2nd Bullet"/>
    <w:basedOn w:val="Normal"/>
    <w:rsid w:val="00A50CA6"/>
    <w:pPr>
      <w:numPr>
        <w:numId w:val="1"/>
      </w:numPr>
      <w:spacing w:after="240"/>
    </w:pPr>
  </w:style>
  <w:style w:type="paragraph" w:customStyle="1" w:styleId="N3-3rdBullet">
    <w:name w:val="N3-3rd Bullet"/>
    <w:basedOn w:val="Normal"/>
    <w:rsid w:val="00A50CA6"/>
    <w:pPr>
      <w:numPr>
        <w:numId w:val="5"/>
      </w:numPr>
      <w:spacing w:after="240"/>
    </w:pPr>
  </w:style>
  <w:style w:type="paragraph" w:customStyle="1" w:styleId="N4-4thBullet">
    <w:name w:val="N4-4th Bullet"/>
    <w:basedOn w:val="Normal"/>
    <w:rsid w:val="00A50CA6"/>
    <w:pPr>
      <w:numPr>
        <w:numId w:val="3"/>
      </w:numPr>
      <w:spacing w:after="240"/>
    </w:pPr>
  </w:style>
  <w:style w:type="paragraph" w:customStyle="1" w:styleId="N5-5thBullet">
    <w:name w:val="N5-5th Bullet"/>
    <w:basedOn w:val="Normal"/>
    <w:rsid w:val="00A50CA6"/>
    <w:pPr>
      <w:tabs>
        <w:tab w:val="left" w:pos="3456"/>
      </w:tabs>
      <w:spacing w:after="240"/>
      <w:ind w:left="3456" w:hanging="576"/>
    </w:pPr>
  </w:style>
  <w:style w:type="paragraph" w:customStyle="1" w:styleId="N6-DateInd">
    <w:name w:val="N6-Date Ind."/>
    <w:basedOn w:val="Normal"/>
    <w:rsid w:val="00A50CA6"/>
    <w:pPr>
      <w:tabs>
        <w:tab w:val="left" w:pos="4910"/>
      </w:tabs>
      <w:ind w:left="4910"/>
    </w:pPr>
  </w:style>
  <w:style w:type="paragraph" w:customStyle="1" w:styleId="N7-3Block">
    <w:name w:val="N7-3&quot; Block"/>
    <w:basedOn w:val="Normal"/>
    <w:rsid w:val="00A50CA6"/>
    <w:pPr>
      <w:tabs>
        <w:tab w:val="left" w:pos="1152"/>
      </w:tabs>
      <w:ind w:left="1152" w:right="1152"/>
    </w:pPr>
  </w:style>
  <w:style w:type="paragraph" w:customStyle="1" w:styleId="N8-QxQBlock">
    <w:name w:val="N8-QxQ Block"/>
    <w:basedOn w:val="Normal"/>
    <w:rsid w:val="00A50CA6"/>
    <w:pPr>
      <w:tabs>
        <w:tab w:val="left" w:pos="1152"/>
      </w:tabs>
      <w:spacing w:after="360" w:line="360" w:lineRule="atLeast"/>
      <w:ind w:left="1152" w:hanging="1152"/>
    </w:pPr>
  </w:style>
  <w:style w:type="paragraph" w:customStyle="1" w:styleId="P1-StandPara">
    <w:name w:val="P1-Stand Para"/>
    <w:basedOn w:val="Normal"/>
    <w:rsid w:val="00A50CA6"/>
    <w:pPr>
      <w:spacing w:line="360" w:lineRule="atLeast"/>
      <w:ind w:firstLine="1152"/>
    </w:pPr>
  </w:style>
  <w:style w:type="paragraph" w:customStyle="1" w:styleId="Q1-BestFinQ">
    <w:name w:val="Q1-Best/Fin Q"/>
    <w:rsid w:val="00A50CA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50CA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A50CA6"/>
  </w:style>
  <w:style w:type="paragraph" w:customStyle="1" w:styleId="SP-SglSpPara">
    <w:name w:val="SP-Sgl Sp Para"/>
    <w:basedOn w:val="Normal"/>
    <w:link w:val="SP-SglSpParaChar"/>
    <w:rsid w:val="00A50CA6"/>
    <w:pPr>
      <w:tabs>
        <w:tab w:val="left" w:pos="576"/>
      </w:tabs>
      <w:ind w:firstLine="576"/>
    </w:pPr>
  </w:style>
  <w:style w:type="paragraph" w:customStyle="1" w:styleId="T0-ChapPgHd">
    <w:name w:val="T0-Chap/Pg Hd"/>
    <w:basedOn w:val="Normal"/>
    <w:rsid w:val="00A50CA6"/>
    <w:pPr>
      <w:tabs>
        <w:tab w:val="left" w:pos="8640"/>
      </w:tabs>
    </w:pPr>
    <w:rPr>
      <w:rFonts w:ascii="Franklin Gothic Medium" w:hAnsi="Franklin Gothic Medium"/>
      <w:u w:val="words"/>
    </w:rPr>
  </w:style>
  <w:style w:type="paragraph" w:styleId="TOC1">
    <w:name w:val="toc 1"/>
    <w:basedOn w:val="Normal"/>
    <w:uiPriority w:val="39"/>
    <w:rsid w:val="00A50CA6"/>
    <w:pPr>
      <w:tabs>
        <w:tab w:val="left" w:pos="1440"/>
        <w:tab w:val="right" w:leader="dot" w:pos="8208"/>
        <w:tab w:val="left" w:pos="8640"/>
      </w:tabs>
      <w:ind w:left="1440" w:right="1800" w:hanging="1152"/>
    </w:pPr>
  </w:style>
  <w:style w:type="paragraph" w:styleId="TOC2">
    <w:name w:val="toc 2"/>
    <w:basedOn w:val="Normal"/>
    <w:uiPriority w:val="39"/>
    <w:rsid w:val="00A50CA6"/>
    <w:pPr>
      <w:tabs>
        <w:tab w:val="left" w:pos="2160"/>
        <w:tab w:val="right" w:leader="dot" w:pos="8208"/>
        <w:tab w:val="left" w:pos="8640"/>
      </w:tabs>
      <w:ind w:left="2160" w:right="1800" w:hanging="720"/>
    </w:pPr>
    <w:rPr>
      <w:szCs w:val="22"/>
    </w:rPr>
  </w:style>
  <w:style w:type="paragraph" w:styleId="TOC3">
    <w:name w:val="toc 3"/>
    <w:basedOn w:val="Normal"/>
    <w:semiHidden/>
    <w:rsid w:val="00A50CA6"/>
    <w:pPr>
      <w:tabs>
        <w:tab w:val="left" w:pos="3024"/>
        <w:tab w:val="right" w:leader="dot" w:pos="8208"/>
        <w:tab w:val="left" w:pos="8640"/>
      </w:tabs>
      <w:ind w:left="3024" w:right="1800" w:hanging="864"/>
    </w:pPr>
  </w:style>
  <w:style w:type="paragraph" w:styleId="TOC4">
    <w:name w:val="toc 4"/>
    <w:basedOn w:val="Normal"/>
    <w:semiHidden/>
    <w:rsid w:val="00A50CA6"/>
    <w:pPr>
      <w:tabs>
        <w:tab w:val="left" w:pos="3888"/>
        <w:tab w:val="right" w:leader="dot" w:pos="8208"/>
        <w:tab w:val="left" w:pos="8640"/>
      </w:tabs>
      <w:ind w:left="3888" w:right="1800" w:hanging="864"/>
    </w:pPr>
  </w:style>
  <w:style w:type="paragraph" w:styleId="TOC5">
    <w:name w:val="toc 5"/>
    <w:basedOn w:val="Normal"/>
    <w:uiPriority w:val="39"/>
    <w:rsid w:val="00A50CA6"/>
    <w:pPr>
      <w:tabs>
        <w:tab w:val="left" w:pos="1440"/>
        <w:tab w:val="right" w:leader="dot" w:pos="8208"/>
        <w:tab w:val="left" w:pos="8640"/>
      </w:tabs>
      <w:ind w:left="1440" w:right="1800" w:hanging="1152"/>
    </w:pPr>
  </w:style>
  <w:style w:type="paragraph" w:customStyle="1" w:styleId="TT-TableTitle">
    <w:name w:val="TT-Table Title"/>
    <w:link w:val="TT-TableTitleChar"/>
    <w:rsid w:val="00A50CA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50CA6"/>
    <w:pPr>
      <w:tabs>
        <w:tab w:val="left" w:pos="2232"/>
      </w:tabs>
      <w:spacing w:line="240" w:lineRule="exact"/>
    </w:pPr>
    <w:rPr>
      <w:vanish/>
    </w:rPr>
  </w:style>
  <w:style w:type="paragraph" w:customStyle="1" w:styleId="R1-ResPara">
    <w:name w:val="R1-Res. Para"/>
    <w:rsid w:val="00A50CA6"/>
    <w:pPr>
      <w:spacing w:line="240" w:lineRule="atLeast"/>
      <w:ind w:left="288"/>
    </w:pPr>
    <w:rPr>
      <w:rFonts w:ascii="Garamond" w:hAnsi="Garamond"/>
      <w:sz w:val="24"/>
    </w:rPr>
  </w:style>
  <w:style w:type="paragraph" w:customStyle="1" w:styleId="R2-ResBullet">
    <w:name w:val="R2-Res Bullet"/>
    <w:basedOn w:val="Normal"/>
    <w:rsid w:val="00A50CA6"/>
    <w:pPr>
      <w:tabs>
        <w:tab w:val="left" w:pos="720"/>
      </w:tabs>
      <w:ind w:left="720" w:hanging="432"/>
    </w:pPr>
  </w:style>
  <w:style w:type="paragraph" w:customStyle="1" w:styleId="RF-Reference">
    <w:name w:val="RF-Reference"/>
    <w:basedOn w:val="Normal"/>
    <w:rsid w:val="00A50CA6"/>
    <w:pPr>
      <w:spacing w:line="240" w:lineRule="exact"/>
      <w:ind w:left="216" w:hanging="216"/>
    </w:pPr>
  </w:style>
  <w:style w:type="paragraph" w:customStyle="1" w:styleId="RH-SglSpHead">
    <w:name w:val="RH-Sgl Sp Head"/>
    <w:next w:val="RL-FlLftSgl"/>
    <w:rsid w:val="00A50CA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50CA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50CA6"/>
    <w:pPr>
      <w:keepNext/>
      <w:spacing w:line="240" w:lineRule="exact"/>
    </w:pPr>
    <w:rPr>
      <w:u w:val="single"/>
    </w:rPr>
  </w:style>
  <w:style w:type="paragraph" w:customStyle="1" w:styleId="Header-1">
    <w:name w:val="Header-1"/>
    <w:rsid w:val="00A50CA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C42859"/>
    <w:pPr>
      <w:tabs>
        <w:tab w:val="clear" w:pos="1152"/>
      </w:tabs>
    </w:pPr>
  </w:style>
  <w:style w:type="character" w:styleId="PageNumber">
    <w:name w:val="page number"/>
    <w:basedOn w:val="DefaultParagraphFont"/>
    <w:uiPriority w:val="99"/>
    <w:rsid w:val="00A50CA6"/>
  </w:style>
  <w:style w:type="paragraph" w:customStyle="1" w:styleId="R0-FLLftSglBoldItalic">
    <w:name w:val="R0-FL Lft Sgl Bold Italic"/>
    <w:rsid w:val="00A50CA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A50CA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50CA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A50CA6"/>
    <w:rPr>
      <w:rFonts w:ascii="Franklin Gothic Medium" w:hAnsi="Franklin Gothic Medium"/>
      <w:sz w:val="16"/>
    </w:rPr>
  </w:style>
  <w:style w:type="paragraph" w:customStyle="1" w:styleId="TH-TableHeading">
    <w:name w:val="TH-Table Heading"/>
    <w:rsid w:val="00A50CA6"/>
    <w:pPr>
      <w:keepNext/>
      <w:spacing w:line="240" w:lineRule="atLeast"/>
      <w:jc w:val="center"/>
    </w:pPr>
    <w:rPr>
      <w:rFonts w:ascii="Franklin Gothic Medium" w:hAnsi="Franklin Gothic Medium"/>
      <w:b/>
    </w:rPr>
  </w:style>
  <w:style w:type="paragraph" w:styleId="TOC6">
    <w:name w:val="toc 6"/>
    <w:semiHidden/>
    <w:rsid w:val="00A50CA6"/>
    <w:pPr>
      <w:tabs>
        <w:tab w:val="right" w:leader="dot" w:pos="8208"/>
        <w:tab w:val="left" w:pos="8640"/>
      </w:tabs>
      <w:ind w:left="288"/>
    </w:pPr>
    <w:rPr>
      <w:rFonts w:ascii="Garamond" w:hAnsi="Garamond"/>
      <w:sz w:val="24"/>
      <w:szCs w:val="22"/>
    </w:rPr>
  </w:style>
  <w:style w:type="paragraph" w:styleId="TOC7">
    <w:name w:val="toc 7"/>
    <w:semiHidden/>
    <w:rsid w:val="00A50CA6"/>
    <w:pPr>
      <w:tabs>
        <w:tab w:val="right" w:leader="dot" w:pos="8208"/>
        <w:tab w:val="left" w:pos="8640"/>
      </w:tabs>
      <w:ind w:left="1440"/>
    </w:pPr>
    <w:rPr>
      <w:rFonts w:ascii="Garamond" w:hAnsi="Garamond"/>
      <w:sz w:val="24"/>
      <w:szCs w:val="22"/>
    </w:rPr>
  </w:style>
  <w:style w:type="paragraph" w:styleId="TOC8">
    <w:name w:val="toc 8"/>
    <w:semiHidden/>
    <w:rsid w:val="00A50CA6"/>
    <w:pPr>
      <w:tabs>
        <w:tab w:val="right" w:leader="dot" w:pos="8208"/>
        <w:tab w:val="left" w:pos="8640"/>
      </w:tabs>
      <w:ind w:left="2160"/>
    </w:pPr>
    <w:rPr>
      <w:rFonts w:ascii="Garamond" w:hAnsi="Garamond"/>
      <w:sz w:val="24"/>
      <w:szCs w:val="22"/>
    </w:rPr>
  </w:style>
  <w:style w:type="paragraph" w:styleId="TOC9">
    <w:name w:val="toc 9"/>
    <w:semiHidden/>
    <w:rsid w:val="00A50CA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50CA6"/>
    <w:rPr>
      <w:rFonts w:ascii="Franklin Gothic Medium" w:hAnsi="Franklin Gothic Medium"/>
      <w:sz w:val="20"/>
    </w:rPr>
  </w:style>
  <w:style w:type="paragraph" w:styleId="BalloonText">
    <w:name w:val="Balloon Text"/>
    <w:basedOn w:val="Normal"/>
    <w:link w:val="BalloonTextChar"/>
    <w:uiPriority w:val="99"/>
    <w:semiHidden/>
    <w:unhideWhenUsed/>
    <w:rsid w:val="00A50C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A6"/>
    <w:rPr>
      <w:rFonts w:ascii="Tahoma" w:hAnsi="Tahoma" w:cs="Tahoma"/>
      <w:sz w:val="16"/>
      <w:szCs w:val="16"/>
    </w:rPr>
  </w:style>
  <w:style w:type="paragraph" w:customStyle="1" w:styleId="CoverPage-WPN">
    <w:name w:val="CoverPage-WPN"/>
    <w:basedOn w:val="Normal"/>
    <w:rsid w:val="00E24C21"/>
    <w:pPr>
      <w:spacing w:before="60"/>
      <w:ind w:left="-101" w:right="144"/>
    </w:pPr>
    <w:rPr>
      <w:rFonts w:ascii="Franklin Gothic Medium" w:hAnsi="Franklin Gothic Medium"/>
      <w:color w:val="003C79"/>
      <w:sz w:val="20"/>
    </w:rPr>
  </w:style>
  <w:style w:type="paragraph" w:customStyle="1" w:styleId="CoverPage-RFP">
    <w:name w:val="CoverPage-RFP"/>
    <w:basedOn w:val="Normal"/>
    <w:rsid w:val="00DD5ABA"/>
    <w:pPr>
      <w:spacing w:after="360"/>
    </w:pPr>
    <w:rPr>
      <w:rFonts w:ascii="Franklin Gothic Medium" w:hAnsi="Franklin Gothic Medium"/>
      <w:color w:val="003C79"/>
      <w:sz w:val="20"/>
      <w:szCs w:val="24"/>
    </w:rPr>
  </w:style>
  <w:style w:type="paragraph" w:customStyle="1" w:styleId="CoverPage-Title">
    <w:name w:val="CoverPage-Title"/>
    <w:basedOn w:val="Normal"/>
    <w:rsid w:val="00B00F77"/>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FB19AC"/>
    <w:pPr>
      <w:ind w:left="864" w:hanging="864"/>
    </w:pPr>
    <w:rPr>
      <w:rFonts w:ascii="Franklin Gothic Medium" w:hAnsi="Franklin Gothic Medium"/>
      <w:b/>
      <w:color w:val="003C79"/>
      <w:sz w:val="28"/>
      <w:szCs w:val="28"/>
    </w:rPr>
  </w:style>
  <w:style w:type="paragraph" w:customStyle="1" w:styleId="CoverPage-Date">
    <w:name w:val="CoverPage-Date"/>
    <w:basedOn w:val="Normal"/>
    <w:rsid w:val="00D64B7F"/>
    <w:rPr>
      <w:rFonts w:ascii="Franklin Gothic Medium" w:hAnsi="Franklin Gothic Medium"/>
      <w:b/>
      <w:color w:val="003C79"/>
      <w:sz w:val="20"/>
    </w:rPr>
  </w:style>
  <w:style w:type="paragraph" w:customStyle="1" w:styleId="CoverPage-Submitted">
    <w:name w:val="CoverPage-Submitted"/>
    <w:basedOn w:val="Normal"/>
    <w:rsid w:val="00DD5ABA"/>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5C753B"/>
    <w:rPr>
      <w:rFonts w:ascii="Franklin Gothic Medium" w:hAnsi="Franklin Gothic Medium"/>
      <w:color w:val="003C79"/>
    </w:rPr>
  </w:style>
  <w:style w:type="paragraph" w:customStyle="1" w:styleId="ReportCover-AuthorsHead">
    <w:name w:val="ReportCover-AuthorsHead"/>
    <w:basedOn w:val="Normal"/>
    <w:rsid w:val="005C753B"/>
    <w:rPr>
      <w:rFonts w:ascii="Franklin Gothic Medium" w:hAnsi="Franklin Gothic Medium"/>
      <w:b/>
      <w:color w:val="003C79"/>
      <w:szCs w:val="24"/>
    </w:rPr>
  </w:style>
  <w:style w:type="paragraph" w:customStyle="1" w:styleId="ReportCover-Date">
    <w:name w:val="ReportCover-Date"/>
    <w:basedOn w:val="Normal"/>
    <w:rsid w:val="005C753B"/>
    <w:rPr>
      <w:rFonts w:ascii="Franklin Gothic Medium" w:hAnsi="Franklin Gothic Medium"/>
      <w:b/>
      <w:color w:val="003C79"/>
    </w:rPr>
  </w:style>
  <w:style w:type="paragraph" w:customStyle="1" w:styleId="ReportCover-ImageBottom">
    <w:name w:val="ReportCover-ImageBottom"/>
    <w:basedOn w:val="Normal"/>
    <w:rsid w:val="005C753B"/>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5C753B"/>
    <w:pPr>
      <w:spacing w:line="100" w:lineRule="exact"/>
    </w:pPr>
  </w:style>
  <w:style w:type="paragraph" w:customStyle="1" w:styleId="ReportCover-Prepared">
    <w:name w:val="ReportCover-Prepared"/>
    <w:basedOn w:val="Normal"/>
    <w:rsid w:val="005C753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C753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C753B"/>
    <w:pPr>
      <w:spacing w:line="420" w:lineRule="exact"/>
    </w:pPr>
    <w:rPr>
      <w:rFonts w:ascii="Franklin Gothic Medium" w:hAnsi="Franklin Gothic Medium"/>
      <w:b/>
      <w:color w:val="003C79"/>
      <w:sz w:val="40"/>
      <w:szCs w:val="40"/>
    </w:rPr>
  </w:style>
  <w:style w:type="character" w:styleId="FootnoteReference">
    <w:name w:val="footnote reference"/>
    <w:basedOn w:val="DefaultParagraphFont"/>
    <w:uiPriority w:val="99"/>
    <w:unhideWhenUsed/>
    <w:rsid w:val="00A50CA6"/>
    <w:rPr>
      <w:vertAlign w:val="superscript"/>
    </w:rPr>
  </w:style>
  <w:style w:type="paragraph" w:customStyle="1" w:styleId="TB-TableBullet">
    <w:name w:val="TB-Table Bullet"/>
    <w:basedOn w:val="TX-TableText"/>
    <w:qFormat/>
    <w:rsid w:val="00A50CA6"/>
    <w:pPr>
      <w:numPr>
        <w:numId w:val="4"/>
      </w:numPr>
      <w:ind w:left="288" w:hanging="288"/>
    </w:pPr>
  </w:style>
  <w:style w:type="paragraph" w:styleId="ListParagraph">
    <w:name w:val="List Paragraph"/>
    <w:basedOn w:val="Normal"/>
    <w:uiPriority w:val="34"/>
    <w:qFormat/>
    <w:rsid w:val="008C7480"/>
    <w:pPr>
      <w:spacing w:after="200" w:line="276" w:lineRule="auto"/>
      <w:ind w:left="720" w:firstLine="720"/>
      <w:contextualSpacing/>
    </w:pPr>
    <w:rPr>
      <w:szCs w:val="24"/>
    </w:rPr>
  </w:style>
  <w:style w:type="character" w:customStyle="1" w:styleId="SP-SglSpParaChar">
    <w:name w:val="SP-Sgl Sp Para Char"/>
    <w:basedOn w:val="DefaultParagraphFont"/>
    <w:link w:val="SP-SglSpPara"/>
    <w:rsid w:val="008C7480"/>
    <w:rPr>
      <w:rFonts w:ascii="Garamond" w:hAnsi="Garamond"/>
      <w:sz w:val="24"/>
    </w:rPr>
  </w:style>
  <w:style w:type="table" w:styleId="TableGrid">
    <w:name w:val="Table Grid"/>
    <w:basedOn w:val="TableNormal"/>
    <w:rsid w:val="008C748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basedOn w:val="DefaultParagraphFont"/>
    <w:link w:val="PlainText"/>
    <w:uiPriority w:val="99"/>
    <w:rsid w:val="008C7480"/>
    <w:rPr>
      <w:rFonts w:ascii="Courier New" w:eastAsiaTheme="minorHAnsi" w:hAnsi="Courier New" w:cstheme="minorBidi"/>
    </w:rPr>
  </w:style>
  <w:style w:type="paragraph" w:styleId="Subtitle">
    <w:name w:val="Subtitle"/>
    <w:basedOn w:val="Normal"/>
    <w:next w:val="Normal"/>
    <w:link w:val="SubtitleChar"/>
    <w:qFormat/>
    <w:rsid w:val="008C748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C74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8C7480"/>
    <w:rPr>
      <w:b/>
      <w:bCs/>
    </w:rPr>
  </w:style>
  <w:style w:type="character" w:customStyle="1" w:styleId="L1-FlLSp12Char">
    <w:name w:val="L1-FlL Sp&amp;1/2 Char"/>
    <w:link w:val="L1-FlLSp12"/>
    <w:rsid w:val="008C7480"/>
    <w:rPr>
      <w:rFonts w:ascii="Garamond" w:hAnsi="Garamond"/>
      <w:sz w:val="24"/>
    </w:rPr>
  </w:style>
  <w:style w:type="character" w:styleId="CommentReference">
    <w:name w:val="annotation reference"/>
    <w:basedOn w:val="DefaultParagraphFont"/>
    <w:uiPriority w:val="99"/>
    <w:semiHidden/>
    <w:unhideWhenUsed/>
    <w:rsid w:val="00C97CD5"/>
    <w:rPr>
      <w:sz w:val="16"/>
      <w:szCs w:val="16"/>
    </w:rPr>
  </w:style>
  <w:style w:type="paragraph" w:styleId="CommentText">
    <w:name w:val="annotation text"/>
    <w:basedOn w:val="Normal"/>
    <w:link w:val="CommentTextChar"/>
    <w:uiPriority w:val="99"/>
    <w:semiHidden/>
    <w:unhideWhenUsed/>
    <w:rsid w:val="00C97CD5"/>
    <w:pPr>
      <w:spacing w:line="240" w:lineRule="auto"/>
    </w:pPr>
    <w:rPr>
      <w:sz w:val="20"/>
    </w:rPr>
  </w:style>
  <w:style w:type="character" w:customStyle="1" w:styleId="CommentTextChar">
    <w:name w:val="Comment Text Char"/>
    <w:basedOn w:val="DefaultParagraphFont"/>
    <w:link w:val="CommentText"/>
    <w:uiPriority w:val="99"/>
    <w:semiHidden/>
    <w:rsid w:val="00C97CD5"/>
    <w:rPr>
      <w:rFonts w:ascii="Garamond" w:hAnsi="Garamond"/>
    </w:rPr>
  </w:style>
  <w:style w:type="paragraph" w:styleId="CommentSubject">
    <w:name w:val="annotation subject"/>
    <w:basedOn w:val="CommentText"/>
    <w:next w:val="CommentText"/>
    <w:link w:val="CommentSubjectChar"/>
    <w:uiPriority w:val="99"/>
    <w:semiHidden/>
    <w:unhideWhenUsed/>
    <w:rsid w:val="00C97CD5"/>
    <w:rPr>
      <w:b/>
      <w:bCs/>
    </w:rPr>
  </w:style>
  <w:style w:type="character" w:customStyle="1" w:styleId="CommentSubjectChar">
    <w:name w:val="Comment Subject Char"/>
    <w:basedOn w:val="CommentTextChar"/>
    <w:link w:val="CommentSubject"/>
    <w:uiPriority w:val="99"/>
    <w:semiHidden/>
    <w:rsid w:val="00C97CD5"/>
    <w:rPr>
      <w:rFonts w:ascii="Garamond" w:hAnsi="Garamond"/>
      <w:b/>
      <w:bCs/>
    </w:rPr>
  </w:style>
  <w:style w:type="numbering" w:customStyle="1" w:styleId="NoList1">
    <w:name w:val="No List1"/>
    <w:next w:val="NoList"/>
    <w:uiPriority w:val="99"/>
    <w:semiHidden/>
    <w:unhideWhenUsed/>
    <w:rsid w:val="00BA4712"/>
  </w:style>
  <w:style w:type="character" w:customStyle="1" w:styleId="FootnoteTextChar">
    <w:name w:val="Footnote Text Char"/>
    <w:aliases w:val="F1 Char"/>
    <w:basedOn w:val="DefaultParagraphFont"/>
    <w:link w:val="FootnoteText"/>
    <w:uiPriority w:val="99"/>
    <w:rsid w:val="00BA4712"/>
    <w:rPr>
      <w:rFonts w:ascii="Garamond" w:hAnsi="Garamond"/>
    </w:rPr>
  </w:style>
  <w:style w:type="table" w:customStyle="1" w:styleId="TableGrid1">
    <w:name w:val="Table Grid1"/>
    <w:basedOn w:val="TableNormal"/>
    <w:next w:val="TableGrid"/>
    <w:uiPriority w:val="99"/>
    <w:rsid w:val="00BA4712"/>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Black">
    <w:name w:val="Heading 2_Black"/>
    <w:basedOn w:val="Normal"/>
    <w:next w:val="Normal"/>
    <w:uiPriority w:val="99"/>
    <w:rsid w:val="00BA4712"/>
    <w:pPr>
      <w:keepNext/>
      <w:tabs>
        <w:tab w:val="left" w:pos="432"/>
      </w:tabs>
      <w:spacing w:after="240" w:line="240" w:lineRule="auto"/>
      <w:ind w:left="432" w:hanging="432"/>
      <w:jc w:val="both"/>
      <w:outlineLvl w:val="1"/>
    </w:pPr>
    <w:rPr>
      <w:rFonts w:ascii="Lucida Sans" w:hAnsi="Lucida Sans"/>
      <w:b/>
      <w:szCs w:val="24"/>
    </w:rPr>
  </w:style>
  <w:style w:type="character" w:customStyle="1" w:styleId="TT-TableTitleChar">
    <w:name w:val="TT-Table Title Char"/>
    <w:link w:val="TT-TableTitle"/>
    <w:locked/>
    <w:rsid w:val="00BA4712"/>
    <w:rPr>
      <w:rFonts w:ascii="Franklin Gothic Medium" w:hAnsi="Franklin Gothic Medium"/>
      <w:sz w:val="22"/>
    </w:rPr>
  </w:style>
  <w:style w:type="character" w:customStyle="1" w:styleId="Hyperlink1">
    <w:name w:val="Hyperlink1"/>
    <w:basedOn w:val="DefaultParagraphFont"/>
    <w:uiPriority w:val="99"/>
    <w:unhideWhenUsed/>
    <w:rsid w:val="00BA4712"/>
    <w:rPr>
      <w:color w:val="0000FF"/>
      <w:u w:val="single"/>
    </w:rPr>
  </w:style>
  <w:style w:type="paragraph" w:customStyle="1" w:styleId="BulletBlack">
    <w:name w:val="Bullet_Black"/>
    <w:basedOn w:val="Normal"/>
    <w:uiPriority w:val="99"/>
    <w:rsid w:val="00BA4712"/>
    <w:pPr>
      <w:numPr>
        <w:numId w:val="6"/>
      </w:numPr>
      <w:tabs>
        <w:tab w:val="left" w:pos="360"/>
      </w:tabs>
      <w:spacing w:after="120" w:line="240" w:lineRule="auto"/>
      <w:ind w:left="720" w:right="360" w:hanging="288"/>
      <w:jc w:val="both"/>
    </w:pPr>
    <w:rPr>
      <w:szCs w:val="24"/>
    </w:rPr>
  </w:style>
  <w:style w:type="table" w:customStyle="1" w:styleId="TableWestatStandardFormat1">
    <w:name w:val="Table Westat Standard Format1"/>
    <w:basedOn w:val="TableNormal"/>
    <w:rsid w:val="00BA471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N1-1stBulletChar">
    <w:name w:val="N1-1st Bullet Char"/>
    <w:link w:val="N1-1stBullet"/>
    <w:rsid w:val="00BA4712"/>
    <w:rPr>
      <w:rFonts w:ascii="Garamond" w:hAnsi="Garamond"/>
      <w:sz w:val="24"/>
    </w:rPr>
  </w:style>
  <w:style w:type="paragraph" w:styleId="BodyText">
    <w:name w:val="Body Text"/>
    <w:basedOn w:val="Normal"/>
    <w:link w:val="BodyTextChar"/>
    <w:rsid w:val="00BA4712"/>
    <w:pPr>
      <w:tabs>
        <w:tab w:val="left" w:pos="720"/>
        <w:tab w:val="left" w:pos="1080"/>
        <w:tab w:val="left" w:pos="1440"/>
      </w:tabs>
      <w:spacing w:after="180" w:line="264" w:lineRule="auto"/>
    </w:pPr>
    <w:rPr>
      <w:rFonts w:ascii="Times New Roman" w:hAnsi="Times New Roman"/>
      <w:sz w:val="22"/>
    </w:rPr>
  </w:style>
  <w:style w:type="character" w:customStyle="1" w:styleId="BodyTextChar">
    <w:name w:val="Body Text Char"/>
    <w:basedOn w:val="DefaultParagraphFont"/>
    <w:link w:val="BodyText"/>
    <w:rsid w:val="00BA4712"/>
    <w:rPr>
      <w:sz w:val="22"/>
    </w:rPr>
  </w:style>
  <w:style w:type="character" w:customStyle="1" w:styleId="HeaderChar">
    <w:name w:val="Header Char"/>
    <w:basedOn w:val="DefaultParagraphFont"/>
    <w:link w:val="Header"/>
    <w:uiPriority w:val="99"/>
    <w:rsid w:val="00BA4712"/>
    <w:rPr>
      <w:rFonts w:ascii="Garamond" w:hAnsi="Garamond"/>
    </w:rPr>
  </w:style>
  <w:style w:type="character" w:customStyle="1" w:styleId="FooterChar">
    <w:name w:val="Footer Char"/>
    <w:basedOn w:val="DefaultParagraphFont"/>
    <w:link w:val="Footer"/>
    <w:uiPriority w:val="99"/>
    <w:rsid w:val="00BA4712"/>
    <w:rPr>
      <w:rFonts w:ascii="Garamond" w:hAnsi="Garamond"/>
      <w:sz w:val="24"/>
    </w:rPr>
  </w:style>
  <w:style w:type="paragraph" w:customStyle="1" w:styleId="NumberedBullet">
    <w:name w:val="Numbered Bullet"/>
    <w:basedOn w:val="Normal"/>
    <w:uiPriority w:val="99"/>
    <w:rsid w:val="00BA4712"/>
    <w:pPr>
      <w:numPr>
        <w:numId w:val="7"/>
      </w:numPr>
      <w:tabs>
        <w:tab w:val="left" w:pos="360"/>
      </w:tabs>
      <w:spacing w:after="120" w:line="240" w:lineRule="auto"/>
      <w:ind w:left="720" w:right="360" w:hanging="288"/>
      <w:jc w:val="both"/>
    </w:pPr>
    <w:rPr>
      <w:szCs w:val="24"/>
    </w:rPr>
  </w:style>
  <w:style w:type="paragraph" w:customStyle="1" w:styleId="MarkforTableHeading">
    <w:name w:val="Mark for Table Heading"/>
    <w:basedOn w:val="Normal"/>
    <w:next w:val="Normal"/>
    <w:uiPriority w:val="99"/>
    <w:rsid w:val="00BA4712"/>
    <w:pPr>
      <w:keepNext/>
      <w:tabs>
        <w:tab w:val="left" w:pos="432"/>
      </w:tabs>
      <w:spacing w:after="60" w:line="240" w:lineRule="auto"/>
      <w:jc w:val="both"/>
    </w:pPr>
    <w:rPr>
      <w:rFonts w:ascii="Lucida Sans" w:hAnsi="Lucida Sans"/>
      <w:b/>
      <w:sz w:val="18"/>
      <w:szCs w:val="24"/>
    </w:rPr>
  </w:style>
  <w:style w:type="paragraph" w:styleId="BodyTextIndent3">
    <w:name w:val="Body Text Indent 3"/>
    <w:basedOn w:val="Normal"/>
    <w:link w:val="BodyTextIndent3Char"/>
    <w:uiPriority w:val="99"/>
    <w:semiHidden/>
    <w:rsid w:val="00BA4712"/>
    <w:pPr>
      <w:tabs>
        <w:tab w:val="left" w:pos="432"/>
      </w:tabs>
      <w:spacing w:after="120" w:line="480" w:lineRule="auto"/>
      <w:ind w:left="360" w:firstLine="432"/>
      <w:jc w:val="both"/>
    </w:pPr>
    <w:rPr>
      <w:sz w:val="16"/>
      <w:szCs w:val="16"/>
    </w:rPr>
  </w:style>
  <w:style w:type="character" w:customStyle="1" w:styleId="BodyTextIndent3Char">
    <w:name w:val="Body Text Indent 3 Char"/>
    <w:basedOn w:val="DefaultParagraphFont"/>
    <w:link w:val="BodyTextIndent3"/>
    <w:uiPriority w:val="99"/>
    <w:semiHidden/>
    <w:rsid w:val="00BA4712"/>
    <w:rPr>
      <w:rFonts w:ascii="Garamond" w:hAnsi="Garamond"/>
      <w:sz w:val="16"/>
      <w:szCs w:val="16"/>
    </w:rPr>
  </w:style>
  <w:style w:type="paragraph" w:customStyle="1" w:styleId="Heading1Black">
    <w:name w:val="Heading 1_Black"/>
    <w:basedOn w:val="Normal"/>
    <w:next w:val="Normal"/>
    <w:uiPriority w:val="99"/>
    <w:rsid w:val="00BA4712"/>
    <w:pPr>
      <w:tabs>
        <w:tab w:val="left" w:pos="432"/>
      </w:tabs>
      <w:spacing w:before="240" w:after="240" w:line="240" w:lineRule="auto"/>
      <w:jc w:val="center"/>
      <w:outlineLvl w:val="0"/>
    </w:pPr>
    <w:rPr>
      <w:rFonts w:ascii="Lucida Sans" w:hAnsi="Lucida Sans"/>
      <w:b/>
      <w:caps/>
      <w:szCs w:val="24"/>
    </w:rPr>
  </w:style>
  <w:style w:type="paragraph" w:styleId="NoSpacing">
    <w:name w:val="No Spacing"/>
    <w:uiPriority w:val="1"/>
    <w:qFormat/>
    <w:rsid w:val="00BA4712"/>
    <w:pPr>
      <w:tabs>
        <w:tab w:val="left" w:pos="432"/>
      </w:tabs>
      <w:ind w:firstLine="432"/>
      <w:jc w:val="both"/>
    </w:pPr>
    <w:rPr>
      <w:rFonts w:ascii="Garamond" w:hAnsi="Garamond"/>
      <w:sz w:val="24"/>
      <w:szCs w:val="24"/>
    </w:rPr>
  </w:style>
  <w:style w:type="character" w:styleId="Hyperlink">
    <w:name w:val="Hyperlink"/>
    <w:basedOn w:val="DefaultParagraphFont"/>
    <w:uiPriority w:val="99"/>
    <w:unhideWhenUsed/>
    <w:rsid w:val="00BA4712"/>
    <w:rPr>
      <w:color w:val="0000FF" w:themeColor="hyperlink"/>
      <w:u w:val="single"/>
    </w:rPr>
  </w:style>
  <w:style w:type="character" w:styleId="FollowedHyperlink">
    <w:name w:val="FollowedHyperlink"/>
    <w:basedOn w:val="DefaultParagraphFont"/>
    <w:uiPriority w:val="99"/>
    <w:semiHidden/>
    <w:unhideWhenUsed/>
    <w:rsid w:val="0083161E"/>
    <w:rPr>
      <w:color w:val="800080" w:themeColor="followedHyperlink"/>
      <w:u w:val="single"/>
    </w:rPr>
  </w:style>
  <w:style w:type="character" w:customStyle="1" w:styleId="reference-text">
    <w:name w:val="reference-text"/>
    <w:basedOn w:val="DefaultParagraphFont"/>
    <w:rsid w:val="00683D1A"/>
  </w:style>
  <w:style w:type="character" w:customStyle="1" w:styleId="apple-converted-space">
    <w:name w:val="apple-converted-space"/>
    <w:basedOn w:val="DefaultParagraphFont"/>
    <w:rsid w:val="00865777"/>
  </w:style>
  <w:style w:type="paragraph" w:styleId="Revision">
    <w:name w:val="Revision"/>
    <w:hidden/>
    <w:uiPriority w:val="99"/>
    <w:semiHidden/>
    <w:rsid w:val="00FE5A4C"/>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34918">
      <w:bodyDiv w:val="1"/>
      <w:marLeft w:val="0"/>
      <w:marRight w:val="0"/>
      <w:marTop w:val="0"/>
      <w:marBottom w:val="0"/>
      <w:divBdr>
        <w:top w:val="none" w:sz="0" w:space="0" w:color="auto"/>
        <w:left w:val="none" w:sz="0" w:space="0" w:color="auto"/>
        <w:bottom w:val="none" w:sz="0" w:space="0" w:color="auto"/>
        <w:right w:val="none" w:sz="0" w:space="0" w:color="auto"/>
      </w:divBdr>
    </w:div>
    <w:div w:id="1075011345">
      <w:bodyDiv w:val="1"/>
      <w:marLeft w:val="0"/>
      <w:marRight w:val="0"/>
      <w:marTop w:val="0"/>
      <w:marBottom w:val="0"/>
      <w:divBdr>
        <w:top w:val="none" w:sz="0" w:space="0" w:color="auto"/>
        <w:left w:val="none" w:sz="0" w:space="0" w:color="auto"/>
        <w:bottom w:val="none" w:sz="0" w:space="0" w:color="auto"/>
        <w:right w:val="none" w:sz="0" w:space="0" w:color="auto"/>
      </w:divBdr>
    </w:div>
    <w:div w:id="1507793228">
      <w:bodyDiv w:val="1"/>
      <w:marLeft w:val="0"/>
      <w:marRight w:val="0"/>
      <w:marTop w:val="0"/>
      <w:marBottom w:val="0"/>
      <w:divBdr>
        <w:top w:val="none" w:sz="0" w:space="0" w:color="auto"/>
        <w:left w:val="none" w:sz="0" w:space="0" w:color="auto"/>
        <w:bottom w:val="none" w:sz="0" w:space="0" w:color="auto"/>
        <w:right w:val="none" w:sz="0" w:space="0" w:color="auto"/>
      </w:divBdr>
    </w:div>
    <w:div w:id="1789277634">
      <w:bodyDiv w:val="1"/>
      <w:marLeft w:val="0"/>
      <w:marRight w:val="0"/>
      <w:marTop w:val="0"/>
      <w:marBottom w:val="0"/>
      <w:divBdr>
        <w:top w:val="none" w:sz="0" w:space="0" w:color="auto"/>
        <w:left w:val="none" w:sz="0" w:space="0" w:color="auto"/>
        <w:bottom w:val="none" w:sz="0" w:space="0" w:color="auto"/>
        <w:right w:val="none" w:sz="0" w:space="0" w:color="auto"/>
      </w:divBdr>
    </w:div>
    <w:div w:id="18967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chalat.Chanhatasilpa@fns.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sites/default/files/omb/inforeg/statpolicy/standards_stat_surveys.pdf" TargetMode="External"/><Relationship Id="rId1" Type="http://schemas.openxmlformats.org/officeDocument/2006/relationships/hyperlink" Target="http://www.fns.usda.gov/sites/default/files/datastatistics/keydata-december-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50BD6-DAEB-4C0D-B112-4611DE0A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8A53D55E.dotm</Template>
  <TotalTime>4</TotalTime>
  <Pages>30</Pages>
  <Words>6907</Words>
  <Characters>39375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Roline Milfort</cp:lastModifiedBy>
  <cp:revision>9</cp:revision>
  <cp:lastPrinted>2016-06-09T17:49:00Z</cp:lastPrinted>
  <dcterms:created xsi:type="dcterms:W3CDTF">2017-01-25T13:45:00Z</dcterms:created>
  <dcterms:modified xsi:type="dcterms:W3CDTF">2017-01-25T13:49:00Z</dcterms:modified>
</cp:coreProperties>
</file>