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B7F80" w14:textId="77777777" w:rsidR="00717680" w:rsidRPr="0048398D" w:rsidRDefault="00717680" w:rsidP="00717680">
      <w:pPr>
        <w:spacing w:line="360" w:lineRule="auto"/>
        <w:jc w:val="center"/>
        <w:rPr>
          <w:b/>
          <w:sz w:val="36"/>
          <w:szCs w:val="36"/>
          <w:vertAlign w:val="subscript"/>
        </w:rPr>
      </w:pPr>
    </w:p>
    <w:p w14:paraId="6EE73890" w14:textId="48D476A1" w:rsidR="00CE325B" w:rsidRDefault="000B5376" w:rsidP="00717680">
      <w:pPr>
        <w:spacing w:line="360" w:lineRule="auto"/>
        <w:jc w:val="center"/>
        <w:rPr>
          <w:b/>
          <w:sz w:val="36"/>
          <w:szCs w:val="36"/>
        </w:rPr>
      </w:pPr>
      <w:r w:rsidRPr="00450E09">
        <w:rPr>
          <w:b/>
          <w:sz w:val="36"/>
          <w:szCs w:val="36"/>
        </w:rPr>
        <w:t xml:space="preserve">FDPIR </w:t>
      </w:r>
      <w:r w:rsidR="00CE325B" w:rsidRPr="00450E09">
        <w:rPr>
          <w:b/>
          <w:sz w:val="36"/>
          <w:szCs w:val="36"/>
        </w:rPr>
        <w:t xml:space="preserve">Paraprofessional </w:t>
      </w:r>
      <w:r w:rsidRPr="00450E09">
        <w:rPr>
          <w:b/>
          <w:sz w:val="36"/>
          <w:szCs w:val="36"/>
        </w:rPr>
        <w:t xml:space="preserve">Nutrition </w:t>
      </w:r>
      <w:r w:rsidR="00CE325B" w:rsidRPr="00450E09">
        <w:rPr>
          <w:b/>
          <w:sz w:val="36"/>
          <w:szCs w:val="36"/>
        </w:rPr>
        <w:t>Training Assessment for Indian Trib</w:t>
      </w:r>
      <w:r w:rsidR="00496D0D">
        <w:rPr>
          <w:b/>
          <w:sz w:val="36"/>
          <w:szCs w:val="36"/>
        </w:rPr>
        <w:t>al</w:t>
      </w:r>
      <w:r w:rsidR="00CE325B" w:rsidRPr="00450E09">
        <w:rPr>
          <w:b/>
          <w:sz w:val="36"/>
          <w:szCs w:val="36"/>
        </w:rPr>
        <w:t xml:space="preserve"> Organizations </w:t>
      </w:r>
    </w:p>
    <w:p w14:paraId="3771D36A" w14:textId="1F0AE7E7" w:rsidR="00FF3812" w:rsidRPr="00450E09" w:rsidRDefault="00FF3812" w:rsidP="00F8138A">
      <w:pPr>
        <w:spacing w:line="360" w:lineRule="auto"/>
        <w:jc w:val="center"/>
        <w:rPr>
          <w:b/>
          <w:sz w:val="36"/>
          <w:szCs w:val="36"/>
        </w:rPr>
      </w:pPr>
      <w:r w:rsidRPr="00450E09">
        <w:rPr>
          <w:b/>
          <w:sz w:val="36"/>
          <w:szCs w:val="36"/>
        </w:rPr>
        <w:fldChar w:fldCharType="begin"/>
      </w:r>
      <w:r w:rsidRPr="00450E09">
        <w:rPr>
          <w:b/>
          <w:sz w:val="36"/>
          <w:szCs w:val="36"/>
        </w:rPr>
        <w:instrText xml:space="preserve"> SEQ CHAPTER \h \r 1</w:instrText>
      </w:r>
      <w:r w:rsidRPr="00450E09">
        <w:rPr>
          <w:b/>
          <w:sz w:val="36"/>
          <w:szCs w:val="36"/>
        </w:rPr>
        <w:fldChar w:fldCharType="end"/>
      </w:r>
      <w:r w:rsidR="00CE325B" w:rsidRPr="00450E09">
        <w:rPr>
          <w:b/>
          <w:sz w:val="36"/>
          <w:szCs w:val="36"/>
        </w:rPr>
        <w:t>Statement for Paperwork Reduction Act Submission</w:t>
      </w:r>
    </w:p>
    <w:p w14:paraId="24C860F3" w14:textId="0A89D58B" w:rsidR="00FF3812" w:rsidRPr="00450E09" w:rsidRDefault="00CE325B" w:rsidP="00717680">
      <w:pPr>
        <w:spacing w:line="360" w:lineRule="auto"/>
        <w:jc w:val="center"/>
        <w:rPr>
          <w:b/>
          <w:sz w:val="36"/>
          <w:szCs w:val="36"/>
        </w:rPr>
      </w:pPr>
      <w:r w:rsidRPr="00450E09">
        <w:rPr>
          <w:b/>
          <w:sz w:val="36"/>
          <w:szCs w:val="36"/>
        </w:rPr>
        <w:t xml:space="preserve">Revision of </w:t>
      </w:r>
      <w:r w:rsidR="009F3347">
        <w:rPr>
          <w:b/>
          <w:sz w:val="36"/>
          <w:szCs w:val="36"/>
        </w:rPr>
        <w:t>C</w:t>
      </w:r>
      <w:r w:rsidRPr="00450E09">
        <w:rPr>
          <w:b/>
          <w:sz w:val="36"/>
          <w:szCs w:val="36"/>
        </w:rPr>
        <w:t xml:space="preserve">urrent OMB Number </w:t>
      </w:r>
      <w:r w:rsidR="0087381B">
        <w:rPr>
          <w:b/>
          <w:sz w:val="36"/>
          <w:szCs w:val="36"/>
        </w:rPr>
        <w:t>0584-NEW</w:t>
      </w:r>
    </w:p>
    <w:p w14:paraId="363C2325" w14:textId="77777777" w:rsidR="00FF3812" w:rsidRPr="00450E09" w:rsidRDefault="00522F4F" w:rsidP="00717680">
      <w:pPr>
        <w:spacing w:line="360" w:lineRule="auto"/>
        <w:jc w:val="center"/>
        <w:rPr>
          <w:b/>
          <w:sz w:val="36"/>
          <w:szCs w:val="36"/>
        </w:rPr>
      </w:pPr>
      <w:r>
        <w:rPr>
          <w:b/>
          <w:sz w:val="36"/>
          <w:szCs w:val="36"/>
        </w:rPr>
        <w:t xml:space="preserve">Part A: </w:t>
      </w:r>
      <w:r w:rsidR="00CE325B" w:rsidRPr="00450E09">
        <w:rPr>
          <w:b/>
          <w:sz w:val="36"/>
          <w:szCs w:val="36"/>
        </w:rPr>
        <w:t>Justification</w:t>
      </w:r>
    </w:p>
    <w:p w14:paraId="3C1D0641" w14:textId="77777777" w:rsidR="00CE325B" w:rsidRPr="00450E09" w:rsidRDefault="00CE325B" w:rsidP="00717680">
      <w:pPr>
        <w:widowControl w:val="0"/>
        <w:spacing w:line="360" w:lineRule="auto"/>
        <w:rPr>
          <w:b/>
          <w:sz w:val="36"/>
          <w:szCs w:val="36"/>
        </w:rPr>
      </w:pPr>
    </w:p>
    <w:p w14:paraId="4085ADDA" w14:textId="77777777" w:rsidR="00717680" w:rsidRDefault="00717680" w:rsidP="00717680">
      <w:pPr>
        <w:widowControl w:val="0"/>
        <w:spacing w:line="360" w:lineRule="auto"/>
        <w:jc w:val="center"/>
        <w:rPr>
          <w:b/>
          <w:sz w:val="36"/>
          <w:szCs w:val="36"/>
          <w:highlight w:val="yellow"/>
        </w:rPr>
      </w:pPr>
    </w:p>
    <w:p w14:paraId="636B4D8C" w14:textId="77777777" w:rsidR="00CE325B" w:rsidRPr="00450E09" w:rsidRDefault="00B12563" w:rsidP="00717680">
      <w:pPr>
        <w:widowControl w:val="0"/>
        <w:spacing w:line="360" w:lineRule="auto"/>
        <w:jc w:val="center"/>
        <w:rPr>
          <w:b/>
          <w:sz w:val="36"/>
          <w:szCs w:val="36"/>
        </w:rPr>
      </w:pPr>
      <w:r w:rsidRPr="00CE1C24">
        <w:rPr>
          <w:b/>
          <w:sz w:val="36"/>
          <w:szCs w:val="36"/>
        </w:rPr>
        <w:t>DATE</w:t>
      </w:r>
    </w:p>
    <w:p w14:paraId="268AED65" w14:textId="77777777" w:rsidR="00CE325B" w:rsidRDefault="00CE325B" w:rsidP="00717680">
      <w:pPr>
        <w:widowControl w:val="0"/>
        <w:spacing w:line="360" w:lineRule="auto"/>
        <w:jc w:val="center"/>
        <w:rPr>
          <w:b/>
          <w:sz w:val="36"/>
          <w:szCs w:val="36"/>
        </w:rPr>
      </w:pPr>
    </w:p>
    <w:p w14:paraId="3AC206FF" w14:textId="77777777" w:rsidR="00717680" w:rsidRDefault="00717680" w:rsidP="00717680">
      <w:pPr>
        <w:widowControl w:val="0"/>
        <w:spacing w:line="360" w:lineRule="auto"/>
        <w:jc w:val="center"/>
        <w:rPr>
          <w:b/>
          <w:sz w:val="36"/>
          <w:szCs w:val="36"/>
        </w:rPr>
      </w:pPr>
    </w:p>
    <w:p w14:paraId="40932D2B" w14:textId="77777777" w:rsidR="00717680" w:rsidRPr="00450E09" w:rsidRDefault="00717680" w:rsidP="00717680">
      <w:pPr>
        <w:widowControl w:val="0"/>
        <w:spacing w:line="360" w:lineRule="auto"/>
        <w:jc w:val="center"/>
        <w:rPr>
          <w:b/>
          <w:sz w:val="36"/>
          <w:szCs w:val="36"/>
        </w:rPr>
      </w:pPr>
    </w:p>
    <w:p w14:paraId="69389DDD" w14:textId="793BFE00" w:rsidR="00A17F70" w:rsidRDefault="00A17F70" w:rsidP="00A17F70">
      <w:pPr>
        <w:widowControl w:val="0"/>
        <w:contextualSpacing/>
        <w:jc w:val="center"/>
        <w:rPr>
          <w:b/>
          <w:sz w:val="36"/>
          <w:szCs w:val="36"/>
        </w:rPr>
      </w:pPr>
      <w:r>
        <w:rPr>
          <w:b/>
          <w:sz w:val="36"/>
          <w:szCs w:val="36"/>
        </w:rPr>
        <w:t>Akua White</w:t>
      </w:r>
    </w:p>
    <w:p w14:paraId="3C0D1FEC" w14:textId="77777777" w:rsidR="00A17F70" w:rsidRDefault="00A17F70" w:rsidP="00A17F70">
      <w:pPr>
        <w:widowControl w:val="0"/>
        <w:contextualSpacing/>
        <w:jc w:val="center"/>
        <w:rPr>
          <w:b/>
          <w:sz w:val="36"/>
          <w:szCs w:val="36"/>
        </w:rPr>
      </w:pPr>
      <w:r>
        <w:rPr>
          <w:b/>
          <w:sz w:val="36"/>
          <w:szCs w:val="36"/>
        </w:rPr>
        <w:t>Nutritionist</w:t>
      </w:r>
    </w:p>
    <w:p w14:paraId="5E8E6524" w14:textId="77777777" w:rsidR="00A17F70" w:rsidRDefault="00A17F70" w:rsidP="00A17F70">
      <w:pPr>
        <w:widowControl w:val="0"/>
        <w:contextualSpacing/>
        <w:jc w:val="center"/>
        <w:rPr>
          <w:b/>
          <w:sz w:val="36"/>
          <w:szCs w:val="36"/>
        </w:rPr>
      </w:pPr>
      <w:r>
        <w:rPr>
          <w:b/>
          <w:sz w:val="36"/>
          <w:szCs w:val="36"/>
        </w:rPr>
        <w:t>Office of Policy Support</w:t>
      </w:r>
    </w:p>
    <w:p w14:paraId="17CB1010" w14:textId="77777777" w:rsidR="00A17F70" w:rsidRDefault="00A17F70" w:rsidP="00A17F70">
      <w:pPr>
        <w:widowControl w:val="0"/>
        <w:contextualSpacing/>
        <w:jc w:val="center"/>
        <w:rPr>
          <w:b/>
          <w:sz w:val="36"/>
          <w:szCs w:val="36"/>
        </w:rPr>
      </w:pPr>
      <w:r>
        <w:rPr>
          <w:b/>
          <w:sz w:val="36"/>
          <w:szCs w:val="36"/>
        </w:rPr>
        <w:t>Food Distribution Division</w:t>
      </w:r>
    </w:p>
    <w:p w14:paraId="6434048F" w14:textId="77777777" w:rsidR="00A17F70" w:rsidRDefault="00A17F70" w:rsidP="00A17F70">
      <w:pPr>
        <w:widowControl w:val="0"/>
        <w:contextualSpacing/>
        <w:jc w:val="center"/>
        <w:rPr>
          <w:b/>
          <w:sz w:val="36"/>
          <w:szCs w:val="36"/>
        </w:rPr>
      </w:pPr>
      <w:r>
        <w:rPr>
          <w:b/>
          <w:sz w:val="36"/>
          <w:szCs w:val="36"/>
        </w:rPr>
        <w:t>Nutrition Services and Access Branch</w:t>
      </w:r>
    </w:p>
    <w:p w14:paraId="3A9FDE7B" w14:textId="77777777" w:rsidR="00A17F70" w:rsidRDefault="00A17F70" w:rsidP="00A17F70">
      <w:pPr>
        <w:widowControl w:val="0"/>
        <w:contextualSpacing/>
        <w:jc w:val="center"/>
        <w:rPr>
          <w:b/>
          <w:sz w:val="36"/>
          <w:szCs w:val="36"/>
        </w:rPr>
      </w:pPr>
      <w:r>
        <w:rPr>
          <w:b/>
          <w:sz w:val="36"/>
          <w:szCs w:val="36"/>
        </w:rPr>
        <w:t>Food and Nutrition Service</w:t>
      </w:r>
    </w:p>
    <w:p w14:paraId="2226EA2E" w14:textId="77777777" w:rsidR="00A17F70" w:rsidRDefault="00A17F70" w:rsidP="00A17F70">
      <w:pPr>
        <w:widowControl w:val="0"/>
        <w:contextualSpacing/>
        <w:jc w:val="center"/>
        <w:rPr>
          <w:b/>
          <w:sz w:val="36"/>
          <w:szCs w:val="36"/>
        </w:rPr>
      </w:pPr>
      <w:r>
        <w:rPr>
          <w:b/>
          <w:sz w:val="36"/>
          <w:szCs w:val="36"/>
        </w:rPr>
        <w:t>United States Department of Agriculture</w:t>
      </w:r>
    </w:p>
    <w:p w14:paraId="49F2A3DA" w14:textId="77777777" w:rsidR="00A17F70" w:rsidRDefault="00A17F70" w:rsidP="00A17F70">
      <w:pPr>
        <w:widowControl w:val="0"/>
        <w:contextualSpacing/>
        <w:jc w:val="center"/>
        <w:rPr>
          <w:b/>
          <w:sz w:val="36"/>
          <w:szCs w:val="36"/>
        </w:rPr>
      </w:pPr>
      <w:r>
        <w:rPr>
          <w:b/>
          <w:sz w:val="36"/>
          <w:szCs w:val="36"/>
        </w:rPr>
        <w:t>3101 Park Center Drive, Room 508</w:t>
      </w:r>
    </w:p>
    <w:p w14:paraId="7C84C46C" w14:textId="77777777" w:rsidR="00A17F70" w:rsidRDefault="00A17F70" w:rsidP="00A17F70">
      <w:pPr>
        <w:widowControl w:val="0"/>
        <w:contextualSpacing/>
        <w:jc w:val="center"/>
        <w:rPr>
          <w:b/>
          <w:sz w:val="36"/>
          <w:szCs w:val="36"/>
        </w:rPr>
      </w:pPr>
      <w:r>
        <w:rPr>
          <w:b/>
          <w:sz w:val="36"/>
          <w:szCs w:val="36"/>
        </w:rPr>
        <w:t>Alexandria, Virginia 22302-1500</w:t>
      </w:r>
    </w:p>
    <w:p w14:paraId="0C706876" w14:textId="77777777" w:rsidR="00A17F70" w:rsidRDefault="00A17F70" w:rsidP="00A17F70">
      <w:pPr>
        <w:widowControl w:val="0"/>
        <w:contextualSpacing/>
        <w:jc w:val="center"/>
        <w:rPr>
          <w:b/>
          <w:sz w:val="36"/>
          <w:szCs w:val="36"/>
        </w:rPr>
      </w:pPr>
      <w:r>
        <w:rPr>
          <w:b/>
          <w:sz w:val="36"/>
          <w:szCs w:val="36"/>
        </w:rPr>
        <w:t>Telephone: 703-305-1126</w:t>
      </w:r>
    </w:p>
    <w:p w14:paraId="2D808F82" w14:textId="77777777" w:rsidR="00D90049" w:rsidRDefault="00A17F70" w:rsidP="00A17F70">
      <w:pPr>
        <w:widowControl w:val="0"/>
        <w:contextualSpacing/>
        <w:jc w:val="center"/>
        <w:rPr>
          <w:b/>
          <w:sz w:val="36"/>
          <w:szCs w:val="36"/>
        </w:rPr>
        <w:sectPr w:rsidR="00D90049" w:rsidSect="00135ED9">
          <w:footerReference w:type="default" r:id="rId12"/>
          <w:type w:val="continuous"/>
          <w:pgSz w:w="12240" w:h="15840"/>
          <w:pgMar w:top="1440" w:right="1440" w:bottom="1440" w:left="1440" w:header="720" w:footer="720" w:gutter="0"/>
          <w:pgNumType w:fmt="lowerRoman"/>
          <w:cols w:space="720"/>
          <w:titlePg/>
          <w:docGrid w:linePitch="360"/>
        </w:sectPr>
      </w:pPr>
      <w:r>
        <w:rPr>
          <w:b/>
          <w:sz w:val="36"/>
          <w:szCs w:val="36"/>
        </w:rPr>
        <w:t xml:space="preserve">Email: </w:t>
      </w:r>
      <w:r w:rsidRPr="00AD376F">
        <w:rPr>
          <w:b/>
          <w:sz w:val="36"/>
          <w:szCs w:val="36"/>
        </w:rPr>
        <w:t>Akua.White@fns.usda.gov</w:t>
      </w:r>
    </w:p>
    <w:sdt>
      <w:sdtPr>
        <w:rPr>
          <w:rFonts w:ascii="Times New Roman" w:eastAsia="Times New Roman" w:hAnsi="Times New Roman" w:cs="Times New Roman"/>
          <w:color w:val="auto"/>
          <w:sz w:val="24"/>
          <w:szCs w:val="20"/>
        </w:rPr>
        <w:id w:val="-1000743058"/>
        <w:docPartObj>
          <w:docPartGallery w:val="Table of Contents"/>
          <w:docPartUnique/>
        </w:docPartObj>
      </w:sdtPr>
      <w:sdtEndPr>
        <w:rPr>
          <w:b/>
          <w:bCs/>
          <w:noProof/>
        </w:rPr>
      </w:sdtEndPr>
      <w:sdtContent>
        <w:p w14:paraId="505FE88B" w14:textId="77777777" w:rsidR="00F57867" w:rsidRDefault="00F57867">
          <w:pPr>
            <w:pStyle w:val="TOCHeading"/>
          </w:pPr>
          <w:r>
            <w:t>Contents</w:t>
          </w:r>
        </w:p>
        <w:p w14:paraId="24DF0050" w14:textId="7BE4EFB5" w:rsidR="00F8138A" w:rsidRPr="00736A28" w:rsidRDefault="00F57867">
          <w:pPr>
            <w:pStyle w:val="TOC1"/>
            <w:rPr>
              <w:rFonts w:asciiTheme="minorHAnsi" w:eastAsiaTheme="minorEastAsia" w:hAnsiTheme="minorHAnsi" w:cstheme="minorBidi"/>
              <w:noProof/>
              <w:sz w:val="22"/>
              <w:szCs w:val="22"/>
            </w:rPr>
          </w:pPr>
          <w:r w:rsidRPr="00F32C60">
            <w:fldChar w:fldCharType="begin"/>
          </w:r>
          <w:r w:rsidRPr="006837D3">
            <w:instrText xml:space="preserve"> TOC \o "1-3" \h \z \u </w:instrText>
          </w:r>
          <w:r w:rsidRPr="00F32C60">
            <w:fldChar w:fldCharType="separate"/>
          </w:r>
          <w:hyperlink w:anchor="_Toc466376568" w:history="1">
            <w:r w:rsidR="00F8138A" w:rsidRPr="00253CAA">
              <w:rPr>
                <w:rStyle w:val="Hyperlink"/>
                <w:noProof/>
              </w:rPr>
              <w:t>INTRODUCTION</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_Toc466376568 \h </w:instrText>
            </w:r>
            <w:r w:rsidR="00F8138A" w:rsidRPr="00253CAA">
              <w:rPr>
                <w:noProof/>
                <w:webHidden/>
              </w:rPr>
            </w:r>
            <w:r w:rsidR="00F8138A" w:rsidRPr="00253CAA">
              <w:rPr>
                <w:noProof/>
                <w:webHidden/>
              </w:rPr>
              <w:fldChar w:fldCharType="separate"/>
            </w:r>
            <w:r w:rsidR="006E217B">
              <w:rPr>
                <w:noProof/>
                <w:webHidden/>
              </w:rPr>
              <w:t>1</w:t>
            </w:r>
            <w:r w:rsidR="00F8138A" w:rsidRPr="00253CAA">
              <w:rPr>
                <w:noProof/>
                <w:webHidden/>
              </w:rPr>
              <w:fldChar w:fldCharType="end"/>
            </w:r>
          </w:hyperlink>
        </w:p>
        <w:p w14:paraId="1A1BB8C8" w14:textId="7EB8355A" w:rsidR="00F8138A" w:rsidRPr="00736A28" w:rsidRDefault="00CE1C24">
          <w:pPr>
            <w:pStyle w:val="TOC1"/>
            <w:rPr>
              <w:rFonts w:asciiTheme="minorHAnsi" w:eastAsiaTheme="minorEastAsia" w:hAnsiTheme="minorHAnsi" w:cstheme="minorBidi"/>
              <w:noProof/>
              <w:sz w:val="22"/>
              <w:szCs w:val="22"/>
            </w:rPr>
          </w:pPr>
          <w:hyperlink w:anchor="_Toc466376569" w:history="1">
            <w:r w:rsidR="00F8138A" w:rsidRPr="00253CAA">
              <w:rPr>
                <w:rStyle w:val="Hyperlink"/>
                <w:noProof/>
              </w:rPr>
              <w:t>PART A: JUSTIFICATION</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_Toc466376569 \h </w:instrText>
            </w:r>
            <w:r w:rsidR="00F8138A" w:rsidRPr="00253CAA">
              <w:rPr>
                <w:noProof/>
                <w:webHidden/>
              </w:rPr>
            </w:r>
            <w:r w:rsidR="00F8138A" w:rsidRPr="00253CAA">
              <w:rPr>
                <w:noProof/>
                <w:webHidden/>
              </w:rPr>
              <w:fldChar w:fldCharType="separate"/>
            </w:r>
            <w:r w:rsidR="006E217B">
              <w:rPr>
                <w:noProof/>
                <w:webHidden/>
              </w:rPr>
              <w:t>1</w:t>
            </w:r>
            <w:r w:rsidR="00F8138A" w:rsidRPr="00253CAA">
              <w:rPr>
                <w:noProof/>
                <w:webHidden/>
              </w:rPr>
              <w:fldChar w:fldCharType="end"/>
            </w:r>
          </w:hyperlink>
        </w:p>
        <w:p w14:paraId="348CA194" w14:textId="2081F9A1" w:rsidR="00F8138A" w:rsidRPr="00736A28" w:rsidRDefault="00CE1C24">
          <w:pPr>
            <w:pStyle w:val="TOC2"/>
            <w:rPr>
              <w:rFonts w:asciiTheme="minorHAnsi" w:eastAsiaTheme="minorEastAsia" w:hAnsiTheme="minorHAnsi" w:cstheme="minorBidi"/>
              <w:noProof/>
              <w:sz w:val="22"/>
              <w:szCs w:val="22"/>
            </w:rPr>
          </w:pPr>
          <w:hyperlink w:anchor="_Toc466376570" w:history="1">
            <w:r w:rsidR="00F8138A" w:rsidRPr="00253CAA">
              <w:rPr>
                <w:rStyle w:val="Hyperlink"/>
                <w:noProof/>
              </w:rPr>
              <w:t>A.1</w:t>
            </w:r>
            <w:r w:rsidR="00F8138A" w:rsidRPr="00736A28">
              <w:rPr>
                <w:rFonts w:asciiTheme="minorHAnsi" w:eastAsiaTheme="minorEastAsia" w:hAnsiTheme="minorHAnsi" w:cstheme="minorBidi"/>
                <w:noProof/>
                <w:sz w:val="22"/>
                <w:szCs w:val="22"/>
              </w:rPr>
              <w:tab/>
            </w:r>
            <w:r w:rsidR="00180C37" w:rsidRPr="00253CAA">
              <w:rPr>
                <w:rStyle w:val="Hyperlink"/>
                <w:noProof/>
              </w:rPr>
              <w:t>Circumstances That Make the Collection of Information Necessary</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_Toc466376570 \h </w:instrText>
            </w:r>
            <w:r w:rsidR="00F8138A" w:rsidRPr="00253CAA">
              <w:rPr>
                <w:noProof/>
                <w:webHidden/>
              </w:rPr>
            </w:r>
            <w:r w:rsidR="00F8138A" w:rsidRPr="00253CAA">
              <w:rPr>
                <w:noProof/>
                <w:webHidden/>
              </w:rPr>
              <w:fldChar w:fldCharType="separate"/>
            </w:r>
            <w:r w:rsidR="006E217B">
              <w:rPr>
                <w:noProof/>
                <w:webHidden/>
              </w:rPr>
              <w:t>1</w:t>
            </w:r>
            <w:r w:rsidR="00F8138A" w:rsidRPr="00253CAA">
              <w:rPr>
                <w:noProof/>
                <w:webHidden/>
              </w:rPr>
              <w:fldChar w:fldCharType="end"/>
            </w:r>
          </w:hyperlink>
        </w:p>
        <w:p w14:paraId="121F8B34" w14:textId="47F37099" w:rsidR="00F8138A" w:rsidRPr="00736A28" w:rsidRDefault="00CE1C24">
          <w:pPr>
            <w:pStyle w:val="TOC2"/>
            <w:rPr>
              <w:rFonts w:asciiTheme="minorHAnsi" w:eastAsiaTheme="minorEastAsia" w:hAnsiTheme="minorHAnsi" w:cstheme="minorBidi"/>
              <w:noProof/>
              <w:sz w:val="22"/>
              <w:szCs w:val="22"/>
            </w:rPr>
          </w:pPr>
          <w:hyperlink w:anchor="_Toc466376571" w:history="1">
            <w:r w:rsidR="00F8138A" w:rsidRPr="00253CAA">
              <w:rPr>
                <w:rStyle w:val="Hyperlink"/>
                <w:noProof/>
              </w:rPr>
              <w:t>A.2</w:t>
            </w:r>
            <w:r w:rsidR="00F8138A" w:rsidRPr="00736A28">
              <w:rPr>
                <w:rFonts w:asciiTheme="minorHAnsi" w:eastAsiaTheme="minorEastAsia" w:hAnsiTheme="minorHAnsi" w:cstheme="minorBidi"/>
                <w:noProof/>
                <w:sz w:val="22"/>
                <w:szCs w:val="22"/>
              </w:rPr>
              <w:tab/>
            </w:r>
            <w:r w:rsidR="00180C37" w:rsidRPr="00253CAA">
              <w:rPr>
                <w:rStyle w:val="Hyperlink"/>
                <w:noProof/>
              </w:rPr>
              <w:t>Purpose and Use of the Information</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_Toc466376571 \h </w:instrText>
            </w:r>
            <w:r w:rsidR="00F8138A" w:rsidRPr="00253CAA">
              <w:rPr>
                <w:noProof/>
                <w:webHidden/>
              </w:rPr>
            </w:r>
            <w:r w:rsidR="00F8138A" w:rsidRPr="00253CAA">
              <w:rPr>
                <w:noProof/>
                <w:webHidden/>
              </w:rPr>
              <w:fldChar w:fldCharType="separate"/>
            </w:r>
            <w:r w:rsidR="006E217B">
              <w:rPr>
                <w:noProof/>
                <w:webHidden/>
              </w:rPr>
              <w:t>5</w:t>
            </w:r>
            <w:r w:rsidR="00F8138A" w:rsidRPr="00253CAA">
              <w:rPr>
                <w:noProof/>
                <w:webHidden/>
              </w:rPr>
              <w:fldChar w:fldCharType="end"/>
            </w:r>
          </w:hyperlink>
        </w:p>
        <w:p w14:paraId="5F2BF499" w14:textId="547F9985" w:rsidR="00F8138A" w:rsidRPr="00736A28" w:rsidRDefault="00CE1C24">
          <w:pPr>
            <w:pStyle w:val="TOC2"/>
            <w:rPr>
              <w:rFonts w:asciiTheme="minorHAnsi" w:eastAsiaTheme="minorEastAsia" w:hAnsiTheme="minorHAnsi" w:cstheme="minorBidi"/>
              <w:noProof/>
              <w:sz w:val="22"/>
              <w:szCs w:val="22"/>
            </w:rPr>
          </w:pPr>
          <w:hyperlink w:anchor="_Toc466376572" w:history="1">
            <w:r w:rsidR="00F8138A" w:rsidRPr="00253CAA">
              <w:rPr>
                <w:rStyle w:val="Hyperlink"/>
                <w:noProof/>
              </w:rPr>
              <w:t xml:space="preserve">A.3 </w:t>
            </w:r>
            <w:r w:rsidR="00F8138A" w:rsidRPr="00736A28">
              <w:rPr>
                <w:rFonts w:asciiTheme="minorHAnsi" w:eastAsiaTheme="minorEastAsia" w:hAnsiTheme="minorHAnsi" w:cstheme="minorBidi"/>
                <w:noProof/>
                <w:sz w:val="22"/>
                <w:szCs w:val="22"/>
              </w:rPr>
              <w:tab/>
            </w:r>
            <w:r w:rsidR="00180C37" w:rsidRPr="00253CAA">
              <w:rPr>
                <w:rStyle w:val="Hyperlink"/>
                <w:noProof/>
              </w:rPr>
              <w:t>Use of Information Technology and Burden Reduction</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_Toc466376572 \h </w:instrText>
            </w:r>
            <w:r w:rsidR="00F8138A" w:rsidRPr="00253CAA">
              <w:rPr>
                <w:noProof/>
                <w:webHidden/>
              </w:rPr>
            </w:r>
            <w:r w:rsidR="00F8138A" w:rsidRPr="00253CAA">
              <w:rPr>
                <w:noProof/>
                <w:webHidden/>
              </w:rPr>
              <w:fldChar w:fldCharType="separate"/>
            </w:r>
            <w:r w:rsidR="006E217B">
              <w:rPr>
                <w:noProof/>
                <w:webHidden/>
              </w:rPr>
              <w:t>9</w:t>
            </w:r>
            <w:r w:rsidR="00F8138A" w:rsidRPr="00253CAA">
              <w:rPr>
                <w:noProof/>
                <w:webHidden/>
              </w:rPr>
              <w:fldChar w:fldCharType="end"/>
            </w:r>
          </w:hyperlink>
        </w:p>
        <w:p w14:paraId="34537FF4" w14:textId="7ACC0C22" w:rsidR="00F8138A" w:rsidRPr="00736A28" w:rsidRDefault="00CE1C24">
          <w:pPr>
            <w:pStyle w:val="TOC2"/>
            <w:rPr>
              <w:rFonts w:asciiTheme="minorHAnsi" w:eastAsiaTheme="minorEastAsia" w:hAnsiTheme="minorHAnsi" w:cstheme="minorBidi"/>
              <w:noProof/>
              <w:sz w:val="22"/>
              <w:szCs w:val="22"/>
            </w:rPr>
          </w:pPr>
          <w:hyperlink w:anchor="_Toc466376573" w:history="1">
            <w:r w:rsidR="00812153" w:rsidRPr="00253CAA">
              <w:rPr>
                <w:rStyle w:val="Hyperlink"/>
                <w:noProof/>
              </w:rPr>
              <w:t xml:space="preserve">A.4 </w:t>
            </w:r>
            <w:r w:rsidR="00812153" w:rsidRPr="00736A28">
              <w:rPr>
                <w:rFonts w:asciiTheme="minorHAnsi" w:eastAsiaTheme="minorEastAsia" w:hAnsiTheme="minorHAnsi" w:cstheme="minorBidi"/>
                <w:noProof/>
                <w:sz w:val="22"/>
                <w:szCs w:val="22"/>
              </w:rPr>
              <w:tab/>
            </w:r>
            <w:r w:rsidR="00812153" w:rsidRPr="00253CAA">
              <w:rPr>
                <w:rStyle w:val="Hyperlink"/>
                <w:noProof/>
              </w:rPr>
              <w:t>Efforts to Identify Duplication and Use of Similar Information</w:t>
            </w:r>
            <w:r w:rsidR="00812153" w:rsidRPr="00736A28">
              <w:rPr>
                <w:noProof/>
                <w:webHidden/>
              </w:rPr>
              <w:tab/>
            </w:r>
            <w:r w:rsidR="00812153">
              <w:rPr>
                <w:noProof/>
                <w:webHidden/>
              </w:rPr>
              <w:t>10</w:t>
            </w:r>
          </w:hyperlink>
        </w:p>
        <w:p w14:paraId="02607C7A" w14:textId="00FA77B4" w:rsidR="00F8138A" w:rsidRPr="00736A28" w:rsidRDefault="00CE1C24">
          <w:pPr>
            <w:pStyle w:val="TOC2"/>
            <w:rPr>
              <w:rFonts w:asciiTheme="minorHAnsi" w:eastAsiaTheme="minorEastAsia" w:hAnsiTheme="minorHAnsi" w:cstheme="minorBidi"/>
              <w:noProof/>
              <w:sz w:val="22"/>
              <w:szCs w:val="22"/>
            </w:rPr>
          </w:pPr>
          <w:hyperlink w:anchor="_Toc466376574" w:history="1">
            <w:r w:rsidR="00812153" w:rsidRPr="00253CAA">
              <w:rPr>
                <w:rStyle w:val="Hyperlink"/>
                <w:noProof/>
              </w:rPr>
              <w:t xml:space="preserve">A.5 </w:t>
            </w:r>
            <w:r w:rsidR="00812153" w:rsidRPr="00736A28">
              <w:rPr>
                <w:rFonts w:asciiTheme="minorHAnsi" w:eastAsiaTheme="minorEastAsia" w:hAnsiTheme="minorHAnsi" w:cstheme="minorBidi"/>
                <w:noProof/>
                <w:sz w:val="22"/>
                <w:szCs w:val="22"/>
              </w:rPr>
              <w:tab/>
            </w:r>
            <w:r w:rsidR="00812153" w:rsidRPr="00253CAA">
              <w:rPr>
                <w:rStyle w:val="Hyperlink"/>
                <w:noProof/>
              </w:rPr>
              <w:t>Impact on Small Businesses or Other Small Entities</w:t>
            </w:r>
            <w:r w:rsidR="00812153" w:rsidRPr="00736A28">
              <w:rPr>
                <w:noProof/>
                <w:webHidden/>
              </w:rPr>
              <w:tab/>
            </w:r>
            <w:r w:rsidR="00812153">
              <w:rPr>
                <w:noProof/>
                <w:webHidden/>
              </w:rPr>
              <w:t>10</w:t>
            </w:r>
          </w:hyperlink>
        </w:p>
        <w:p w14:paraId="4A93F6B6" w14:textId="43128A6F" w:rsidR="00F8138A" w:rsidRPr="00736A28" w:rsidRDefault="00CE1C24">
          <w:pPr>
            <w:pStyle w:val="TOC2"/>
            <w:rPr>
              <w:rFonts w:asciiTheme="minorHAnsi" w:eastAsiaTheme="minorEastAsia" w:hAnsiTheme="minorHAnsi" w:cstheme="minorBidi"/>
              <w:noProof/>
              <w:sz w:val="22"/>
              <w:szCs w:val="22"/>
            </w:rPr>
          </w:pPr>
          <w:hyperlink w:anchor="_Toc466376575" w:history="1">
            <w:r w:rsidR="00F8138A" w:rsidRPr="00253CAA">
              <w:rPr>
                <w:rStyle w:val="Hyperlink"/>
                <w:noProof/>
              </w:rPr>
              <w:t>A.6</w:t>
            </w:r>
            <w:r w:rsidR="00F8138A" w:rsidRPr="00736A28">
              <w:rPr>
                <w:rFonts w:asciiTheme="minorHAnsi" w:eastAsiaTheme="minorEastAsia" w:hAnsiTheme="minorHAnsi" w:cstheme="minorBidi"/>
                <w:noProof/>
                <w:sz w:val="22"/>
                <w:szCs w:val="22"/>
              </w:rPr>
              <w:tab/>
            </w:r>
            <w:r w:rsidR="00180C37" w:rsidRPr="00253CAA">
              <w:rPr>
                <w:rStyle w:val="Hyperlink"/>
                <w:noProof/>
              </w:rPr>
              <w:t>Consequence of Collecting the Information Les Frequently</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_Toc466376575 \h </w:instrText>
            </w:r>
            <w:r w:rsidR="00F8138A" w:rsidRPr="00253CAA">
              <w:rPr>
                <w:noProof/>
                <w:webHidden/>
              </w:rPr>
            </w:r>
            <w:r w:rsidR="00F8138A" w:rsidRPr="00253CAA">
              <w:rPr>
                <w:noProof/>
                <w:webHidden/>
              </w:rPr>
              <w:fldChar w:fldCharType="separate"/>
            </w:r>
            <w:r w:rsidR="006E217B">
              <w:rPr>
                <w:noProof/>
                <w:webHidden/>
              </w:rPr>
              <w:t>10</w:t>
            </w:r>
            <w:r w:rsidR="00F8138A" w:rsidRPr="00253CAA">
              <w:rPr>
                <w:noProof/>
                <w:webHidden/>
              </w:rPr>
              <w:fldChar w:fldCharType="end"/>
            </w:r>
          </w:hyperlink>
        </w:p>
        <w:p w14:paraId="296C8C46" w14:textId="23CEF7E7" w:rsidR="00F8138A" w:rsidRPr="00736A28" w:rsidRDefault="00CE1C24">
          <w:pPr>
            <w:pStyle w:val="TOC2"/>
            <w:rPr>
              <w:rFonts w:asciiTheme="minorHAnsi" w:eastAsiaTheme="minorEastAsia" w:hAnsiTheme="minorHAnsi" w:cstheme="minorBidi"/>
              <w:noProof/>
              <w:sz w:val="22"/>
              <w:szCs w:val="22"/>
            </w:rPr>
          </w:pPr>
          <w:hyperlink w:anchor="_Toc466376576" w:history="1">
            <w:r w:rsidR="00F8138A" w:rsidRPr="00253CAA">
              <w:rPr>
                <w:rStyle w:val="Hyperlink"/>
                <w:noProof/>
              </w:rPr>
              <w:t>A.7</w:t>
            </w:r>
            <w:r w:rsidR="00F8138A" w:rsidRPr="00736A28">
              <w:rPr>
                <w:rFonts w:asciiTheme="minorHAnsi" w:eastAsiaTheme="minorEastAsia" w:hAnsiTheme="minorHAnsi" w:cstheme="minorBidi"/>
                <w:noProof/>
                <w:sz w:val="22"/>
                <w:szCs w:val="22"/>
              </w:rPr>
              <w:tab/>
            </w:r>
            <w:r w:rsidR="00180C37" w:rsidRPr="00253CAA">
              <w:rPr>
                <w:rStyle w:val="Hyperlink"/>
                <w:noProof/>
              </w:rPr>
              <w:t>Special Circumstances Relating to the Guidelines of 5 CFR 1320</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_Toc466376576 \h </w:instrText>
            </w:r>
            <w:r w:rsidR="00F8138A" w:rsidRPr="00253CAA">
              <w:rPr>
                <w:noProof/>
                <w:webHidden/>
              </w:rPr>
            </w:r>
            <w:r w:rsidR="00F8138A" w:rsidRPr="00253CAA">
              <w:rPr>
                <w:noProof/>
                <w:webHidden/>
              </w:rPr>
              <w:fldChar w:fldCharType="separate"/>
            </w:r>
            <w:r w:rsidR="006E217B">
              <w:rPr>
                <w:noProof/>
                <w:webHidden/>
              </w:rPr>
              <w:t>1</w:t>
            </w:r>
            <w:r w:rsidR="00F8138A" w:rsidRPr="00253CAA">
              <w:rPr>
                <w:noProof/>
                <w:webHidden/>
              </w:rPr>
              <w:fldChar w:fldCharType="end"/>
            </w:r>
          </w:hyperlink>
          <w:r w:rsidR="00812153">
            <w:rPr>
              <w:noProof/>
            </w:rPr>
            <w:t>1</w:t>
          </w:r>
        </w:p>
        <w:p w14:paraId="444E0FFA" w14:textId="200388E3" w:rsidR="00F8138A" w:rsidRPr="00736A28" w:rsidRDefault="00CE1C24">
          <w:pPr>
            <w:pStyle w:val="TOC2"/>
            <w:rPr>
              <w:rFonts w:asciiTheme="minorHAnsi" w:eastAsiaTheme="minorEastAsia" w:hAnsiTheme="minorHAnsi" w:cstheme="minorBidi"/>
              <w:noProof/>
              <w:sz w:val="22"/>
              <w:szCs w:val="22"/>
            </w:rPr>
          </w:pPr>
          <w:hyperlink w:anchor="_Toc466376577" w:history="1">
            <w:r w:rsidR="00F8138A" w:rsidRPr="00253CAA">
              <w:rPr>
                <w:rStyle w:val="Hyperlink"/>
                <w:noProof/>
              </w:rPr>
              <w:t xml:space="preserve">A.8 </w:t>
            </w:r>
            <w:r w:rsidR="00F8138A" w:rsidRPr="00736A28">
              <w:rPr>
                <w:rFonts w:asciiTheme="minorHAnsi" w:eastAsiaTheme="minorEastAsia" w:hAnsiTheme="minorHAnsi" w:cstheme="minorBidi"/>
                <w:noProof/>
                <w:sz w:val="22"/>
                <w:szCs w:val="22"/>
              </w:rPr>
              <w:tab/>
            </w:r>
            <w:r w:rsidR="00180C37" w:rsidRPr="00253CAA">
              <w:rPr>
                <w:rStyle w:val="Hyperlink"/>
                <w:noProof/>
              </w:rPr>
              <w:t>Comments in Response to Federal Register Notice and Efforts to Consult Outside Agency</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_Toc466376577 \h </w:instrText>
            </w:r>
            <w:r w:rsidR="00F8138A" w:rsidRPr="00253CAA">
              <w:rPr>
                <w:noProof/>
                <w:webHidden/>
              </w:rPr>
            </w:r>
            <w:r w:rsidR="00F8138A" w:rsidRPr="00253CAA">
              <w:rPr>
                <w:noProof/>
                <w:webHidden/>
              </w:rPr>
              <w:fldChar w:fldCharType="separate"/>
            </w:r>
            <w:r w:rsidR="006E217B">
              <w:rPr>
                <w:noProof/>
                <w:webHidden/>
              </w:rPr>
              <w:t>11</w:t>
            </w:r>
            <w:r w:rsidR="00F8138A" w:rsidRPr="00253CAA">
              <w:rPr>
                <w:noProof/>
                <w:webHidden/>
              </w:rPr>
              <w:fldChar w:fldCharType="end"/>
            </w:r>
          </w:hyperlink>
        </w:p>
        <w:p w14:paraId="349B773F" w14:textId="560925A5" w:rsidR="00F8138A" w:rsidRPr="00736A28" w:rsidRDefault="00CE1C24">
          <w:pPr>
            <w:pStyle w:val="TOC2"/>
            <w:rPr>
              <w:rFonts w:asciiTheme="minorHAnsi" w:eastAsiaTheme="minorEastAsia" w:hAnsiTheme="minorHAnsi" w:cstheme="minorBidi"/>
              <w:noProof/>
              <w:sz w:val="22"/>
              <w:szCs w:val="22"/>
            </w:rPr>
          </w:pPr>
          <w:hyperlink w:anchor="_Toc466376582" w:history="1">
            <w:r w:rsidR="00F8138A" w:rsidRPr="00253CAA">
              <w:rPr>
                <w:rStyle w:val="Hyperlink"/>
                <w:noProof/>
              </w:rPr>
              <w:t>A.9</w:t>
            </w:r>
            <w:r w:rsidR="00F8138A" w:rsidRPr="00736A28">
              <w:rPr>
                <w:rFonts w:asciiTheme="minorHAnsi" w:eastAsiaTheme="minorEastAsia" w:hAnsiTheme="minorHAnsi" w:cstheme="minorBidi"/>
                <w:noProof/>
                <w:sz w:val="22"/>
                <w:szCs w:val="22"/>
              </w:rPr>
              <w:tab/>
            </w:r>
            <w:r w:rsidR="00180C37" w:rsidRPr="00253CAA">
              <w:rPr>
                <w:rStyle w:val="Hyperlink"/>
                <w:noProof/>
              </w:rPr>
              <w:t>Explanation of Any Payment or Gift to Respondents</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_Toc466376582 \h </w:instrText>
            </w:r>
            <w:r w:rsidR="00F8138A" w:rsidRPr="00253CAA">
              <w:rPr>
                <w:noProof/>
                <w:webHidden/>
              </w:rPr>
            </w:r>
            <w:r w:rsidR="00F8138A" w:rsidRPr="00253CAA">
              <w:rPr>
                <w:noProof/>
                <w:webHidden/>
              </w:rPr>
              <w:fldChar w:fldCharType="separate"/>
            </w:r>
            <w:r w:rsidR="006E217B">
              <w:rPr>
                <w:noProof/>
                <w:webHidden/>
              </w:rPr>
              <w:t>1</w:t>
            </w:r>
            <w:r w:rsidR="00F8138A" w:rsidRPr="00253CAA">
              <w:rPr>
                <w:noProof/>
                <w:webHidden/>
              </w:rPr>
              <w:fldChar w:fldCharType="end"/>
            </w:r>
          </w:hyperlink>
          <w:r w:rsidR="00812153">
            <w:rPr>
              <w:noProof/>
            </w:rPr>
            <w:t>3</w:t>
          </w:r>
        </w:p>
        <w:p w14:paraId="4B3A8DAB" w14:textId="3C8B63AC" w:rsidR="00F8138A" w:rsidRPr="00736A28" w:rsidRDefault="00CE1C24">
          <w:pPr>
            <w:pStyle w:val="TOC2"/>
            <w:rPr>
              <w:rFonts w:asciiTheme="minorHAnsi" w:eastAsiaTheme="minorEastAsia" w:hAnsiTheme="minorHAnsi" w:cstheme="minorBidi"/>
              <w:noProof/>
              <w:sz w:val="22"/>
              <w:szCs w:val="22"/>
            </w:rPr>
          </w:pPr>
          <w:hyperlink w:anchor="_Toc466376583" w:history="1">
            <w:r w:rsidR="00F8138A" w:rsidRPr="00253CAA">
              <w:rPr>
                <w:rStyle w:val="Hyperlink"/>
                <w:noProof/>
              </w:rPr>
              <w:t>A.10</w:t>
            </w:r>
            <w:r w:rsidR="00F8138A" w:rsidRPr="00736A28">
              <w:rPr>
                <w:rFonts w:asciiTheme="minorHAnsi" w:eastAsiaTheme="minorEastAsia" w:hAnsiTheme="minorHAnsi" w:cstheme="minorBidi"/>
                <w:noProof/>
                <w:sz w:val="22"/>
                <w:szCs w:val="22"/>
              </w:rPr>
              <w:tab/>
            </w:r>
            <w:r w:rsidR="00F07C2A" w:rsidRPr="00253CAA">
              <w:rPr>
                <w:rStyle w:val="Hyperlink"/>
                <w:noProof/>
              </w:rPr>
              <w:t>Assurance of Confidentiality Provided to Respondents</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_Toc466376583 \h </w:instrText>
            </w:r>
            <w:r w:rsidR="00F8138A" w:rsidRPr="00253CAA">
              <w:rPr>
                <w:noProof/>
                <w:webHidden/>
              </w:rPr>
            </w:r>
            <w:r w:rsidR="00F8138A" w:rsidRPr="00253CAA">
              <w:rPr>
                <w:noProof/>
                <w:webHidden/>
              </w:rPr>
              <w:fldChar w:fldCharType="separate"/>
            </w:r>
            <w:r w:rsidR="006E217B">
              <w:rPr>
                <w:noProof/>
                <w:webHidden/>
              </w:rPr>
              <w:t>13</w:t>
            </w:r>
            <w:r w:rsidR="00F8138A" w:rsidRPr="00253CAA">
              <w:rPr>
                <w:noProof/>
                <w:webHidden/>
              </w:rPr>
              <w:fldChar w:fldCharType="end"/>
            </w:r>
          </w:hyperlink>
        </w:p>
        <w:p w14:paraId="2059B489" w14:textId="37F61048" w:rsidR="00F8138A" w:rsidRPr="00736A28" w:rsidRDefault="00CE1C24">
          <w:pPr>
            <w:pStyle w:val="TOC2"/>
            <w:rPr>
              <w:rFonts w:asciiTheme="minorHAnsi" w:eastAsiaTheme="minorEastAsia" w:hAnsiTheme="minorHAnsi" w:cstheme="minorBidi"/>
              <w:noProof/>
              <w:sz w:val="22"/>
              <w:szCs w:val="22"/>
            </w:rPr>
          </w:pPr>
          <w:hyperlink w:anchor="_Toc466376584" w:history="1">
            <w:r w:rsidR="00F8138A" w:rsidRPr="00253CAA">
              <w:rPr>
                <w:rStyle w:val="Hyperlink"/>
                <w:noProof/>
              </w:rPr>
              <w:t>A.11</w:t>
            </w:r>
            <w:r w:rsidR="00F8138A" w:rsidRPr="00736A28">
              <w:rPr>
                <w:rFonts w:asciiTheme="minorHAnsi" w:eastAsiaTheme="minorEastAsia" w:hAnsiTheme="minorHAnsi" w:cstheme="minorBidi"/>
                <w:noProof/>
                <w:sz w:val="22"/>
                <w:szCs w:val="22"/>
              </w:rPr>
              <w:tab/>
            </w:r>
            <w:r w:rsidR="00F07C2A" w:rsidRPr="00253CAA">
              <w:rPr>
                <w:rStyle w:val="Hyperlink"/>
                <w:noProof/>
              </w:rPr>
              <w:t>Justification for Sensitive Questions</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_Toc466376584 \h </w:instrText>
            </w:r>
            <w:r w:rsidR="00F8138A" w:rsidRPr="00253CAA">
              <w:rPr>
                <w:noProof/>
                <w:webHidden/>
              </w:rPr>
            </w:r>
            <w:r w:rsidR="00F8138A" w:rsidRPr="00253CAA">
              <w:rPr>
                <w:noProof/>
                <w:webHidden/>
              </w:rPr>
              <w:fldChar w:fldCharType="separate"/>
            </w:r>
            <w:r w:rsidR="006E217B">
              <w:rPr>
                <w:noProof/>
                <w:webHidden/>
              </w:rPr>
              <w:t>1</w:t>
            </w:r>
            <w:r w:rsidR="00F8138A" w:rsidRPr="00253CAA">
              <w:rPr>
                <w:noProof/>
                <w:webHidden/>
              </w:rPr>
              <w:fldChar w:fldCharType="end"/>
            </w:r>
          </w:hyperlink>
          <w:r w:rsidR="00812153">
            <w:rPr>
              <w:noProof/>
            </w:rPr>
            <w:t>5</w:t>
          </w:r>
        </w:p>
        <w:p w14:paraId="2C6FB653" w14:textId="75DB7A83" w:rsidR="00F8138A" w:rsidRPr="00736A28" w:rsidRDefault="00CE1C24">
          <w:pPr>
            <w:pStyle w:val="TOC2"/>
            <w:rPr>
              <w:rFonts w:asciiTheme="minorHAnsi" w:eastAsiaTheme="minorEastAsia" w:hAnsiTheme="minorHAnsi" w:cstheme="minorBidi"/>
              <w:noProof/>
              <w:sz w:val="22"/>
              <w:szCs w:val="22"/>
            </w:rPr>
          </w:pPr>
          <w:hyperlink w:anchor="_Toc466376585" w:history="1">
            <w:r w:rsidR="00F8138A" w:rsidRPr="00253CAA">
              <w:rPr>
                <w:rStyle w:val="Hyperlink"/>
                <w:noProof/>
              </w:rPr>
              <w:t>A.12</w:t>
            </w:r>
            <w:r w:rsidR="00F8138A" w:rsidRPr="00736A28">
              <w:rPr>
                <w:rFonts w:asciiTheme="minorHAnsi" w:eastAsiaTheme="minorEastAsia" w:hAnsiTheme="minorHAnsi" w:cstheme="minorBidi"/>
                <w:noProof/>
                <w:sz w:val="22"/>
                <w:szCs w:val="22"/>
              </w:rPr>
              <w:tab/>
            </w:r>
            <w:r w:rsidR="00F07C2A" w:rsidRPr="00253CAA">
              <w:rPr>
                <w:rStyle w:val="Hyperlink"/>
                <w:noProof/>
              </w:rPr>
              <w:t>Estimates of Annualized Burden Hours and Costs</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_Toc466376585 \h </w:instrText>
            </w:r>
            <w:r w:rsidR="00F8138A" w:rsidRPr="00253CAA">
              <w:rPr>
                <w:noProof/>
                <w:webHidden/>
              </w:rPr>
            </w:r>
            <w:r w:rsidR="00F8138A" w:rsidRPr="00253CAA">
              <w:rPr>
                <w:noProof/>
                <w:webHidden/>
              </w:rPr>
              <w:fldChar w:fldCharType="separate"/>
            </w:r>
            <w:r w:rsidR="006E217B">
              <w:rPr>
                <w:noProof/>
                <w:webHidden/>
              </w:rPr>
              <w:t>1</w:t>
            </w:r>
            <w:r w:rsidR="00F8138A" w:rsidRPr="00253CAA">
              <w:rPr>
                <w:noProof/>
                <w:webHidden/>
              </w:rPr>
              <w:fldChar w:fldCharType="end"/>
            </w:r>
          </w:hyperlink>
          <w:r w:rsidR="00812153">
            <w:rPr>
              <w:noProof/>
            </w:rPr>
            <w:t>5</w:t>
          </w:r>
        </w:p>
        <w:p w14:paraId="54B25DBA" w14:textId="7FF7E40E" w:rsidR="00F8138A" w:rsidRPr="00736A28" w:rsidRDefault="00CE1C24">
          <w:pPr>
            <w:pStyle w:val="TOC2"/>
            <w:rPr>
              <w:rFonts w:asciiTheme="minorHAnsi" w:eastAsiaTheme="minorEastAsia" w:hAnsiTheme="minorHAnsi" w:cstheme="minorBidi"/>
              <w:noProof/>
              <w:sz w:val="22"/>
              <w:szCs w:val="22"/>
            </w:rPr>
          </w:pPr>
          <w:hyperlink w:anchor="_Toc466376586" w:history="1">
            <w:r w:rsidR="00F8138A" w:rsidRPr="00253CAA">
              <w:rPr>
                <w:rStyle w:val="Hyperlink"/>
                <w:noProof/>
              </w:rPr>
              <w:t>A.13</w:t>
            </w:r>
            <w:r w:rsidR="00F8138A" w:rsidRPr="00736A28">
              <w:rPr>
                <w:rFonts w:asciiTheme="minorHAnsi" w:eastAsiaTheme="minorEastAsia" w:hAnsiTheme="minorHAnsi" w:cstheme="minorBidi"/>
                <w:noProof/>
                <w:sz w:val="22"/>
                <w:szCs w:val="22"/>
              </w:rPr>
              <w:tab/>
            </w:r>
            <w:r w:rsidR="00F07C2A" w:rsidRPr="00253CAA">
              <w:rPr>
                <w:rStyle w:val="Hyperlink"/>
                <w:noProof/>
              </w:rPr>
              <w:t>Estimates of Other Total Annual Cost Burden to Respondents and Record Keepers</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_Toc466376586 \h </w:instrText>
            </w:r>
            <w:r w:rsidR="00F8138A" w:rsidRPr="00253CAA">
              <w:rPr>
                <w:noProof/>
                <w:webHidden/>
              </w:rPr>
            </w:r>
            <w:r w:rsidR="00F8138A" w:rsidRPr="00253CAA">
              <w:rPr>
                <w:noProof/>
                <w:webHidden/>
              </w:rPr>
              <w:fldChar w:fldCharType="separate"/>
            </w:r>
            <w:r w:rsidR="006E217B">
              <w:rPr>
                <w:noProof/>
                <w:webHidden/>
              </w:rPr>
              <w:t>1</w:t>
            </w:r>
            <w:r w:rsidR="00F8138A" w:rsidRPr="00253CAA">
              <w:rPr>
                <w:noProof/>
                <w:webHidden/>
              </w:rPr>
              <w:fldChar w:fldCharType="end"/>
            </w:r>
          </w:hyperlink>
          <w:r w:rsidR="00812153">
            <w:rPr>
              <w:noProof/>
            </w:rPr>
            <w:t>7</w:t>
          </w:r>
        </w:p>
        <w:p w14:paraId="59C27EA9" w14:textId="63F4DFA6" w:rsidR="00F8138A" w:rsidRPr="00736A28" w:rsidRDefault="00CE1C24">
          <w:pPr>
            <w:pStyle w:val="TOC2"/>
            <w:rPr>
              <w:rFonts w:asciiTheme="minorHAnsi" w:eastAsiaTheme="minorEastAsia" w:hAnsiTheme="minorHAnsi" w:cstheme="minorBidi"/>
              <w:noProof/>
              <w:sz w:val="22"/>
              <w:szCs w:val="22"/>
            </w:rPr>
          </w:pPr>
          <w:hyperlink w:anchor="_Toc466376587" w:history="1">
            <w:r w:rsidR="00F8138A" w:rsidRPr="00253CAA">
              <w:rPr>
                <w:rStyle w:val="Hyperlink"/>
                <w:noProof/>
              </w:rPr>
              <w:t>A.14</w:t>
            </w:r>
            <w:r w:rsidR="00F8138A" w:rsidRPr="00736A28">
              <w:rPr>
                <w:rFonts w:asciiTheme="minorHAnsi" w:eastAsiaTheme="minorEastAsia" w:hAnsiTheme="minorHAnsi" w:cstheme="minorBidi"/>
                <w:noProof/>
                <w:sz w:val="22"/>
                <w:szCs w:val="22"/>
              </w:rPr>
              <w:tab/>
            </w:r>
            <w:r w:rsidR="00F07C2A" w:rsidRPr="00253CAA">
              <w:rPr>
                <w:rStyle w:val="Hyperlink"/>
                <w:noProof/>
              </w:rPr>
              <w:t>Annualized Cost to the Federal Government</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_Toc466376587 \h </w:instrText>
            </w:r>
            <w:r w:rsidR="00F8138A" w:rsidRPr="00253CAA">
              <w:rPr>
                <w:noProof/>
                <w:webHidden/>
              </w:rPr>
            </w:r>
            <w:r w:rsidR="00F8138A" w:rsidRPr="00253CAA">
              <w:rPr>
                <w:noProof/>
                <w:webHidden/>
              </w:rPr>
              <w:fldChar w:fldCharType="separate"/>
            </w:r>
            <w:r w:rsidR="006E217B">
              <w:rPr>
                <w:noProof/>
                <w:webHidden/>
              </w:rPr>
              <w:t>1</w:t>
            </w:r>
            <w:r w:rsidR="00F8138A" w:rsidRPr="00253CAA">
              <w:rPr>
                <w:noProof/>
                <w:webHidden/>
              </w:rPr>
              <w:fldChar w:fldCharType="end"/>
            </w:r>
          </w:hyperlink>
          <w:r w:rsidR="00812153">
            <w:rPr>
              <w:noProof/>
            </w:rPr>
            <w:t>7</w:t>
          </w:r>
        </w:p>
        <w:p w14:paraId="15820E49" w14:textId="4434D92B" w:rsidR="00F8138A" w:rsidRPr="00736A28" w:rsidRDefault="00CE1C24">
          <w:pPr>
            <w:pStyle w:val="TOC2"/>
            <w:rPr>
              <w:rFonts w:asciiTheme="minorHAnsi" w:eastAsiaTheme="minorEastAsia" w:hAnsiTheme="minorHAnsi" w:cstheme="minorBidi"/>
              <w:noProof/>
              <w:sz w:val="22"/>
              <w:szCs w:val="22"/>
            </w:rPr>
          </w:pPr>
          <w:hyperlink w:anchor="_Toc466376588" w:history="1">
            <w:r w:rsidR="00F8138A" w:rsidRPr="00253CAA">
              <w:rPr>
                <w:rStyle w:val="Hyperlink"/>
                <w:noProof/>
              </w:rPr>
              <w:t>A.15</w:t>
            </w:r>
            <w:r w:rsidR="00F8138A" w:rsidRPr="00736A28">
              <w:rPr>
                <w:rFonts w:asciiTheme="minorHAnsi" w:eastAsiaTheme="minorEastAsia" w:hAnsiTheme="minorHAnsi" w:cstheme="minorBidi"/>
                <w:noProof/>
                <w:sz w:val="22"/>
                <w:szCs w:val="22"/>
              </w:rPr>
              <w:tab/>
            </w:r>
            <w:r w:rsidR="00F8138A" w:rsidRPr="00253CAA">
              <w:rPr>
                <w:rStyle w:val="Hyperlink"/>
                <w:noProof/>
              </w:rPr>
              <w:t>Expla</w:t>
            </w:r>
            <w:r w:rsidR="00F07C2A" w:rsidRPr="00253CAA">
              <w:rPr>
                <w:rStyle w:val="Hyperlink"/>
                <w:noProof/>
              </w:rPr>
              <w:t>nation for Program Changes or Adjustments</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_Toc466376588 \h </w:instrText>
            </w:r>
            <w:r w:rsidR="00F8138A" w:rsidRPr="00253CAA">
              <w:rPr>
                <w:noProof/>
                <w:webHidden/>
              </w:rPr>
            </w:r>
            <w:r w:rsidR="00F8138A" w:rsidRPr="00253CAA">
              <w:rPr>
                <w:noProof/>
                <w:webHidden/>
              </w:rPr>
              <w:fldChar w:fldCharType="separate"/>
            </w:r>
            <w:r w:rsidR="006E217B">
              <w:rPr>
                <w:noProof/>
                <w:webHidden/>
              </w:rPr>
              <w:t>1</w:t>
            </w:r>
            <w:r w:rsidR="00812153">
              <w:rPr>
                <w:noProof/>
                <w:webHidden/>
              </w:rPr>
              <w:t>7</w:t>
            </w:r>
            <w:r w:rsidR="00F8138A" w:rsidRPr="00253CAA">
              <w:rPr>
                <w:noProof/>
                <w:webHidden/>
              </w:rPr>
              <w:fldChar w:fldCharType="end"/>
            </w:r>
          </w:hyperlink>
        </w:p>
        <w:p w14:paraId="396AC7C8" w14:textId="3A7C15BF" w:rsidR="00F8138A" w:rsidRPr="00736A28" w:rsidRDefault="00CE1C24">
          <w:pPr>
            <w:pStyle w:val="TOC2"/>
            <w:rPr>
              <w:rFonts w:asciiTheme="minorHAnsi" w:eastAsiaTheme="minorEastAsia" w:hAnsiTheme="minorHAnsi" w:cstheme="minorBidi"/>
              <w:noProof/>
              <w:sz w:val="22"/>
              <w:szCs w:val="22"/>
            </w:rPr>
          </w:pPr>
          <w:hyperlink w:anchor="_Toc466376589" w:history="1">
            <w:r w:rsidR="00F8138A" w:rsidRPr="00253CAA">
              <w:rPr>
                <w:rStyle w:val="Hyperlink"/>
                <w:noProof/>
              </w:rPr>
              <w:t>A.16</w:t>
            </w:r>
            <w:r w:rsidR="00F8138A" w:rsidRPr="00736A28">
              <w:rPr>
                <w:rFonts w:asciiTheme="minorHAnsi" w:eastAsiaTheme="minorEastAsia" w:hAnsiTheme="minorHAnsi" w:cstheme="minorBidi"/>
                <w:noProof/>
                <w:sz w:val="22"/>
                <w:szCs w:val="22"/>
              </w:rPr>
              <w:tab/>
            </w:r>
            <w:r w:rsidR="00F07C2A" w:rsidRPr="00253CAA">
              <w:rPr>
                <w:rStyle w:val="Hyperlink"/>
                <w:noProof/>
              </w:rPr>
              <w:t>Plans for Tabulation and Publication and Project Time Schedule</w:t>
            </w:r>
            <w:r w:rsidR="00F8138A" w:rsidRPr="00736A28">
              <w:rPr>
                <w:noProof/>
                <w:webHidden/>
              </w:rPr>
              <w:tab/>
            </w:r>
            <w:r w:rsidR="00F8138A" w:rsidRPr="00253CAA">
              <w:rPr>
                <w:noProof/>
                <w:webHidden/>
              </w:rPr>
              <w:fldChar w:fldCharType="begin"/>
            </w:r>
            <w:r w:rsidR="00F8138A" w:rsidRPr="00736A28">
              <w:rPr>
                <w:noProof/>
                <w:webHidden/>
              </w:rPr>
              <w:instrText xml:space="preserve"> PAGEREF _Toc466376589 \h </w:instrText>
            </w:r>
            <w:r w:rsidR="00F8138A" w:rsidRPr="00253CAA">
              <w:rPr>
                <w:noProof/>
                <w:webHidden/>
              </w:rPr>
            </w:r>
            <w:r w:rsidR="00F8138A" w:rsidRPr="00253CAA">
              <w:rPr>
                <w:noProof/>
                <w:webHidden/>
              </w:rPr>
              <w:fldChar w:fldCharType="separate"/>
            </w:r>
            <w:r w:rsidR="006E217B">
              <w:rPr>
                <w:noProof/>
                <w:webHidden/>
              </w:rPr>
              <w:t>1</w:t>
            </w:r>
            <w:r w:rsidR="00F8138A" w:rsidRPr="00253CAA">
              <w:rPr>
                <w:noProof/>
                <w:webHidden/>
              </w:rPr>
              <w:fldChar w:fldCharType="end"/>
            </w:r>
          </w:hyperlink>
          <w:r w:rsidR="00812153">
            <w:rPr>
              <w:noProof/>
            </w:rPr>
            <w:t>8</w:t>
          </w:r>
        </w:p>
        <w:p w14:paraId="507F2583" w14:textId="455B1308" w:rsidR="00F8138A" w:rsidRPr="00736A28" w:rsidRDefault="00CE1C24">
          <w:pPr>
            <w:pStyle w:val="TOC2"/>
            <w:rPr>
              <w:rFonts w:asciiTheme="minorHAnsi" w:eastAsiaTheme="minorEastAsia" w:hAnsiTheme="minorHAnsi" w:cstheme="minorBidi"/>
              <w:noProof/>
              <w:sz w:val="22"/>
              <w:szCs w:val="22"/>
            </w:rPr>
          </w:pPr>
          <w:hyperlink w:anchor="_Toc466376590" w:history="1">
            <w:r w:rsidR="00F8138A" w:rsidRPr="00253CAA">
              <w:rPr>
                <w:rStyle w:val="Hyperlink"/>
                <w:noProof/>
              </w:rPr>
              <w:t>A.17</w:t>
            </w:r>
            <w:r w:rsidR="00F8138A" w:rsidRPr="00736A28">
              <w:rPr>
                <w:rFonts w:asciiTheme="minorHAnsi" w:eastAsiaTheme="minorEastAsia" w:hAnsiTheme="minorHAnsi" w:cstheme="minorBidi"/>
                <w:noProof/>
                <w:sz w:val="22"/>
                <w:szCs w:val="22"/>
              </w:rPr>
              <w:tab/>
            </w:r>
            <w:r w:rsidR="00F07C2A" w:rsidRPr="00253CAA">
              <w:rPr>
                <w:rStyle w:val="Hyperlink"/>
                <w:noProof/>
              </w:rPr>
              <w:t>Reason(s) Display of OMB Expiration Date is Inappropriate</w:t>
            </w:r>
            <w:r w:rsidR="00F8138A" w:rsidRPr="00736A28">
              <w:rPr>
                <w:noProof/>
                <w:webHidden/>
              </w:rPr>
              <w:tab/>
            </w:r>
          </w:hyperlink>
          <w:r w:rsidR="00812153">
            <w:rPr>
              <w:noProof/>
            </w:rPr>
            <w:t>19</w:t>
          </w:r>
        </w:p>
        <w:p w14:paraId="38CEF4F9" w14:textId="51F60128" w:rsidR="00F8138A" w:rsidRPr="00736A28" w:rsidRDefault="00CE1C24">
          <w:pPr>
            <w:pStyle w:val="TOC2"/>
            <w:rPr>
              <w:rFonts w:asciiTheme="minorHAnsi" w:eastAsiaTheme="minorEastAsia" w:hAnsiTheme="minorHAnsi" w:cstheme="minorBidi"/>
              <w:noProof/>
              <w:sz w:val="22"/>
              <w:szCs w:val="22"/>
            </w:rPr>
          </w:pPr>
          <w:hyperlink w:anchor="_Toc466376591" w:history="1">
            <w:r w:rsidR="00F8138A" w:rsidRPr="00253CAA">
              <w:rPr>
                <w:rStyle w:val="Hyperlink"/>
                <w:noProof/>
              </w:rPr>
              <w:t>A.18</w:t>
            </w:r>
            <w:r w:rsidR="00F8138A" w:rsidRPr="00736A28">
              <w:rPr>
                <w:rFonts w:asciiTheme="minorHAnsi" w:eastAsiaTheme="minorEastAsia" w:hAnsiTheme="minorHAnsi" w:cstheme="minorBidi"/>
                <w:noProof/>
                <w:sz w:val="22"/>
                <w:szCs w:val="22"/>
              </w:rPr>
              <w:tab/>
            </w:r>
            <w:r w:rsidR="00F07C2A" w:rsidRPr="00253CAA">
              <w:rPr>
                <w:rStyle w:val="Hyperlink"/>
                <w:noProof/>
              </w:rPr>
              <w:t>Exceptions to Certification for Paper Reduction Act Submission</w:t>
            </w:r>
            <w:r w:rsidR="00F8138A" w:rsidRPr="00736A28">
              <w:rPr>
                <w:noProof/>
                <w:webHidden/>
              </w:rPr>
              <w:tab/>
            </w:r>
          </w:hyperlink>
          <w:r w:rsidR="00812153">
            <w:rPr>
              <w:noProof/>
            </w:rPr>
            <w:t>19</w:t>
          </w:r>
        </w:p>
        <w:p w14:paraId="52EA8BFC" w14:textId="326EE82C" w:rsidR="003E2226" w:rsidRDefault="00F57867">
          <w:r w:rsidRPr="00F32C60">
            <w:rPr>
              <w:bCs/>
              <w:noProof/>
            </w:rPr>
            <w:fldChar w:fldCharType="end"/>
          </w:r>
        </w:p>
      </w:sdtContent>
    </w:sdt>
    <w:p w14:paraId="0B0921EF" w14:textId="7CD5022D" w:rsidR="007B0534" w:rsidRDefault="007B0534" w:rsidP="00F32C60">
      <w:pPr>
        <w:rPr>
          <w:b/>
          <w:color w:val="000000"/>
          <w:szCs w:val="24"/>
        </w:rPr>
      </w:pPr>
      <w:r>
        <w:rPr>
          <w:b/>
          <w:color w:val="000000"/>
          <w:szCs w:val="24"/>
        </w:rPr>
        <w:t>Tables</w:t>
      </w:r>
    </w:p>
    <w:p w14:paraId="12C177F4" w14:textId="77777777" w:rsidR="00D177AA" w:rsidRDefault="00D177AA" w:rsidP="00F32C60">
      <w:pPr>
        <w:rPr>
          <w:b/>
          <w:color w:val="000000"/>
          <w:szCs w:val="24"/>
        </w:rPr>
      </w:pPr>
    </w:p>
    <w:p w14:paraId="78678A10" w14:textId="659740E8" w:rsidR="007B0534" w:rsidRDefault="007B0534" w:rsidP="001A6281">
      <w:pPr>
        <w:pStyle w:val="TOC1"/>
        <w:tabs>
          <w:tab w:val="clear" w:pos="9090"/>
          <w:tab w:val="left" w:leader="dot" w:pos="9000"/>
        </w:tabs>
        <w:rPr>
          <w:bCs/>
        </w:rPr>
      </w:pPr>
      <w:r w:rsidRPr="00616403">
        <w:t>Table A</w:t>
      </w:r>
      <w:r w:rsidR="003E2226">
        <w:t>1</w:t>
      </w:r>
      <w:r w:rsidRPr="00616403">
        <w:t xml:space="preserve">.   </w:t>
      </w:r>
      <w:r w:rsidRPr="00024353">
        <w:t>Contact Information for Organizations that Participated in Pretest</w:t>
      </w:r>
      <w:r w:rsidRPr="00616403">
        <w:rPr>
          <w:webHidden/>
        </w:rPr>
        <w:tab/>
      </w:r>
      <w:r w:rsidR="00BB3399">
        <w:rPr>
          <w:webHidden/>
        </w:rPr>
        <w:t>1</w:t>
      </w:r>
      <w:r w:rsidR="00812153">
        <w:rPr>
          <w:webHidden/>
        </w:rPr>
        <w:t>3</w:t>
      </w:r>
    </w:p>
    <w:p w14:paraId="37288984" w14:textId="76A1FB44" w:rsidR="007B0534" w:rsidRPr="00616403" w:rsidRDefault="007B0534" w:rsidP="001A6281">
      <w:pPr>
        <w:pStyle w:val="TOC1"/>
        <w:tabs>
          <w:tab w:val="clear" w:pos="9090"/>
          <w:tab w:val="left" w:leader="dot" w:pos="9000"/>
        </w:tabs>
      </w:pPr>
      <w:r w:rsidRPr="00616403">
        <w:t>Table A</w:t>
      </w:r>
      <w:r w:rsidR="003E2226">
        <w:t>2</w:t>
      </w:r>
      <w:r w:rsidRPr="00616403">
        <w:t xml:space="preserve">.   </w:t>
      </w:r>
      <w:r w:rsidR="003E2226" w:rsidRPr="00F32C60">
        <w:t>Estimates of Respondent Burden and Annualized Cost</w:t>
      </w:r>
      <w:r w:rsidRPr="00616403">
        <w:rPr>
          <w:webHidden/>
        </w:rPr>
        <w:tab/>
      </w:r>
      <w:r>
        <w:t>1</w:t>
      </w:r>
      <w:r w:rsidR="00BB3399">
        <w:t>6</w:t>
      </w:r>
    </w:p>
    <w:p w14:paraId="2930509D" w14:textId="3F314AA0" w:rsidR="007B0534" w:rsidRPr="00616403" w:rsidRDefault="007B0534" w:rsidP="001A6281">
      <w:pPr>
        <w:pStyle w:val="TOC1"/>
        <w:tabs>
          <w:tab w:val="clear" w:pos="9090"/>
          <w:tab w:val="left" w:leader="dot" w:pos="9000"/>
        </w:tabs>
        <w:rPr>
          <w:rFonts w:eastAsiaTheme="minorEastAsia"/>
          <w:sz w:val="22"/>
          <w:szCs w:val="22"/>
        </w:rPr>
      </w:pPr>
      <w:r w:rsidRPr="00616403">
        <w:t>Table A</w:t>
      </w:r>
      <w:r w:rsidR="003E2226">
        <w:t>3</w:t>
      </w:r>
      <w:r w:rsidRPr="00616403">
        <w:t>.   Data Collection Schedule</w:t>
      </w:r>
      <w:r w:rsidR="00EA4C79">
        <w:tab/>
      </w:r>
      <w:r>
        <w:t>1</w:t>
      </w:r>
      <w:r w:rsidR="00812153">
        <w:t>8</w:t>
      </w:r>
    </w:p>
    <w:p w14:paraId="3D9171B3" w14:textId="77777777" w:rsidR="00CE325B" w:rsidRDefault="006837D3" w:rsidP="00ED4791">
      <w:pPr>
        <w:shd w:val="clear" w:color="auto" w:fill="FFFFFF"/>
        <w:spacing w:before="100" w:beforeAutospacing="1" w:after="120"/>
        <w:rPr>
          <w:b/>
          <w:color w:val="000000"/>
          <w:szCs w:val="24"/>
        </w:rPr>
      </w:pPr>
      <w:r w:rsidRPr="00F32C60">
        <w:rPr>
          <w:b/>
          <w:color w:val="000000"/>
          <w:szCs w:val="24"/>
        </w:rPr>
        <w:t>Appendices</w:t>
      </w:r>
    </w:p>
    <w:p w14:paraId="05CAE5E6" w14:textId="7C0C1020" w:rsidR="00E51B21" w:rsidRDefault="00E51B21" w:rsidP="00F32C60">
      <w:pPr>
        <w:shd w:val="clear" w:color="auto" w:fill="FFFFFF"/>
        <w:spacing w:before="100" w:beforeAutospacing="1" w:after="100" w:afterAutospacing="1"/>
        <w:contextualSpacing/>
        <w:rPr>
          <w:color w:val="000000"/>
          <w:szCs w:val="24"/>
        </w:rPr>
      </w:pPr>
      <w:r>
        <w:rPr>
          <w:color w:val="000000"/>
          <w:szCs w:val="24"/>
        </w:rPr>
        <w:t>Appendix A</w:t>
      </w:r>
      <w:r w:rsidR="00305204">
        <w:rPr>
          <w:color w:val="000000"/>
          <w:szCs w:val="24"/>
        </w:rPr>
        <w:t>1</w:t>
      </w:r>
      <w:r>
        <w:rPr>
          <w:color w:val="000000"/>
          <w:szCs w:val="24"/>
        </w:rPr>
        <w:t xml:space="preserve">:  </w:t>
      </w:r>
      <w:r>
        <w:rPr>
          <w:color w:val="000000"/>
          <w:szCs w:val="24"/>
        </w:rPr>
        <w:tab/>
        <w:t>Legal Authority</w:t>
      </w:r>
      <w:r w:rsidR="00305204">
        <w:rPr>
          <w:color w:val="000000"/>
          <w:szCs w:val="24"/>
        </w:rPr>
        <w:t xml:space="preserve"> – Food and Nutrition Act of 2008</w:t>
      </w:r>
    </w:p>
    <w:p w14:paraId="4EF1E5D5" w14:textId="3BE3308C" w:rsidR="00305204" w:rsidRDefault="00305204" w:rsidP="00F32C60">
      <w:pPr>
        <w:shd w:val="clear" w:color="auto" w:fill="FFFFFF"/>
        <w:spacing w:before="100" w:beforeAutospacing="1" w:after="100" w:afterAutospacing="1"/>
        <w:contextualSpacing/>
        <w:rPr>
          <w:color w:val="000000"/>
          <w:szCs w:val="24"/>
        </w:rPr>
      </w:pPr>
      <w:r>
        <w:rPr>
          <w:color w:val="000000"/>
          <w:szCs w:val="24"/>
        </w:rPr>
        <w:t>Appendix A2:</w:t>
      </w:r>
      <w:r>
        <w:rPr>
          <w:color w:val="000000"/>
          <w:szCs w:val="24"/>
        </w:rPr>
        <w:tab/>
      </w:r>
      <w:r>
        <w:rPr>
          <w:color w:val="000000"/>
          <w:szCs w:val="24"/>
        </w:rPr>
        <w:tab/>
        <w:t>Legal Authority – Agriculture and Consumer Protection Act of 1973</w:t>
      </w:r>
    </w:p>
    <w:p w14:paraId="0FC3B1A1" w14:textId="75D39ED2" w:rsidR="006837D3" w:rsidRDefault="006837D3" w:rsidP="00F32C60">
      <w:pPr>
        <w:shd w:val="clear" w:color="auto" w:fill="FFFFFF"/>
        <w:spacing w:before="100" w:beforeAutospacing="1" w:after="100" w:afterAutospacing="1"/>
        <w:contextualSpacing/>
        <w:rPr>
          <w:color w:val="000000"/>
          <w:szCs w:val="24"/>
        </w:rPr>
      </w:pPr>
      <w:r>
        <w:rPr>
          <w:color w:val="000000"/>
          <w:szCs w:val="24"/>
        </w:rPr>
        <w:t>Appendix A</w:t>
      </w:r>
      <w:r w:rsidR="00305204">
        <w:rPr>
          <w:color w:val="000000"/>
          <w:szCs w:val="24"/>
        </w:rPr>
        <w:t>3</w:t>
      </w:r>
      <w:r>
        <w:rPr>
          <w:color w:val="000000"/>
          <w:szCs w:val="24"/>
        </w:rPr>
        <w:t xml:space="preserve">: </w:t>
      </w:r>
      <w:r w:rsidR="00EE1F58">
        <w:rPr>
          <w:color w:val="000000"/>
          <w:szCs w:val="24"/>
        </w:rPr>
        <w:tab/>
      </w:r>
      <w:r w:rsidR="00EE1F58">
        <w:rPr>
          <w:color w:val="000000"/>
          <w:szCs w:val="24"/>
        </w:rPr>
        <w:tab/>
      </w:r>
      <w:r>
        <w:rPr>
          <w:color w:val="000000"/>
          <w:szCs w:val="24"/>
        </w:rPr>
        <w:t xml:space="preserve">Introduction and Statement of </w:t>
      </w:r>
      <w:r w:rsidR="00BC177E">
        <w:rPr>
          <w:color w:val="000000"/>
          <w:szCs w:val="24"/>
        </w:rPr>
        <w:t>Privacy</w:t>
      </w:r>
    </w:p>
    <w:p w14:paraId="663DD8C5" w14:textId="5280E097" w:rsidR="00EC0E92" w:rsidRDefault="00EC0E92" w:rsidP="00F32C60">
      <w:pPr>
        <w:shd w:val="clear" w:color="auto" w:fill="FFFFFF"/>
        <w:spacing w:before="100" w:beforeAutospacing="1" w:after="100" w:afterAutospacing="1"/>
        <w:contextualSpacing/>
        <w:rPr>
          <w:color w:val="000000"/>
          <w:szCs w:val="24"/>
        </w:rPr>
      </w:pPr>
      <w:r>
        <w:rPr>
          <w:color w:val="000000"/>
          <w:szCs w:val="24"/>
        </w:rPr>
        <w:t>Appendix A</w:t>
      </w:r>
      <w:r w:rsidR="00305204">
        <w:rPr>
          <w:color w:val="000000"/>
          <w:szCs w:val="24"/>
        </w:rPr>
        <w:t>4</w:t>
      </w:r>
      <w:r>
        <w:rPr>
          <w:color w:val="000000"/>
          <w:szCs w:val="24"/>
        </w:rPr>
        <w:t xml:space="preserve">: </w:t>
      </w:r>
      <w:r>
        <w:rPr>
          <w:color w:val="000000"/>
          <w:szCs w:val="24"/>
        </w:rPr>
        <w:tab/>
      </w:r>
      <w:r>
        <w:rPr>
          <w:color w:val="000000"/>
          <w:szCs w:val="24"/>
        </w:rPr>
        <w:tab/>
        <w:t>Data Collector Confidentiality Agreement Form</w:t>
      </w:r>
    </w:p>
    <w:p w14:paraId="6182198B" w14:textId="77777777" w:rsidR="003E2226" w:rsidRDefault="003E2226" w:rsidP="00F32C60">
      <w:pPr>
        <w:shd w:val="clear" w:color="auto" w:fill="FFFFFF"/>
        <w:spacing w:before="100" w:beforeAutospacing="1" w:after="100" w:afterAutospacing="1"/>
        <w:contextualSpacing/>
        <w:rPr>
          <w:color w:val="000000"/>
          <w:szCs w:val="24"/>
        </w:rPr>
      </w:pPr>
    </w:p>
    <w:p w14:paraId="31A28A51" w14:textId="537E521C" w:rsidR="009345C8" w:rsidRDefault="006837D3" w:rsidP="00F32C60">
      <w:pPr>
        <w:shd w:val="clear" w:color="auto" w:fill="FFFFFF"/>
        <w:spacing w:before="100" w:beforeAutospacing="1" w:after="100" w:afterAutospacing="1"/>
        <w:contextualSpacing/>
        <w:rPr>
          <w:color w:val="000000"/>
          <w:szCs w:val="24"/>
        </w:rPr>
      </w:pPr>
      <w:r>
        <w:rPr>
          <w:color w:val="000000"/>
          <w:szCs w:val="24"/>
        </w:rPr>
        <w:t>Appendix B</w:t>
      </w:r>
      <w:r w:rsidR="00131C5C">
        <w:rPr>
          <w:color w:val="000000"/>
          <w:szCs w:val="24"/>
        </w:rPr>
        <w:t>1</w:t>
      </w:r>
      <w:r>
        <w:rPr>
          <w:color w:val="000000"/>
          <w:szCs w:val="24"/>
        </w:rPr>
        <w:t>:</w:t>
      </w:r>
      <w:r w:rsidR="00EE1F58">
        <w:rPr>
          <w:color w:val="000000"/>
          <w:szCs w:val="24"/>
        </w:rPr>
        <w:tab/>
      </w:r>
      <w:r w:rsidR="00EE1F58">
        <w:rPr>
          <w:color w:val="000000"/>
          <w:szCs w:val="24"/>
        </w:rPr>
        <w:tab/>
      </w:r>
      <w:r w:rsidR="009345C8">
        <w:rPr>
          <w:color w:val="000000"/>
          <w:szCs w:val="24"/>
        </w:rPr>
        <w:t>Email Invitation to Participants</w:t>
      </w:r>
    </w:p>
    <w:p w14:paraId="5263D6F8" w14:textId="187AA195" w:rsidR="0071636C" w:rsidRDefault="00131C5C" w:rsidP="00F32C60">
      <w:pPr>
        <w:shd w:val="clear" w:color="auto" w:fill="FFFFFF"/>
        <w:spacing w:before="100" w:beforeAutospacing="1" w:after="100" w:afterAutospacing="1"/>
        <w:contextualSpacing/>
        <w:rPr>
          <w:color w:val="000000"/>
          <w:szCs w:val="24"/>
        </w:rPr>
      </w:pPr>
      <w:r>
        <w:rPr>
          <w:color w:val="000000"/>
          <w:szCs w:val="24"/>
        </w:rPr>
        <w:t>Appendix B2</w:t>
      </w:r>
      <w:r w:rsidR="006837D3">
        <w:rPr>
          <w:color w:val="000000"/>
          <w:szCs w:val="24"/>
        </w:rPr>
        <w:t>:</w:t>
      </w:r>
      <w:r w:rsidR="00EE1F58">
        <w:rPr>
          <w:color w:val="000000"/>
          <w:szCs w:val="24"/>
        </w:rPr>
        <w:tab/>
      </w:r>
      <w:r w:rsidR="00EE1F58">
        <w:rPr>
          <w:color w:val="000000"/>
          <w:szCs w:val="24"/>
        </w:rPr>
        <w:tab/>
      </w:r>
      <w:r w:rsidR="001C3225">
        <w:rPr>
          <w:color w:val="000000"/>
          <w:szCs w:val="24"/>
        </w:rPr>
        <w:t>Pre-Interview Call Phone Script</w:t>
      </w:r>
    </w:p>
    <w:p w14:paraId="5C2C3F87" w14:textId="3BAF37BE" w:rsidR="0071636C" w:rsidRDefault="0071636C" w:rsidP="00F32C60">
      <w:pPr>
        <w:shd w:val="clear" w:color="auto" w:fill="FFFFFF"/>
        <w:spacing w:before="100" w:beforeAutospacing="1" w:after="100" w:afterAutospacing="1"/>
        <w:contextualSpacing/>
        <w:rPr>
          <w:color w:val="000000"/>
          <w:szCs w:val="24"/>
        </w:rPr>
      </w:pPr>
      <w:r>
        <w:rPr>
          <w:color w:val="000000"/>
          <w:szCs w:val="24"/>
        </w:rPr>
        <w:lastRenderedPageBreak/>
        <w:t>Appendix B3:</w:t>
      </w:r>
      <w:r>
        <w:rPr>
          <w:color w:val="000000"/>
          <w:szCs w:val="24"/>
        </w:rPr>
        <w:tab/>
      </w:r>
      <w:r>
        <w:rPr>
          <w:color w:val="000000"/>
          <w:szCs w:val="24"/>
        </w:rPr>
        <w:tab/>
        <w:t>Participant Confirmation Email</w:t>
      </w:r>
    </w:p>
    <w:p w14:paraId="3D64D6A2" w14:textId="6D5EBCB9" w:rsidR="006837D3" w:rsidRDefault="0071636C" w:rsidP="00F32C60">
      <w:pPr>
        <w:shd w:val="clear" w:color="auto" w:fill="FFFFFF"/>
        <w:spacing w:before="100" w:beforeAutospacing="1" w:after="100" w:afterAutospacing="1"/>
        <w:contextualSpacing/>
        <w:rPr>
          <w:color w:val="000000"/>
          <w:szCs w:val="24"/>
        </w:rPr>
      </w:pPr>
      <w:r>
        <w:rPr>
          <w:color w:val="000000"/>
          <w:szCs w:val="24"/>
        </w:rPr>
        <w:t>Appendix B4:</w:t>
      </w:r>
      <w:r>
        <w:rPr>
          <w:color w:val="000000"/>
          <w:szCs w:val="24"/>
        </w:rPr>
        <w:tab/>
      </w:r>
      <w:r>
        <w:rPr>
          <w:color w:val="000000"/>
          <w:szCs w:val="24"/>
        </w:rPr>
        <w:tab/>
      </w:r>
      <w:r w:rsidR="00B01ACF">
        <w:rPr>
          <w:color w:val="000000"/>
          <w:szCs w:val="24"/>
        </w:rPr>
        <w:t xml:space="preserve">Post-Interview </w:t>
      </w:r>
      <w:r>
        <w:rPr>
          <w:color w:val="000000"/>
          <w:szCs w:val="24"/>
        </w:rPr>
        <w:t>Thank You Email</w:t>
      </w:r>
    </w:p>
    <w:p w14:paraId="68DE93EA" w14:textId="77777777" w:rsidR="009345C8" w:rsidRDefault="00131C5C" w:rsidP="00BC51F8">
      <w:pPr>
        <w:shd w:val="clear" w:color="auto" w:fill="FFFFFF"/>
        <w:spacing w:before="100" w:beforeAutospacing="1" w:after="100" w:afterAutospacing="1"/>
        <w:contextualSpacing/>
        <w:rPr>
          <w:color w:val="000000"/>
          <w:szCs w:val="24"/>
        </w:rPr>
      </w:pPr>
      <w:r>
        <w:rPr>
          <w:color w:val="000000"/>
          <w:szCs w:val="24"/>
        </w:rPr>
        <w:t>Appendix C1</w:t>
      </w:r>
      <w:r w:rsidR="006837D3">
        <w:rPr>
          <w:color w:val="000000"/>
          <w:szCs w:val="24"/>
        </w:rPr>
        <w:t xml:space="preserve">: </w:t>
      </w:r>
      <w:r w:rsidR="00EE1F58">
        <w:rPr>
          <w:color w:val="000000"/>
          <w:szCs w:val="24"/>
        </w:rPr>
        <w:tab/>
      </w:r>
      <w:r w:rsidR="006636C6">
        <w:rPr>
          <w:color w:val="000000"/>
          <w:szCs w:val="24"/>
        </w:rPr>
        <w:tab/>
      </w:r>
      <w:r w:rsidR="009345C8">
        <w:rPr>
          <w:color w:val="000000"/>
          <w:szCs w:val="24"/>
        </w:rPr>
        <w:t>ITO Director Interview Guide</w:t>
      </w:r>
    </w:p>
    <w:p w14:paraId="444437A2" w14:textId="77777777" w:rsidR="009345C8" w:rsidRDefault="00131C5C" w:rsidP="00F32C60">
      <w:pPr>
        <w:shd w:val="clear" w:color="auto" w:fill="FFFFFF"/>
        <w:spacing w:before="100" w:beforeAutospacing="1" w:after="100" w:afterAutospacing="1"/>
        <w:contextualSpacing/>
        <w:rPr>
          <w:color w:val="000000"/>
          <w:szCs w:val="24"/>
        </w:rPr>
      </w:pPr>
      <w:r>
        <w:rPr>
          <w:color w:val="000000"/>
          <w:szCs w:val="24"/>
        </w:rPr>
        <w:t>Appendix C2</w:t>
      </w:r>
      <w:r w:rsidR="006837D3">
        <w:rPr>
          <w:color w:val="000000"/>
          <w:szCs w:val="24"/>
        </w:rPr>
        <w:t xml:space="preserve">: </w:t>
      </w:r>
      <w:r w:rsidR="00EE1F58">
        <w:rPr>
          <w:color w:val="000000"/>
          <w:szCs w:val="24"/>
        </w:rPr>
        <w:tab/>
      </w:r>
      <w:r w:rsidR="006636C6">
        <w:rPr>
          <w:color w:val="000000"/>
          <w:szCs w:val="24"/>
        </w:rPr>
        <w:tab/>
      </w:r>
      <w:r w:rsidR="009345C8">
        <w:rPr>
          <w:color w:val="000000"/>
          <w:szCs w:val="24"/>
        </w:rPr>
        <w:t>FDPIR Staff Interview Guide</w:t>
      </w:r>
      <w:r w:rsidR="009345C8" w:rsidDel="009345C8">
        <w:rPr>
          <w:color w:val="000000"/>
          <w:szCs w:val="24"/>
        </w:rPr>
        <w:t xml:space="preserve"> </w:t>
      </w:r>
    </w:p>
    <w:p w14:paraId="479DA113" w14:textId="207F0F5F" w:rsidR="006837D3" w:rsidRDefault="009345C8" w:rsidP="00F32C60">
      <w:pPr>
        <w:shd w:val="clear" w:color="auto" w:fill="FFFFFF"/>
        <w:spacing w:before="100" w:beforeAutospacing="1" w:after="100" w:afterAutospacing="1"/>
        <w:contextualSpacing/>
        <w:rPr>
          <w:color w:val="000000"/>
          <w:szCs w:val="24"/>
        </w:rPr>
      </w:pPr>
      <w:r>
        <w:rPr>
          <w:color w:val="000000"/>
          <w:szCs w:val="24"/>
        </w:rPr>
        <w:t xml:space="preserve">Appendix C3: </w:t>
      </w:r>
      <w:r>
        <w:rPr>
          <w:color w:val="000000"/>
          <w:szCs w:val="24"/>
        </w:rPr>
        <w:tab/>
      </w:r>
      <w:r>
        <w:rPr>
          <w:color w:val="000000"/>
          <w:szCs w:val="24"/>
        </w:rPr>
        <w:tab/>
        <w:t>Stakeholder Interview Guide</w:t>
      </w:r>
    </w:p>
    <w:p w14:paraId="05393B49" w14:textId="77777777" w:rsidR="003E2226" w:rsidRDefault="003E2226" w:rsidP="00F32C60">
      <w:pPr>
        <w:shd w:val="clear" w:color="auto" w:fill="FFFFFF"/>
        <w:spacing w:before="100" w:beforeAutospacing="1" w:after="100" w:afterAutospacing="1"/>
        <w:contextualSpacing/>
        <w:rPr>
          <w:color w:val="000000"/>
          <w:szCs w:val="24"/>
        </w:rPr>
      </w:pPr>
    </w:p>
    <w:p w14:paraId="63230663" w14:textId="2B301B3E" w:rsidR="00C92497" w:rsidRDefault="00C92497" w:rsidP="00F32C60">
      <w:pPr>
        <w:shd w:val="clear" w:color="auto" w:fill="FFFFFF"/>
        <w:spacing w:before="100" w:beforeAutospacing="1" w:after="100" w:afterAutospacing="1"/>
        <w:contextualSpacing/>
        <w:rPr>
          <w:color w:val="000000"/>
          <w:szCs w:val="24"/>
        </w:rPr>
      </w:pPr>
      <w:r>
        <w:rPr>
          <w:color w:val="000000"/>
          <w:szCs w:val="24"/>
        </w:rPr>
        <w:t xml:space="preserve">Appendix D1: </w:t>
      </w:r>
      <w:r>
        <w:rPr>
          <w:color w:val="000000"/>
          <w:szCs w:val="24"/>
        </w:rPr>
        <w:tab/>
      </w:r>
      <w:r>
        <w:rPr>
          <w:color w:val="000000"/>
          <w:szCs w:val="24"/>
        </w:rPr>
        <w:tab/>
        <w:t>Estimates of Respondent Burden</w:t>
      </w:r>
    </w:p>
    <w:p w14:paraId="40D796FB" w14:textId="77777777" w:rsidR="009660F6" w:rsidRPr="00F32C60" w:rsidRDefault="00EE1F58" w:rsidP="009660F6">
      <w:pPr>
        <w:shd w:val="clear" w:color="auto" w:fill="FFFFFF"/>
        <w:spacing w:before="100" w:beforeAutospacing="1" w:after="100" w:afterAutospacing="1"/>
        <w:contextualSpacing/>
        <w:rPr>
          <w:color w:val="000000"/>
          <w:szCs w:val="24"/>
        </w:rPr>
      </w:pPr>
      <w:r>
        <w:rPr>
          <w:color w:val="000000"/>
          <w:szCs w:val="24"/>
        </w:rPr>
        <w:t xml:space="preserve">Appendix </w:t>
      </w:r>
      <w:r w:rsidR="006636C6">
        <w:rPr>
          <w:color w:val="000000"/>
          <w:szCs w:val="24"/>
        </w:rPr>
        <w:t>D</w:t>
      </w:r>
      <w:r w:rsidR="00C92497">
        <w:rPr>
          <w:color w:val="000000"/>
          <w:szCs w:val="24"/>
        </w:rPr>
        <w:t>2</w:t>
      </w:r>
      <w:r>
        <w:rPr>
          <w:color w:val="000000"/>
          <w:szCs w:val="24"/>
        </w:rPr>
        <w:t xml:space="preserve">: </w:t>
      </w:r>
      <w:r>
        <w:rPr>
          <w:color w:val="000000"/>
          <w:szCs w:val="24"/>
        </w:rPr>
        <w:tab/>
      </w:r>
      <w:r w:rsidR="006636C6">
        <w:rPr>
          <w:color w:val="000000"/>
          <w:szCs w:val="24"/>
        </w:rPr>
        <w:tab/>
      </w:r>
      <w:r w:rsidR="009660F6">
        <w:rPr>
          <w:color w:val="000000"/>
          <w:szCs w:val="24"/>
        </w:rPr>
        <w:t>National Agricultural Statistics Service (NASS) Comments</w:t>
      </w:r>
    </w:p>
    <w:p w14:paraId="7FA409C7" w14:textId="46FEB89D" w:rsidR="00EE1F58" w:rsidRDefault="00EE1F58" w:rsidP="00F32C60">
      <w:pPr>
        <w:shd w:val="clear" w:color="auto" w:fill="FFFFFF"/>
        <w:spacing w:before="100" w:beforeAutospacing="1" w:after="100" w:afterAutospacing="1"/>
        <w:contextualSpacing/>
        <w:rPr>
          <w:color w:val="000000"/>
          <w:szCs w:val="24"/>
        </w:rPr>
      </w:pPr>
    </w:p>
    <w:p w14:paraId="53180237" w14:textId="7B617AFE" w:rsidR="006837D3" w:rsidRDefault="00EE1F58" w:rsidP="00F32C60">
      <w:pPr>
        <w:shd w:val="clear" w:color="auto" w:fill="FFFFFF"/>
        <w:spacing w:before="100" w:beforeAutospacing="1" w:after="100" w:afterAutospacing="1"/>
        <w:contextualSpacing/>
        <w:rPr>
          <w:color w:val="000000"/>
          <w:szCs w:val="24"/>
        </w:rPr>
      </w:pPr>
      <w:r>
        <w:rPr>
          <w:color w:val="000000"/>
          <w:szCs w:val="24"/>
        </w:rPr>
        <w:t>Appe</w:t>
      </w:r>
      <w:r w:rsidR="00131C5C">
        <w:rPr>
          <w:color w:val="000000"/>
          <w:szCs w:val="24"/>
        </w:rPr>
        <w:t xml:space="preserve">ndix </w:t>
      </w:r>
      <w:r w:rsidR="006636C6">
        <w:rPr>
          <w:color w:val="000000"/>
          <w:szCs w:val="24"/>
        </w:rPr>
        <w:t>D</w:t>
      </w:r>
      <w:r w:rsidR="00C92497">
        <w:rPr>
          <w:color w:val="000000"/>
          <w:szCs w:val="24"/>
        </w:rPr>
        <w:t>3</w:t>
      </w:r>
      <w:r>
        <w:rPr>
          <w:color w:val="000000"/>
          <w:szCs w:val="24"/>
        </w:rPr>
        <w:t>.1:</w:t>
      </w:r>
      <w:r>
        <w:rPr>
          <w:color w:val="000000"/>
          <w:szCs w:val="24"/>
        </w:rPr>
        <w:tab/>
        <w:t>Federal Register 60-Day Notice Public Comment 1</w:t>
      </w:r>
    </w:p>
    <w:p w14:paraId="5B19D99C" w14:textId="65B86EFD" w:rsidR="00EE1F58" w:rsidRDefault="00131C5C" w:rsidP="00F32C60">
      <w:pPr>
        <w:shd w:val="clear" w:color="auto" w:fill="FFFFFF"/>
        <w:spacing w:before="100" w:beforeAutospacing="1" w:after="100" w:afterAutospacing="1"/>
        <w:contextualSpacing/>
        <w:rPr>
          <w:color w:val="000000"/>
          <w:szCs w:val="24"/>
        </w:rPr>
      </w:pPr>
      <w:r>
        <w:rPr>
          <w:color w:val="000000"/>
          <w:szCs w:val="24"/>
        </w:rPr>
        <w:t xml:space="preserve">Appendix </w:t>
      </w:r>
      <w:r w:rsidR="006636C6">
        <w:rPr>
          <w:color w:val="000000"/>
          <w:szCs w:val="24"/>
        </w:rPr>
        <w:t>D</w:t>
      </w:r>
      <w:r w:rsidR="00C92497">
        <w:rPr>
          <w:color w:val="000000"/>
          <w:szCs w:val="24"/>
        </w:rPr>
        <w:t>3</w:t>
      </w:r>
      <w:r w:rsidR="00EE1F58">
        <w:rPr>
          <w:color w:val="000000"/>
          <w:szCs w:val="24"/>
        </w:rPr>
        <w:t>.2:</w:t>
      </w:r>
      <w:r w:rsidR="00EE1F58">
        <w:rPr>
          <w:color w:val="000000"/>
          <w:szCs w:val="24"/>
        </w:rPr>
        <w:tab/>
        <w:t xml:space="preserve">Federal Register 60-Day Notice Public Comment </w:t>
      </w:r>
      <w:r w:rsidR="005C275A">
        <w:rPr>
          <w:color w:val="000000"/>
          <w:szCs w:val="24"/>
        </w:rPr>
        <w:t>2</w:t>
      </w:r>
    </w:p>
    <w:p w14:paraId="09BE2984" w14:textId="6F86BE64" w:rsidR="00EE1F58" w:rsidRDefault="00EE1F58" w:rsidP="00F32C60">
      <w:pPr>
        <w:shd w:val="clear" w:color="auto" w:fill="FFFFFF"/>
        <w:spacing w:before="100" w:beforeAutospacing="1" w:after="100" w:afterAutospacing="1"/>
        <w:contextualSpacing/>
        <w:rPr>
          <w:color w:val="000000"/>
          <w:szCs w:val="24"/>
        </w:rPr>
      </w:pPr>
      <w:r>
        <w:rPr>
          <w:color w:val="000000"/>
          <w:szCs w:val="24"/>
        </w:rPr>
        <w:t>App</w:t>
      </w:r>
      <w:r w:rsidR="00131C5C">
        <w:rPr>
          <w:color w:val="000000"/>
          <w:szCs w:val="24"/>
        </w:rPr>
        <w:t xml:space="preserve">endix </w:t>
      </w:r>
      <w:r w:rsidR="006636C6">
        <w:rPr>
          <w:color w:val="000000"/>
          <w:szCs w:val="24"/>
        </w:rPr>
        <w:t>D</w:t>
      </w:r>
      <w:r w:rsidR="00C92497">
        <w:rPr>
          <w:color w:val="000000"/>
          <w:szCs w:val="24"/>
        </w:rPr>
        <w:t>3</w:t>
      </w:r>
      <w:r>
        <w:rPr>
          <w:color w:val="000000"/>
          <w:szCs w:val="24"/>
        </w:rPr>
        <w:t>.3:</w:t>
      </w:r>
      <w:r>
        <w:rPr>
          <w:color w:val="000000"/>
          <w:szCs w:val="24"/>
        </w:rPr>
        <w:tab/>
        <w:t xml:space="preserve">Federal Register 60-Day Notice Public Comment </w:t>
      </w:r>
      <w:r w:rsidR="005C275A">
        <w:rPr>
          <w:color w:val="000000"/>
          <w:szCs w:val="24"/>
        </w:rPr>
        <w:t>3</w:t>
      </w:r>
    </w:p>
    <w:p w14:paraId="5F4B5962" w14:textId="1F430468" w:rsidR="00EE1F58" w:rsidRDefault="00EE1F58" w:rsidP="00F32C60">
      <w:pPr>
        <w:shd w:val="clear" w:color="auto" w:fill="FFFFFF"/>
        <w:spacing w:before="100" w:beforeAutospacing="1" w:after="100" w:afterAutospacing="1"/>
        <w:contextualSpacing/>
      </w:pPr>
      <w:r>
        <w:rPr>
          <w:color w:val="000000"/>
          <w:szCs w:val="24"/>
        </w:rPr>
        <w:t>Appendix</w:t>
      </w:r>
      <w:r w:rsidR="00131C5C">
        <w:rPr>
          <w:color w:val="000000"/>
          <w:szCs w:val="24"/>
        </w:rPr>
        <w:t xml:space="preserve"> </w:t>
      </w:r>
      <w:r w:rsidR="006636C6">
        <w:rPr>
          <w:color w:val="000000"/>
          <w:szCs w:val="24"/>
        </w:rPr>
        <w:t>D</w:t>
      </w:r>
      <w:r w:rsidR="00C92497">
        <w:rPr>
          <w:color w:val="000000"/>
          <w:szCs w:val="24"/>
        </w:rPr>
        <w:t>4</w:t>
      </w:r>
      <w:r>
        <w:rPr>
          <w:color w:val="000000"/>
          <w:szCs w:val="24"/>
        </w:rPr>
        <w:t>.1:</w:t>
      </w:r>
      <w:r>
        <w:rPr>
          <w:color w:val="000000"/>
          <w:szCs w:val="24"/>
        </w:rPr>
        <w:tab/>
      </w:r>
      <w:r w:rsidRPr="001240E7">
        <w:t>Federal Register</w:t>
      </w:r>
      <w:r>
        <w:t xml:space="preserve"> 60-Day Notice FNS’ Response to Public Comment 1</w:t>
      </w:r>
    </w:p>
    <w:p w14:paraId="68B0F9CA" w14:textId="690CC9D8" w:rsidR="00EE1F58" w:rsidRDefault="00131C5C" w:rsidP="00F32C60">
      <w:pPr>
        <w:shd w:val="clear" w:color="auto" w:fill="FFFFFF"/>
        <w:spacing w:before="100" w:beforeAutospacing="1" w:after="100" w:afterAutospacing="1"/>
        <w:contextualSpacing/>
      </w:pPr>
      <w:r>
        <w:t xml:space="preserve">Appendix </w:t>
      </w:r>
      <w:r w:rsidR="006636C6">
        <w:t>D</w:t>
      </w:r>
      <w:r w:rsidR="00C92497">
        <w:t>4</w:t>
      </w:r>
      <w:r w:rsidR="00EE1F58">
        <w:t xml:space="preserve">.2: </w:t>
      </w:r>
      <w:r w:rsidR="00EE1F58">
        <w:tab/>
      </w:r>
      <w:r w:rsidR="00EE1F58" w:rsidRPr="001240E7">
        <w:t>Federal Register</w:t>
      </w:r>
      <w:r w:rsidR="00EE1F58">
        <w:t xml:space="preserve"> 60-Day Notice FNS’ Response to Public Comment </w:t>
      </w:r>
      <w:r w:rsidR="005C275A">
        <w:t>2</w:t>
      </w:r>
    </w:p>
    <w:p w14:paraId="686B9784" w14:textId="2AA848EC" w:rsidR="00EE1F58" w:rsidRDefault="00131C5C" w:rsidP="00F32C60">
      <w:pPr>
        <w:shd w:val="clear" w:color="auto" w:fill="FFFFFF"/>
        <w:spacing w:before="100" w:beforeAutospacing="1" w:after="100" w:afterAutospacing="1"/>
        <w:contextualSpacing/>
      </w:pPr>
      <w:r>
        <w:t xml:space="preserve">Appendix </w:t>
      </w:r>
      <w:r w:rsidR="006636C6">
        <w:t>D</w:t>
      </w:r>
      <w:r w:rsidR="00C92497">
        <w:t>4</w:t>
      </w:r>
      <w:r w:rsidR="00EE1F58">
        <w:t>.3:</w:t>
      </w:r>
      <w:r w:rsidR="00EE1F58">
        <w:tab/>
      </w:r>
      <w:r w:rsidR="00EE1F58" w:rsidRPr="001240E7">
        <w:t>Federal Register</w:t>
      </w:r>
      <w:r w:rsidR="00A91D7B">
        <w:t xml:space="preserve"> 60-Day Notice FNS’</w:t>
      </w:r>
      <w:r w:rsidR="00EE1F58">
        <w:t xml:space="preserve"> Response to Public Comment </w:t>
      </w:r>
      <w:r w:rsidR="005C275A">
        <w:t>3</w:t>
      </w:r>
    </w:p>
    <w:p w14:paraId="7D63910B" w14:textId="0B82A068" w:rsidR="00DA0E5D" w:rsidRPr="00F32C60" w:rsidRDefault="00DA0E5D" w:rsidP="00F32C60">
      <w:pPr>
        <w:shd w:val="clear" w:color="auto" w:fill="FFFFFF"/>
        <w:spacing w:before="100" w:beforeAutospacing="1" w:after="100" w:afterAutospacing="1"/>
        <w:contextualSpacing/>
        <w:rPr>
          <w:color w:val="000000"/>
          <w:szCs w:val="24"/>
        </w:rPr>
      </w:pPr>
      <w:r>
        <w:rPr>
          <w:color w:val="000000"/>
          <w:szCs w:val="24"/>
        </w:rPr>
        <w:tab/>
      </w:r>
    </w:p>
    <w:p w14:paraId="54E981EC" w14:textId="581D46B5" w:rsidR="008F1E93" w:rsidRPr="00B313BC" w:rsidRDefault="008F1E93" w:rsidP="008F1E93">
      <w:pPr>
        <w:rPr>
          <w:b/>
        </w:rPr>
        <w:sectPr w:rsidR="008F1E93" w:rsidRPr="00B313BC" w:rsidSect="00253CAA">
          <w:pgSz w:w="12240" w:h="15840"/>
          <w:pgMar w:top="1440" w:right="1440" w:bottom="1440" w:left="1440" w:header="720" w:footer="720" w:gutter="0"/>
          <w:pgNumType w:fmt="lowerRoman" w:start="1"/>
          <w:cols w:space="720"/>
          <w:docGrid w:linePitch="360"/>
        </w:sectPr>
      </w:pPr>
    </w:p>
    <w:p w14:paraId="194A23D1" w14:textId="77777777" w:rsidR="00CE325B" w:rsidRPr="00450E09" w:rsidRDefault="00CE325B">
      <w:pPr>
        <w:pStyle w:val="Heading1"/>
        <w:spacing w:before="100" w:beforeAutospacing="1"/>
        <w:rPr>
          <w:rFonts w:ascii="Times New Roman" w:hAnsi="Times New Roman" w:cs="Times New Roman"/>
          <w:b/>
          <w:color w:val="auto"/>
        </w:rPr>
      </w:pPr>
      <w:bookmarkStart w:id="0" w:name="_Toc466376568"/>
      <w:r w:rsidRPr="00450E09">
        <w:rPr>
          <w:rFonts w:ascii="Times New Roman" w:hAnsi="Times New Roman" w:cs="Times New Roman"/>
          <w:b/>
          <w:color w:val="auto"/>
        </w:rPr>
        <w:t>INTRODUCTION</w:t>
      </w:r>
      <w:bookmarkEnd w:id="0"/>
    </w:p>
    <w:p w14:paraId="4C4CB91B" w14:textId="5BAC8CE6" w:rsidR="006C2CF1" w:rsidRPr="00450E09" w:rsidRDefault="000B5376" w:rsidP="00FD02E8">
      <w:pPr>
        <w:spacing w:before="100" w:beforeAutospacing="1" w:line="480" w:lineRule="auto"/>
        <w:ind w:firstLine="720"/>
        <w:contextualSpacing/>
      </w:pPr>
      <w:r w:rsidRPr="00450E09">
        <w:t xml:space="preserve">The objective of the </w:t>
      </w:r>
      <w:r w:rsidR="0002106B" w:rsidRPr="00450E09">
        <w:rPr>
          <w:szCs w:val="24"/>
        </w:rPr>
        <w:t xml:space="preserve">Food Distribution Program on Indian Reservations (FDPIR) </w:t>
      </w:r>
      <w:r w:rsidRPr="00450E09">
        <w:t>Paraprofessional Nutrition Training Assessment</w:t>
      </w:r>
      <w:r w:rsidR="00777AF1">
        <w:t xml:space="preserve"> for Indian Tribal Organizations</w:t>
      </w:r>
      <w:r w:rsidRPr="00450E09">
        <w:t xml:space="preserve"> is to provide the Food and Nutrition Service</w:t>
      </w:r>
      <w:r w:rsidR="0002106B">
        <w:t xml:space="preserve"> (FNS)</w:t>
      </w:r>
      <w:r w:rsidRPr="00450E09">
        <w:t xml:space="preserve"> with an assessment of the best way to deliver paraprofessional nutrition training to </w:t>
      </w:r>
      <w:r w:rsidR="00AC1E6C">
        <w:t xml:space="preserve">Indian Tribal Organization (ITO) </w:t>
      </w:r>
      <w:r w:rsidRPr="00450E09">
        <w:t xml:space="preserve">staff working </w:t>
      </w:r>
      <w:r w:rsidR="00C82B7E">
        <w:t xml:space="preserve">on the FDPIR program </w:t>
      </w:r>
      <w:r w:rsidRPr="00450E09">
        <w:t>across the country</w:t>
      </w:r>
      <w:r w:rsidR="002B39FB" w:rsidRPr="00450E09">
        <w:t xml:space="preserve">. </w:t>
      </w:r>
      <w:r w:rsidR="006C2CF1" w:rsidRPr="00450E09">
        <w:t>In particular, data collection and analysis will provide insight into the following:</w:t>
      </w:r>
    </w:p>
    <w:p w14:paraId="366612C8" w14:textId="1DE60104" w:rsidR="006C2CF1" w:rsidRPr="00450E09" w:rsidRDefault="006C2CF1" w:rsidP="00003FE6">
      <w:pPr>
        <w:numPr>
          <w:ilvl w:val="0"/>
          <w:numId w:val="1"/>
        </w:numPr>
        <w:spacing w:before="100" w:beforeAutospacing="1" w:line="480" w:lineRule="auto"/>
        <w:contextualSpacing/>
      </w:pPr>
      <w:r w:rsidRPr="00450E09">
        <w:t>ITO interest in a paraprofessional training project</w:t>
      </w:r>
    </w:p>
    <w:p w14:paraId="04EB518F" w14:textId="1BC1C74E" w:rsidR="006C2CF1" w:rsidRPr="00450E09" w:rsidRDefault="006C2CF1" w:rsidP="00003FE6">
      <w:pPr>
        <w:numPr>
          <w:ilvl w:val="0"/>
          <w:numId w:val="1"/>
        </w:numPr>
        <w:spacing w:before="100" w:beforeAutospacing="1" w:line="480" w:lineRule="auto"/>
      </w:pPr>
      <w:r w:rsidRPr="00450E09">
        <w:t>The current availability of nutrition education at ITOs</w:t>
      </w:r>
    </w:p>
    <w:p w14:paraId="52A498B0" w14:textId="7407AE6F" w:rsidR="006C2CF1" w:rsidRPr="00450E09" w:rsidRDefault="006C2CF1" w:rsidP="00003FE6">
      <w:pPr>
        <w:numPr>
          <w:ilvl w:val="0"/>
          <w:numId w:val="1"/>
        </w:numPr>
        <w:spacing w:before="100" w:beforeAutospacing="1" w:line="480" w:lineRule="auto"/>
      </w:pPr>
      <w:r w:rsidRPr="00450E09">
        <w:t>Nutrition training topics that ITOs and FDPIR staff value the most</w:t>
      </w:r>
    </w:p>
    <w:p w14:paraId="0F828B8E" w14:textId="5FDB7485" w:rsidR="006C2CF1" w:rsidRPr="00450E09" w:rsidRDefault="006C2CF1" w:rsidP="00003FE6">
      <w:pPr>
        <w:numPr>
          <w:ilvl w:val="0"/>
          <w:numId w:val="1"/>
        </w:numPr>
        <w:spacing w:before="100" w:beforeAutospacing="1" w:line="480" w:lineRule="auto"/>
      </w:pPr>
      <w:r w:rsidRPr="00450E09">
        <w:t>The most effective and culturally</w:t>
      </w:r>
      <w:r w:rsidR="009F3347">
        <w:t xml:space="preserve"> </w:t>
      </w:r>
      <w:r w:rsidRPr="00450E09">
        <w:t>relevant format for training</w:t>
      </w:r>
    </w:p>
    <w:p w14:paraId="1E30847B" w14:textId="0111EB8F" w:rsidR="006C2CF1" w:rsidRPr="00450E09" w:rsidRDefault="006C2CF1" w:rsidP="00003FE6">
      <w:pPr>
        <w:numPr>
          <w:ilvl w:val="0"/>
          <w:numId w:val="1"/>
        </w:numPr>
        <w:spacing w:before="100" w:beforeAutospacing="1" w:line="480" w:lineRule="auto"/>
        <w:contextualSpacing/>
      </w:pPr>
      <w:r w:rsidRPr="00450E09">
        <w:t>Motivational factors for staff that might influence their participation in nutrition training</w:t>
      </w:r>
    </w:p>
    <w:p w14:paraId="46571782" w14:textId="2D5069DC" w:rsidR="000B5376" w:rsidRPr="00450E09" w:rsidRDefault="006C2CF1" w:rsidP="00FD02E8">
      <w:pPr>
        <w:spacing w:before="100" w:beforeAutospacing="1" w:line="480" w:lineRule="auto"/>
        <w:ind w:firstLine="720"/>
        <w:contextualSpacing/>
      </w:pPr>
      <w:r w:rsidRPr="00450E09">
        <w:t xml:space="preserve">The study includes three training assessments that will be used to conduct open-ended, semi-structured </w:t>
      </w:r>
      <w:r w:rsidR="00AA1E35">
        <w:t>tele</w:t>
      </w:r>
      <w:r w:rsidRPr="00450E09">
        <w:t xml:space="preserve">phone interviews with </w:t>
      </w:r>
      <w:r w:rsidR="0002334E">
        <w:t xml:space="preserve">23 </w:t>
      </w:r>
      <w:r w:rsidRPr="00450E09">
        <w:t xml:space="preserve">FDPIR directors and </w:t>
      </w:r>
      <w:r w:rsidR="0002334E">
        <w:t xml:space="preserve">23 FDPIR </w:t>
      </w:r>
      <w:r w:rsidRPr="00450E09">
        <w:t>staff working at 23 ITOs, and with 15 key stakeholders</w:t>
      </w:r>
      <w:r w:rsidR="009660F6">
        <w:t xml:space="preserve"> (with an additional 4 pretest respondents)</w:t>
      </w:r>
      <w:r w:rsidR="00C27DAC" w:rsidRPr="00450E09">
        <w:t xml:space="preserve"> </w:t>
      </w:r>
      <w:r w:rsidR="007E563F">
        <w:t>who have</w:t>
      </w:r>
      <w:r w:rsidR="007E563F" w:rsidRPr="00450E09">
        <w:t xml:space="preserve"> </w:t>
      </w:r>
      <w:r w:rsidR="00C27DAC" w:rsidRPr="00450E09">
        <w:t>expertise in ITOs, nutrition, training, and/or FDPIR</w:t>
      </w:r>
      <w:r w:rsidRPr="00450E09">
        <w:t xml:space="preserve">. </w:t>
      </w:r>
    </w:p>
    <w:p w14:paraId="162DB23E" w14:textId="77777777" w:rsidR="00CF3DE8" w:rsidRPr="00253CAA" w:rsidRDefault="00CF3DE8" w:rsidP="00253CAA">
      <w:pPr>
        <w:rPr>
          <w:b/>
        </w:rPr>
      </w:pPr>
      <w:bookmarkStart w:id="1" w:name="_Toc466376569"/>
      <w:r w:rsidRPr="00253CAA">
        <w:rPr>
          <w:b/>
        </w:rPr>
        <w:t>PART A: JUSTIFICATION</w:t>
      </w:r>
      <w:bookmarkEnd w:id="1"/>
    </w:p>
    <w:p w14:paraId="721BAA18" w14:textId="77777777" w:rsidR="001940D1" w:rsidRPr="00253CAA" w:rsidRDefault="00CF3DE8"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2" w:name="_Toc339621281"/>
      <w:bookmarkStart w:id="3" w:name="_Toc466376570"/>
      <w:r w:rsidRPr="00253CAA">
        <w:rPr>
          <w:rFonts w:ascii="Times New Roman" w:hAnsi="Times New Roman" w:cs="Times New Roman"/>
          <w:b/>
          <w:color w:val="auto"/>
          <w:sz w:val="24"/>
          <w:szCs w:val="24"/>
        </w:rPr>
        <w:t>A.1</w:t>
      </w:r>
      <w:r w:rsidRPr="00253CAA">
        <w:rPr>
          <w:rFonts w:ascii="Times New Roman" w:hAnsi="Times New Roman" w:cs="Times New Roman"/>
          <w:b/>
          <w:color w:val="auto"/>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bookmarkEnd w:id="3"/>
    </w:p>
    <w:p w14:paraId="404709F6" w14:textId="48CC88D7" w:rsidR="00DF4AFE" w:rsidRDefault="00411173" w:rsidP="00FD02E8">
      <w:pPr>
        <w:autoSpaceDE w:val="0"/>
        <w:autoSpaceDN w:val="0"/>
        <w:adjustRightInd w:val="0"/>
        <w:spacing w:before="100" w:beforeAutospacing="1" w:line="480" w:lineRule="auto"/>
        <w:ind w:firstLine="720"/>
        <w:contextualSpacing/>
      </w:pPr>
      <w:r>
        <w:rPr>
          <w:szCs w:val="24"/>
        </w:rPr>
        <w:t xml:space="preserve">This is a new information collection request. </w:t>
      </w:r>
      <w:r w:rsidR="00C67848" w:rsidRPr="00450E09">
        <w:rPr>
          <w:szCs w:val="24"/>
        </w:rPr>
        <w:t>FDPIR provides U</w:t>
      </w:r>
      <w:r w:rsidR="009C6A9E">
        <w:rPr>
          <w:szCs w:val="24"/>
        </w:rPr>
        <w:t>.</w:t>
      </w:r>
      <w:r w:rsidR="00C67848" w:rsidRPr="00450E09">
        <w:rPr>
          <w:szCs w:val="24"/>
        </w:rPr>
        <w:t>S</w:t>
      </w:r>
      <w:r w:rsidR="009C6A9E">
        <w:rPr>
          <w:szCs w:val="24"/>
        </w:rPr>
        <w:t xml:space="preserve">. </w:t>
      </w:r>
      <w:r w:rsidR="00C67848" w:rsidRPr="00450E09">
        <w:rPr>
          <w:szCs w:val="24"/>
        </w:rPr>
        <w:t>D</w:t>
      </w:r>
      <w:r w:rsidR="009C6A9E">
        <w:rPr>
          <w:szCs w:val="24"/>
        </w:rPr>
        <w:t xml:space="preserve">epartment of </w:t>
      </w:r>
      <w:r w:rsidR="00C67848" w:rsidRPr="00450E09">
        <w:rPr>
          <w:szCs w:val="24"/>
        </w:rPr>
        <w:t>A</w:t>
      </w:r>
      <w:r w:rsidR="009C6A9E">
        <w:rPr>
          <w:szCs w:val="24"/>
        </w:rPr>
        <w:t>griculture (USDA)</w:t>
      </w:r>
      <w:r w:rsidR="00C67848" w:rsidRPr="00450E09">
        <w:rPr>
          <w:szCs w:val="24"/>
        </w:rPr>
        <w:t xml:space="preserve"> </w:t>
      </w:r>
      <w:r w:rsidR="00660590">
        <w:rPr>
          <w:szCs w:val="24"/>
        </w:rPr>
        <w:t>f</w:t>
      </w:r>
      <w:r w:rsidR="00C67848" w:rsidRPr="00450E09">
        <w:rPr>
          <w:szCs w:val="24"/>
        </w:rPr>
        <w:t>oods to low-income families, including the elderly, living on Indian reservations</w:t>
      </w:r>
      <w:r w:rsidR="009F3347">
        <w:rPr>
          <w:szCs w:val="24"/>
        </w:rPr>
        <w:t>,</w:t>
      </w:r>
      <w:r w:rsidR="00C67848" w:rsidRPr="00450E09">
        <w:rPr>
          <w:szCs w:val="24"/>
        </w:rPr>
        <w:t xml:space="preserve"> and to qualified families living in certain areas near reservations and in Oklahoma. FDPIR offers participants living in rural areas within Indian reservations a more accessible alternative to Supplemental Nutrition Assistance Program (SNAP) benefits. </w:t>
      </w:r>
      <w:r w:rsidR="00C67848" w:rsidRPr="00450E09">
        <w:rPr>
          <w:rFonts w:eastAsiaTheme="minorHAnsi"/>
          <w:szCs w:val="24"/>
        </w:rPr>
        <w:t>Many State agency</w:t>
      </w:r>
      <w:r w:rsidR="0002106B">
        <w:rPr>
          <w:rFonts w:eastAsiaTheme="minorHAnsi"/>
          <w:szCs w:val="24"/>
        </w:rPr>
        <w:t xml:space="preserve"> </w:t>
      </w:r>
      <w:r w:rsidR="00FD7B4B">
        <w:rPr>
          <w:rFonts w:eastAsiaTheme="minorHAnsi"/>
          <w:szCs w:val="24"/>
        </w:rPr>
        <w:t>(SA)</w:t>
      </w:r>
      <w:r w:rsidR="00C67848" w:rsidRPr="00450E09">
        <w:rPr>
          <w:rFonts w:eastAsiaTheme="minorHAnsi"/>
          <w:szCs w:val="24"/>
        </w:rPr>
        <w:t xml:space="preserve"> and </w:t>
      </w:r>
      <w:r w:rsidR="00FD7B4B">
        <w:rPr>
          <w:rFonts w:eastAsiaTheme="minorHAnsi"/>
          <w:szCs w:val="24"/>
        </w:rPr>
        <w:t>I</w:t>
      </w:r>
      <w:r w:rsidR="0002106B">
        <w:rPr>
          <w:rFonts w:eastAsiaTheme="minorHAnsi"/>
          <w:szCs w:val="24"/>
        </w:rPr>
        <w:t>TO</w:t>
      </w:r>
      <w:r w:rsidR="00CD2C67" w:rsidRPr="00450E09">
        <w:rPr>
          <w:rFonts w:eastAsiaTheme="minorHAnsi"/>
          <w:szCs w:val="24"/>
        </w:rPr>
        <w:t xml:space="preserve"> staff </w:t>
      </w:r>
      <w:r w:rsidR="00CC4FE1">
        <w:rPr>
          <w:rFonts w:eastAsiaTheme="minorHAnsi"/>
          <w:szCs w:val="24"/>
        </w:rPr>
        <w:t>who</w:t>
      </w:r>
      <w:r w:rsidR="00CC4FE1" w:rsidRPr="00450E09">
        <w:rPr>
          <w:rFonts w:eastAsiaTheme="minorHAnsi"/>
          <w:szCs w:val="24"/>
        </w:rPr>
        <w:t xml:space="preserve"> </w:t>
      </w:r>
      <w:r w:rsidR="00C67848" w:rsidRPr="00450E09">
        <w:rPr>
          <w:rFonts w:eastAsiaTheme="minorHAnsi"/>
          <w:szCs w:val="24"/>
        </w:rPr>
        <w:t>deliver FDPIR benefits la</w:t>
      </w:r>
      <w:r w:rsidR="00CD2C67" w:rsidRPr="00450E09">
        <w:rPr>
          <w:rFonts w:eastAsiaTheme="minorHAnsi"/>
          <w:szCs w:val="24"/>
        </w:rPr>
        <w:t xml:space="preserve">ck formal training </w:t>
      </w:r>
      <w:r w:rsidR="00660590">
        <w:rPr>
          <w:rFonts w:eastAsiaTheme="minorHAnsi"/>
          <w:szCs w:val="24"/>
        </w:rPr>
        <w:t>to provide</w:t>
      </w:r>
      <w:r w:rsidR="00CD2C67" w:rsidRPr="00450E09">
        <w:rPr>
          <w:rFonts w:eastAsiaTheme="minorHAnsi"/>
          <w:szCs w:val="24"/>
        </w:rPr>
        <w:t xml:space="preserve"> </w:t>
      </w:r>
      <w:r w:rsidR="00DD3429">
        <w:rPr>
          <w:rFonts w:eastAsiaTheme="minorHAnsi"/>
          <w:szCs w:val="24"/>
        </w:rPr>
        <w:t>nutrition</w:t>
      </w:r>
      <w:r w:rsidR="00C67848" w:rsidRPr="00450E09">
        <w:rPr>
          <w:rFonts w:eastAsiaTheme="minorHAnsi"/>
          <w:szCs w:val="24"/>
        </w:rPr>
        <w:t xml:space="preserve"> information to their clients. To fill this gap, the Food </w:t>
      </w:r>
      <w:r w:rsidR="00CD2C67" w:rsidRPr="00450E09">
        <w:rPr>
          <w:rFonts w:eastAsiaTheme="minorHAnsi"/>
          <w:szCs w:val="24"/>
        </w:rPr>
        <w:t>Distribution Division</w:t>
      </w:r>
      <w:r w:rsidR="008111D5">
        <w:rPr>
          <w:rFonts w:eastAsiaTheme="minorHAnsi"/>
          <w:szCs w:val="24"/>
        </w:rPr>
        <w:t xml:space="preserve"> (FDD)</w:t>
      </w:r>
      <w:r w:rsidR="00CD2C67" w:rsidRPr="00450E09">
        <w:rPr>
          <w:rFonts w:eastAsiaTheme="minorHAnsi"/>
          <w:szCs w:val="24"/>
        </w:rPr>
        <w:t xml:space="preserve"> at FNS is </w:t>
      </w:r>
      <w:r w:rsidR="00C67848" w:rsidRPr="00450E09">
        <w:rPr>
          <w:rFonts w:eastAsiaTheme="minorHAnsi"/>
          <w:szCs w:val="24"/>
        </w:rPr>
        <w:t xml:space="preserve">considering </w:t>
      </w:r>
      <w:r w:rsidR="00C67848" w:rsidRPr="00824D4E">
        <w:rPr>
          <w:rFonts w:eastAsiaTheme="minorHAnsi"/>
          <w:szCs w:val="24"/>
        </w:rPr>
        <w:t>developing and delivering a paraprofessional training program to FDPIR staff.</w:t>
      </w:r>
      <w:r w:rsidR="00CD2C67" w:rsidRPr="00824D4E">
        <w:rPr>
          <w:rFonts w:eastAsiaTheme="minorHAnsi"/>
          <w:szCs w:val="24"/>
        </w:rPr>
        <w:t xml:space="preserve"> </w:t>
      </w:r>
      <w:r w:rsidR="00CD2C67" w:rsidRPr="00824D4E">
        <w:t xml:space="preserve">The objective of the FDPIR Paraprofessional Nutrition Training Assessment is to provide </w:t>
      </w:r>
      <w:r w:rsidR="0002106B" w:rsidRPr="00824D4E">
        <w:t>FNS</w:t>
      </w:r>
      <w:r w:rsidR="00CD2C67" w:rsidRPr="00824D4E">
        <w:t xml:space="preserve"> with an </w:t>
      </w:r>
      <w:r w:rsidR="000D05D4" w:rsidRPr="00824D4E">
        <w:t xml:space="preserve">evaluation </w:t>
      </w:r>
      <w:r w:rsidR="00CD2C67" w:rsidRPr="00824D4E">
        <w:t>of the best way to deliver paraprofessional nutrition training to FDPIR staff working for ITOs</w:t>
      </w:r>
      <w:r w:rsidR="00CD2C67" w:rsidRPr="00450E09">
        <w:t xml:space="preserve"> across the country.</w:t>
      </w:r>
    </w:p>
    <w:p w14:paraId="7FA4D8CF" w14:textId="343AD78D" w:rsidR="00DF4AFE" w:rsidRPr="00450E09" w:rsidRDefault="00433C31" w:rsidP="00FD02E8">
      <w:pPr>
        <w:autoSpaceDE w:val="0"/>
        <w:autoSpaceDN w:val="0"/>
        <w:adjustRightInd w:val="0"/>
        <w:spacing w:before="100" w:beforeAutospacing="1" w:line="480" w:lineRule="auto"/>
        <w:ind w:firstLine="720"/>
        <w:contextualSpacing/>
        <w:rPr>
          <w:rFonts w:eastAsiaTheme="minorHAnsi"/>
          <w:szCs w:val="24"/>
        </w:rPr>
      </w:pPr>
      <w:r>
        <w:t xml:space="preserve">Overall authorization of FDPIR </w:t>
      </w:r>
      <w:r w:rsidRPr="0071403D">
        <w:t xml:space="preserve">is </w:t>
      </w:r>
      <w:r>
        <w:t>provided</w:t>
      </w:r>
      <w:r w:rsidRPr="0071403D">
        <w:t xml:space="preserve"> under Section 4(b) of the Food and Nutrition Act of 2008 </w:t>
      </w:r>
      <w:r w:rsidR="00305204">
        <w:t xml:space="preserve">(see Appendix A) </w:t>
      </w:r>
      <w:r w:rsidRPr="0071403D">
        <w:t>and Section 4(a) of the Agriculture and Consumer Protection Act of 1973</w:t>
      </w:r>
      <w:r w:rsidR="00CC4E04">
        <w:t xml:space="preserve"> (see Appendix A)</w:t>
      </w:r>
      <w:r w:rsidRPr="0071403D">
        <w:t xml:space="preserve">. Federal regulations governing the program can be found </w:t>
      </w:r>
      <w:r w:rsidR="00660590">
        <w:t>in</w:t>
      </w:r>
      <w:r w:rsidR="00660590" w:rsidRPr="0071403D">
        <w:t xml:space="preserve"> </w:t>
      </w:r>
      <w:r>
        <w:t xml:space="preserve">Title </w:t>
      </w:r>
      <w:r w:rsidRPr="0071403D">
        <w:t xml:space="preserve">7 </w:t>
      </w:r>
      <w:r>
        <w:t xml:space="preserve">Code of Federal Regulations (CFR) </w:t>
      </w:r>
      <w:r w:rsidRPr="0071403D">
        <w:t xml:space="preserve">Parts </w:t>
      </w:r>
      <w:hyperlink r:id="rId13" w:history="1">
        <w:r w:rsidRPr="00544EF7">
          <w:t>250</w:t>
        </w:r>
      </w:hyperlink>
      <w:r w:rsidRPr="0071403D">
        <w:t xml:space="preserve">, </w:t>
      </w:r>
      <w:hyperlink r:id="rId14" w:history="1">
        <w:r w:rsidRPr="00544EF7">
          <w:t>253</w:t>
        </w:r>
      </w:hyperlink>
      <w:r w:rsidRPr="0071403D">
        <w:t xml:space="preserve">, and </w:t>
      </w:r>
      <w:hyperlink r:id="rId15" w:history="1">
        <w:r w:rsidRPr="00544EF7">
          <w:t>254</w:t>
        </w:r>
      </w:hyperlink>
      <w:r w:rsidRPr="0071403D">
        <w:t>.</w:t>
      </w:r>
      <w:r>
        <w:t xml:space="preserve">  </w:t>
      </w:r>
    </w:p>
    <w:p w14:paraId="721E6ECA" w14:textId="4C7E0C39" w:rsidR="00190264" w:rsidRPr="00544EF7" w:rsidRDefault="0080323C" w:rsidP="00FD02E8">
      <w:pPr>
        <w:autoSpaceDE w:val="0"/>
        <w:autoSpaceDN w:val="0"/>
        <w:adjustRightInd w:val="0"/>
        <w:spacing w:before="100" w:beforeAutospacing="1" w:line="480" w:lineRule="auto"/>
        <w:ind w:firstLine="720"/>
        <w:contextualSpacing/>
        <w:rPr>
          <w:szCs w:val="24"/>
        </w:rPr>
      </w:pPr>
      <w:r w:rsidRPr="00544EF7">
        <w:rPr>
          <w:rFonts w:eastAsiaTheme="minorHAnsi"/>
          <w:szCs w:val="24"/>
        </w:rPr>
        <w:t xml:space="preserve">Authorizing legislation </w:t>
      </w:r>
      <w:r w:rsidR="00433C31">
        <w:rPr>
          <w:rFonts w:eastAsiaTheme="minorHAnsi"/>
          <w:szCs w:val="24"/>
        </w:rPr>
        <w:t xml:space="preserve">also </w:t>
      </w:r>
      <w:r w:rsidRPr="00544EF7">
        <w:rPr>
          <w:rFonts w:eastAsiaTheme="minorHAnsi"/>
          <w:szCs w:val="24"/>
        </w:rPr>
        <w:t xml:space="preserve">allows the Secretary </w:t>
      </w:r>
      <w:r w:rsidR="00AC1E6C">
        <w:rPr>
          <w:rFonts w:eastAsiaTheme="minorHAnsi"/>
          <w:szCs w:val="24"/>
        </w:rPr>
        <w:t xml:space="preserve">of Agriculture </w:t>
      </w:r>
      <w:r w:rsidRPr="00544EF7">
        <w:rPr>
          <w:rFonts w:eastAsiaTheme="minorHAnsi"/>
          <w:szCs w:val="24"/>
        </w:rPr>
        <w:t xml:space="preserve">broad authority to conduct research designed to </w:t>
      </w:r>
      <w:r w:rsidRPr="008C6E86">
        <w:rPr>
          <w:rFonts w:eastAsiaTheme="minorHAnsi"/>
          <w:szCs w:val="24"/>
        </w:rPr>
        <w:t xml:space="preserve">improve </w:t>
      </w:r>
      <w:r w:rsidR="00AC1E6C">
        <w:rPr>
          <w:rFonts w:eastAsiaTheme="minorHAnsi"/>
          <w:szCs w:val="24"/>
        </w:rPr>
        <w:t>USDA</w:t>
      </w:r>
      <w:r w:rsidR="00AC1E6C" w:rsidRPr="00433C31">
        <w:rPr>
          <w:rFonts w:eastAsiaTheme="minorHAnsi"/>
          <w:szCs w:val="24"/>
        </w:rPr>
        <w:t xml:space="preserve"> </w:t>
      </w:r>
      <w:r w:rsidRPr="00433C31">
        <w:rPr>
          <w:rFonts w:eastAsiaTheme="minorHAnsi"/>
          <w:szCs w:val="24"/>
        </w:rPr>
        <w:t xml:space="preserve">programs. </w:t>
      </w:r>
      <w:r w:rsidR="000140DD" w:rsidRPr="00450E09">
        <w:rPr>
          <w:szCs w:val="24"/>
        </w:rPr>
        <w:t>The regulatory provisions contained under CFR Title 7, Part 282</w:t>
      </w:r>
      <w:r w:rsidR="0057072D">
        <w:rPr>
          <w:szCs w:val="24"/>
        </w:rPr>
        <w:t>.1</w:t>
      </w:r>
      <w:r w:rsidR="000140DD" w:rsidRPr="00450E09">
        <w:rPr>
          <w:szCs w:val="24"/>
        </w:rPr>
        <w:t xml:space="preserve"> </w:t>
      </w:r>
      <w:r w:rsidR="0057072D">
        <w:rPr>
          <w:szCs w:val="24"/>
        </w:rPr>
        <w:t xml:space="preserve">authorize the Secretary </w:t>
      </w:r>
      <w:r w:rsidR="0057072D" w:rsidRPr="00450E09">
        <w:rPr>
          <w:szCs w:val="24"/>
        </w:rPr>
        <w:t xml:space="preserve">to conduct demonstration, research, and evaluation </w:t>
      </w:r>
      <w:r w:rsidR="008C6E86" w:rsidRPr="00450E09">
        <w:rPr>
          <w:szCs w:val="24"/>
        </w:rPr>
        <w:t>projects</w:t>
      </w:r>
      <w:r w:rsidR="008C6E86">
        <w:rPr>
          <w:rStyle w:val="CommentReference"/>
        </w:rPr>
        <w:t>.</w:t>
      </w:r>
      <w:r w:rsidR="008C6E86">
        <w:rPr>
          <w:szCs w:val="24"/>
        </w:rPr>
        <w:t xml:space="preserve"> </w:t>
      </w:r>
      <w:r w:rsidR="008C6E86" w:rsidRPr="00544EF7">
        <w:rPr>
          <w:szCs w:val="24"/>
        </w:rPr>
        <w:t>Section</w:t>
      </w:r>
      <w:r w:rsidR="00F4395E" w:rsidRPr="00544EF7">
        <w:rPr>
          <w:szCs w:val="24"/>
        </w:rPr>
        <w:t xml:space="preserve"> 4 [7 U.S. 2013] (b) of the Food and Nutrition Act of 2008</w:t>
      </w:r>
      <w:r w:rsidR="00D438B0">
        <w:rPr>
          <w:szCs w:val="24"/>
        </w:rPr>
        <w:t>,</w:t>
      </w:r>
      <w:r w:rsidR="00F4395E" w:rsidRPr="00544EF7">
        <w:rPr>
          <w:szCs w:val="24"/>
        </w:rPr>
        <w:t xml:space="preserve"> </w:t>
      </w:r>
      <w:r w:rsidR="00481315" w:rsidRPr="00544EF7">
        <w:rPr>
          <w:szCs w:val="24"/>
        </w:rPr>
        <w:t>Public Law 110-246</w:t>
      </w:r>
      <w:r w:rsidR="00C2773E" w:rsidRPr="00544EF7">
        <w:rPr>
          <w:szCs w:val="24"/>
        </w:rPr>
        <w:t xml:space="preserve">, </w:t>
      </w:r>
      <w:r w:rsidR="00481315" w:rsidRPr="00544EF7">
        <w:rPr>
          <w:szCs w:val="24"/>
        </w:rPr>
        <w:t>authorizes FNS to award funds to FDPIR to conduct nutrition education activities for FDPIR and FDPIR</w:t>
      </w:r>
      <w:r w:rsidR="00AF3296">
        <w:rPr>
          <w:szCs w:val="24"/>
        </w:rPr>
        <w:t>-</w:t>
      </w:r>
      <w:r w:rsidR="00481315" w:rsidRPr="00544EF7">
        <w:rPr>
          <w:szCs w:val="24"/>
        </w:rPr>
        <w:t>eligible participants.</w:t>
      </w:r>
      <w:r w:rsidR="00327D66" w:rsidRPr="00544EF7">
        <w:rPr>
          <w:szCs w:val="24"/>
        </w:rPr>
        <w:t xml:space="preserve"> </w:t>
      </w:r>
    </w:p>
    <w:p w14:paraId="148D31B3" w14:textId="77777777" w:rsidR="00B12563" w:rsidRPr="00C86D47" w:rsidRDefault="00B12563" w:rsidP="00C86D47">
      <w:pPr>
        <w:contextualSpacing/>
        <w:rPr>
          <w:b/>
        </w:rPr>
      </w:pPr>
      <w:r w:rsidRPr="00C86D47">
        <w:rPr>
          <w:b/>
        </w:rPr>
        <w:t>Background</w:t>
      </w:r>
    </w:p>
    <w:p w14:paraId="07B84C50" w14:textId="4619B495" w:rsidR="00EC15C9" w:rsidRDefault="00EC15C9" w:rsidP="00C86D47">
      <w:pPr>
        <w:autoSpaceDE w:val="0"/>
        <w:autoSpaceDN w:val="0"/>
        <w:adjustRightInd w:val="0"/>
        <w:spacing w:before="100" w:beforeAutospacing="1" w:line="480" w:lineRule="auto"/>
        <w:ind w:firstLine="720"/>
        <w:rPr>
          <w:szCs w:val="24"/>
        </w:rPr>
      </w:pPr>
      <w:r w:rsidRPr="00450E09">
        <w:rPr>
          <w:szCs w:val="24"/>
        </w:rPr>
        <w:t xml:space="preserve">Established under </w:t>
      </w:r>
      <w:r w:rsidR="00AC1E6C">
        <w:rPr>
          <w:szCs w:val="24"/>
        </w:rPr>
        <w:t>t</w:t>
      </w:r>
      <w:r w:rsidRPr="00450E09">
        <w:rPr>
          <w:szCs w:val="24"/>
        </w:rPr>
        <w:t xml:space="preserve">he Food Stamp Act of 1977 and the Food and Nutrition Act of 2008 and administered at the </w:t>
      </w:r>
      <w:r>
        <w:rPr>
          <w:szCs w:val="24"/>
        </w:rPr>
        <w:t>F</w:t>
      </w:r>
      <w:r w:rsidRPr="00450E09">
        <w:rPr>
          <w:szCs w:val="24"/>
        </w:rPr>
        <w:t xml:space="preserve">ederal level by </w:t>
      </w:r>
      <w:r w:rsidR="00D438B0">
        <w:rPr>
          <w:szCs w:val="24"/>
        </w:rPr>
        <w:t>FNS</w:t>
      </w:r>
      <w:r w:rsidRPr="00450E09">
        <w:rPr>
          <w:szCs w:val="24"/>
        </w:rPr>
        <w:t xml:space="preserve"> within the USDA, the tribes and intertribal organizations can decide whether or not to make FDPIR foods available as an alternative to SNAP.</w:t>
      </w:r>
      <w:r w:rsidRPr="00450E09">
        <w:rPr>
          <w:rStyle w:val="FootnoteReference"/>
          <w:szCs w:val="24"/>
        </w:rPr>
        <w:footnoteReference w:id="2"/>
      </w:r>
      <w:r w:rsidRPr="00450E09">
        <w:rPr>
          <w:szCs w:val="24"/>
        </w:rPr>
        <w:t xml:space="preserve"> Congress created SNAP, </w:t>
      </w:r>
      <w:r w:rsidR="00FC783F">
        <w:rPr>
          <w:szCs w:val="24"/>
        </w:rPr>
        <w:t>formerly known as</w:t>
      </w:r>
      <w:r w:rsidR="00FC783F" w:rsidRPr="00450E09">
        <w:rPr>
          <w:szCs w:val="24"/>
        </w:rPr>
        <w:t xml:space="preserve"> </w:t>
      </w:r>
      <w:r w:rsidRPr="00450E09">
        <w:rPr>
          <w:szCs w:val="24"/>
        </w:rPr>
        <w:t>the Food Stamp Program, to bolster the nutrition of Americans living in poverty. FDPIR was established</w:t>
      </w:r>
      <w:r w:rsidR="0048398D">
        <w:rPr>
          <w:szCs w:val="24"/>
        </w:rPr>
        <w:t>,</w:t>
      </w:r>
      <w:r w:rsidRPr="00450E09">
        <w:rPr>
          <w:szCs w:val="24"/>
        </w:rPr>
        <w:t xml:space="preserve"> in part</w:t>
      </w:r>
      <w:r w:rsidR="0048398D">
        <w:rPr>
          <w:szCs w:val="24"/>
        </w:rPr>
        <w:t>,</w:t>
      </w:r>
      <w:r w:rsidRPr="00450E09">
        <w:rPr>
          <w:szCs w:val="24"/>
        </w:rPr>
        <w:t xml:space="preserve"> to address the travel distances required of rural SNAP recipients on and near Indian reservations.</w:t>
      </w:r>
      <w:r>
        <w:rPr>
          <w:rStyle w:val="FootnoteReference"/>
          <w:szCs w:val="24"/>
        </w:rPr>
        <w:footnoteReference w:id="3"/>
      </w:r>
      <w:r w:rsidRPr="00450E09">
        <w:rPr>
          <w:szCs w:val="24"/>
        </w:rPr>
        <w:t xml:space="preserve"> FDPIR is administered locally by </w:t>
      </w:r>
      <w:r>
        <w:rPr>
          <w:szCs w:val="24"/>
        </w:rPr>
        <w:t>ITO</w:t>
      </w:r>
      <w:r w:rsidRPr="00450E09">
        <w:rPr>
          <w:szCs w:val="24"/>
        </w:rPr>
        <w:t>s or by a</w:t>
      </w:r>
      <w:r>
        <w:rPr>
          <w:szCs w:val="24"/>
        </w:rPr>
        <w:t>n</w:t>
      </w:r>
      <w:r w:rsidRPr="00450E09">
        <w:rPr>
          <w:szCs w:val="24"/>
        </w:rPr>
        <w:t xml:space="preserve"> </w:t>
      </w:r>
      <w:r>
        <w:rPr>
          <w:szCs w:val="24"/>
        </w:rPr>
        <w:t>SA</w:t>
      </w:r>
      <w:r w:rsidRPr="00450E09">
        <w:rPr>
          <w:szCs w:val="24"/>
        </w:rPr>
        <w:t xml:space="preserve">. </w:t>
      </w:r>
      <w:r>
        <w:rPr>
          <w:szCs w:val="24"/>
        </w:rPr>
        <w:t>FNS</w:t>
      </w:r>
      <w:r w:rsidRPr="00450E09">
        <w:rPr>
          <w:szCs w:val="24"/>
        </w:rPr>
        <w:t xml:space="preserve"> purchases and ships FDPIR foods to the ITOs or </w:t>
      </w:r>
      <w:r>
        <w:rPr>
          <w:szCs w:val="24"/>
        </w:rPr>
        <w:t>SA</w:t>
      </w:r>
      <w:r w:rsidRPr="00450E09">
        <w:rPr>
          <w:szCs w:val="24"/>
        </w:rPr>
        <w:t xml:space="preserve"> based on their orders from a list of 70 available foods.</w:t>
      </w:r>
      <w:r w:rsidRPr="00450E09">
        <w:rPr>
          <w:rStyle w:val="FootnoteReference"/>
          <w:szCs w:val="24"/>
        </w:rPr>
        <w:footnoteReference w:id="4"/>
      </w:r>
      <w:r w:rsidRPr="00450E09">
        <w:rPr>
          <w:szCs w:val="24"/>
        </w:rPr>
        <w:t xml:space="preserve"> </w:t>
      </w:r>
      <w:r>
        <w:rPr>
          <w:szCs w:val="24"/>
        </w:rPr>
        <w:t>FNS</w:t>
      </w:r>
      <w:r w:rsidRPr="00450E09">
        <w:rPr>
          <w:szCs w:val="24"/>
        </w:rPr>
        <w:t xml:space="preserve"> has worked to increase the nutritional quality of the foods since the program’s inception</w:t>
      </w:r>
      <w:r>
        <w:rPr>
          <w:szCs w:val="24"/>
        </w:rPr>
        <w:t xml:space="preserve"> </w:t>
      </w:r>
      <w:r w:rsidRPr="00450E09">
        <w:rPr>
          <w:szCs w:val="24"/>
        </w:rPr>
        <w:t>by offering, for example, low-sodium beans and tomatoes, low-fat bakery</w:t>
      </w:r>
      <w:r>
        <w:rPr>
          <w:szCs w:val="24"/>
        </w:rPr>
        <w:t xml:space="preserve"> mix, chicken, and whole grains;</w:t>
      </w:r>
      <w:r w:rsidRPr="00450E09">
        <w:rPr>
          <w:rStyle w:val="FootnoteReference"/>
          <w:szCs w:val="24"/>
        </w:rPr>
        <w:footnoteReference w:id="5"/>
      </w:r>
      <w:r w:rsidRPr="00450E09">
        <w:rPr>
          <w:szCs w:val="24"/>
        </w:rPr>
        <w:t xml:space="preserve"> by partnering with the National Association of Food Distribution Program on Indian Reservations (NAFDPIR) to review the nutri</w:t>
      </w:r>
      <w:r>
        <w:rPr>
          <w:szCs w:val="24"/>
        </w:rPr>
        <w:t>tional quality of food packages;</w:t>
      </w:r>
      <w:r w:rsidRPr="00450E09">
        <w:rPr>
          <w:szCs w:val="24"/>
        </w:rPr>
        <w:t xml:space="preserve"> and by acknowledging the cultural and religious significance of food that exists beyond calories and food safety by seeking viable channels to offer traditional foods such as bison, salmon, and blue corn meal.</w:t>
      </w:r>
      <w:r w:rsidRPr="00450E09">
        <w:rPr>
          <w:rStyle w:val="FootnoteReference"/>
          <w:szCs w:val="24"/>
        </w:rPr>
        <w:footnoteReference w:id="6"/>
      </w:r>
      <w:r w:rsidRPr="00450E09">
        <w:rPr>
          <w:szCs w:val="24"/>
        </w:rPr>
        <w:t xml:space="preserve"> A recent study comparing nutritional quality among </w:t>
      </w:r>
      <w:r>
        <w:rPr>
          <w:szCs w:val="24"/>
        </w:rPr>
        <w:t>F</w:t>
      </w:r>
      <w:r w:rsidRPr="00450E09">
        <w:rPr>
          <w:szCs w:val="24"/>
        </w:rPr>
        <w:t xml:space="preserve">ederal food assistance programs shows that the FDPIR food package </w:t>
      </w:r>
      <w:r w:rsidR="00CE74DF">
        <w:rPr>
          <w:szCs w:val="24"/>
        </w:rPr>
        <w:t xml:space="preserve">provided </w:t>
      </w:r>
      <w:r w:rsidR="00C36C66">
        <w:rPr>
          <w:szCs w:val="24"/>
        </w:rPr>
        <w:t xml:space="preserve">foods that contained a variety of nutrients </w:t>
      </w:r>
      <w:r w:rsidR="00CE74DF">
        <w:rPr>
          <w:szCs w:val="24"/>
        </w:rPr>
        <w:t>and sufficient calories for participants</w:t>
      </w:r>
      <w:r w:rsidRPr="00450E09">
        <w:rPr>
          <w:szCs w:val="24"/>
        </w:rPr>
        <w:t>.</w:t>
      </w:r>
      <w:r w:rsidRPr="00450E09">
        <w:rPr>
          <w:rStyle w:val="FootnoteReference"/>
          <w:szCs w:val="24"/>
        </w:rPr>
        <w:footnoteReference w:id="7"/>
      </w:r>
    </w:p>
    <w:p w14:paraId="536EF3F6" w14:textId="340230D2" w:rsidR="00162B6B" w:rsidRDefault="00EC15C9" w:rsidP="00D7005C">
      <w:pPr>
        <w:autoSpaceDE w:val="0"/>
        <w:autoSpaceDN w:val="0"/>
        <w:adjustRightInd w:val="0"/>
        <w:spacing w:before="100" w:beforeAutospacing="1" w:line="480" w:lineRule="auto"/>
        <w:ind w:firstLine="720"/>
        <w:contextualSpacing/>
        <w:rPr>
          <w:szCs w:val="24"/>
        </w:rPr>
      </w:pPr>
      <w:r w:rsidRPr="00450E09">
        <w:rPr>
          <w:szCs w:val="24"/>
        </w:rPr>
        <w:t>American Indians in rural areas experience greater food insecurity than any other group in the United States,</w:t>
      </w:r>
      <w:r w:rsidRPr="00450E09">
        <w:rPr>
          <w:rStyle w:val="FootnoteReference"/>
          <w:szCs w:val="24"/>
        </w:rPr>
        <w:footnoteReference w:id="8"/>
      </w:r>
      <w:r w:rsidR="00AC1E6C" w:rsidRPr="000954C7">
        <w:rPr>
          <w:rStyle w:val="FootnoteReference"/>
        </w:rPr>
        <w:t>,</w:t>
      </w:r>
      <w:r w:rsidRPr="00450E09">
        <w:rPr>
          <w:rStyle w:val="FootnoteReference"/>
          <w:szCs w:val="24"/>
        </w:rPr>
        <w:footnoteReference w:id="9"/>
      </w:r>
      <w:r w:rsidRPr="00450E09">
        <w:rPr>
          <w:sz w:val="16"/>
          <w:szCs w:val="16"/>
        </w:rPr>
        <w:t xml:space="preserve"> </w:t>
      </w:r>
      <w:r w:rsidRPr="00450E09">
        <w:rPr>
          <w:szCs w:val="24"/>
        </w:rPr>
        <w:t>a</w:t>
      </w:r>
      <w:r w:rsidRPr="00450E09">
        <w:rPr>
          <w:sz w:val="16"/>
          <w:szCs w:val="16"/>
        </w:rPr>
        <w:t xml:space="preserve"> </w:t>
      </w:r>
      <w:r w:rsidRPr="00450E09">
        <w:rPr>
          <w:szCs w:val="24"/>
        </w:rPr>
        <w:t>higher age-adjusted prevalence of diabetes than any other ethnic group in the country,</w:t>
      </w:r>
      <w:r w:rsidR="000E7A24">
        <w:rPr>
          <w:rStyle w:val="FootnoteReference"/>
          <w:szCs w:val="24"/>
        </w:rPr>
        <w:footnoteReference w:id="10"/>
      </w:r>
      <w:r w:rsidRPr="00450E09">
        <w:rPr>
          <w:szCs w:val="24"/>
        </w:rPr>
        <w:t xml:space="preserve"> and about twice the occurrence of nutrition-related disease as </w:t>
      </w:r>
      <w:r w:rsidR="00660590">
        <w:rPr>
          <w:szCs w:val="24"/>
        </w:rPr>
        <w:t xml:space="preserve">Non-Hispanic </w:t>
      </w:r>
      <w:r w:rsidR="00AC1E6C">
        <w:rPr>
          <w:szCs w:val="24"/>
        </w:rPr>
        <w:t>W</w:t>
      </w:r>
      <w:r w:rsidRPr="00450E09">
        <w:rPr>
          <w:szCs w:val="24"/>
        </w:rPr>
        <w:t>hite Americans.</w:t>
      </w:r>
      <w:r w:rsidR="007E157B">
        <w:rPr>
          <w:rStyle w:val="FootnoteReference"/>
          <w:szCs w:val="24"/>
        </w:rPr>
        <w:footnoteReference w:id="11"/>
      </w:r>
      <w:r w:rsidRPr="00544EF7">
        <w:rPr>
          <w:rStyle w:val="FootnoteReference"/>
        </w:rPr>
        <w:t xml:space="preserve"> </w:t>
      </w:r>
      <w:r>
        <w:rPr>
          <w:szCs w:val="24"/>
        </w:rPr>
        <w:t>Effective programs of nutrition education that are well-designed and culturally appropriate for diverse tribal cultures are needed.</w:t>
      </w:r>
      <w:r w:rsidR="009C4930">
        <w:rPr>
          <w:rStyle w:val="FootnoteReference"/>
          <w:szCs w:val="24"/>
        </w:rPr>
        <w:footnoteReference w:id="12"/>
      </w:r>
      <w:r w:rsidR="002855F9" w:rsidRPr="000954C7">
        <w:rPr>
          <w:rStyle w:val="FootnoteReference"/>
        </w:rPr>
        <w:t>,</w:t>
      </w:r>
      <w:r>
        <w:rPr>
          <w:rStyle w:val="FootnoteReference"/>
          <w:szCs w:val="24"/>
        </w:rPr>
        <w:footnoteReference w:id="13"/>
      </w:r>
      <w:r>
        <w:rPr>
          <w:szCs w:val="24"/>
        </w:rPr>
        <w:t xml:space="preserve"> </w:t>
      </w:r>
      <w:r w:rsidR="00DA45A2" w:rsidRPr="00DB2BFA">
        <w:rPr>
          <w:szCs w:val="24"/>
        </w:rPr>
        <w:t xml:space="preserve">Suggestions to offer nutrition education to </w:t>
      </w:r>
      <w:r w:rsidR="00DA45A2" w:rsidRPr="00DB2BFA">
        <w:t>ensure that recipients receive help with their dietary needs began early in the program.</w:t>
      </w:r>
      <w:r w:rsidR="00DA45A2" w:rsidRPr="00DB2BFA">
        <w:rPr>
          <w:rStyle w:val="FootnoteReference"/>
        </w:rPr>
        <w:footnoteReference w:id="14"/>
      </w:r>
      <w:r w:rsidR="000954C7" w:rsidRPr="000954C7">
        <w:rPr>
          <w:rStyle w:val="FootnoteReference"/>
        </w:rPr>
        <w:t>,</w:t>
      </w:r>
      <w:r w:rsidR="000633C0" w:rsidRPr="00DB2BFA">
        <w:rPr>
          <w:rStyle w:val="FootnoteReference"/>
        </w:rPr>
        <w:footnoteReference w:id="15"/>
      </w:r>
      <w:r w:rsidR="00DA45A2" w:rsidRPr="00DB2BFA">
        <w:t xml:space="preserve"> </w:t>
      </w:r>
      <w:r w:rsidR="00244E2F">
        <w:t>I</w:t>
      </w:r>
      <w:r w:rsidR="00703CBF" w:rsidRPr="00DB2BFA">
        <w:t xml:space="preserve">n addition to </w:t>
      </w:r>
      <w:r w:rsidR="00244E2F">
        <w:t xml:space="preserve">offering </w:t>
      </w:r>
      <w:r w:rsidR="00DA45A2" w:rsidRPr="00DB2BFA">
        <w:t xml:space="preserve">online modules </w:t>
      </w:r>
      <w:r w:rsidR="00703CBF" w:rsidRPr="00DB2BFA">
        <w:t>for training new program directors</w:t>
      </w:r>
      <w:r w:rsidR="006722FC">
        <w:t>,</w:t>
      </w:r>
      <w:r w:rsidR="00703CBF" w:rsidRPr="00DB2BFA">
        <w:t xml:space="preserve"> ITO</w:t>
      </w:r>
      <w:r w:rsidR="00244E2F">
        <w:t xml:space="preserve"> staff,</w:t>
      </w:r>
      <w:r w:rsidR="00703CBF" w:rsidRPr="00DB2BFA">
        <w:t xml:space="preserve"> and SA certification workers</w:t>
      </w:r>
      <w:r w:rsidR="00244E2F">
        <w:t xml:space="preserve"> </w:t>
      </w:r>
      <w:r w:rsidR="00703CBF" w:rsidRPr="00DB2BFA">
        <w:t xml:space="preserve">to successfully administer the program, </w:t>
      </w:r>
      <w:r w:rsidR="007D5B45">
        <w:t>FNS</w:t>
      </w:r>
      <w:r w:rsidR="00703CBF" w:rsidRPr="00DB2BFA">
        <w:t xml:space="preserve"> offers grants for ITOs and SAs to provide nutrition education to participants </w:t>
      </w:r>
      <w:r w:rsidR="0063751C">
        <w:t xml:space="preserve">that is </w:t>
      </w:r>
      <w:r w:rsidR="00703CBF" w:rsidRPr="00DB2BFA">
        <w:t>designed to enhance nutrition knowledge and foster positive lifestyle changes</w:t>
      </w:r>
      <w:r w:rsidR="00561294">
        <w:t xml:space="preserve"> (OMB No.</w:t>
      </w:r>
      <w:r w:rsidR="00164D66">
        <w:t xml:space="preserve"> 0584-0512</w:t>
      </w:r>
      <w:r w:rsidR="00561294">
        <w:t>, EXPIRES</w:t>
      </w:r>
      <w:r w:rsidR="00CE0F52">
        <w:t xml:space="preserve"> </w:t>
      </w:r>
      <w:r w:rsidR="00561294">
        <w:t>0</w:t>
      </w:r>
      <w:r w:rsidR="00CE1C24">
        <w:t>3</w:t>
      </w:r>
      <w:r w:rsidR="00CE0F52">
        <w:t>/31/201</w:t>
      </w:r>
      <w:r w:rsidR="00CE1C24">
        <w:t>9</w:t>
      </w:r>
      <w:bookmarkStart w:id="4" w:name="_GoBack"/>
      <w:bookmarkEnd w:id="4"/>
      <w:r w:rsidR="00164D66">
        <w:t>)</w:t>
      </w:r>
      <w:r w:rsidR="00703CBF" w:rsidRPr="00DB2BFA">
        <w:t>.</w:t>
      </w:r>
      <w:r w:rsidR="00703CBF" w:rsidRPr="00DB2BFA">
        <w:rPr>
          <w:rStyle w:val="FootnoteReference"/>
        </w:rPr>
        <w:footnoteReference w:id="16"/>
      </w:r>
      <w:r w:rsidR="00703CBF" w:rsidRPr="00DB2BFA">
        <w:t xml:space="preserve"> </w:t>
      </w:r>
      <w:r w:rsidR="00162B6B" w:rsidRPr="00DB2BFA">
        <w:rPr>
          <w:szCs w:val="24"/>
        </w:rPr>
        <w:t xml:space="preserve">SNAP, authorized by the Food and Nutrition Act of 2008, Public Law 110-246, </w:t>
      </w:r>
      <w:r w:rsidR="00660590">
        <w:rPr>
          <w:szCs w:val="24"/>
        </w:rPr>
        <w:t>allows</w:t>
      </w:r>
      <w:r w:rsidR="00660590" w:rsidRPr="00DB2BFA">
        <w:rPr>
          <w:szCs w:val="24"/>
        </w:rPr>
        <w:t xml:space="preserve"> </w:t>
      </w:r>
      <w:r w:rsidR="00162B6B" w:rsidRPr="00DB2BFA">
        <w:rPr>
          <w:szCs w:val="24"/>
        </w:rPr>
        <w:t xml:space="preserve">FNS to award funds to FDPIR to conduct nutrition education activities for FDPIR and FDPIR-eligible participants. Since 2008, </w:t>
      </w:r>
      <w:r w:rsidR="00162B6B" w:rsidRPr="00DB2BFA">
        <w:t>FNS has provided Food Distribution Program Nutrition Education</w:t>
      </w:r>
      <w:r>
        <w:t xml:space="preserve"> (FDPNE) grants to ITOs and SAs</w:t>
      </w:r>
      <w:r w:rsidR="00162B6B" w:rsidRPr="00DB2BFA">
        <w:t xml:space="preserve">. The primary goal of the FDPNE grants program is to fund current FDPIR allowance holders (i.e., an entity that has a direct agreement with FNS to administer FDPIR) </w:t>
      </w:r>
      <w:r w:rsidR="00F42406">
        <w:t xml:space="preserve">so they </w:t>
      </w:r>
      <w:r w:rsidR="00244E2F">
        <w:t xml:space="preserve">can </w:t>
      </w:r>
      <w:r w:rsidR="00244E2F" w:rsidRPr="00DB2BFA">
        <w:t>provide</w:t>
      </w:r>
      <w:r w:rsidR="00162B6B" w:rsidRPr="00DB2BFA">
        <w:t xml:space="preserve"> nutrition education services to FDPIR participants.</w:t>
      </w:r>
      <w:r w:rsidR="00DB2BFA">
        <w:rPr>
          <w:rStyle w:val="FootnoteReference"/>
        </w:rPr>
        <w:footnoteReference w:id="17"/>
      </w:r>
    </w:p>
    <w:p w14:paraId="1F9C70D7" w14:textId="00F9D99E" w:rsidR="00EC60DB" w:rsidRPr="00450E09" w:rsidRDefault="00703CBF" w:rsidP="00D7005C">
      <w:pPr>
        <w:autoSpaceDE w:val="0"/>
        <w:autoSpaceDN w:val="0"/>
        <w:adjustRightInd w:val="0"/>
        <w:spacing w:before="100" w:beforeAutospacing="1" w:line="480" w:lineRule="auto"/>
        <w:ind w:firstLine="720"/>
        <w:contextualSpacing/>
      </w:pPr>
      <w:r w:rsidRPr="00450E09">
        <w:t xml:space="preserve">This study represents continuing efforts by </w:t>
      </w:r>
      <w:r w:rsidR="007D5B45">
        <w:t>FNS</w:t>
      </w:r>
      <w:r w:rsidRPr="00450E09">
        <w:t xml:space="preserve"> to offer </w:t>
      </w:r>
      <w:r w:rsidR="00D620BB" w:rsidRPr="00450E09">
        <w:t>nutritional</w:t>
      </w:r>
      <w:r w:rsidRPr="00450E09">
        <w:t xml:space="preserve"> expertise to FDPIR participants </w:t>
      </w:r>
      <w:r w:rsidR="00DB2BFA">
        <w:t xml:space="preserve">and ITOs </w:t>
      </w:r>
      <w:r w:rsidRPr="00450E09">
        <w:t xml:space="preserve">by </w:t>
      </w:r>
      <w:r w:rsidR="00FC790B" w:rsidRPr="00450E09">
        <w:t xml:space="preserve">assessing the interest of </w:t>
      </w:r>
      <w:r w:rsidR="00D620BB" w:rsidRPr="00450E09">
        <w:t>staff</w:t>
      </w:r>
      <w:r w:rsidRPr="00450E09">
        <w:t xml:space="preserve"> </w:t>
      </w:r>
      <w:r w:rsidR="00FC790B" w:rsidRPr="00450E09">
        <w:t xml:space="preserve">in </w:t>
      </w:r>
      <w:r w:rsidR="007D5B45">
        <w:t>FNS</w:t>
      </w:r>
      <w:r w:rsidR="00FC790B" w:rsidRPr="00450E09">
        <w:t xml:space="preserve">-funded </w:t>
      </w:r>
      <w:r w:rsidR="00D620BB" w:rsidRPr="00450E09">
        <w:t>nutrition education</w:t>
      </w:r>
      <w:r w:rsidR="00FC790B" w:rsidRPr="00450E09">
        <w:t xml:space="preserve"> </w:t>
      </w:r>
      <w:r w:rsidR="002855F9">
        <w:t xml:space="preserve">training </w:t>
      </w:r>
      <w:r w:rsidR="00EC60DB" w:rsidRPr="00450E09">
        <w:t>intended to equip</w:t>
      </w:r>
      <w:r w:rsidR="00FC790B" w:rsidRPr="00450E09">
        <w:t xml:space="preserve"> </w:t>
      </w:r>
      <w:r w:rsidR="002855F9">
        <w:t>staff</w:t>
      </w:r>
      <w:r w:rsidR="002855F9" w:rsidRPr="00450E09">
        <w:t xml:space="preserve"> </w:t>
      </w:r>
      <w:r w:rsidR="00FC790B" w:rsidRPr="00450E09">
        <w:t xml:space="preserve">with the knowledge </w:t>
      </w:r>
      <w:r w:rsidR="0063751C">
        <w:t>needed</w:t>
      </w:r>
      <w:r w:rsidR="00EC60DB" w:rsidRPr="00450E09">
        <w:t xml:space="preserve"> </w:t>
      </w:r>
      <w:r w:rsidR="00D620BB" w:rsidRPr="00450E09">
        <w:t xml:space="preserve">to serve as </w:t>
      </w:r>
      <w:r w:rsidR="00B12563" w:rsidRPr="00450E09">
        <w:t xml:space="preserve">nutrition </w:t>
      </w:r>
      <w:r w:rsidR="00D620BB" w:rsidRPr="00450E09">
        <w:t xml:space="preserve">paraprofessionals for their organizations. </w:t>
      </w:r>
    </w:p>
    <w:p w14:paraId="4FA1A865" w14:textId="77777777" w:rsidR="00EC60DB" w:rsidRPr="00D7005C" w:rsidRDefault="00EC60DB" w:rsidP="00D7005C">
      <w:pPr>
        <w:rPr>
          <w:b/>
        </w:rPr>
      </w:pPr>
      <w:r w:rsidRPr="00D7005C">
        <w:rPr>
          <w:b/>
        </w:rPr>
        <w:t>The Study</w:t>
      </w:r>
    </w:p>
    <w:p w14:paraId="07C5FEB1" w14:textId="16E65D33" w:rsidR="00D620BB" w:rsidRPr="00450E09" w:rsidRDefault="00EC60DB" w:rsidP="00D7005C">
      <w:pPr>
        <w:autoSpaceDE w:val="0"/>
        <w:autoSpaceDN w:val="0"/>
        <w:spacing w:before="100" w:beforeAutospacing="1" w:after="40" w:line="480" w:lineRule="auto"/>
        <w:ind w:firstLine="720"/>
        <w:rPr>
          <w:szCs w:val="24"/>
        </w:rPr>
      </w:pPr>
      <w:r w:rsidRPr="00450E09">
        <w:rPr>
          <w:szCs w:val="24"/>
        </w:rPr>
        <w:t xml:space="preserve">This study uses data collected from semi-structured interviews to assess the best way to deliver paraprofessional nutrition training for ITOs participating in </w:t>
      </w:r>
      <w:r w:rsidR="00250BF0">
        <w:rPr>
          <w:szCs w:val="24"/>
        </w:rPr>
        <w:t>FDPIR</w:t>
      </w:r>
      <w:r w:rsidRPr="00450E09">
        <w:rPr>
          <w:szCs w:val="24"/>
        </w:rPr>
        <w:t>. Semi-structured interviews rely on a written list of questions and topics that need to be covered in a particular order</w:t>
      </w:r>
      <w:r w:rsidR="00D66237">
        <w:rPr>
          <w:szCs w:val="24"/>
        </w:rPr>
        <w:t>,</w:t>
      </w:r>
      <w:r w:rsidRPr="00450E09">
        <w:rPr>
          <w:szCs w:val="24"/>
        </w:rPr>
        <w:t xml:space="preserve"> but also allow</w:t>
      </w:r>
      <w:r w:rsidR="00250BF0">
        <w:rPr>
          <w:szCs w:val="24"/>
        </w:rPr>
        <w:t xml:space="preserve"> for</w:t>
      </w:r>
      <w:r w:rsidRPr="00450E09">
        <w:rPr>
          <w:szCs w:val="24"/>
        </w:rPr>
        <w:t xml:space="preserve"> interviewers and respondents to divert and explore new, relevant ideas that arise during the interview. Such a data collection system will allow FNS to identify the exact nutrition training needs of ITOs and tailor any future nutrition training</w:t>
      </w:r>
      <w:r w:rsidR="00F20606">
        <w:rPr>
          <w:szCs w:val="24"/>
        </w:rPr>
        <w:t xml:space="preserve"> programs</w:t>
      </w:r>
      <w:r w:rsidRPr="00450E09">
        <w:rPr>
          <w:szCs w:val="24"/>
        </w:rPr>
        <w:t xml:space="preserve"> accordingly.</w:t>
      </w:r>
      <w:r w:rsidR="00ED147F">
        <w:rPr>
          <w:szCs w:val="24"/>
        </w:rPr>
        <w:t xml:space="preserve"> </w:t>
      </w:r>
      <w:bookmarkStart w:id="5" w:name="_Toc339621282"/>
    </w:p>
    <w:p w14:paraId="51C8712A" w14:textId="77777777" w:rsidR="00CF3DE8" w:rsidRPr="00253CAA" w:rsidRDefault="00CF3DE8"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6" w:name="_Toc466376571"/>
      <w:r w:rsidRPr="00253CAA">
        <w:rPr>
          <w:rFonts w:ascii="Times New Roman" w:hAnsi="Times New Roman" w:cs="Times New Roman"/>
          <w:b/>
          <w:color w:val="auto"/>
          <w:sz w:val="24"/>
          <w:szCs w:val="24"/>
        </w:rPr>
        <w:t>A.2</w:t>
      </w:r>
      <w:r w:rsidRPr="00253CAA">
        <w:rPr>
          <w:rFonts w:ascii="Times New Roman" w:hAnsi="Times New Roman" w:cs="Times New Roman"/>
          <w:b/>
          <w:color w:val="auto"/>
          <w:sz w:val="24"/>
          <w:szCs w:val="24"/>
        </w:rPr>
        <w:tab/>
        <w:t>Indicate how, by whom, how frequently, and for what purpose the information is to be used. Except for a new collection, indicate the actual use the agency has made of the information received from the current collection.</w:t>
      </w:r>
      <w:bookmarkEnd w:id="5"/>
      <w:bookmarkEnd w:id="6"/>
    </w:p>
    <w:p w14:paraId="11AA4030" w14:textId="77777777" w:rsidR="00CF3DE8" w:rsidRPr="007C15C8" w:rsidRDefault="00CF3DE8" w:rsidP="00ED4791">
      <w:pPr>
        <w:pStyle w:val="ListParagraph"/>
        <w:numPr>
          <w:ilvl w:val="0"/>
          <w:numId w:val="7"/>
        </w:numPr>
        <w:spacing w:before="100" w:beforeAutospacing="1" w:after="0" w:line="240" w:lineRule="auto"/>
        <w:rPr>
          <w:rFonts w:ascii="Times New Roman" w:hAnsi="Times New Roman" w:cs="Times New Roman"/>
          <w:b/>
          <w:sz w:val="24"/>
          <w:szCs w:val="24"/>
        </w:rPr>
      </w:pPr>
      <w:r w:rsidRPr="007C15C8">
        <w:rPr>
          <w:rFonts w:ascii="Times New Roman" w:hAnsi="Times New Roman" w:cs="Times New Roman"/>
          <w:b/>
          <w:sz w:val="24"/>
          <w:szCs w:val="24"/>
        </w:rPr>
        <w:t>Study objectives</w:t>
      </w:r>
    </w:p>
    <w:p w14:paraId="4B6D2271" w14:textId="5F4804F3" w:rsidR="00F06A10" w:rsidRPr="00450E09" w:rsidRDefault="00ED4791" w:rsidP="00D7005C">
      <w:pPr>
        <w:spacing w:before="100" w:beforeAutospacing="1" w:line="480" w:lineRule="auto"/>
        <w:ind w:firstLine="720"/>
        <w:rPr>
          <w:szCs w:val="24"/>
        </w:rPr>
      </w:pPr>
      <w:r>
        <w:rPr>
          <w:szCs w:val="24"/>
        </w:rPr>
        <w:t>The purpose of this s</w:t>
      </w:r>
      <w:r w:rsidR="002B6044" w:rsidRPr="00450E09">
        <w:rPr>
          <w:szCs w:val="24"/>
        </w:rPr>
        <w:t xml:space="preserve">tudy is to </w:t>
      </w:r>
      <w:r w:rsidR="00F804C6" w:rsidRPr="00450E09">
        <w:rPr>
          <w:szCs w:val="24"/>
        </w:rPr>
        <w:t xml:space="preserve">conduct interviews and collect </w:t>
      </w:r>
      <w:r w:rsidR="003712E5" w:rsidRPr="00450E09">
        <w:rPr>
          <w:szCs w:val="24"/>
        </w:rPr>
        <w:t>qualitative</w:t>
      </w:r>
      <w:r w:rsidR="00F804C6" w:rsidRPr="00450E09">
        <w:rPr>
          <w:szCs w:val="24"/>
        </w:rPr>
        <w:t xml:space="preserve"> data on </w:t>
      </w:r>
      <w:r w:rsidR="003712E5" w:rsidRPr="00450E09">
        <w:rPr>
          <w:szCs w:val="24"/>
        </w:rPr>
        <w:t xml:space="preserve">specific aspects of the FDPIR on </w:t>
      </w:r>
      <w:r w:rsidR="00F066CB">
        <w:rPr>
          <w:szCs w:val="24"/>
        </w:rPr>
        <w:t>ITO</w:t>
      </w:r>
      <w:r w:rsidR="003712E5" w:rsidRPr="00450E09">
        <w:rPr>
          <w:szCs w:val="24"/>
        </w:rPr>
        <w:t xml:space="preserve">s. The findings from this study will be used to </w:t>
      </w:r>
      <w:r w:rsidR="002B6044" w:rsidRPr="00450E09">
        <w:rPr>
          <w:szCs w:val="24"/>
        </w:rPr>
        <w:t xml:space="preserve">assess whether </w:t>
      </w:r>
      <w:r w:rsidR="00F066CB">
        <w:rPr>
          <w:szCs w:val="24"/>
        </w:rPr>
        <w:t>ITO</w:t>
      </w:r>
      <w:r w:rsidR="002B6044" w:rsidRPr="00450E09">
        <w:rPr>
          <w:szCs w:val="24"/>
        </w:rPr>
        <w:t xml:space="preserve">s participating in FDPIR are interested in </w:t>
      </w:r>
      <w:r w:rsidR="007D5B45">
        <w:rPr>
          <w:szCs w:val="24"/>
        </w:rPr>
        <w:t>FNS</w:t>
      </w:r>
      <w:r w:rsidR="002B6044" w:rsidRPr="00450E09">
        <w:rPr>
          <w:szCs w:val="24"/>
        </w:rPr>
        <w:t xml:space="preserve">-funded nutrition training, if offered, and to determine the best way to </w:t>
      </w:r>
      <w:r w:rsidR="00F066CB">
        <w:rPr>
          <w:szCs w:val="24"/>
        </w:rPr>
        <w:t>provide this kind of</w:t>
      </w:r>
      <w:r w:rsidR="002B6044" w:rsidRPr="00450E09">
        <w:rPr>
          <w:szCs w:val="24"/>
        </w:rPr>
        <w:t xml:space="preserve"> nutrition training </w:t>
      </w:r>
      <w:r w:rsidR="00F066CB">
        <w:rPr>
          <w:szCs w:val="24"/>
        </w:rPr>
        <w:t xml:space="preserve">in a way that </w:t>
      </w:r>
      <w:r w:rsidR="002B6044" w:rsidRPr="00450E09">
        <w:rPr>
          <w:szCs w:val="24"/>
        </w:rPr>
        <w:t xml:space="preserve">would meet the exact needs of ITOs. </w:t>
      </w:r>
      <w:r w:rsidR="00055789" w:rsidRPr="00450E09">
        <w:rPr>
          <w:szCs w:val="24"/>
        </w:rPr>
        <w:t>Th</w:t>
      </w:r>
      <w:r w:rsidR="00F44D2A" w:rsidRPr="00450E09">
        <w:rPr>
          <w:szCs w:val="24"/>
        </w:rPr>
        <w:t>e thr</w:t>
      </w:r>
      <w:r w:rsidR="002731C8" w:rsidRPr="00450E09">
        <w:rPr>
          <w:szCs w:val="24"/>
        </w:rPr>
        <w:t>e</w:t>
      </w:r>
      <w:r w:rsidR="00055789" w:rsidRPr="00450E09">
        <w:rPr>
          <w:szCs w:val="24"/>
        </w:rPr>
        <w:t>e interview protocols</w:t>
      </w:r>
      <w:r w:rsidR="00F44D2A" w:rsidRPr="00450E09">
        <w:rPr>
          <w:szCs w:val="24"/>
        </w:rPr>
        <w:t>, one ea</w:t>
      </w:r>
      <w:r w:rsidR="002731C8" w:rsidRPr="00450E09">
        <w:rPr>
          <w:szCs w:val="24"/>
        </w:rPr>
        <w:t>ch for ITO directors, FDPIR staff, and key stakeholders,</w:t>
      </w:r>
      <w:r w:rsidR="00EB1058" w:rsidRPr="00450E09">
        <w:rPr>
          <w:szCs w:val="24"/>
        </w:rPr>
        <w:t xml:space="preserve"> are presented in Appendices </w:t>
      </w:r>
      <w:r w:rsidR="008F1E93">
        <w:rPr>
          <w:szCs w:val="24"/>
        </w:rPr>
        <w:t>C1</w:t>
      </w:r>
      <w:r w:rsidR="00EB1058" w:rsidRPr="00450E09">
        <w:rPr>
          <w:szCs w:val="24"/>
        </w:rPr>
        <w:t>, C</w:t>
      </w:r>
      <w:r w:rsidR="008F1E93">
        <w:rPr>
          <w:szCs w:val="24"/>
        </w:rPr>
        <w:t>2</w:t>
      </w:r>
      <w:r w:rsidR="00EB1058" w:rsidRPr="00450E09">
        <w:rPr>
          <w:szCs w:val="24"/>
        </w:rPr>
        <w:t xml:space="preserve">, and </w:t>
      </w:r>
      <w:r w:rsidR="008F1E93">
        <w:rPr>
          <w:szCs w:val="24"/>
        </w:rPr>
        <w:t>C3</w:t>
      </w:r>
      <w:r w:rsidR="00F44D2A" w:rsidRPr="00450E09">
        <w:rPr>
          <w:szCs w:val="24"/>
        </w:rPr>
        <w:t>, respectively.</w:t>
      </w:r>
    </w:p>
    <w:p w14:paraId="34CF1AF3" w14:textId="77777777" w:rsidR="00CF3DE8" w:rsidRPr="00450E09" w:rsidRDefault="00CF3DE8" w:rsidP="00ED4791">
      <w:pPr>
        <w:pStyle w:val="ListParagraph"/>
        <w:numPr>
          <w:ilvl w:val="0"/>
          <w:numId w:val="7"/>
        </w:numPr>
        <w:spacing w:before="100" w:beforeAutospacing="1" w:after="0" w:line="240" w:lineRule="auto"/>
        <w:rPr>
          <w:rFonts w:ascii="Times New Roman" w:hAnsi="Times New Roman" w:cs="Times New Roman"/>
          <w:b/>
          <w:sz w:val="24"/>
          <w:szCs w:val="24"/>
        </w:rPr>
      </w:pPr>
      <w:r w:rsidRPr="00450E09">
        <w:rPr>
          <w:rFonts w:ascii="Times New Roman" w:hAnsi="Times New Roman" w:cs="Times New Roman"/>
          <w:b/>
          <w:sz w:val="24"/>
          <w:szCs w:val="24"/>
        </w:rPr>
        <w:t>From whom will the information be collected?</w:t>
      </w:r>
    </w:p>
    <w:p w14:paraId="5B8C42C9" w14:textId="7EC35B82" w:rsidR="004264FB" w:rsidRDefault="00D67174" w:rsidP="00F32C60">
      <w:pPr>
        <w:spacing w:before="100" w:beforeAutospacing="1" w:line="480" w:lineRule="auto"/>
        <w:ind w:firstLine="720"/>
      </w:pPr>
      <w:r w:rsidRPr="0064537D">
        <w:t xml:space="preserve">Each of the data collection instruments </w:t>
      </w:r>
      <w:r>
        <w:t>were</w:t>
      </w:r>
      <w:r w:rsidRPr="0064537D">
        <w:t xml:space="preserve"> pretested with </w:t>
      </w:r>
      <w:r>
        <w:t>one</w:t>
      </w:r>
      <w:r w:rsidRPr="0064537D">
        <w:t xml:space="preserve"> respondent</w:t>
      </w:r>
      <w:r w:rsidR="0013244E">
        <w:t xml:space="preserve"> (two respondents for the key stakeholder)</w:t>
      </w:r>
      <w:r w:rsidRPr="0064537D">
        <w:t xml:space="preserve"> of the appropriate type. </w:t>
      </w:r>
      <w:r w:rsidR="009720B4">
        <w:t>We (FNS and our Contractors)</w:t>
      </w:r>
      <w:r w:rsidRPr="0064537D">
        <w:t xml:space="preserve"> carefully select</w:t>
      </w:r>
      <w:r>
        <w:t>ed</w:t>
      </w:r>
      <w:r w:rsidRPr="0064537D">
        <w:t xml:space="preserve"> pretest respondents. These respondents </w:t>
      </w:r>
      <w:r>
        <w:t>were</w:t>
      </w:r>
      <w:r w:rsidRPr="0064537D">
        <w:t xml:space="preserve"> contacted by email</w:t>
      </w:r>
      <w:r w:rsidR="0013244E">
        <w:t xml:space="preserve"> (Appendix B1)</w:t>
      </w:r>
      <w:r w:rsidRPr="0064537D">
        <w:t xml:space="preserve"> and telephone </w:t>
      </w:r>
      <w:r w:rsidR="0013244E">
        <w:t xml:space="preserve">(Appendix B2) </w:t>
      </w:r>
      <w:r w:rsidRPr="0064537D">
        <w:t>during the pretesting phase. Respondents evaluate</w:t>
      </w:r>
      <w:r>
        <w:t>d</w:t>
      </w:r>
      <w:r w:rsidRPr="0064537D">
        <w:t xml:space="preserve"> assigned instruments for understandability (confusing wording or layout, failure to grasp what we were looking for, etc.) and length of time to answer.</w:t>
      </w:r>
      <w:r>
        <w:t xml:space="preserve"> </w:t>
      </w:r>
    </w:p>
    <w:p w14:paraId="0849A436" w14:textId="2D5FBEF3" w:rsidR="003712E5" w:rsidRPr="00ED4791" w:rsidRDefault="003712E5" w:rsidP="00654BDE">
      <w:pPr>
        <w:spacing w:line="480" w:lineRule="auto"/>
        <w:ind w:firstLine="720"/>
        <w:rPr>
          <w:szCs w:val="24"/>
        </w:rPr>
      </w:pPr>
      <w:r w:rsidRPr="00450E09">
        <w:rPr>
          <w:szCs w:val="24"/>
        </w:rPr>
        <w:t xml:space="preserve">Approximately 23 </w:t>
      </w:r>
      <w:r w:rsidR="002B6044" w:rsidRPr="00450E09">
        <w:rPr>
          <w:szCs w:val="24"/>
        </w:rPr>
        <w:t>ITO directors</w:t>
      </w:r>
      <w:r w:rsidRPr="00450E09">
        <w:rPr>
          <w:szCs w:val="24"/>
        </w:rPr>
        <w:t xml:space="preserve"> from FDPIR programs across the </w:t>
      </w:r>
      <w:r w:rsidR="00EE61A4">
        <w:rPr>
          <w:szCs w:val="24"/>
        </w:rPr>
        <w:t>U.S.</w:t>
      </w:r>
      <w:r w:rsidR="002B6044" w:rsidRPr="00450E09">
        <w:rPr>
          <w:szCs w:val="24"/>
        </w:rPr>
        <w:t xml:space="preserve">, </w:t>
      </w:r>
      <w:r w:rsidRPr="00450E09">
        <w:rPr>
          <w:szCs w:val="24"/>
        </w:rPr>
        <w:t xml:space="preserve">23 </w:t>
      </w:r>
      <w:r w:rsidR="002B6044" w:rsidRPr="00450E09">
        <w:rPr>
          <w:szCs w:val="24"/>
        </w:rPr>
        <w:t>FDPIR staff</w:t>
      </w:r>
      <w:r w:rsidR="0002334E">
        <w:rPr>
          <w:szCs w:val="24"/>
        </w:rPr>
        <w:t xml:space="preserve"> from 23 ITOs</w:t>
      </w:r>
      <w:r w:rsidR="002B6044" w:rsidRPr="00450E09">
        <w:rPr>
          <w:szCs w:val="24"/>
        </w:rPr>
        <w:t xml:space="preserve">, and </w:t>
      </w:r>
      <w:r w:rsidRPr="00450E09">
        <w:rPr>
          <w:szCs w:val="24"/>
        </w:rPr>
        <w:t xml:space="preserve">15 </w:t>
      </w:r>
      <w:r w:rsidR="002B6044" w:rsidRPr="00450E09">
        <w:rPr>
          <w:szCs w:val="24"/>
        </w:rPr>
        <w:t xml:space="preserve">key stakeholders that interact with FDPIR </w:t>
      </w:r>
      <w:r w:rsidR="00660590">
        <w:rPr>
          <w:szCs w:val="24"/>
        </w:rPr>
        <w:t>(</w:t>
      </w:r>
      <w:r w:rsidR="002B6044" w:rsidRPr="00450E09">
        <w:rPr>
          <w:szCs w:val="24"/>
        </w:rPr>
        <w:t xml:space="preserve">e.g., </w:t>
      </w:r>
      <w:r w:rsidR="002731C8" w:rsidRPr="00450E09">
        <w:rPr>
          <w:szCs w:val="24"/>
        </w:rPr>
        <w:t xml:space="preserve">nutritionists and </w:t>
      </w:r>
      <w:r w:rsidR="002B6044" w:rsidRPr="00450E09">
        <w:rPr>
          <w:szCs w:val="24"/>
        </w:rPr>
        <w:t xml:space="preserve">representatives of FDPIR </w:t>
      </w:r>
      <w:r w:rsidR="002731C8" w:rsidRPr="00450E09">
        <w:rPr>
          <w:szCs w:val="24"/>
        </w:rPr>
        <w:t>at FNS Regional O</w:t>
      </w:r>
      <w:r w:rsidR="002B6044" w:rsidRPr="00450E09">
        <w:rPr>
          <w:szCs w:val="24"/>
        </w:rPr>
        <w:t xml:space="preserve">ffices, </w:t>
      </w:r>
      <w:r w:rsidR="002731C8" w:rsidRPr="00450E09">
        <w:rPr>
          <w:szCs w:val="24"/>
        </w:rPr>
        <w:t xml:space="preserve">nutritionists at ITOs, </w:t>
      </w:r>
      <w:r w:rsidR="00F804C6" w:rsidRPr="00450E09">
        <w:rPr>
          <w:szCs w:val="24"/>
        </w:rPr>
        <w:t xml:space="preserve">members of </w:t>
      </w:r>
      <w:r w:rsidR="00412091">
        <w:rPr>
          <w:szCs w:val="24"/>
        </w:rPr>
        <w:t>NAFDPIR</w:t>
      </w:r>
      <w:r w:rsidRPr="00450E09">
        <w:rPr>
          <w:szCs w:val="24"/>
        </w:rPr>
        <w:t xml:space="preserve">, </w:t>
      </w:r>
      <w:r w:rsidR="002731C8" w:rsidRPr="00450E09">
        <w:rPr>
          <w:szCs w:val="24"/>
        </w:rPr>
        <w:t xml:space="preserve">other </w:t>
      </w:r>
      <w:r w:rsidRPr="00450E09">
        <w:rPr>
          <w:szCs w:val="24"/>
        </w:rPr>
        <w:t>subject matter experts</w:t>
      </w:r>
      <w:r w:rsidR="00660590">
        <w:rPr>
          <w:szCs w:val="24"/>
        </w:rPr>
        <w:t>)</w:t>
      </w:r>
      <w:r w:rsidR="00CC4EE0">
        <w:rPr>
          <w:szCs w:val="24"/>
        </w:rPr>
        <w:t xml:space="preserve"> </w:t>
      </w:r>
      <w:r w:rsidRPr="00450E09">
        <w:rPr>
          <w:szCs w:val="24"/>
        </w:rPr>
        <w:t xml:space="preserve">will be the source of information for all data collected. </w:t>
      </w:r>
    </w:p>
    <w:p w14:paraId="0C2D6D7C" w14:textId="77777777" w:rsidR="00DE497C" w:rsidRPr="00450E09" w:rsidRDefault="00CF3DE8" w:rsidP="00ED4791">
      <w:pPr>
        <w:pStyle w:val="ListParagraph"/>
        <w:numPr>
          <w:ilvl w:val="0"/>
          <w:numId w:val="7"/>
        </w:numPr>
        <w:spacing w:before="100" w:beforeAutospacing="1" w:after="0" w:line="240" w:lineRule="auto"/>
        <w:rPr>
          <w:rFonts w:ascii="Times New Roman" w:hAnsi="Times New Roman" w:cs="Times New Roman"/>
          <w:b/>
          <w:sz w:val="24"/>
          <w:szCs w:val="24"/>
        </w:rPr>
      </w:pPr>
      <w:r w:rsidRPr="00450E09">
        <w:rPr>
          <w:rFonts w:ascii="Times New Roman" w:hAnsi="Times New Roman" w:cs="Times New Roman"/>
          <w:b/>
          <w:sz w:val="24"/>
          <w:szCs w:val="24"/>
        </w:rPr>
        <w:t>How will the information be collected?</w:t>
      </w:r>
    </w:p>
    <w:p w14:paraId="45CDD48F" w14:textId="1C5C8785" w:rsidR="00A62B6C" w:rsidRPr="00450E09" w:rsidRDefault="00055789" w:rsidP="00D7005C">
      <w:pPr>
        <w:spacing w:before="100" w:beforeAutospacing="1" w:line="480" w:lineRule="auto"/>
        <w:ind w:firstLine="720"/>
        <w:rPr>
          <w:szCs w:val="24"/>
        </w:rPr>
      </w:pPr>
      <w:r w:rsidRPr="00450E09">
        <w:rPr>
          <w:szCs w:val="24"/>
        </w:rPr>
        <w:t>All s</w:t>
      </w:r>
      <w:r w:rsidR="00AC1365" w:rsidRPr="00450E09">
        <w:rPr>
          <w:szCs w:val="24"/>
        </w:rPr>
        <w:t xml:space="preserve">emi-structured interviews will be conducted </w:t>
      </w:r>
      <w:r w:rsidR="008D213D" w:rsidRPr="00450E09">
        <w:rPr>
          <w:szCs w:val="24"/>
        </w:rPr>
        <w:t xml:space="preserve">via telephone </w:t>
      </w:r>
      <w:r w:rsidR="00AC1365" w:rsidRPr="00450E09">
        <w:rPr>
          <w:szCs w:val="24"/>
        </w:rPr>
        <w:t xml:space="preserve">by </w:t>
      </w:r>
      <w:r w:rsidR="009720B4">
        <w:rPr>
          <w:szCs w:val="24"/>
        </w:rPr>
        <w:t>FNS</w:t>
      </w:r>
      <w:r w:rsidR="00075C24">
        <w:rPr>
          <w:szCs w:val="24"/>
        </w:rPr>
        <w:t>’s</w:t>
      </w:r>
      <w:r w:rsidR="009720B4">
        <w:rPr>
          <w:szCs w:val="24"/>
        </w:rPr>
        <w:t xml:space="preserve"> </w:t>
      </w:r>
      <w:r w:rsidR="001B0612">
        <w:rPr>
          <w:szCs w:val="24"/>
        </w:rPr>
        <w:t>Contractor</w:t>
      </w:r>
      <w:r w:rsidR="00720ED2">
        <w:rPr>
          <w:szCs w:val="24"/>
        </w:rPr>
        <w:t>’</w:t>
      </w:r>
      <w:r w:rsidR="001B0612">
        <w:rPr>
          <w:szCs w:val="24"/>
        </w:rPr>
        <w:t>s</w:t>
      </w:r>
      <w:r w:rsidR="00EE61A4">
        <w:rPr>
          <w:szCs w:val="24"/>
        </w:rPr>
        <w:t xml:space="preserve"> </w:t>
      </w:r>
      <w:r w:rsidR="0041524A">
        <w:rPr>
          <w:szCs w:val="24"/>
        </w:rPr>
        <w:t xml:space="preserve">trained </w:t>
      </w:r>
      <w:r w:rsidR="00565EF9" w:rsidRPr="00450E09">
        <w:rPr>
          <w:szCs w:val="24"/>
        </w:rPr>
        <w:t>ethnographers/</w:t>
      </w:r>
      <w:r w:rsidR="00AC1365" w:rsidRPr="00450E09">
        <w:rPr>
          <w:szCs w:val="24"/>
        </w:rPr>
        <w:t xml:space="preserve">qualitative researchers. </w:t>
      </w:r>
      <w:r w:rsidR="009720B4">
        <w:rPr>
          <w:szCs w:val="24"/>
        </w:rPr>
        <w:t>We</w:t>
      </w:r>
      <w:r w:rsidR="001B0612">
        <w:rPr>
          <w:szCs w:val="24"/>
        </w:rPr>
        <w:t xml:space="preserve"> </w:t>
      </w:r>
      <w:r w:rsidR="00A62B6C" w:rsidRPr="00450E09">
        <w:rPr>
          <w:szCs w:val="24"/>
        </w:rPr>
        <w:t>will select a nationally representative sample of ITOs</w:t>
      </w:r>
      <w:r w:rsidR="00EE61A4">
        <w:rPr>
          <w:szCs w:val="24"/>
        </w:rPr>
        <w:t>,</w:t>
      </w:r>
      <w:r w:rsidR="00A62B6C" w:rsidRPr="00450E09">
        <w:rPr>
          <w:szCs w:val="24"/>
        </w:rPr>
        <w:t xml:space="preserve"> based on factors such as number of enrolled members, number of members participating in FDPIR, and geographic distribution.  </w:t>
      </w:r>
    </w:p>
    <w:p w14:paraId="046059BB" w14:textId="77777777" w:rsidR="00A62B6C" w:rsidRPr="00F32C60" w:rsidRDefault="00A62B6C" w:rsidP="00F32C60">
      <w:pPr>
        <w:rPr>
          <w:b/>
        </w:rPr>
      </w:pPr>
      <w:r w:rsidRPr="00F32C60">
        <w:rPr>
          <w:b/>
        </w:rPr>
        <w:t>ITO Directors</w:t>
      </w:r>
    </w:p>
    <w:p w14:paraId="7F5EFDFF" w14:textId="17029C07" w:rsidR="00AC1365" w:rsidRPr="00450E09" w:rsidRDefault="00AE4180" w:rsidP="00F32C60">
      <w:pPr>
        <w:spacing w:before="100" w:beforeAutospacing="1" w:line="480" w:lineRule="auto"/>
        <w:ind w:firstLine="720"/>
        <w:rPr>
          <w:szCs w:val="24"/>
        </w:rPr>
      </w:pPr>
      <w:r>
        <w:rPr>
          <w:szCs w:val="24"/>
        </w:rPr>
        <w:t>Approximately 2</w:t>
      </w:r>
      <w:r w:rsidR="0041524A">
        <w:rPr>
          <w:szCs w:val="24"/>
        </w:rPr>
        <w:t xml:space="preserve"> weeks after OMB approval, s</w:t>
      </w:r>
      <w:r w:rsidR="00A62B6C" w:rsidRPr="00450E09">
        <w:rPr>
          <w:szCs w:val="24"/>
        </w:rPr>
        <w:t>elected IT</w:t>
      </w:r>
      <w:r w:rsidR="002C0D18" w:rsidRPr="00450E09">
        <w:rPr>
          <w:szCs w:val="24"/>
        </w:rPr>
        <w:t>O directors will be sent the invitation email</w:t>
      </w:r>
      <w:r w:rsidR="00A62B6C" w:rsidRPr="00450E09">
        <w:rPr>
          <w:szCs w:val="24"/>
        </w:rPr>
        <w:t xml:space="preserve"> </w:t>
      </w:r>
      <w:r w:rsidR="002C0D18" w:rsidRPr="00450E09">
        <w:rPr>
          <w:szCs w:val="24"/>
        </w:rPr>
        <w:t xml:space="preserve">(Appendix </w:t>
      </w:r>
      <w:r w:rsidR="008F1E93">
        <w:rPr>
          <w:szCs w:val="24"/>
        </w:rPr>
        <w:t>B</w:t>
      </w:r>
      <w:r w:rsidR="001B1CD0">
        <w:rPr>
          <w:szCs w:val="24"/>
        </w:rPr>
        <w:t>1</w:t>
      </w:r>
      <w:r w:rsidR="00E25B4C">
        <w:rPr>
          <w:szCs w:val="24"/>
        </w:rPr>
        <w:t>)</w:t>
      </w:r>
      <w:r w:rsidR="002C0D18" w:rsidRPr="00450E09">
        <w:rPr>
          <w:szCs w:val="24"/>
        </w:rPr>
        <w:t xml:space="preserve"> </w:t>
      </w:r>
      <w:r w:rsidR="00A62B6C" w:rsidRPr="00450E09">
        <w:rPr>
          <w:szCs w:val="24"/>
        </w:rPr>
        <w:t xml:space="preserve">detailing the study, asking for their </w:t>
      </w:r>
      <w:r w:rsidR="00BA59C0">
        <w:rPr>
          <w:szCs w:val="24"/>
        </w:rPr>
        <w:t xml:space="preserve">voluntary </w:t>
      </w:r>
      <w:r w:rsidR="00A62B6C" w:rsidRPr="00450E09">
        <w:rPr>
          <w:szCs w:val="24"/>
        </w:rPr>
        <w:t>participation, and asking those interested to sch</w:t>
      </w:r>
      <w:r w:rsidR="002C0D18" w:rsidRPr="00450E09">
        <w:rPr>
          <w:szCs w:val="24"/>
        </w:rPr>
        <w:t xml:space="preserve">edule their </w:t>
      </w:r>
      <w:r w:rsidR="00465F4B">
        <w:rPr>
          <w:szCs w:val="24"/>
        </w:rPr>
        <w:t xml:space="preserve">telephone </w:t>
      </w:r>
      <w:r w:rsidR="002C0D18" w:rsidRPr="00450E09">
        <w:rPr>
          <w:szCs w:val="24"/>
        </w:rPr>
        <w:t>interview</w:t>
      </w:r>
      <w:r w:rsidR="00A62B6C" w:rsidRPr="00450E09">
        <w:rPr>
          <w:szCs w:val="24"/>
        </w:rPr>
        <w:t xml:space="preserve">. </w:t>
      </w:r>
      <w:r w:rsidR="00251C40">
        <w:rPr>
          <w:szCs w:val="24"/>
        </w:rPr>
        <w:t xml:space="preserve">Those ITO directors who do not respond to this first email may receive the invitation email </w:t>
      </w:r>
      <w:r w:rsidR="009720B4">
        <w:rPr>
          <w:szCs w:val="24"/>
        </w:rPr>
        <w:t xml:space="preserve">3 weeks after OMB approval </w:t>
      </w:r>
      <w:r w:rsidR="00251C40">
        <w:rPr>
          <w:szCs w:val="24"/>
        </w:rPr>
        <w:t>(Appendix B1)</w:t>
      </w:r>
      <w:r w:rsidR="00631166">
        <w:rPr>
          <w:szCs w:val="24"/>
        </w:rPr>
        <w:t>,</w:t>
      </w:r>
      <w:r w:rsidR="00251C40">
        <w:rPr>
          <w:szCs w:val="24"/>
        </w:rPr>
        <w:t xml:space="preserve"> up to two additional times. Those ITO directors who do not respond to any of the email invitations will be called one time</w:t>
      </w:r>
      <w:r w:rsidR="001854E1">
        <w:rPr>
          <w:szCs w:val="24"/>
        </w:rPr>
        <w:t>,</w:t>
      </w:r>
      <w:r w:rsidR="00A66F9B">
        <w:rPr>
          <w:szCs w:val="24"/>
        </w:rPr>
        <w:t xml:space="preserve"> 4 weeks after OMB approval,</w:t>
      </w:r>
      <w:r w:rsidR="00251C40">
        <w:rPr>
          <w:szCs w:val="24"/>
        </w:rPr>
        <w:t xml:space="preserve"> to invite them to participate</w:t>
      </w:r>
      <w:r w:rsidR="009720B4">
        <w:rPr>
          <w:szCs w:val="24"/>
        </w:rPr>
        <w:t xml:space="preserve"> </w:t>
      </w:r>
      <w:r w:rsidR="00251C40">
        <w:rPr>
          <w:szCs w:val="24"/>
        </w:rPr>
        <w:t>(Appendix B2</w:t>
      </w:r>
      <w:r w:rsidR="00691A45">
        <w:rPr>
          <w:szCs w:val="24"/>
        </w:rPr>
        <w:t>)</w:t>
      </w:r>
      <w:r w:rsidR="00251C40">
        <w:rPr>
          <w:szCs w:val="24"/>
        </w:rPr>
        <w:t xml:space="preserve">. </w:t>
      </w:r>
      <w:r w:rsidR="00A62B6C" w:rsidRPr="00450E09">
        <w:rPr>
          <w:szCs w:val="24"/>
        </w:rPr>
        <w:t xml:space="preserve">Participants will receive a </w:t>
      </w:r>
      <w:r w:rsidR="00251C40">
        <w:rPr>
          <w:szCs w:val="24"/>
        </w:rPr>
        <w:t>confirmation</w:t>
      </w:r>
      <w:r w:rsidR="00251C40" w:rsidRPr="00450E09">
        <w:rPr>
          <w:szCs w:val="24"/>
        </w:rPr>
        <w:t xml:space="preserve"> </w:t>
      </w:r>
      <w:r w:rsidR="00A62B6C" w:rsidRPr="00450E09">
        <w:rPr>
          <w:szCs w:val="24"/>
        </w:rPr>
        <w:t>email</w:t>
      </w:r>
      <w:r w:rsidR="0013244E">
        <w:rPr>
          <w:szCs w:val="24"/>
        </w:rPr>
        <w:t xml:space="preserve"> (Appendix B3)</w:t>
      </w:r>
      <w:r w:rsidR="00A62B6C" w:rsidRPr="00450E09">
        <w:rPr>
          <w:szCs w:val="24"/>
        </w:rPr>
        <w:t xml:space="preserve"> </w:t>
      </w:r>
      <w:r w:rsidR="005556CB">
        <w:rPr>
          <w:szCs w:val="24"/>
        </w:rPr>
        <w:t>2</w:t>
      </w:r>
      <w:r w:rsidR="00A62B6C" w:rsidRPr="00450E09">
        <w:rPr>
          <w:szCs w:val="24"/>
        </w:rPr>
        <w:t xml:space="preserve"> days prior to their </w:t>
      </w:r>
      <w:r w:rsidR="00D67174">
        <w:rPr>
          <w:szCs w:val="24"/>
        </w:rPr>
        <w:t xml:space="preserve">telephone </w:t>
      </w:r>
      <w:r w:rsidR="00A62B6C" w:rsidRPr="00450E09">
        <w:rPr>
          <w:szCs w:val="24"/>
        </w:rPr>
        <w:t xml:space="preserve">interview to confirm the interview date and time, and to provide them with the interview protocol for ITO directors (Appendix </w:t>
      </w:r>
      <w:r w:rsidR="008F1E93">
        <w:rPr>
          <w:szCs w:val="24"/>
        </w:rPr>
        <w:t>C</w:t>
      </w:r>
      <w:r w:rsidR="001B1CD0">
        <w:rPr>
          <w:szCs w:val="24"/>
        </w:rPr>
        <w:t>1</w:t>
      </w:r>
      <w:r w:rsidR="00A62B6C" w:rsidRPr="00450E09">
        <w:rPr>
          <w:szCs w:val="24"/>
        </w:rPr>
        <w:t xml:space="preserve">). </w:t>
      </w:r>
      <w:r w:rsidR="00565EF9" w:rsidRPr="00450E09">
        <w:rPr>
          <w:szCs w:val="24"/>
        </w:rPr>
        <w:t xml:space="preserve">Each </w:t>
      </w:r>
      <w:r w:rsidR="00B45815">
        <w:rPr>
          <w:szCs w:val="24"/>
        </w:rPr>
        <w:t xml:space="preserve">telephone </w:t>
      </w:r>
      <w:r w:rsidR="00565EF9" w:rsidRPr="00450E09">
        <w:rPr>
          <w:szCs w:val="24"/>
        </w:rPr>
        <w:t xml:space="preserve">interview will last </w:t>
      </w:r>
      <w:r w:rsidR="00BA59C0">
        <w:rPr>
          <w:szCs w:val="24"/>
        </w:rPr>
        <w:t>approximately</w:t>
      </w:r>
      <w:r w:rsidR="00EE532B" w:rsidRPr="00450E09">
        <w:rPr>
          <w:szCs w:val="24"/>
        </w:rPr>
        <w:t xml:space="preserve"> </w:t>
      </w:r>
      <w:r w:rsidR="005556CB">
        <w:rPr>
          <w:szCs w:val="24"/>
        </w:rPr>
        <w:t>1</w:t>
      </w:r>
      <w:r w:rsidR="00565EF9" w:rsidRPr="00450E09">
        <w:rPr>
          <w:szCs w:val="24"/>
        </w:rPr>
        <w:t xml:space="preserve"> hour. Participants will be asked for their permission to record the </w:t>
      </w:r>
      <w:r w:rsidR="00B45815">
        <w:rPr>
          <w:szCs w:val="24"/>
        </w:rPr>
        <w:t xml:space="preserve">telephone </w:t>
      </w:r>
      <w:r w:rsidR="00565EF9" w:rsidRPr="00450E09">
        <w:rPr>
          <w:szCs w:val="24"/>
        </w:rPr>
        <w:t xml:space="preserve">interview </w:t>
      </w:r>
      <w:r w:rsidR="00EE532B" w:rsidRPr="00450E09">
        <w:rPr>
          <w:szCs w:val="24"/>
        </w:rPr>
        <w:t>through WebEx</w:t>
      </w:r>
      <w:r w:rsidR="0003642B">
        <w:rPr>
          <w:szCs w:val="24"/>
        </w:rPr>
        <w:t>,</w:t>
      </w:r>
      <w:r w:rsidR="00EE532B" w:rsidRPr="00450E09">
        <w:rPr>
          <w:szCs w:val="24"/>
        </w:rPr>
        <w:t xml:space="preserve"> </w:t>
      </w:r>
      <w:r w:rsidR="0003642B">
        <w:rPr>
          <w:szCs w:val="24"/>
        </w:rPr>
        <w:t xml:space="preserve">and the </w:t>
      </w:r>
      <w:r>
        <w:rPr>
          <w:szCs w:val="24"/>
        </w:rPr>
        <w:t>audio</w:t>
      </w:r>
      <w:r w:rsidR="008F1E93">
        <w:rPr>
          <w:szCs w:val="24"/>
        </w:rPr>
        <w:t xml:space="preserve"> </w:t>
      </w:r>
      <w:r w:rsidR="0003642B">
        <w:rPr>
          <w:szCs w:val="24"/>
        </w:rPr>
        <w:t xml:space="preserve">recording </w:t>
      </w:r>
      <w:r w:rsidR="00BA59C0">
        <w:rPr>
          <w:szCs w:val="24"/>
        </w:rPr>
        <w:t>(with no personal</w:t>
      </w:r>
      <w:r w:rsidR="00FD6226">
        <w:rPr>
          <w:szCs w:val="24"/>
        </w:rPr>
        <w:t>ly</w:t>
      </w:r>
      <w:r w:rsidR="00BA59C0">
        <w:rPr>
          <w:szCs w:val="24"/>
        </w:rPr>
        <w:t xml:space="preserve"> identifiable information </w:t>
      </w:r>
      <w:r w:rsidR="00BB31C9">
        <w:rPr>
          <w:szCs w:val="24"/>
        </w:rPr>
        <w:t>[</w:t>
      </w:r>
      <w:r w:rsidR="00BA59C0">
        <w:rPr>
          <w:szCs w:val="24"/>
        </w:rPr>
        <w:t>PII</w:t>
      </w:r>
      <w:r w:rsidR="00BB31C9">
        <w:rPr>
          <w:szCs w:val="24"/>
        </w:rPr>
        <w:t>]</w:t>
      </w:r>
      <w:r w:rsidR="00BA59C0">
        <w:rPr>
          <w:szCs w:val="24"/>
        </w:rPr>
        <w:t xml:space="preserve">) </w:t>
      </w:r>
      <w:r w:rsidR="00F51200">
        <w:rPr>
          <w:szCs w:val="24"/>
        </w:rPr>
        <w:t xml:space="preserve">will be used </w:t>
      </w:r>
      <w:r w:rsidR="00565EF9" w:rsidRPr="00450E09">
        <w:rPr>
          <w:szCs w:val="24"/>
        </w:rPr>
        <w:t>for transcription purposes</w:t>
      </w:r>
      <w:r w:rsidR="00F51200">
        <w:rPr>
          <w:szCs w:val="24"/>
        </w:rPr>
        <w:t xml:space="preserve"> only</w:t>
      </w:r>
      <w:r w:rsidR="00565EF9" w:rsidRPr="00450E09">
        <w:rPr>
          <w:szCs w:val="24"/>
        </w:rPr>
        <w:t>. Questions will be structured</w:t>
      </w:r>
      <w:r w:rsidR="007556BF">
        <w:rPr>
          <w:szCs w:val="24"/>
        </w:rPr>
        <w:t xml:space="preserve"> </w:t>
      </w:r>
      <w:r w:rsidR="00565EF9" w:rsidRPr="00450E09">
        <w:rPr>
          <w:szCs w:val="24"/>
        </w:rPr>
        <w:t>but probing</w:t>
      </w:r>
      <w:r w:rsidR="00F51200">
        <w:rPr>
          <w:szCs w:val="24"/>
        </w:rPr>
        <w:t>,</w:t>
      </w:r>
      <w:r w:rsidR="00565EF9" w:rsidRPr="00450E09">
        <w:rPr>
          <w:szCs w:val="24"/>
        </w:rPr>
        <w:t xml:space="preserve"> and follow-up questions will allow the </w:t>
      </w:r>
      <w:r w:rsidR="007751B5">
        <w:rPr>
          <w:szCs w:val="24"/>
        </w:rPr>
        <w:t xml:space="preserve">trained </w:t>
      </w:r>
      <w:r w:rsidR="00565EF9" w:rsidRPr="00450E09">
        <w:rPr>
          <w:szCs w:val="24"/>
        </w:rPr>
        <w:t xml:space="preserve">interviewer and participant to explore other relevant topics </w:t>
      </w:r>
      <w:r w:rsidR="00EE532B" w:rsidRPr="00450E09">
        <w:rPr>
          <w:szCs w:val="24"/>
        </w:rPr>
        <w:t xml:space="preserve">as they arise. </w:t>
      </w:r>
      <w:r w:rsidR="000E300A">
        <w:rPr>
          <w:szCs w:val="24"/>
        </w:rPr>
        <w:t>An additional</w:t>
      </w:r>
      <w:r w:rsidR="000E300A" w:rsidRPr="00450E09">
        <w:rPr>
          <w:szCs w:val="24"/>
        </w:rPr>
        <w:t xml:space="preserve"> </w:t>
      </w:r>
      <w:r w:rsidR="00EE532B" w:rsidRPr="00450E09">
        <w:rPr>
          <w:szCs w:val="24"/>
        </w:rPr>
        <w:t xml:space="preserve">researcher will attend the </w:t>
      </w:r>
      <w:r w:rsidR="007751B5">
        <w:rPr>
          <w:szCs w:val="24"/>
        </w:rPr>
        <w:t>s</w:t>
      </w:r>
      <w:r w:rsidR="00526F0A">
        <w:rPr>
          <w:szCs w:val="24"/>
        </w:rPr>
        <w:t>emi-structure</w:t>
      </w:r>
      <w:r w:rsidR="007751B5">
        <w:rPr>
          <w:szCs w:val="24"/>
        </w:rPr>
        <w:t xml:space="preserve">d </w:t>
      </w:r>
      <w:r w:rsidR="00D54847">
        <w:rPr>
          <w:szCs w:val="24"/>
        </w:rPr>
        <w:t>tele</w:t>
      </w:r>
      <w:r w:rsidR="00EE532B" w:rsidRPr="00450E09">
        <w:rPr>
          <w:szCs w:val="24"/>
        </w:rPr>
        <w:t xml:space="preserve">phone interview </w:t>
      </w:r>
      <w:r w:rsidR="000E300A">
        <w:rPr>
          <w:szCs w:val="24"/>
        </w:rPr>
        <w:t>to</w:t>
      </w:r>
      <w:r w:rsidR="000E300A" w:rsidRPr="00450E09">
        <w:rPr>
          <w:szCs w:val="24"/>
        </w:rPr>
        <w:t xml:space="preserve"> </w:t>
      </w:r>
      <w:r w:rsidR="00EE532B" w:rsidRPr="00450E09">
        <w:rPr>
          <w:szCs w:val="24"/>
        </w:rPr>
        <w:t>take detailed notes</w:t>
      </w:r>
      <w:r w:rsidR="00D44E0D">
        <w:rPr>
          <w:szCs w:val="24"/>
        </w:rPr>
        <w:t>,</w:t>
      </w:r>
      <w:r w:rsidR="00EE532B" w:rsidRPr="00450E09">
        <w:rPr>
          <w:szCs w:val="24"/>
        </w:rPr>
        <w:t xml:space="preserve"> and </w:t>
      </w:r>
      <w:r w:rsidR="000E300A">
        <w:rPr>
          <w:szCs w:val="24"/>
        </w:rPr>
        <w:t xml:space="preserve">upon completion of the </w:t>
      </w:r>
      <w:r w:rsidR="00EE532B" w:rsidRPr="00450E09">
        <w:rPr>
          <w:szCs w:val="24"/>
        </w:rPr>
        <w:t>interview</w:t>
      </w:r>
      <w:r w:rsidR="000E300A">
        <w:rPr>
          <w:szCs w:val="24"/>
        </w:rPr>
        <w:t>, transcribe the recording</w:t>
      </w:r>
      <w:r w:rsidR="00EE532B" w:rsidRPr="00450E09">
        <w:rPr>
          <w:szCs w:val="24"/>
        </w:rPr>
        <w:t xml:space="preserve"> for upload and analysis in </w:t>
      </w:r>
      <w:proofErr w:type="spellStart"/>
      <w:r w:rsidR="00EE532B" w:rsidRPr="00450E09">
        <w:rPr>
          <w:szCs w:val="24"/>
        </w:rPr>
        <w:t>NVivo</w:t>
      </w:r>
      <w:proofErr w:type="spellEnd"/>
      <w:r w:rsidR="00EE532B" w:rsidRPr="00450E09">
        <w:rPr>
          <w:szCs w:val="24"/>
        </w:rPr>
        <w:t xml:space="preserve">, a qualitative analysis software package. </w:t>
      </w:r>
    </w:p>
    <w:p w14:paraId="7A432023" w14:textId="77777777" w:rsidR="00565EF9" w:rsidRPr="00F32C60" w:rsidRDefault="00565EF9" w:rsidP="00F32C60">
      <w:pPr>
        <w:rPr>
          <w:b/>
        </w:rPr>
      </w:pPr>
      <w:r w:rsidRPr="00F32C60">
        <w:rPr>
          <w:b/>
        </w:rPr>
        <w:t>FDPIR Staff</w:t>
      </w:r>
    </w:p>
    <w:p w14:paraId="7C34CC55" w14:textId="3C5ECB21" w:rsidR="00565EF9" w:rsidRPr="00450E09" w:rsidRDefault="00565EF9" w:rsidP="00F32C60">
      <w:pPr>
        <w:spacing w:before="100" w:beforeAutospacing="1" w:line="480" w:lineRule="auto"/>
        <w:ind w:firstLine="720"/>
        <w:rPr>
          <w:szCs w:val="24"/>
        </w:rPr>
      </w:pPr>
      <w:r w:rsidRPr="00450E09">
        <w:rPr>
          <w:szCs w:val="24"/>
        </w:rPr>
        <w:t xml:space="preserve">At the end of each of the ITO director interviews, participants will be asked to identify FDPIR staff they believe would be willing to participate in a similar </w:t>
      </w:r>
      <w:r w:rsidR="00D54847">
        <w:rPr>
          <w:szCs w:val="24"/>
        </w:rPr>
        <w:t xml:space="preserve">telephone </w:t>
      </w:r>
      <w:r w:rsidRPr="00450E09">
        <w:rPr>
          <w:szCs w:val="24"/>
        </w:rPr>
        <w:t xml:space="preserve">interview. </w:t>
      </w:r>
      <w:r w:rsidR="00D51A11">
        <w:rPr>
          <w:szCs w:val="24"/>
        </w:rPr>
        <w:t>Within 1 week of receipt of their contact information, t</w:t>
      </w:r>
      <w:r w:rsidRPr="00450E09">
        <w:rPr>
          <w:szCs w:val="24"/>
        </w:rPr>
        <w:t xml:space="preserve">hese staff will be sent an </w:t>
      </w:r>
      <w:r w:rsidR="00BB31C9">
        <w:rPr>
          <w:szCs w:val="24"/>
        </w:rPr>
        <w:t xml:space="preserve">invitation </w:t>
      </w:r>
      <w:r w:rsidRPr="00450E09">
        <w:rPr>
          <w:szCs w:val="24"/>
        </w:rPr>
        <w:t xml:space="preserve">email detailing the study, asking for their participation, and asking those interested to schedule their interview (Appendix </w:t>
      </w:r>
      <w:r w:rsidR="008F1E93">
        <w:rPr>
          <w:szCs w:val="24"/>
        </w:rPr>
        <w:t>B</w:t>
      </w:r>
      <w:r w:rsidR="001B1CD0">
        <w:rPr>
          <w:szCs w:val="24"/>
        </w:rPr>
        <w:t>1</w:t>
      </w:r>
      <w:r w:rsidRPr="00450E09">
        <w:rPr>
          <w:szCs w:val="24"/>
        </w:rPr>
        <w:t xml:space="preserve">). </w:t>
      </w:r>
      <w:proofErr w:type="gramStart"/>
      <w:r w:rsidR="00251C40">
        <w:rPr>
          <w:szCs w:val="24"/>
        </w:rPr>
        <w:t>Those FDPIR staff who do</w:t>
      </w:r>
      <w:proofErr w:type="gramEnd"/>
      <w:r w:rsidR="00251C40">
        <w:rPr>
          <w:szCs w:val="24"/>
        </w:rPr>
        <w:t xml:space="preserve"> not respond to this first email may receive the invitation email </w:t>
      </w:r>
      <w:r w:rsidR="008F5D0E">
        <w:rPr>
          <w:szCs w:val="24"/>
        </w:rPr>
        <w:t xml:space="preserve">3 weeks after OMB approval </w:t>
      </w:r>
      <w:r w:rsidR="00251C40">
        <w:rPr>
          <w:szCs w:val="24"/>
        </w:rPr>
        <w:t>(Appendix B1)</w:t>
      </w:r>
      <w:r w:rsidR="00631166">
        <w:rPr>
          <w:szCs w:val="24"/>
        </w:rPr>
        <w:t>,</w:t>
      </w:r>
      <w:r w:rsidR="00251C40">
        <w:rPr>
          <w:szCs w:val="24"/>
        </w:rPr>
        <w:t xml:space="preserve"> up to two additional times. </w:t>
      </w:r>
      <w:proofErr w:type="gramStart"/>
      <w:r w:rsidR="00251C40">
        <w:rPr>
          <w:szCs w:val="24"/>
        </w:rPr>
        <w:t>Those FDPIR staff who do</w:t>
      </w:r>
      <w:proofErr w:type="gramEnd"/>
      <w:r w:rsidR="00251C40">
        <w:rPr>
          <w:szCs w:val="24"/>
        </w:rPr>
        <w:t xml:space="preserve"> not respond to any of the email invitations will be called one time</w:t>
      </w:r>
      <w:r w:rsidR="00AE0521">
        <w:rPr>
          <w:szCs w:val="24"/>
        </w:rPr>
        <w:t>, 4 weeks after OMB approval,</w:t>
      </w:r>
      <w:r w:rsidR="00251C40">
        <w:rPr>
          <w:szCs w:val="24"/>
        </w:rPr>
        <w:t xml:space="preserve"> to invite them to participate</w:t>
      </w:r>
      <w:r w:rsidR="008F5D0E">
        <w:rPr>
          <w:szCs w:val="24"/>
        </w:rPr>
        <w:t xml:space="preserve"> </w:t>
      </w:r>
      <w:r w:rsidR="00251C40">
        <w:rPr>
          <w:szCs w:val="24"/>
        </w:rPr>
        <w:t xml:space="preserve">(Appendix B2). </w:t>
      </w:r>
      <w:r w:rsidR="00660590">
        <w:rPr>
          <w:szCs w:val="24"/>
        </w:rPr>
        <w:t>FDPIR staff</w:t>
      </w:r>
      <w:r w:rsidRPr="00450E09">
        <w:rPr>
          <w:szCs w:val="24"/>
        </w:rPr>
        <w:t xml:space="preserve"> will receive a </w:t>
      </w:r>
      <w:r w:rsidR="00251C40">
        <w:rPr>
          <w:szCs w:val="24"/>
        </w:rPr>
        <w:t>confirmation</w:t>
      </w:r>
      <w:r w:rsidR="00251C40" w:rsidRPr="00450E09">
        <w:rPr>
          <w:szCs w:val="24"/>
        </w:rPr>
        <w:t xml:space="preserve"> </w:t>
      </w:r>
      <w:r w:rsidRPr="00450E09">
        <w:rPr>
          <w:szCs w:val="24"/>
        </w:rPr>
        <w:t xml:space="preserve">email </w:t>
      </w:r>
      <w:r w:rsidR="00BB31C9">
        <w:rPr>
          <w:szCs w:val="24"/>
        </w:rPr>
        <w:t xml:space="preserve">(Appendix B3) </w:t>
      </w:r>
      <w:r w:rsidR="005556CB">
        <w:rPr>
          <w:szCs w:val="24"/>
        </w:rPr>
        <w:t>2</w:t>
      </w:r>
      <w:r w:rsidRPr="00450E09">
        <w:rPr>
          <w:szCs w:val="24"/>
        </w:rPr>
        <w:t xml:space="preserve"> days prior to their </w:t>
      </w:r>
      <w:r w:rsidR="00D54847">
        <w:rPr>
          <w:szCs w:val="24"/>
        </w:rPr>
        <w:t xml:space="preserve">telephone </w:t>
      </w:r>
      <w:r w:rsidRPr="00450E09">
        <w:rPr>
          <w:szCs w:val="24"/>
        </w:rPr>
        <w:t xml:space="preserve">interview to confirm the interview date and time, and to provide them with the </w:t>
      </w:r>
      <w:r w:rsidR="00D54847">
        <w:rPr>
          <w:szCs w:val="24"/>
        </w:rPr>
        <w:t xml:space="preserve">telephone </w:t>
      </w:r>
      <w:r w:rsidRPr="00450E09">
        <w:rPr>
          <w:szCs w:val="24"/>
        </w:rPr>
        <w:t xml:space="preserve">interview protocol for FDPIR staff (Appendix </w:t>
      </w:r>
      <w:r w:rsidR="003D65E3">
        <w:rPr>
          <w:szCs w:val="24"/>
        </w:rPr>
        <w:t>C</w:t>
      </w:r>
      <w:r w:rsidR="001B1CD0">
        <w:rPr>
          <w:szCs w:val="24"/>
        </w:rPr>
        <w:t>2</w:t>
      </w:r>
      <w:r w:rsidRPr="00450E09">
        <w:rPr>
          <w:szCs w:val="24"/>
        </w:rPr>
        <w:t xml:space="preserve">). </w:t>
      </w:r>
      <w:r w:rsidR="00AB6456" w:rsidRPr="00450E09">
        <w:rPr>
          <w:szCs w:val="24"/>
        </w:rPr>
        <w:t xml:space="preserve">Each </w:t>
      </w:r>
      <w:r w:rsidR="00B45815">
        <w:rPr>
          <w:szCs w:val="24"/>
        </w:rPr>
        <w:t xml:space="preserve">telephone </w:t>
      </w:r>
      <w:r w:rsidR="00AB6456" w:rsidRPr="00450E09">
        <w:rPr>
          <w:szCs w:val="24"/>
        </w:rPr>
        <w:t xml:space="preserve">interview will last </w:t>
      </w:r>
      <w:r w:rsidR="00AB6456">
        <w:rPr>
          <w:szCs w:val="24"/>
        </w:rPr>
        <w:t>a</w:t>
      </w:r>
      <w:r w:rsidR="00E728F5">
        <w:rPr>
          <w:szCs w:val="24"/>
        </w:rPr>
        <w:t>pproximately</w:t>
      </w:r>
      <w:r w:rsidR="00FD6226">
        <w:rPr>
          <w:szCs w:val="24"/>
        </w:rPr>
        <w:t xml:space="preserve"> </w:t>
      </w:r>
      <w:r w:rsidR="005556CB">
        <w:rPr>
          <w:szCs w:val="24"/>
        </w:rPr>
        <w:t>1</w:t>
      </w:r>
      <w:r w:rsidR="00AB6456" w:rsidRPr="00450E09">
        <w:rPr>
          <w:szCs w:val="24"/>
        </w:rPr>
        <w:t xml:space="preserve"> hour.</w:t>
      </w:r>
      <w:r w:rsidR="00AB6456">
        <w:rPr>
          <w:szCs w:val="24"/>
        </w:rPr>
        <w:t xml:space="preserve"> </w:t>
      </w:r>
      <w:r w:rsidR="00EE532B" w:rsidRPr="00450E09">
        <w:rPr>
          <w:szCs w:val="24"/>
        </w:rPr>
        <w:t>Participants will be asked for their permission to record the</w:t>
      </w:r>
      <w:r w:rsidR="00D54847">
        <w:rPr>
          <w:szCs w:val="24"/>
        </w:rPr>
        <w:t xml:space="preserve"> telephone</w:t>
      </w:r>
      <w:r w:rsidR="00EE532B" w:rsidRPr="00450E09">
        <w:rPr>
          <w:szCs w:val="24"/>
        </w:rPr>
        <w:t xml:space="preserve"> interview through WebEx</w:t>
      </w:r>
      <w:r w:rsidR="0003642B">
        <w:rPr>
          <w:szCs w:val="24"/>
        </w:rPr>
        <w:t xml:space="preserve">, and the </w:t>
      </w:r>
      <w:r w:rsidR="00B45815">
        <w:rPr>
          <w:szCs w:val="24"/>
        </w:rPr>
        <w:t xml:space="preserve">audio </w:t>
      </w:r>
      <w:r w:rsidR="0003642B">
        <w:rPr>
          <w:szCs w:val="24"/>
        </w:rPr>
        <w:t>recording</w:t>
      </w:r>
      <w:r w:rsidR="00F51200">
        <w:rPr>
          <w:szCs w:val="24"/>
        </w:rPr>
        <w:t xml:space="preserve"> </w:t>
      </w:r>
      <w:r w:rsidR="00B45815">
        <w:rPr>
          <w:szCs w:val="24"/>
        </w:rPr>
        <w:t>(with no PII)</w:t>
      </w:r>
      <w:r w:rsidR="00D1120B">
        <w:rPr>
          <w:szCs w:val="24"/>
        </w:rPr>
        <w:t xml:space="preserve"> </w:t>
      </w:r>
      <w:r w:rsidR="00F51200">
        <w:rPr>
          <w:szCs w:val="24"/>
        </w:rPr>
        <w:t xml:space="preserve">will be used </w:t>
      </w:r>
      <w:r w:rsidR="00EE532B" w:rsidRPr="00450E09">
        <w:rPr>
          <w:szCs w:val="24"/>
        </w:rPr>
        <w:t>for transcription purposes</w:t>
      </w:r>
      <w:r w:rsidR="00F51200">
        <w:rPr>
          <w:szCs w:val="24"/>
        </w:rPr>
        <w:t xml:space="preserve"> only</w:t>
      </w:r>
      <w:r w:rsidR="00EE532B" w:rsidRPr="00450E09">
        <w:rPr>
          <w:szCs w:val="24"/>
        </w:rPr>
        <w:t>. Questions will be structured</w:t>
      </w:r>
      <w:r w:rsidR="007556BF">
        <w:rPr>
          <w:szCs w:val="24"/>
        </w:rPr>
        <w:t xml:space="preserve"> </w:t>
      </w:r>
      <w:r w:rsidR="00EE532B" w:rsidRPr="00450E09">
        <w:rPr>
          <w:szCs w:val="24"/>
        </w:rPr>
        <w:t>but probing</w:t>
      </w:r>
      <w:r w:rsidR="00F51200">
        <w:rPr>
          <w:szCs w:val="24"/>
        </w:rPr>
        <w:t>,</w:t>
      </w:r>
      <w:r w:rsidR="00EE532B" w:rsidRPr="00450E09">
        <w:rPr>
          <w:szCs w:val="24"/>
        </w:rPr>
        <w:t xml:space="preserve"> and follow-up questions will allow the </w:t>
      </w:r>
      <w:r w:rsidR="00B45815">
        <w:rPr>
          <w:szCs w:val="24"/>
        </w:rPr>
        <w:t xml:space="preserve">trained </w:t>
      </w:r>
      <w:r w:rsidR="00EE532B" w:rsidRPr="00450E09">
        <w:rPr>
          <w:szCs w:val="24"/>
        </w:rPr>
        <w:t xml:space="preserve">interviewer and participant to explore other relevant topics as they arise. </w:t>
      </w:r>
      <w:r w:rsidR="000E300A">
        <w:rPr>
          <w:szCs w:val="24"/>
        </w:rPr>
        <w:t>An additional</w:t>
      </w:r>
      <w:r w:rsidR="000E300A" w:rsidRPr="00450E09">
        <w:rPr>
          <w:szCs w:val="24"/>
        </w:rPr>
        <w:t xml:space="preserve"> </w:t>
      </w:r>
      <w:r w:rsidR="00EE532B" w:rsidRPr="00450E09">
        <w:rPr>
          <w:szCs w:val="24"/>
        </w:rPr>
        <w:t xml:space="preserve">researcher will attend the </w:t>
      </w:r>
      <w:r w:rsidR="00B45815">
        <w:rPr>
          <w:szCs w:val="24"/>
        </w:rPr>
        <w:t>sem</w:t>
      </w:r>
      <w:r w:rsidR="00D1120B">
        <w:rPr>
          <w:szCs w:val="24"/>
        </w:rPr>
        <w:t xml:space="preserve">i-structured </w:t>
      </w:r>
      <w:r w:rsidR="00D54847">
        <w:rPr>
          <w:szCs w:val="24"/>
        </w:rPr>
        <w:t>tele</w:t>
      </w:r>
      <w:r w:rsidR="00EE532B" w:rsidRPr="00450E09">
        <w:rPr>
          <w:szCs w:val="24"/>
        </w:rPr>
        <w:t xml:space="preserve">phone interview </w:t>
      </w:r>
      <w:r w:rsidR="000E300A">
        <w:rPr>
          <w:szCs w:val="24"/>
        </w:rPr>
        <w:t>to</w:t>
      </w:r>
      <w:r w:rsidR="000E300A" w:rsidRPr="00450E09">
        <w:rPr>
          <w:szCs w:val="24"/>
        </w:rPr>
        <w:t xml:space="preserve"> </w:t>
      </w:r>
      <w:r w:rsidR="00EE532B" w:rsidRPr="00450E09">
        <w:rPr>
          <w:szCs w:val="24"/>
        </w:rPr>
        <w:t xml:space="preserve">take detailed notes and </w:t>
      </w:r>
      <w:r w:rsidR="000E300A">
        <w:rPr>
          <w:szCs w:val="24"/>
        </w:rPr>
        <w:t>upon completion</w:t>
      </w:r>
      <w:r w:rsidR="005556CB">
        <w:rPr>
          <w:szCs w:val="24"/>
        </w:rPr>
        <w:t xml:space="preserve"> of the interview</w:t>
      </w:r>
      <w:r w:rsidR="000E300A">
        <w:rPr>
          <w:szCs w:val="24"/>
        </w:rPr>
        <w:t xml:space="preserve">, </w:t>
      </w:r>
      <w:r w:rsidR="00EE532B" w:rsidRPr="00450E09">
        <w:rPr>
          <w:szCs w:val="24"/>
        </w:rPr>
        <w:t xml:space="preserve">transcribe the </w:t>
      </w:r>
      <w:r w:rsidR="000E300A">
        <w:rPr>
          <w:szCs w:val="24"/>
        </w:rPr>
        <w:t>recording</w:t>
      </w:r>
      <w:r w:rsidR="00EE532B" w:rsidRPr="00450E09">
        <w:rPr>
          <w:szCs w:val="24"/>
        </w:rPr>
        <w:t xml:space="preserve"> for upload and analysis in </w:t>
      </w:r>
      <w:proofErr w:type="spellStart"/>
      <w:r w:rsidR="00EE532B" w:rsidRPr="00450E09">
        <w:rPr>
          <w:szCs w:val="24"/>
        </w:rPr>
        <w:t>NVivo</w:t>
      </w:r>
      <w:proofErr w:type="spellEnd"/>
      <w:r w:rsidR="00EE532B" w:rsidRPr="00450E09">
        <w:rPr>
          <w:szCs w:val="24"/>
        </w:rPr>
        <w:t>, a qualitative analysis software package.</w:t>
      </w:r>
    </w:p>
    <w:p w14:paraId="108FCF32" w14:textId="77777777" w:rsidR="00565EF9" w:rsidRPr="00F32C60" w:rsidRDefault="00565EF9" w:rsidP="00F32C60">
      <w:pPr>
        <w:rPr>
          <w:b/>
        </w:rPr>
      </w:pPr>
      <w:r w:rsidRPr="00F32C60">
        <w:rPr>
          <w:b/>
        </w:rPr>
        <w:t>Key Stakeholders</w:t>
      </w:r>
    </w:p>
    <w:p w14:paraId="780C5D72" w14:textId="691ADAD4" w:rsidR="00565EF9" w:rsidRPr="00450E09" w:rsidRDefault="00565EF9" w:rsidP="00D7005C">
      <w:pPr>
        <w:spacing w:before="100" w:beforeAutospacing="1" w:line="480" w:lineRule="auto"/>
        <w:ind w:firstLine="720"/>
        <w:rPr>
          <w:szCs w:val="24"/>
        </w:rPr>
      </w:pPr>
      <w:r w:rsidRPr="00450E09">
        <w:t xml:space="preserve">Key stakeholders will be identified and contacted by FNS </w:t>
      </w:r>
      <w:r w:rsidR="00AB6456">
        <w:t xml:space="preserve">and informed </w:t>
      </w:r>
      <w:r w:rsidRPr="00450E09">
        <w:t xml:space="preserve">about the study. Once FNS receives confirmation from key stakeholders, each participant will be </w:t>
      </w:r>
      <w:r w:rsidRPr="00450E09">
        <w:rPr>
          <w:szCs w:val="24"/>
        </w:rPr>
        <w:t xml:space="preserve">sent an email detailing the study and asking them to schedule their interview (Appendix </w:t>
      </w:r>
      <w:r w:rsidR="003D65E3">
        <w:rPr>
          <w:szCs w:val="24"/>
        </w:rPr>
        <w:t>B</w:t>
      </w:r>
      <w:r w:rsidR="001B1CD0">
        <w:rPr>
          <w:szCs w:val="24"/>
        </w:rPr>
        <w:t>1</w:t>
      </w:r>
      <w:r w:rsidRPr="00450E09">
        <w:rPr>
          <w:szCs w:val="24"/>
        </w:rPr>
        <w:t xml:space="preserve">). </w:t>
      </w:r>
      <w:r w:rsidR="00251C40">
        <w:rPr>
          <w:szCs w:val="24"/>
        </w:rPr>
        <w:t xml:space="preserve">Those key stakeholders who do not respond to this first email may receive the invitation email </w:t>
      </w:r>
      <w:r w:rsidR="008F5D0E">
        <w:rPr>
          <w:szCs w:val="24"/>
        </w:rPr>
        <w:t xml:space="preserve">3 weeks after OMB approval </w:t>
      </w:r>
      <w:r w:rsidR="00251C40">
        <w:rPr>
          <w:szCs w:val="24"/>
        </w:rPr>
        <w:t>(Appendix B1)</w:t>
      </w:r>
      <w:r w:rsidR="00EC50F0">
        <w:rPr>
          <w:szCs w:val="24"/>
        </w:rPr>
        <w:t>,</w:t>
      </w:r>
      <w:r w:rsidR="00251C40">
        <w:rPr>
          <w:szCs w:val="24"/>
        </w:rPr>
        <w:t xml:space="preserve"> up to two additional times. Those key stakeholders who do not respond to any of the email invitations will be called one time</w:t>
      </w:r>
      <w:r w:rsidR="00A64E52">
        <w:rPr>
          <w:szCs w:val="24"/>
        </w:rPr>
        <w:t>, 4 weeks after OMB approval,</w:t>
      </w:r>
      <w:r w:rsidR="00251C40">
        <w:rPr>
          <w:szCs w:val="24"/>
        </w:rPr>
        <w:t xml:space="preserve"> to invite them to participate</w:t>
      </w:r>
      <w:r w:rsidR="008F5D0E">
        <w:rPr>
          <w:szCs w:val="24"/>
        </w:rPr>
        <w:t xml:space="preserve"> </w:t>
      </w:r>
      <w:r w:rsidR="00251C40">
        <w:rPr>
          <w:szCs w:val="24"/>
        </w:rPr>
        <w:t xml:space="preserve">(Appendix B2). </w:t>
      </w:r>
      <w:r w:rsidRPr="00450E09">
        <w:rPr>
          <w:szCs w:val="24"/>
        </w:rPr>
        <w:t xml:space="preserve">Key stakeholder participants will receive a </w:t>
      </w:r>
      <w:r w:rsidR="00251C40">
        <w:rPr>
          <w:szCs w:val="24"/>
        </w:rPr>
        <w:t>confirmation</w:t>
      </w:r>
      <w:r w:rsidR="00251C40" w:rsidRPr="00450E09">
        <w:rPr>
          <w:szCs w:val="24"/>
        </w:rPr>
        <w:t xml:space="preserve"> </w:t>
      </w:r>
      <w:r w:rsidRPr="00450E09">
        <w:rPr>
          <w:szCs w:val="24"/>
        </w:rPr>
        <w:t>email</w:t>
      </w:r>
      <w:r w:rsidR="00965A63">
        <w:rPr>
          <w:szCs w:val="24"/>
        </w:rPr>
        <w:t xml:space="preserve"> (Appendix B3)</w:t>
      </w:r>
      <w:r w:rsidRPr="00450E09">
        <w:rPr>
          <w:szCs w:val="24"/>
        </w:rPr>
        <w:t xml:space="preserve"> </w:t>
      </w:r>
      <w:r w:rsidR="00F15078">
        <w:rPr>
          <w:szCs w:val="24"/>
        </w:rPr>
        <w:t>2</w:t>
      </w:r>
      <w:r w:rsidRPr="00450E09">
        <w:rPr>
          <w:szCs w:val="24"/>
        </w:rPr>
        <w:t xml:space="preserve"> days prior to their interview to confirm the interview date and time, and to provide them with the interview protocol for key stakeholders (Appendix </w:t>
      </w:r>
      <w:r w:rsidR="003D65E3">
        <w:rPr>
          <w:szCs w:val="24"/>
        </w:rPr>
        <w:t>C</w:t>
      </w:r>
      <w:r w:rsidR="001B1CD0">
        <w:rPr>
          <w:szCs w:val="24"/>
        </w:rPr>
        <w:t>3</w:t>
      </w:r>
      <w:r w:rsidRPr="00450E09">
        <w:rPr>
          <w:szCs w:val="24"/>
        </w:rPr>
        <w:t xml:space="preserve">). </w:t>
      </w:r>
      <w:r w:rsidR="00AB6456" w:rsidRPr="00450E09">
        <w:rPr>
          <w:szCs w:val="24"/>
        </w:rPr>
        <w:t xml:space="preserve">Each interview will last </w:t>
      </w:r>
      <w:r w:rsidR="00E728F5">
        <w:rPr>
          <w:szCs w:val="24"/>
        </w:rPr>
        <w:t>approximately</w:t>
      </w:r>
      <w:r w:rsidR="00AB6456" w:rsidRPr="00450E09">
        <w:rPr>
          <w:szCs w:val="24"/>
        </w:rPr>
        <w:t xml:space="preserve"> </w:t>
      </w:r>
      <w:r w:rsidR="00DF4AFE">
        <w:rPr>
          <w:szCs w:val="24"/>
        </w:rPr>
        <w:t>1</w:t>
      </w:r>
      <w:r w:rsidR="00DF4AFE" w:rsidRPr="00450E09">
        <w:rPr>
          <w:szCs w:val="24"/>
        </w:rPr>
        <w:t xml:space="preserve"> </w:t>
      </w:r>
      <w:r w:rsidR="00AB6456" w:rsidRPr="00450E09">
        <w:rPr>
          <w:szCs w:val="24"/>
        </w:rPr>
        <w:t>hour.</w:t>
      </w:r>
      <w:r w:rsidR="00AB6456">
        <w:rPr>
          <w:szCs w:val="24"/>
        </w:rPr>
        <w:t xml:space="preserve"> </w:t>
      </w:r>
      <w:r w:rsidR="00EE532B" w:rsidRPr="00450E09">
        <w:rPr>
          <w:szCs w:val="24"/>
        </w:rPr>
        <w:t xml:space="preserve">Participants will be asked for their permission to record the </w:t>
      </w:r>
      <w:r w:rsidR="00D1120B">
        <w:rPr>
          <w:szCs w:val="24"/>
        </w:rPr>
        <w:t xml:space="preserve">telephone </w:t>
      </w:r>
      <w:r w:rsidR="00EE532B" w:rsidRPr="00450E09">
        <w:rPr>
          <w:szCs w:val="24"/>
        </w:rPr>
        <w:t>interview through WebEx</w:t>
      </w:r>
      <w:r w:rsidR="00515C28">
        <w:rPr>
          <w:szCs w:val="24"/>
        </w:rPr>
        <w:t xml:space="preserve">, and the </w:t>
      </w:r>
      <w:r w:rsidR="00D1120B">
        <w:rPr>
          <w:szCs w:val="24"/>
        </w:rPr>
        <w:t xml:space="preserve">audio </w:t>
      </w:r>
      <w:r w:rsidR="00515C28">
        <w:rPr>
          <w:szCs w:val="24"/>
        </w:rPr>
        <w:t xml:space="preserve">recording </w:t>
      </w:r>
      <w:r w:rsidR="00D1120B">
        <w:rPr>
          <w:szCs w:val="24"/>
        </w:rPr>
        <w:t xml:space="preserve">(with no PII) </w:t>
      </w:r>
      <w:r w:rsidR="00515C28">
        <w:rPr>
          <w:szCs w:val="24"/>
        </w:rPr>
        <w:t>will be used</w:t>
      </w:r>
      <w:r w:rsidR="00EE532B" w:rsidRPr="00450E09">
        <w:rPr>
          <w:szCs w:val="24"/>
        </w:rPr>
        <w:t xml:space="preserve"> for transcription purposes</w:t>
      </w:r>
      <w:r w:rsidR="00515C28">
        <w:rPr>
          <w:szCs w:val="24"/>
        </w:rPr>
        <w:t xml:space="preserve"> only</w:t>
      </w:r>
      <w:r w:rsidR="00EE532B" w:rsidRPr="00450E09">
        <w:rPr>
          <w:szCs w:val="24"/>
        </w:rPr>
        <w:t>. Questions will be structured</w:t>
      </w:r>
      <w:r w:rsidR="007556BF">
        <w:rPr>
          <w:szCs w:val="24"/>
        </w:rPr>
        <w:t xml:space="preserve"> </w:t>
      </w:r>
      <w:r w:rsidR="00EE532B" w:rsidRPr="00450E09">
        <w:rPr>
          <w:szCs w:val="24"/>
        </w:rPr>
        <w:t>but probing</w:t>
      </w:r>
      <w:r w:rsidR="0067626B">
        <w:rPr>
          <w:szCs w:val="24"/>
        </w:rPr>
        <w:t>,</w:t>
      </w:r>
      <w:r w:rsidR="00EE532B" w:rsidRPr="00450E09">
        <w:rPr>
          <w:szCs w:val="24"/>
        </w:rPr>
        <w:t xml:space="preserve"> and follow-up questions will allow the </w:t>
      </w:r>
      <w:r w:rsidR="00D1120B">
        <w:rPr>
          <w:szCs w:val="24"/>
        </w:rPr>
        <w:t xml:space="preserve">trained </w:t>
      </w:r>
      <w:r w:rsidR="00EE532B" w:rsidRPr="00450E09">
        <w:rPr>
          <w:szCs w:val="24"/>
        </w:rPr>
        <w:t xml:space="preserve">interviewer and participant to explore other relevant topics as they arise. </w:t>
      </w:r>
      <w:r w:rsidR="0067626B">
        <w:rPr>
          <w:szCs w:val="24"/>
        </w:rPr>
        <w:t>An additional</w:t>
      </w:r>
      <w:r w:rsidR="0067626B" w:rsidRPr="00450E09">
        <w:rPr>
          <w:szCs w:val="24"/>
        </w:rPr>
        <w:t xml:space="preserve"> </w:t>
      </w:r>
      <w:r w:rsidR="00EE532B" w:rsidRPr="00450E09">
        <w:rPr>
          <w:szCs w:val="24"/>
        </w:rPr>
        <w:t xml:space="preserve">researcher will attend the </w:t>
      </w:r>
      <w:r w:rsidR="00D1120B">
        <w:rPr>
          <w:szCs w:val="24"/>
        </w:rPr>
        <w:t xml:space="preserve">semi-structured </w:t>
      </w:r>
      <w:r w:rsidR="00D54847">
        <w:rPr>
          <w:szCs w:val="24"/>
        </w:rPr>
        <w:t>tele</w:t>
      </w:r>
      <w:r w:rsidR="00EE532B" w:rsidRPr="00450E09">
        <w:rPr>
          <w:szCs w:val="24"/>
        </w:rPr>
        <w:t xml:space="preserve">phone interview </w:t>
      </w:r>
      <w:r w:rsidR="0067626B">
        <w:rPr>
          <w:szCs w:val="24"/>
        </w:rPr>
        <w:t>to</w:t>
      </w:r>
      <w:r w:rsidR="0067626B" w:rsidRPr="00450E09">
        <w:rPr>
          <w:szCs w:val="24"/>
        </w:rPr>
        <w:t xml:space="preserve"> </w:t>
      </w:r>
      <w:r w:rsidR="00EE532B" w:rsidRPr="00450E09">
        <w:rPr>
          <w:szCs w:val="24"/>
        </w:rPr>
        <w:t>take detailed notes</w:t>
      </w:r>
      <w:r w:rsidR="00F77D66">
        <w:rPr>
          <w:szCs w:val="24"/>
        </w:rPr>
        <w:t>,</w:t>
      </w:r>
      <w:r w:rsidR="00EE532B" w:rsidRPr="00450E09">
        <w:rPr>
          <w:szCs w:val="24"/>
        </w:rPr>
        <w:t xml:space="preserve"> and </w:t>
      </w:r>
      <w:r w:rsidR="0067626B">
        <w:rPr>
          <w:szCs w:val="24"/>
        </w:rPr>
        <w:t>upon completion</w:t>
      </w:r>
      <w:r w:rsidR="00F77D66">
        <w:rPr>
          <w:szCs w:val="24"/>
        </w:rPr>
        <w:t xml:space="preserve"> of the interview</w:t>
      </w:r>
      <w:r w:rsidR="0067626B">
        <w:rPr>
          <w:szCs w:val="24"/>
        </w:rPr>
        <w:t xml:space="preserve">, </w:t>
      </w:r>
      <w:r w:rsidR="00EE532B" w:rsidRPr="00450E09">
        <w:rPr>
          <w:szCs w:val="24"/>
        </w:rPr>
        <w:t xml:space="preserve">transcribe the </w:t>
      </w:r>
      <w:r w:rsidR="0067626B">
        <w:rPr>
          <w:szCs w:val="24"/>
        </w:rPr>
        <w:t>recording</w:t>
      </w:r>
      <w:r w:rsidR="00EE532B" w:rsidRPr="00450E09">
        <w:rPr>
          <w:szCs w:val="24"/>
        </w:rPr>
        <w:t xml:space="preserve"> for upload and analysis in </w:t>
      </w:r>
      <w:proofErr w:type="spellStart"/>
      <w:r w:rsidR="00EE532B" w:rsidRPr="00450E09">
        <w:rPr>
          <w:szCs w:val="24"/>
        </w:rPr>
        <w:t>NVivo</w:t>
      </w:r>
      <w:proofErr w:type="spellEnd"/>
      <w:r w:rsidR="00EE532B" w:rsidRPr="00450E09">
        <w:rPr>
          <w:szCs w:val="24"/>
        </w:rPr>
        <w:t>, a qualitative analysis software package.</w:t>
      </w:r>
    </w:p>
    <w:p w14:paraId="0D69C5AB" w14:textId="77777777" w:rsidR="00DE497C" w:rsidRPr="00450E09" w:rsidRDefault="00DE497C" w:rsidP="00ED4791">
      <w:pPr>
        <w:pStyle w:val="ListParagraph"/>
        <w:numPr>
          <w:ilvl w:val="0"/>
          <w:numId w:val="7"/>
        </w:numPr>
        <w:spacing w:before="100" w:beforeAutospacing="1" w:after="0" w:line="240" w:lineRule="auto"/>
        <w:rPr>
          <w:rFonts w:ascii="Times New Roman" w:hAnsi="Times New Roman" w:cs="Times New Roman"/>
          <w:b/>
          <w:sz w:val="24"/>
          <w:szCs w:val="24"/>
        </w:rPr>
      </w:pPr>
      <w:r w:rsidRPr="00450E09">
        <w:rPr>
          <w:rFonts w:ascii="Times New Roman" w:hAnsi="Times New Roman" w:cs="Times New Roman"/>
          <w:b/>
          <w:sz w:val="24"/>
          <w:szCs w:val="24"/>
        </w:rPr>
        <w:t>How frequently will the information be collected?</w:t>
      </w:r>
    </w:p>
    <w:p w14:paraId="2DD0F049" w14:textId="34B0CA8E" w:rsidR="00AC1365" w:rsidRPr="00450E09" w:rsidRDefault="00ED4791" w:rsidP="00F32C60">
      <w:pPr>
        <w:spacing w:before="100" w:beforeAutospacing="1" w:line="480" w:lineRule="auto"/>
        <w:ind w:firstLine="720"/>
        <w:contextualSpacing/>
        <w:rPr>
          <w:szCs w:val="24"/>
        </w:rPr>
      </w:pPr>
      <w:r>
        <w:rPr>
          <w:szCs w:val="24"/>
        </w:rPr>
        <w:t>Each participant i</w:t>
      </w:r>
      <w:r w:rsidR="00EE532B" w:rsidRPr="00450E09">
        <w:rPr>
          <w:szCs w:val="24"/>
        </w:rPr>
        <w:t xml:space="preserve">n this study will participate in one </w:t>
      </w:r>
      <w:r w:rsidR="00D54847">
        <w:rPr>
          <w:szCs w:val="24"/>
        </w:rPr>
        <w:t xml:space="preserve">telephone </w:t>
      </w:r>
      <w:r w:rsidR="00EE532B" w:rsidRPr="00450E09">
        <w:rPr>
          <w:szCs w:val="24"/>
        </w:rPr>
        <w:t xml:space="preserve">interview. </w:t>
      </w:r>
      <w:r w:rsidR="00AB6456">
        <w:rPr>
          <w:szCs w:val="24"/>
        </w:rPr>
        <w:t>There is potential for post-interview follow-up questions if further clarification is needed on any particular interview during analysis</w:t>
      </w:r>
      <w:r w:rsidR="00012F30">
        <w:rPr>
          <w:szCs w:val="24"/>
        </w:rPr>
        <w:t>.</w:t>
      </w:r>
      <w:r w:rsidR="00AB6456">
        <w:rPr>
          <w:szCs w:val="24"/>
        </w:rPr>
        <w:t xml:space="preserve"> </w:t>
      </w:r>
      <w:r w:rsidR="00012F30">
        <w:rPr>
          <w:szCs w:val="24"/>
        </w:rPr>
        <w:t>H</w:t>
      </w:r>
      <w:r w:rsidR="00AB6456">
        <w:rPr>
          <w:szCs w:val="24"/>
        </w:rPr>
        <w:t>owever</w:t>
      </w:r>
      <w:r w:rsidR="00012F30">
        <w:rPr>
          <w:szCs w:val="24"/>
        </w:rPr>
        <w:t>,</w:t>
      </w:r>
      <w:r w:rsidR="00AB6456">
        <w:rPr>
          <w:szCs w:val="24"/>
        </w:rPr>
        <w:t xml:space="preserve"> this is </w:t>
      </w:r>
      <w:r w:rsidR="005869DB">
        <w:rPr>
          <w:szCs w:val="24"/>
        </w:rPr>
        <w:t>minimized by</w:t>
      </w:r>
      <w:r w:rsidR="00AB6456">
        <w:rPr>
          <w:szCs w:val="24"/>
        </w:rPr>
        <w:t xml:space="preserve"> </w:t>
      </w:r>
      <w:r w:rsidR="005869DB">
        <w:rPr>
          <w:szCs w:val="24"/>
        </w:rPr>
        <w:t xml:space="preserve">the fact that </w:t>
      </w:r>
      <w:r w:rsidR="00AB6456">
        <w:rPr>
          <w:szCs w:val="24"/>
        </w:rPr>
        <w:t xml:space="preserve">interviewers are trained to seek clarification during interviews. </w:t>
      </w:r>
    </w:p>
    <w:p w14:paraId="439EFF14" w14:textId="77777777" w:rsidR="00DE497C" w:rsidRPr="00450E09" w:rsidRDefault="00DE497C" w:rsidP="00ED4791">
      <w:pPr>
        <w:pStyle w:val="ListParagraph"/>
        <w:numPr>
          <w:ilvl w:val="0"/>
          <w:numId w:val="7"/>
        </w:numPr>
        <w:spacing w:before="100" w:beforeAutospacing="1" w:after="0" w:line="240" w:lineRule="auto"/>
        <w:rPr>
          <w:rFonts w:ascii="Times New Roman" w:hAnsi="Times New Roman" w:cs="Times New Roman"/>
          <w:b/>
          <w:sz w:val="24"/>
          <w:szCs w:val="24"/>
        </w:rPr>
      </w:pPr>
      <w:r w:rsidRPr="00450E09">
        <w:rPr>
          <w:rFonts w:ascii="Times New Roman" w:hAnsi="Times New Roman" w:cs="Times New Roman"/>
          <w:b/>
          <w:sz w:val="24"/>
          <w:szCs w:val="24"/>
        </w:rPr>
        <w:t>Will the information be shared with any other organizations inside or outside USDA or the government?</w:t>
      </w:r>
    </w:p>
    <w:p w14:paraId="45AC84F2" w14:textId="0763C203" w:rsidR="00EE532B" w:rsidRPr="00ED4791" w:rsidRDefault="00AC1365" w:rsidP="00F32C60">
      <w:pPr>
        <w:spacing w:before="100" w:beforeAutospacing="1" w:line="480" w:lineRule="auto"/>
        <w:ind w:firstLine="720"/>
        <w:rPr>
          <w:b/>
          <w:szCs w:val="24"/>
        </w:rPr>
      </w:pPr>
      <w:r w:rsidRPr="00450E09">
        <w:rPr>
          <w:szCs w:val="24"/>
        </w:rPr>
        <w:t xml:space="preserve">The aggregated and analyzed data will be published and </w:t>
      </w:r>
      <w:r w:rsidR="00515C28">
        <w:rPr>
          <w:szCs w:val="24"/>
        </w:rPr>
        <w:t xml:space="preserve">will </w:t>
      </w:r>
      <w:r w:rsidRPr="00450E09">
        <w:rPr>
          <w:szCs w:val="24"/>
        </w:rPr>
        <w:t>be available to the public. Again, all results will be presented in aggregate form in the final report</w:t>
      </w:r>
      <w:r w:rsidR="00515C28">
        <w:rPr>
          <w:szCs w:val="24"/>
        </w:rPr>
        <w:t>,</w:t>
      </w:r>
      <w:r w:rsidRPr="00450E09">
        <w:rPr>
          <w:szCs w:val="24"/>
        </w:rPr>
        <w:t xml:space="preserve"> made available in the research section of the USDA Food and Nutrition Service web</w:t>
      </w:r>
      <w:r w:rsidRPr="001B1CD0">
        <w:rPr>
          <w:szCs w:val="24"/>
        </w:rPr>
        <w:t>site</w:t>
      </w:r>
      <w:r w:rsidR="00EE532B" w:rsidRPr="001B1CD0">
        <w:rPr>
          <w:szCs w:val="24"/>
        </w:rPr>
        <w:t>,</w:t>
      </w:r>
      <w:r w:rsidR="00EE532B" w:rsidRPr="001B1CD0">
        <w:rPr>
          <w:b/>
          <w:szCs w:val="24"/>
        </w:rPr>
        <w:t xml:space="preserve"> </w:t>
      </w:r>
      <w:hyperlink r:id="rId16" w:history="1">
        <w:r w:rsidRPr="005427EE">
          <w:rPr>
            <w:rStyle w:val="Hyperlink"/>
            <w:color w:val="2E74B5" w:themeColor="accent1" w:themeShade="BF"/>
            <w:szCs w:val="24"/>
          </w:rPr>
          <w:t>http://www.fns.usda.gov/ops/research-and-analysis</w:t>
        </w:r>
      </w:hyperlink>
      <w:r w:rsidRPr="005427EE">
        <w:rPr>
          <w:color w:val="2E74B5" w:themeColor="accent1" w:themeShade="BF"/>
          <w:szCs w:val="24"/>
        </w:rPr>
        <w:t>.</w:t>
      </w:r>
      <w:bookmarkStart w:id="7" w:name="_Toc339621283"/>
    </w:p>
    <w:p w14:paraId="06751A39" w14:textId="77777777" w:rsidR="00DE497C" w:rsidRPr="00253CAA" w:rsidRDefault="00DE497C"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8" w:name="_Toc466376572"/>
      <w:r w:rsidRPr="00253CAA">
        <w:rPr>
          <w:rFonts w:ascii="Times New Roman" w:hAnsi="Times New Roman" w:cs="Times New Roman"/>
          <w:b/>
          <w:color w:val="auto"/>
          <w:sz w:val="24"/>
          <w:szCs w:val="24"/>
        </w:rPr>
        <w:t xml:space="preserve">A.3 </w:t>
      </w:r>
      <w:r w:rsidRPr="00253CAA">
        <w:rPr>
          <w:rFonts w:ascii="Times New Roman" w:hAnsi="Times New Roman" w:cs="Times New Roman"/>
          <w:b/>
          <w:color w:val="auto"/>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7"/>
      <w:bookmarkEnd w:id="8"/>
      <w:r w:rsidRPr="00253CAA">
        <w:rPr>
          <w:rFonts w:ascii="Times New Roman" w:hAnsi="Times New Roman" w:cs="Times New Roman"/>
          <w:b/>
          <w:color w:val="auto"/>
          <w:sz w:val="24"/>
          <w:szCs w:val="24"/>
        </w:rPr>
        <w:t xml:space="preserve"> </w:t>
      </w:r>
    </w:p>
    <w:p w14:paraId="557BBC2C" w14:textId="38B73DA1" w:rsidR="005C15DB" w:rsidRPr="00450E09" w:rsidRDefault="005C15DB" w:rsidP="00F32C60">
      <w:pPr>
        <w:spacing w:before="100" w:beforeAutospacing="1" w:line="480" w:lineRule="auto"/>
        <w:ind w:firstLine="720"/>
      </w:pPr>
      <w:r w:rsidRPr="00450E09">
        <w:t xml:space="preserve">FNS is committed to complying with the E-Government Act, 2002 to promote the use of technology. </w:t>
      </w:r>
      <w:r w:rsidR="00FA6D56">
        <w:t xml:space="preserve">FNS also expects many of the participants in this </w:t>
      </w:r>
      <w:r w:rsidR="00321A06">
        <w:t xml:space="preserve">project to be unfamiliar with electronic surveys and to have unreliable access to the </w:t>
      </w:r>
      <w:r w:rsidR="00F77D66">
        <w:t>Internet</w:t>
      </w:r>
      <w:r w:rsidR="00321A06">
        <w:t xml:space="preserve">. Therefore, this study blends email and phone technology to contact and coordinate with participants and relies on phones for data collection. </w:t>
      </w:r>
      <w:r w:rsidR="00B3275B">
        <w:t>There is no electronic submission system available for this data collection.</w:t>
      </w:r>
    </w:p>
    <w:p w14:paraId="06EEB80F" w14:textId="77777777" w:rsidR="005C15DB" w:rsidRPr="00253CAA" w:rsidRDefault="00DE497C"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9" w:name="_Toc339621284"/>
      <w:bookmarkStart w:id="10" w:name="_Toc466376573"/>
      <w:proofErr w:type="gramStart"/>
      <w:r w:rsidRPr="00253CAA">
        <w:rPr>
          <w:rFonts w:ascii="Times New Roman" w:hAnsi="Times New Roman" w:cs="Times New Roman"/>
          <w:b/>
          <w:color w:val="auto"/>
          <w:sz w:val="24"/>
          <w:szCs w:val="24"/>
        </w:rPr>
        <w:t xml:space="preserve">A.4 </w:t>
      </w:r>
      <w:r w:rsidRPr="00253CAA">
        <w:rPr>
          <w:rFonts w:ascii="Times New Roman" w:hAnsi="Times New Roman" w:cs="Times New Roman"/>
          <w:b/>
          <w:color w:val="auto"/>
          <w:sz w:val="24"/>
          <w:szCs w:val="24"/>
        </w:rPr>
        <w:tab/>
        <w:t>Describe efforts to identify duplication.</w:t>
      </w:r>
      <w:proofErr w:type="gramEnd"/>
      <w:r w:rsidRPr="00253CAA">
        <w:rPr>
          <w:rFonts w:ascii="Times New Roman" w:hAnsi="Times New Roman" w:cs="Times New Roman"/>
          <w:b/>
          <w:color w:val="auto"/>
          <w:sz w:val="24"/>
          <w:szCs w:val="24"/>
        </w:rPr>
        <w:t xml:space="preserve"> Show specifically why any similar information already available cannot be used or modified for use for the purpose described in item 2 above.</w:t>
      </w:r>
      <w:bookmarkEnd w:id="9"/>
      <w:bookmarkEnd w:id="10"/>
    </w:p>
    <w:p w14:paraId="0F17C349" w14:textId="77777777" w:rsidR="0010745E" w:rsidRPr="00253CAA" w:rsidRDefault="005C15DB" w:rsidP="00F32C60">
      <w:pPr>
        <w:spacing w:before="100" w:beforeAutospacing="1" w:line="480" w:lineRule="auto"/>
        <w:ind w:firstLine="720"/>
        <w:rPr>
          <w:szCs w:val="24"/>
        </w:rPr>
      </w:pPr>
      <w:r w:rsidRPr="00450E09">
        <w:t xml:space="preserve">Every effort has been made to avoid duplication. </w:t>
      </w:r>
      <w:r w:rsidR="00A73EA3" w:rsidRPr="00450E09">
        <w:t xml:space="preserve">FNS has reviewed USDA reporting requirements, </w:t>
      </w:r>
      <w:r w:rsidR="004B7C12">
        <w:t>S</w:t>
      </w:r>
      <w:r w:rsidR="004B7C12" w:rsidRPr="00450E09">
        <w:t xml:space="preserve">tate </w:t>
      </w:r>
      <w:r w:rsidR="00A73EA3" w:rsidRPr="00450E09">
        <w:t xml:space="preserve">administrative agency reporting requirements, and special studies by other government and private agencies. To our knowledge, there is no similar information available or </w:t>
      </w:r>
      <w:r w:rsidR="00A73EA3" w:rsidRPr="00253CAA">
        <w:rPr>
          <w:szCs w:val="24"/>
        </w:rPr>
        <w:t>being collected for the current timeframe.</w:t>
      </w:r>
      <w:bookmarkStart w:id="11" w:name="_Toc282506027"/>
      <w:bookmarkStart w:id="12" w:name="_Toc339621285"/>
    </w:p>
    <w:p w14:paraId="1DAB84F7" w14:textId="77777777" w:rsidR="00DE497C" w:rsidRPr="00253CAA" w:rsidRDefault="00DE497C"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13" w:name="_Toc466376574"/>
      <w:r w:rsidRPr="00253CAA">
        <w:rPr>
          <w:rFonts w:ascii="Times New Roman" w:hAnsi="Times New Roman" w:cs="Times New Roman"/>
          <w:b/>
          <w:color w:val="auto"/>
          <w:sz w:val="24"/>
          <w:szCs w:val="24"/>
        </w:rPr>
        <w:t xml:space="preserve">A.5 </w:t>
      </w:r>
      <w:r w:rsidRPr="00253CAA">
        <w:rPr>
          <w:rFonts w:ascii="Times New Roman" w:hAnsi="Times New Roman" w:cs="Times New Roman"/>
          <w:b/>
          <w:color w:val="auto"/>
          <w:sz w:val="24"/>
          <w:szCs w:val="24"/>
        </w:rPr>
        <w:tab/>
      </w:r>
      <w:bookmarkEnd w:id="11"/>
      <w:r w:rsidRPr="00253CAA">
        <w:rPr>
          <w:rFonts w:ascii="Times New Roman" w:hAnsi="Times New Roman" w:cs="Times New Roman"/>
          <w:b/>
          <w:color w:val="auto"/>
          <w:sz w:val="24"/>
          <w:szCs w:val="24"/>
        </w:rPr>
        <w:t>If the collection of information impacts small businesses or other small entities, describe any methods used to minimize burden.</w:t>
      </w:r>
      <w:bookmarkEnd w:id="12"/>
      <w:bookmarkEnd w:id="13"/>
    </w:p>
    <w:p w14:paraId="5818A91B" w14:textId="4649DE31" w:rsidR="00A73EA3" w:rsidRPr="00450E09" w:rsidRDefault="00B3275B" w:rsidP="00F32C60">
      <w:pPr>
        <w:spacing w:before="100" w:beforeAutospacing="1" w:line="480" w:lineRule="auto"/>
        <w:ind w:firstLine="720"/>
      </w:pPr>
      <w:r>
        <w:t xml:space="preserve">This is a one-time voluntary information collection request. </w:t>
      </w:r>
      <w:r w:rsidR="002545F1" w:rsidRPr="00450E09">
        <w:t xml:space="preserve">Information being requested or required has been held to the minimum </w:t>
      </w:r>
      <w:r w:rsidR="00651EA9">
        <w:t xml:space="preserve">that is </w:t>
      </w:r>
      <w:r w:rsidR="002545F1" w:rsidRPr="00450E09">
        <w:t xml:space="preserve">required for the intended use. </w:t>
      </w:r>
      <w:r w:rsidR="002545F1">
        <w:t xml:space="preserve">The study includes approximately </w:t>
      </w:r>
      <w:r w:rsidR="000120EF">
        <w:t>six</w:t>
      </w:r>
      <w:r w:rsidR="00E25B4C">
        <w:t xml:space="preserve"> </w:t>
      </w:r>
      <w:r w:rsidR="002545F1">
        <w:t xml:space="preserve">large, </w:t>
      </w:r>
      <w:r w:rsidR="000120EF">
        <w:t>nine</w:t>
      </w:r>
      <w:r w:rsidR="00E25B4C">
        <w:t xml:space="preserve"> </w:t>
      </w:r>
      <w:r w:rsidR="002545F1">
        <w:t xml:space="preserve">medium, and </w:t>
      </w:r>
      <w:r w:rsidR="000120EF">
        <w:t>eight</w:t>
      </w:r>
      <w:r w:rsidR="00E25B4C">
        <w:t xml:space="preserve"> </w:t>
      </w:r>
      <w:r w:rsidR="002545F1">
        <w:t>small ITOs. Although small</w:t>
      </w:r>
      <w:r w:rsidR="00A73EA3" w:rsidRPr="00450E09">
        <w:t xml:space="preserve"> ITOs (defined in the study as </w:t>
      </w:r>
      <w:r w:rsidR="009C6EBE">
        <w:t>an ITO with no more than 400 program participants</w:t>
      </w:r>
      <w:r w:rsidR="00A73EA3" w:rsidRPr="00450E09">
        <w:t xml:space="preserve">) are involved in this data collection effort, they deliver the same program benefits and perform the same function as any other ITO. </w:t>
      </w:r>
    </w:p>
    <w:p w14:paraId="451C658C" w14:textId="77777777" w:rsidR="000E2FA3" w:rsidRPr="00253CAA" w:rsidRDefault="00DE497C"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14" w:name="_Toc282506028"/>
      <w:bookmarkStart w:id="15" w:name="_Toc339621286"/>
      <w:bookmarkStart w:id="16" w:name="_Toc466376575"/>
      <w:r w:rsidRPr="00253CAA">
        <w:rPr>
          <w:rFonts w:ascii="Times New Roman" w:hAnsi="Times New Roman" w:cs="Times New Roman"/>
          <w:b/>
          <w:color w:val="auto"/>
          <w:sz w:val="24"/>
          <w:szCs w:val="24"/>
        </w:rPr>
        <w:t>A.6</w:t>
      </w:r>
      <w:r w:rsidRPr="00253CAA">
        <w:rPr>
          <w:rFonts w:ascii="Times New Roman" w:hAnsi="Times New Roman" w:cs="Times New Roman"/>
          <w:b/>
          <w:color w:val="auto"/>
          <w:sz w:val="24"/>
          <w:szCs w:val="24"/>
        </w:rPr>
        <w:tab/>
      </w:r>
      <w:bookmarkEnd w:id="14"/>
      <w:r w:rsidRPr="00253CAA">
        <w:rPr>
          <w:rFonts w:ascii="Times New Roman" w:hAnsi="Times New Roman" w:cs="Times New Roman"/>
          <w:b/>
          <w:color w:val="auto"/>
          <w:sz w:val="24"/>
          <w:szCs w:val="24"/>
        </w:rPr>
        <w:t>Describe the consequence to Federal program or policy activities if the collection is not conducted or is conducted less frequently, as well as any technical or legal obstacles to reducing burden.</w:t>
      </w:r>
      <w:bookmarkEnd w:id="15"/>
      <w:bookmarkEnd w:id="16"/>
    </w:p>
    <w:p w14:paraId="6D70858C" w14:textId="010D2C2C" w:rsidR="0010745E" w:rsidRPr="00450E09" w:rsidRDefault="000E2FA3" w:rsidP="00F32C60">
      <w:pPr>
        <w:spacing w:before="100" w:beforeAutospacing="1" w:line="480" w:lineRule="auto"/>
        <w:ind w:firstLine="720"/>
      </w:pPr>
      <w:r w:rsidRPr="00450E09">
        <w:t xml:space="preserve">This assessment of the best way to deliver nutrition training is critical </w:t>
      </w:r>
      <w:r w:rsidR="007650D5" w:rsidRPr="00450E09">
        <w:t>for</w:t>
      </w:r>
      <w:r w:rsidRPr="00450E09">
        <w:t xml:space="preserve"> </w:t>
      </w:r>
      <w:r w:rsidR="0010745E" w:rsidRPr="00450E09">
        <w:t xml:space="preserve">gauging participation in potential nutrition education training and </w:t>
      </w:r>
      <w:r w:rsidR="007650D5" w:rsidRPr="00450E09">
        <w:t>maximizing</w:t>
      </w:r>
      <w:r w:rsidRPr="00450E09">
        <w:t xml:space="preserve"> the effectiveness of training</w:t>
      </w:r>
      <w:r w:rsidR="0010745E" w:rsidRPr="00450E09">
        <w:t xml:space="preserve"> for ITOs</w:t>
      </w:r>
      <w:r w:rsidR="007650D5" w:rsidRPr="00450E09">
        <w:t>.</w:t>
      </w:r>
      <w:r w:rsidRPr="00450E09">
        <w:t xml:space="preserve"> </w:t>
      </w:r>
      <w:r w:rsidR="007650D5" w:rsidRPr="00450E09">
        <w:t>This study</w:t>
      </w:r>
      <w:r w:rsidRPr="00450E09">
        <w:t xml:space="preserve"> will reduce</w:t>
      </w:r>
      <w:r w:rsidR="007650D5" w:rsidRPr="00450E09">
        <w:t xml:space="preserve"> burden in the long</w:t>
      </w:r>
      <w:r w:rsidR="00281CBC">
        <w:t xml:space="preserve"> </w:t>
      </w:r>
      <w:r w:rsidR="007650D5" w:rsidRPr="00450E09">
        <w:t xml:space="preserve">term </w:t>
      </w:r>
      <w:r w:rsidRPr="00450E09">
        <w:t xml:space="preserve">by </w:t>
      </w:r>
      <w:r w:rsidR="007650D5" w:rsidRPr="00450E09">
        <w:t xml:space="preserve">helping to ensure that </w:t>
      </w:r>
      <w:r w:rsidR="008C128F">
        <w:t xml:space="preserve">the </w:t>
      </w:r>
      <w:r w:rsidR="007650D5" w:rsidRPr="00450E09">
        <w:t xml:space="preserve">training accounts for </w:t>
      </w:r>
      <w:r w:rsidRPr="00450E09">
        <w:t xml:space="preserve">cultural and educational needs </w:t>
      </w:r>
      <w:r w:rsidR="003B60C8">
        <w:t>as well as</w:t>
      </w:r>
      <w:r w:rsidR="003B60C8" w:rsidRPr="00450E09">
        <w:t xml:space="preserve"> </w:t>
      </w:r>
      <w:r w:rsidRPr="00450E09">
        <w:t>infrastructural limitations</w:t>
      </w:r>
      <w:r w:rsidR="0010745E" w:rsidRPr="00450E09">
        <w:t xml:space="preserve"> of ITOs</w:t>
      </w:r>
      <w:r w:rsidRPr="00450E09">
        <w:t xml:space="preserve">. </w:t>
      </w:r>
      <w:r w:rsidR="007650D5" w:rsidRPr="00450E09">
        <w:t xml:space="preserve">FNS is asking for responses from the minimum number of ITOs </w:t>
      </w:r>
      <w:r w:rsidR="00D7005C">
        <w:t xml:space="preserve">required </w:t>
      </w:r>
      <w:r w:rsidR="007650D5" w:rsidRPr="00450E09">
        <w:t xml:space="preserve">to maintain study </w:t>
      </w:r>
      <w:r w:rsidR="00B3275B">
        <w:t xml:space="preserve">and program </w:t>
      </w:r>
      <w:r w:rsidR="007650D5" w:rsidRPr="00450E09">
        <w:t xml:space="preserve">integrity. </w:t>
      </w:r>
      <w:r w:rsidR="0010745E" w:rsidRPr="00450E09">
        <w:t>ITO</w:t>
      </w:r>
      <w:r w:rsidR="007650D5" w:rsidRPr="00450E09">
        <w:t xml:space="preserve"> directors, </w:t>
      </w:r>
      <w:r w:rsidR="0010745E" w:rsidRPr="00450E09">
        <w:t xml:space="preserve">FDPIR </w:t>
      </w:r>
      <w:r w:rsidR="007650D5" w:rsidRPr="00450E09">
        <w:t xml:space="preserve">staff, and </w:t>
      </w:r>
      <w:r w:rsidR="0010745E" w:rsidRPr="00450E09">
        <w:t xml:space="preserve">key </w:t>
      </w:r>
      <w:r w:rsidR="007650D5" w:rsidRPr="00450E09">
        <w:t>stakeholders will be interviewed only once.</w:t>
      </w:r>
      <w:r w:rsidR="002545F1">
        <w:t xml:space="preserve"> </w:t>
      </w:r>
      <w:r w:rsidR="002545F1" w:rsidRPr="002545F1">
        <w:t xml:space="preserve">Collecting the information less frequently would obstruct the agency’s ability to </w:t>
      </w:r>
      <w:r w:rsidR="00214B7C">
        <w:t>assess the exact nutrition training needs of ITOs</w:t>
      </w:r>
      <w:r w:rsidR="008C128F">
        <w:t>,</w:t>
      </w:r>
      <w:r w:rsidR="00214B7C">
        <w:t xml:space="preserve"> </w:t>
      </w:r>
      <w:r w:rsidR="00060056">
        <w:t xml:space="preserve">as well as the information needed to </w:t>
      </w:r>
      <w:r w:rsidR="00214B7C">
        <w:t xml:space="preserve">determine their interest in participating in such </w:t>
      </w:r>
      <w:r w:rsidR="007E4FE4">
        <w:t>training</w:t>
      </w:r>
      <w:r w:rsidR="00214B7C">
        <w:t xml:space="preserve">. </w:t>
      </w:r>
      <w:bookmarkStart w:id="17" w:name="_Toc282506029"/>
      <w:bookmarkStart w:id="18" w:name="_Toc339621287"/>
    </w:p>
    <w:p w14:paraId="10C035F6" w14:textId="77777777" w:rsidR="00DE497C" w:rsidRPr="00253CAA" w:rsidRDefault="00DE497C"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19" w:name="_Toc466376576"/>
      <w:r w:rsidRPr="00253CAA">
        <w:rPr>
          <w:rFonts w:ascii="Times New Roman" w:hAnsi="Times New Roman" w:cs="Times New Roman"/>
          <w:b/>
          <w:color w:val="auto"/>
          <w:sz w:val="24"/>
          <w:szCs w:val="24"/>
        </w:rPr>
        <w:t>A.7</w:t>
      </w:r>
      <w:r w:rsidRPr="00253CAA">
        <w:rPr>
          <w:rFonts w:ascii="Times New Roman" w:hAnsi="Times New Roman" w:cs="Times New Roman"/>
          <w:b/>
          <w:color w:val="auto"/>
          <w:sz w:val="24"/>
          <w:szCs w:val="24"/>
        </w:rPr>
        <w:tab/>
      </w:r>
      <w:bookmarkEnd w:id="17"/>
      <w:r w:rsidRPr="00253CAA">
        <w:rPr>
          <w:rFonts w:ascii="Times New Roman" w:hAnsi="Times New Roman" w:cs="Times New Roman"/>
          <w:b/>
          <w:color w:val="auto"/>
          <w:sz w:val="24"/>
          <w:szCs w:val="24"/>
        </w:rPr>
        <w:t>Explain any special circumstances that would cause an information collection to be conducted in a manner:</w:t>
      </w:r>
      <w:bookmarkEnd w:id="18"/>
      <w:bookmarkEnd w:id="19"/>
    </w:p>
    <w:p w14:paraId="38E2D9A3" w14:textId="5826EB9E" w:rsidR="00DE497C" w:rsidRPr="007C15C8" w:rsidRDefault="002855F9" w:rsidP="00ED4791">
      <w:pPr>
        <w:pStyle w:val="ListParagraph"/>
        <w:numPr>
          <w:ilvl w:val="1"/>
          <w:numId w:val="10"/>
        </w:numPr>
        <w:spacing w:before="100" w:beforeAutospacing="1" w:after="0" w:line="240" w:lineRule="auto"/>
        <w:rPr>
          <w:rFonts w:ascii="Times New Roman" w:hAnsi="Times New Roman" w:cs="Times New Roman"/>
          <w:b/>
          <w:sz w:val="24"/>
          <w:szCs w:val="24"/>
        </w:rPr>
      </w:pPr>
      <w:r w:rsidRPr="007C15C8">
        <w:rPr>
          <w:rFonts w:ascii="Times New Roman" w:hAnsi="Times New Roman" w:cs="Times New Roman"/>
          <w:b/>
          <w:sz w:val="24"/>
          <w:szCs w:val="24"/>
        </w:rPr>
        <w:t>R</w:t>
      </w:r>
      <w:r w:rsidR="00DE497C" w:rsidRPr="007C15C8">
        <w:rPr>
          <w:rFonts w:ascii="Times New Roman" w:hAnsi="Times New Roman" w:cs="Times New Roman"/>
          <w:b/>
          <w:sz w:val="24"/>
          <w:szCs w:val="24"/>
        </w:rPr>
        <w:t>equiring respondents to report information to the agency more often than quarterly;</w:t>
      </w:r>
    </w:p>
    <w:p w14:paraId="71C40FB0" w14:textId="2A2B53FE" w:rsidR="00DE497C" w:rsidRPr="007C15C8" w:rsidRDefault="002855F9" w:rsidP="00ED4791">
      <w:pPr>
        <w:pStyle w:val="ListParagraph"/>
        <w:numPr>
          <w:ilvl w:val="1"/>
          <w:numId w:val="10"/>
        </w:numPr>
        <w:spacing w:before="100" w:beforeAutospacing="1" w:after="0" w:line="240" w:lineRule="auto"/>
        <w:rPr>
          <w:rFonts w:ascii="Times New Roman" w:hAnsi="Times New Roman" w:cs="Times New Roman"/>
          <w:b/>
          <w:sz w:val="24"/>
          <w:szCs w:val="24"/>
        </w:rPr>
      </w:pPr>
      <w:r w:rsidRPr="007C15C8">
        <w:rPr>
          <w:rFonts w:ascii="Times New Roman" w:hAnsi="Times New Roman" w:cs="Times New Roman"/>
          <w:b/>
          <w:sz w:val="24"/>
          <w:szCs w:val="24"/>
        </w:rPr>
        <w:t>R</w:t>
      </w:r>
      <w:r w:rsidR="00DE497C" w:rsidRPr="007C15C8">
        <w:rPr>
          <w:rFonts w:ascii="Times New Roman" w:hAnsi="Times New Roman" w:cs="Times New Roman"/>
          <w:b/>
          <w:sz w:val="24"/>
          <w:szCs w:val="24"/>
        </w:rPr>
        <w:t xml:space="preserve">equiring respondents to prepare a written response to a collection of </w:t>
      </w:r>
      <w:r w:rsidRPr="007C15C8">
        <w:rPr>
          <w:rFonts w:ascii="Times New Roman" w:hAnsi="Times New Roman" w:cs="Times New Roman"/>
          <w:b/>
          <w:sz w:val="24"/>
          <w:szCs w:val="24"/>
        </w:rPr>
        <w:t>I</w:t>
      </w:r>
      <w:r w:rsidR="00DE497C" w:rsidRPr="007C15C8">
        <w:rPr>
          <w:rFonts w:ascii="Times New Roman" w:hAnsi="Times New Roman" w:cs="Times New Roman"/>
          <w:b/>
          <w:sz w:val="24"/>
          <w:szCs w:val="24"/>
        </w:rPr>
        <w:t>nformation in fewer than 30 days after receipt of it;</w:t>
      </w:r>
    </w:p>
    <w:p w14:paraId="099ACC1A" w14:textId="1ADDDC37" w:rsidR="00DE497C" w:rsidRPr="007C15C8" w:rsidRDefault="009C5AC3" w:rsidP="00ED4791">
      <w:pPr>
        <w:pStyle w:val="ListParagraph"/>
        <w:numPr>
          <w:ilvl w:val="1"/>
          <w:numId w:val="10"/>
        </w:numPr>
        <w:spacing w:before="100" w:beforeAutospacing="1" w:after="0" w:line="240" w:lineRule="auto"/>
        <w:rPr>
          <w:rFonts w:ascii="Times New Roman" w:hAnsi="Times New Roman" w:cs="Times New Roman"/>
          <w:b/>
          <w:sz w:val="24"/>
          <w:szCs w:val="24"/>
        </w:rPr>
      </w:pPr>
      <w:r>
        <w:rPr>
          <w:rFonts w:ascii="Times New Roman" w:hAnsi="Times New Roman" w:cs="Times New Roman"/>
          <w:b/>
          <w:sz w:val="24"/>
          <w:szCs w:val="24"/>
        </w:rPr>
        <w:t>R</w:t>
      </w:r>
      <w:r w:rsidR="00DE497C" w:rsidRPr="007C15C8">
        <w:rPr>
          <w:rFonts w:ascii="Times New Roman" w:hAnsi="Times New Roman" w:cs="Times New Roman"/>
          <w:b/>
          <w:sz w:val="24"/>
          <w:szCs w:val="24"/>
        </w:rPr>
        <w:t>equiring respondents to submit more than an original and two copies of any document;</w:t>
      </w:r>
    </w:p>
    <w:p w14:paraId="1294A9FC" w14:textId="4B853C26" w:rsidR="00DE497C" w:rsidRPr="007C15C8" w:rsidRDefault="002855F9" w:rsidP="00ED4791">
      <w:pPr>
        <w:pStyle w:val="ListParagraph"/>
        <w:numPr>
          <w:ilvl w:val="1"/>
          <w:numId w:val="10"/>
        </w:numPr>
        <w:spacing w:before="100" w:beforeAutospacing="1" w:after="0" w:line="240" w:lineRule="auto"/>
        <w:rPr>
          <w:rFonts w:ascii="Times New Roman" w:hAnsi="Times New Roman" w:cs="Times New Roman"/>
          <w:b/>
          <w:sz w:val="24"/>
          <w:szCs w:val="24"/>
        </w:rPr>
      </w:pPr>
      <w:r w:rsidRPr="007C15C8">
        <w:rPr>
          <w:rFonts w:ascii="Times New Roman" w:hAnsi="Times New Roman" w:cs="Times New Roman"/>
          <w:b/>
          <w:sz w:val="24"/>
          <w:szCs w:val="24"/>
        </w:rPr>
        <w:t>R</w:t>
      </w:r>
      <w:r w:rsidR="00DE497C" w:rsidRPr="007C15C8">
        <w:rPr>
          <w:rFonts w:ascii="Times New Roman" w:hAnsi="Times New Roman" w:cs="Times New Roman"/>
          <w:b/>
          <w:sz w:val="24"/>
          <w:szCs w:val="24"/>
        </w:rPr>
        <w:t xml:space="preserve">equiring respondents to retain records, other than health, medical, government contract, grant-in-aid, or tax records for more than </w:t>
      </w:r>
      <w:r w:rsidRPr="007C15C8">
        <w:rPr>
          <w:rFonts w:ascii="Times New Roman" w:hAnsi="Times New Roman" w:cs="Times New Roman"/>
          <w:b/>
          <w:sz w:val="24"/>
          <w:szCs w:val="24"/>
        </w:rPr>
        <w:t xml:space="preserve">3 </w:t>
      </w:r>
      <w:r w:rsidR="00DE497C" w:rsidRPr="007C15C8">
        <w:rPr>
          <w:rFonts w:ascii="Times New Roman" w:hAnsi="Times New Roman" w:cs="Times New Roman"/>
          <w:b/>
          <w:sz w:val="24"/>
          <w:szCs w:val="24"/>
        </w:rPr>
        <w:t>years;</w:t>
      </w:r>
    </w:p>
    <w:p w14:paraId="6C49E649" w14:textId="2356AF17" w:rsidR="00DE497C" w:rsidRPr="007C15C8" w:rsidRDefault="002855F9" w:rsidP="00ED4791">
      <w:pPr>
        <w:pStyle w:val="ListParagraph"/>
        <w:numPr>
          <w:ilvl w:val="1"/>
          <w:numId w:val="10"/>
        </w:numPr>
        <w:spacing w:before="100" w:beforeAutospacing="1" w:after="0" w:line="240" w:lineRule="auto"/>
        <w:rPr>
          <w:rFonts w:ascii="Times New Roman" w:hAnsi="Times New Roman" w:cs="Times New Roman"/>
          <w:b/>
          <w:sz w:val="24"/>
          <w:szCs w:val="24"/>
        </w:rPr>
      </w:pPr>
      <w:r w:rsidRPr="007C15C8">
        <w:rPr>
          <w:rFonts w:ascii="Times New Roman" w:hAnsi="Times New Roman" w:cs="Times New Roman"/>
          <w:b/>
          <w:sz w:val="24"/>
          <w:szCs w:val="24"/>
        </w:rPr>
        <w:t>I</w:t>
      </w:r>
      <w:r w:rsidR="00DE497C" w:rsidRPr="007C15C8">
        <w:rPr>
          <w:rFonts w:ascii="Times New Roman" w:hAnsi="Times New Roman" w:cs="Times New Roman"/>
          <w:b/>
          <w:sz w:val="24"/>
          <w:szCs w:val="24"/>
        </w:rPr>
        <w:t>n connection with a statistical survey, that is not designed to produce valid and reliable results that can be generalized to the universe of study;</w:t>
      </w:r>
    </w:p>
    <w:p w14:paraId="6A147222" w14:textId="5AD2A2AE" w:rsidR="00DE497C" w:rsidRPr="007C15C8" w:rsidRDefault="002855F9" w:rsidP="00ED4791">
      <w:pPr>
        <w:pStyle w:val="ListParagraph"/>
        <w:numPr>
          <w:ilvl w:val="1"/>
          <w:numId w:val="10"/>
        </w:numPr>
        <w:spacing w:before="100" w:beforeAutospacing="1" w:after="0" w:line="240" w:lineRule="auto"/>
        <w:rPr>
          <w:rFonts w:ascii="Times New Roman" w:hAnsi="Times New Roman" w:cs="Times New Roman"/>
          <w:b/>
          <w:sz w:val="24"/>
          <w:szCs w:val="24"/>
        </w:rPr>
      </w:pPr>
      <w:r w:rsidRPr="007C15C8">
        <w:rPr>
          <w:rFonts w:ascii="Times New Roman" w:hAnsi="Times New Roman" w:cs="Times New Roman"/>
          <w:b/>
          <w:sz w:val="24"/>
          <w:szCs w:val="24"/>
        </w:rPr>
        <w:t>R</w:t>
      </w:r>
      <w:r w:rsidR="00DE497C" w:rsidRPr="007C15C8">
        <w:rPr>
          <w:rFonts w:ascii="Times New Roman" w:hAnsi="Times New Roman" w:cs="Times New Roman"/>
          <w:b/>
          <w:sz w:val="24"/>
          <w:szCs w:val="24"/>
        </w:rPr>
        <w:t>equiring the use of a statistical data classification that has not been reviewed and approved by OMB;</w:t>
      </w:r>
    </w:p>
    <w:p w14:paraId="2D6B66AF" w14:textId="207EAE95" w:rsidR="005E6D01" w:rsidRPr="007C15C8" w:rsidRDefault="002855F9" w:rsidP="00ED4791">
      <w:pPr>
        <w:pStyle w:val="ListParagraph"/>
        <w:numPr>
          <w:ilvl w:val="1"/>
          <w:numId w:val="10"/>
        </w:numPr>
        <w:spacing w:before="100" w:beforeAutospacing="1" w:after="0" w:line="240" w:lineRule="auto"/>
        <w:rPr>
          <w:rFonts w:ascii="Times New Roman" w:hAnsi="Times New Roman" w:cs="Times New Roman"/>
          <w:b/>
          <w:sz w:val="24"/>
          <w:szCs w:val="24"/>
        </w:rPr>
      </w:pPr>
      <w:r w:rsidRPr="007C15C8">
        <w:rPr>
          <w:rFonts w:ascii="Times New Roman" w:hAnsi="Times New Roman" w:cs="Times New Roman"/>
          <w:b/>
          <w:sz w:val="24"/>
          <w:szCs w:val="24"/>
        </w:rPr>
        <w:t>T</w:t>
      </w:r>
      <w:r w:rsidR="00DE497C" w:rsidRPr="007C15C8">
        <w:rPr>
          <w:rFonts w:ascii="Times New Roman" w:hAnsi="Times New Roman" w:cs="Times New Roman"/>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4F035F" w14:textId="63062625" w:rsidR="006E39B6" w:rsidRPr="00253CAA" w:rsidRDefault="002855F9" w:rsidP="00ED4791">
      <w:pPr>
        <w:pStyle w:val="ListParagraph"/>
        <w:numPr>
          <w:ilvl w:val="1"/>
          <w:numId w:val="10"/>
        </w:numPr>
        <w:spacing w:before="100" w:beforeAutospacing="1" w:after="0" w:line="240" w:lineRule="auto"/>
        <w:rPr>
          <w:rFonts w:ascii="Times New Roman" w:hAnsi="Times New Roman" w:cs="Times New Roman"/>
          <w:b/>
          <w:sz w:val="24"/>
          <w:szCs w:val="24"/>
        </w:rPr>
      </w:pPr>
      <w:r w:rsidRPr="00253CAA">
        <w:rPr>
          <w:rFonts w:ascii="Times New Roman" w:hAnsi="Times New Roman" w:cs="Times New Roman"/>
          <w:b/>
          <w:sz w:val="24"/>
          <w:szCs w:val="24"/>
        </w:rPr>
        <w:t>R</w:t>
      </w:r>
      <w:r w:rsidR="00DE497C" w:rsidRPr="00253CAA">
        <w:rPr>
          <w:rFonts w:ascii="Times New Roman" w:hAnsi="Times New Roman" w:cs="Times New Roman"/>
          <w:b/>
          <w:sz w:val="24"/>
          <w:szCs w:val="24"/>
        </w:rPr>
        <w:t>equiring respondents to submit proprietary trade secret, or other confidential information unless the agency can demonstrate that it has instituted procedures to protect the information's confidentiality to the extent</w:t>
      </w:r>
      <w:r w:rsidR="00DE497C" w:rsidRPr="007C15C8">
        <w:rPr>
          <w:rFonts w:ascii="Times New Roman" w:hAnsi="Times New Roman" w:cs="Times New Roman"/>
          <w:b/>
          <w:sz w:val="24"/>
          <w:szCs w:val="24"/>
        </w:rPr>
        <w:t xml:space="preserve"> permitted by law.</w:t>
      </w:r>
    </w:p>
    <w:p w14:paraId="4E41050A" w14:textId="77777777" w:rsidR="00C44A2A" w:rsidRPr="00450E09" w:rsidRDefault="00ED4791" w:rsidP="00F32C60">
      <w:pPr>
        <w:autoSpaceDE w:val="0"/>
        <w:autoSpaceDN w:val="0"/>
        <w:adjustRightInd w:val="0"/>
        <w:spacing w:before="100" w:beforeAutospacing="1" w:line="480" w:lineRule="auto"/>
        <w:ind w:firstLine="720"/>
        <w:rPr>
          <w:szCs w:val="24"/>
        </w:rPr>
      </w:pPr>
      <w:r w:rsidRPr="007C15C8">
        <w:rPr>
          <w:szCs w:val="24"/>
        </w:rPr>
        <w:t>There are no special c</w:t>
      </w:r>
      <w:r w:rsidR="007650D5" w:rsidRPr="007C15C8">
        <w:rPr>
          <w:szCs w:val="24"/>
        </w:rPr>
        <w:t>ircumstances. This collection</w:t>
      </w:r>
      <w:r w:rsidR="007650D5" w:rsidRPr="00450E09">
        <w:rPr>
          <w:szCs w:val="24"/>
        </w:rPr>
        <w:t xml:space="preserve"> of information is conducted in a manner consistent with the guidelines in the Code of Federal Regulations, 5 CFR 1320.5.</w:t>
      </w:r>
    </w:p>
    <w:p w14:paraId="2F6B2CF2" w14:textId="77777777" w:rsidR="00DE497C" w:rsidRPr="00253CAA" w:rsidRDefault="00C44A2A" w:rsidP="00ED4791">
      <w:pPr>
        <w:pStyle w:val="Heading2"/>
        <w:spacing w:before="100" w:beforeAutospacing="1"/>
        <w:ind w:left="720" w:hanging="720"/>
        <w:rPr>
          <w:rFonts w:ascii="Times New Roman" w:hAnsi="Times New Roman" w:cs="Times New Roman"/>
          <w:b/>
          <w:color w:val="auto"/>
          <w:sz w:val="24"/>
          <w:szCs w:val="24"/>
        </w:rPr>
      </w:pPr>
      <w:bookmarkStart w:id="20" w:name="_Toc466376577"/>
      <w:r w:rsidRPr="00253CAA">
        <w:rPr>
          <w:rFonts w:ascii="Times New Roman" w:hAnsi="Times New Roman" w:cs="Times New Roman"/>
          <w:b/>
          <w:color w:val="auto"/>
          <w:sz w:val="24"/>
          <w:szCs w:val="24"/>
        </w:rPr>
        <w:t xml:space="preserve">A.8 </w:t>
      </w:r>
      <w:r w:rsidR="00214B7C" w:rsidRPr="00253CAA">
        <w:rPr>
          <w:rFonts w:ascii="Times New Roman" w:hAnsi="Times New Roman" w:cs="Times New Roman"/>
          <w:b/>
          <w:color w:val="auto"/>
          <w:sz w:val="24"/>
          <w:szCs w:val="24"/>
        </w:rPr>
        <w:tab/>
      </w:r>
      <w:r w:rsidR="00DE497C" w:rsidRPr="00253CAA">
        <w:rPr>
          <w:rFonts w:ascii="Times New Roman" w:hAnsi="Times New Roman" w:cs="Times New Roman"/>
          <w:b/>
          <w:color w:val="auto"/>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20"/>
    </w:p>
    <w:p w14:paraId="3DA8115D" w14:textId="5F1EF3A2" w:rsidR="00643BAF" w:rsidRPr="00253CAA" w:rsidRDefault="00643BAF" w:rsidP="00F32C60">
      <w:pPr>
        <w:pStyle w:val="L1-FlLSp12"/>
        <w:spacing w:line="480" w:lineRule="auto"/>
        <w:rPr>
          <w:szCs w:val="24"/>
        </w:rPr>
      </w:pPr>
    </w:p>
    <w:p w14:paraId="73AEE144" w14:textId="77777777" w:rsidR="00052A14" w:rsidRPr="00253CAA" w:rsidRDefault="00052A14" w:rsidP="00F32C60">
      <w:pPr>
        <w:pStyle w:val="L1-FlLSp12"/>
        <w:spacing w:line="480" w:lineRule="auto"/>
        <w:ind w:firstLine="720"/>
        <w:rPr>
          <w:b/>
          <w:szCs w:val="24"/>
        </w:rPr>
      </w:pPr>
      <w:r w:rsidRPr="00253CAA">
        <w:rPr>
          <w:b/>
          <w:szCs w:val="24"/>
        </w:rPr>
        <w:t>A.8.a Federal Register notice and comments</w:t>
      </w:r>
    </w:p>
    <w:p w14:paraId="1704EEA8" w14:textId="145A2BF9" w:rsidR="00B0612C" w:rsidRPr="00450E09" w:rsidRDefault="00DF4AFE" w:rsidP="000939DC">
      <w:pPr>
        <w:pStyle w:val="L1-FlLSp12"/>
        <w:tabs>
          <w:tab w:val="clear" w:pos="1152"/>
        </w:tabs>
        <w:spacing w:line="480" w:lineRule="auto"/>
      </w:pPr>
      <w:r>
        <w:tab/>
      </w:r>
      <w:r w:rsidR="00B0612C">
        <w:t xml:space="preserve">Notice of this study was published in the </w:t>
      </w:r>
      <w:r w:rsidR="00B0612C">
        <w:rPr>
          <w:i/>
          <w:iCs/>
        </w:rPr>
        <w:t>Federal Register</w:t>
      </w:r>
      <w:r w:rsidR="00643BAF">
        <w:rPr>
          <w:i/>
          <w:iCs/>
        </w:rPr>
        <w:t xml:space="preserve"> </w:t>
      </w:r>
      <w:r w:rsidR="00643BAF">
        <w:rPr>
          <w:iCs/>
        </w:rPr>
        <w:t xml:space="preserve">on </w:t>
      </w:r>
      <w:r w:rsidR="00FB6DD9">
        <w:rPr>
          <w:iCs/>
        </w:rPr>
        <w:t>July 19, 2016</w:t>
      </w:r>
      <w:r w:rsidR="00B0612C">
        <w:t xml:space="preserve"> (Volume </w:t>
      </w:r>
      <w:r w:rsidR="00FB6DD9">
        <w:t>81</w:t>
      </w:r>
      <w:r w:rsidR="00B0612C">
        <w:t>, No.</w:t>
      </w:r>
      <w:r w:rsidR="008C128F">
        <w:t xml:space="preserve"> </w:t>
      </w:r>
      <w:r w:rsidR="00FB6DD9">
        <w:t>138</w:t>
      </w:r>
      <w:r w:rsidR="00B0612C">
        <w:t xml:space="preserve">, pages </w:t>
      </w:r>
      <w:r w:rsidR="00FB6DD9">
        <w:t>46887-46890</w:t>
      </w:r>
      <w:r w:rsidR="00B0612C">
        <w:t>). Th</w:t>
      </w:r>
      <w:r w:rsidR="008C128F">
        <w:t xml:space="preserve">ree </w:t>
      </w:r>
      <w:r w:rsidR="00B0612C">
        <w:t xml:space="preserve">responses </w:t>
      </w:r>
      <w:r w:rsidR="008C128F">
        <w:t xml:space="preserve">were </w:t>
      </w:r>
      <w:r w:rsidR="00B0612C">
        <w:t>received</w:t>
      </w:r>
      <w:r w:rsidR="006636C6">
        <w:t xml:space="preserve"> (Appendices </w:t>
      </w:r>
      <w:r w:rsidR="00520B26">
        <w:t>D</w:t>
      </w:r>
      <w:r w:rsidR="00BB31C9">
        <w:t>3</w:t>
      </w:r>
      <w:r w:rsidR="00520B26">
        <w:t>.1, D</w:t>
      </w:r>
      <w:r w:rsidR="00BB31C9">
        <w:t>3</w:t>
      </w:r>
      <w:r w:rsidR="00520B26">
        <w:t>.2, and D</w:t>
      </w:r>
      <w:r w:rsidR="00BB31C9">
        <w:t>3</w:t>
      </w:r>
      <w:r w:rsidR="006636C6">
        <w:t>.3)</w:t>
      </w:r>
      <w:r w:rsidR="00FB6DD9">
        <w:t xml:space="preserve">. </w:t>
      </w:r>
      <w:r w:rsidR="006B024E">
        <w:t xml:space="preserve">The three comments included concern about how the paraprofessional training program will be developed. Specifically, there was concern with regarding whether or not FNS would be partnering with Tribes and ITO staff to determine how the paraprofessional program will be delivered, how the interviews will be conducted (i.e., in-person versus telephone). A comment also requested an expansion of the study to include interviews with recipients of FDPIR. </w:t>
      </w:r>
      <w:r w:rsidR="00207641">
        <w:t xml:space="preserve">None of the comments resulted in changes to any of the data collection instruments. </w:t>
      </w:r>
      <w:r w:rsidR="00B0612C" w:rsidRPr="00963D76">
        <w:t xml:space="preserve">FNS provided responses to the </w:t>
      </w:r>
      <w:r w:rsidR="00FB6DD9" w:rsidRPr="00963D76">
        <w:t>three</w:t>
      </w:r>
      <w:r w:rsidR="00B0612C" w:rsidRPr="00963D76">
        <w:t xml:space="preserve"> comments (Appendices D</w:t>
      </w:r>
      <w:r w:rsidR="00BB31C9">
        <w:t>4</w:t>
      </w:r>
      <w:r w:rsidR="00B0612C" w:rsidRPr="00963D76">
        <w:t>.1</w:t>
      </w:r>
      <w:r w:rsidR="00BB31C9">
        <w:t xml:space="preserve">, D4.2, and </w:t>
      </w:r>
      <w:r w:rsidR="00B0612C" w:rsidRPr="00963D76">
        <w:t>D</w:t>
      </w:r>
      <w:r w:rsidR="00BB31C9">
        <w:t>4</w:t>
      </w:r>
      <w:r w:rsidR="00B0612C" w:rsidRPr="00963D76">
        <w:t>.</w:t>
      </w:r>
      <w:r w:rsidR="00963D76" w:rsidRPr="00D7005C">
        <w:t>3</w:t>
      </w:r>
      <w:r w:rsidR="00B0612C" w:rsidRPr="002A2141">
        <w:t>).</w:t>
      </w:r>
      <w:r w:rsidR="00B0612C">
        <w:t xml:space="preserve"> </w:t>
      </w:r>
    </w:p>
    <w:p w14:paraId="33446DBC" w14:textId="77777777" w:rsidR="00DE497C" w:rsidRPr="00D7005C" w:rsidRDefault="00052A14" w:rsidP="00D7005C">
      <w:pPr>
        <w:spacing w:before="100" w:beforeAutospacing="1"/>
        <w:ind w:firstLine="720"/>
        <w:rPr>
          <w:b/>
          <w:szCs w:val="24"/>
        </w:rPr>
      </w:pPr>
      <w:r>
        <w:rPr>
          <w:b/>
          <w:szCs w:val="24"/>
        </w:rPr>
        <w:t xml:space="preserve">A.8.b </w:t>
      </w:r>
      <w:r w:rsidR="00DE497C" w:rsidRPr="00D7005C">
        <w:rPr>
          <w:b/>
          <w:szCs w:val="24"/>
        </w:rPr>
        <w:t>Consultations outside the agency</w:t>
      </w:r>
    </w:p>
    <w:p w14:paraId="6332A2CE" w14:textId="16D820B0" w:rsidR="002439E9" w:rsidRPr="00D7005C" w:rsidRDefault="001E57E1" w:rsidP="00D7005C">
      <w:pPr>
        <w:spacing w:before="100" w:beforeAutospacing="1" w:line="480" w:lineRule="auto"/>
        <w:ind w:firstLine="720"/>
        <w:rPr>
          <w:szCs w:val="24"/>
        </w:rPr>
      </w:pPr>
      <w:proofErr w:type="gramStart"/>
      <w:r w:rsidRPr="00450E09">
        <w:rPr>
          <w:szCs w:val="24"/>
        </w:rPr>
        <w:t xml:space="preserve">Staff members </w:t>
      </w:r>
      <w:r w:rsidR="00B15802">
        <w:rPr>
          <w:szCs w:val="24"/>
        </w:rPr>
        <w:t>from</w:t>
      </w:r>
      <w:r w:rsidR="008111D5">
        <w:rPr>
          <w:szCs w:val="24"/>
        </w:rPr>
        <w:t xml:space="preserve"> </w:t>
      </w:r>
      <w:r w:rsidR="008C128F">
        <w:rPr>
          <w:szCs w:val="24"/>
        </w:rPr>
        <w:t>FDD</w:t>
      </w:r>
      <w:r w:rsidR="0013128F">
        <w:rPr>
          <w:szCs w:val="24"/>
        </w:rPr>
        <w:t>,</w:t>
      </w:r>
      <w:r w:rsidR="00B15802">
        <w:rPr>
          <w:szCs w:val="24"/>
        </w:rPr>
        <w:t xml:space="preserve"> representing several branches or offices</w:t>
      </w:r>
      <w:r w:rsidRPr="00450E09">
        <w:rPr>
          <w:szCs w:val="24"/>
        </w:rPr>
        <w:t xml:space="preserve"> (</w:t>
      </w:r>
      <w:r w:rsidR="00B15802" w:rsidRPr="00B15802">
        <w:rPr>
          <w:szCs w:val="24"/>
        </w:rPr>
        <w:t>Nutrition Services and Access Branch, Policy Branch, and FDD Division Director’s Office</w:t>
      </w:r>
      <w:r w:rsidR="006E39B6" w:rsidRPr="00450E09">
        <w:rPr>
          <w:szCs w:val="24"/>
        </w:rPr>
        <w:t>)</w:t>
      </w:r>
      <w:r w:rsidR="0013128F">
        <w:rPr>
          <w:szCs w:val="24"/>
        </w:rPr>
        <w:t>,</w:t>
      </w:r>
      <w:r w:rsidR="006E39B6" w:rsidRPr="00450E09">
        <w:rPr>
          <w:szCs w:val="24"/>
        </w:rPr>
        <w:t xml:space="preserve"> </w:t>
      </w:r>
      <w:r w:rsidR="007A0F10">
        <w:rPr>
          <w:szCs w:val="24"/>
        </w:rPr>
        <w:t>attended the kickoff meeting for this project and provided feedback on research methods and approaches.</w:t>
      </w:r>
      <w:proofErr w:type="gramEnd"/>
      <w:r w:rsidR="007A0F10">
        <w:rPr>
          <w:szCs w:val="24"/>
        </w:rPr>
        <w:t xml:space="preserve"> Regional Food Distribution Offices </w:t>
      </w:r>
      <w:r w:rsidR="007422E3">
        <w:rPr>
          <w:szCs w:val="24"/>
        </w:rPr>
        <w:t>that</w:t>
      </w:r>
      <w:r w:rsidRPr="00450E09">
        <w:rPr>
          <w:szCs w:val="24"/>
        </w:rPr>
        <w:t xml:space="preserve"> have in-depth knowledge of the topic areas</w:t>
      </w:r>
      <w:r w:rsidR="001C5EEB">
        <w:rPr>
          <w:szCs w:val="24"/>
        </w:rPr>
        <w:t xml:space="preserve"> </w:t>
      </w:r>
      <w:r w:rsidRPr="00450E09">
        <w:rPr>
          <w:szCs w:val="24"/>
        </w:rPr>
        <w:t xml:space="preserve">studied the data collection </w:t>
      </w:r>
      <w:r w:rsidR="007A0F10">
        <w:rPr>
          <w:szCs w:val="24"/>
        </w:rPr>
        <w:t xml:space="preserve">materials </w:t>
      </w:r>
      <w:r w:rsidRPr="00450E09">
        <w:rPr>
          <w:szCs w:val="24"/>
        </w:rPr>
        <w:t xml:space="preserve">and provided feedback on this information collection. </w:t>
      </w:r>
      <w:r w:rsidR="006E39B6" w:rsidRPr="00450E09">
        <w:rPr>
          <w:szCs w:val="24"/>
        </w:rPr>
        <w:t>Feedback from Regional Food Distribution Offices was critical</w:t>
      </w:r>
      <w:r w:rsidR="00F03394">
        <w:rPr>
          <w:szCs w:val="24"/>
        </w:rPr>
        <w:t>,</w:t>
      </w:r>
      <w:r w:rsidR="006E39B6" w:rsidRPr="00450E09">
        <w:rPr>
          <w:szCs w:val="24"/>
        </w:rPr>
        <w:t xml:space="preserve"> as Regional Offices deal directly with ITOs. </w:t>
      </w:r>
    </w:p>
    <w:p w14:paraId="289CAD0D" w14:textId="6936B085" w:rsidR="00207641" w:rsidRDefault="00207641" w:rsidP="00D7005C">
      <w:pPr>
        <w:spacing w:line="480" w:lineRule="auto"/>
        <w:ind w:firstLine="720"/>
        <w:contextualSpacing/>
        <w:rPr>
          <w:szCs w:val="24"/>
        </w:rPr>
      </w:pPr>
      <w:r>
        <w:t>In addition, four respondents were consulted about the burden estimate and other characteristics of the collection (i.e., frequency, clarity of instructions): one ITO director, one FDPIR staff member, and two key stakeholders. Respondents in the pretest represented one of the following organizations: USDA FNS Special Nutrition Program</w:t>
      </w:r>
      <w:r w:rsidR="006A70DC">
        <w:t>–</w:t>
      </w:r>
      <w:r>
        <w:t>Midwest Regional Office</w:t>
      </w:r>
      <w:r w:rsidR="00AF299A">
        <w:t>;</w:t>
      </w:r>
      <w:r>
        <w:t xml:space="preserve"> </w:t>
      </w:r>
      <w:r w:rsidRPr="00D7005C">
        <w:rPr>
          <w:color w:val="000000"/>
          <w:szCs w:val="24"/>
          <w:shd w:val="clear" w:color="auto" w:fill="FAFAFA"/>
        </w:rPr>
        <w:t>United Tribes Technical College</w:t>
      </w:r>
      <w:r w:rsidR="00AF299A">
        <w:rPr>
          <w:szCs w:val="24"/>
        </w:rPr>
        <w:t>;</w:t>
      </w:r>
      <w:r>
        <w:t xml:space="preserve"> Pueblo of Zuni Food Distribution Program</w:t>
      </w:r>
      <w:r w:rsidR="00AF299A">
        <w:t>;</w:t>
      </w:r>
      <w:r>
        <w:t xml:space="preserve"> and Seminole Nation of Oklahoma, Food and Nutrition Services Program. Contact information for these organizations is presented in Table A1. </w:t>
      </w:r>
    </w:p>
    <w:p w14:paraId="1DA79B00" w14:textId="77777777" w:rsidR="00207641" w:rsidRDefault="00207641" w:rsidP="00207641">
      <w:pPr>
        <w:pStyle w:val="Heading1"/>
        <w:rPr>
          <w:rFonts w:ascii="Franklin Gothic Medium" w:eastAsia="Times New Roman" w:hAnsi="Franklin Gothic Medium"/>
          <w:kern w:val="36"/>
        </w:rPr>
      </w:pPr>
      <w:bookmarkStart w:id="21" w:name="_Toc466376578"/>
      <w:r>
        <w:rPr>
          <w:rStyle w:val="Heading1Char"/>
          <w:rFonts w:ascii="Times New Roman" w:eastAsia="Times New Roman" w:hAnsi="Times New Roman"/>
          <w:b/>
          <w:bCs/>
          <w:color w:val="auto"/>
          <w:kern w:val="36"/>
          <w:sz w:val="24"/>
          <w:szCs w:val="24"/>
        </w:rPr>
        <w:t>Table A1. Contact Information for Organizations that Participated in Pretest</w:t>
      </w:r>
      <w:bookmarkEnd w:id="21"/>
    </w:p>
    <w:tbl>
      <w:tblPr>
        <w:tblW w:w="9576" w:type="dxa"/>
        <w:tblCellMar>
          <w:left w:w="0" w:type="dxa"/>
          <w:right w:w="0" w:type="dxa"/>
        </w:tblCellMar>
        <w:tblLook w:val="04A0" w:firstRow="1" w:lastRow="0" w:firstColumn="1" w:lastColumn="0" w:noHBand="0" w:noVBand="1"/>
      </w:tblPr>
      <w:tblGrid>
        <w:gridCol w:w="2771"/>
        <w:gridCol w:w="2175"/>
        <w:gridCol w:w="2490"/>
        <w:gridCol w:w="2140"/>
      </w:tblGrid>
      <w:tr w:rsidR="00D217DF" w14:paraId="1D38CA4F" w14:textId="3165350E" w:rsidTr="00D217DF">
        <w:tc>
          <w:tcPr>
            <w:tcW w:w="2771" w:type="dxa"/>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vAlign w:val="bottom"/>
            <w:hideMark/>
          </w:tcPr>
          <w:p w14:paraId="41F20938" w14:textId="77777777" w:rsidR="00D217DF" w:rsidRDefault="00D217DF">
            <w:pPr>
              <w:pStyle w:val="TH-TableHeading"/>
              <w:rPr>
                <w:rFonts w:ascii="Arial Narrow" w:eastAsiaTheme="minorHAnsi" w:hAnsi="Arial Narrow"/>
                <w:sz w:val="22"/>
                <w:szCs w:val="22"/>
              </w:rPr>
            </w:pPr>
            <w:bookmarkStart w:id="22" w:name="_Toc466376579"/>
            <w:r>
              <w:rPr>
                <w:rFonts w:ascii="Arial Narrow" w:hAnsi="Arial Narrow"/>
                <w:sz w:val="22"/>
                <w:szCs w:val="22"/>
              </w:rPr>
              <w:t>Organization Name</w:t>
            </w:r>
            <w:bookmarkEnd w:id="22"/>
          </w:p>
        </w:tc>
        <w:tc>
          <w:tcPr>
            <w:tcW w:w="2175"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7D588859" w14:textId="77777777" w:rsidR="00D217DF" w:rsidRDefault="00D217DF">
            <w:pPr>
              <w:pStyle w:val="TH-TableHeading"/>
              <w:rPr>
                <w:rFonts w:ascii="Arial Narrow" w:hAnsi="Arial Narrow"/>
                <w:sz w:val="22"/>
                <w:szCs w:val="22"/>
              </w:rPr>
            </w:pPr>
            <w:bookmarkStart w:id="23" w:name="_Toc466376580"/>
            <w:r>
              <w:rPr>
                <w:rFonts w:ascii="Arial Narrow" w:hAnsi="Arial Narrow"/>
                <w:sz w:val="22"/>
                <w:szCs w:val="22"/>
              </w:rPr>
              <w:t>Address</w:t>
            </w:r>
            <w:bookmarkEnd w:id="23"/>
          </w:p>
        </w:tc>
        <w:tc>
          <w:tcPr>
            <w:tcW w:w="2490"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4873CAD3" w14:textId="77777777" w:rsidR="00D217DF" w:rsidRDefault="00D217DF">
            <w:pPr>
              <w:pStyle w:val="TH-TableHeading"/>
              <w:rPr>
                <w:rFonts w:ascii="Arial Narrow" w:hAnsi="Arial Narrow"/>
                <w:sz w:val="22"/>
                <w:szCs w:val="22"/>
              </w:rPr>
            </w:pPr>
            <w:bookmarkStart w:id="24" w:name="_Toc466376581"/>
            <w:r>
              <w:rPr>
                <w:rFonts w:ascii="Arial Narrow" w:hAnsi="Arial Narrow"/>
                <w:sz w:val="22"/>
                <w:szCs w:val="22"/>
              </w:rPr>
              <w:t>Telephone Number</w:t>
            </w:r>
            <w:bookmarkEnd w:id="24"/>
          </w:p>
        </w:tc>
        <w:tc>
          <w:tcPr>
            <w:tcW w:w="2140" w:type="dxa"/>
            <w:tcBorders>
              <w:top w:val="single" w:sz="8" w:space="0" w:color="auto"/>
              <w:left w:val="nil"/>
              <w:bottom w:val="single" w:sz="8" w:space="0" w:color="auto"/>
              <w:right w:val="single" w:sz="8" w:space="0" w:color="auto"/>
            </w:tcBorders>
            <w:shd w:val="clear" w:color="auto" w:fill="AFBED7"/>
          </w:tcPr>
          <w:p w14:paraId="12B124A5" w14:textId="3222CC0B" w:rsidR="00D217DF" w:rsidRDefault="00D217DF">
            <w:pPr>
              <w:pStyle w:val="TH-TableHeading"/>
              <w:rPr>
                <w:rFonts w:ascii="Arial Narrow" w:hAnsi="Arial Narrow"/>
                <w:sz w:val="22"/>
                <w:szCs w:val="22"/>
              </w:rPr>
            </w:pPr>
            <w:r>
              <w:rPr>
                <w:rFonts w:ascii="Arial Narrow" w:hAnsi="Arial Narrow"/>
                <w:sz w:val="22"/>
                <w:szCs w:val="22"/>
              </w:rPr>
              <w:t>Year of Consultation</w:t>
            </w:r>
          </w:p>
        </w:tc>
      </w:tr>
      <w:tr w:rsidR="00D217DF" w14:paraId="22B1A9DD" w14:textId="6BBB7DDD" w:rsidTr="00D217DF">
        <w:tc>
          <w:tcPr>
            <w:tcW w:w="2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60162" w14:textId="77777777" w:rsidR="00D217DF" w:rsidRPr="00F32C60" w:rsidRDefault="00D217DF">
            <w:pPr>
              <w:pStyle w:val="TX-TableText"/>
              <w:spacing w:before="60" w:after="60" w:line="240" w:lineRule="auto"/>
              <w:rPr>
                <w:rFonts w:ascii="Arial Narrow" w:hAnsi="Arial Narrow" w:cs="Arial"/>
                <w:color w:val="000000"/>
              </w:rPr>
            </w:pPr>
            <w:r w:rsidRPr="00D7005C">
              <w:rPr>
                <w:rFonts w:ascii="Arial Narrow" w:hAnsi="Arial Narrow" w:cs="Arial"/>
                <w:color w:val="000000"/>
              </w:rPr>
              <w:t>USDA FNS Special Nutrition Pro</w:t>
            </w:r>
            <w:r>
              <w:rPr>
                <w:rFonts w:ascii="Arial Narrow" w:hAnsi="Arial Narrow" w:cs="Arial"/>
                <w:color w:val="000000"/>
              </w:rPr>
              <w:t>gram - Midwest Regional Office</w:t>
            </w:r>
            <w:r w:rsidRPr="00D7005C">
              <w:rPr>
                <w:rFonts w:ascii="Arial Narrow" w:hAnsi="Arial Narrow" w:cs="Arial"/>
                <w:color w:val="000000"/>
              </w:rPr>
              <w:t xml:space="preserve"> </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14:paraId="2F5FC76C" w14:textId="77777777" w:rsidR="00D217DF" w:rsidRPr="00207641" w:rsidRDefault="00D217DF">
            <w:pPr>
              <w:pStyle w:val="TX-TableText"/>
              <w:spacing w:before="60" w:after="60" w:line="240" w:lineRule="auto"/>
              <w:rPr>
                <w:rFonts w:ascii="Arial Narrow" w:hAnsi="Arial Narrow"/>
                <w:sz w:val="22"/>
                <w:szCs w:val="22"/>
              </w:rPr>
            </w:pPr>
            <w:r w:rsidRPr="00F32C60">
              <w:rPr>
                <w:rFonts w:ascii="Arial Narrow" w:hAnsi="Arial Narrow" w:cs="Arial"/>
                <w:color w:val="000000"/>
                <w:shd w:val="clear" w:color="auto" w:fill="FAFAFA"/>
              </w:rPr>
              <w:t>77 West Jackson Blvd 20th Floor</w:t>
            </w:r>
            <w:r w:rsidRPr="00F32C60">
              <w:rPr>
                <w:rFonts w:ascii="Arial Narrow" w:hAnsi="Arial Narrow" w:cs="Arial"/>
                <w:color w:val="000000"/>
              </w:rPr>
              <w:br/>
            </w:r>
            <w:r w:rsidRPr="00F32C60">
              <w:rPr>
                <w:rFonts w:ascii="Arial Narrow" w:hAnsi="Arial Narrow" w:cs="Arial"/>
                <w:color w:val="000000"/>
                <w:shd w:val="clear" w:color="auto" w:fill="FAFAFA"/>
              </w:rPr>
              <w:t>Chicago, IL 60604-3507</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08724444" w14:textId="77777777" w:rsidR="00D217DF" w:rsidRPr="00207641" w:rsidRDefault="00D217DF">
            <w:pPr>
              <w:pStyle w:val="TX-TableText"/>
              <w:spacing w:before="60" w:after="60"/>
              <w:rPr>
                <w:rFonts w:ascii="Arial Narrow" w:hAnsi="Arial Narrow"/>
                <w:sz w:val="22"/>
                <w:szCs w:val="22"/>
              </w:rPr>
            </w:pPr>
            <w:r w:rsidRPr="00D7005C">
              <w:rPr>
                <w:rFonts w:ascii="Arial Narrow" w:hAnsi="Arial Narrow" w:cs="Arial"/>
                <w:color w:val="000000"/>
                <w:shd w:val="clear" w:color="auto" w:fill="F7F7F7"/>
              </w:rPr>
              <w:t>312-353-6664</w:t>
            </w:r>
          </w:p>
        </w:tc>
        <w:tc>
          <w:tcPr>
            <w:tcW w:w="2140" w:type="dxa"/>
            <w:tcBorders>
              <w:top w:val="nil"/>
              <w:left w:val="nil"/>
              <w:bottom w:val="single" w:sz="8" w:space="0" w:color="auto"/>
              <w:right w:val="single" w:sz="8" w:space="0" w:color="auto"/>
            </w:tcBorders>
          </w:tcPr>
          <w:p w14:paraId="12D86EEA" w14:textId="29AAF130" w:rsidR="00D217DF" w:rsidRPr="00D7005C" w:rsidRDefault="00D217DF" w:rsidP="00BB31C9">
            <w:pPr>
              <w:pStyle w:val="TX-TableText"/>
              <w:spacing w:before="60" w:after="60"/>
              <w:ind w:left="136"/>
              <w:rPr>
                <w:rFonts w:ascii="Arial Narrow" w:hAnsi="Arial Narrow" w:cs="Arial"/>
                <w:color w:val="000000"/>
                <w:shd w:val="clear" w:color="auto" w:fill="F7F7F7"/>
              </w:rPr>
            </w:pPr>
            <w:r>
              <w:rPr>
                <w:rFonts w:ascii="Arial Narrow" w:hAnsi="Arial Narrow" w:cs="Arial"/>
                <w:color w:val="000000"/>
                <w:shd w:val="clear" w:color="auto" w:fill="F7F7F7"/>
              </w:rPr>
              <w:t>2016</w:t>
            </w:r>
          </w:p>
        </w:tc>
      </w:tr>
      <w:tr w:rsidR="00D217DF" w14:paraId="43114D83" w14:textId="1AC8306D" w:rsidTr="00D217DF">
        <w:tc>
          <w:tcPr>
            <w:tcW w:w="2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E4FDD" w14:textId="77777777" w:rsidR="00D217DF" w:rsidRPr="00D7005C" w:rsidRDefault="00D217DF">
            <w:pPr>
              <w:pStyle w:val="TX-TableText"/>
              <w:spacing w:before="60" w:after="60" w:line="240" w:lineRule="auto"/>
              <w:rPr>
                <w:rFonts w:ascii="Arial Narrow" w:hAnsi="Arial Narrow" w:cs="Arial"/>
                <w:color w:val="000000"/>
                <w:shd w:val="clear" w:color="auto" w:fill="FAFAFA"/>
              </w:rPr>
            </w:pPr>
            <w:r w:rsidRPr="00D7005C">
              <w:rPr>
                <w:rFonts w:ascii="Arial Narrow" w:hAnsi="Arial Narrow" w:cs="Arial"/>
                <w:color w:val="000000"/>
                <w:shd w:val="clear" w:color="auto" w:fill="FAFAFA"/>
              </w:rPr>
              <w:t xml:space="preserve">United Tribes Technical College </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14:paraId="62CD145A" w14:textId="2AA0790C" w:rsidR="00D217DF" w:rsidRPr="00F32C60" w:rsidRDefault="00D217DF">
            <w:pPr>
              <w:pStyle w:val="TX-TableText"/>
              <w:spacing w:before="60" w:after="60" w:line="240" w:lineRule="auto"/>
              <w:rPr>
                <w:rFonts w:ascii="Arial Narrow" w:hAnsi="Arial Narrow" w:cs="Arial"/>
                <w:color w:val="000000"/>
                <w:shd w:val="clear" w:color="auto" w:fill="FAFAFA"/>
              </w:rPr>
            </w:pPr>
            <w:r w:rsidRPr="00D7005C">
              <w:rPr>
                <w:rFonts w:ascii="Arial Narrow" w:hAnsi="Arial Narrow" w:cs="Arial"/>
                <w:color w:val="000000"/>
                <w:shd w:val="clear" w:color="auto" w:fill="FAFAFA"/>
              </w:rPr>
              <w:t>3315 University Drive</w:t>
            </w:r>
            <w:r>
              <w:rPr>
                <w:rFonts w:ascii="Arial Narrow" w:hAnsi="Arial Narrow" w:cs="Arial"/>
                <w:color w:val="000000"/>
                <w:shd w:val="clear" w:color="auto" w:fill="FAFAFA"/>
              </w:rPr>
              <w:br/>
            </w:r>
            <w:r w:rsidRPr="00D7005C">
              <w:rPr>
                <w:rFonts w:ascii="Arial Narrow" w:hAnsi="Arial Narrow" w:cs="Arial"/>
                <w:color w:val="000000"/>
                <w:shd w:val="clear" w:color="auto" w:fill="FAFAFA"/>
              </w:rPr>
              <w:t>Bismarck, ND 58504</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70929955" w14:textId="77777777" w:rsidR="00D217DF" w:rsidRPr="00F32C60" w:rsidRDefault="00D217DF">
            <w:pPr>
              <w:pStyle w:val="TX-TableText"/>
              <w:spacing w:before="60" w:after="60"/>
              <w:rPr>
                <w:rFonts w:ascii="Arial Narrow" w:hAnsi="Arial Narrow" w:cs="Arial"/>
                <w:color w:val="000000"/>
                <w:shd w:val="clear" w:color="auto" w:fill="FAFAFA"/>
              </w:rPr>
            </w:pPr>
            <w:r w:rsidRPr="00F32C60">
              <w:rPr>
                <w:rFonts w:ascii="Arial Narrow" w:hAnsi="Arial Narrow" w:cs="Arial"/>
                <w:color w:val="000000"/>
                <w:shd w:val="clear" w:color="auto" w:fill="FAFAFA"/>
              </w:rPr>
              <w:t>701-255-3285</w:t>
            </w:r>
          </w:p>
        </w:tc>
        <w:tc>
          <w:tcPr>
            <w:tcW w:w="2140" w:type="dxa"/>
            <w:tcBorders>
              <w:top w:val="nil"/>
              <w:left w:val="nil"/>
              <w:bottom w:val="single" w:sz="8" w:space="0" w:color="auto"/>
              <w:right w:val="single" w:sz="8" w:space="0" w:color="auto"/>
            </w:tcBorders>
          </w:tcPr>
          <w:p w14:paraId="0CF695ED" w14:textId="004F406C" w:rsidR="00D217DF" w:rsidRPr="00F32C60" w:rsidRDefault="00D217DF" w:rsidP="00BB31C9">
            <w:pPr>
              <w:pStyle w:val="TX-TableText"/>
              <w:spacing w:before="60" w:after="60"/>
              <w:ind w:left="136"/>
              <w:rPr>
                <w:rFonts w:ascii="Arial Narrow" w:hAnsi="Arial Narrow" w:cs="Arial"/>
                <w:color w:val="000000"/>
                <w:shd w:val="clear" w:color="auto" w:fill="FAFAFA"/>
              </w:rPr>
            </w:pPr>
            <w:r>
              <w:rPr>
                <w:rFonts w:ascii="Arial Narrow" w:hAnsi="Arial Narrow" w:cs="Arial"/>
                <w:color w:val="000000"/>
                <w:shd w:val="clear" w:color="auto" w:fill="FAFAFA"/>
              </w:rPr>
              <w:t>2016</w:t>
            </w:r>
          </w:p>
        </w:tc>
      </w:tr>
      <w:tr w:rsidR="00D217DF" w14:paraId="18D61BE5" w14:textId="4A020F30" w:rsidTr="00D217DF">
        <w:tc>
          <w:tcPr>
            <w:tcW w:w="2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76958" w14:textId="77777777" w:rsidR="00D217DF" w:rsidRPr="00F32C60" w:rsidRDefault="00D217DF">
            <w:pPr>
              <w:pStyle w:val="TX-TableText"/>
              <w:spacing w:before="60" w:after="60" w:line="240" w:lineRule="auto"/>
              <w:rPr>
                <w:rFonts w:ascii="Arial Narrow" w:hAnsi="Arial Narrow" w:cs="Arial"/>
                <w:color w:val="000000"/>
                <w:shd w:val="clear" w:color="auto" w:fill="FAFAFA"/>
              </w:rPr>
            </w:pPr>
            <w:r w:rsidRPr="00F32C60">
              <w:rPr>
                <w:rFonts w:ascii="Arial Narrow" w:hAnsi="Arial Narrow" w:cs="Arial"/>
                <w:color w:val="000000"/>
                <w:shd w:val="clear" w:color="auto" w:fill="FAFAFA"/>
              </w:rPr>
              <w:t xml:space="preserve">Pueblo of Zuni Food Distribution Program </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14:paraId="6450F56C" w14:textId="50B055EB" w:rsidR="00D217DF" w:rsidRPr="00F32C60" w:rsidRDefault="00D217DF">
            <w:pPr>
              <w:pStyle w:val="TX-TableText"/>
              <w:spacing w:before="60" w:after="60" w:line="240" w:lineRule="auto"/>
              <w:rPr>
                <w:rFonts w:ascii="Arial Narrow" w:hAnsi="Arial Narrow" w:cs="Arial"/>
                <w:color w:val="000000"/>
                <w:shd w:val="clear" w:color="auto" w:fill="FAFAFA"/>
              </w:rPr>
            </w:pPr>
            <w:r w:rsidRPr="00F32C60">
              <w:rPr>
                <w:rFonts w:ascii="Arial Narrow" w:hAnsi="Arial Narrow" w:cs="Arial"/>
                <w:color w:val="000000"/>
                <w:shd w:val="clear" w:color="auto" w:fill="FAFAFA"/>
              </w:rPr>
              <w:t>103 7th Street, Black Rock</w:t>
            </w:r>
            <w:r>
              <w:rPr>
                <w:rFonts w:ascii="Arial Narrow" w:hAnsi="Arial Narrow" w:cs="Arial"/>
                <w:color w:val="000000"/>
                <w:shd w:val="clear" w:color="auto" w:fill="FAFAFA"/>
              </w:rPr>
              <w:t>,</w:t>
            </w:r>
            <w:r>
              <w:rPr>
                <w:rFonts w:ascii="Arial Narrow" w:hAnsi="Arial Narrow" w:cs="Arial"/>
                <w:color w:val="000000"/>
                <w:shd w:val="clear" w:color="auto" w:fill="FAFAFA"/>
              </w:rPr>
              <w:br/>
            </w:r>
            <w:r w:rsidRPr="00F32C60">
              <w:rPr>
                <w:rFonts w:ascii="Arial Narrow" w:hAnsi="Arial Narrow" w:cs="Arial"/>
                <w:color w:val="000000"/>
                <w:shd w:val="clear" w:color="auto" w:fill="FAFAFA"/>
              </w:rPr>
              <w:t>Zuni, NM 87327</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14:paraId="10E413BE" w14:textId="77777777" w:rsidR="00D217DF" w:rsidRPr="00F32C60" w:rsidRDefault="00D217DF">
            <w:pPr>
              <w:pStyle w:val="TX-TableText"/>
              <w:spacing w:before="60" w:after="60" w:line="240" w:lineRule="auto"/>
              <w:rPr>
                <w:rFonts w:ascii="Arial Narrow" w:hAnsi="Arial Narrow" w:cs="Arial"/>
                <w:color w:val="000000"/>
                <w:shd w:val="clear" w:color="auto" w:fill="FAFAFA"/>
              </w:rPr>
            </w:pPr>
            <w:r w:rsidRPr="00F32C60">
              <w:rPr>
                <w:rFonts w:ascii="Arial Narrow" w:hAnsi="Arial Narrow" w:cs="Arial"/>
                <w:color w:val="000000"/>
                <w:shd w:val="clear" w:color="auto" w:fill="FAFAFA"/>
              </w:rPr>
              <w:t>505-782-2767</w:t>
            </w:r>
          </w:p>
        </w:tc>
        <w:tc>
          <w:tcPr>
            <w:tcW w:w="2140" w:type="dxa"/>
            <w:tcBorders>
              <w:top w:val="nil"/>
              <w:left w:val="nil"/>
              <w:bottom w:val="single" w:sz="8" w:space="0" w:color="auto"/>
              <w:right w:val="single" w:sz="8" w:space="0" w:color="auto"/>
            </w:tcBorders>
          </w:tcPr>
          <w:p w14:paraId="4C0D7104" w14:textId="7EAF4DFD" w:rsidR="00D217DF" w:rsidRPr="00F32C60" w:rsidRDefault="00D217DF" w:rsidP="00BB31C9">
            <w:pPr>
              <w:pStyle w:val="TX-TableText"/>
              <w:spacing w:before="60" w:after="60" w:line="240" w:lineRule="auto"/>
              <w:ind w:left="136"/>
              <w:rPr>
                <w:rFonts w:ascii="Arial Narrow" w:hAnsi="Arial Narrow" w:cs="Arial"/>
                <w:color w:val="000000"/>
                <w:shd w:val="clear" w:color="auto" w:fill="FAFAFA"/>
              </w:rPr>
            </w:pPr>
            <w:r>
              <w:rPr>
                <w:rFonts w:ascii="Arial Narrow" w:hAnsi="Arial Narrow" w:cs="Arial"/>
                <w:color w:val="000000"/>
                <w:shd w:val="clear" w:color="auto" w:fill="FAFAFA"/>
              </w:rPr>
              <w:t>2016</w:t>
            </w:r>
          </w:p>
        </w:tc>
      </w:tr>
      <w:tr w:rsidR="00D217DF" w14:paraId="7F9B4806" w14:textId="7DD9B718" w:rsidTr="00D217DF">
        <w:tc>
          <w:tcPr>
            <w:tcW w:w="277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8F8D8AF" w14:textId="77777777" w:rsidR="00D217DF" w:rsidRPr="00F32C60" w:rsidRDefault="00D217DF">
            <w:pPr>
              <w:pStyle w:val="TX-TableText"/>
              <w:spacing w:before="60" w:after="60" w:line="240" w:lineRule="auto"/>
              <w:rPr>
                <w:rFonts w:ascii="Arial Narrow" w:hAnsi="Arial Narrow" w:cs="Arial"/>
                <w:color w:val="000000"/>
                <w:shd w:val="clear" w:color="auto" w:fill="FAFAFA"/>
              </w:rPr>
            </w:pPr>
            <w:r w:rsidRPr="00F32C60">
              <w:rPr>
                <w:rFonts w:ascii="Arial Narrow" w:hAnsi="Arial Narrow"/>
                <w:color w:val="000000"/>
                <w:shd w:val="clear" w:color="auto" w:fill="F7F7F7"/>
              </w:rPr>
              <w:t>Seminole Nation of Oklahoma, Food and Nutrition Services</w:t>
            </w:r>
          </w:p>
        </w:tc>
        <w:tc>
          <w:tcPr>
            <w:tcW w:w="2175" w:type="dxa"/>
            <w:tcBorders>
              <w:top w:val="nil"/>
              <w:left w:val="nil"/>
              <w:bottom w:val="single" w:sz="4" w:space="0" w:color="auto"/>
              <w:right w:val="single" w:sz="8" w:space="0" w:color="auto"/>
            </w:tcBorders>
            <w:tcMar>
              <w:top w:w="0" w:type="dxa"/>
              <w:left w:w="108" w:type="dxa"/>
              <w:bottom w:w="0" w:type="dxa"/>
              <w:right w:w="108" w:type="dxa"/>
            </w:tcMar>
            <w:hideMark/>
          </w:tcPr>
          <w:p w14:paraId="157AB3D0" w14:textId="42059BE7" w:rsidR="00D217DF" w:rsidRPr="00F32C60" w:rsidRDefault="00D217DF">
            <w:pPr>
              <w:pStyle w:val="TX-TableText"/>
              <w:spacing w:before="60" w:after="60" w:line="240" w:lineRule="auto"/>
              <w:rPr>
                <w:rFonts w:ascii="Arial Narrow" w:hAnsi="Arial Narrow" w:cs="Arial"/>
                <w:color w:val="000000"/>
                <w:shd w:val="clear" w:color="auto" w:fill="FAFAFA"/>
              </w:rPr>
            </w:pPr>
            <w:r w:rsidRPr="00F32C60">
              <w:rPr>
                <w:rFonts w:ascii="Arial Narrow" w:hAnsi="Arial Narrow" w:cs="Arial"/>
                <w:color w:val="000000"/>
                <w:shd w:val="clear" w:color="auto" w:fill="FAFAFA"/>
              </w:rPr>
              <w:t>P.O. Box 111</w:t>
            </w:r>
            <w:r>
              <w:rPr>
                <w:rFonts w:ascii="Arial Narrow" w:hAnsi="Arial Narrow" w:cs="Arial"/>
                <w:color w:val="000000"/>
                <w:shd w:val="clear" w:color="auto" w:fill="FAFAFA"/>
              </w:rPr>
              <w:br/>
            </w:r>
            <w:r w:rsidRPr="00F32C60">
              <w:rPr>
                <w:rFonts w:ascii="Arial Narrow" w:hAnsi="Arial Narrow" w:cs="Arial"/>
                <w:color w:val="000000"/>
                <w:shd w:val="clear" w:color="auto" w:fill="FAFAFA"/>
              </w:rPr>
              <w:t>Seminole, OK 74868</w:t>
            </w:r>
          </w:p>
        </w:tc>
        <w:tc>
          <w:tcPr>
            <w:tcW w:w="2490" w:type="dxa"/>
            <w:tcBorders>
              <w:top w:val="nil"/>
              <w:left w:val="nil"/>
              <w:bottom w:val="single" w:sz="4" w:space="0" w:color="auto"/>
              <w:right w:val="single" w:sz="8" w:space="0" w:color="auto"/>
            </w:tcBorders>
            <w:tcMar>
              <w:top w:w="0" w:type="dxa"/>
              <w:left w:w="108" w:type="dxa"/>
              <w:bottom w:w="0" w:type="dxa"/>
              <w:right w:w="108" w:type="dxa"/>
            </w:tcMar>
            <w:hideMark/>
          </w:tcPr>
          <w:p w14:paraId="1F50F387" w14:textId="77777777" w:rsidR="00D217DF" w:rsidRPr="00F32C60" w:rsidRDefault="00D217DF">
            <w:pPr>
              <w:pStyle w:val="TX-TableText"/>
              <w:spacing w:before="60" w:after="60" w:line="240" w:lineRule="auto"/>
              <w:rPr>
                <w:rFonts w:ascii="Arial Narrow" w:hAnsi="Arial Narrow" w:cs="Arial"/>
                <w:color w:val="000000"/>
                <w:shd w:val="clear" w:color="auto" w:fill="FAFAFA"/>
              </w:rPr>
            </w:pPr>
            <w:r w:rsidRPr="00F32C60">
              <w:rPr>
                <w:rFonts w:ascii="Arial Narrow" w:hAnsi="Arial Narrow" w:cs="Arial"/>
                <w:color w:val="000000"/>
                <w:shd w:val="clear" w:color="auto" w:fill="FAFAFA"/>
              </w:rPr>
              <w:t>405-382-3900</w:t>
            </w:r>
          </w:p>
        </w:tc>
        <w:tc>
          <w:tcPr>
            <w:tcW w:w="2140" w:type="dxa"/>
            <w:tcBorders>
              <w:top w:val="nil"/>
              <w:left w:val="nil"/>
              <w:bottom w:val="single" w:sz="4" w:space="0" w:color="auto"/>
              <w:right w:val="single" w:sz="8" w:space="0" w:color="auto"/>
            </w:tcBorders>
          </w:tcPr>
          <w:p w14:paraId="24520F5A" w14:textId="1B7FD99E" w:rsidR="00D217DF" w:rsidRPr="00F32C60" w:rsidRDefault="00D217DF" w:rsidP="00BB31C9">
            <w:pPr>
              <w:pStyle w:val="TX-TableText"/>
              <w:spacing w:before="60" w:after="60" w:line="240" w:lineRule="auto"/>
              <w:ind w:left="136"/>
              <w:rPr>
                <w:rFonts w:ascii="Arial Narrow" w:hAnsi="Arial Narrow" w:cs="Arial"/>
                <w:color w:val="000000"/>
                <w:shd w:val="clear" w:color="auto" w:fill="FAFAFA"/>
              </w:rPr>
            </w:pPr>
            <w:r>
              <w:rPr>
                <w:rFonts w:ascii="Arial Narrow" w:hAnsi="Arial Narrow" w:cs="Arial"/>
                <w:color w:val="000000"/>
                <w:shd w:val="clear" w:color="auto" w:fill="FAFAFA"/>
              </w:rPr>
              <w:t>2016</w:t>
            </w:r>
          </w:p>
        </w:tc>
      </w:tr>
    </w:tbl>
    <w:p w14:paraId="24F6B24E" w14:textId="721EC989" w:rsidR="008F1E93" w:rsidRDefault="008F1E93" w:rsidP="00D217DF">
      <w:pPr>
        <w:spacing w:after="240"/>
        <w:rPr>
          <w:b/>
          <w:szCs w:val="24"/>
        </w:rPr>
      </w:pPr>
      <w:bookmarkStart w:id="25" w:name="_Toc282506031"/>
      <w:bookmarkStart w:id="26" w:name="_Toc339621289"/>
      <w:bookmarkStart w:id="27" w:name="_Toc466376582"/>
    </w:p>
    <w:p w14:paraId="44C84756" w14:textId="7C6AAE2A" w:rsidR="008F1E93" w:rsidRPr="00312824" w:rsidRDefault="008F1E93" w:rsidP="008030AD">
      <w:pPr>
        <w:spacing w:after="240" w:line="480" w:lineRule="auto"/>
        <w:contextualSpacing/>
        <w:rPr>
          <w:szCs w:val="24"/>
        </w:rPr>
      </w:pPr>
      <w:r w:rsidRPr="002A64E1">
        <w:rPr>
          <w:szCs w:val="24"/>
        </w:rPr>
        <w:t>In addition to soliciting comments fro</w:t>
      </w:r>
      <w:r>
        <w:rPr>
          <w:szCs w:val="24"/>
        </w:rPr>
        <w:t xml:space="preserve">m the public, Sarah </w:t>
      </w:r>
      <w:proofErr w:type="spellStart"/>
      <w:r>
        <w:rPr>
          <w:szCs w:val="24"/>
        </w:rPr>
        <w:t>Goodale</w:t>
      </w:r>
      <w:proofErr w:type="spellEnd"/>
      <w:r w:rsidRPr="002A64E1">
        <w:rPr>
          <w:szCs w:val="24"/>
        </w:rPr>
        <w:t xml:space="preserve"> from </w:t>
      </w:r>
      <w:r>
        <w:rPr>
          <w:szCs w:val="24"/>
        </w:rPr>
        <w:t xml:space="preserve">the </w:t>
      </w:r>
      <w:r w:rsidRPr="002A64E1">
        <w:rPr>
          <w:szCs w:val="24"/>
        </w:rPr>
        <w:t>National Agricultural Statistics Service (NASS)</w:t>
      </w:r>
      <w:r>
        <w:rPr>
          <w:szCs w:val="24"/>
        </w:rPr>
        <w:t xml:space="preserve"> provided</w:t>
      </w:r>
      <w:r w:rsidRPr="002A64E1">
        <w:rPr>
          <w:szCs w:val="24"/>
        </w:rPr>
        <w:t xml:space="preserve"> </w:t>
      </w:r>
      <w:r>
        <w:rPr>
          <w:szCs w:val="24"/>
        </w:rPr>
        <w:t>expert consultation on</w:t>
      </w:r>
      <w:r w:rsidRPr="002A64E1">
        <w:rPr>
          <w:szCs w:val="24"/>
        </w:rPr>
        <w:t xml:space="preserve"> the availability of data, the</w:t>
      </w:r>
      <w:r>
        <w:rPr>
          <w:szCs w:val="24"/>
        </w:rPr>
        <w:t xml:space="preserve"> sampling</w:t>
      </w:r>
      <w:r w:rsidRPr="002A64E1">
        <w:rPr>
          <w:szCs w:val="24"/>
        </w:rPr>
        <w:t xml:space="preserve"> design, level of burden, and </w:t>
      </w:r>
      <w:r>
        <w:rPr>
          <w:szCs w:val="24"/>
        </w:rPr>
        <w:t>response rates</w:t>
      </w:r>
      <w:r w:rsidRPr="002A64E1">
        <w:rPr>
          <w:szCs w:val="24"/>
        </w:rPr>
        <w:t xml:space="preserve"> for this collection</w:t>
      </w:r>
      <w:r>
        <w:rPr>
          <w:szCs w:val="24"/>
        </w:rPr>
        <w:t xml:space="preserve">. Contact information for the NASS representative is presented in Table A1 above. </w:t>
      </w:r>
      <w:r w:rsidRPr="008907B7">
        <w:rPr>
          <w:szCs w:val="24"/>
        </w:rPr>
        <w:t>Appendix D</w:t>
      </w:r>
      <w:r w:rsidR="009B20BA">
        <w:rPr>
          <w:szCs w:val="24"/>
        </w:rPr>
        <w:t>2</w:t>
      </w:r>
      <w:r w:rsidRPr="007810E8">
        <w:rPr>
          <w:szCs w:val="24"/>
        </w:rPr>
        <w:t xml:space="preserve"> presents the comments provided by NASS</w:t>
      </w:r>
      <w:r w:rsidR="009660F6">
        <w:rPr>
          <w:szCs w:val="24"/>
        </w:rPr>
        <w:t xml:space="preserve"> as well as the response</w:t>
      </w:r>
      <w:r w:rsidRPr="007810E8">
        <w:rPr>
          <w:szCs w:val="24"/>
        </w:rPr>
        <w:t>.</w:t>
      </w:r>
      <w:bookmarkEnd w:id="25"/>
    </w:p>
    <w:p w14:paraId="0A5FEE5F" w14:textId="1F113625" w:rsidR="00DE497C" w:rsidRPr="00253CAA" w:rsidRDefault="008F1E93" w:rsidP="00ED4791">
      <w:pPr>
        <w:pStyle w:val="Heading2"/>
        <w:tabs>
          <w:tab w:val="left" w:pos="720"/>
        </w:tabs>
        <w:spacing w:before="100" w:beforeAutospacing="1"/>
        <w:ind w:left="720" w:hanging="720"/>
        <w:rPr>
          <w:rFonts w:ascii="Times New Roman" w:hAnsi="Times New Roman" w:cs="Times New Roman"/>
          <w:b/>
          <w:color w:val="auto"/>
          <w:sz w:val="24"/>
          <w:szCs w:val="24"/>
        </w:rPr>
      </w:pPr>
      <w:r>
        <w:rPr>
          <w:rFonts w:ascii="Times New Roman" w:hAnsi="Times New Roman" w:cs="Times New Roman"/>
          <w:b/>
          <w:color w:val="auto"/>
          <w:sz w:val="24"/>
          <w:szCs w:val="24"/>
        </w:rPr>
        <w:t xml:space="preserve">A. 9 </w:t>
      </w:r>
      <w:r w:rsidR="00312824">
        <w:rPr>
          <w:rFonts w:ascii="Times New Roman" w:hAnsi="Times New Roman" w:cs="Times New Roman"/>
          <w:b/>
          <w:color w:val="auto"/>
          <w:sz w:val="24"/>
          <w:szCs w:val="24"/>
        </w:rPr>
        <w:tab/>
      </w:r>
      <w:proofErr w:type="gramStart"/>
      <w:r w:rsidR="00DE497C" w:rsidRPr="00253CAA">
        <w:rPr>
          <w:rFonts w:ascii="Times New Roman" w:hAnsi="Times New Roman" w:cs="Times New Roman"/>
          <w:b/>
          <w:color w:val="auto"/>
          <w:sz w:val="24"/>
          <w:szCs w:val="24"/>
        </w:rPr>
        <w:t>Explain</w:t>
      </w:r>
      <w:proofErr w:type="gramEnd"/>
      <w:r w:rsidR="00DE497C" w:rsidRPr="00253CAA">
        <w:rPr>
          <w:rFonts w:ascii="Times New Roman" w:hAnsi="Times New Roman" w:cs="Times New Roman"/>
          <w:b/>
          <w:color w:val="auto"/>
          <w:sz w:val="24"/>
          <w:szCs w:val="24"/>
        </w:rPr>
        <w:t xml:space="preserve"> any decision to provide any payment or gift to respondents, other than remuneration of contractors or grantees.</w:t>
      </w:r>
      <w:bookmarkEnd w:id="26"/>
      <w:bookmarkEnd w:id="27"/>
    </w:p>
    <w:p w14:paraId="1D487128" w14:textId="77777777" w:rsidR="001E57E1" w:rsidRPr="00450E09" w:rsidRDefault="001E57E1" w:rsidP="00D7005C">
      <w:pPr>
        <w:spacing w:before="100" w:beforeAutospacing="1"/>
        <w:ind w:firstLine="720"/>
      </w:pPr>
      <w:r w:rsidRPr="00450E09">
        <w:t>The participants in the study will not receive an incentive payment.</w:t>
      </w:r>
    </w:p>
    <w:p w14:paraId="7F29D04D" w14:textId="77777777" w:rsidR="00DE497C" w:rsidRPr="00253CAA" w:rsidRDefault="00DE497C"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28" w:name="_Toc282506032"/>
      <w:bookmarkStart w:id="29" w:name="_Toc339621290"/>
      <w:bookmarkStart w:id="30" w:name="_Toc466376583"/>
      <w:r w:rsidRPr="00253CAA">
        <w:rPr>
          <w:rFonts w:ascii="Times New Roman" w:hAnsi="Times New Roman" w:cs="Times New Roman"/>
          <w:b/>
          <w:color w:val="auto"/>
          <w:sz w:val="24"/>
          <w:szCs w:val="24"/>
        </w:rPr>
        <w:t>A.10</w:t>
      </w:r>
      <w:r w:rsidRPr="00253CAA">
        <w:rPr>
          <w:rFonts w:ascii="Times New Roman" w:hAnsi="Times New Roman" w:cs="Times New Roman"/>
          <w:b/>
          <w:color w:val="auto"/>
          <w:sz w:val="24"/>
          <w:szCs w:val="24"/>
        </w:rPr>
        <w:tab/>
      </w:r>
      <w:bookmarkEnd w:id="28"/>
      <w:r w:rsidRPr="00253CAA">
        <w:rPr>
          <w:rFonts w:ascii="Times New Roman" w:hAnsi="Times New Roman" w:cs="Times New Roman"/>
          <w:b/>
          <w:color w:val="auto"/>
          <w:sz w:val="24"/>
          <w:szCs w:val="24"/>
        </w:rPr>
        <w:t>Describe any assurance of confidentiality provided to respondents and the basis for the assurance in statute, regulation, or agency policy.</w:t>
      </w:r>
      <w:bookmarkEnd w:id="29"/>
      <w:bookmarkEnd w:id="30"/>
    </w:p>
    <w:p w14:paraId="0229278E" w14:textId="75E2A973" w:rsidR="00143156" w:rsidRPr="00EC0E92" w:rsidRDefault="00274EBC" w:rsidP="00075C24">
      <w:pPr>
        <w:spacing w:before="100" w:beforeAutospacing="1" w:after="240" w:line="480" w:lineRule="auto"/>
        <w:ind w:firstLine="720"/>
        <w:rPr>
          <w:szCs w:val="24"/>
        </w:rPr>
      </w:pPr>
      <w:r w:rsidRPr="00450E09">
        <w:t xml:space="preserve">While the findings </w:t>
      </w:r>
      <w:r w:rsidR="00143156" w:rsidRPr="00450E09">
        <w:t>will be</w:t>
      </w:r>
      <w:r w:rsidRPr="00450E09">
        <w:t xml:space="preserve"> in the public domain, information provided will not be disclosed to anyone but the analysts conducting this study. </w:t>
      </w:r>
      <w:r w:rsidR="00DF771E" w:rsidRPr="00450E09">
        <w:t xml:space="preserve">All electronic versions of the interview transcripts will be kept on the </w:t>
      </w:r>
      <w:r w:rsidR="001B0612">
        <w:t>Contractor</w:t>
      </w:r>
      <w:r w:rsidR="000954C7">
        <w:t>’s</w:t>
      </w:r>
      <w:r w:rsidR="000954C7" w:rsidRPr="00450E09">
        <w:t xml:space="preserve"> </w:t>
      </w:r>
      <w:r w:rsidR="00DF771E" w:rsidRPr="00450E09">
        <w:t xml:space="preserve">secure server. </w:t>
      </w:r>
      <w:r w:rsidR="00143156" w:rsidRPr="00450E09">
        <w:t>Moreover, d</w:t>
      </w:r>
      <w:r w:rsidRPr="00450E09">
        <w:t>ata from the interviews will be presented in aggregate form and</w:t>
      </w:r>
      <w:r w:rsidR="00962C87">
        <w:t>,</w:t>
      </w:r>
      <w:r w:rsidRPr="00450E09">
        <w:t xml:space="preserve"> therefore</w:t>
      </w:r>
      <w:r w:rsidR="00E1564B">
        <w:t>,</w:t>
      </w:r>
      <w:r w:rsidRPr="00450E09">
        <w:t xml:space="preserve"> cannot be linked back to the response of any individual. </w:t>
      </w:r>
      <w:r w:rsidR="00EB1058" w:rsidRPr="00450E09">
        <w:t>Statements of anonymity and confidentiality</w:t>
      </w:r>
      <w:r w:rsidR="00F03394">
        <w:t>,</w:t>
      </w:r>
      <w:r w:rsidR="00EB1058" w:rsidRPr="00450E09">
        <w:t xml:space="preserve"> as well as requests for permission to record</w:t>
      </w:r>
      <w:r w:rsidR="00F03394">
        <w:t>,</w:t>
      </w:r>
      <w:r w:rsidR="00EB1058" w:rsidRPr="00450E09">
        <w:t xml:space="preserve"> will be read</w:t>
      </w:r>
      <w:r w:rsidR="00BF7D39">
        <w:t xml:space="preserve"> at the start of each interview,</w:t>
      </w:r>
      <w:r w:rsidR="00EB1058" w:rsidRPr="00450E09">
        <w:t xml:space="preserve"> along with an introduction to the project (Appendix A</w:t>
      </w:r>
      <w:r w:rsidR="00B645A3">
        <w:t>3</w:t>
      </w:r>
      <w:r w:rsidR="00EB1058" w:rsidRPr="00450E09">
        <w:t>).</w:t>
      </w:r>
      <w:r w:rsidR="00EC0E92">
        <w:t xml:space="preserve"> </w:t>
      </w:r>
      <w:r w:rsidR="00EC0E92" w:rsidRPr="004863C8">
        <w:rPr>
          <w:szCs w:val="24"/>
        </w:rPr>
        <w:t>To ensure that personal information remains private, the contract executed between FNS and 2M Research Services, LLC requires that the Contractor create and keep data on secure networks and utilize data collectors that sign</w:t>
      </w:r>
      <w:r w:rsidR="00EC0E92" w:rsidRPr="00616403">
        <w:rPr>
          <w:szCs w:val="24"/>
        </w:rPr>
        <w:t xml:space="preserve"> confidentiality agreements</w:t>
      </w:r>
      <w:r w:rsidR="00EC0E92">
        <w:rPr>
          <w:szCs w:val="24"/>
        </w:rPr>
        <w:t xml:space="preserve"> (Appendix A</w:t>
      </w:r>
      <w:r w:rsidR="00B645A3">
        <w:rPr>
          <w:szCs w:val="24"/>
        </w:rPr>
        <w:t>4</w:t>
      </w:r>
      <w:r w:rsidR="00EC0E92">
        <w:rPr>
          <w:szCs w:val="24"/>
        </w:rPr>
        <w:t>)</w:t>
      </w:r>
      <w:r w:rsidR="00EC0E92" w:rsidRPr="00616403">
        <w:rPr>
          <w:szCs w:val="24"/>
        </w:rPr>
        <w:t xml:space="preserve"> binding them to protect private information. The </w:t>
      </w:r>
      <w:r w:rsidR="00EC0E92">
        <w:rPr>
          <w:szCs w:val="24"/>
        </w:rPr>
        <w:t>C</w:t>
      </w:r>
      <w:r w:rsidR="00EC0E92" w:rsidRPr="00616403">
        <w:rPr>
          <w:szCs w:val="24"/>
        </w:rPr>
        <w:t xml:space="preserve">ontractor will assign a unique ID number to each respondent and provide </w:t>
      </w:r>
      <w:r w:rsidR="00EC0E92">
        <w:rPr>
          <w:szCs w:val="24"/>
        </w:rPr>
        <w:t xml:space="preserve">the data to </w:t>
      </w:r>
      <w:r w:rsidR="00EC0E92" w:rsidRPr="00616403">
        <w:rPr>
          <w:szCs w:val="24"/>
        </w:rPr>
        <w:t xml:space="preserve">FNS by this ID number. A separate file will associate the ID number with personal information. </w:t>
      </w:r>
      <w:r w:rsidR="00EC0E92">
        <w:rPr>
          <w:szCs w:val="24"/>
        </w:rPr>
        <w:t xml:space="preserve">The Contractor </w:t>
      </w:r>
      <w:r w:rsidR="00EC0E92" w:rsidRPr="00616403">
        <w:rPr>
          <w:szCs w:val="24"/>
        </w:rPr>
        <w:t xml:space="preserve">will keep this file private. Once the contract is over, the </w:t>
      </w:r>
      <w:r w:rsidR="00EC0E92">
        <w:rPr>
          <w:szCs w:val="24"/>
        </w:rPr>
        <w:t>C</w:t>
      </w:r>
      <w:r w:rsidR="00EC0E92" w:rsidRPr="00616403">
        <w:rPr>
          <w:szCs w:val="24"/>
        </w:rPr>
        <w:t xml:space="preserve">ontractor will destroy </w:t>
      </w:r>
      <w:r w:rsidR="00BB31C9">
        <w:rPr>
          <w:szCs w:val="24"/>
        </w:rPr>
        <w:t xml:space="preserve">all </w:t>
      </w:r>
      <w:r w:rsidR="00EC0E92" w:rsidRPr="00616403">
        <w:rPr>
          <w:szCs w:val="24"/>
        </w:rPr>
        <w:t xml:space="preserve">the files </w:t>
      </w:r>
      <w:r w:rsidR="000C13B9">
        <w:rPr>
          <w:szCs w:val="24"/>
        </w:rPr>
        <w:t>containing</w:t>
      </w:r>
      <w:r w:rsidR="00EC0E92" w:rsidRPr="00616403">
        <w:rPr>
          <w:szCs w:val="24"/>
        </w:rPr>
        <w:t xml:space="preserve"> private information. </w:t>
      </w:r>
    </w:p>
    <w:p w14:paraId="7FDF1AF8" w14:textId="77777777" w:rsidR="00DF771E" w:rsidRPr="00D7005C" w:rsidRDefault="00DF771E" w:rsidP="00D7005C">
      <w:pPr>
        <w:rPr>
          <w:rFonts w:eastAsiaTheme="minorHAnsi"/>
          <w:b/>
        </w:rPr>
      </w:pPr>
      <w:r w:rsidRPr="00D7005C">
        <w:rPr>
          <w:rFonts w:eastAsiaTheme="minorHAnsi"/>
          <w:b/>
        </w:rPr>
        <w:t>Anonymity</w:t>
      </w:r>
    </w:p>
    <w:p w14:paraId="2D1A98A1" w14:textId="77777777" w:rsidR="00143156" w:rsidRPr="00ED4791" w:rsidRDefault="00143156" w:rsidP="00F32C60">
      <w:pPr>
        <w:spacing w:before="100" w:beforeAutospacing="1" w:line="480" w:lineRule="auto"/>
        <w:ind w:firstLine="720"/>
        <w:rPr>
          <w:rFonts w:eastAsiaTheme="minorHAnsi"/>
          <w:szCs w:val="24"/>
        </w:rPr>
      </w:pPr>
      <w:r w:rsidRPr="00450E09">
        <w:rPr>
          <w:rFonts w:eastAsiaTheme="minorHAnsi"/>
          <w:szCs w:val="24"/>
        </w:rPr>
        <w:t>Any identifying information mentioned in interview</w:t>
      </w:r>
      <w:r w:rsidR="00DF771E" w:rsidRPr="00450E09">
        <w:rPr>
          <w:rFonts w:eastAsiaTheme="minorHAnsi"/>
          <w:szCs w:val="24"/>
        </w:rPr>
        <w:t>s</w:t>
      </w:r>
      <w:r w:rsidRPr="00450E09">
        <w:rPr>
          <w:rFonts w:eastAsiaTheme="minorHAnsi"/>
          <w:szCs w:val="24"/>
        </w:rPr>
        <w:t xml:space="preserve"> will be omitted from the final transcript. Any names or other identifying information will not appear in the final transcript</w:t>
      </w:r>
      <w:r w:rsidR="00F03394">
        <w:rPr>
          <w:rFonts w:eastAsiaTheme="minorHAnsi"/>
          <w:szCs w:val="24"/>
        </w:rPr>
        <w:t>,</w:t>
      </w:r>
      <w:r w:rsidRPr="00450E09">
        <w:rPr>
          <w:rFonts w:eastAsiaTheme="minorHAnsi"/>
          <w:szCs w:val="24"/>
        </w:rPr>
        <w:t xml:space="preserve"> nor will </w:t>
      </w:r>
      <w:r w:rsidR="008F286A">
        <w:rPr>
          <w:rFonts w:eastAsiaTheme="minorHAnsi"/>
          <w:szCs w:val="24"/>
        </w:rPr>
        <w:t>they</w:t>
      </w:r>
      <w:r w:rsidR="008F286A" w:rsidRPr="00450E09">
        <w:rPr>
          <w:rFonts w:eastAsiaTheme="minorHAnsi"/>
          <w:szCs w:val="24"/>
        </w:rPr>
        <w:t xml:space="preserve"> </w:t>
      </w:r>
      <w:r w:rsidRPr="00450E09">
        <w:rPr>
          <w:rFonts w:eastAsiaTheme="minorHAnsi"/>
          <w:szCs w:val="24"/>
        </w:rPr>
        <w:t>be used in data analysis.</w:t>
      </w:r>
    </w:p>
    <w:p w14:paraId="705E1EB2" w14:textId="4A4F010D" w:rsidR="00DF771E" w:rsidRPr="00F32C60" w:rsidRDefault="001D41D4" w:rsidP="00F32C60">
      <w:pPr>
        <w:rPr>
          <w:b/>
        </w:rPr>
      </w:pPr>
      <w:r>
        <w:rPr>
          <w:b/>
        </w:rPr>
        <w:t xml:space="preserve">Telephone </w:t>
      </w:r>
      <w:r w:rsidR="00DF771E" w:rsidRPr="00F32C60">
        <w:rPr>
          <w:b/>
        </w:rPr>
        <w:t xml:space="preserve">Interview </w:t>
      </w:r>
      <w:r w:rsidR="002143A8">
        <w:rPr>
          <w:b/>
        </w:rPr>
        <w:t xml:space="preserve">Audio </w:t>
      </w:r>
      <w:r w:rsidR="00DF771E" w:rsidRPr="00F32C60">
        <w:rPr>
          <w:b/>
        </w:rPr>
        <w:t>Recordings</w:t>
      </w:r>
    </w:p>
    <w:p w14:paraId="6F8DB578" w14:textId="6FC2624F" w:rsidR="00514FC3" w:rsidRPr="00450E09" w:rsidRDefault="00DF771E" w:rsidP="00F32C60">
      <w:pPr>
        <w:spacing w:before="100" w:beforeAutospacing="1" w:line="480" w:lineRule="auto"/>
        <w:ind w:firstLine="720"/>
        <w:rPr>
          <w:rFonts w:eastAsiaTheme="minorHAnsi"/>
          <w:szCs w:val="24"/>
        </w:rPr>
      </w:pPr>
      <w:r w:rsidRPr="00450E09">
        <w:rPr>
          <w:szCs w:val="24"/>
        </w:rPr>
        <w:t>Interview</w:t>
      </w:r>
      <w:r w:rsidRPr="00450E09">
        <w:rPr>
          <w:rFonts w:eastAsiaTheme="minorHAnsi"/>
          <w:szCs w:val="24"/>
        </w:rPr>
        <w:t xml:space="preserve"> </w:t>
      </w:r>
      <w:r w:rsidR="002143A8">
        <w:rPr>
          <w:rFonts w:eastAsiaTheme="minorHAnsi"/>
          <w:szCs w:val="24"/>
        </w:rPr>
        <w:t xml:space="preserve">audio </w:t>
      </w:r>
      <w:r w:rsidRPr="00450E09">
        <w:rPr>
          <w:rFonts w:eastAsiaTheme="minorHAnsi"/>
          <w:szCs w:val="24"/>
        </w:rPr>
        <w:t xml:space="preserve">recordings in WebEx will not be shared with anyone outside of the </w:t>
      </w:r>
      <w:r w:rsidR="00CE258B">
        <w:rPr>
          <w:rFonts w:eastAsiaTheme="minorHAnsi"/>
          <w:szCs w:val="24"/>
        </w:rPr>
        <w:t>study team, except as otherwise required by law</w:t>
      </w:r>
      <w:r w:rsidR="006A1524">
        <w:rPr>
          <w:rFonts w:eastAsiaTheme="minorHAnsi"/>
          <w:szCs w:val="24"/>
        </w:rPr>
        <w:t>,</w:t>
      </w:r>
      <w:r w:rsidR="00CE258B" w:rsidRPr="00450E09">
        <w:rPr>
          <w:rFonts w:eastAsiaTheme="minorHAnsi"/>
          <w:szCs w:val="24"/>
        </w:rPr>
        <w:t xml:space="preserve"> </w:t>
      </w:r>
      <w:r w:rsidRPr="00450E09">
        <w:rPr>
          <w:rFonts w:eastAsiaTheme="minorHAnsi"/>
          <w:szCs w:val="24"/>
        </w:rPr>
        <w:t xml:space="preserve">and will only be used to ensure the accuracy of transcription. After the transcriptions are complete, all recordings will be permanently deleted. </w:t>
      </w:r>
    </w:p>
    <w:p w14:paraId="2A77C21E" w14:textId="77777777" w:rsidR="006E39B6" w:rsidRPr="00450E09" w:rsidRDefault="006E39B6" w:rsidP="00F32C60">
      <w:pPr>
        <w:spacing w:before="100" w:beforeAutospacing="1" w:line="480" w:lineRule="auto"/>
        <w:ind w:firstLine="720"/>
        <w:contextualSpacing/>
        <w:rPr>
          <w:rFonts w:eastAsiaTheme="minorHAnsi"/>
          <w:szCs w:val="24"/>
        </w:rPr>
      </w:pPr>
      <w:r w:rsidRPr="00450E09">
        <w:rPr>
          <w:rFonts w:eastAsiaTheme="minorHAnsi"/>
          <w:szCs w:val="24"/>
        </w:rPr>
        <w:t>Cisco WebEx Meetings is a software-as-a-service (SaaS) solution delivered through the Cisco WebEx Cloud, a highly s</w:t>
      </w:r>
      <w:r w:rsidR="002210EB" w:rsidRPr="00450E09">
        <w:rPr>
          <w:rFonts w:eastAsiaTheme="minorHAnsi"/>
          <w:szCs w:val="24"/>
        </w:rPr>
        <w:t xml:space="preserve">ecure service-delivery platform. </w:t>
      </w:r>
      <w:r w:rsidR="00DF771E" w:rsidRPr="00450E09">
        <w:rPr>
          <w:rFonts w:eastAsiaTheme="minorHAnsi"/>
          <w:szCs w:val="24"/>
        </w:rPr>
        <w:t>The recording</w:t>
      </w:r>
      <w:r w:rsidR="002210EB" w:rsidRPr="00450E09">
        <w:rPr>
          <w:rFonts w:eastAsiaTheme="minorHAnsi"/>
          <w:szCs w:val="24"/>
        </w:rPr>
        <w:t>s</w:t>
      </w:r>
      <w:r w:rsidR="00DF771E" w:rsidRPr="00450E09">
        <w:rPr>
          <w:rFonts w:eastAsiaTheme="minorHAnsi"/>
          <w:szCs w:val="24"/>
        </w:rPr>
        <w:t xml:space="preserve"> will be stored within the Cisco WebEx Cloud accessible through </w:t>
      </w:r>
      <w:r w:rsidR="002210EB" w:rsidRPr="00450E09">
        <w:rPr>
          <w:rFonts w:eastAsiaTheme="minorHAnsi"/>
          <w:szCs w:val="24"/>
        </w:rPr>
        <w:t xml:space="preserve">password protected </w:t>
      </w:r>
      <w:r w:rsidR="00DF771E" w:rsidRPr="00450E09">
        <w:rPr>
          <w:rFonts w:eastAsiaTheme="minorHAnsi"/>
          <w:szCs w:val="24"/>
        </w:rPr>
        <w:t>URL links</w:t>
      </w:r>
      <w:r w:rsidR="002210EB" w:rsidRPr="00450E09">
        <w:rPr>
          <w:rFonts w:eastAsiaTheme="minorHAnsi"/>
          <w:szCs w:val="24"/>
        </w:rPr>
        <w:t>.</w:t>
      </w:r>
      <w:r w:rsidR="00DF771E" w:rsidRPr="00450E09">
        <w:rPr>
          <w:rStyle w:val="FootnoteReference"/>
          <w:sz w:val="20"/>
        </w:rPr>
        <w:footnoteReference w:id="18"/>
      </w:r>
    </w:p>
    <w:p w14:paraId="01FB8307" w14:textId="77777777" w:rsidR="00DE497C" w:rsidRPr="00253CAA" w:rsidRDefault="00DE497C"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31" w:name="_Toc466376584"/>
      <w:r w:rsidRPr="00253CAA">
        <w:rPr>
          <w:rFonts w:ascii="Times New Roman" w:hAnsi="Times New Roman" w:cs="Times New Roman"/>
          <w:b/>
          <w:color w:val="auto"/>
          <w:sz w:val="24"/>
          <w:szCs w:val="24"/>
        </w:rPr>
        <w:t>A.11</w:t>
      </w:r>
      <w:r w:rsidRPr="00253CAA">
        <w:rPr>
          <w:rFonts w:ascii="Times New Roman" w:hAnsi="Times New Roman" w:cs="Times New Roman"/>
          <w:b/>
          <w:color w:val="auto"/>
          <w:sz w:val="24"/>
          <w:szCs w:val="24"/>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31"/>
    </w:p>
    <w:p w14:paraId="28DE5DC4" w14:textId="77777777" w:rsidR="002210EB" w:rsidRPr="00450E09" w:rsidRDefault="00274EBC" w:rsidP="00D7005C">
      <w:pPr>
        <w:spacing w:before="100" w:beforeAutospacing="1"/>
        <w:ind w:firstLine="720"/>
        <w:rPr>
          <w:color w:val="1F497D"/>
          <w:sz w:val="16"/>
          <w:szCs w:val="16"/>
        </w:rPr>
      </w:pPr>
      <w:r w:rsidRPr="00450E09">
        <w:t>This study does not contain questions of a sensitive nature.</w:t>
      </w:r>
      <w:r w:rsidR="003C1CF6" w:rsidRPr="00450E09">
        <w:rPr>
          <w:color w:val="1F497D"/>
          <w:sz w:val="16"/>
          <w:szCs w:val="16"/>
        </w:rPr>
        <w:t xml:space="preserve"> </w:t>
      </w:r>
    </w:p>
    <w:p w14:paraId="75BFE0D9" w14:textId="77777777" w:rsidR="00DE497C" w:rsidRPr="00253CAA" w:rsidRDefault="00DE497C" w:rsidP="00003FE6">
      <w:pPr>
        <w:pStyle w:val="Heading2"/>
        <w:tabs>
          <w:tab w:val="left" w:pos="720"/>
        </w:tabs>
        <w:spacing w:before="100" w:beforeAutospacing="1"/>
        <w:ind w:left="720" w:hanging="720"/>
        <w:rPr>
          <w:rFonts w:ascii="Times New Roman" w:hAnsi="Times New Roman" w:cs="Times New Roman"/>
          <w:b/>
          <w:color w:val="auto"/>
          <w:sz w:val="24"/>
          <w:szCs w:val="24"/>
        </w:rPr>
      </w:pPr>
      <w:bookmarkStart w:id="32" w:name="_Toc282506034"/>
      <w:bookmarkStart w:id="33" w:name="_Toc339621292"/>
      <w:bookmarkStart w:id="34" w:name="_Toc466376585"/>
      <w:r w:rsidRPr="00253CAA">
        <w:rPr>
          <w:rFonts w:ascii="Times New Roman" w:hAnsi="Times New Roman" w:cs="Times New Roman"/>
          <w:b/>
          <w:color w:val="auto"/>
          <w:sz w:val="24"/>
          <w:szCs w:val="24"/>
        </w:rPr>
        <w:t>A.12</w:t>
      </w:r>
      <w:r w:rsidRPr="00253CAA">
        <w:rPr>
          <w:rFonts w:ascii="Times New Roman" w:hAnsi="Times New Roman" w:cs="Times New Roman"/>
          <w:b/>
          <w:color w:val="auto"/>
          <w:sz w:val="24"/>
          <w:szCs w:val="24"/>
        </w:rPr>
        <w:tab/>
      </w:r>
      <w:bookmarkEnd w:id="32"/>
      <w:r w:rsidRPr="00253CAA">
        <w:rPr>
          <w:rFonts w:ascii="Times New Roman" w:hAnsi="Times New Roman" w:cs="Times New Roman"/>
          <w:b/>
          <w:color w:val="auto"/>
          <w:sz w:val="24"/>
          <w:szCs w:val="24"/>
        </w:rPr>
        <w:t>Provide estimates of the hour burden of the collection of information. The statement should:</w:t>
      </w:r>
      <w:bookmarkEnd w:id="33"/>
      <w:bookmarkEnd w:id="34"/>
    </w:p>
    <w:p w14:paraId="5D21E1F6" w14:textId="77777777" w:rsidR="00DE497C" w:rsidRPr="007C15C8" w:rsidRDefault="00DE497C" w:rsidP="000954C7">
      <w:pPr>
        <w:pStyle w:val="ListParagraph"/>
        <w:numPr>
          <w:ilvl w:val="1"/>
          <w:numId w:val="10"/>
        </w:numPr>
        <w:spacing w:before="100" w:beforeAutospacing="1" w:after="0" w:line="240" w:lineRule="auto"/>
        <w:rPr>
          <w:rFonts w:ascii="Times New Roman" w:hAnsi="Times New Roman" w:cs="Times New Roman"/>
          <w:b/>
          <w:sz w:val="24"/>
          <w:szCs w:val="24"/>
        </w:rPr>
      </w:pPr>
      <w:r w:rsidRPr="007C15C8">
        <w:rPr>
          <w:rFonts w:ascii="Times New Roman" w:hAnsi="Times New Roman" w:cs="Times New Roman"/>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0FED02A" w14:textId="3BD2598B" w:rsidR="005E6D01" w:rsidRPr="003B05F5" w:rsidRDefault="00DE497C" w:rsidP="00253CAA">
      <w:pPr>
        <w:pStyle w:val="ListParagraph"/>
        <w:numPr>
          <w:ilvl w:val="1"/>
          <w:numId w:val="10"/>
        </w:numPr>
        <w:spacing w:before="100" w:beforeAutospacing="1" w:after="0" w:line="240" w:lineRule="auto"/>
        <w:rPr>
          <w:rFonts w:ascii="Times New Roman" w:hAnsi="Times New Roman" w:cs="Times New Roman"/>
          <w:b/>
          <w:sz w:val="24"/>
          <w:szCs w:val="24"/>
        </w:rPr>
      </w:pPr>
      <w:r w:rsidRPr="00253CAA">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14:paraId="2A84B865" w14:textId="0076DC53" w:rsidR="000B4F25" w:rsidRDefault="00701EF2" w:rsidP="00D7005C">
      <w:pPr>
        <w:spacing w:before="100" w:beforeAutospacing="1" w:line="480" w:lineRule="auto"/>
        <w:ind w:firstLine="720"/>
        <w:rPr>
          <w:szCs w:val="24"/>
        </w:rPr>
      </w:pPr>
      <w:r>
        <w:rPr>
          <w:szCs w:val="24"/>
        </w:rPr>
        <w:t xml:space="preserve">FNS has contacted four pretest respondents. </w:t>
      </w:r>
      <w:r w:rsidR="00EE658F">
        <w:rPr>
          <w:szCs w:val="24"/>
        </w:rPr>
        <w:t xml:space="preserve">FNS plans to contact </w:t>
      </w:r>
      <w:r>
        <w:rPr>
          <w:szCs w:val="24"/>
        </w:rPr>
        <w:t xml:space="preserve">an additional </w:t>
      </w:r>
      <w:r w:rsidR="00EE658F">
        <w:rPr>
          <w:szCs w:val="24"/>
        </w:rPr>
        <w:t>9</w:t>
      </w:r>
      <w:r w:rsidR="00D968C2">
        <w:rPr>
          <w:szCs w:val="24"/>
        </w:rPr>
        <w:t>5</w:t>
      </w:r>
      <w:r w:rsidR="00EE658F">
        <w:rPr>
          <w:szCs w:val="24"/>
        </w:rPr>
        <w:t xml:space="preserve"> SA</w:t>
      </w:r>
      <w:r w:rsidR="000C13B9">
        <w:rPr>
          <w:szCs w:val="24"/>
        </w:rPr>
        <w:t>s</w:t>
      </w:r>
      <w:r w:rsidR="00EE658F">
        <w:rPr>
          <w:szCs w:val="24"/>
        </w:rPr>
        <w:t>/ITOs. Out of this 9</w:t>
      </w:r>
      <w:r w:rsidR="002143A8">
        <w:rPr>
          <w:szCs w:val="24"/>
        </w:rPr>
        <w:t>5</w:t>
      </w:r>
      <w:r w:rsidR="000C13B9">
        <w:rPr>
          <w:szCs w:val="24"/>
        </w:rPr>
        <w:t>,</w:t>
      </w:r>
      <w:r w:rsidR="00EE658F">
        <w:rPr>
          <w:szCs w:val="24"/>
        </w:rPr>
        <w:t xml:space="preserve"> approximately 61 respondents will go on to participate in the study in its entirety; 34 are considered non-respondents. We estimate </w:t>
      </w:r>
      <w:r w:rsidR="001A4246">
        <w:rPr>
          <w:szCs w:val="24"/>
        </w:rPr>
        <w:t>81.</w:t>
      </w:r>
      <w:r w:rsidR="00075C24">
        <w:rPr>
          <w:szCs w:val="24"/>
        </w:rPr>
        <w:t xml:space="preserve">80 </w:t>
      </w:r>
      <w:r w:rsidR="00EE658F">
        <w:rPr>
          <w:szCs w:val="24"/>
        </w:rPr>
        <w:t>total annual burden hours</w:t>
      </w:r>
      <w:r w:rsidR="004A70A4">
        <w:rPr>
          <w:szCs w:val="24"/>
        </w:rPr>
        <w:t xml:space="preserve"> (including burden imposed on the non-respondents</w:t>
      </w:r>
      <w:r>
        <w:rPr>
          <w:szCs w:val="24"/>
        </w:rPr>
        <w:t xml:space="preserve"> and pretest respondents</w:t>
      </w:r>
      <w:r w:rsidR="004A70A4">
        <w:rPr>
          <w:szCs w:val="24"/>
        </w:rPr>
        <w:t>)</w:t>
      </w:r>
      <w:r w:rsidR="00EE658F">
        <w:rPr>
          <w:szCs w:val="24"/>
        </w:rPr>
        <w:t xml:space="preserve"> and </w:t>
      </w:r>
      <w:r w:rsidR="006D1C0F">
        <w:rPr>
          <w:szCs w:val="24"/>
        </w:rPr>
        <w:t>5</w:t>
      </w:r>
      <w:r>
        <w:rPr>
          <w:szCs w:val="24"/>
        </w:rPr>
        <w:t>02</w:t>
      </w:r>
      <w:r w:rsidR="00EE658F">
        <w:rPr>
          <w:szCs w:val="24"/>
        </w:rPr>
        <w:t xml:space="preserve"> total annual responses</w:t>
      </w:r>
      <w:r w:rsidR="006D1C0F">
        <w:rPr>
          <w:szCs w:val="24"/>
        </w:rPr>
        <w:t xml:space="preserve"> (including non-responses</w:t>
      </w:r>
      <w:r>
        <w:rPr>
          <w:szCs w:val="24"/>
        </w:rPr>
        <w:t xml:space="preserve"> and pretest respondents</w:t>
      </w:r>
      <w:r w:rsidR="006D1C0F">
        <w:rPr>
          <w:szCs w:val="24"/>
        </w:rPr>
        <w:t>)</w:t>
      </w:r>
      <w:r w:rsidR="00EE658F">
        <w:rPr>
          <w:szCs w:val="24"/>
        </w:rPr>
        <w:t xml:space="preserve">. </w:t>
      </w:r>
      <w:r w:rsidR="00F839A6">
        <w:rPr>
          <w:szCs w:val="24"/>
        </w:rPr>
        <w:t xml:space="preserve">Appendix D1 and </w:t>
      </w:r>
      <w:r w:rsidR="00274EBC" w:rsidRPr="00450E09">
        <w:rPr>
          <w:szCs w:val="24"/>
        </w:rPr>
        <w:t xml:space="preserve">Table </w:t>
      </w:r>
      <w:r w:rsidR="003E2226">
        <w:rPr>
          <w:szCs w:val="24"/>
        </w:rPr>
        <w:t>A2</w:t>
      </w:r>
      <w:r w:rsidR="00274EBC" w:rsidRPr="00450E09">
        <w:rPr>
          <w:szCs w:val="24"/>
        </w:rPr>
        <w:t xml:space="preserve"> show the estimates of the respondent burden for the proposed data collection. These estimates reflect consultations with program officials</w:t>
      </w:r>
      <w:r w:rsidR="00B24121">
        <w:rPr>
          <w:szCs w:val="24"/>
        </w:rPr>
        <w:t xml:space="preserve">, </w:t>
      </w:r>
      <w:r w:rsidR="00274EBC" w:rsidRPr="00450E09">
        <w:rPr>
          <w:szCs w:val="24"/>
        </w:rPr>
        <w:t xml:space="preserve">the </w:t>
      </w:r>
      <w:r w:rsidR="000954C7">
        <w:rPr>
          <w:szCs w:val="24"/>
        </w:rPr>
        <w:t>a</w:t>
      </w:r>
      <w:r w:rsidR="00274EBC" w:rsidRPr="00450E09">
        <w:rPr>
          <w:szCs w:val="24"/>
        </w:rPr>
        <w:t>gency’s prior experi</w:t>
      </w:r>
      <w:r w:rsidR="007C5CEB" w:rsidRPr="00450E09">
        <w:rPr>
          <w:szCs w:val="24"/>
        </w:rPr>
        <w:t>ence in collecting data</w:t>
      </w:r>
      <w:r w:rsidR="00B24121">
        <w:rPr>
          <w:szCs w:val="24"/>
        </w:rPr>
        <w:t>, and the pretesting of instruments and protocols</w:t>
      </w:r>
      <w:r w:rsidR="007C5CEB" w:rsidRPr="00450E09">
        <w:rPr>
          <w:szCs w:val="24"/>
        </w:rPr>
        <w:t xml:space="preserve">. Table </w:t>
      </w:r>
      <w:r w:rsidR="003E2226">
        <w:rPr>
          <w:szCs w:val="24"/>
        </w:rPr>
        <w:t>A2</w:t>
      </w:r>
      <w:r w:rsidR="003C0BC3">
        <w:rPr>
          <w:szCs w:val="24"/>
        </w:rPr>
        <w:t xml:space="preserve"> also</w:t>
      </w:r>
      <w:r w:rsidR="00274EBC" w:rsidRPr="00450E09">
        <w:rPr>
          <w:szCs w:val="24"/>
        </w:rPr>
        <w:t xml:space="preserve"> shows the estimated annualized cost to respondents. It has been calculated using average </w:t>
      </w:r>
      <w:r w:rsidR="00274EBC" w:rsidRPr="00667180">
        <w:rPr>
          <w:szCs w:val="24"/>
        </w:rPr>
        <w:t xml:space="preserve">hourly </w:t>
      </w:r>
      <w:r w:rsidR="00214B7C" w:rsidRPr="00667180">
        <w:rPr>
          <w:szCs w:val="24"/>
        </w:rPr>
        <w:t xml:space="preserve">earnings for May </w:t>
      </w:r>
      <w:r w:rsidR="00A30376">
        <w:rPr>
          <w:szCs w:val="24"/>
        </w:rPr>
        <w:t>2015</w:t>
      </w:r>
      <w:r w:rsidR="00274EBC" w:rsidRPr="00667180">
        <w:rPr>
          <w:szCs w:val="24"/>
        </w:rPr>
        <w:t xml:space="preserve"> obtained from the Bureau of Labor Statistics’ estimates for </w:t>
      </w:r>
      <w:r w:rsidR="00214B7C" w:rsidRPr="00667180">
        <w:rPr>
          <w:szCs w:val="24"/>
        </w:rPr>
        <w:t xml:space="preserve">occupational </w:t>
      </w:r>
      <w:r w:rsidR="000954C7">
        <w:rPr>
          <w:szCs w:val="24"/>
        </w:rPr>
        <w:t xml:space="preserve">and </w:t>
      </w:r>
      <w:r w:rsidR="00214B7C" w:rsidRPr="00667180">
        <w:rPr>
          <w:szCs w:val="24"/>
        </w:rPr>
        <w:t>employme</w:t>
      </w:r>
      <w:r w:rsidR="00667180" w:rsidRPr="00667180">
        <w:rPr>
          <w:szCs w:val="24"/>
        </w:rPr>
        <w:t>nt wages.</w:t>
      </w:r>
      <w:r w:rsidR="00667180" w:rsidRPr="00667180">
        <w:rPr>
          <w:rStyle w:val="FootnoteReference"/>
          <w:szCs w:val="24"/>
        </w:rPr>
        <w:footnoteReference w:id="19"/>
      </w:r>
    </w:p>
    <w:p w14:paraId="407B65B1" w14:textId="77777777" w:rsidR="000B4F25" w:rsidRDefault="000B4F25">
      <w:pPr>
        <w:spacing w:after="160" w:line="259" w:lineRule="auto"/>
        <w:rPr>
          <w:szCs w:val="24"/>
        </w:rPr>
      </w:pPr>
      <w:r>
        <w:rPr>
          <w:szCs w:val="24"/>
        </w:rPr>
        <w:br w:type="page"/>
      </w:r>
    </w:p>
    <w:p w14:paraId="58F91602" w14:textId="77777777" w:rsidR="000B4F25" w:rsidRDefault="000B4F25" w:rsidP="00003FE6">
      <w:pPr>
        <w:spacing w:before="100" w:beforeAutospacing="1" w:line="480" w:lineRule="auto"/>
        <w:rPr>
          <w:szCs w:val="24"/>
        </w:rPr>
        <w:sectPr w:rsidR="000B4F25" w:rsidSect="00974DF2">
          <w:footerReference w:type="default" r:id="rId17"/>
          <w:pgSz w:w="12240" w:h="15840"/>
          <w:pgMar w:top="1440" w:right="1440" w:bottom="1440" w:left="1440" w:header="720" w:footer="720" w:gutter="0"/>
          <w:pgNumType w:start="1"/>
          <w:cols w:space="720"/>
          <w:docGrid w:linePitch="360"/>
        </w:sectPr>
      </w:pPr>
    </w:p>
    <w:p w14:paraId="66CE3B57" w14:textId="1B1613A3" w:rsidR="006363D0" w:rsidRDefault="000B4F25" w:rsidP="00F32C60">
      <w:pPr>
        <w:rPr>
          <w:b/>
        </w:rPr>
      </w:pPr>
      <w:r w:rsidRPr="00F32C60">
        <w:rPr>
          <w:b/>
        </w:rPr>
        <w:t xml:space="preserve">Table </w:t>
      </w:r>
      <w:r w:rsidR="003E2226">
        <w:rPr>
          <w:b/>
        </w:rPr>
        <w:t>A2.</w:t>
      </w:r>
      <w:r w:rsidRPr="00F32C60">
        <w:rPr>
          <w:b/>
        </w:rPr>
        <w:t xml:space="preserve"> Estimates </w:t>
      </w:r>
      <w:r w:rsidR="007B0534" w:rsidRPr="00F32C60">
        <w:rPr>
          <w:b/>
        </w:rPr>
        <w:t>of Respondent Burden and Annualized Cost</w:t>
      </w:r>
    </w:p>
    <w:p w14:paraId="10C77909" w14:textId="77777777" w:rsidR="007B0534" w:rsidRPr="00F32C60" w:rsidRDefault="007B0534" w:rsidP="00F32C60">
      <w:pPr>
        <w:rPr>
          <w:b/>
        </w:rPr>
      </w:pPr>
    </w:p>
    <w:p w14:paraId="771444D3" w14:textId="6AEF1326" w:rsidR="00C44A2A" w:rsidRPr="00ED4791" w:rsidRDefault="00525739" w:rsidP="00003FE6">
      <w:pPr>
        <w:spacing w:before="100" w:beforeAutospacing="1" w:line="480" w:lineRule="auto"/>
        <w:rPr>
          <w:szCs w:val="24"/>
        </w:rPr>
      </w:pPr>
      <w:r w:rsidRPr="00525739">
        <w:rPr>
          <w:noProof/>
        </w:rPr>
        <w:drawing>
          <wp:inline distT="0" distB="0" distL="0" distR="0" wp14:anchorId="6C83C31E" wp14:editId="47A4F9DD">
            <wp:extent cx="8229600" cy="4630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229600" cy="4630420"/>
                    </a:xfrm>
                    <a:prstGeom prst="rect">
                      <a:avLst/>
                    </a:prstGeom>
                  </pic:spPr>
                </pic:pic>
              </a:graphicData>
            </a:graphic>
          </wp:inline>
        </w:drawing>
      </w:r>
    </w:p>
    <w:p w14:paraId="5FA15ACC" w14:textId="77777777" w:rsidR="00544EF7" w:rsidRDefault="00544EF7">
      <w:pPr>
        <w:spacing w:after="160" w:line="259" w:lineRule="auto"/>
      </w:pPr>
    </w:p>
    <w:p w14:paraId="4C251F99" w14:textId="77777777" w:rsidR="000B4F25" w:rsidRDefault="000B4F25">
      <w:pPr>
        <w:spacing w:after="160" w:line="259" w:lineRule="auto"/>
        <w:sectPr w:rsidR="000B4F25" w:rsidSect="000B4F25">
          <w:pgSz w:w="15840" w:h="12240" w:orient="landscape"/>
          <w:pgMar w:top="1440" w:right="1440" w:bottom="1440" w:left="1440" w:header="720" w:footer="720" w:gutter="0"/>
          <w:cols w:space="720"/>
          <w:docGrid w:linePitch="360"/>
        </w:sectPr>
      </w:pPr>
    </w:p>
    <w:p w14:paraId="473A021B" w14:textId="77777777" w:rsidR="00274EBC" w:rsidRPr="00253CAA" w:rsidRDefault="00DE497C" w:rsidP="003C0BC3">
      <w:pPr>
        <w:pStyle w:val="Heading2"/>
        <w:ind w:left="720" w:hanging="720"/>
        <w:rPr>
          <w:rFonts w:ascii="Times New Roman" w:hAnsi="Times New Roman" w:cs="Times New Roman"/>
          <w:b/>
          <w:color w:val="auto"/>
          <w:sz w:val="24"/>
          <w:szCs w:val="24"/>
        </w:rPr>
      </w:pPr>
      <w:bookmarkStart w:id="35" w:name="_Toc282506035"/>
      <w:bookmarkStart w:id="36" w:name="_Toc339621295"/>
      <w:bookmarkStart w:id="37" w:name="_Toc466376586"/>
      <w:r w:rsidRPr="00253CAA">
        <w:rPr>
          <w:rFonts w:ascii="Times New Roman" w:hAnsi="Times New Roman" w:cs="Times New Roman"/>
          <w:b/>
          <w:color w:val="auto"/>
          <w:sz w:val="24"/>
          <w:szCs w:val="24"/>
        </w:rPr>
        <w:t>A.13</w:t>
      </w:r>
      <w:r w:rsidRPr="00253CAA">
        <w:rPr>
          <w:rFonts w:ascii="Times New Roman" w:hAnsi="Times New Roman" w:cs="Times New Roman"/>
          <w:b/>
          <w:color w:val="auto"/>
          <w:sz w:val="24"/>
          <w:szCs w:val="24"/>
        </w:rPr>
        <w:tab/>
      </w:r>
      <w:bookmarkEnd w:id="35"/>
      <w:r w:rsidRPr="00253CAA">
        <w:rPr>
          <w:rFonts w:ascii="Times New Roman" w:hAnsi="Times New Roman" w:cs="Times New Roman"/>
          <w:b/>
          <w:color w:val="auto"/>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36"/>
      <w:bookmarkEnd w:id="37"/>
    </w:p>
    <w:p w14:paraId="176F9144" w14:textId="77777777" w:rsidR="00274EBC" w:rsidRPr="00450E09" w:rsidRDefault="00274EBC" w:rsidP="00F32C60">
      <w:pPr>
        <w:spacing w:before="100" w:beforeAutospacing="1"/>
        <w:ind w:firstLine="720"/>
      </w:pPr>
      <w:r w:rsidRPr="00450E09">
        <w:t>There are no other costs to respondents beyond those presented in section A.12.</w:t>
      </w:r>
    </w:p>
    <w:p w14:paraId="2E248DCF" w14:textId="77777777" w:rsidR="00DE497C" w:rsidRPr="00253CAA" w:rsidRDefault="00DE497C" w:rsidP="003C0BC3">
      <w:pPr>
        <w:pStyle w:val="Heading2"/>
        <w:tabs>
          <w:tab w:val="left" w:pos="720"/>
        </w:tabs>
        <w:spacing w:before="100" w:beforeAutospacing="1"/>
        <w:ind w:left="720" w:hanging="720"/>
        <w:rPr>
          <w:rFonts w:ascii="Times New Roman" w:hAnsi="Times New Roman" w:cs="Times New Roman"/>
          <w:b/>
          <w:color w:val="auto"/>
          <w:sz w:val="24"/>
          <w:szCs w:val="24"/>
        </w:rPr>
      </w:pPr>
      <w:bookmarkStart w:id="38" w:name="_Toc339621296"/>
      <w:bookmarkStart w:id="39" w:name="_Toc466376587"/>
      <w:r w:rsidRPr="00253CAA">
        <w:rPr>
          <w:rFonts w:ascii="Times New Roman" w:hAnsi="Times New Roman" w:cs="Times New Roman"/>
          <w:b/>
          <w:color w:val="auto"/>
          <w:sz w:val="24"/>
          <w:szCs w:val="24"/>
        </w:rPr>
        <w:t>A.14</w:t>
      </w:r>
      <w:r w:rsidRPr="00253CAA">
        <w:rPr>
          <w:rFonts w:ascii="Times New Roman" w:hAnsi="Times New Roman" w:cs="Times New Roman"/>
          <w:b/>
          <w:color w:val="auto"/>
          <w:sz w:val="24"/>
          <w:szCs w:val="24"/>
        </w:rPr>
        <w:tab/>
        <w:t>Provide estimates of annualized cost to the Federal government. Also, provide a description of the method used to estimate cost and any other expense that would not have been incurred without this collection of information.</w:t>
      </w:r>
      <w:bookmarkEnd w:id="38"/>
      <w:bookmarkEnd w:id="39"/>
    </w:p>
    <w:p w14:paraId="4B610934" w14:textId="489E3BAA" w:rsidR="00274EBC" w:rsidRPr="00450E09" w:rsidRDefault="00096B7B" w:rsidP="00F32C60">
      <w:pPr>
        <w:spacing w:before="100" w:beforeAutospacing="1" w:line="480" w:lineRule="auto"/>
        <w:ind w:firstLine="720"/>
      </w:pPr>
      <w:r w:rsidRPr="00096B7B">
        <w:t xml:space="preserve">The total cost to the Federal </w:t>
      </w:r>
      <w:r w:rsidR="007005E2">
        <w:t>G</w:t>
      </w:r>
      <w:r w:rsidR="007005E2" w:rsidRPr="00096B7B">
        <w:t xml:space="preserve">overnment </w:t>
      </w:r>
      <w:r w:rsidRPr="00096B7B">
        <w:t xml:space="preserve">is $141,600. </w:t>
      </w:r>
      <w:r w:rsidR="009660F6">
        <w:t xml:space="preserve">The annual cost to the Federal </w:t>
      </w:r>
      <w:r w:rsidR="007005E2">
        <w:t>G</w:t>
      </w:r>
      <w:r w:rsidR="009660F6">
        <w:t xml:space="preserve">overnment is $70,800. </w:t>
      </w:r>
      <w:r w:rsidRPr="00096B7B">
        <w:t xml:space="preserve">The largest cost to the Federal </w:t>
      </w:r>
      <w:r w:rsidR="007005E2">
        <w:t>G</w:t>
      </w:r>
      <w:r w:rsidR="007005E2" w:rsidRPr="00096B7B">
        <w:t xml:space="preserve">overnment </w:t>
      </w:r>
      <w:r w:rsidRPr="00096B7B">
        <w:t>is to pay a contractor $140,912.94 over a 24-month period to conduct the study and deliver the report. This is based on an estimate of 1</w:t>
      </w:r>
      <w:r w:rsidR="009515EF">
        <w:t>,</w:t>
      </w:r>
      <w:r w:rsidRPr="00096B7B">
        <w:t xml:space="preserve">268 hours, with a salary range of $40.50–$206.10/hour. This contract cost includes overhead costs as well as the cost for computing, copying, supplies, postage, shipping, setting up the website, and other miscellaneous items. This information collection also assumes </w:t>
      </w:r>
      <w:r w:rsidR="004277D2">
        <w:t>a</w:t>
      </w:r>
      <w:r w:rsidRPr="00096B7B">
        <w:t xml:space="preserve"> total of 20 hours of Federal employee time: for a GS-13, </w:t>
      </w:r>
      <w:proofErr w:type="gramStart"/>
      <w:r w:rsidRPr="00096B7B">
        <w:t>step</w:t>
      </w:r>
      <w:proofErr w:type="gramEnd"/>
      <w:r w:rsidRPr="00096B7B">
        <w:t xml:space="preserve"> 1 at $3</w:t>
      </w:r>
      <w:r w:rsidR="00491570">
        <w:t>5</w:t>
      </w:r>
      <w:r w:rsidRPr="00096B7B">
        <w:t>.</w:t>
      </w:r>
      <w:r w:rsidR="00491570">
        <w:t>74</w:t>
      </w:r>
      <w:r w:rsidR="00A30376">
        <w:t xml:space="preserve"> per hour</w:t>
      </w:r>
      <w:r w:rsidR="004277D2">
        <w:t>,</w:t>
      </w:r>
      <w:r w:rsidR="00A30376">
        <w:t xml:space="preserve"> for a total of $</w:t>
      </w:r>
      <w:r w:rsidR="00491570">
        <w:t>714</w:t>
      </w:r>
      <w:r w:rsidR="00A30376">
        <w:t>.8</w:t>
      </w:r>
      <w:r w:rsidRPr="00096B7B">
        <w:t>0 on an annual basis. Federal employee pay rates are based on the General Schedule of the Office of Perso</w:t>
      </w:r>
      <w:r>
        <w:t>nnel Management (OPM) for 201</w:t>
      </w:r>
      <w:r w:rsidR="00491570">
        <w:t>7.</w:t>
      </w:r>
      <w:r w:rsidR="00ED4791" w:rsidRPr="009515EF">
        <w:rPr>
          <w:rStyle w:val="FootnoteReference"/>
        </w:rPr>
        <w:footnoteReference w:id="20"/>
      </w:r>
      <w:r w:rsidR="00ED4791" w:rsidRPr="00ED4791">
        <w:t xml:space="preserve"> </w:t>
      </w:r>
    </w:p>
    <w:p w14:paraId="0ACFE861" w14:textId="77777777" w:rsidR="00CF3DE8" w:rsidRPr="00253CAA" w:rsidRDefault="00DE497C" w:rsidP="000954C7">
      <w:pPr>
        <w:pStyle w:val="Heading2"/>
        <w:tabs>
          <w:tab w:val="left" w:pos="720"/>
        </w:tabs>
        <w:spacing w:before="120"/>
        <w:ind w:left="720" w:hanging="720"/>
        <w:rPr>
          <w:rFonts w:ascii="Times New Roman" w:hAnsi="Times New Roman" w:cs="Times New Roman"/>
          <w:b/>
          <w:color w:val="auto"/>
          <w:sz w:val="24"/>
          <w:szCs w:val="24"/>
        </w:rPr>
      </w:pPr>
      <w:bookmarkStart w:id="40" w:name="_Toc466376588"/>
      <w:r w:rsidRPr="00253CAA">
        <w:rPr>
          <w:rFonts w:ascii="Times New Roman" w:hAnsi="Times New Roman" w:cs="Times New Roman"/>
          <w:b/>
          <w:color w:val="auto"/>
          <w:sz w:val="24"/>
          <w:szCs w:val="24"/>
        </w:rPr>
        <w:t>A.15</w:t>
      </w:r>
      <w:r w:rsidRPr="00253CAA">
        <w:rPr>
          <w:rFonts w:ascii="Times New Roman" w:hAnsi="Times New Roman" w:cs="Times New Roman"/>
          <w:b/>
          <w:color w:val="auto"/>
          <w:sz w:val="24"/>
          <w:szCs w:val="24"/>
        </w:rPr>
        <w:tab/>
        <w:t>Explain the reasons for any program changes or adjustments reported in Items 13 or 14 of the OMB Form 83-1.</w:t>
      </w:r>
      <w:bookmarkEnd w:id="40"/>
    </w:p>
    <w:p w14:paraId="65127BA5" w14:textId="601AFA7F" w:rsidR="00D45230" w:rsidRPr="00450E09" w:rsidRDefault="00D45230" w:rsidP="006D1C0F">
      <w:pPr>
        <w:spacing w:before="100" w:beforeAutospacing="1" w:line="480" w:lineRule="auto"/>
        <w:ind w:firstLine="720"/>
      </w:pPr>
      <w:r w:rsidRPr="00450E09">
        <w:t>This is a request for new data collection</w:t>
      </w:r>
      <w:r w:rsidR="00EE658F">
        <w:t xml:space="preserve"> that will add </w:t>
      </w:r>
      <w:r w:rsidR="0057703D">
        <w:t>81.</w:t>
      </w:r>
      <w:r w:rsidR="00CB0BD7">
        <w:t>80</w:t>
      </w:r>
      <w:r w:rsidR="008F0A18">
        <w:t xml:space="preserve"> (rounded up to 82)</w:t>
      </w:r>
      <w:r w:rsidR="00CB0BD7">
        <w:t xml:space="preserve"> </w:t>
      </w:r>
      <w:r w:rsidR="00EE658F">
        <w:t xml:space="preserve">total annual burden hours and </w:t>
      </w:r>
      <w:r w:rsidR="002A50E1">
        <w:t>5</w:t>
      </w:r>
      <w:r w:rsidR="00701EF2">
        <w:t>02</w:t>
      </w:r>
      <w:r w:rsidR="00EE658F">
        <w:t xml:space="preserve"> total annual response</w:t>
      </w:r>
      <w:r w:rsidR="00C141F4">
        <w:t>s</w:t>
      </w:r>
      <w:r w:rsidR="00EE658F">
        <w:t xml:space="preserve"> to the FNS OMB burden inventory</w:t>
      </w:r>
      <w:r w:rsidRPr="00450E09">
        <w:t xml:space="preserve">. </w:t>
      </w:r>
    </w:p>
    <w:p w14:paraId="111E61CE" w14:textId="77777777" w:rsidR="005E6D01" w:rsidRPr="00253CAA" w:rsidRDefault="00DE497C"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41" w:name="_Toc466376589"/>
      <w:r w:rsidRPr="00253CAA">
        <w:rPr>
          <w:rFonts w:ascii="Times New Roman" w:hAnsi="Times New Roman" w:cs="Times New Roman"/>
          <w:b/>
          <w:color w:val="auto"/>
          <w:sz w:val="24"/>
          <w:szCs w:val="24"/>
        </w:rPr>
        <w:t>A.16</w:t>
      </w:r>
      <w:r w:rsidRPr="00253CAA">
        <w:rPr>
          <w:rFonts w:ascii="Times New Roman" w:hAnsi="Times New Roman" w:cs="Times New Roman"/>
          <w:b/>
          <w:color w:val="auto"/>
          <w:sz w:val="24"/>
          <w:szCs w:val="24"/>
        </w:rPr>
        <w:tab/>
        <w:t>For collections of information whose results are planned to be published, outline plans for tabulation and publication.</w:t>
      </w:r>
      <w:bookmarkEnd w:id="41"/>
    </w:p>
    <w:p w14:paraId="559ACEC9" w14:textId="02D13D65" w:rsidR="00003FE6" w:rsidRDefault="00216EE5" w:rsidP="00F32C60">
      <w:pPr>
        <w:spacing w:before="100" w:beforeAutospacing="1" w:line="480" w:lineRule="auto"/>
        <w:ind w:firstLine="720"/>
      </w:pPr>
      <w:r w:rsidRPr="008A4BC8">
        <w:t xml:space="preserve">Data collection will begin </w:t>
      </w:r>
      <w:r w:rsidR="003D65E3">
        <w:t xml:space="preserve">2 weeks </w:t>
      </w:r>
      <w:r w:rsidR="00503CF5">
        <w:t xml:space="preserve">following </w:t>
      </w:r>
      <w:r w:rsidRPr="008A4BC8">
        <w:t xml:space="preserve">OMB approval and run for approximately </w:t>
      </w:r>
      <w:r w:rsidR="009C4AE4">
        <w:t>3</w:t>
      </w:r>
      <w:r w:rsidR="00003FE6" w:rsidRPr="008A4BC8">
        <w:t xml:space="preserve"> weeks. </w:t>
      </w:r>
      <w:r w:rsidR="00341AF6" w:rsidRPr="008A4BC8">
        <w:t xml:space="preserve">Interviews </w:t>
      </w:r>
      <w:r w:rsidR="00003FE6" w:rsidRPr="008A4BC8">
        <w:t xml:space="preserve">will be transcribed </w:t>
      </w:r>
      <w:r w:rsidR="00503CF5">
        <w:t>approximately in week 4</w:t>
      </w:r>
      <w:r w:rsidR="00503CF5" w:rsidRPr="008A4BC8">
        <w:t xml:space="preserve"> </w:t>
      </w:r>
      <w:r w:rsidR="00003FE6" w:rsidRPr="008A4BC8">
        <w:t>so that data analysis can begin in</w:t>
      </w:r>
      <w:r w:rsidR="003D65E3">
        <w:t xml:space="preserve"> week 6</w:t>
      </w:r>
      <w:r w:rsidR="00003FE6" w:rsidRPr="008A4BC8">
        <w:t>. The draft report will be submitted</w:t>
      </w:r>
      <w:r w:rsidR="00566F18">
        <w:t xml:space="preserve"> by the Contractor</w:t>
      </w:r>
      <w:r w:rsidR="00003FE6" w:rsidRPr="008A4BC8">
        <w:t xml:space="preserve"> to FNS </w:t>
      </w:r>
      <w:r w:rsidR="00075C24">
        <w:t>14</w:t>
      </w:r>
      <w:r w:rsidR="003D65E3">
        <w:t xml:space="preserve"> weeks after OMB approval</w:t>
      </w:r>
      <w:r w:rsidR="008A4BC8" w:rsidRPr="008A4BC8">
        <w:t xml:space="preserve">, and presentation materials will be submitted </w:t>
      </w:r>
      <w:r w:rsidR="003D65E3">
        <w:t>30 weeks after OMB approval</w:t>
      </w:r>
      <w:r w:rsidR="008A4BC8" w:rsidRPr="008A4BC8">
        <w:t>.</w:t>
      </w:r>
    </w:p>
    <w:p w14:paraId="10327D74" w14:textId="2E20F6BD" w:rsidR="009C4AE4" w:rsidRPr="00450E09" w:rsidRDefault="008A4BC8" w:rsidP="00F32C60">
      <w:pPr>
        <w:spacing w:before="120" w:line="480" w:lineRule="auto"/>
        <w:ind w:firstLine="720"/>
      </w:pPr>
      <w:r>
        <w:t xml:space="preserve">There will be two products resulting from the analysis of data: </w:t>
      </w:r>
      <w:r w:rsidR="00E1564B">
        <w:t>A</w:t>
      </w:r>
      <w:r>
        <w:t xml:space="preserve"> final report and </w:t>
      </w:r>
      <w:r w:rsidR="00074334">
        <w:t xml:space="preserve">a </w:t>
      </w:r>
      <w:r w:rsidR="00C50334">
        <w:t>face-to-face briefing</w:t>
      </w:r>
      <w:r>
        <w:t>.</w:t>
      </w:r>
    </w:p>
    <w:p w14:paraId="7C0396BD" w14:textId="67744DA4" w:rsidR="00544EF7" w:rsidRPr="00F32C60" w:rsidRDefault="003E2226" w:rsidP="00F32C60">
      <w:pPr>
        <w:rPr>
          <w:b/>
        </w:rPr>
      </w:pPr>
      <w:r w:rsidRPr="00F32C60">
        <w:rPr>
          <w:b/>
        </w:rPr>
        <w:t>Table A3. Data Collection Schedule</w:t>
      </w:r>
    </w:p>
    <w:tbl>
      <w:tblPr>
        <w:tblW w:w="9300" w:type="dxa"/>
        <w:tblLook w:val="04A0" w:firstRow="1" w:lastRow="0" w:firstColumn="1" w:lastColumn="0" w:noHBand="0" w:noVBand="1"/>
      </w:tblPr>
      <w:tblGrid>
        <w:gridCol w:w="5260"/>
        <w:gridCol w:w="4040"/>
      </w:tblGrid>
      <w:tr w:rsidR="00ED329D" w:rsidRPr="00450E09" w14:paraId="676105FA" w14:textId="77777777" w:rsidTr="00ED329D">
        <w:trPr>
          <w:trHeight w:val="300"/>
        </w:trPr>
        <w:tc>
          <w:tcPr>
            <w:tcW w:w="5260"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30BADB6E" w14:textId="77777777" w:rsidR="00ED329D" w:rsidRPr="00450E09" w:rsidRDefault="00ED329D" w:rsidP="00ED4791">
            <w:pPr>
              <w:spacing w:before="100" w:beforeAutospacing="1"/>
              <w:rPr>
                <w:b/>
                <w:bCs/>
                <w:color w:val="000000"/>
                <w:sz w:val="22"/>
                <w:szCs w:val="22"/>
              </w:rPr>
            </w:pPr>
            <w:r w:rsidRPr="00450E09">
              <w:rPr>
                <w:b/>
                <w:bCs/>
                <w:color w:val="000000"/>
                <w:sz w:val="22"/>
                <w:szCs w:val="22"/>
              </w:rPr>
              <w:t>Activity</w:t>
            </w:r>
          </w:p>
        </w:tc>
        <w:tc>
          <w:tcPr>
            <w:tcW w:w="4040" w:type="dxa"/>
            <w:tcBorders>
              <w:top w:val="single" w:sz="4" w:space="0" w:color="auto"/>
              <w:left w:val="nil"/>
              <w:bottom w:val="single" w:sz="4" w:space="0" w:color="auto"/>
              <w:right w:val="single" w:sz="4" w:space="0" w:color="auto"/>
            </w:tcBorders>
            <w:shd w:val="clear" w:color="000000" w:fill="A6A6A6"/>
            <w:vAlign w:val="bottom"/>
            <w:hideMark/>
          </w:tcPr>
          <w:p w14:paraId="0B80CDBA" w14:textId="77777777" w:rsidR="00ED329D" w:rsidRPr="00450E09" w:rsidRDefault="00ED329D" w:rsidP="00ED4791">
            <w:pPr>
              <w:spacing w:before="100" w:beforeAutospacing="1"/>
              <w:rPr>
                <w:b/>
                <w:bCs/>
                <w:color w:val="000000"/>
                <w:sz w:val="22"/>
                <w:szCs w:val="22"/>
              </w:rPr>
            </w:pPr>
            <w:r w:rsidRPr="00450E09">
              <w:rPr>
                <w:b/>
                <w:bCs/>
                <w:color w:val="000000"/>
                <w:sz w:val="22"/>
                <w:szCs w:val="22"/>
              </w:rPr>
              <w:t>Due Date</w:t>
            </w:r>
          </w:p>
        </w:tc>
      </w:tr>
      <w:tr w:rsidR="00ED329D" w:rsidRPr="00450E09" w14:paraId="1F3A776A" w14:textId="77777777" w:rsidTr="00ED329D">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102F2483" w14:textId="77777777" w:rsidR="00ED329D" w:rsidRPr="00F57867" w:rsidRDefault="00ED329D" w:rsidP="00ED4791">
            <w:pPr>
              <w:spacing w:before="100" w:beforeAutospacing="1"/>
              <w:rPr>
                <w:color w:val="000000"/>
                <w:sz w:val="22"/>
                <w:szCs w:val="22"/>
              </w:rPr>
            </w:pPr>
            <w:r w:rsidRPr="00F57867">
              <w:rPr>
                <w:color w:val="000000"/>
                <w:sz w:val="22"/>
                <w:szCs w:val="22"/>
              </w:rPr>
              <w:t>Contact emails/telephone calls sent to directors</w:t>
            </w:r>
          </w:p>
        </w:tc>
        <w:tc>
          <w:tcPr>
            <w:tcW w:w="4040" w:type="dxa"/>
            <w:tcBorders>
              <w:top w:val="nil"/>
              <w:left w:val="nil"/>
              <w:bottom w:val="single" w:sz="4" w:space="0" w:color="auto"/>
              <w:right w:val="single" w:sz="4" w:space="0" w:color="auto"/>
            </w:tcBorders>
            <w:shd w:val="clear" w:color="auto" w:fill="auto"/>
            <w:vAlign w:val="bottom"/>
            <w:hideMark/>
          </w:tcPr>
          <w:p w14:paraId="7B985D26" w14:textId="1A14541C" w:rsidR="00ED329D" w:rsidRPr="00F57867" w:rsidRDefault="003D65E3" w:rsidP="00ED4791">
            <w:pPr>
              <w:spacing w:before="100" w:beforeAutospacing="1"/>
              <w:rPr>
                <w:color w:val="000000"/>
                <w:sz w:val="22"/>
                <w:szCs w:val="22"/>
              </w:rPr>
            </w:pPr>
            <w:r>
              <w:rPr>
                <w:color w:val="000000"/>
                <w:sz w:val="22"/>
                <w:szCs w:val="22"/>
              </w:rPr>
              <w:t xml:space="preserve">2 </w:t>
            </w:r>
            <w:r w:rsidR="00856C3D">
              <w:rPr>
                <w:color w:val="000000"/>
                <w:sz w:val="22"/>
                <w:szCs w:val="22"/>
              </w:rPr>
              <w:t>weeks after OMB approval</w:t>
            </w:r>
          </w:p>
        </w:tc>
      </w:tr>
      <w:tr w:rsidR="00ED329D" w:rsidRPr="00450E09" w14:paraId="6D0892CB" w14:textId="77777777" w:rsidTr="00ED329D">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2103D3AF" w14:textId="77777777" w:rsidR="00ED329D" w:rsidRPr="00F57867" w:rsidRDefault="00ED329D" w:rsidP="00ED4791">
            <w:pPr>
              <w:spacing w:before="100" w:beforeAutospacing="1"/>
              <w:rPr>
                <w:color w:val="000000"/>
                <w:sz w:val="22"/>
                <w:szCs w:val="22"/>
              </w:rPr>
            </w:pPr>
            <w:r w:rsidRPr="00F57867">
              <w:rPr>
                <w:color w:val="000000"/>
                <w:sz w:val="22"/>
                <w:szCs w:val="22"/>
              </w:rPr>
              <w:t>Contact emails/ telephone calls sent to stakeholders</w:t>
            </w:r>
          </w:p>
        </w:tc>
        <w:tc>
          <w:tcPr>
            <w:tcW w:w="4040" w:type="dxa"/>
            <w:tcBorders>
              <w:top w:val="nil"/>
              <w:left w:val="nil"/>
              <w:bottom w:val="single" w:sz="4" w:space="0" w:color="auto"/>
              <w:right w:val="single" w:sz="4" w:space="0" w:color="auto"/>
            </w:tcBorders>
            <w:shd w:val="clear" w:color="auto" w:fill="auto"/>
            <w:vAlign w:val="bottom"/>
            <w:hideMark/>
          </w:tcPr>
          <w:p w14:paraId="2ADCA091" w14:textId="1ED5A237" w:rsidR="00ED329D" w:rsidRPr="00F57867" w:rsidRDefault="003D65E3" w:rsidP="00ED4791">
            <w:pPr>
              <w:spacing w:before="100" w:beforeAutospacing="1"/>
              <w:rPr>
                <w:color w:val="000000"/>
                <w:sz w:val="22"/>
                <w:szCs w:val="22"/>
              </w:rPr>
            </w:pPr>
            <w:r>
              <w:rPr>
                <w:color w:val="000000"/>
                <w:sz w:val="22"/>
                <w:szCs w:val="22"/>
              </w:rPr>
              <w:t xml:space="preserve">3 </w:t>
            </w:r>
            <w:r w:rsidR="00856C3D">
              <w:rPr>
                <w:color w:val="000000"/>
                <w:sz w:val="22"/>
                <w:szCs w:val="22"/>
              </w:rPr>
              <w:t>weeks after OMB approval</w:t>
            </w:r>
            <w:r w:rsidR="00856C3D" w:rsidDel="00856C3D">
              <w:rPr>
                <w:color w:val="000000"/>
                <w:sz w:val="22"/>
                <w:szCs w:val="22"/>
              </w:rPr>
              <w:t xml:space="preserve"> </w:t>
            </w:r>
          </w:p>
        </w:tc>
      </w:tr>
      <w:tr w:rsidR="00ED329D" w:rsidRPr="00450E09" w14:paraId="7106E701" w14:textId="77777777" w:rsidTr="00ED329D">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7CF477D1" w14:textId="77777777" w:rsidR="00ED329D" w:rsidRPr="00F57867" w:rsidRDefault="00ED329D" w:rsidP="00360C92">
            <w:pPr>
              <w:spacing w:before="100" w:beforeAutospacing="1"/>
              <w:rPr>
                <w:color w:val="000000"/>
                <w:sz w:val="22"/>
                <w:szCs w:val="22"/>
              </w:rPr>
            </w:pPr>
            <w:r w:rsidRPr="00F57867">
              <w:rPr>
                <w:color w:val="000000"/>
                <w:sz w:val="22"/>
                <w:szCs w:val="22"/>
              </w:rPr>
              <w:t>Contact emails/telephone calls to staff</w:t>
            </w:r>
          </w:p>
        </w:tc>
        <w:tc>
          <w:tcPr>
            <w:tcW w:w="4040" w:type="dxa"/>
            <w:tcBorders>
              <w:top w:val="nil"/>
              <w:left w:val="nil"/>
              <w:bottom w:val="single" w:sz="4" w:space="0" w:color="auto"/>
              <w:right w:val="single" w:sz="4" w:space="0" w:color="auto"/>
            </w:tcBorders>
            <w:shd w:val="clear" w:color="auto" w:fill="auto"/>
            <w:vAlign w:val="bottom"/>
            <w:hideMark/>
          </w:tcPr>
          <w:p w14:paraId="49A599B7" w14:textId="5AC1CE92" w:rsidR="00ED329D" w:rsidRPr="00F57867" w:rsidRDefault="003D65E3" w:rsidP="00ED4791">
            <w:pPr>
              <w:spacing w:before="100" w:beforeAutospacing="1"/>
              <w:rPr>
                <w:color w:val="000000"/>
                <w:sz w:val="22"/>
                <w:szCs w:val="22"/>
              </w:rPr>
            </w:pPr>
            <w:r>
              <w:rPr>
                <w:color w:val="000000"/>
                <w:sz w:val="22"/>
                <w:szCs w:val="22"/>
              </w:rPr>
              <w:t>4 weeks after OMB approval</w:t>
            </w:r>
          </w:p>
        </w:tc>
      </w:tr>
      <w:tr w:rsidR="00ED329D" w:rsidRPr="00450E09" w14:paraId="05C43394" w14:textId="77777777" w:rsidTr="00ED329D">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30D9164A" w14:textId="77777777" w:rsidR="00ED329D" w:rsidRPr="00F57867" w:rsidRDefault="00CC4EE0" w:rsidP="00ED4791">
            <w:pPr>
              <w:spacing w:before="100" w:beforeAutospacing="1"/>
              <w:rPr>
                <w:color w:val="000000"/>
                <w:sz w:val="22"/>
                <w:szCs w:val="22"/>
              </w:rPr>
            </w:pPr>
            <w:r>
              <w:rPr>
                <w:color w:val="000000"/>
                <w:sz w:val="22"/>
                <w:szCs w:val="22"/>
              </w:rPr>
              <w:t>Confirmation</w:t>
            </w:r>
            <w:r w:rsidR="00ED329D" w:rsidRPr="00F57867">
              <w:rPr>
                <w:color w:val="000000"/>
                <w:sz w:val="22"/>
                <w:szCs w:val="22"/>
              </w:rPr>
              <w:t xml:space="preserve"> emails/telephone calls sent to directors</w:t>
            </w:r>
          </w:p>
        </w:tc>
        <w:tc>
          <w:tcPr>
            <w:tcW w:w="4040" w:type="dxa"/>
            <w:tcBorders>
              <w:top w:val="nil"/>
              <w:left w:val="nil"/>
              <w:bottom w:val="single" w:sz="4" w:space="0" w:color="auto"/>
              <w:right w:val="single" w:sz="4" w:space="0" w:color="auto"/>
            </w:tcBorders>
            <w:shd w:val="clear" w:color="auto" w:fill="auto"/>
            <w:vAlign w:val="bottom"/>
            <w:hideMark/>
          </w:tcPr>
          <w:p w14:paraId="1338D15A" w14:textId="28B14D84" w:rsidR="00ED329D" w:rsidRPr="00F57867" w:rsidRDefault="003D65E3" w:rsidP="00ED4791">
            <w:pPr>
              <w:spacing w:before="100" w:beforeAutospacing="1"/>
              <w:rPr>
                <w:color w:val="000000"/>
                <w:sz w:val="22"/>
                <w:szCs w:val="22"/>
              </w:rPr>
            </w:pPr>
            <w:r>
              <w:rPr>
                <w:color w:val="000000"/>
                <w:sz w:val="22"/>
                <w:szCs w:val="22"/>
              </w:rPr>
              <w:t>2 weeks after OMB approval</w:t>
            </w:r>
          </w:p>
        </w:tc>
      </w:tr>
      <w:tr w:rsidR="00ED329D" w:rsidRPr="00450E09" w14:paraId="1F31DA17" w14:textId="77777777" w:rsidTr="00ED329D">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52FB6BFD" w14:textId="77777777" w:rsidR="00ED329D" w:rsidRPr="00F57867" w:rsidRDefault="00CC4EE0" w:rsidP="00ED4791">
            <w:pPr>
              <w:spacing w:before="100" w:beforeAutospacing="1"/>
              <w:rPr>
                <w:color w:val="000000"/>
                <w:sz w:val="22"/>
                <w:szCs w:val="22"/>
              </w:rPr>
            </w:pPr>
            <w:r>
              <w:rPr>
                <w:color w:val="000000"/>
                <w:sz w:val="22"/>
                <w:szCs w:val="22"/>
              </w:rPr>
              <w:t>Confirmation</w:t>
            </w:r>
            <w:r w:rsidR="00ED329D" w:rsidRPr="00F57867">
              <w:rPr>
                <w:color w:val="000000"/>
                <w:sz w:val="22"/>
                <w:szCs w:val="22"/>
              </w:rPr>
              <w:t xml:space="preserve"> emails/telephone calls sent to stakeholders</w:t>
            </w:r>
          </w:p>
        </w:tc>
        <w:tc>
          <w:tcPr>
            <w:tcW w:w="4040" w:type="dxa"/>
            <w:tcBorders>
              <w:top w:val="nil"/>
              <w:left w:val="nil"/>
              <w:bottom w:val="single" w:sz="4" w:space="0" w:color="auto"/>
              <w:right w:val="single" w:sz="4" w:space="0" w:color="auto"/>
            </w:tcBorders>
            <w:shd w:val="clear" w:color="auto" w:fill="auto"/>
            <w:vAlign w:val="bottom"/>
            <w:hideMark/>
          </w:tcPr>
          <w:p w14:paraId="126A9DBB" w14:textId="14D5AAA7" w:rsidR="00ED329D" w:rsidRPr="00F57867" w:rsidRDefault="003D65E3" w:rsidP="00ED4791">
            <w:pPr>
              <w:spacing w:before="100" w:beforeAutospacing="1"/>
              <w:rPr>
                <w:color w:val="000000"/>
                <w:sz w:val="22"/>
                <w:szCs w:val="22"/>
              </w:rPr>
            </w:pPr>
            <w:r>
              <w:rPr>
                <w:color w:val="000000"/>
                <w:sz w:val="22"/>
                <w:szCs w:val="22"/>
              </w:rPr>
              <w:t>3 weeks after OMB approval</w:t>
            </w:r>
          </w:p>
        </w:tc>
      </w:tr>
      <w:tr w:rsidR="00ED329D" w:rsidRPr="00450E09" w14:paraId="0CC60FBB" w14:textId="77777777" w:rsidTr="00ED329D">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56885EF3" w14:textId="77777777" w:rsidR="00ED329D" w:rsidRPr="00F57867" w:rsidRDefault="00CC4EE0" w:rsidP="00ED4791">
            <w:pPr>
              <w:spacing w:before="100" w:beforeAutospacing="1"/>
              <w:rPr>
                <w:color w:val="000000"/>
                <w:sz w:val="22"/>
                <w:szCs w:val="22"/>
              </w:rPr>
            </w:pPr>
            <w:r>
              <w:rPr>
                <w:color w:val="000000"/>
                <w:sz w:val="22"/>
                <w:szCs w:val="22"/>
              </w:rPr>
              <w:t>Confirmation</w:t>
            </w:r>
            <w:r w:rsidR="00ED329D" w:rsidRPr="00F57867">
              <w:rPr>
                <w:color w:val="000000"/>
                <w:sz w:val="22"/>
                <w:szCs w:val="22"/>
              </w:rPr>
              <w:t xml:space="preserve"> emails/telephone calls sent to staff</w:t>
            </w:r>
          </w:p>
        </w:tc>
        <w:tc>
          <w:tcPr>
            <w:tcW w:w="4040" w:type="dxa"/>
            <w:tcBorders>
              <w:top w:val="nil"/>
              <w:left w:val="nil"/>
              <w:bottom w:val="single" w:sz="4" w:space="0" w:color="auto"/>
              <w:right w:val="single" w:sz="4" w:space="0" w:color="auto"/>
            </w:tcBorders>
            <w:shd w:val="clear" w:color="auto" w:fill="auto"/>
            <w:vAlign w:val="bottom"/>
            <w:hideMark/>
          </w:tcPr>
          <w:p w14:paraId="48AF6BC4" w14:textId="02BB5CB4" w:rsidR="00ED329D" w:rsidRPr="00F57867" w:rsidRDefault="003D65E3" w:rsidP="00ED4791">
            <w:pPr>
              <w:spacing w:before="100" w:beforeAutospacing="1"/>
              <w:rPr>
                <w:color w:val="000000"/>
                <w:sz w:val="22"/>
                <w:szCs w:val="22"/>
              </w:rPr>
            </w:pPr>
            <w:r>
              <w:rPr>
                <w:color w:val="000000"/>
                <w:sz w:val="22"/>
                <w:szCs w:val="22"/>
              </w:rPr>
              <w:t xml:space="preserve">4 weeks after OMB approval </w:t>
            </w:r>
          </w:p>
        </w:tc>
      </w:tr>
      <w:tr w:rsidR="00ED329D" w:rsidRPr="00450E09" w14:paraId="3FCE854F" w14:textId="77777777" w:rsidTr="00ED329D">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25561E06" w14:textId="77777777" w:rsidR="00ED329D" w:rsidRPr="00F57867" w:rsidRDefault="00ED329D" w:rsidP="00ED4791">
            <w:pPr>
              <w:spacing w:before="100" w:beforeAutospacing="1"/>
              <w:rPr>
                <w:color w:val="000000"/>
                <w:sz w:val="22"/>
                <w:szCs w:val="22"/>
              </w:rPr>
            </w:pPr>
            <w:r w:rsidRPr="00F57867">
              <w:rPr>
                <w:color w:val="000000"/>
                <w:sz w:val="22"/>
                <w:szCs w:val="22"/>
              </w:rPr>
              <w:t>Telephone calls to conduct interviews</w:t>
            </w:r>
          </w:p>
        </w:tc>
        <w:tc>
          <w:tcPr>
            <w:tcW w:w="4040" w:type="dxa"/>
            <w:tcBorders>
              <w:top w:val="nil"/>
              <w:left w:val="nil"/>
              <w:bottom w:val="single" w:sz="4" w:space="0" w:color="auto"/>
              <w:right w:val="single" w:sz="4" w:space="0" w:color="auto"/>
            </w:tcBorders>
            <w:shd w:val="clear" w:color="auto" w:fill="auto"/>
            <w:vAlign w:val="bottom"/>
            <w:hideMark/>
          </w:tcPr>
          <w:p w14:paraId="73CAA2A5" w14:textId="021D6656" w:rsidR="00ED329D" w:rsidRPr="00F57867" w:rsidRDefault="003D65E3" w:rsidP="00ED4791">
            <w:pPr>
              <w:spacing w:before="100" w:beforeAutospacing="1"/>
              <w:rPr>
                <w:color w:val="000000"/>
                <w:sz w:val="22"/>
                <w:szCs w:val="22"/>
              </w:rPr>
            </w:pPr>
            <w:r>
              <w:rPr>
                <w:color w:val="000000"/>
                <w:sz w:val="22"/>
                <w:szCs w:val="22"/>
              </w:rPr>
              <w:t xml:space="preserve">2 weeks after OMB approval </w:t>
            </w:r>
            <w:r w:rsidR="00ED329D" w:rsidRPr="00F57867">
              <w:rPr>
                <w:color w:val="000000"/>
                <w:sz w:val="22"/>
                <w:szCs w:val="22"/>
              </w:rPr>
              <w:t xml:space="preserve"> </w:t>
            </w:r>
          </w:p>
        </w:tc>
      </w:tr>
      <w:tr w:rsidR="00ED329D" w:rsidRPr="00450E09" w14:paraId="30B26A11" w14:textId="77777777" w:rsidTr="00ED329D">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70DCFACB" w14:textId="302D0FA7" w:rsidR="00ED329D" w:rsidRPr="00F57867" w:rsidRDefault="00ED329D" w:rsidP="00ED4791">
            <w:pPr>
              <w:spacing w:before="100" w:beforeAutospacing="1"/>
              <w:rPr>
                <w:color w:val="000000"/>
                <w:sz w:val="22"/>
                <w:szCs w:val="22"/>
              </w:rPr>
            </w:pPr>
            <w:r w:rsidRPr="00F57867">
              <w:rPr>
                <w:color w:val="000000"/>
                <w:sz w:val="22"/>
                <w:szCs w:val="22"/>
              </w:rPr>
              <w:t xml:space="preserve">Thank you emails </w:t>
            </w:r>
            <w:r w:rsidR="00250067">
              <w:rPr>
                <w:color w:val="000000"/>
                <w:sz w:val="22"/>
                <w:szCs w:val="22"/>
              </w:rPr>
              <w:t>sent</w:t>
            </w:r>
            <w:r w:rsidRPr="00F57867">
              <w:rPr>
                <w:color w:val="000000"/>
                <w:sz w:val="22"/>
                <w:szCs w:val="22"/>
              </w:rPr>
              <w:t xml:space="preserve"> to directors</w:t>
            </w:r>
          </w:p>
        </w:tc>
        <w:tc>
          <w:tcPr>
            <w:tcW w:w="4040" w:type="dxa"/>
            <w:tcBorders>
              <w:top w:val="nil"/>
              <w:left w:val="nil"/>
              <w:bottom w:val="single" w:sz="4" w:space="0" w:color="auto"/>
              <w:right w:val="single" w:sz="4" w:space="0" w:color="auto"/>
            </w:tcBorders>
            <w:shd w:val="clear" w:color="auto" w:fill="auto"/>
            <w:vAlign w:val="bottom"/>
            <w:hideMark/>
          </w:tcPr>
          <w:p w14:paraId="688E2871" w14:textId="3CEB9E93" w:rsidR="00ED329D" w:rsidRPr="00F57867" w:rsidRDefault="003D65E3" w:rsidP="00ED4791">
            <w:pPr>
              <w:spacing w:before="100" w:beforeAutospacing="1"/>
              <w:rPr>
                <w:color w:val="000000"/>
                <w:sz w:val="22"/>
                <w:szCs w:val="22"/>
              </w:rPr>
            </w:pPr>
            <w:r>
              <w:rPr>
                <w:color w:val="000000"/>
                <w:sz w:val="22"/>
                <w:szCs w:val="22"/>
              </w:rPr>
              <w:t>3 weeks after OMB approval</w:t>
            </w:r>
          </w:p>
        </w:tc>
      </w:tr>
      <w:tr w:rsidR="00ED329D" w:rsidRPr="00450E09" w14:paraId="48F0342F" w14:textId="77777777" w:rsidTr="00ED329D">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479BE10C" w14:textId="4BBE49D8" w:rsidR="00ED329D" w:rsidRPr="00F57867" w:rsidRDefault="00ED329D" w:rsidP="00ED4791">
            <w:pPr>
              <w:spacing w:before="100" w:beforeAutospacing="1"/>
              <w:rPr>
                <w:color w:val="000000"/>
                <w:sz w:val="22"/>
                <w:szCs w:val="22"/>
              </w:rPr>
            </w:pPr>
            <w:r w:rsidRPr="00F57867">
              <w:rPr>
                <w:color w:val="000000"/>
                <w:sz w:val="22"/>
                <w:szCs w:val="22"/>
              </w:rPr>
              <w:t xml:space="preserve">Thank you emails </w:t>
            </w:r>
            <w:r w:rsidR="00250067">
              <w:rPr>
                <w:color w:val="000000"/>
                <w:sz w:val="22"/>
                <w:szCs w:val="22"/>
              </w:rPr>
              <w:t>sent</w:t>
            </w:r>
            <w:r w:rsidRPr="00F57867">
              <w:rPr>
                <w:color w:val="000000"/>
                <w:sz w:val="22"/>
                <w:szCs w:val="22"/>
              </w:rPr>
              <w:t xml:space="preserve"> to staff</w:t>
            </w:r>
          </w:p>
        </w:tc>
        <w:tc>
          <w:tcPr>
            <w:tcW w:w="4040" w:type="dxa"/>
            <w:tcBorders>
              <w:top w:val="nil"/>
              <w:left w:val="nil"/>
              <w:bottom w:val="single" w:sz="4" w:space="0" w:color="auto"/>
              <w:right w:val="single" w:sz="4" w:space="0" w:color="auto"/>
            </w:tcBorders>
            <w:shd w:val="clear" w:color="auto" w:fill="auto"/>
            <w:vAlign w:val="bottom"/>
            <w:hideMark/>
          </w:tcPr>
          <w:p w14:paraId="42155F27" w14:textId="362F4320" w:rsidR="00ED329D" w:rsidRPr="00F57867" w:rsidRDefault="003D65E3" w:rsidP="00ED4791">
            <w:pPr>
              <w:spacing w:before="100" w:beforeAutospacing="1"/>
              <w:rPr>
                <w:color w:val="000000"/>
                <w:sz w:val="22"/>
                <w:szCs w:val="22"/>
              </w:rPr>
            </w:pPr>
            <w:r>
              <w:rPr>
                <w:color w:val="000000"/>
                <w:sz w:val="22"/>
                <w:szCs w:val="22"/>
              </w:rPr>
              <w:t xml:space="preserve">4 weeks after OMB approval </w:t>
            </w:r>
          </w:p>
        </w:tc>
      </w:tr>
      <w:tr w:rsidR="00ED329D" w:rsidRPr="00450E09" w14:paraId="10A66269" w14:textId="77777777" w:rsidTr="00ED329D">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420EC0D2" w14:textId="5E23BB95" w:rsidR="00ED329D" w:rsidRPr="00F57867" w:rsidRDefault="00ED329D" w:rsidP="00ED4791">
            <w:pPr>
              <w:spacing w:before="100" w:beforeAutospacing="1"/>
              <w:rPr>
                <w:color w:val="000000"/>
                <w:sz w:val="22"/>
                <w:szCs w:val="22"/>
              </w:rPr>
            </w:pPr>
            <w:r w:rsidRPr="00F57867">
              <w:rPr>
                <w:color w:val="000000"/>
                <w:sz w:val="22"/>
                <w:szCs w:val="22"/>
              </w:rPr>
              <w:t xml:space="preserve">Thank you emails </w:t>
            </w:r>
            <w:r w:rsidR="00250067">
              <w:rPr>
                <w:color w:val="000000"/>
                <w:sz w:val="22"/>
                <w:szCs w:val="22"/>
              </w:rPr>
              <w:t>sent</w:t>
            </w:r>
            <w:r w:rsidRPr="00F57867">
              <w:rPr>
                <w:color w:val="000000"/>
                <w:sz w:val="22"/>
                <w:szCs w:val="22"/>
              </w:rPr>
              <w:t xml:space="preserve"> to stakeholders</w:t>
            </w:r>
          </w:p>
        </w:tc>
        <w:tc>
          <w:tcPr>
            <w:tcW w:w="4040" w:type="dxa"/>
            <w:tcBorders>
              <w:top w:val="nil"/>
              <w:left w:val="nil"/>
              <w:bottom w:val="single" w:sz="4" w:space="0" w:color="auto"/>
              <w:right w:val="single" w:sz="4" w:space="0" w:color="auto"/>
            </w:tcBorders>
            <w:shd w:val="clear" w:color="auto" w:fill="auto"/>
            <w:vAlign w:val="bottom"/>
            <w:hideMark/>
          </w:tcPr>
          <w:p w14:paraId="4B0818A6" w14:textId="4E2EE550" w:rsidR="00ED329D" w:rsidRPr="00F57867" w:rsidRDefault="003D65E3" w:rsidP="00ED4791">
            <w:pPr>
              <w:spacing w:before="100" w:beforeAutospacing="1"/>
              <w:rPr>
                <w:color w:val="000000"/>
                <w:sz w:val="22"/>
                <w:szCs w:val="22"/>
              </w:rPr>
            </w:pPr>
            <w:r>
              <w:rPr>
                <w:color w:val="000000"/>
                <w:sz w:val="22"/>
                <w:szCs w:val="22"/>
              </w:rPr>
              <w:t>4 weeks after OMB approval</w:t>
            </w:r>
          </w:p>
        </w:tc>
      </w:tr>
      <w:tr w:rsidR="00ED329D" w:rsidRPr="00450E09" w14:paraId="4E7F93BE" w14:textId="77777777" w:rsidTr="00F32C60">
        <w:trPr>
          <w:trHeight w:val="30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5A1A2245" w14:textId="0344FF6C" w:rsidR="00ED329D" w:rsidRPr="00F57867" w:rsidRDefault="00ED329D" w:rsidP="00ED4791">
            <w:pPr>
              <w:spacing w:before="100" w:beforeAutospacing="1"/>
              <w:rPr>
                <w:color w:val="000000"/>
                <w:sz w:val="22"/>
                <w:szCs w:val="22"/>
              </w:rPr>
            </w:pPr>
            <w:r w:rsidRPr="00F57867">
              <w:rPr>
                <w:color w:val="000000"/>
                <w:sz w:val="22"/>
                <w:szCs w:val="22"/>
              </w:rPr>
              <w:t>Data analysis</w:t>
            </w:r>
          </w:p>
        </w:tc>
        <w:tc>
          <w:tcPr>
            <w:tcW w:w="4040" w:type="dxa"/>
            <w:tcBorders>
              <w:top w:val="nil"/>
              <w:left w:val="nil"/>
              <w:bottom w:val="single" w:sz="4" w:space="0" w:color="auto"/>
              <w:right w:val="single" w:sz="4" w:space="0" w:color="auto"/>
            </w:tcBorders>
            <w:shd w:val="clear" w:color="auto" w:fill="auto"/>
            <w:vAlign w:val="bottom"/>
            <w:hideMark/>
          </w:tcPr>
          <w:p w14:paraId="37A19FE3" w14:textId="4E8057E8" w:rsidR="00ED329D" w:rsidRPr="00F57867" w:rsidRDefault="003D65E3" w:rsidP="00ED4791">
            <w:pPr>
              <w:spacing w:before="100" w:beforeAutospacing="1"/>
              <w:rPr>
                <w:color w:val="000000"/>
                <w:sz w:val="22"/>
                <w:szCs w:val="22"/>
              </w:rPr>
            </w:pPr>
            <w:r>
              <w:rPr>
                <w:color w:val="000000"/>
                <w:sz w:val="22"/>
                <w:szCs w:val="22"/>
              </w:rPr>
              <w:t xml:space="preserve">6 weeks after OMB approval </w:t>
            </w:r>
          </w:p>
        </w:tc>
      </w:tr>
      <w:tr w:rsidR="00075C24" w:rsidRPr="00450E09" w14:paraId="694A39EE" w14:textId="77777777" w:rsidTr="00F32C60">
        <w:trPr>
          <w:trHeight w:val="300"/>
        </w:trPr>
        <w:tc>
          <w:tcPr>
            <w:tcW w:w="5260" w:type="dxa"/>
            <w:tcBorders>
              <w:top w:val="nil"/>
              <w:left w:val="single" w:sz="4" w:space="0" w:color="auto"/>
              <w:bottom w:val="single" w:sz="4" w:space="0" w:color="auto"/>
              <w:right w:val="single" w:sz="4" w:space="0" w:color="auto"/>
            </w:tcBorders>
            <w:shd w:val="clear" w:color="auto" w:fill="auto"/>
            <w:vAlign w:val="bottom"/>
          </w:tcPr>
          <w:p w14:paraId="2E4ADBE2" w14:textId="22302FAF" w:rsidR="00075C24" w:rsidRPr="00F57867" w:rsidRDefault="00075C24" w:rsidP="00ED4791">
            <w:pPr>
              <w:spacing w:before="100" w:beforeAutospacing="1"/>
              <w:rPr>
                <w:color w:val="000000"/>
                <w:sz w:val="22"/>
                <w:szCs w:val="22"/>
              </w:rPr>
            </w:pPr>
            <w:r>
              <w:rPr>
                <w:color w:val="000000"/>
                <w:sz w:val="22"/>
                <w:szCs w:val="22"/>
              </w:rPr>
              <w:t>Reporting</w:t>
            </w:r>
          </w:p>
        </w:tc>
        <w:tc>
          <w:tcPr>
            <w:tcW w:w="4040" w:type="dxa"/>
            <w:tcBorders>
              <w:top w:val="nil"/>
              <w:left w:val="nil"/>
              <w:bottom w:val="single" w:sz="4" w:space="0" w:color="auto"/>
              <w:right w:val="single" w:sz="4" w:space="0" w:color="auto"/>
            </w:tcBorders>
            <w:shd w:val="clear" w:color="auto" w:fill="auto"/>
            <w:vAlign w:val="bottom"/>
          </w:tcPr>
          <w:p w14:paraId="08E2364F" w14:textId="0891C29D" w:rsidR="00075C24" w:rsidRDefault="00075C24" w:rsidP="00ED4791">
            <w:pPr>
              <w:spacing w:before="100" w:beforeAutospacing="1"/>
              <w:rPr>
                <w:color w:val="000000"/>
                <w:sz w:val="22"/>
                <w:szCs w:val="22"/>
              </w:rPr>
            </w:pPr>
            <w:r>
              <w:rPr>
                <w:color w:val="000000"/>
                <w:sz w:val="22"/>
                <w:szCs w:val="22"/>
              </w:rPr>
              <w:t>14 weeks after OMB approval</w:t>
            </w:r>
          </w:p>
        </w:tc>
      </w:tr>
      <w:tr w:rsidR="00ED329D" w:rsidRPr="00450E09" w14:paraId="5B059D6C" w14:textId="77777777" w:rsidTr="00F32C60">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53B66B" w14:textId="77777777" w:rsidR="00ED329D" w:rsidRPr="00F57867" w:rsidRDefault="00ED329D" w:rsidP="00F57867">
            <w:pPr>
              <w:spacing w:before="100" w:beforeAutospacing="1"/>
              <w:rPr>
                <w:color w:val="000000"/>
                <w:sz w:val="22"/>
                <w:szCs w:val="22"/>
              </w:rPr>
            </w:pPr>
            <w:r w:rsidRPr="00F57867">
              <w:rPr>
                <w:color w:val="000000"/>
                <w:sz w:val="22"/>
                <w:szCs w:val="22"/>
              </w:rPr>
              <w:t>Publication of findings</w:t>
            </w:r>
          </w:p>
        </w:tc>
        <w:tc>
          <w:tcPr>
            <w:tcW w:w="4040" w:type="dxa"/>
            <w:tcBorders>
              <w:top w:val="single" w:sz="4" w:space="0" w:color="auto"/>
              <w:left w:val="nil"/>
              <w:bottom w:val="single" w:sz="4" w:space="0" w:color="auto"/>
              <w:right w:val="single" w:sz="4" w:space="0" w:color="auto"/>
            </w:tcBorders>
            <w:shd w:val="clear" w:color="auto" w:fill="auto"/>
            <w:vAlign w:val="bottom"/>
            <w:hideMark/>
          </w:tcPr>
          <w:p w14:paraId="1989EAE9" w14:textId="5797DA07" w:rsidR="00ED329D" w:rsidRPr="00F57867" w:rsidRDefault="003D65E3" w:rsidP="00F57867">
            <w:pPr>
              <w:spacing w:before="100" w:beforeAutospacing="1"/>
              <w:rPr>
                <w:color w:val="000000"/>
                <w:sz w:val="22"/>
                <w:szCs w:val="22"/>
              </w:rPr>
            </w:pPr>
            <w:r>
              <w:rPr>
                <w:color w:val="000000"/>
                <w:sz w:val="22"/>
                <w:szCs w:val="22"/>
              </w:rPr>
              <w:t>30 weeks after OMB approval</w:t>
            </w:r>
          </w:p>
        </w:tc>
      </w:tr>
    </w:tbl>
    <w:p w14:paraId="01751B98" w14:textId="77777777" w:rsidR="00EC45CC" w:rsidRDefault="00EC45CC" w:rsidP="000954C7">
      <w:pPr>
        <w:spacing w:before="120" w:line="480" w:lineRule="auto"/>
      </w:pPr>
    </w:p>
    <w:p w14:paraId="79334CE7" w14:textId="34B08474" w:rsidR="008A4BC8" w:rsidRPr="008A4BC8" w:rsidRDefault="00D656B2" w:rsidP="00F32C60">
      <w:pPr>
        <w:spacing w:line="480" w:lineRule="auto"/>
        <w:ind w:firstLine="720"/>
      </w:pPr>
      <w:proofErr w:type="gramStart"/>
      <w:r>
        <w:t>Once all 61 interviews are completed</w:t>
      </w:r>
      <w:r w:rsidR="009660F6">
        <w:t xml:space="preserve"> (not including the 4 pretest respondents)</w:t>
      </w:r>
      <w:r>
        <w:t>, the interviews</w:t>
      </w:r>
      <w:r w:rsidR="005B133D">
        <w:t xml:space="preserve"> will be transcribed</w:t>
      </w:r>
      <w:r>
        <w:t xml:space="preserve"> and rigorous qualitative analysis and coding of themes</w:t>
      </w:r>
      <w:r w:rsidR="005B133D">
        <w:t xml:space="preserve"> will begin</w:t>
      </w:r>
      <w:r>
        <w:t>.</w:t>
      </w:r>
      <w:proofErr w:type="gramEnd"/>
      <w:r w:rsidR="0072112E">
        <w:t xml:space="preserve"> </w:t>
      </w:r>
      <w:r>
        <w:t xml:space="preserve">The 61 interviews will be broken into overarching subgroups: </w:t>
      </w:r>
      <w:r w:rsidR="00261980">
        <w:t>(</w:t>
      </w:r>
      <w:r>
        <w:t>1) 23 ITO directors</w:t>
      </w:r>
      <w:r w:rsidR="009C4AE4">
        <w:t>,</w:t>
      </w:r>
      <w:r>
        <w:t xml:space="preserve"> </w:t>
      </w:r>
      <w:r w:rsidR="00261980">
        <w:t>(</w:t>
      </w:r>
      <w:r>
        <w:t>2) 23 FDPIR staff</w:t>
      </w:r>
      <w:r w:rsidR="009C4AE4">
        <w:t>,</w:t>
      </w:r>
      <w:r>
        <w:t xml:space="preserve"> and </w:t>
      </w:r>
      <w:r w:rsidR="00261980">
        <w:t>(</w:t>
      </w:r>
      <w:r>
        <w:t xml:space="preserve">3) 15 key stakeholders. Multiple </w:t>
      </w:r>
      <w:r w:rsidR="001B0612">
        <w:t>individuals</w:t>
      </w:r>
      <w:r>
        <w:t xml:space="preserve"> will read through and code the themes from each interview to ensure comprehensiveness and accuracy. </w:t>
      </w:r>
      <w:r w:rsidR="005B133D">
        <w:t>A</w:t>
      </w:r>
      <w:r>
        <w:t xml:space="preserve"> codebook </w:t>
      </w:r>
      <w:r w:rsidR="005B133D">
        <w:t xml:space="preserve">will then be generated </w:t>
      </w:r>
      <w:r>
        <w:t xml:space="preserve">to further analyze themes using </w:t>
      </w:r>
      <w:proofErr w:type="spellStart"/>
      <w:r>
        <w:t>NVivo</w:t>
      </w:r>
      <w:proofErr w:type="spellEnd"/>
      <w:r>
        <w:t xml:space="preserve">, a software program for </w:t>
      </w:r>
      <w:r w:rsidR="004E4093">
        <w:t xml:space="preserve">qualitative </w:t>
      </w:r>
      <w:r>
        <w:t>data analysis. To substantiate themes developed for the codebook, data will also be auto-coded using text frequency and text search. Analy</w:t>
      </w:r>
      <w:r w:rsidR="00E1564B">
        <w:t>zed</w:t>
      </w:r>
      <w:r>
        <w:t xml:space="preserve"> results will lead to the synthetization of some themes</w:t>
      </w:r>
      <w:r w:rsidR="00E273AB">
        <w:t>,</w:t>
      </w:r>
      <w:r>
        <w:t xml:space="preserve"> when appropriate. Cross-cutting themes throughout the interviews, as well as themes grouped by question and subgroup</w:t>
      </w:r>
      <w:r w:rsidR="009C4AE4">
        <w:t>,</w:t>
      </w:r>
      <w:r>
        <w:t xml:space="preserve"> </w:t>
      </w:r>
      <w:r w:rsidR="00C4364E">
        <w:t>will be</w:t>
      </w:r>
      <w:r>
        <w:t xml:space="preserve"> analyzed.</w:t>
      </w:r>
    </w:p>
    <w:p w14:paraId="401A4338" w14:textId="77777777" w:rsidR="00DE497C" w:rsidRPr="00253CAA" w:rsidRDefault="00DE497C" w:rsidP="00ED4791">
      <w:pPr>
        <w:pStyle w:val="Heading2"/>
        <w:tabs>
          <w:tab w:val="left" w:pos="720"/>
        </w:tabs>
        <w:spacing w:before="100" w:beforeAutospacing="1"/>
        <w:ind w:left="720" w:hanging="720"/>
        <w:rPr>
          <w:rFonts w:ascii="Times New Roman" w:hAnsi="Times New Roman" w:cs="Times New Roman"/>
          <w:b/>
          <w:color w:val="auto"/>
          <w:sz w:val="24"/>
          <w:szCs w:val="24"/>
        </w:rPr>
      </w:pPr>
      <w:bookmarkStart w:id="42" w:name="_Toc282506039"/>
      <w:bookmarkStart w:id="43" w:name="_Toc339621300"/>
      <w:bookmarkStart w:id="44" w:name="_Toc466376590"/>
      <w:r w:rsidRPr="00253CAA">
        <w:rPr>
          <w:rFonts w:ascii="Times New Roman" w:hAnsi="Times New Roman" w:cs="Times New Roman"/>
          <w:b/>
          <w:color w:val="auto"/>
          <w:sz w:val="24"/>
          <w:szCs w:val="24"/>
        </w:rPr>
        <w:t>A.17</w:t>
      </w:r>
      <w:r w:rsidRPr="00253CAA">
        <w:rPr>
          <w:rFonts w:ascii="Times New Roman" w:hAnsi="Times New Roman" w:cs="Times New Roman"/>
          <w:b/>
          <w:color w:val="auto"/>
          <w:sz w:val="24"/>
          <w:szCs w:val="24"/>
        </w:rPr>
        <w:tab/>
      </w:r>
      <w:bookmarkEnd w:id="42"/>
      <w:r w:rsidRPr="00253CAA">
        <w:rPr>
          <w:rFonts w:ascii="Times New Roman" w:hAnsi="Times New Roman" w:cs="Times New Roman"/>
          <w:b/>
          <w:color w:val="auto"/>
          <w:sz w:val="24"/>
          <w:szCs w:val="24"/>
        </w:rPr>
        <w:t>If seeking approval to not display the expiration date for OMB approval of the information collection, explain the reasons that display would be inappropriate.</w:t>
      </w:r>
      <w:bookmarkEnd w:id="43"/>
      <w:bookmarkEnd w:id="44"/>
    </w:p>
    <w:p w14:paraId="4A919B54" w14:textId="77777777" w:rsidR="00D172DF" w:rsidRPr="00450E09" w:rsidRDefault="00D172DF" w:rsidP="00F32C60">
      <w:pPr>
        <w:spacing w:before="100" w:beforeAutospacing="1" w:line="480" w:lineRule="auto"/>
        <w:ind w:firstLine="720"/>
      </w:pPr>
      <w:r w:rsidRPr="00450E09">
        <w:t>The agency plans to display the expiration date for OMB approval of the information collection on all instruments.</w:t>
      </w:r>
    </w:p>
    <w:p w14:paraId="4F00B324" w14:textId="77777777" w:rsidR="00D172DF" w:rsidRPr="00253CAA" w:rsidRDefault="00DE497C" w:rsidP="000954C7">
      <w:pPr>
        <w:pStyle w:val="Heading2"/>
        <w:tabs>
          <w:tab w:val="left" w:pos="720"/>
        </w:tabs>
        <w:spacing w:before="120"/>
        <w:ind w:left="720" w:hanging="720"/>
        <w:rPr>
          <w:rFonts w:ascii="Times New Roman" w:hAnsi="Times New Roman" w:cs="Times New Roman"/>
          <w:b/>
          <w:color w:val="auto"/>
          <w:sz w:val="24"/>
          <w:szCs w:val="24"/>
        </w:rPr>
      </w:pPr>
      <w:bookmarkStart w:id="45" w:name="_Toc282506040"/>
      <w:bookmarkStart w:id="46" w:name="_Toc339621301"/>
      <w:bookmarkStart w:id="47" w:name="_Toc466376591"/>
      <w:r w:rsidRPr="00253CAA">
        <w:rPr>
          <w:rFonts w:ascii="Times New Roman" w:hAnsi="Times New Roman" w:cs="Times New Roman"/>
          <w:b/>
          <w:color w:val="auto"/>
          <w:sz w:val="24"/>
          <w:szCs w:val="24"/>
        </w:rPr>
        <w:t>A.18</w:t>
      </w:r>
      <w:r w:rsidRPr="00253CAA">
        <w:rPr>
          <w:rFonts w:ascii="Times New Roman" w:hAnsi="Times New Roman" w:cs="Times New Roman"/>
          <w:b/>
          <w:color w:val="auto"/>
          <w:sz w:val="24"/>
          <w:szCs w:val="24"/>
        </w:rPr>
        <w:tab/>
      </w:r>
      <w:bookmarkEnd w:id="45"/>
      <w:r w:rsidRPr="00253CAA">
        <w:rPr>
          <w:rFonts w:ascii="Times New Roman" w:hAnsi="Times New Roman" w:cs="Times New Roman"/>
          <w:b/>
          <w:color w:val="auto"/>
          <w:sz w:val="24"/>
          <w:szCs w:val="24"/>
        </w:rPr>
        <w:t>Explain each exception to the certification statement identified in Item 19 "Certification for Paperwork Reduction Act."</w:t>
      </w:r>
      <w:bookmarkEnd w:id="46"/>
      <w:bookmarkEnd w:id="47"/>
    </w:p>
    <w:p w14:paraId="68E54CCF" w14:textId="77777777" w:rsidR="00514FC3" w:rsidRPr="00450E09" w:rsidRDefault="00514FC3" w:rsidP="00514FC3">
      <w:pPr>
        <w:spacing w:before="100" w:beforeAutospacing="1" w:line="480" w:lineRule="auto"/>
        <w:ind w:firstLine="720"/>
      </w:pPr>
      <w:r w:rsidRPr="00450E09">
        <w:t>Th</w:t>
      </w:r>
      <w:r>
        <w:t>is study does not require any exceptions to the Certificate for Paper Reduction Act (5 CFR 1320.9)</w:t>
      </w:r>
      <w:r w:rsidRPr="00450E09">
        <w:t>.</w:t>
      </w:r>
    </w:p>
    <w:p w14:paraId="02FD2F5C" w14:textId="77777777" w:rsidR="00450E09" w:rsidRPr="003D00E9" w:rsidRDefault="00450E09" w:rsidP="00A80F9C">
      <w:pPr>
        <w:rPr>
          <w:szCs w:val="24"/>
        </w:rPr>
      </w:pPr>
    </w:p>
    <w:sectPr w:rsidR="00450E09" w:rsidRPr="003D00E9" w:rsidSect="008E4F0C">
      <w:headerReference w:type="even" r:id="rId19"/>
      <w:headerReference w:type="default" r:id="rId20"/>
      <w:footerReference w:type="even" r:id="rId21"/>
      <w:footerReference w:type="default" r:id="rId22"/>
      <w:headerReference w:type="first" r:id="rId23"/>
      <w:endnotePr>
        <w:numFmt w:val="lowerLetter"/>
      </w:endnotePr>
      <w:type w:val="continuous"/>
      <w:pgSz w:w="12240" w:h="15840"/>
      <w:pgMar w:top="1720" w:right="1440" w:bottom="2279" w:left="1440" w:header="72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9E17E" w14:textId="77777777" w:rsidR="00012E5B" w:rsidRDefault="00012E5B" w:rsidP="00CE325B">
      <w:r>
        <w:separator/>
      </w:r>
    </w:p>
  </w:endnote>
  <w:endnote w:type="continuationSeparator" w:id="0">
    <w:p w14:paraId="2A3D1B21" w14:textId="77777777" w:rsidR="00012E5B" w:rsidRDefault="00012E5B" w:rsidP="00CE325B">
      <w:r>
        <w:continuationSeparator/>
      </w:r>
    </w:p>
  </w:endnote>
  <w:endnote w:type="continuationNotice" w:id="1">
    <w:p w14:paraId="7C367C28" w14:textId="77777777" w:rsidR="00012E5B" w:rsidRDefault="00012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C2C5A" w14:textId="74EBF97E" w:rsidR="00CE1655" w:rsidRDefault="00CE1655" w:rsidP="006A4FA3">
    <w:pPr>
      <w:pStyle w:val="Footer"/>
      <w:jc w:val="center"/>
    </w:pPr>
    <w:r>
      <w:fldChar w:fldCharType="begin"/>
    </w:r>
    <w:r>
      <w:instrText xml:space="preserve"> PAGE   \* MERGEFORMAT </w:instrText>
    </w:r>
    <w:r>
      <w:fldChar w:fldCharType="separate"/>
    </w:r>
    <w:r w:rsidR="00CE1C24">
      <w:rPr>
        <w:noProof/>
      </w:rPr>
      <w:t>ii</w:t>
    </w:r>
    <w:r>
      <w:rPr>
        <w:noProof/>
      </w:rPr>
      <w:fldChar w:fldCharType="end"/>
    </w:r>
  </w:p>
  <w:p w14:paraId="409E53E2" w14:textId="77777777" w:rsidR="00CE1655" w:rsidRDefault="00CE1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F3DE" w14:textId="04B7DACE" w:rsidR="00CE1655" w:rsidRDefault="00CE1655" w:rsidP="006A4FA3">
    <w:pPr>
      <w:pStyle w:val="Footer"/>
      <w:jc w:val="center"/>
    </w:pPr>
    <w:r>
      <w:fldChar w:fldCharType="begin"/>
    </w:r>
    <w:r>
      <w:instrText xml:space="preserve"> PAGE   \* MERGEFORMAT </w:instrText>
    </w:r>
    <w:r>
      <w:fldChar w:fldCharType="separate"/>
    </w:r>
    <w:r w:rsidR="00CE1C24">
      <w:rPr>
        <w:noProof/>
      </w:rPr>
      <w:t>4</w:t>
    </w:r>
    <w:r>
      <w:rPr>
        <w:noProof/>
      </w:rPr>
      <w:fldChar w:fldCharType="end"/>
    </w:r>
  </w:p>
  <w:p w14:paraId="79E96902" w14:textId="77777777" w:rsidR="00CE1655" w:rsidRDefault="00CE16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A6855" w14:textId="77777777" w:rsidR="00CE1655" w:rsidRDefault="00CE1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8138BA" w14:textId="77777777" w:rsidR="00CE1655" w:rsidRDefault="00CE165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A0CC7" w14:textId="379C38F0" w:rsidR="00CE1655" w:rsidRDefault="00CE1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1C24">
      <w:rPr>
        <w:rStyle w:val="PageNumber"/>
        <w:noProof/>
      </w:rPr>
      <w:t>19</w:t>
    </w:r>
    <w:r>
      <w:rPr>
        <w:rStyle w:val="PageNumber"/>
      </w:rPr>
      <w:fldChar w:fldCharType="end"/>
    </w:r>
  </w:p>
  <w:p w14:paraId="4C38FE8A" w14:textId="77777777" w:rsidR="00CE1655" w:rsidRDefault="00CE1655">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146BD" w14:textId="77777777" w:rsidR="00012E5B" w:rsidRDefault="00012E5B" w:rsidP="00CE325B">
      <w:r>
        <w:separator/>
      </w:r>
    </w:p>
  </w:footnote>
  <w:footnote w:type="continuationSeparator" w:id="0">
    <w:p w14:paraId="166BE6AE" w14:textId="77777777" w:rsidR="00012E5B" w:rsidRDefault="00012E5B" w:rsidP="00CE325B">
      <w:r>
        <w:continuationSeparator/>
      </w:r>
    </w:p>
  </w:footnote>
  <w:footnote w:type="continuationNotice" w:id="1">
    <w:p w14:paraId="1A9C0DC8" w14:textId="77777777" w:rsidR="00012E5B" w:rsidRDefault="00012E5B"/>
  </w:footnote>
  <w:footnote w:id="2">
    <w:p w14:paraId="461C0075" w14:textId="656DBF2B" w:rsidR="00CE1655" w:rsidRDefault="00CE1655" w:rsidP="00F32C60">
      <w:pPr>
        <w:pStyle w:val="FootnoteText"/>
        <w:keepNext/>
        <w:keepLines/>
        <w:ind w:left="144" w:hanging="144"/>
      </w:pPr>
      <w:r>
        <w:fldChar w:fldCharType="begin"/>
      </w:r>
      <w:r>
        <w:instrText xml:space="preserve"> ADDIN EN.CITE &lt;EndNote&gt;&lt;Cite&gt;&lt;Author&gt;Finegold&lt;/Author&gt;&lt;Year&gt;2009&lt;/Year&gt;&lt;RecNum&gt;73&lt;/RecNum&gt;&lt;DisplayText&gt;&lt;style face="bold"&gt;1.&lt;/style&gt;&amp;#x9;Finegold K. &lt;style face="italic"&gt;Tribal Food Assistance: A Comparison of the Food Distribution Program on Indian Reservations (FDPIR) and the Supplemental Nutrition Assistance Program (SNAP)&lt;/style&gt;: US Department of Agriculture, Economic Research Service; 2009.&lt;/DisplayText&gt;&lt;record&gt;&lt;rec-number&gt;73&lt;/rec-number&gt;&lt;foreign-keys&gt;&lt;key app="EN" db-id="p92ss2zsprdvvfetz58pa5r22tv29t55dx0e" timestamp="1452621380"&gt;73&lt;/key&gt;&lt;/foreign-keys&gt;&lt;ref-type name="Book"&gt;6&lt;/ref-type&gt;&lt;contributors&gt;&lt;authors&gt;&lt;author&gt;Finegold, Kenneth&lt;/author&gt;&lt;/authors&gt;&lt;/contributors&gt;&lt;titles&gt;&lt;title&gt;Tribal Food Assistance: A Comparison of the Food Distribution Program on Indian Reservations (FDPIR) and the Supplemental Nutrition Assistance Program (SNAP)&lt;/title&gt;&lt;/titles&gt;&lt;dates&gt;&lt;year&gt;2009&lt;/year&gt;&lt;/dates&gt;&lt;publisher&gt;US Department of Agriculture, Economic Research Service&lt;/publisher&gt;&lt;urls&gt;&lt;/urls&gt;&lt;/record&gt;&lt;/Cite&gt;&lt;/EndNote&gt;</w:instrText>
      </w:r>
      <w:r>
        <w:fldChar w:fldCharType="separate"/>
      </w:r>
      <w:r w:rsidRPr="0050225D">
        <w:t>1</w:t>
      </w:r>
      <w:r>
        <w:rPr>
          <w:noProof/>
        </w:rPr>
        <w:t xml:space="preserve"> Finegold, K., Pindus, N., Levy, D., Tannehill, T., &amp; Hillabrant, W. (2009, November). </w:t>
      </w:r>
      <w:r w:rsidRPr="009C4930">
        <w:rPr>
          <w:i/>
          <w:noProof/>
        </w:rPr>
        <w:t xml:space="preserve">Tribal </w:t>
      </w:r>
      <w:r>
        <w:rPr>
          <w:i/>
          <w:noProof/>
        </w:rPr>
        <w:t>f</w:t>
      </w:r>
      <w:r w:rsidRPr="009C4930">
        <w:rPr>
          <w:i/>
          <w:noProof/>
        </w:rPr>
        <w:t xml:space="preserve">ood </w:t>
      </w:r>
      <w:r>
        <w:rPr>
          <w:i/>
          <w:noProof/>
        </w:rPr>
        <w:t>a</w:t>
      </w:r>
      <w:r w:rsidRPr="009C4930">
        <w:rPr>
          <w:i/>
          <w:noProof/>
        </w:rPr>
        <w:t xml:space="preserve">ssistance: A </w:t>
      </w:r>
      <w:r>
        <w:rPr>
          <w:i/>
          <w:noProof/>
        </w:rPr>
        <w:t>c</w:t>
      </w:r>
      <w:r w:rsidRPr="009C4930">
        <w:rPr>
          <w:i/>
          <w:noProof/>
        </w:rPr>
        <w:t>omparison of the Food Distribution Program on Indian Reservations (FDPIR) and the Supplemental Nutrition Assistance Program (SNAP)</w:t>
      </w:r>
      <w:r>
        <w:rPr>
          <w:noProof/>
        </w:rPr>
        <w:t xml:space="preserve">. Retrieved from: </w:t>
      </w:r>
      <w:r w:rsidRPr="0050225D">
        <w:rPr>
          <w:rStyle w:val="Hyperlink"/>
        </w:rPr>
        <w:t>http://www.fns.usda.gov/sites/default/files/fdpir/12.13.12-FDPIR-Study-Urban-Institute.pdf</w:t>
      </w:r>
      <w:r>
        <w:fldChar w:fldCharType="end"/>
      </w:r>
    </w:p>
  </w:footnote>
  <w:footnote w:id="3">
    <w:p w14:paraId="3B4A5FCC" w14:textId="72D61B85" w:rsidR="00CE1655" w:rsidRDefault="00CE1655" w:rsidP="00F32C60">
      <w:pPr>
        <w:pStyle w:val="FootnoteText"/>
        <w:ind w:left="144" w:hanging="144"/>
      </w:pPr>
      <w:r>
        <w:fldChar w:fldCharType="begin"/>
      </w:r>
      <w:r>
        <w:instrText xml:space="preserve"> ADDIN EN.CITE &lt;EndNote&gt;&lt;Cite&gt;&lt;Author&gt;Fox&lt;/Author&gt;&lt;Year&gt;2004&lt;/Year&gt;&lt;RecNum&gt;599&lt;/RecNum&gt;&lt;DisplayText&gt;&lt;style face="bold"&gt;2.&lt;/style&gt;&amp;#x9;Fox MK, Hamilton W, Lin B-H. Effects of food assistance and nutrition programs on nutrition and health. &lt;style face="italic"&gt;Executive Summary of the Literature Review, Food Assistance and Nutrition Research Report. &lt;/style&gt;2004;19(4).&lt;/DisplayText&gt;&lt;record&gt;&lt;rec-number&gt;599&lt;/rec-number&gt;&lt;foreign-keys&gt;&lt;key app="EN" db-id="9zwwx5wsee2pf9e25sepdz0rerdavzzz952v" timestamp="1452613803"&gt;599&lt;/key&gt;&lt;/foreign-keys&gt;&lt;ref-type name="Journal Article"&gt;17&lt;/ref-type&gt;&lt;contributors&gt;&lt;authors&gt;&lt;author&gt;Fox, Mary Kay&lt;/author&gt;&lt;author&gt;Hamilton, William&lt;/author&gt;&lt;author&gt;Lin, Biing-Hwan&lt;/author&gt;&lt;/authors&gt;&lt;/contributors&gt;&lt;titles&gt;&lt;title&gt;Effects of food assistance and nutrition programs on nutrition and health&lt;/title&gt;&lt;secondary-title&gt;Executive Summary of the Literature Review, Food Assistance and Nutrition Research Report&lt;/secondary-title&gt;&lt;/titles&gt;&lt;periodical&gt;&lt;full-title&gt;Executive Summary of the Literature Review, Food Assistance and Nutrition Research Report&lt;/full-title&gt;&lt;/periodical&gt;&lt;volume&gt;19&lt;/volume&gt;&lt;number&gt;4&lt;/number&gt;&lt;dates&gt;&lt;year&gt;2004&lt;/year&gt;&lt;/dates&gt;&lt;urls&gt;&lt;/urls&gt;&lt;/record&gt;&lt;/Cite&gt;&lt;/EndNote&gt;</w:instrText>
      </w:r>
      <w:r>
        <w:fldChar w:fldCharType="separate"/>
      </w:r>
      <w:r w:rsidRPr="009C4930">
        <w:rPr>
          <w:b/>
          <w:noProof/>
        </w:rPr>
        <w:t>2</w:t>
      </w:r>
      <w:r>
        <w:rPr>
          <w:noProof/>
        </w:rPr>
        <w:t xml:space="preserve"> Fox M. K., Hamilton W, &amp; Lin B-H. (2004). Effects of food assistance and nutrition programs on nutrition and health. </w:t>
      </w:r>
      <w:r w:rsidRPr="009C4930">
        <w:rPr>
          <w:i/>
          <w:noProof/>
        </w:rPr>
        <w:t>Executive Summary of the Literature Review, Food Assistance and Nutrition Research Report</w:t>
      </w:r>
      <w:r>
        <w:rPr>
          <w:noProof/>
        </w:rPr>
        <w:t xml:space="preserve">, </w:t>
      </w:r>
      <w:r w:rsidRPr="00F32C60">
        <w:rPr>
          <w:i/>
          <w:noProof/>
        </w:rPr>
        <w:t>19</w:t>
      </w:r>
      <w:r>
        <w:rPr>
          <w:noProof/>
        </w:rPr>
        <w:t>(4).</w:t>
      </w:r>
      <w:r>
        <w:fldChar w:fldCharType="end"/>
      </w:r>
    </w:p>
  </w:footnote>
  <w:footnote w:id="4">
    <w:p w14:paraId="2F49E00A" w14:textId="1AEAC52A" w:rsidR="00CE1655" w:rsidRDefault="00CE1655" w:rsidP="00F32C60">
      <w:pPr>
        <w:pStyle w:val="FootnoteText"/>
        <w:ind w:left="144" w:hanging="144"/>
      </w:pPr>
      <w:r>
        <w:fldChar w:fldCharType="begin"/>
      </w:r>
      <w:r>
        <w:instrText xml:space="preserve"> ADDIN EN.CITE &lt;EndNote&gt;&lt;Cite&gt;&lt;Author&gt;Food and Nutrition Service&lt;/Author&gt;&lt;Year&gt;2016&lt;/Year&gt;&lt;RecNum&gt;3&lt;/RecNum&gt;&lt;DisplayText&gt;&lt;style face="bold"&gt;3.&lt;/style&gt;&amp;#x9;Food and Nutrition Service. Food Distribution Program on Indian Reservations (FDPIR). &lt;style face="italic"&gt;United States Department of Agriculture&lt;/style&gt;. Available at: http://www.fns.usda.gov/fdpir/about-fdpir. Accessed January 8, 2016.&lt;/DisplayText&gt;&lt;record&gt;&lt;rec-number&gt;3&lt;/rec-number&gt;&lt;foreign-keys&gt;&lt;key app="EN" db-id="2f55szst5v55tbes0sbvz9fz2za5p2w5xsw0" timestamp="1457469620"&gt;3&lt;/key&gt;&lt;/foreign-keys&gt;&lt;ref-type name="Web Page"&gt;12&lt;/ref-type&gt;&lt;contributors&gt;&lt;authors&gt;&lt;author&gt;Food and Nutrition Service,&lt;/author&gt;&lt;/authors&gt;&lt;/contributors&gt;&lt;titles&gt;&lt;title&gt;Food Distribution Program on Indian Reservations (FDPIR)&lt;/title&gt;&lt;/titles&gt;&lt;volume&gt;2016&lt;/volume&gt;&lt;number&gt;January 8&lt;/number&gt;&lt;dates&gt;&lt;year&gt;2016&lt;/year&gt;&lt;/dates&gt;&lt;publisher&gt;United States Department of Agriculture&lt;/publisher&gt;&lt;urls&gt;&lt;related-urls&gt;&lt;url&gt;http://www.fns.usda.gov/fdpir/about-fdpir&lt;/url&gt;&lt;/related-urls&gt;&lt;/urls&gt;&lt;/record&gt;&lt;/Cite&gt;&lt;/EndNote&gt;</w:instrText>
      </w:r>
      <w:r>
        <w:fldChar w:fldCharType="separate"/>
      </w:r>
      <w:r w:rsidRPr="0050225D">
        <w:t>3</w:t>
      </w:r>
      <w:r>
        <w:rPr>
          <w:noProof/>
        </w:rPr>
        <w:t xml:space="preserve"> Food and Nutrition Service. (2015, December 30). </w:t>
      </w:r>
      <w:r w:rsidRPr="00F32C60">
        <w:rPr>
          <w:i/>
          <w:noProof/>
        </w:rPr>
        <w:t>Food Distribution Program on Indian Reservations (FDPIR)</w:t>
      </w:r>
      <w:r>
        <w:rPr>
          <w:noProof/>
        </w:rPr>
        <w:t xml:space="preserve">. Retrieved from: </w:t>
      </w:r>
      <w:r w:rsidRPr="0050225D">
        <w:rPr>
          <w:rStyle w:val="Hyperlink"/>
        </w:rPr>
        <w:t>http://www.fns.usda.gov/fdpir/about-fdpir</w:t>
      </w:r>
      <w:r>
        <w:fldChar w:fldCharType="end"/>
      </w:r>
    </w:p>
  </w:footnote>
  <w:footnote w:id="5">
    <w:p w14:paraId="4024ABAF" w14:textId="4B192760" w:rsidR="00CE1655" w:rsidRDefault="00CE1655" w:rsidP="00F32C60">
      <w:pPr>
        <w:pStyle w:val="FootnoteText"/>
        <w:ind w:left="144" w:hanging="144"/>
      </w:pPr>
      <w:r>
        <w:fldChar w:fldCharType="begin"/>
      </w:r>
      <w:r>
        <w:instrText xml:space="preserve"> ADDIN EN.CITE &lt;EndNote&gt;&lt;Cite&gt;&lt;Author&gt;Harper&lt;/Author&gt;&lt;Year&gt;2008&lt;/Year&gt;&lt;RecNum&gt;9&lt;/RecNum&gt;&lt;DisplayText&gt;&lt;style face="bold"&gt;4.&lt;/style&gt;&amp;#x9;Harper E, Orbeta R, Southworth L, et al. &lt;style face="italic"&gt;FDPIR Food Package Nutritional Quality: Report to Congress.&lt;/style&gt; Alexandria, VA 2008.&lt;/DisplayText&gt;&lt;record&gt;&lt;rec-number&gt;9&lt;/rec-number&gt;&lt;foreign-keys&gt;&lt;key app="EN" db-id="9w2pptefpeez2nep9fbv5arbdt2sdapzsx0d" timestamp="1452280417"&gt;9&lt;/key&gt;&lt;/foreign-keys&gt;&lt;ref-type name="Report"&gt;27&lt;/ref-type&gt;&lt;contributors&gt;&lt;authors&gt;&lt;author&gt;Edward Harper&lt;/author&gt;&lt;author&gt;Rebecca Orbeta&lt;/author&gt;&lt;author&gt;Lisa Southworth&lt;/author&gt;&lt;author&gt;Karen Meade&lt;/author&gt;&lt;author&gt;Rosalind Cleveland&lt;/author&gt;&lt;author&gt;Sheldon Gordon&lt;/author&gt;&lt;author&gt;Michael Buckley&lt;/author&gt;&lt;author&gt;Jay Hirschman&lt;/author&gt;&lt;/authors&gt;&lt;subsidiary-authors&gt;&lt;author&gt;U.S. Department of Agriculture, Food and Nutrition Service, Office of Research and Analysis&lt;/author&gt;&lt;/subsidiary-authors&gt;&lt;/contributors&gt;&lt;titles&gt;&lt;title&gt;FDPIR Food Package Nutritional Quality: Report to Congress&lt;/title&gt;&lt;/titles&gt;&lt;number&gt;FD-08-FDPIR&lt;/number&gt;&lt;dates&gt;&lt;year&gt;2008&lt;/year&gt;&lt;/dates&gt;&lt;pub-location&gt;Alexandria, VA&lt;/pub-location&gt;&lt;urls&gt;&lt;/urls&gt;&lt;/record&gt;&lt;/Cite&gt;&lt;/EndNote&gt;</w:instrText>
      </w:r>
      <w:r>
        <w:fldChar w:fldCharType="separate"/>
      </w:r>
      <w:r w:rsidRPr="0050225D">
        <w:t>4</w:t>
      </w:r>
      <w:r>
        <w:rPr>
          <w:noProof/>
        </w:rPr>
        <w:t xml:space="preserve"> Harper, E., Orbeta, R., Southworth, L., Meade, K., Cleveland, R., Gordon, S. . . . Hirschman, J. (2008). </w:t>
      </w:r>
      <w:r w:rsidRPr="009C4930">
        <w:rPr>
          <w:i/>
          <w:noProof/>
        </w:rPr>
        <w:t xml:space="preserve">FDPIR </w:t>
      </w:r>
      <w:r>
        <w:rPr>
          <w:i/>
          <w:noProof/>
        </w:rPr>
        <w:t>f</w:t>
      </w:r>
      <w:r w:rsidRPr="009C4930">
        <w:rPr>
          <w:i/>
          <w:noProof/>
        </w:rPr>
        <w:t xml:space="preserve">ood </w:t>
      </w:r>
      <w:r>
        <w:rPr>
          <w:i/>
          <w:noProof/>
        </w:rPr>
        <w:t>p</w:t>
      </w:r>
      <w:r w:rsidRPr="009C4930">
        <w:rPr>
          <w:i/>
          <w:noProof/>
        </w:rPr>
        <w:t xml:space="preserve">ackage </w:t>
      </w:r>
      <w:r>
        <w:rPr>
          <w:i/>
          <w:noProof/>
        </w:rPr>
        <w:t>n</w:t>
      </w:r>
      <w:r w:rsidRPr="009C4930">
        <w:rPr>
          <w:i/>
          <w:noProof/>
        </w:rPr>
        <w:t xml:space="preserve">utritional </w:t>
      </w:r>
      <w:r>
        <w:rPr>
          <w:i/>
          <w:noProof/>
        </w:rPr>
        <w:t>q</w:t>
      </w:r>
      <w:r w:rsidRPr="009C4930">
        <w:rPr>
          <w:i/>
          <w:noProof/>
        </w:rPr>
        <w:t>uality: Report to Congress.</w:t>
      </w:r>
      <w:r>
        <w:rPr>
          <w:noProof/>
        </w:rPr>
        <w:t xml:space="preserve"> </w:t>
      </w:r>
      <w:r>
        <w:fldChar w:fldCharType="end"/>
      </w:r>
      <w:r>
        <w:t xml:space="preserve">Retrieved from: </w:t>
      </w:r>
      <w:hyperlink r:id="rId1" w:history="1">
        <w:r w:rsidRPr="00C82619">
          <w:rPr>
            <w:rStyle w:val="Hyperlink"/>
          </w:rPr>
          <w:t>http://www.fns.usda.gov/sites/default/files/FDPIR_FoodPackage_0.pdf</w:t>
        </w:r>
      </w:hyperlink>
      <w:r>
        <w:t xml:space="preserve"> </w:t>
      </w:r>
    </w:p>
  </w:footnote>
  <w:footnote w:id="6">
    <w:p w14:paraId="59DB406C" w14:textId="25B4BA1E" w:rsidR="00CE1655" w:rsidRPr="007C15C8" w:rsidRDefault="00CE1655" w:rsidP="00F32C60">
      <w:pPr>
        <w:pStyle w:val="FootnoteText"/>
        <w:ind w:left="144" w:hanging="144"/>
      </w:pPr>
      <w:r w:rsidRPr="00253CAA">
        <w:fldChar w:fldCharType="begin"/>
      </w:r>
      <w:r w:rsidRPr="00253CAA">
        <w:instrText xml:space="preserve"> ADDIN EN.CITE &lt;EndNote&gt;&lt;Cite&gt;&lt;Author&gt;Service&lt;/Author&gt;&lt;Year&gt;2014&lt;/Year&gt;&lt;RecNum&gt;10&lt;/RecNum&gt;&lt;DisplayText&gt;&lt;style face="bold"&gt;6.&lt;/style&gt;&amp;#x9;Food and Nutrition Service. FDPIR Food Package Review, Workgroup Meeting Minutes. In: Agriculture USDo, ed; 2014.&lt;/DisplayText&gt;&lt;record&gt;&lt;rec-number&gt;10&lt;/rec-number&gt;&lt;foreign-keys&gt;&lt;key app="EN" db-id="9w2pptefpeez2nep9fbv5arbdt2sdapzsx0d" timestamp="1452280833"&gt;10&lt;/key&gt;&lt;/foreign-keys&gt;&lt;ref-type name="Government Document"&gt;46&lt;/ref-type&gt;&lt;contributors&gt;&lt;authors&gt;&lt;author&gt;Food and Nutrition Service,&lt;/author&gt;&lt;/authors&gt;&lt;secondary-authors&gt;&lt;author&gt;U.S. Department of Agriculture&lt;/author&gt;&lt;/secondary-authors&gt;&lt;/contributors&gt;&lt;titles&gt;&lt;title&gt;FDPIR Food Package Review, Workgroup Meeting Minutes&lt;/title&gt;&lt;/titles&gt;&lt;dates&gt;&lt;year&gt;2014&lt;/year&gt;&lt;/dates&gt;&lt;urls&gt;&lt;related-urls&gt;&lt;url&gt;http://www.fns.usda.gov/sites/default/files/fdpir/12_02_04_2014_Minutes_FDPIR_Food_Package_Review_Workgroup_meeting_final.pdf&lt;/url&gt;&lt;/related-urls&gt;&lt;/urls&gt;&lt;/record&gt;&lt;/Cite&gt;&lt;/EndNote&gt;</w:instrText>
      </w:r>
      <w:r w:rsidRPr="00253CAA">
        <w:fldChar w:fldCharType="separate"/>
      </w:r>
      <w:r w:rsidRPr="0050225D">
        <w:t>5</w:t>
      </w:r>
      <w:r w:rsidRPr="00253CAA">
        <w:rPr>
          <w:noProof/>
        </w:rPr>
        <w:t xml:space="preserve"> Food and Nutrition Service. (2014)</w:t>
      </w:r>
      <w:r w:rsidRPr="00253CAA">
        <w:rPr>
          <w:i/>
          <w:noProof/>
        </w:rPr>
        <w:t>. FDPIR food package review, Workgroup Meeting Minutes</w:t>
      </w:r>
      <w:r w:rsidRPr="00253CAA">
        <w:rPr>
          <w:noProof/>
        </w:rPr>
        <w:t>. In: Agriculture USDo, ed.</w:t>
      </w:r>
      <w:r w:rsidRPr="00253CAA">
        <w:fldChar w:fldCharType="end"/>
      </w:r>
      <w:r w:rsidR="00D66237">
        <w:t xml:space="preserve"> Retrieved from: </w:t>
      </w:r>
      <w:hyperlink r:id="rId2" w:history="1">
        <w:r w:rsidR="00D66237" w:rsidRPr="002A730B">
          <w:rPr>
            <w:rStyle w:val="Hyperlink"/>
          </w:rPr>
          <w:t>https://www.fns.usda.gov/fdpir/fdpir-food-package-review-work-group</w:t>
        </w:r>
      </w:hyperlink>
      <w:r w:rsidR="00D66237">
        <w:t xml:space="preserve"> </w:t>
      </w:r>
    </w:p>
  </w:footnote>
  <w:footnote w:id="7">
    <w:p w14:paraId="4B4365FF" w14:textId="77B6C4E8" w:rsidR="00CE1655" w:rsidRDefault="00CE1655" w:rsidP="00F32C60">
      <w:pPr>
        <w:pStyle w:val="FootnoteText"/>
        <w:ind w:left="144" w:hanging="144"/>
      </w:pPr>
      <w:r w:rsidRPr="00253CAA">
        <w:fldChar w:fldCharType="begin"/>
      </w:r>
      <w:r w:rsidRPr="00253CAA">
        <w:instrText xml:space="preserve"> ADDIN EN.CITE &lt;EndNote&gt;&lt;Cite&gt;&lt;Author&gt;Zimmerman&lt;/Author&gt;&lt;Year&gt;2011&lt;/Year&gt;&lt;RecNum&gt;23&lt;/RecNum&gt;&lt;DisplayText&gt;&lt;style face="bold"&gt;7.&lt;/style&gt;&amp;#x9;Zimmerman T, Sun B, Hu J, Dixit-Joshi S, Eaker E. Nutrient and MyPyramid Analysis of USDA Foods in the NSLP, CACFP, CSFP, TEFAP, and FDPIR. 2011.&lt;/DisplayText&gt;&lt;record&gt;&lt;rec-number&gt;23&lt;/rec-number&gt;&lt;foreign-keys&gt;&lt;key app="EN" db-id="p92ss2zsprdvvfetz58pa5r22tv29t55dx0e" timestamp="1452619347"&gt;23&lt;/key&gt;&lt;/foreign-keys&gt;&lt;ref-type name="Journal Article"&gt;17&lt;/ref-type&gt;&lt;contributors&gt;&lt;authors&gt;&lt;author&gt;Zimmerman, Thea&lt;/author&gt;&lt;author&gt;Sun, Brenda&lt;/author&gt;&lt;author&gt;Hu, Jason&lt;/author&gt;&lt;author&gt;Dixit-Joshi, Sujata&lt;/author&gt;&lt;author&gt;Eaker, Elaine&lt;/author&gt;&lt;/authors&gt;&lt;/contributors&gt;&lt;titles&gt;&lt;title&gt;Nutrient and MyPyramid Analysis of USDA Foods in the NSLP, CACFP, CSFP, TEFAP, and FDPIR&lt;/title&gt;&lt;/titles&gt;&lt;dates&gt;&lt;year&gt;2011&lt;/year&gt;&lt;/dates&gt;&lt;urls&gt;&lt;/urls&gt;&lt;/record&gt;&lt;/Cite&gt;&lt;/EndNote&gt;</w:instrText>
      </w:r>
      <w:r w:rsidRPr="00253CAA">
        <w:fldChar w:fldCharType="separate"/>
      </w:r>
      <w:r w:rsidRPr="00253CAA">
        <w:rPr>
          <w:b/>
          <w:noProof/>
        </w:rPr>
        <w:t>6</w:t>
      </w:r>
      <w:r w:rsidRPr="00253CAA">
        <w:rPr>
          <w:i/>
          <w:noProof/>
        </w:rPr>
        <w:t xml:space="preserve"> </w:t>
      </w:r>
      <w:r>
        <w:rPr>
          <w:noProof/>
        </w:rPr>
        <w:t xml:space="preserve">Zimmerman, T., Sun, Hu, J., &amp; </w:t>
      </w:r>
      <w:r>
        <w:t>Dixit-Joshi, S</w:t>
      </w:r>
      <w:r>
        <w:rPr>
          <w:noProof/>
        </w:rPr>
        <w:t>. (2016</w:t>
      </w:r>
      <w:r w:rsidRPr="00253CAA">
        <w:rPr>
          <w:noProof/>
        </w:rPr>
        <w:t>).</w:t>
      </w:r>
      <w:r>
        <w:rPr>
          <w:noProof/>
        </w:rPr>
        <w:t xml:space="preserve"> </w:t>
      </w:r>
      <w:r w:rsidRPr="00A0520A">
        <w:rPr>
          <w:i/>
        </w:rPr>
        <w:t>Nutrient and Food Group Analysis of USDA Foods in Five of Its Food and Nutrition Programs</w:t>
      </w:r>
      <w:r>
        <w:rPr>
          <w:i/>
        </w:rPr>
        <w:t xml:space="preserve">. </w:t>
      </w:r>
      <w:r w:rsidRPr="00253CAA">
        <w:fldChar w:fldCharType="end"/>
      </w:r>
      <w:r w:rsidRPr="00253CAA">
        <w:t xml:space="preserve">Project Officer Dennis </w:t>
      </w:r>
      <w:proofErr w:type="spellStart"/>
      <w:r w:rsidRPr="00253CAA">
        <w:t>Ranalli</w:t>
      </w:r>
      <w:proofErr w:type="spellEnd"/>
      <w:r w:rsidRPr="00253CAA">
        <w:t xml:space="preserve">. </w:t>
      </w:r>
      <w:r w:rsidRPr="00253CAA">
        <w:rPr>
          <w:lang w:val="en"/>
        </w:rPr>
        <w:t>Alexandria, VA: Food and Nutrition Service, Office of Research and Analysis.</w:t>
      </w:r>
    </w:p>
  </w:footnote>
  <w:footnote w:id="8">
    <w:p w14:paraId="73ACBDA7" w14:textId="2D3EBB3E" w:rsidR="00CE1655" w:rsidRDefault="00CE1655" w:rsidP="00F32C60">
      <w:pPr>
        <w:pStyle w:val="FootnoteText"/>
        <w:ind w:left="144" w:hanging="144"/>
      </w:pPr>
      <w:r w:rsidRPr="00BF48F5">
        <w:fldChar w:fldCharType="begin"/>
      </w:r>
      <w:r>
        <w:instrText xml:space="preserve"> ADDIN EN.CITE &lt;EndNote&gt;&lt;Cite&gt;&lt;Author&gt;Kaufman&lt;/Author&gt;&lt;Year&gt;2014&lt;/Year&gt;&lt;RecNum&gt;60&lt;/RecNum&gt;&lt;DisplayText&gt;&lt;style face="bold"&gt;8.&lt;/style&gt;&amp;#x9;Kaufman P, Dicken C, Williams R. &lt;style face="italic"&gt;Measuring Access to Healthful, Affordable Food in American Indian and Alaska Native Tribal Areas&lt;/style&gt;; 2014.&lt;/DisplayText&gt;&lt;record&gt;&lt;rec-number&gt;60&lt;/rec-number&gt;&lt;foreign-keys&gt;&lt;key app="EN" db-id="p92ss2zsprdvvfetz58pa5r22tv29t55dx0e" timestamp="1452620438"&gt;60&lt;/key&gt;&lt;/foreign-keys&gt;&lt;ref-type name="Book"&gt;6&lt;/ref-type&gt;&lt;contributors&gt;&lt;authors&gt;&lt;author&gt;Kaufman, Phillip&lt;/author&gt;&lt;author&gt;Dicken, Chris&lt;/author&gt;&lt;author&gt;Williams, Ryan&lt;/author&gt;&lt;/authors&gt;&lt;/contributors&gt;&lt;titles&gt;&lt;title&gt;Measuring Access to Healthful, Affordable Food in American Indian and Alaska Native Tribal Areas&lt;/title&gt;&lt;/titles&gt;&lt;dates&gt;&lt;year&gt;2014&lt;/year&gt;&lt;/dates&gt;&lt;urls&gt;&lt;/urls&gt;&lt;/record&gt;&lt;/Cite&gt;&lt;/EndNote&gt;</w:instrText>
      </w:r>
      <w:r w:rsidRPr="00BF48F5">
        <w:fldChar w:fldCharType="separate"/>
      </w:r>
      <w:r>
        <w:rPr>
          <w:b/>
          <w:noProof/>
        </w:rPr>
        <w:t>7</w:t>
      </w:r>
      <w:r>
        <w:rPr>
          <w:noProof/>
        </w:rPr>
        <w:t xml:space="preserve"> Kaufman</w:t>
      </w:r>
      <w:r w:rsidR="005F175A">
        <w:rPr>
          <w:noProof/>
        </w:rPr>
        <w:t>,</w:t>
      </w:r>
      <w:r>
        <w:rPr>
          <w:noProof/>
        </w:rPr>
        <w:t xml:space="preserve"> P</w:t>
      </w:r>
      <w:r w:rsidR="005F175A">
        <w:rPr>
          <w:noProof/>
        </w:rPr>
        <w:t>.</w:t>
      </w:r>
      <w:r>
        <w:rPr>
          <w:noProof/>
        </w:rPr>
        <w:t>, Dicken</w:t>
      </w:r>
      <w:r w:rsidR="005F175A">
        <w:rPr>
          <w:noProof/>
        </w:rPr>
        <w:t>,</w:t>
      </w:r>
      <w:r>
        <w:rPr>
          <w:noProof/>
        </w:rPr>
        <w:t xml:space="preserve"> C</w:t>
      </w:r>
      <w:r w:rsidR="005F175A">
        <w:rPr>
          <w:noProof/>
        </w:rPr>
        <w:t>.</w:t>
      </w:r>
      <w:r>
        <w:rPr>
          <w:noProof/>
        </w:rPr>
        <w:t xml:space="preserve">, </w:t>
      </w:r>
      <w:r w:rsidR="005F175A">
        <w:rPr>
          <w:noProof/>
        </w:rPr>
        <w:t xml:space="preserve">&amp; </w:t>
      </w:r>
      <w:r>
        <w:rPr>
          <w:noProof/>
        </w:rPr>
        <w:t>Williams</w:t>
      </w:r>
      <w:r w:rsidR="005F175A">
        <w:rPr>
          <w:noProof/>
        </w:rPr>
        <w:t>,</w:t>
      </w:r>
      <w:r>
        <w:rPr>
          <w:noProof/>
        </w:rPr>
        <w:t xml:space="preserve"> R.</w:t>
      </w:r>
      <w:r w:rsidR="005F175A">
        <w:rPr>
          <w:noProof/>
        </w:rPr>
        <w:t xml:space="preserve"> (2014, December).</w:t>
      </w:r>
      <w:r>
        <w:rPr>
          <w:noProof/>
        </w:rPr>
        <w:t xml:space="preserve"> </w:t>
      </w:r>
      <w:r w:rsidRPr="009C4930">
        <w:rPr>
          <w:i/>
          <w:noProof/>
        </w:rPr>
        <w:t xml:space="preserve">Measuring </w:t>
      </w:r>
      <w:r w:rsidR="005F175A">
        <w:rPr>
          <w:i/>
          <w:noProof/>
        </w:rPr>
        <w:t>a</w:t>
      </w:r>
      <w:r w:rsidRPr="009C4930">
        <w:rPr>
          <w:i/>
          <w:noProof/>
        </w:rPr>
        <w:t xml:space="preserve">ccess to </w:t>
      </w:r>
      <w:r w:rsidR="005F175A">
        <w:rPr>
          <w:i/>
          <w:noProof/>
        </w:rPr>
        <w:t>h</w:t>
      </w:r>
      <w:r w:rsidRPr="009C4930">
        <w:rPr>
          <w:i/>
          <w:noProof/>
        </w:rPr>
        <w:t xml:space="preserve">ealthful, </w:t>
      </w:r>
      <w:r w:rsidR="005F175A">
        <w:rPr>
          <w:i/>
          <w:noProof/>
        </w:rPr>
        <w:t>a</w:t>
      </w:r>
      <w:r w:rsidRPr="009C4930">
        <w:rPr>
          <w:i/>
          <w:noProof/>
        </w:rPr>
        <w:t xml:space="preserve">ffordable </w:t>
      </w:r>
      <w:r w:rsidR="005F175A">
        <w:rPr>
          <w:i/>
          <w:noProof/>
        </w:rPr>
        <w:t>f</w:t>
      </w:r>
      <w:r w:rsidRPr="009C4930">
        <w:rPr>
          <w:i/>
          <w:noProof/>
        </w:rPr>
        <w:t xml:space="preserve">ood in American Indian and Alaska Native </w:t>
      </w:r>
      <w:r w:rsidR="005F175A">
        <w:rPr>
          <w:i/>
          <w:noProof/>
        </w:rPr>
        <w:t>t</w:t>
      </w:r>
      <w:r w:rsidRPr="009C4930">
        <w:rPr>
          <w:i/>
          <w:noProof/>
        </w:rPr>
        <w:t xml:space="preserve">ribal </w:t>
      </w:r>
      <w:r w:rsidR="005F175A">
        <w:rPr>
          <w:i/>
          <w:noProof/>
        </w:rPr>
        <w:t>a</w:t>
      </w:r>
      <w:r w:rsidRPr="009C4930">
        <w:rPr>
          <w:i/>
          <w:noProof/>
        </w:rPr>
        <w:t>reas</w:t>
      </w:r>
      <w:r>
        <w:rPr>
          <w:noProof/>
        </w:rPr>
        <w:t>.</w:t>
      </w:r>
      <w:r w:rsidRPr="00BF48F5">
        <w:fldChar w:fldCharType="end"/>
      </w:r>
      <w:r w:rsidRPr="00BF48F5">
        <w:t xml:space="preserve"> </w:t>
      </w:r>
      <w:r>
        <w:rPr>
          <w:lang w:val="en-GB"/>
        </w:rPr>
        <w:t>U.S. Department of Agriculture</w:t>
      </w:r>
      <w:r w:rsidR="005F175A">
        <w:rPr>
          <w:lang w:val="en-GB"/>
        </w:rPr>
        <w:t>,</w:t>
      </w:r>
      <w:r>
        <w:rPr>
          <w:lang w:val="en-GB"/>
        </w:rPr>
        <w:t xml:space="preserve"> Economic Research Service Economic Information Bulletin (</w:t>
      </w:r>
      <w:r w:rsidR="005F175A">
        <w:rPr>
          <w:lang w:val="en-GB"/>
        </w:rPr>
        <w:t xml:space="preserve">EIB </w:t>
      </w:r>
      <w:r>
        <w:rPr>
          <w:lang w:val="en-GB"/>
        </w:rPr>
        <w:t xml:space="preserve">131). Retrieved from: </w:t>
      </w:r>
      <w:hyperlink r:id="rId3" w:tgtFrame="_blank" w:history="1">
        <w:r>
          <w:rPr>
            <w:rStyle w:val="refsource"/>
            <w:color w:val="0000FF"/>
            <w:u w:val="single"/>
            <w:lang w:val="en-GB"/>
          </w:rPr>
          <w:t>http://www.ers.usda.gov/publications/pub-details/?pubid=43908</w:t>
        </w:r>
      </w:hyperlink>
    </w:p>
  </w:footnote>
  <w:footnote w:id="9">
    <w:p w14:paraId="44F49D96" w14:textId="7213341E" w:rsidR="00CE1655" w:rsidRPr="00C32D66" w:rsidRDefault="00CE1655" w:rsidP="00F32C60">
      <w:pPr>
        <w:autoSpaceDE w:val="0"/>
        <w:autoSpaceDN w:val="0"/>
        <w:adjustRightInd w:val="0"/>
        <w:ind w:left="144" w:hanging="144"/>
        <w:rPr>
          <w:sz w:val="20"/>
        </w:rPr>
      </w:pPr>
      <w:r w:rsidRPr="00C32D66">
        <w:rPr>
          <w:sz w:val="20"/>
        </w:rPr>
        <w:fldChar w:fldCharType="begin">
          <w:fldData xml:space="preserve">PEVuZE5vdGU+PENpdGU+PEF1dGhvcj5CYXVlcjwvQXV0aG9yPjxZZWFyPjIwMTI8L1llYXI+PFJl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</w:fldData>
        </w:fldChar>
      </w:r>
      <w:r>
        <w:rPr>
          <w:sz w:val="20"/>
        </w:rPr>
        <w:instrText xml:space="preserve"> ADDIN EN.CITE </w:instrText>
      </w:r>
      <w:r>
        <w:rPr>
          <w:sz w:val="20"/>
        </w:rPr>
        <w:fldChar w:fldCharType="begin">
          <w:fldData xml:space="preserve">PEVuZE5vdGU+PENpdGU+PEF1dGhvcj5CYXVlcjwvQXV0aG9yPjxZZWFyPjIwMTI8L1llYXI+PFJl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</w:fldData>
        </w:fldChar>
      </w:r>
      <w:r>
        <w:rPr>
          <w:sz w:val="20"/>
        </w:rPr>
        <w:instrText xml:space="preserve"> ADDIN EN.CITE.DATA </w:instrText>
      </w:r>
      <w:r>
        <w:rPr>
          <w:sz w:val="20"/>
        </w:rPr>
      </w:r>
      <w:r>
        <w:rPr>
          <w:sz w:val="20"/>
        </w:rPr>
        <w:fldChar w:fldCharType="end"/>
      </w:r>
      <w:r w:rsidRPr="00C32D66">
        <w:rPr>
          <w:sz w:val="20"/>
        </w:rPr>
      </w:r>
      <w:r w:rsidRPr="00C32D66">
        <w:rPr>
          <w:sz w:val="20"/>
        </w:rPr>
        <w:fldChar w:fldCharType="separate"/>
      </w:r>
      <w:r>
        <w:rPr>
          <w:b/>
          <w:noProof/>
          <w:sz w:val="20"/>
        </w:rPr>
        <w:t>8</w:t>
      </w:r>
      <w:r>
        <w:rPr>
          <w:noProof/>
          <w:sz w:val="20"/>
        </w:rPr>
        <w:t xml:space="preserve"> Bauer</w:t>
      </w:r>
      <w:r w:rsidR="005F175A">
        <w:rPr>
          <w:noProof/>
          <w:sz w:val="20"/>
        </w:rPr>
        <w:t>,</w:t>
      </w:r>
      <w:r>
        <w:rPr>
          <w:noProof/>
          <w:sz w:val="20"/>
        </w:rPr>
        <w:t xml:space="preserve"> K</w:t>
      </w:r>
      <w:r w:rsidR="005F175A">
        <w:rPr>
          <w:noProof/>
          <w:sz w:val="20"/>
        </w:rPr>
        <w:t xml:space="preserve">. </w:t>
      </w:r>
      <w:r>
        <w:rPr>
          <w:noProof/>
          <w:sz w:val="20"/>
        </w:rPr>
        <w:t>W</w:t>
      </w:r>
      <w:r w:rsidR="005F175A">
        <w:rPr>
          <w:noProof/>
          <w:sz w:val="20"/>
        </w:rPr>
        <w:t>.</w:t>
      </w:r>
      <w:r>
        <w:rPr>
          <w:noProof/>
          <w:sz w:val="20"/>
        </w:rPr>
        <w:t>, Widome</w:t>
      </w:r>
      <w:r w:rsidR="005F175A">
        <w:rPr>
          <w:noProof/>
          <w:sz w:val="20"/>
        </w:rPr>
        <w:t>,</w:t>
      </w:r>
      <w:r>
        <w:rPr>
          <w:noProof/>
          <w:sz w:val="20"/>
        </w:rPr>
        <w:t xml:space="preserve"> R</w:t>
      </w:r>
      <w:r w:rsidR="005F175A">
        <w:rPr>
          <w:noProof/>
          <w:sz w:val="20"/>
        </w:rPr>
        <w:t>.</w:t>
      </w:r>
      <w:r>
        <w:rPr>
          <w:noProof/>
          <w:sz w:val="20"/>
        </w:rPr>
        <w:t>, Hime</w:t>
      </w:r>
      <w:r w:rsidR="005F175A">
        <w:rPr>
          <w:noProof/>
          <w:sz w:val="20"/>
        </w:rPr>
        <w:t>,</w:t>
      </w:r>
      <w:r>
        <w:rPr>
          <w:noProof/>
          <w:sz w:val="20"/>
        </w:rPr>
        <w:t>s J</w:t>
      </w:r>
      <w:r w:rsidR="005F175A">
        <w:rPr>
          <w:noProof/>
          <w:sz w:val="20"/>
        </w:rPr>
        <w:t xml:space="preserve">. </w:t>
      </w:r>
      <w:r>
        <w:rPr>
          <w:noProof/>
          <w:sz w:val="20"/>
        </w:rPr>
        <w:t>H</w:t>
      </w:r>
      <w:r w:rsidR="005F175A">
        <w:rPr>
          <w:noProof/>
          <w:sz w:val="20"/>
        </w:rPr>
        <w:t>.</w:t>
      </w:r>
      <w:r>
        <w:rPr>
          <w:noProof/>
          <w:sz w:val="20"/>
        </w:rPr>
        <w:t xml:space="preserve">, </w:t>
      </w:r>
      <w:r w:rsidR="005F175A">
        <w:rPr>
          <w:noProof/>
          <w:sz w:val="20"/>
        </w:rPr>
        <w:t>Smyth, M., Rock, B. H., Hannan, P. J., &amp; Story, M. (2012, July.)</w:t>
      </w:r>
      <w:r>
        <w:rPr>
          <w:noProof/>
          <w:sz w:val="20"/>
        </w:rPr>
        <w:t xml:space="preserve"> High food insecurity and its correlates among families living on a rural American Indian Reservation. </w:t>
      </w:r>
      <w:r w:rsidRPr="009C4930">
        <w:rPr>
          <w:i/>
          <w:noProof/>
          <w:sz w:val="20"/>
        </w:rPr>
        <w:t>American Journal of Public Health.</w:t>
      </w:r>
      <w:r w:rsidRPr="00075C24">
        <w:rPr>
          <w:i/>
          <w:noProof/>
          <w:sz w:val="20"/>
        </w:rPr>
        <w:t>102</w:t>
      </w:r>
      <w:r>
        <w:rPr>
          <w:noProof/>
          <w:sz w:val="20"/>
        </w:rPr>
        <w:t>(7):1346</w:t>
      </w:r>
      <w:r w:rsidR="005F175A">
        <w:rPr>
          <w:noProof/>
          <w:sz w:val="20"/>
        </w:rPr>
        <w:t>–</w:t>
      </w:r>
      <w:r>
        <w:rPr>
          <w:noProof/>
          <w:sz w:val="20"/>
        </w:rPr>
        <w:t>1352.</w:t>
      </w:r>
      <w:r w:rsidRPr="00C32D66">
        <w:rPr>
          <w:sz w:val="20"/>
        </w:rPr>
        <w:fldChar w:fldCharType="end"/>
      </w:r>
    </w:p>
  </w:footnote>
  <w:footnote w:id="10">
    <w:p w14:paraId="774E6F50" w14:textId="7B369050" w:rsidR="00CE1655" w:rsidRDefault="00CE1655" w:rsidP="00F32C60">
      <w:pPr>
        <w:pStyle w:val="FootnoteText"/>
        <w:ind w:left="144" w:hanging="144"/>
      </w:pPr>
      <w:r>
        <w:fldChar w:fldCharType="begin"/>
      </w:r>
      <w:r>
        <w:instrText xml:space="preserve"> ADDIN EN.CITE &lt;EndNote&gt;&lt;Cite&gt;&lt;Author&gt;American Diabetes Association&lt;/Author&gt;&lt;Year&gt;2016&lt;/Year&gt;&lt;RecNum&gt;127&lt;/RecNum&gt;&lt;DisplayText&gt;&lt;style face="bold"&gt;10.&lt;/style&gt;&amp;#x9;American Diabetes Association. American Indian/Alaska Native Programs. Available at: http://www.diabetes.org/in-my-community/awareness-programs/american-indian-programs/. Accessed March, 8, 2016.&lt;/DisplayText&gt;&lt;record&gt;&lt;rec-number&gt;127&lt;/rec-number&gt;&lt;foreign-keys&gt;&lt;key app="EN" db-id="p92ss2zsprdvvfetz58pa5r22tv29t55dx0e" timestamp="1457471240"&gt;127&lt;/key&gt;&lt;/foreign-keys&gt;&lt;ref-type name="Web Page"&gt;12&lt;/ref-type&gt;&lt;contributors&gt;&lt;authors&gt;&lt;author&gt;American Diabetes Association,&lt;/author&gt;&lt;/authors&gt;&lt;/contributors&gt;&lt;titles&gt;&lt;title&gt;American Indian/Alaska Native Programs&lt;/title&gt;&lt;/titles&gt;&lt;volume&gt;2016&lt;/volume&gt;&lt;number&gt;March, 8&lt;/number&gt;&lt;dates&gt;&lt;year&gt;2016&lt;/year&gt;&lt;/dates&gt;&lt;urls&gt;&lt;related-urls&gt;&lt;url&gt;http://www.diabetes.org/in-my-community/awareness-programs/american-indian-programs/&lt;/url&gt;&lt;/related-urls&gt;&lt;/urls&gt;&lt;/record&gt;&lt;/Cite&gt;&lt;/EndNote&gt;</w:instrText>
      </w:r>
      <w:r>
        <w:fldChar w:fldCharType="separate"/>
      </w:r>
      <w:r>
        <w:rPr>
          <w:b/>
          <w:noProof/>
        </w:rPr>
        <w:t>9</w:t>
      </w:r>
      <w:r>
        <w:rPr>
          <w:noProof/>
        </w:rPr>
        <w:t xml:space="preserve"> American Diabetes Association. (2016). </w:t>
      </w:r>
      <w:r w:rsidRPr="00075C24">
        <w:rPr>
          <w:i/>
          <w:noProof/>
        </w:rPr>
        <w:t>American Indian/Alaska Native programs</w:t>
      </w:r>
      <w:r>
        <w:rPr>
          <w:noProof/>
        </w:rPr>
        <w:t xml:space="preserve">. Available at: </w:t>
      </w:r>
      <w:r>
        <w:fldChar w:fldCharType="end"/>
      </w:r>
      <w:hyperlink r:id="rId4" w:history="1">
        <w:r w:rsidRPr="00236926">
          <w:rPr>
            <w:rStyle w:val="Hyperlink"/>
          </w:rPr>
          <w:t>http://www.diabetes.org/in-my-community/awareness-programs/american-indian-programs/</w:t>
        </w:r>
      </w:hyperlink>
      <w:r>
        <w:t xml:space="preserve">. </w:t>
      </w:r>
    </w:p>
  </w:footnote>
  <w:footnote w:id="11">
    <w:p w14:paraId="17113884" w14:textId="19F84CE0" w:rsidR="00CE1655" w:rsidRDefault="00CE1655" w:rsidP="00F32C60">
      <w:pPr>
        <w:pStyle w:val="FootnoteText"/>
        <w:ind w:left="288" w:hanging="288"/>
      </w:pPr>
      <w:r>
        <w:fldChar w:fldCharType="begin"/>
      </w:r>
      <w:r>
        <w:instrText xml:space="preserve"> ADDIN EN.CITE &lt;EndNote&gt;&lt;Cite&gt;&lt;Author&gt;Oddo&lt;/Author&gt;&lt;Year&gt;2012&lt;/Year&gt;&lt;RecNum&gt;6&lt;/RecNum&gt;&lt;DisplayText&gt;&lt;style face="bold"&gt;11.&lt;/style&gt;&amp;#x9;Oddo AGV. &lt;style face="italic"&gt;Addressing child hunger and obesity in Indian Country: Report to Congress&lt;/style&gt;: Mathematica Policy Research; 2012.&lt;/DisplayText&gt;&lt;record&gt;&lt;rec-number&gt;6&lt;/rec-number&gt;&lt;foreign-keys&gt;&lt;key app="EN" db-id="dx2zaspdzaz2dpewwazvzaen5rf9es09da20" timestamp="1457471269"&gt;6&lt;/key&gt;&lt;/foreign-keys&gt;&lt;ref-type name="Report"&gt;27&lt;/ref-type&gt;&lt;contributors&gt;&lt;authors&gt;&lt;author&gt;Oddo, Anne Gordon Vanessa&lt;/author&gt;&lt;/authors&gt;&lt;/contributors&gt;&lt;titles&gt;&lt;title&gt;Addressing child hunger and obesity in Indian Country: Report to Congress&lt;/title&gt;&lt;/titles&gt;&lt;dates&gt;&lt;year&gt;2012&lt;/year&gt;&lt;/dates&gt;&lt;publisher&gt;Mathematica Policy Research&lt;/publisher&gt;&lt;urls&gt;&lt;/urls&gt;&lt;/record&gt;&lt;/Cite&gt;&lt;/EndNote&gt;</w:instrText>
      </w:r>
      <w:r>
        <w:fldChar w:fldCharType="separate"/>
      </w:r>
      <w:r w:rsidRPr="0050225D">
        <w:t>10</w:t>
      </w:r>
      <w:r>
        <w:rPr>
          <w:noProof/>
        </w:rPr>
        <w:t xml:space="preserve"> Oddo, A. G. V. (2012). </w:t>
      </w:r>
      <w:r w:rsidRPr="007E157B">
        <w:rPr>
          <w:i/>
          <w:noProof/>
        </w:rPr>
        <w:t>Addressing child hunger and obesity in Indian Country: Report to Congress</w:t>
      </w:r>
      <w:r>
        <w:rPr>
          <w:noProof/>
        </w:rPr>
        <w:t>: Mathematica Policy Research.</w:t>
      </w:r>
      <w:r>
        <w:fldChar w:fldCharType="end"/>
      </w:r>
    </w:p>
  </w:footnote>
  <w:footnote w:id="12">
    <w:p w14:paraId="0AB1DB86" w14:textId="19EF39ED" w:rsidR="00CE1655" w:rsidRDefault="00CE1655" w:rsidP="00F32C60">
      <w:pPr>
        <w:pStyle w:val="FootnoteText"/>
        <w:ind w:left="288" w:hanging="288"/>
        <w:rPr>
          <w:noProof/>
        </w:rPr>
      </w:pPr>
      <w:r>
        <w:rPr>
          <w:noProof/>
        </w:rPr>
        <w:fldChar w:fldCharType="begin"/>
      </w:r>
      <w:r>
        <w:rPr>
          <w:noProof/>
        </w:rPr>
        <w:instrText xml:space="preserve"> ADDIN EN.CITE &lt;EndNote&gt;&lt;Cite&gt;&lt;Author&gt;Parker&lt;/Author&gt;&lt;Year&gt;2011&lt;/Year&gt;&lt;RecNum&gt;17&lt;/RecNum&gt;&lt;DisplayText&gt;&lt;style face="bold"&gt;12.&lt;/style&gt;&amp;#x9;Parker S, Hunter T, Briley C, et al. Formative assessment using social marketing principles to identify health and nutrition perspectives of Native American women living within the Chickasaw Nation boundaries in Oklahoma. &lt;style face="italic"&gt;Journal of nutrition education and behavior. &lt;/style&gt;2011;43(1):55-62.&lt;/DisplayText&gt;&lt;record&gt;&lt;rec-number&gt;17&lt;/rec-number&gt;&lt;foreign-keys&gt;&lt;key app="EN" db-id="p92ss2zsprdvvfetz58pa5r22tv29t55dx0e" timestamp="1452619242"&gt;17&lt;/key&gt;&lt;/foreign-keys&gt;&lt;ref-type name="Journal Article"&gt;17&lt;/ref-type&gt;&lt;contributors&gt;&lt;authors&gt;&lt;author&gt;Parker, Stephany&lt;/author&gt;&lt;author&gt;Hunter, Toma&lt;/author&gt;&lt;author&gt;Briley, Chiquita&lt;/author&gt;&lt;author&gt;Miracle, Sarah&lt;/author&gt;&lt;author&gt;Hermann, Janice&lt;/author&gt;&lt;author&gt;Van Delinder, Jean&lt;/author&gt;&lt;author&gt;Standridge, Joy&lt;/author&gt;&lt;/authors&gt;&lt;/contributors&gt;&lt;titles&gt;&lt;title&gt;Formative assessment using social marketing principles to identify health and nutrition perspectives of Native American women living within the Chickasaw Nation boundaries in Oklahoma&lt;/title&gt;&lt;secondary-title&gt;Journal of nutrition education and behavior&lt;/secondary-title&gt;&lt;/titles&gt;&lt;periodical&gt;&lt;full-title&gt;Journal of nutrition education and behavior&lt;/full-title&gt;&lt;/periodical&gt;&lt;pages&gt;55-62&lt;/pages&gt;&lt;volume&gt;43&lt;/volume&gt;&lt;number&gt;1&lt;/number&gt;&lt;dates&gt;&lt;year&gt;2011&lt;/year&gt;&lt;/dates&gt;&lt;isbn&gt;1499-4046&lt;/isbn&gt;&lt;urls&gt;&lt;/urls&gt;&lt;/record&gt;&lt;/Cite&gt;&lt;/EndNote&gt;</w:instrText>
      </w:r>
      <w:r>
        <w:rPr>
          <w:noProof/>
        </w:rPr>
        <w:fldChar w:fldCharType="separate"/>
      </w:r>
      <w:r w:rsidRPr="0050225D">
        <w:t>11</w:t>
      </w:r>
      <w:r>
        <w:rPr>
          <w:noProof/>
        </w:rPr>
        <w:t xml:space="preserve"> Parker, S., Hunter, T., Briley, C., Miracle, S., Hermann, J., Van Delinder, J., &amp; Standridge, J. (2011). Formative assessment using social marketing principles to identify health and nutrition perspectives of Native American women living within the Chickasaw Nation boundaries in Oklahoma. </w:t>
      </w:r>
      <w:r w:rsidRPr="007E157B">
        <w:rPr>
          <w:i/>
          <w:noProof/>
        </w:rPr>
        <w:t xml:space="preserve">Journal of </w:t>
      </w:r>
      <w:r>
        <w:rPr>
          <w:i/>
          <w:noProof/>
        </w:rPr>
        <w:t>N</w:t>
      </w:r>
      <w:r w:rsidRPr="007E157B">
        <w:rPr>
          <w:i/>
          <w:noProof/>
        </w:rPr>
        <w:t xml:space="preserve">utrition </w:t>
      </w:r>
      <w:r>
        <w:rPr>
          <w:i/>
          <w:noProof/>
        </w:rPr>
        <w:t>E</w:t>
      </w:r>
      <w:r w:rsidRPr="007E157B">
        <w:rPr>
          <w:i/>
          <w:noProof/>
        </w:rPr>
        <w:t xml:space="preserve">ducation and </w:t>
      </w:r>
      <w:r>
        <w:rPr>
          <w:i/>
          <w:noProof/>
        </w:rPr>
        <w:t>B</w:t>
      </w:r>
      <w:r w:rsidRPr="007E157B">
        <w:rPr>
          <w:i/>
          <w:noProof/>
        </w:rPr>
        <w:t>ehavio</w:t>
      </w:r>
      <w:r w:rsidRPr="00F32C60">
        <w:rPr>
          <w:noProof/>
        </w:rPr>
        <w:t>r</w:t>
      </w:r>
      <w:r w:rsidRPr="0050225D">
        <w:rPr>
          <w:i/>
        </w:rPr>
        <w:t>, 43</w:t>
      </w:r>
      <w:r>
        <w:rPr>
          <w:noProof/>
        </w:rPr>
        <w:t>(1), 55–62.</w:t>
      </w:r>
      <w:r>
        <w:rPr>
          <w:noProof/>
        </w:rPr>
        <w:fldChar w:fldCharType="end"/>
      </w:r>
    </w:p>
  </w:footnote>
  <w:footnote w:id="13">
    <w:p w14:paraId="643F66AA" w14:textId="726BB6DC" w:rsidR="00CE1655" w:rsidRDefault="00CE1655" w:rsidP="00F32C60">
      <w:pPr>
        <w:pStyle w:val="FootnoteText"/>
        <w:ind w:left="288" w:hanging="288"/>
        <w:rPr>
          <w:noProof/>
        </w:rPr>
      </w:pPr>
      <w:r w:rsidRPr="00162B6B">
        <w:rPr>
          <w:noProof/>
        </w:rPr>
        <w:fldChar w:fldCharType="begin"/>
      </w:r>
      <w:r>
        <w:rPr>
          <w:noProof/>
        </w:rPr>
        <w:instrText xml:space="preserve"> ADDIN EN.CITE &lt;EndNote&gt;&lt;Cite&gt;&lt;Author&gt;Jackson&lt;/Author&gt;&lt;Year&gt;1990&lt;/Year&gt;&lt;RecNum&gt;20&lt;/RecNum&gt;&lt;DisplayText&gt;&lt;style face="bold"&gt;13.&lt;/style&gt;&amp;#x9;Jackson MY, Mead P. Nutrition education for Indian elders. &lt;style face="italic"&gt;Journal of Nutrition Education. &lt;/style&gt;1990;22(6):311-313.&lt;/DisplayText&gt;&lt;record&gt;&lt;rec-number&gt;20&lt;/rec-number&gt;&lt;foreign-keys&gt;&lt;key app="EN" db-id="p92ss2zsprdvvfetz58pa5r22tv29t55dx0e" timestamp="1452619269"&gt;20&lt;/key&gt;&lt;/foreign-keys&gt;&lt;ref-type name="Journal Article"&gt;17&lt;/ref-type&gt;&lt;contributors&gt;&lt;authors&gt;&lt;author&gt;Jackson, M Yvonne&lt;/author&gt;&lt;author&gt;Mead, Patricia&lt;/author&gt;&lt;/authors&gt;&lt;/contributors&gt;&lt;titles&gt;&lt;title&gt;Nutrition education for Indian elders&lt;/title&gt;&lt;secondary-title&gt;Journal of Nutrition Education&lt;/secondary-title&gt;&lt;/titles&gt;&lt;periodical&gt;&lt;full-title&gt;Journal of Nutrition Education&lt;/full-title&gt;&lt;/periodical&gt;&lt;pages&gt;311-313&lt;/pages&gt;&lt;volume&gt;22&lt;/volume&gt;&lt;number&gt;6&lt;/number&gt;&lt;dates&gt;&lt;year&gt;1990&lt;/year&gt;&lt;/dates&gt;&lt;isbn&gt;0022-3182&lt;/isbn&gt;&lt;urls&gt;&lt;/urls&gt;&lt;/record&gt;&lt;/Cite&gt;&lt;/EndNote&gt;</w:instrText>
      </w:r>
      <w:r w:rsidRPr="00162B6B">
        <w:rPr>
          <w:noProof/>
        </w:rPr>
        <w:fldChar w:fldCharType="separate"/>
      </w:r>
      <w:r w:rsidRPr="0050225D">
        <w:t>12</w:t>
      </w:r>
      <w:r>
        <w:rPr>
          <w:noProof/>
        </w:rPr>
        <w:t xml:space="preserve"> Jackson, M. Y., &amp; Mead, P. (1990). Nutrition education for Indian elders. </w:t>
      </w:r>
      <w:r w:rsidRPr="007E157B">
        <w:rPr>
          <w:i/>
          <w:noProof/>
        </w:rPr>
        <w:t>Journal of Nutrition Education</w:t>
      </w:r>
      <w:r w:rsidRPr="0050225D">
        <w:rPr>
          <w:i/>
        </w:rPr>
        <w:t>, 22</w:t>
      </w:r>
      <w:r>
        <w:rPr>
          <w:noProof/>
        </w:rPr>
        <w:t>(6), 311–313.</w:t>
      </w:r>
      <w:r w:rsidRPr="00162B6B">
        <w:rPr>
          <w:noProof/>
        </w:rPr>
        <w:fldChar w:fldCharType="end"/>
      </w:r>
    </w:p>
  </w:footnote>
  <w:footnote w:id="14">
    <w:p w14:paraId="6F52706E" w14:textId="65C36280" w:rsidR="00CE1655" w:rsidRPr="009C4930" w:rsidRDefault="00CE1655" w:rsidP="00F32C60">
      <w:pPr>
        <w:pStyle w:val="FootnoteText"/>
        <w:ind w:left="288" w:hanging="288"/>
        <w:rPr>
          <w:noProof/>
        </w:rPr>
      </w:pPr>
      <w:r w:rsidRPr="009C4930">
        <w:rPr>
          <w:noProof/>
        </w:rPr>
        <w:fldChar w:fldCharType="begin"/>
      </w:r>
      <w:r>
        <w:rPr>
          <w:noProof/>
        </w:rPr>
        <w:instrText xml:space="preserve"> ADDIN EN.CITE &lt;EndNote&gt;&lt;Cite&gt;&lt;Author&gt;Thomas&lt;/Author&gt;&lt;Year&gt;1991&lt;/Year&gt;&lt;RecNum&gt;7&lt;/RecNum&gt;&lt;DisplayText&gt;&lt;style face="bold"&gt;14.&lt;/style&gt;&amp;#x9;Thomas PR. &lt;style face="italic"&gt;Improving America&amp;apos;s Diet and Health:: From Recommendations to Action&lt;/style&gt;: National Academies Press; 1991.&lt;/DisplayText&gt;&lt;record&gt;&lt;rec-number&gt;7&lt;/rec-number&gt;&lt;foreign-keys&gt;&lt;key app="EN" db-id="9w2pptefpeez2nep9fbv5arbdt2sdapzsx0d" timestamp="1452278901"&gt;7&lt;/key&gt;&lt;/foreign-keys&gt;&lt;ref-type name="Book"&gt;6&lt;/ref-type&gt;&lt;contributors&gt;&lt;authors&gt;&lt;author&gt;Thomas, Paul R&lt;/author&gt;&lt;/authors&gt;&lt;/contributors&gt;&lt;titles&gt;&lt;title&gt;Improving America&amp;apos;s Diet and Health:: From Recommendations to Action&lt;/title&gt;&lt;/titles&gt;&lt;dates&gt;&lt;year&gt;1991&lt;/year&gt;&lt;/dates&gt;&lt;publisher&gt;National Academies Press&lt;/publisher&gt;&lt;isbn&gt;0309041392&lt;/isbn&gt;&lt;urls&gt;&lt;/urls&gt;&lt;/record&gt;&lt;/Cite&gt;&lt;/EndNote&gt;</w:instrText>
      </w:r>
      <w:r w:rsidRPr="009C4930">
        <w:rPr>
          <w:noProof/>
        </w:rPr>
        <w:fldChar w:fldCharType="separate"/>
      </w:r>
      <w:r w:rsidRPr="0050225D">
        <w:t>13</w:t>
      </w:r>
      <w:r>
        <w:rPr>
          <w:noProof/>
        </w:rPr>
        <w:t xml:space="preserve"> Thomas, P. R. (1991). </w:t>
      </w:r>
      <w:r w:rsidRPr="007E157B">
        <w:rPr>
          <w:i/>
          <w:noProof/>
        </w:rPr>
        <w:t xml:space="preserve">Improving America's </w:t>
      </w:r>
      <w:r>
        <w:rPr>
          <w:i/>
          <w:noProof/>
        </w:rPr>
        <w:t>d</w:t>
      </w:r>
      <w:r w:rsidRPr="007E157B">
        <w:rPr>
          <w:i/>
          <w:noProof/>
        </w:rPr>
        <w:t xml:space="preserve">iet and </w:t>
      </w:r>
      <w:r>
        <w:rPr>
          <w:i/>
          <w:noProof/>
        </w:rPr>
        <w:t>h</w:t>
      </w:r>
      <w:r w:rsidRPr="007E157B">
        <w:rPr>
          <w:i/>
          <w:noProof/>
        </w:rPr>
        <w:t>ealth</w:t>
      </w:r>
      <w:r>
        <w:rPr>
          <w:i/>
          <w:noProof/>
        </w:rPr>
        <w:t>:</w:t>
      </w:r>
      <w:r w:rsidRPr="007E157B">
        <w:rPr>
          <w:i/>
          <w:noProof/>
        </w:rPr>
        <w:t xml:space="preserve"> From </w:t>
      </w:r>
      <w:r>
        <w:rPr>
          <w:i/>
          <w:noProof/>
        </w:rPr>
        <w:t>r</w:t>
      </w:r>
      <w:r w:rsidRPr="007E157B">
        <w:rPr>
          <w:i/>
          <w:noProof/>
        </w:rPr>
        <w:t xml:space="preserve">ecommendations to </w:t>
      </w:r>
      <w:r>
        <w:rPr>
          <w:i/>
          <w:noProof/>
        </w:rPr>
        <w:t>a</w:t>
      </w:r>
      <w:r w:rsidRPr="007E157B">
        <w:rPr>
          <w:i/>
          <w:noProof/>
        </w:rPr>
        <w:t>ction</w:t>
      </w:r>
      <w:r w:rsidR="005F175A">
        <w:rPr>
          <w:noProof/>
        </w:rPr>
        <w:t>.</w:t>
      </w:r>
      <w:r>
        <w:rPr>
          <w:noProof/>
        </w:rPr>
        <w:t xml:space="preserve"> Washington, DC: National Academies Press.</w:t>
      </w:r>
      <w:r w:rsidRPr="009C4930">
        <w:rPr>
          <w:noProof/>
        </w:rPr>
        <w:fldChar w:fldCharType="end"/>
      </w:r>
    </w:p>
  </w:footnote>
  <w:footnote w:id="15">
    <w:p w14:paraId="48B022A6" w14:textId="6C698098" w:rsidR="00CE1655" w:rsidRDefault="00CE1655" w:rsidP="00F32C60">
      <w:pPr>
        <w:pStyle w:val="FootnoteText"/>
        <w:ind w:left="288" w:hanging="288"/>
        <w:rPr>
          <w:noProof/>
        </w:rPr>
      </w:pPr>
      <w:r w:rsidRPr="00162B6B">
        <w:rPr>
          <w:noProof/>
        </w:rPr>
        <w:fldChar w:fldCharType="begin"/>
      </w:r>
      <w:r>
        <w:rPr>
          <w:noProof/>
        </w:rPr>
        <w:instrText xml:space="preserve"> ADDIN EN.CITE &lt;EndNote&gt;&lt;Cite&gt;&lt;Author&gt;Shanklin&lt;/Author&gt;&lt;Year&gt;1992&lt;/Year&gt;&lt;RecNum&gt;16&lt;/RecNum&gt;&lt;DisplayText&gt;&lt;style face="bold"&gt;15.&lt;/style&gt;&amp;#x9;Shanklin DS, Usher CL, Wildfire JB. Nutrition education needs and services among American Indians participating in a federal food assistance program. &lt;style face="italic"&gt;Journal of Nutrition Education. &lt;/style&gt;1992;24(6):298-305.&lt;/DisplayText&gt;&lt;record&gt;&lt;rec-number&gt;16&lt;/rec-number&gt;&lt;foreign-keys&gt;&lt;key app="EN" db-id="p92ss2zsprdvvfetz58pa5r22tv29t55dx0e" timestamp="1452619229"&gt;16&lt;/key&gt;&lt;/foreign-keys&gt;&lt;ref-type name="Journal Article"&gt;17&lt;/ref-type&gt;&lt;contributors&gt;&lt;authors&gt;&lt;author&gt;Shanklin, David S&lt;/author&gt;&lt;author&gt;Usher, Charles L&lt;/author&gt;&lt;author&gt;Wildfire, Judith B&lt;/author&gt;&lt;/authors&gt;&lt;/contributors&gt;&lt;titles&gt;&lt;title&gt;Nutrition education needs and services among American Indians participating in a federal food assistance program&lt;/title&gt;&lt;secondary-title&gt;Journal of Nutrition Education&lt;/secondary-title&gt;&lt;/titles&gt;&lt;periodical&gt;&lt;full-title&gt;Journal of Nutrition Education&lt;/full-title&gt;&lt;/periodical&gt;&lt;pages&gt;298-305&lt;/pages&gt;&lt;volume&gt;24&lt;/volume&gt;&lt;number&gt;6&lt;/number&gt;&lt;dates&gt;&lt;year&gt;1992&lt;/year&gt;&lt;/dates&gt;&lt;isbn&gt;0022-3182&lt;/isbn&gt;&lt;urls&gt;&lt;/urls&gt;&lt;/record&gt;&lt;/Cite&gt;&lt;/EndNote&gt;</w:instrText>
      </w:r>
      <w:r w:rsidRPr="00162B6B">
        <w:rPr>
          <w:noProof/>
        </w:rPr>
        <w:fldChar w:fldCharType="separate"/>
      </w:r>
      <w:r w:rsidRPr="0050225D">
        <w:t>14</w:t>
      </w:r>
      <w:r>
        <w:rPr>
          <w:noProof/>
        </w:rPr>
        <w:t xml:space="preserve"> Shanklin, D. S., Usher, C. L., &amp; Wildfire, J. B. (1992). Nutrition education needs and services among American Indians participating in a federal food assistance program. </w:t>
      </w:r>
      <w:r w:rsidRPr="007E157B">
        <w:rPr>
          <w:i/>
          <w:noProof/>
        </w:rPr>
        <w:t>Journal of Nutrition Educatio</w:t>
      </w:r>
      <w:r w:rsidRPr="00A31F36">
        <w:rPr>
          <w:i/>
          <w:noProof/>
        </w:rPr>
        <w:t>n</w:t>
      </w:r>
      <w:r w:rsidRPr="00F32C60">
        <w:rPr>
          <w:i/>
          <w:noProof/>
        </w:rPr>
        <w:t>, 24</w:t>
      </w:r>
      <w:r>
        <w:rPr>
          <w:noProof/>
        </w:rPr>
        <w:t>(6), 298–305.</w:t>
      </w:r>
      <w:r w:rsidRPr="00162B6B">
        <w:rPr>
          <w:noProof/>
        </w:rPr>
        <w:fldChar w:fldCharType="end"/>
      </w:r>
    </w:p>
  </w:footnote>
  <w:footnote w:id="16">
    <w:p w14:paraId="282E095B" w14:textId="53C65C3B" w:rsidR="00CE1655" w:rsidRDefault="00CE1655" w:rsidP="00F32C60">
      <w:pPr>
        <w:pStyle w:val="FootnoteText"/>
        <w:ind w:left="288" w:hanging="288"/>
        <w:rPr>
          <w:noProof/>
        </w:rPr>
      </w:pPr>
      <w:r>
        <w:rPr>
          <w:noProof/>
        </w:rPr>
        <w:fldChar w:fldCharType="begin"/>
      </w:r>
      <w:r>
        <w:rPr>
          <w:noProof/>
        </w:rPr>
        <w:instrText xml:space="preserve"> ADDIN EN.CITE &lt;EndNote&gt;&lt;Cite&gt;&lt;Author&gt;Food and Nutrition Service&lt;/Author&gt;&lt;Year&gt;2015&lt;/Year&gt;&lt;RecNum&gt;12&lt;/RecNum&gt;&lt;DisplayText&gt;&lt;style face="bold"&gt;16.&lt;/style&gt;&amp;#x9;Food and Nutrition Service. Food Distribution Program on Indian Reservations (FDPIR), Nutrition Education Grant Awards. &lt;style face="italic"&gt;United States Department of Agriculture&lt;/style&gt;. 11/05/2015. Available at: http://www.fns.usda.gov/fdpir/fdpir-nutrition-education-grant-awards. Accessed January 8, 2016.&lt;/DisplayText&gt;&lt;record&gt;&lt;rec-number&gt;12&lt;/rec-number&gt;&lt;foreign-keys&gt;&lt;key app="EN" db-id="9w2pptefpeez2nep9fbv5arbdt2sdapzsx0d" timestamp="1452281337"&gt;12&lt;/key&gt;&lt;/foreign-keys&gt;&lt;ref-type name="Web Page"&gt;12&lt;/ref-type&gt;&lt;contributors&gt;&lt;authors&gt;&lt;author&gt;Food and Nutrition Service,&lt;/author&gt;&lt;/authors&gt;&lt;/contributors&gt;&lt;titles&gt;&lt;title&gt;Food Distribution Program on Indian Reservations (FDPIR), Nutrition Education Grant Awards&lt;/title&gt;&lt;/titles&gt;&lt;volume&gt;2016&lt;/volume&gt;&lt;number&gt;January 8&lt;/number&gt;&lt;dates&gt;&lt;year&gt;2015&lt;/year&gt;&lt;pub-dates&gt;&lt;date&gt;11/05/2015&lt;/date&gt;&lt;/pub-dates&gt;&lt;/dates&gt;&lt;publisher&gt;United States Department of Agriculture&lt;/publisher&gt;&lt;urls&gt;&lt;related-urls&gt;&lt;url&gt;http://www.fns.usda.gov/fdpir/fdpir-nutrition-education-grant-awards&lt;/url&gt;&lt;/related-urls&gt;&lt;/urls&gt;&lt;/record&gt;&lt;/Cite&gt;&lt;/EndNote&gt;</w:instrText>
      </w:r>
      <w:r>
        <w:rPr>
          <w:noProof/>
        </w:rPr>
        <w:fldChar w:fldCharType="separate"/>
      </w:r>
      <w:r w:rsidRPr="0050225D">
        <w:t>15</w:t>
      </w:r>
      <w:r>
        <w:rPr>
          <w:noProof/>
        </w:rPr>
        <w:t xml:space="preserve"> Food and Nutrition Service. (2015, November 5). </w:t>
      </w:r>
      <w:r w:rsidRPr="00F32C60">
        <w:rPr>
          <w:i/>
          <w:noProof/>
        </w:rPr>
        <w:t>Food Distribution Program on Indian Reservations (FDPIR),</w:t>
      </w:r>
      <w:r>
        <w:rPr>
          <w:noProof/>
        </w:rPr>
        <w:t xml:space="preserve"> </w:t>
      </w:r>
      <w:r w:rsidRPr="00F32C60">
        <w:rPr>
          <w:i/>
          <w:noProof/>
        </w:rPr>
        <w:t>Nutrition Education Grant Awards</w:t>
      </w:r>
      <w:r>
        <w:rPr>
          <w:noProof/>
        </w:rPr>
        <w:t xml:space="preserve">. </w:t>
      </w:r>
      <w:r w:rsidRPr="00F32C60">
        <w:rPr>
          <w:noProof/>
        </w:rPr>
        <w:t>United States Department of Agriculture</w:t>
      </w:r>
      <w:r w:rsidRPr="00063F7D">
        <w:rPr>
          <w:noProof/>
        </w:rPr>
        <w:t xml:space="preserve">. </w:t>
      </w:r>
      <w:r>
        <w:rPr>
          <w:noProof/>
        </w:rPr>
        <w:t xml:space="preserve">Retrieved from: </w:t>
      </w:r>
      <w:r w:rsidRPr="00F32C60">
        <w:rPr>
          <w:rStyle w:val="Hyperlink"/>
        </w:rPr>
        <w:t>http://www.fns.usda.gov/fdpir/fdpir-nutrition-education-grant-awards</w:t>
      </w:r>
      <w:r>
        <w:rPr>
          <w:noProof/>
        </w:rPr>
        <w:t xml:space="preserve"> </w:t>
      </w:r>
      <w:r>
        <w:rPr>
          <w:noProof/>
        </w:rPr>
        <w:fldChar w:fldCharType="end"/>
      </w:r>
    </w:p>
  </w:footnote>
  <w:footnote w:id="17">
    <w:p w14:paraId="0929B3BD" w14:textId="7C9D1F08" w:rsidR="00CE1655" w:rsidRDefault="00CE1655" w:rsidP="00F32C60">
      <w:pPr>
        <w:pStyle w:val="FootnoteText"/>
        <w:ind w:left="288" w:hanging="288"/>
      </w:pPr>
      <w:r w:rsidRPr="00253CAA">
        <w:fldChar w:fldCharType="begin"/>
      </w:r>
      <w:r w:rsidRPr="00253CAA">
        <w:instrText xml:space="preserve"> ADDIN EN.CITE &lt;EndNote&gt;&lt;Cite&gt;&lt;Author&gt;Food and Nutrition Service&lt;/Author&gt;&lt;Year&gt;2015&lt;/Year&gt;&lt;RecNum&gt;20&lt;/RecNum&gt;&lt;DisplayText&gt;&lt;style face="bold"&gt;17.&lt;/style&gt;&amp;#x9;Food and Nutrition Service. U.S.D.A. F.D.P.N.E. Grant Program. &lt;style face="italic"&gt;United States Department of Agriculture&lt;/style&gt;. Available at: http://www.fns.usda.gov/usda-fdpne-grant-program. Accessed January 11, 2016.&lt;/DisplayText&gt;&lt;record&gt;&lt;rec-number&gt;20&lt;/rec-number&gt;&lt;foreign-keys&gt;&lt;key app="EN" db-id="9w2pptefpeez2nep9fbv5arbdt2sdapzsx0d" timestamp="1452532797"&gt;20&lt;/key&gt;&lt;/foreign-keys&gt;&lt;ref-type name="Web Page"&gt;12&lt;/ref-type&gt;&lt;contributors&gt;&lt;authors&gt;&lt;author&gt;Food and Nutrition Service,&lt;/author&gt;&lt;/authors&gt;&lt;/contributors&gt;&lt;titles&gt;&lt;title&gt;U.S.D.A. F.D.P.N.E. Grant Program&lt;/title&gt;&lt;/titles&gt;&lt;volume&gt;2016&lt;/volume&gt;&lt;number&gt;January 11&lt;/number&gt;&lt;dates&gt;&lt;year&gt;2015&lt;/year&gt;&lt;/dates&gt;&lt;publisher&gt;United States Department of Agriculture&lt;/publisher&gt;&lt;urls&gt;&lt;related-urls&gt;&lt;url&gt;http://www.fns.usda.gov/usda-fdpne-grant-program&lt;/url&gt;&lt;/related-urls&gt;&lt;/urls&gt;&lt;/record&gt;&lt;/Cite&gt;&lt;/EndNote&gt;</w:instrText>
      </w:r>
      <w:r w:rsidRPr="00253CAA">
        <w:fldChar w:fldCharType="separate"/>
      </w:r>
      <w:r w:rsidRPr="00253CAA">
        <w:rPr>
          <w:b/>
          <w:noProof/>
        </w:rPr>
        <w:t>16</w:t>
      </w:r>
      <w:r w:rsidRPr="00253CAA">
        <w:rPr>
          <w:noProof/>
        </w:rPr>
        <w:t xml:space="preserve"> Food and Nutrition Service. U.S.D.A. F.D.P.N.E. Grant Program. </w:t>
      </w:r>
      <w:r w:rsidRPr="00253CAA">
        <w:rPr>
          <w:i/>
          <w:noProof/>
        </w:rPr>
        <w:t>United States Department of Agriculture</w:t>
      </w:r>
      <w:r w:rsidRPr="00253CAA">
        <w:rPr>
          <w:noProof/>
        </w:rPr>
        <w:t xml:space="preserve">. Retrieved from: </w:t>
      </w:r>
      <w:r w:rsidRPr="00253CAA">
        <w:fldChar w:fldCharType="end"/>
      </w:r>
      <w:hyperlink r:id="rId5" w:history="1">
        <w:r w:rsidR="00D66237" w:rsidRPr="002A730B">
          <w:rPr>
            <w:rStyle w:val="Hyperlink"/>
          </w:rPr>
          <w:t>https://www.fns.usda.gov/fdpir/fdpir-nutrition-education-grant-awards</w:t>
        </w:r>
      </w:hyperlink>
      <w:r w:rsidR="00D66237">
        <w:t xml:space="preserve"> </w:t>
      </w:r>
    </w:p>
  </w:footnote>
  <w:footnote w:id="18">
    <w:p w14:paraId="1FE11EAC" w14:textId="6B88A746" w:rsidR="00CE1655" w:rsidRPr="005D6CA1" w:rsidRDefault="00CE1655" w:rsidP="00253CAA">
      <w:pPr>
        <w:ind w:left="288" w:hanging="288"/>
        <w:rPr>
          <w:color w:val="1F497D"/>
          <w:sz w:val="20"/>
        </w:rPr>
      </w:pPr>
      <w:r w:rsidRPr="005D6CA1">
        <w:rPr>
          <w:sz w:val="20"/>
        </w:rPr>
        <w:fldChar w:fldCharType="begin"/>
      </w:r>
      <w:r>
        <w:rPr>
          <w:sz w:val="20"/>
        </w:rPr>
        <w:instrText xml:space="preserve"> ADDIN EN.CITE &lt;EndNote&gt;&lt;Cite&gt;&lt;Author&gt;Cisco&lt;/Author&gt;&lt;Year&gt;2014&lt;/Year&gt;&lt;RecNum&gt;13&lt;/RecNum&gt;&lt;DisplayText&gt;&lt;style face="bold"&gt;18.&lt;/style&gt;&amp;#x9;Cisco. Web Conferencing: Unleash the Power of Secure, Real-Time Collaboration; 2014.&lt;/DisplayText&gt;&lt;record&gt;&lt;rec-number&gt;13&lt;/rec-number&gt;&lt;foreign-keys&gt;&lt;key app="EN" db-id="9w2pptefpeez2nep9fbv5arbdt2sdapzsx0d" timestamp="1452281618"&gt;13&lt;/key&gt;&lt;/foreign-keys&gt;&lt;ref-type name="Pamphlet"&gt;24&lt;/ref-type&gt;&lt;contributors&gt;&lt;authors&gt;&lt;author&gt;Cisco&lt;/author&gt;&lt;/authors&gt;&lt;/contributors&gt;&lt;titles&gt;&lt;title&gt;Web Conferencing: Unleash the Power of Secure, Real-Time Collaboration&lt;/title&gt;&lt;/titles&gt;&lt;dates&gt;&lt;year&gt;2014&lt;/year&gt;&lt;/dates&gt;&lt;urls&gt;&lt;related-urls&gt;&lt;url&gt;http://www.webex.com/includes/documents/security_webex.pdf&lt;/url&gt;&lt;/related-urls&gt;&lt;/urls&gt;&lt;/record&gt;&lt;/Cite&gt;&lt;/EndNote&gt;</w:instrText>
      </w:r>
      <w:r w:rsidRPr="005D6CA1">
        <w:rPr>
          <w:sz w:val="20"/>
        </w:rPr>
        <w:fldChar w:fldCharType="separate"/>
      </w:r>
      <w:r w:rsidRPr="00E27824">
        <w:rPr>
          <w:sz w:val="20"/>
        </w:rPr>
        <w:t>17</w:t>
      </w:r>
      <w:r w:rsidRPr="00171779">
        <w:rPr>
          <w:noProof/>
          <w:sz w:val="20"/>
        </w:rPr>
        <w:t xml:space="preserve"> Cisco. (2014).</w:t>
      </w:r>
      <w:r w:rsidRPr="00D7005C">
        <w:rPr>
          <w:i/>
          <w:sz w:val="20"/>
        </w:rPr>
        <w:t xml:space="preserve"> Web conferencing: Unleash the power of secure, real-time collaboration</w:t>
      </w:r>
      <w:r>
        <w:rPr>
          <w:noProof/>
          <w:sz w:val="20"/>
        </w:rPr>
        <w:t>.</w:t>
      </w:r>
      <w:r w:rsidRPr="005D6CA1">
        <w:rPr>
          <w:sz w:val="20"/>
        </w:rPr>
        <w:fldChar w:fldCharType="end"/>
      </w:r>
      <w:r>
        <w:rPr>
          <w:sz w:val="20"/>
        </w:rPr>
        <w:t xml:space="preserve"> Retrieved from: </w:t>
      </w:r>
      <w:hyperlink r:id="rId6" w:history="1">
        <w:r w:rsidRPr="00365D68">
          <w:rPr>
            <w:rStyle w:val="Hyperlink"/>
            <w:sz w:val="20"/>
          </w:rPr>
          <w:t>http://www.cisco.com/c/dam/assets/global/TW/offers/CMR/pdf/white_paper0108_en.pdf</w:t>
        </w:r>
      </w:hyperlink>
      <w:r>
        <w:rPr>
          <w:sz w:val="20"/>
        </w:rPr>
        <w:t xml:space="preserve"> </w:t>
      </w:r>
    </w:p>
    <w:p w14:paraId="1A626B21" w14:textId="77777777" w:rsidR="00CE1655" w:rsidRDefault="00CE1655" w:rsidP="00DF771E">
      <w:pPr>
        <w:pStyle w:val="FootnoteText"/>
      </w:pPr>
    </w:p>
  </w:footnote>
  <w:footnote w:id="19">
    <w:p w14:paraId="4CB47EC5" w14:textId="2952FDC6" w:rsidR="00CE1655" w:rsidRDefault="00CE1655" w:rsidP="00253CAA">
      <w:pPr>
        <w:pStyle w:val="FootnoteText"/>
        <w:ind w:left="288" w:hanging="288"/>
      </w:pPr>
      <w:r w:rsidRPr="00253CAA">
        <w:fldChar w:fldCharType="begin"/>
      </w:r>
      <w:r w:rsidRPr="00253CAA">
        <w:instrText xml:space="preserve"> ADDIN EN.CITE &lt;EndNote&gt;&lt;Cite&gt;&lt;Author&gt;Bureau of Labor Statistics&lt;/Author&gt;&lt;Year&gt;2015&lt;/Year&gt;&lt;RecNum&gt;14&lt;/RecNum&gt;&lt;DisplayText&gt;&lt;style face="bold"&gt;19.&lt;/style&gt;&amp;#x9;Bureau of Labor Statistics. Occupational Employment and Wages - 2014. In: Labor USDo, ed; 2015.&lt;/DisplayText&gt;&lt;record&gt;&lt;rec-number&gt;14&lt;/rec-number&gt;&lt;foreign-keys&gt;&lt;key app="EN" db-id="9w2pptefpeez2nep9fbv5arbdt2sdapzsx0d" timestamp="1452281875"&gt;14&lt;/key&gt;&lt;/foreign-keys&gt;&lt;ref-type name="Government Document"&gt;46&lt;/ref-type&gt;&lt;contributors&gt;&lt;authors&gt;&lt;author&gt;Bureau of Labor Statistics,&lt;/author&gt;&lt;/authors&gt;&lt;secondary-authors&gt;&lt;author&gt;U.S. Department of Labor&lt;/author&gt;&lt;/secondary-authors&gt;&lt;/contributors&gt;&lt;titles&gt;&lt;title&gt;Occupational Employment and Wages - 2014&lt;/title&gt;&lt;/titles&gt;&lt;dates&gt;&lt;year&gt;2015&lt;/year&gt;&lt;/dates&gt;&lt;isbn&gt;USDL-15-0479 &lt;/isbn&gt;&lt;urls&gt;&lt;related-urls&gt;&lt;url&gt;http://www.bls.gov/news.release/pdf/ocwage.pdf&lt;/url&gt;&lt;/related-urls&gt;&lt;/urls&gt;&lt;/record&gt;&lt;/Cite&gt;&lt;/EndNote&gt;</w:instrText>
      </w:r>
      <w:r w:rsidRPr="00253CAA">
        <w:fldChar w:fldCharType="separate"/>
      </w:r>
      <w:r w:rsidRPr="00E27824">
        <w:t>18</w:t>
      </w:r>
      <w:r w:rsidRPr="00253CAA">
        <w:rPr>
          <w:noProof/>
        </w:rPr>
        <w:t xml:space="preserve"> Bureau of Labor Statistics. (2016). </w:t>
      </w:r>
      <w:r w:rsidRPr="00253CAA">
        <w:rPr>
          <w:i/>
          <w:noProof/>
        </w:rPr>
        <w:t>Occupational employment and wages</w:t>
      </w:r>
      <w:r>
        <w:rPr>
          <w:i/>
          <w:noProof/>
        </w:rPr>
        <w:t xml:space="preserve">: </w:t>
      </w:r>
      <w:r w:rsidRPr="00253CAA">
        <w:rPr>
          <w:i/>
          <w:noProof/>
        </w:rPr>
        <w:t>2015</w:t>
      </w:r>
      <w:r w:rsidRPr="00253CAA">
        <w:rPr>
          <w:noProof/>
        </w:rPr>
        <w:t xml:space="preserve">. </w:t>
      </w:r>
      <w:r>
        <w:rPr>
          <w:noProof/>
        </w:rPr>
        <w:t>R</w:t>
      </w:r>
      <w:r w:rsidRPr="00253CAA">
        <w:rPr>
          <w:noProof/>
        </w:rPr>
        <w:t xml:space="preserve">etrieved from </w:t>
      </w:r>
      <w:hyperlink r:id="rId7" w:history="1">
        <w:r w:rsidRPr="00253CAA">
          <w:rPr>
            <w:rStyle w:val="Hyperlink"/>
          </w:rPr>
          <w:t>http://www.bls.gov/oes/current/oes_stru.htm</w:t>
        </w:r>
      </w:hyperlink>
      <w:r w:rsidRPr="00253CAA">
        <w:fldChar w:fldCharType="end"/>
      </w:r>
      <w:r>
        <w:t xml:space="preserve">  </w:t>
      </w:r>
    </w:p>
  </w:footnote>
  <w:footnote w:id="20">
    <w:p w14:paraId="437024BB" w14:textId="1A93D854" w:rsidR="00CE1655" w:rsidRDefault="00CE1655" w:rsidP="00F32C60">
      <w:pPr>
        <w:pStyle w:val="FootnoteText"/>
        <w:ind w:left="288" w:hanging="288"/>
      </w:pPr>
      <w:r>
        <w:fldChar w:fldCharType="begin"/>
      </w:r>
      <w:r>
        <w:instrText xml:space="preserve"> ADDIN EN.CITE &lt;EndNote&gt;&lt;Cite&gt;&lt;Author&gt;Office of Personnel Management&lt;/Author&gt;&lt;Year&gt;2013&lt;/Year&gt;&lt;RecNum&gt;15&lt;/RecNum&gt;&lt;DisplayText&gt;&lt;style face="bold"&gt;20.&lt;/style&gt;&amp;#x9;Office of Personnel Management. &lt;style face="italic"&gt;Salary Table 2013-GS &lt;/style&gt;2013.&lt;/DisplayText&gt;&lt;record&gt;&lt;rec-number&gt;15&lt;/rec-number&gt;&lt;foreign-keys&gt;&lt;key app="EN" db-id="9w2pptefpeez2nep9fbv5arbdt2sdapzsx0d" timestamp="1452282085"&gt;15&lt;/key&gt;&lt;/foreign-keys&gt;&lt;ref-type name="Report"&gt;27&lt;/ref-type&gt;&lt;contributors&gt;&lt;authors&gt;&lt;author&gt;Office of Personnel Management,&lt;/author&gt;&lt;/authors&gt;&lt;/contributors&gt;&lt;titles&gt;&lt;title&gt;Salary Table 2013-GS &lt;/title&gt;&lt;/titles&gt;&lt;dates&gt;&lt;year&gt;2013&lt;/year&gt;&lt;/dates&gt;&lt;urls&gt;&lt;related-urls&gt;&lt;url&gt;https://www.opm.gov/policy-data-oversight/pay-leave/salaries-wages/2013/general-schedule/gs_h.pdf&lt;/url&gt;&lt;/related-urls&gt;&lt;/urls&gt;&lt;/record&gt;&lt;/Cite&gt;&lt;/EndNote&gt;</w:instrText>
      </w:r>
      <w:r>
        <w:fldChar w:fldCharType="separate"/>
      </w:r>
      <w:r w:rsidRPr="0057703D">
        <w:t>19</w:t>
      </w:r>
      <w:r>
        <w:rPr>
          <w:noProof/>
        </w:rPr>
        <w:t xml:space="preserve"> Office of Personnel Management. (2017). </w:t>
      </w:r>
      <w:r w:rsidRPr="007E157B">
        <w:rPr>
          <w:i/>
          <w:noProof/>
        </w:rPr>
        <w:t>Salary Table 201</w:t>
      </w:r>
      <w:r>
        <w:rPr>
          <w:i/>
          <w:noProof/>
        </w:rPr>
        <w:t>7</w:t>
      </w:r>
      <w:r w:rsidRPr="007E157B">
        <w:rPr>
          <w:i/>
          <w:noProof/>
        </w:rPr>
        <w:t>-GS</w:t>
      </w:r>
      <w:r>
        <w:rPr>
          <w:i/>
          <w:noProof/>
        </w:rPr>
        <w:t>.</w:t>
      </w:r>
      <w:r>
        <w:fldChar w:fldCharType="end"/>
      </w:r>
      <w:r>
        <w:t xml:space="preserve"> Retrieved from: </w:t>
      </w:r>
      <w:hyperlink r:id="rId8" w:history="1">
        <w:r w:rsidRPr="00491570">
          <w:rPr>
            <w:rStyle w:val="Hyperlink"/>
          </w:rPr>
          <w:t>https://www.opm.gov/policy-data-oversight/pay-leave/salaries-wages/2017</w:t>
        </w:r>
        <w:r w:rsidRPr="00491570" w:rsidDel="00491570">
          <w:rPr>
            <w:rStyle w:val="Hyperlink"/>
          </w:rPr>
          <w:t>3</w:t>
        </w:r>
        <w:r w:rsidRPr="00491570">
          <w:rPr>
            <w:rStyle w:val="Hyperlink"/>
          </w:rPr>
          <w:t>/general-s</w:t>
        </w:r>
        <w:r w:rsidRPr="008F1E93">
          <w:rPr>
            <w:rStyle w:val="Hyperlink"/>
          </w:rPr>
          <w:t>chedule/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47AB" w14:textId="77777777" w:rsidR="00CE1655" w:rsidRDefault="00CE16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C03A2" w14:textId="77777777" w:rsidR="00CE1655" w:rsidRPr="00092473" w:rsidRDefault="00CE1655" w:rsidP="00AB3D8E">
    <w:pPr>
      <w:widowControl w:val="0"/>
      <w:spacing w:line="240" w:lineRule="atLeast"/>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p>
  <w:p w14:paraId="0A3413BB" w14:textId="77777777" w:rsidR="00CE1655" w:rsidRDefault="00CE16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61790" w14:textId="77777777" w:rsidR="00CE1655" w:rsidRDefault="00CE1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88A"/>
    <w:multiLevelType w:val="hybridMultilevel"/>
    <w:tmpl w:val="A830C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16F52"/>
    <w:multiLevelType w:val="hybridMultilevel"/>
    <w:tmpl w:val="BD7E0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7E2B"/>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
    <w:nsid w:val="0BE61C0E"/>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4">
    <w:nsid w:val="0F4202E0"/>
    <w:multiLevelType w:val="hybridMultilevel"/>
    <w:tmpl w:val="13FAB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180B6F"/>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6">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6D3BB3"/>
    <w:multiLevelType w:val="hybridMultilevel"/>
    <w:tmpl w:val="ACEED62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267B2"/>
    <w:multiLevelType w:val="hybridMultilevel"/>
    <w:tmpl w:val="2A5A2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00288"/>
    <w:multiLevelType w:val="hybridMultilevel"/>
    <w:tmpl w:val="753ABE2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F4639"/>
    <w:multiLevelType w:val="hybridMultilevel"/>
    <w:tmpl w:val="28C46A90"/>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B4713D"/>
    <w:multiLevelType w:val="hybridMultilevel"/>
    <w:tmpl w:val="FD66CA3E"/>
    <w:lvl w:ilvl="0" w:tplc="5CAC88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A6435D"/>
    <w:multiLevelType w:val="multilevel"/>
    <w:tmpl w:val="F5BC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DD1F67"/>
    <w:multiLevelType w:val="hybridMultilevel"/>
    <w:tmpl w:val="2806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85C91"/>
    <w:multiLevelType w:val="hybridMultilevel"/>
    <w:tmpl w:val="D3143C0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B811FFB"/>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6">
    <w:nsid w:val="2C655B40"/>
    <w:multiLevelType w:val="hybridMultilevel"/>
    <w:tmpl w:val="C6F2E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5C605F"/>
    <w:multiLevelType w:val="hybridMultilevel"/>
    <w:tmpl w:val="EF5889E6"/>
    <w:lvl w:ilvl="0" w:tplc="F3EE98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31D15094"/>
    <w:multiLevelType w:val="multilevel"/>
    <w:tmpl w:val="EC36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281152"/>
    <w:multiLevelType w:val="hybridMultilevel"/>
    <w:tmpl w:val="F7785E4E"/>
    <w:lvl w:ilvl="0" w:tplc="5220050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073AB"/>
    <w:multiLevelType w:val="hybridMultilevel"/>
    <w:tmpl w:val="807EEB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ED7499"/>
    <w:multiLevelType w:val="hybridMultilevel"/>
    <w:tmpl w:val="BFE66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15928"/>
    <w:multiLevelType w:val="hybridMultilevel"/>
    <w:tmpl w:val="1804C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B34AFB"/>
    <w:multiLevelType w:val="hybridMultilevel"/>
    <w:tmpl w:val="8B2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272DAA"/>
    <w:multiLevelType w:val="hybridMultilevel"/>
    <w:tmpl w:val="2A5A2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0A366C"/>
    <w:multiLevelType w:val="hybridMultilevel"/>
    <w:tmpl w:val="0458D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4D3C68"/>
    <w:multiLevelType w:val="hybridMultilevel"/>
    <w:tmpl w:val="6570F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B14D92"/>
    <w:multiLevelType w:val="hybridMultilevel"/>
    <w:tmpl w:val="531CAAA0"/>
    <w:lvl w:ilvl="0" w:tplc="A13E517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8D2B3B"/>
    <w:multiLevelType w:val="hybridMultilevel"/>
    <w:tmpl w:val="5A281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3B1978"/>
    <w:multiLevelType w:val="hybridMultilevel"/>
    <w:tmpl w:val="99F4AF18"/>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1">
    <w:nsid w:val="49C6048B"/>
    <w:multiLevelType w:val="singleLevel"/>
    <w:tmpl w:val="71DA2374"/>
    <w:lvl w:ilvl="0">
      <w:start w:val="1"/>
      <w:numFmt w:val="decimal"/>
      <w:lvlText w:val="%1."/>
      <w:lvlJc w:val="left"/>
      <w:pPr>
        <w:tabs>
          <w:tab w:val="num" w:pos="720"/>
        </w:tabs>
        <w:ind w:left="720" w:hanging="360"/>
      </w:pPr>
      <w:rPr>
        <w:rFonts w:hint="default"/>
        <w:i w:val="0"/>
      </w:rPr>
    </w:lvl>
  </w:abstractNum>
  <w:abstractNum w:abstractNumId="32">
    <w:nsid w:val="4ED04D5C"/>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3">
    <w:nsid w:val="520C4C05"/>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4">
    <w:nsid w:val="54F6399F"/>
    <w:multiLevelType w:val="hybridMultilevel"/>
    <w:tmpl w:val="9268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833EFD"/>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6">
    <w:nsid w:val="5FA32F49"/>
    <w:multiLevelType w:val="hybridMultilevel"/>
    <w:tmpl w:val="6C103A12"/>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A761D1"/>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8">
    <w:nsid w:val="5FEC3A12"/>
    <w:multiLevelType w:val="hybridMultilevel"/>
    <w:tmpl w:val="1804C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652C19"/>
    <w:multiLevelType w:val="hybridMultilevel"/>
    <w:tmpl w:val="3F80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894850"/>
    <w:multiLevelType w:val="hybridMultilevel"/>
    <w:tmpl w:val="807EEB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3993272"/>
    <w:multiLevelType w:val="hybridMultilevel"/>
    <w:tmpl w:val="F06ABDC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7D38A7"/>
    <w:multiLevelType w:val="hybridMultilevel"/>
    <w:tmpl w:val="3F80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3241A4"/>
    <w:multiLevelType w:val="hybridMultilevel"/>
    <w:tmpl w:val="00B6B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3C4D56"/>
    <w:multiLevelType w:val="hybridMultilevel"/>
    <w:tmpl w:val="4572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AE78ED"/>
    <w:multiLevelType w:val="hybridMultilevel"/>
    <w:tmpl w:val="FF9A5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056D6D"/>
    <w:multiLevelType w:val="hybridMultilevel"/>
    <w:tmpl w:val="6F0EE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28"/>
  </w:num>
  <w:num w:numId="4">
    <w:abstractNumId w:val="6"/>
  </w:num>
  <w:num w:numId="5">
    <w:abstractNumId w:val="17"/>
  </w:num>
  <w:num w:numId="6">
    <w:abstractNumId w:val="18"/>
  </w:num>
  <w:num w:numId="7">
    <w:abstractNumId w:val="21"/>
  </w:num>
  <w:num w:numId="8">
    <w:abstractNumId w:val="9"/>
  </w:num>
  <w:num w:numId="9">
    <w:abstractNumId w:val="41"/>
  </w:num>
  <w:num w:numId="10">
    <w:abstractNumId w:val="36"/>
  </w:num>
  <w:num w:numId="11">
    <w:abstractNumId w:val="40"/>
  </w:num>
  <w:num w:numId="12">
    <w:abstractNumId w:val="14"/>
  </w:num>
  <w:num w:numId="13">
    <w:abstractNumId w:val="13"/>
  </w:num>
  <w:num w:numId="14">
    <w:abstractNumId w:val="34"/>
  </w:num>
  <w:num w:numId="15">
    <w:abstractNumId w:val="11"/>
  </w:num>
  <w:num w:numId="16">
    <w:abstractNumId w:val="19"/>
  </w:num>
  <w:num w:numId="17">
    <w:abstractNumId w:val="4"/>
  </w:num>
  <w:num w:numId="18">
    <w:abstractNumId w:val="4"/>
  </w:num>
  <w:num w:numId="19">
    <w:abstractNumId w:val="43"/>
  </w:num>
  <w:num w:numId="20">
    <w:abstractNumId w:val="27"/>
  </w:num>
  <w:num w:numId="21">
    <w:abstractNumId w:val="25"/>
  </w:num>
  <w:num w:numId="22">
    <w:abstractNumId w:val="29"/>
  </w:num>
  <w:num w:numId="23">
    <w:abstractNumId w:val="7"/>
  </w:num>
  <w:num w:numId="24">
    <w:abstractNumId w:val="20"/>
  </w:num>
  <w:num w:numId="25">
    <w:abstractNumId w:val="1"/>
  </w:num>
  <w:num w:numId="26">
    <w:abstractNumId w:val="22"/>
  </w:num>
  <w:num w:numId="27">
    <w:abstractNumId w:val="46"/>
  </w:num>
  <w:num w:numId="28">
    <w:abstractNumId w:val="3"/>
  </w:num>
  <w:num w:numId="29">
    <w:abstractNumId w:val="32"/>
  </w:num>
  <w:num w:numId="30">
    <w:abstractNumId w:val="15"/>
  </w:num>
  <w:num w:numId="31">
    <w:abstractNumId w:val="37"/>
  </w:num>
  <w:num w:numId="32">
    <w:abstractNumId w:val="42"/>
  </w:num>
  <w:num w:numId="33">
    <w:abstractNumId w:val="5"/>
  </w:num>
  <w:num w:numId="34">
    <w:abstractNumId w:val="8"/>
  </w:num>
  <w:num w:numId="35">
    <w:abstractNumId w:val="16"/>
  </w:num>
  <w:num w:numId="36">
    <w:abstractNumId w:val="45"/>
  </w:num>
  <w:num w:numId="37">
    <w:abstractNumId w:val="31"/>
  </w:num>
  <w:num w:numId="38">
    <w:abstractNumId w:val="26"/>
  </w:num>
  <w:num w:numId="39">
    <w:abstractNumId w:val="35"/>
  </w:num>
  <w:num w:numId="40">
    <w:abstractNumId w:val="2"/>
  </w:num>
  <w:num w:numId="41">
    <w:abstractNumId w:val="33"/>
  </w:num>
  <w:num w:numId="42">
    <w:abstractNumId w:val="30"/>
  </w:num>
  <w:num w:numId="43">
    <w:abstractNumId w:val="31"/>
    <w:lvlOverride w:ilvl="0">
      <w:startOverride w:val="1"/>
    </w:lvlOverride>
  </w:num>
  <w:num w:numId="44">
    <w:abstractNumId w:val="39"/>
  </w:num>
  <w:num w:numId="45">
    <w:abstractNumId w:val="0"/>
  </w:num>
  <w:num w:numId="46">
    <w:abstractNumId w:val="38"/>
  </w:num>
  <w:num w:numId="47">
    <w:abstractNumId w:val="23"/>
  </w:num>
  <w:num w:numId="48">
    <w:abstractNumId w:val="1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cwMDcxNTcGMsyNjZR0lIJTi4sz8/NACkxrAZ/wkgksAAAA"/>
    <w:docVar w:name="EN.InstantFormat" w:val="&lt;ENInstantFormat&gt;&lt;Enabled&gt;1&lt;/Enabled&gt;&lt;ScanUnformatted&gt;1&lt;/ScanUnformatted&gt;&lt;ScanChanges&gt;1&lt;/ScanChanges&gt;&lt;Suspended&gt;1&lt;/Suspended&gt;&lt;/ENInstantFormat&gt;"/>
    <w:docVar w:name="EN.Layout" w:val="&lt;ENLayout&gt;&lt;Style&gt;Amer J Health Promo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2ss2zsprdvvfetz58pa5r22tv29t55dx0e&quot;&gt;FDPIR&lt;record-ids&gt;&lt;item&gt;16&lt;/item&gt;&lt;item&gt;17&lt;/item&gt;&lt;item&gt;20&lt;/item&gt;&lt;item&gt;23&lt;/item&gt;&lt;item&gt;60&lt;/item&gt;&lt;item&gt;111&lt;/item&gt;&lt;item&gt;127&lt;/item&gt;&lt;/record-ids&gt;&lt;/item&gt;&lt;/Libraries&gt;"/>
  </w:docVars>
  <w:rsids>
    <w:rsidRoot w:val="00FF3812"/>
    <w:rsid w:val="000020AD"/>
    <w:rsid w:val="00003818"/>
    <w:rsid w:val="00003FE6"/>
    <w:rsid w:val="0000402D"/>
    <w:rsid w:val="000068CF"/>
    <w:rsid w:val="000120EF"/>
    <w:rsid w:val="00012B89"/>
    <w:rsid w:val="00012E5B"/>
    <w:rsid w:val="00012F30"/>
    <w:rsid w:val="00013D90"/>
    <w:rsid w:val="000140DD"/>
    <w:rsid w:val="00016F44"/>
    <w:rsid w:val="00017613"/>
    <w:rsid w:val="0002106B"/>
    <w:rsid w:val="0002334E"/>
    <w:rsid w:val="000244B7"/>
    <w:rsid w:val="00027286"/>
    <w:rsid w:val="00033702"/>
    <w:rsid w:val="0003642B"/>
    <w:rsid w:val="00040B00"/>
    <w:rsid w:val="000413DB"/>
    <w:rsid w:val="00041BF7"/>
    <w:rsid w:val="0004782D"/>
    <w:rsid w:val="00050F36"/>
    <w:rsid w:val="00051AD0"/>
    <w:rsid w:val="00052A14"/>
    <w:rsid w:val="000531AE"/>
    <w:rsid w:val="00055789"/>
    <w:rsid w:val="00060056"/>
    <w:rsid w:val="000616AB"/>
    <w:rsid w:val="0006244A"/>
    <w:rsid w:val="00062594"/>
    <w:rsid w:val="00062F86"/>
    <w:rsid w:val="000633C0"/>
    <w:rsid w:val="00063F7D"/>
    <w:rsid w:val="0006521E"/>
    <w:rsid w:val="00067230"/>
    <w:rsid w:val="000717DE"/>
    <w:rsid w:val="00074334"/>
    <w:rsid w:val="00074531"/>
    <w:rsid w:val="00075C24"/>
    <w:rsid w:val="00076B3D"/>
    <w:rsid w:val="00080F02"/>
    <w:rsid w:val="00081589"/>
    <w:rsid w:val="000815D4"/>
    <w:rsid w:val="0009067C"/>
    <w:rsid w:val="000939DC"/>
    <w:rsid w:val="000954C7"/>
    <w:rsid w:val="000969C8"/>
    <w:rsid w:val="00096B7B"/>
    <w:rsid w:val="00097875"/>
    <w:rsid w:val="000B138C"/>
    <w:rsid w:val="000B4185"/>
    <w:rsid w:val="000B4F25"/>
    <w:rsid w:val="000B5376"/>
    <w:rsid w:val="000B739B"/>
    <w:rsid w:val="000C13B9"/>
    <w:rsid w:val="000C2AAF"/>
    <w:rsid w:val="000C3B15"/>
    <w:rsid w:val="000C6E66"/>
    <w:rsid w:val="000C7C21"/>
    <w:rsid w:val="000D05D4"/>
    <w:rsid w:val="000D2602"/>
    <w:rsid w:val="000E2FA3"/>
    <w:rsid w:val="000E300A"/>
    <w:rsid w:val="000E42AB"/>
    <w:rsid w:val="000E579B"/>
    <w:rsid w:val="000E7A24"/>
    <w:rsid w:val="000F3001"/>
    <w:rsid w:val="000F5558"/>
    <w:rsid w:val="000F5958"/>
    <w:rsid w:val="000F6AB1"/>
    <w:rsid w:val="00100244"/>
    <w:rsid w:val="001027B7"/>
    <w:rsid w:val="00103351"/>
    <w:rsid w:val="0010745E"/>
    <w:rsid w:val="00114DA2"/>
    <w:rsid w:val="00121068"/>
    <w:rsid w:val="001252C1"/>
    <w:rsid w:val="0013128F"/>
    <w:rsid w:val="00131C5C"/>
    <w:rsid w:val="0013244E"/>
    <w:rsid w:val="00132554"/>
    <w:rsid w:val="00135926"/>
    <w:rsid w:val="00135ED9"/>
    <w:rsid w:val="00140E9F"/>
    <w:rsid w:val="00141644"/>
    <w:rsid w:val="00143156"/>
    <w:rsid w:val="0014726E"/>
    <w:rsid w:val="00150561"/>
    <w:rsid w:val="00151D46"/>
    <w:rsid w:val="00152D5B"/>
    <w:rsid w:val="001606E4"/>
    <w:rsid w:val="00162B6B"/>
    <w:rsid w:val="00164D66"/>
    <w:rsid w:val="00165B92"/>
    <w:rsid w:val="00171779"/>
    <w:rsid w:val="00175190"/>
    <w:rsid w:val="00177546"/>
    <w:rsid w:val="001805D5"/>
    <w:rsid w:val="00180C37"/>
    <w:rsid w:val="001854E1"/>
    <w:rsid w:val="00187765"/>
    <w:rsid w:val="00190264"/>
    <w:rsid w:val="00190A63"/>
    <w:rsid w:val="00190E1C"/>
    <w:rsid w:val="001940D1"/>
    <w:rsid w:val="001A256E"/>
    <w:rsid w:val="001A4246"/>
    <w:rsid w:val="001A5902"/>
    <w:rsid w:val="001A6281"/>
    <w:rsid w:val="001B0612"/>
    <w:rsid w:val="001B0B20"/>
    <w:rsid w:val="001B1CD0"/>
    <w:rsid w:val="001B5D49"/>
    <w:rsid w:val="001B6EA2"/>
    <w:rsid w:val="001C3225"/>
    <w:rsid w:val="001C430E"/>
    <w:rsid w:val="001C48C6"/>
    <w:rsid w:val="001C5EEB"/>
    <w:rsid w:val="001D41D4"/>
    <w:rsid w:val="001E015D"/>
    <w:rsid w:val="001E298D"/>
    <w:rsid w:val="001E3D8F"/>
    <w:rsid w:val="001E57E1"/>
    <w:rsid w:val="001E6EB4"/>
    <w:rsid w:val="001E73E7"/>
    <w:rsid w:val="001F611C"/>
    <w:rsid w:val="001F676B"/>
    <w:rsid w:val="00201570"/>
    <w:rsid w:val="00206ADD"/>
    <w:rsid w:val="00206F3E"/>
    <w:rsid w:val="00207641"/>
    <w:rsid w:val="00207771"/>
    <w:rsid w:val="002143A8"/>
    <w:rsid w:val="00214B7C"/>
    <w:rsid w:val="0021637A"/>
    <w:rsid w:val="00216EE5"/>
    <w:rsid w:val="002210EB"/>
    <w:rsid w:val="00222982"/>
    <w:rsid w:val="002234EB"/>
    <w:rsid w:val="00225AFC"/>
    <w:rsid w:val="00227B5D"/>
    <w:rsid w:val="002323D5"/>
    <w:rsid w:val="002328F3"/>
    <w:rsid w:val="00233FEA"/>
    <w:rsid w:val="0023785F"/>
    <w:rsid w:val="002439E9"/>
    <w:rsid w:val="00244E2F"/>
    <w:rsid w:val="00246176"/>
    <w:rsid w:val="00250067"/>
    <w:rsid w:val="00250BF0"/>
    <w:rsid w:val="00251C40"/>
    <w:rsid w:val="0025317A"/>
    <w:rsid w:val="00253CAA"/>
    <w:rsid w:val="00254004"/>
    <w:rsid w:val="00254267"/>
    <w:rsid w:val="002545F1"/>
    <w:rsid w:val="002600D8"/>
    <w:rsid w:val="00261980"/>
    <w:rsid w:val="00265208"/>
    <w:rsid w:val="00271EE3"/>
    <w:rsid w:val="002731C8"/>
    <w:rsid w:val="00274EBC"/>
    <w:rsid w:val="002765DF"/>
    <w:rsid w:val="00280604"/>
    <w:rsid w:val="00281CBC"/>
    <w:rsid w:val="00282F50"/>
    <w:rsid w:val="0028306A"/>
    <w:rsid w:val="002855F9"/>
    <w:rsid w:val="00286E4A"/>
    <w:rsid w:val="00295663"/>
    <w:rsid w:val="002A0A0E"/>
    <w:rsid w:val="002A2141"/>
    <w:rsid w:val="002A50E1"/>
    <w:rsid w:val="002A5775"/>
    <w:rsid w:val="002B2904"/>
    <w:rsid w:val="002B39FB"/>
    <w:rsid w:val="002B4D33"/>
    <w:rsid w:val="002B6044"/>
    <w:rsid w:val="002B7DD6"/>
    <w:rsid w:val="002C0D18"/>
    <w:rsid w:val="002C2002"/>
    <w:rsid w:val="002C6838"/>
    <w:rsid w:val="002D3D41"/>
    <w:rsid w:val="002D7511"/>
    <w:rsid w:val="002E1FB8"/>
    <w:rsid w:val="002E350A"/>
    <w:rsid w:val="002F17F1"/>
    <w:rsid w:val="002F1BBE"/>
    <w:rsid w:val="002F2A6C"/>
    <w:rsid w:val="002F3D68"/>
    <w:rsid w:val="002F454F"/>
    <w:rsid w:val="002F6826"/>
    <w:rsid w:val="002F6D20"/>
    <w:rsid w:val="003011F1"/>
    <w:rsid w:val="00302E11"/>
    <w:rsid w:val="0030516A"/>
    <w:rsid w:val="00305204"/>
    <w:rsid w:val="00306456"/>
    <w:rsid w:val="00307E55"/>
    <w:rsid w:val="00312824"/>
    <w:rsid w:val="00317326"/>
    <w:rsid w:val="00321A06"/>
    <w:rsid w:val="003226C6"/>
    <w:rsid w:val="00323815"/>
    <w:rsid w:val="00327D66"/>
    <w:rsid w:val="00332BE7"/>
    <w:rsid w:val="003351A9"/>
    <w:rsid w:val="00341840"/>
    <w:rsid w:val="00341AF6"/>
    <w:rsid w:val="00350F76"/>
    <w:rsid w:val="00354160"/>
    <w:rsid w:val="003567DA"/>
    <w:rsid w:val="00360851"/>
    <w:rsid w:val="00360C92"/>
    <w:rsid w:val="00366084"/>
    <w:rsid w:val="00366679"/>
    <w:rsid w:val="003712E5"/>
    <w:rsid w:val="003766A0"/>
    <w:rsid w:val="0038043E"/>
    <w:rsid w:val="00380672"/>
    <w:rsid w:val="00380977"/>
    <w:rsid w:val="00393441"/>
    <w:rsid w:val="003A60AE"/>
    <w:rsid w:val="003A7600"/>
    <w:rsid w:val="003B05F5"/>
    <w:rsid w:val="003B3FCD"/>
    <w:rsid w:val="003B60C8"/>
    <w:rsid w:val="003C0BC3"/>
    <w:rsid w:val="003C1CF6"/>
    <w:rsid w:val="003D00E9"/>
    <w:rsid w:val="003D04C0"/>
    <w:rsid w:val="003D18BE"/>
    <w:rsid w:val="003D21FC"/>
    <w:rsid w:val="003D34CA"/>
    <w:rsid w:val="003D600A"/>
    <w:rsid w:val="003D65E3"/>
    <w:rsid w:val="003E2226"/>
    <w:rsid w:val="003E2A12"/>
    <w:rsid w:val="003E30EC"/>
    <w:rsid w:val="003E327D"/>
    <w:rsid w:val="003E5905"/>
    <w:rsid w:val="003E70B5"/>
    <w:rsid w:val="003F003E"/>
    <w:rsid w:val="003F2C83"/>
    <w:rsid w:val="003F47BC"/>
    <w:rsid w:val="003F77C1"/>
    <w:rsid w:val="00400CA0"/>
    <w:rsid w:val="0040255A"/>
    <w:rsid w:val="0040296B"/>
    <w:rsid w:val="00404582"/>
    <w:rsid w:val="00406836"/>
    <w:rsid w:val="00411173"/>
    <w:rsid w:val="00412091"/>
    <w:rsid w:val="0041524A"/>
    <w:rsid w:val="00416D69"/>
    <w:rsid w:val="00420A1F"/>
    <w:rsid w:val="004264FB"/>
    <w:rsid w:val="004277D2"/>
    <w:rsid w:val="004302F6"/>
    <w:rsid w:val="00430B7F"/>
    <w:rsid w:val="00433C31"/>
    <w:rsid w:val="004356F8"/>
    <w:rsid w:val="004370A7"/>
    <w:rsid w:val="00440CD0"/>
    <w:rsid w:val="00441302"/>
    <w:rsid w:val="00445258"/>
    <w:rsid w:val="004461E3"/>
    <w:rsid w:val="00450E09"/>
    <w:rsid w:val="00455494"/>
    <w:rsid w:val="00455B48"/>
    <w:rsid w:val="004611D5"/>
    <w:rsid w:val="00462AF4"/>
    <w:rsid w:val="00462EA9"/>
    <w:rsid w:val="00462F51"/>
    <w:rsid w:val="00463AC8"/>
    <w:rsid w:val="00465F4B"/>
    <w:rsid w:val="0048033F"/>
    <w:rsid w:val="00481315"/>
    <w:rsid w:val="0048398D"/>
    <w:rsid w:val="00486650"/>
    <w:rsid w:val="00490FE9"/>
    <w:rsid w:val="00491570"/>
    <w:rsid w:val="00491706"/>
    <w:rsid w:val="00496548"/>
    <w:rsid w:val="00496D0D"/>
    <w:rsid w:val="004A3A45"/>
    <w:rsid w:val="004A3DC2"/>
    <w:rsid w:val="004A70A4"/>
    <w:rsid w:val="004B2820"/>
    <w:rsid w:val="004B2E49"/>
    <w:rsid w:val="004B4577"/>
    <w:rsid w:val="004B4BA4"/>
    <w:rsid w:val="004B7C12"/>
    <w:rsid w:val="004C01FB"/>
    <w:rsid w:val="004C4109"/>
    <w:rsid w:val="004C487B"/>
    <w:rsid w:val="004C5282"/>
    <w:rsid w:val="004C5D98"/>
    <w:rsid w:val="004D56CB"/>
    <w:rsid w:val="004D71E0"/>
    <w:rsid w:val="004E1D1A"/>
    <w:rsid w:val="004E4093"/>
    <w:rsid w:val="004E518B"/>
    <w:rsid w:val="004E5D46"/>
    <w:rsid w:val="004F04BD"/>
    <w:rsid w:val="0050225D"/>
    <w:rsid w:val="00503CF5"/>
    <w:rsid w:val="005050C2"/>
    <w:rsid w:val="005124C9"/>
    <w:rsid w:val="0051469E"/>
    <w:rsid w:val="00514FC3"/>
    <w:rsid w:val="00515C28"/>
    <w:rsid w:val="00516CB6"/>
    <w:rsid w:val="00520B26"/>
    <w:rsid w:val="00520EAD"/>
    <w:rsid w:val="00522B26"/>
    <w:rsid w:val="00522F4F"/>
    <w:rsid w:val="0052346D"/>
    <w:rsid w:val="00525739"/>
    <w:rsid w:val="00526F0A"/>
    <w:rsid w:val="00530F9D"/>
    <w:rsid w:val="00532E4D"/>
    <w:rsid w:val="005336BB"/>
    <w:rsid w:val="00534689"/>
    <w:rsid w:val="00536F0F"/>
    <w:rsid w:val="00540F46"/>
    <w:rsid w:val="005427EE"/>
    <w:rsid w:val="00544EF7"/>
    <w:rsid w:val="00547AE5"/>
    <w:rsid w:val="0055215D"/>
    <w:rsid w:val="00553426"/>
    <w:rsid w:val="00554706"/>
    <w:rsid w:val="005556CB"/>
    <w:rsid w:val="00561294"/>
    <w:rsid w:val="00561FAA"/>
    <w:rsid w:val="00565EF9"/>
    <w:rsid w:val="0056698C"/>
    <w:rsid w:val="00566F18"/>
    <w:rsid w:val="0057072D"/>
    <w:rsid w:val="00572602"/>
    <w:rsid w:val="0057703D"/>
    <w:rsid w:val="0058217D"/>
    <w:rsid w:val="005867B8"/>
    <w:rsid w:val="005869DB"/>
    <w:rsid w:val="00590FE1"/>
    <w:rsid w:val="00592CE2"/>
    <w:rsid w:val="005951C2"/>
    <w:rsid w:val="005B133D"/>
    <w:rsid w:val="005B4A2E"/>
    <w:rsid w:val="005B66CF"/>
    <w:rsid w:val="005C15DB"/>
    <w:rsid w:val="005C275A"/>
    <w:rsid w:val="005C4605"/>
    <w:rsid w:val="005C5636"/>
    <w:rsid w:val="005C662B"/>
    <w:rsid w:val="005D194F"/>
    <w:rsid w:val="005D19CF"/>
    <w:rsid w:val="005D6CA1"/>
    <w:rsid w:val="005E222A"/>
    <w:rsid w:val="005E231B"/>
    <w:rsid w:val="005E2B69"/>
    <w:rsid w:val="005E4E8D"/>
    <w:rsid w:val="005E585D"/>
    <w:rsid w:val="005E6D01"/>
    <w:rsid w:val="005E76BE"/>
    <w:rsid w:val="005F175A"/>
    <w:rsid w:val="005F1DE5"/>
    <w:rsid w:val="005F2241"/>
    <w:rsid w:val="00601E0E"/>
    <w:rsid w:val="00601EB7"/>
    <w:rsid w:val="006149B7"/>
    <w:rsid w:val="006213DB"/>
    <w:rsid w:val="006225E1"/>
    <w:rsid w:val="00625D87"/>
    <w:rsid w:val="00631166"/>
    <w:rsid w:val="00632073"/>
    <w:rsid w:val="00633C14"/>
    <w:rsid w:val="006363D0"/>
    <w:rsid w:val="0063751C"/>
    <w:rsid w:val="0063751E"/>
    <w:rsid w:val="006408C2"/>
    <w:rsid w:val="00643BAF"/>
    <w:rsid w:val="00651EA9"/>
    <w:rsid w:val="00654BDE"/>
    <w:rsid w:val="00654CE4"/>
    <w:rsid w:val="006564FF"/>
    <w:rsid w:val="00660590"/>
    <w:rsid w:val="006636C6"/>
    <w:rsid w:val="0066597D"/>
    <w:rsid w:val="00666231"/>
    <w:rsid w:val="00667180"/>
    <w:rsid w:val="00667313"/>
    <w:rsid w:val="006722FC"/>
    <w:rsid w:val="00673D45"/>
    <w:rsid w:val="00674036"/>
    <w:rsid w:val="0067626B"/>
    <w:rsid w:val="00676AA7"/>
    <w:rsid w:val="006837D3"/>
    <w:rsid w:val="00684340"/>
    <w:rsid w:val="006871DD"/>
    <w:rsid w:val="00687E8D"/>
    <w:rsid w:val="00691A45"/>
    <w:rsid w:val="00691DCB"/>
    <w:rsid w:val="00692388"/>
    <w:rsid w:val="0069256E"/>
    <w:rsid w:val="006950D9"/>
    <w:rsid w:val="006954F2"/>
    <w:rsid w:val="006A1524"/>
    <w:rsid w:val="006A4FA3"/>
    <w:rsid w:val="006A70DC"/>
    <w:rsid w:val="006B024E"/>
    <w:rsid w:val="006B5249"/>
    <w:rsid w:val="006B6189"/>
    <w:rsid w:val="006B64BF"/>
    <w:rsid w:val="006B6C5B"/>
    <w:rsid w:val="006B6F72"/>
    <w:rsid w:val="006C0CB2"/>
    <w:rsid w:val="006C169C"/>
    <w:rsid w:val="006C2CF1"/>
    <w:rsid w:val="006C4A5B"/>
    <w:rsid w:val="006D08B0"/>
    <w:rsid w:val="006D1C0F"/>
    <w:rsid w:val="006D2C8F"/>
    <w:rsid w:val="006D612D"/>
    <w:rsid w:val="006E201B"/>
    <w:rsid w:val="006E217B"/>
    <w:rsid w:val="006E2DD9"/>
    <w:rsid w:val="006E39B6"/>
    <w:rsid w:val="006F510D"/>
    <w:rsid w:val="006F5EAC"/>
    <w:rsid w:val="007005E2"/>
    <w:rsid w:val="00700626"/>
    <w:rsid w:val="00701EF2"/>
    <w:rsid w:val="00703CBF"/>
    <w:rsid w:val="00705C75"/>
    <w:rsid w:val="00706038"/>
    <w:rsid w:val="00710BB0"/>
    <w:rsid w:val="0071220E"/>
    <w:rsid w:val="0071403D"/>
    <w:rsid w:val="00714478"/>
    <w:rsid w:val="007161F4"/>
    <w:rsid w:val="0071636C"/>
    <w:rsid w:val="00717680"/>
    <w:rsid w:val="00720ED2"/>
    <w:rsid w:val="0072112E"/>
    <w:rsid w:val="00721B0E"/>
    <w:rsid w:val="007246F7"/>
    <w:rsid w:val="007248D8"/>
    <w:rsid w:val="00727FD2"/>
    <w:rsid w:val="0073490D"/>
    <w:rsid w:val="00736A28"/>
    <w:rsid w:val="007416BE"/>
    <w:rsid w:val="007422E3"/>
    <w:rsid w:val="00742C36"/>
    <w:rsid w:val="00747CFB"/>
    <w:rsid w:val="00747F3C"/>
    <w:rsid w:val="00754CF8"/>
    <w:rsid w:val="007556BF"/>
    <w:rsid w:val="00756488"/>
    <w:rsid w:val="007579B7"/>
    <w:rsid w:val="007614F7"/>
    <w:rsid w:val="00761A76"/>
    <w:rsid w:val="0076445A"/>
    <w:rsid w:val="007650D5"/>
    <w:rsid w:val="007751B5"/>
    <w:rsid w:val="0077766C"/>
    <w:rsid w:val="00777AF1"/>
    <w:rsid w:val="007852A3"/>
    <w:rsid w:val="0078554B"/>
    <w:rsid w:val="00786762"/>
    <w:rsid w:val="00791928"/>
    <w:rsid w:val="00794698"/>
    <w:rsid w:val="007A0F10"/>
    <w:rsid w:val="007A40C7"/>
    <w:rsid w:val="007A7E60"/>
    <w:rsid w:val="007B0534"/>
    <w:rsid w:val="007B105E"/>
    <w:rsid w:val="007B4233"/>
    <w:rsid w:val="007B4D55"/>
    <w:rsid w:val="007B7137"/>
    <w:rsid w:val="007C15C8"/>
    <w:rsid w:val="007C5CEB"/>
    <w:rsid w:val="007C767A"/>
    <w:rsid w:val="007C78A2"/>
    <w:rsid w:val="007D2345"/>
    <w:rsid w:val="007D55A1"/>
    <w:rsid w:val="007D5B45"/>
    <w:rsid w:val="007E157B"/>
    <w:rsid w:val="007E4FE4"/>
    <w:rsid w:val="007E563F"/>
    <w:rsid w:val="007E62B2"/>
    <w:rsid w:val="007F13D7"/>
    <w:rsid w:val="007F3C28"/>
    <w:rsid w:val="007F6B29"/>
    <w:rsid w:val="0080247F"/>
    <w:rsid w:val="008030AD"/>
    <w:rsid w:val="0080323C"/>
    <w:rsid w:val="0080536D"/>
    <w:rsid w:val="0080559E"/>
    <w:rsid w:val="00807605"/>
    <w:rsid w:val="008111D5"/>
    <w:rsid w:val="0081198A"/>
    <w:rsid w:val="00812153"/>
    <w:rsid w:val="008126C3"/>
    <w:rsid w:val="00812893"/>
    <w:rsid w:val="00816B46"/>
    <w:rsid w:val="00820A3F"/>
    <w:rsid w:val="00824D4E"/>
    <w:rsid w:val="00826706"/>
    <w:rsid w:val="00827500"/>
    <w:rsid w:val="008328D1"/>
    <w:rsid w:val="00846709"/>
    <w:rsid w:val="00850AF8"/>
    <w:rsid w:val="00852B7D"/>
    <w:rsid w:val="00856C3D"/>
    <w:rsid w:val="0085704D"/>
    <w:rsid w:val="00865840"/>
    <w:rsid w:val="00866666"/>
    <w:rsid w:val="008703F9"/>
    <w:rsid w:val="00872AB7"/>
    <w:rsid w:val="0087381B"/>
    <w:rsid w:val="00873C17"/>
    <w:rsid w:val="00880F3F"/>
    <w:rsid w:val="008812D8"/>
    <w:rsid w:val="00882B40"/>
    <w:rsid w:val="008837CA"/>
    <w:rsid w:val="008943B6"/>
    <w:rsid w:val="008A4BC8"/>
    <w:rsid w:val="008A627F"/>
    <w:rsid w:val="008A6966"/>
    <w:rsid w:val="008A6ED4"/>
    <w:rsid w:val="008A6F2B"/>
    <w:rsid w:val="008B154C"/>
    <w:rsid w:val="008B23D4"/>
    <w:rsid w:val="008C128F"/>
    <w:rsid w:val="008C3592"/>
    <w:rsid w:val="008C36C5"/>
    <w:rsid w:val="008C6E86"/>
    <w:rsid w:val="008D0F49"/>
    <w:rsid w:val="008D0FD2"/>
    <w:rsid w:val="008D213D"/>
    <w:rsid w:val="008D44A3"/>
    <w:rsid w:val="008E0134"/>
    <w:rsid w:val="008E0B46"/>
    <w:rsid w:val="008E1031"/>
    <w:rsid w:val="008E4F0C"/>
    <w:rsid w:val="008F0A18"/>
    <w:rsid w:val="008F0CFD"/>
    <w:rsid w:val="008F1E93"/>
    <w:rsid w:val="008F286A"/>
    <w:rsid w:val="008F5200"/>
    <w:rsid w:val="008F5D0E"/>
    <w:rsid w:val="008F5D30"/>
    <w:rsid w:val="008F6654"/>
    <w:rsid w:val="008F6854"/>
    <w:rsid w:val="0090585E"/>
    <w:rsid w:val="00905BCD"/>
    <w:rsid w:val="009123EB"/>
    <w:rsid w:val="00914132"/>
    <w:rsid w:val="0091635D"/>
    <w:rsid w:val="0092066E"/>
    <w:rsid w:val="00921C1A"/>
    <w:rsid w:val="00921C50"/>
    <w:rsid w:val="00922B8C"/>
    <w:rsid w:val="00923DA3"/>
    <w:rsid w:val="00927C4B"/>
    <w:rsid w:val="009345C8"/>
    <w:rsid w:val="00942A77"/>
    <w:rsid w:val="009434C2"/>
    <w:rsid w:val="00943904"/>
    <w:rsid w:val="00945DDE"/>
    <w:rsid w:val="00947717"/>
    <w:rsid w:val="009515EF"/>
    <w:rsid w:val="00962C87"/>
    <w:rsid w:val="00963D76"/>
    <w:rsid w:val="00964520"/>
    <w:rsid w:val="00965A63"/>
    <w:rsid w:val="009660F6"/>
    <w:rsid w:val="009720B4"/>
    <w:rsid w:val="00974DF2"/>
    <w:rsid w:val="00975698"/>
    <w:rsid w:val="00976DE2"/>
    <w:rsid w:val="00977288"/>
    <w:rsid w:val="00981E54"/>
    <w:rsid w:val="009828A1"/>
    <w:rsid w:val="00987E07"/>
    <w:rsid w:val="00992B5F"/>
    <w:rsid w:val="009A0134"/>
    <w:rsid w:val="009A2783"/>
    <w:rsid w:val="009A3E51"/>
    <w:rsid w:val="009A4693"/>
    <w:rsid w:val="009A74A3"/>
    <w:rsid w:val="009B0AFF"/>
    <w:rsid w:val="009B20BA"/>
    <w:rsid w:val="009B25FD"/>
    <w:rsid w:val="009B4BFC"/>
    <w:rsid w:val="009B4F30"/>
    <w:rsid w:val="009B5503"/>
    <w:rsid w:val="009B5EE0"/>
    <w:rsid w:val="009B656A"/>
    <w:rsid w:val="009C44C4"/>
    <w:rsid w:val="009C4930"/>
    <w:rsid w:val="009C4AE4"/>
    <w:rsid w:val="009C5AC3"/>
    <w:rsid w:val="009C6526"/>
    <w:rsid w:val="009C6A9E"/>
    <w:rsid w:val="009C6EBE"/>
    <w:rsid w:val="009D31E4"/>
    <w:rsid w:val="009E0473"/>
    <w:rsid w:val="009E6309"/>
    <w:rsid w:val="009F3347"/>
    <w:rsid w:val="009F43E9"/>
    <w:rsid w:val="00A02692"/>
    <w:rsid w:val="00A04E00"/>
    <w:rsid w:val="00A0520A"/>
    <w:rsid w:val="00A101D4"/>
    <w:rsid w:val="00A12B12"/>
    <w:rsid w:val="00A16F0E"/>
    <w:rsid w:val="00A17F70"/>
    <w:rsid w:val="00A2567A"/>
    <w:rsid w:val="00A26915"/>
    <w:rsid w:val="00A30376"/>
    <w:rsid w:val="00A31C69"/>
    <w:rsid w:val="00A31F36"/>
    <w:rsid w:val="00A35856"/>
    <w:rsid w:val="00A51578"/>
    <w:rsid w:val="00A529E5"/>
    <w:rsid w:val="00A5311C"/>
    <w:rsid w:val="00A54C99"/>
    <w:rsid w:val="00A619F3"/>
    <w:rsid w:val="00A62B6C"/>
    <w:rsid w:val="00A64749"/>
    <w:rsid w:val="00A64E52"/>
    <w:rsid w:val="00A66F9B"/>
    <w:rsid w:val="00A73EA3"/>
    <w:rsid w:val="00A75F9C"/>
    <w:rsid w:val="00A76391"/>
    <w:rsid w:val="00A8083B"/>
    <w:rsid w:val="00A80F9C"/>
    <w:rsid w:val="00A80FA4"/>
    <w:rsid w:val="00A83346"/>
    <w:rsid w:val="00A84B20"/>
    <w:rsid w:val="00A90A12"/>
    <w:rsid w:val="00A91D7B"/>
    <w:rsid w:val="00A920C3"/>
    <w:rsid w:val="00A952D4"/>
    <w:rsid w:val="00AA1E35"/>
    <w:rsid w:val="00AA2F9C"/>
    <w:rsid w:val="00AB3D8E"/>
    <w:rsid w:val="00AB6456"/>
    <w:rsid w:val="00AC04C0"/>
    <w:rsid w:val="00AC1365"/>
    <w:rsid w:val="00AC1E6C"/>
    <w:rsid w:val="00AC2A4B"/>
    <w:rsid w:val="00AC4486"/>
    <w:rsid w:val="00AC492A"/>
    <w:rsid w:val="00AC5CBD"/>
    <w:rsid w:val="00AC6160"/>
    <w:rsid w:val="00AD276D"/>
    <w:rsid w:val="00AD49A3"/>
    <w:rsid w:val="00AD4B3A"/>
    <w:rsid w:val="00AE0521"/>
    <w:rsid w:val="00AE4180"/>
    <w:rsid w:val="00AE667B"/>
    <w:rsid w:val="00AE7910"/>
    <w:rsid w:val="00AF299A"/>
    <w:rsid w:val="00AF3296"/>
    <w:rsid w:val="00AF4EE1"/>
    <w:rsid w:val="00AF54C9"/>
    <w:rsid w:val="00B01226"/>
    <w:rsid w:val="00B01ACF"/>
    <w:rsid w:val="00B048F6"/>
    <w:rsid w:val="00B0612C"/>
    <w:rsid w:val="00B067A9"/>
    <w:rsid w:val="00B072D5"/>
    <w:rsid w:val="00B12563"/>
    <w:rsid w:val="00B12C5B"/>
    <w:rsid w:val="00B15802"/>
    <w:rsid w:val="00B22145"/>
    <w:rsid w:val="00B24121"/>
    <w:rsid w:val="00B24DB0"/>
    <w:rsid w:val="00B24FDD"/>
    <w:rsid w:val="00B26607"/>
    <w:rsid w:val="00B313BC"/>
    <w:rsid w:val="00B3275B"/>
    <w:rsid w:val="00B3700D"/>
    <w:rsid w:val="00B43D13"/>
    <w:rsid w:val="00B449C6"/>
    <w:rsid w:val="00B4534C"/>
    <w:rsid w:val="00B45815"/>
    <w:rsid w:val="00B551E7"/>
    <w:rsid w:val="00B56260"/>
    <w:rsid w:val="00B57BB0"/>
    <w:rsid w:val="00B61222"/>
    <w:rsid w:val="00B645A3"/>
    <w:rsid w:val="00B64828"/>
    <w:rsid w:val="00B658D6"/>
    <w:rsid w:val="00B67AA3"/>
    <w:rsid w:val="00B74652"/>
    <w:rsid w:val="00B77201"/>
    <w:rsid w:val="00B9029A"/>
    <w:rsid w:val="00B94BE6"/>
    <w:rsid w:val="00BA0D17"/>
    <w:rsid w:val="00BA2486"/>
    <w:rsid w:val="00BA59C0"/>
    <w:rsid w:val="00BA5CF3"/>
    <w:rsid w:val="00BA6D4F"/>
    <w:rsid w:val="00BB054D"/>
    <w:rsid w:val="00BB0987"/>
    <w:rsid w:val="00BB31C9"/>
    <w:rsid w:val="00BB3399"/>
    <w:rsid w:val="00BC09CC"/>
    <w:rsid w:val="00BC177E"/>
    <w:rsid w:val="00BC51F8"/>
    <w:rsid w:val="00BC5A18"/>
    <w:rsid w:val="00BD5A61"/>
    <w:rsid w:val="00BE1485"/>
    <w:rsid w:val="00BE508E"/>
    <w:rsid w:val="00BE5F08"/>
    <w:rsid w:val="00BF48F5"/>
    <w:rsid w:val="00BF722B"/>
    <w:rsid w:val="00BF7D39"/>
    <w:rsid w:val="00C125F5"/>
    <w:rsid w:val="00C13B83"/>
    <w:rsid w:val="00C141F4"/>
    <w:rsid w:val="00C144C8"/>
    <w:rsid w:val="00C214BF"/>
    <w:rsid w:val="00C248CB"/>
    <w:rsid w:val="00C249F5"/>
    <w:rsid w:val="00C25858"/>
    <w:rsid w:val="00C2773E"/>
    <w:rsid w:val="00C27DAC"/>
    <w:rsid w:val="00C32610"/>
    <w:rsid w:val="00C32D66"/>
    <w:rsid w:val="00C36C66"/>
    <w:rsid w:val="00C41D0A"/>
    <w:rsid w:val="00C4362E"/>
    <w:rsid w:val="00C4364E"/>
    <w:rsid w:val="00C44A2A"/>
    <w:rsid w:val="00C50334"/>
    <w:rsid w:val="00C54E8B"/>
    <w:rsid w:val="00C616CB"/>
    <w:rsid w:val="00C65C89"/>
    <w:rsid w:val="00C67848"/>
    <w:rsid w:val="00C70C17"/>
    <w:rsid w:val="00C7249D"/>
    <w:rsid w:val="00C779A7"/>
    <w:rsid w:val="00C82B7E"/>
    <w:rsid w:val="00C86D47"/>
    <w:rsid w:val="00C90DEC"/>
    <w:rsid w:val="00C92497"/>
    <w:rsid w:val="00C95D1E"/>
    <w:rsid w:val="00C95E09"/>
    <w:rsid w:val="00C971A7"/>
    <w:rsid w:val="00CA095D"/>
    <w:rsid w:val="00CB0BC1"/>
    <w:rsid w:val="00CB0BD7"/>
    <w:rsid w:val="00CB21E2"/>
    <w:rsid w:val="00CB59E7"/>
    <w:rsid w:val="00CB6D1C"/>
    <w:rsid w:val="00CB6F7C"/>
    <w:rsid w:val="00CB7DED"/>
    <w:rsid w:val="00CC226E"/>
    <w:rsid w:val="00CC4E04"/>
    <w:rsid w:val="00CC4EE0"/>
    <w:rsid w:val="00CC4FE1"/>
    <w:rsid w:val="00CC6E4E"/>
    <w:rsid w:val="00CD26DF"/>
    <w:rsid w:val="00CD2C67"/>
    <w:rsid w:val="00CD3201"/>
    <w:rsid w:val="00CD4F68"/>
    <w:rsid w:val="00CD62A5"/>
    <w:rsid w:val="00CD6982"/>
    <w:rsid w:val="00CE0F52"/>
    <w:rsid w:val="00CE1655"/>
    <w:rsid w:val="00CE1C24"/>
    <w:rsid w:val="00CE1CF8"/>
    <w:rsid w:val="00CE258B"/>
    <w:rsid w:val="00CE325B"/>
    <w:rsid w:val="00CE64D5"/>
    <w:rsid w:val="00CE74DF"/>
    <w:rsid w:val="00CE7629"/>
    <w:rsid w:val="00CF3DE8"/>
    <w:rsid w:val="00CF7071"/>
    <w:rsid w:val="00CF7D02"/>
    <w:rsid w:val="00D00687"/>
    <w:rsid w:val="00D03271"/>
    <w:rsid w:val="00D032B0"/>
    <w:rsid w:val="00D04651"/>
    <w:rsid w:val="00D0555B"/>
    <w:rsid w:val="00D1120B"/>
    <w:rsid w:val="00D172DF"/>
    <w:rsid w:val="00D177AA"/>
    <w:rsid w:val="00D2091F"/>
    <w:rsid w:val="00D217DF"/>
    <w:rsid w:val="00D26309"/>
    <w:rsid w:val="00D3286B"/>
    <w:rsid w:val="00D40060"/>
    <w:rsid w:val="00D41239"/>
    <w:rsid w:val="00D41346"/>
    <w:rsid w:val="00D414DA"/>
    <w:rsid w:val="00D41BC1"/>
    <w:rsid w:val="00D42F0D"/>
    <w:rsid w:val="00D438B0"/>
    <w:rsid w:val="00D43954"/>
    <w:rsid w:val="00D44E0D"/>
    <w:rsid w:val="00D45230"/>
    <w:rsid w:val="00D51A11"/>
    <w:rsid w:val="00D546DE"/>
    <w:rsid w:val="00D54847"/>
    <w:rsid w:val="00D5755D"/>
    <w:rsid w:val="00D60466"/>
    <w:rsid w:val="00D620BB"/>
    <w:rsid w:val="00D656B2"/>
    <w:rsid w:val="00D66237"/>
    <w:rsid w:val="00D667EC"/>
    <w:rsid w:val="00D67174"/>
    <w:rsid w:val="00D7005C"/>
    <w:rsid w:val="00D7356A"/>
    <w:rsid w:val="00D90049"/>
    <w:rsid w:val="00D96897"/>
    <w:rsid w:val="00D968C2"/>
    <w:rsid w:val="00D9797F"/>
    <w:rsid w:val="00DA06B5"/>
    <w:rsid w:val="00DA0E5D"/>
    <w:rsid w:val="00DA2195"/>
    <w:rsid w:val="00DA2394"/>
    <w:rsid w:val="00DA45A2"/>
    <w:rsid w:val="00DA7852"/>
    <w:rsid w:val="00DB2BFA"/>
    <w:rsid w:val="00DB524D"/>
    <w:rsid w:val="00DC01AF"/>
    <w:rsid w:val="00DC2301"/>
    <w:rsid w:val="00DC6D74"/>
    <w:rsid w:val="00DD14AA"/>
    <w:rsid w:val="00DD3429"/>
    <w:rsid w:val="00DD6088"/>
    <w:rsid w:val="00DE1F09"/>
    <w:rsid w:val="00DE265E"/>
    <w:rsid w:val="00DE497C"/>
    <w:rsid w:val="00DE6619"/>
    <w:rsid w:val="00DE70EE"/>
    <w:rsid w:val="00DF20F7"/>
    <w:rsid w:val="00DF2779"/>
    <w:rsid w:val="00DF4AFE"/>
    <w:rsid w:val="00DF771E"/>
    <w:rsid w:val="00DF7E31"/>
    <w:rsid w:val="00E028C3"/>
    <w:rsid w:val="00E02C31"/>
    <w:rsid w:val="00E11401"/>
    <w:rsid w:val="00E11BFF"/>
    <w:rsid w:val="00E11CA6"/>
    <w:rsid w:val="00E12FA4"/>
    <w:rsid w:val="00E1564B"/>
    <w:rsid w:val="00E2204A"/>
    <w:rsid w:val="00E22AF4"/>
    <w:rsid w:val="00E25B4C"/>
    <w:rsid w:val="00E273AB"/>
    <w:rsid w:val="00E27824"/>
    <w:rsid w:val="00E31828"/>
    <w:rsid w:val="00E42188"/>
    <w:rsid w:val="00E43E3B"/>
    <w:rsid w:val="00E454A4"/>
    <w:rsid w:val="00E51B21"/>
    <w:rsid w:val="00E534B7"/>
    <w:rsid w:val="00E561CD"/>
    <w:rsid w:val="00E60E82"/>
    <w:rsid w:val="00E62B07"/>
    <w:rsid w:val="00E648C0"/>
    <w:rsid w:val="00E728F5"/>
    <w:rsid w:val="00E734F8"/>
    <w:rsid w:val="00E8005F"/>
    <w:rsid w:val="00E808EA"/>
    <w:rsid w:val="00E84773"/>
    <w:rsid w:val="00E86788"/>
    <w:rsid w:val="00E949AC"/>
    <w:rsid w:val="00EA4642"/>
    <w:rsid w:val="00EA498C"/>
    <w:rsid w:val="00EA4C79"/>
    <w:rsid w:val="00EB06C0"/>
    <w:rsid w:val="00EB1058"/>
    <w:rsid w:val="00EB3749"/>
    <w:rsid w:val="00EB4E02"/>
    <w:rsid w:val="00EC0583"/>
    <w:rsid w:val="00EC0E92"/>
    <w:rsid w:val="00EC15C9"/>
    <w:rsid w:val="00EC398D"/>
    <w:rsid w:val="00EC45CC"/>
    <w:rsid w:val="00EC4EB3"/>
    <w:rsid w:val="00EC50F0"/>
    <w:rsid w:val="00EC60DB"/>
    <w:rsid w:val="00ED147F"/>
    <w:rsid w:val="00ED329D"/>
    <w:rsid w:val="00ED4791"/>
    <w:rsid w:val="00ED7DCD"/>
    <w:rsid w:val="00EE1F58"/>
    <w:rsid w:val="00EE42EB"/>
    <w:rsid w:val="00EE4CA5"/>
    <w:rsid w:val="00EE4D2F"/>
    <w:rsid w:val="00EE532B"/>
    <w:rsid w:val="00EE5A0B"/>
    <w:rsid w:val="00EE61A4"/>
    <w:rsid w:val="00EE658F"/>
    <w:rsid w:val="00EE7C28"/>
    <w:rsid w:val="00EE7D7D"/>
    <w:rsid w:val="00EF0296"/>
    <w:rsid w:val="00EF3175"/>
    <w:rsid w:val="00EF3F8D"/>
    <w:rsid w:val="00EF6044"/>
    <w:rsid w:val="00EF6282"/>
    <w:rsid w:val="00EF6EF0"/>
    <w:rsid w:val="00F03394"/>
    <w:rsid w:val="00F063C1"/>
    <w:rsid w:val="00F066CB"/>
    <w:rsid w:val="00F06A10"/>
    <w:rsid w:val="00F07C2A"/>
    <w:rsid w:val="00F10C0F"/>
    <w:rsid w:val="00F10CDF"/>
    <w:rsid w:val="00F1239A"/>
    <w:rsid w:val="00F15078"/>
    <w:rsid w:val="00F20606"/>
    <w:rsid w:val="00F22ABA"/>
    <w:rsid w:val="00F23A7B"/>
    <w:rsid w:val="00F253B1"/>
    <w:rsid w:val="00F32C60"/>
    <w:rsid w:val="00F34EAC"/>
    <w:rsid w:val="00F3604E"/>
    <w:rsid w:val="00F41FEF"/>
    <w:rsid w:val="00F42406"/>
    <w:rsid w:val="00F4395E"/>
    <w:rsid w:val="00F4494E"/>
    <w:rsid w:val="00F44A86"/>
    <w:rsid w:val="00F44D2A"/>
    <w:rsid w:val="00F51200"/>
    <w:rsid w:val="00F54E5C"/>
    <w:rsid w:val="00F555AB"/>
    <w:rsid w:val="00F57867"/>
    <w:rsid w:val="00F60F38"/>
    <w:rsid w:val="00F66473"/>
    <w:rsid w:val="00F66945"/>
    <w:rsid w:val="00F7029C"/>
    <w:rsid w:val="00F71CFF"/>
    <w:rsid w:val="00F75456"/>
    <w:rsid w:val="00F75E40"/>
    <w:rsid w:val="00F77D66"/>
    <w:rsid w:val="00F804C6"/>
    <w:rsid w:val="00F8138A"/>
    <w:rsid w:val="00F81A99"/>
    <w:rsid w:val="00F82795"/>
    <w:rsid w:val="00F839A6"/>
    <w:rsid w:val="00F846D5"/>
    <w:rsid w:val="00F853C3"/>
    <w:rsid w:val="00F8621A"/>
    <w:rsid w:val="00F86534"/>
    <w:rsid w:val="00F912B8"/>
    <w:rsid w:val="00F916A7"/>
    <w:rsid w:val="00F944D8"/>
    <w:rsid w:val="00F9547B"/>
    <w:rsid w:val="00F96E40"/>
    <w:rsid w:val="00FA06DD"/>
    <w:rsid w:val="00FA121B"/>
    <w:rsid w:val="00FA1B9C"/>
    <w:rsid w:val="00FA6D56"/>
    <w:rsid w:val="00FB2BD2"/>
    <w:rsid w:val="00FB4629"/>
    <w:rsid w:val="00FB6DD9"/>
    <w:rsid w:val="00FC3BC8"/>
    <w:rsid w:val="00FC52A9"/>
    <w:rsid w:val="00FC6D8A"/>
    <w:rsid w:val="00FC73D7"/>
    <w:rsid w:val="00FC783F"/>
    <w:rsid w:val="00FC790B"/>
    <w:rsid w:val="00FC79A7"/>
    <w:rsid w:val="00FD02E8"/>
    <w:rsid w:val="00FD6226"/>
    <w:rsid w:val="00FD7B4B"/>
    <w:rsid w:val="00FE5858"/>
    <w:rsid w:val="00FE73AA"/>
    <w:rsid w:val="00FE7FE6"/>
    <w:rsid w:val="00FF14A1"/>
    <w:rsid w:val="00FF2158"/>
    <w:rsid w:val="00FF264C"/>
    <w:rsid w:val="00FF3812"/>
    <w:rsid w:val="00FF59A2"/>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02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1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E32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3D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61A7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3812"/>
    <w:pPr>
      <w:tabs>
        <w:tab w:val="center" w:pos="4320"/>
        <w:tab w:val="right" w:pos="8640"/>
      </w:tabs>
    </w:pPr>
  </w:style>
  <w:style w:type="character" w:customStyle="1" w:styleId="FooterChar">
    <w:name w:val="Footer Char"/>
    <w:basedOn w:val="DefaultParagraphFont"/>
    <w:link w:val="Footer"/>
    <w:uiPriority w:val="99"/>
    <w:rsid w:val="00FF3812"/>
    <w:rPr>
      <w:rFonts w:ascii="Times New Roman" w:eastAsia="Times New Roman" w:hAnsi="Times New Roman" w:cs="Times New Roman"/>
      <w:sz w:val="24"/>
      <w:szCs w:val="20"/>
    </w:rPr>
  </w:style>
  <w:style w:type="character" w:styleId="PageNumber">
    <w:name w:val="page number"/>
    <w:semiHidden/>
    <w:rsid w:val="00FF3812"/>
    <w:rPr>
      <w:rFonts w:cs="Times New Roman"/>
    </w:rPr>
  </w:style>
  <w:style w:type="character" w:styleId="Hyperlink">
    <w:name w:val="Hyperlink"/>
    <w:uiPriority w:val="99"/>
    <w:rsid w:val="00FF3812"/>
    <w:rPr>
      <w:rFonts w:cs="Times New Roman"/>
      <w:color w:val="0000FF"/>
      <w:u w:val="single"/>
    </w:rPr>
  </w:style>
  <w:style w:type="paragraph" w:styleId="Header">
    <w:name w:val="header"/>
    <w:basedOn w:val="Normal"/>
    <w:link w:val="HeaderChar"/>
    <w:rsid w:val="00FF3812"/>
    <w:pPr>
      <w:tabs>
        <w:tab w:val="center" w:pos="4680"/>
        <w:tab w:val="right" w:pos="9360"/>
      </w:tabs>
    </w:pPr>
  </w:style>
  <w:style w:type="character" w:customStyle="1" w:styleId="HeaderChar">
    <w:name w:val="Header Char"/>
    <w:basedOn w:val="DefaultParagraphFont"/>
    <w:link w:val="Header"/>
    <w:rsid w:val="00FF3812"/>
    <w:rPr>
      <w:rFonts w:ascii="Times New Roman" w:eastAsia="Times New Roman" w:hAnsi="Times New Roman" w:cs="Times New Roman"/>
      <w:sz w:val="24"/>
      <w:szCs w:val="20"/>
    </w:rPr>
  </w:style>
  <w:style w:type="paragraph" w:styleId="NormalWeb">
    <w:name w:val="Normal (Web)"/>
    <w:basedOn w:val="Normal"/>
    <w:uiPriority w:val="99"/>
    <w:semiHidden/>
    <w:unhideWhenUsed/>
    <w:rsid w:val="00FF3812"/>
    <w:pPr>
      <w:spacing w:before="100" w:beforeAutospacing="1" w:after="100" w:afterAutospacing="1"/>
    </w:pPr>
    <w:rPr>
      <w:szCs w:val="24"/>
    </w:rPr>
  </w:style>
  <w:style w:type="character" w:customStyle="1" w:styleId="Heading1Char">
    <w:name w:val="Heading 1 Char"/>
    <w:basedOn w:val="DefaultParagraphFont"/>
    <w:link w:val="Heading1"/>
    <w:uiPriority w:val="9"/>
    <w:rsid w:val="00CE32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3D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F3DE8"/>
    <w:pPr>
      <w:spacing w:after="200" w:line="276" w:lineRule="auto"/>
      <w:ind w:left="720"/>
      <w:contextualSpacing/>
    </w:pPr>
    <w:rPr>
      <w:rFonts w:asciiTheme="minorHAnsi" w:eastAsiaTheme="minorHAnsi" w:hAnsiTheme="minorHAnsi" w:cstheme="minorBidi"/>
      <w:sz w:val="22"/>
      <w:szCs w:val="22"/>
    </w:rPr>
  </w:style>
  <w:style w:type="paragraph" w:customStyle="1" w:styleId="P1-StandPara">
    <w:name w:val="P1-Stand Para"/>
    <w:basedOn w:val="Normal"/>
    <w:link w:val="P1-StandParaChar"/>
    <w:rsid w:val="00DE497C"/>
    <w:pPr>
      <w:spacing w:line="360" w:lineRule="atLeast"/>
      <w:ind w:firstLine="1152"/>
    </w:pPr>
    <w:rPr>
      <w:rFonts w:ascii="Garamond" w:hAnsi="Garamond"/>
    </w:rPr>
  </w:style>
  <w:style w:type="character" w:customStyle="1" w:styleId="P1-StandParaChar">
    <w:name w:val="P1-Stand Para Char"/>
    <w:basedOn w:val="DefaultParagraphFont"/>
    <w:link w:val="P1-StandPara"/>
    <w:rsid w:val="00DE497C"/>
    <w:rPr>
      <w:rFonts w:ascii="Garamond" w:eastAsia="Times New Roman" w:hAnsi="Garamond" w:cs="Times New Roman"/>
      <w:sz w:val="24"/>
      <w:szCs w:val="20"/>
    </w:rPr>
  </w:style>
  <w:style w:type="paragraph" w:styleId="BodyTextIndent">
    <w:name w:val="Body Text Indent"/>
    <w:basedOn w:val="Normal"/>
    <w:link w:val="BodyTextIndentChar"/>
    <w:uiPriority w:val="99"/>
    <w:unhideWhenUsed/>
    <w:rsid w:val="00DE497C"/>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DE497C"/>
  </w:style>
  <w:style w:type="paragraph" w:customStyle="1" w:styleId="TT-TableTitle">
    <w:name w:val="TT-Table Title"/>
    <w:basedOn w:val="Heading1"/>
    <w:rsid w:val="00DE497C"/>
    <w:pPr>
      <w:keepLines w:val="0"/>
      <w:tabs>
        <w:tab w:val="left" w:pos="1440"/>
      </w:tabs>
      <w:spacing w:before="0" w:line="240" w:lineRule="atLeast"/>
      <w:ind w:left="1152" w:hanging="1152"/>
    </w:pPr>
    <w:rPr>
      <w:rFonts w:ascii="Franklin Gothic Medium" w:eastAsia="Times New Roman" w:hAnsi="Franklin Gothic Medium" w:cs="Times New Roman"/>
      <w:color w:val="auto"/>
      <w:sz w:val="22"/>
      <w:szCs w:val="20"/>
    </w:rPr>
  </w:style>
  <w:style w:type="paragraph" w:styleId="Caption">
    <w:name w:val="caption"/>
    <w:basedOn w:val="Normal"/>
    <w:next w:val="Normal"/>
    <w:uiPriority w:val="35"/>
    <w:unhideWhenUsed/>
    <w:qFormat/>
    <w:rsid w:val="00274EBC"/>
    <w:pPr>
      <w:spacing w:after="200"/>
    </w:pPr>
    <w:rPr>
      <w:i/>
      <w:iCs/>
      <w:color w:val="44546A" w:themeColor="text2"/>
      <w:sz w:val="18"/>
      <w:szCs w:val="18"/>
    </w:rPr>
  </w:style>
  <w:style w:type="paragraph" w:styleId="BodyTextIndent3">
    <w:name w:val="Body Text Indent 3"/>
    <w:basedOn w:val="Normal"/>
    <w:link w:val="BodyTextIndent3Char"/>
    <w:uiPriority w:val="99"/>
    <w:semiHidden/>
    <w:unhideWhenUsed/>
    <w:rsid w:val="00274E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74EBC"/>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254004"/>
    <w:rPr>
      <w:color w:val="954F72" w:themeColor="followedHyperlink"/>
      <w:u w:val="single"/>
    </w:rPr>
  </w:style>
  <w:style w:type="character" w:customStyle="1" w:styleId="Heading3Char">
    <w:name w:val="Heading 3 Char"/>
    <w:basedOn w:val="DefaultParagraphFont"/>
    <w:link w:val="Heading3"/>
    <w:uiPriority w:val="9"/>
    <w:rsid w:val="00761A76"/>
    <w:rPr>
      <w:rFonts w:asciiTheme="majorHAnsi" w:eastAsiaTheme="majorEastAsia" w:hAnsiTheme="majorHAnsi" w:cstheme="majorBidi"/>
      <w:color w:val="1F4D78" w:themeColor="accent1" w:themeShade="7F"/>
      <w:sz w:val="24"/>
      <w:szCs w:val="24"/>
    </w:rPr>
  </w:style>
  <w:style w:type="character" w:customStyle="1" w:styleId="xref-sep">
    <w:name w:val="xref-sep"/>
    <w:basedOn w:val="DefaultParagraphFont"/>
    <w:rsid w:val="006D612D"/>
  </w:style>
  <w:style w:type="character" w:customStyle="1" w:styleId="name">
    <w:name w:val="name"/>
    <w:basedOn w:val="DefaultParagraphFont"/>
    <w:rsid w:val="006D612D"/>
  </w:style>
  <w:style w:type="character" w:customStyle="1" w:styleId="apple-converted-space">
    <w:name w:val="apple-converted-space"/>
    <w:basedOn w:val="DefaultParagraphFont"/>
    <w:rsid w:val="006D612D"/>
  </w:style>
  <w:style w:type="paragraph" w:styleId="FootnoteText">
    <w:name w:val="footnote text"/>
    <w:basedOn w:val="Normal"/>
    <w:link w:val="FootnoteTextChar"/>
    <w:uiPriority w:val="99"/>
    <w:unhideWhenUsed/>
    <w:rsid w:val="00DC2301"/>
    <w:rPr>
      <w:sz w:val="20"/>
    </w:rPr>
  </w:style>
  <w:style w:type="character" w:customStyle="1" w:styleId="FootnoteTextChar">
    <w:name w:val="Footnote Text Char"/>
    <w:basedOn w:val="DefaultParagraphFont"/>
    <w:link w:val="FootnoteText"/>
    <w:uiPriority w:val="99"/>
    <w:rsid w:val="00DC230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C2301"/>
    <w:rPr>
      <w:vertAlign w:val="superscript"/>
    </w:rPr>
  </w:style>
  <w:style w:type="character" w:styleId="CommentReference">
    <w:name w:val="annotation reference"/>
    <w:basedOn w:val="DefaultParagraphFont"/>
    <w:uiPriority w:val="99"/>
    <w:semiHidden/>
    <w:unhideWhenUsed/>
    <w:rsid w:val="005E222A"/>
    <w:rPr>
      <w:sz w:val="16"/>
      <w:szCs w:val="16"/>
    </w:rPr>
  </w:style>
  <w:style w:type="paragraph" w:styleId="CommentText">
    <w:name w:val="annotation text"/>
    <w:basedOn w:val="Normal"/>
    <w:link w:val="CommentTextChar"/>
    <w:uiPriority w:val="99"/>
    <w:unhideWhenUsed/>
    <w:rsid w:val="005E222A"/>
    <w:rPr>
      <w:sz w:val="20"/>
    </w:rPr>
  </w:style>
  <w:style w:type="character" w:customStyle="1" w:styleId="CommentTextChar">
    <w:name w:val="Comment Text Char"/>
    <w:basedOn w:val="DefaultParagraphFont"/>
    <w:link w:val="CommentText"/>
    <w:uiPriority w:val="99"/>
    <w:rsid w:val="005E22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222A"/>
    <w:rPr>
      <w:b/>
      <w:bCs/>
    </w:rPr>
  </w:style>
  <w:style w:type="character" w:customStyle="1" w:styleId="CommentSubjectChar">
    <w:name w:val="Comment Subject Char"/>
    <w:basedOn w:val="CommentTextChar"/>
    <w:link w:val="CommentSubject"/>
    <w:uiPriority w:val="99"/>
    <w:semiHidden/>
    <w:rsid w:val="005E22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2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22A"/>
    <w:rPr>
      <w:rFonts w:ascii="Segoe UI" w:eastAsia="Times New Roman" w:hAnsi="Segoe UI" w:cs="Segoe UI"/>
      <w:sz w:val="18"/>
      <w:szCs w:val="18"/>
    </w:rPr>
  </w:style>
  <w:style w:type="paragraph" w:customStyle="1" w:styleId="NumberedBullet">
    <w:name w:val="Numbered Bullet"/>
    <w:basedOn w:val="Normal"/>
    <w:link w:val="NumberedBulletChar"/>
    <w:qFormat/>
    <w:rsid w:val="00692388"/>
    <w:pPr>
      <w:tabs>
        <w:tab w:val="left" w:pos="432"/>
      </w:tabs>
      <w:spacing w:after="120"/>
      <w:ind w:left="1080" w:hanging="360"/>
    </w:pPr>
  </w:style>
  <w:style w:type="paragraph" w:customStyle="1" w:styleId="EndNoteBibliographyTitle">
    <w:name w:val="EndNote Bibliography Title"/>
    <w:basedOn w:val="Normal"/>
    <w:link w:val="EndNoteBibliographyTitleChar"/>
    <w:rsid w:val="00BF48F5"/>
    <w:pPr>
      <w:jc w:val="center"/>
    </w:pPr>
    <w:rPr>
      <w:noProof/>
    </w:rPr>
  </w:style>
  <w:style w:type="character" w:customStyle="1" w:styleId="EndNoteBibliographyTitleChar">
    <w:name w:val="EndNote Bibliography Title Char"/>
    <w:basedOn w:val="FootnoteTextChar"/>
    <w:link w:val="EndNoteBibliographyTitle"/>
    <w:rsid w:val="00BF48F5"/>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BF48F5"/>
    <w:rPr>
      <w:noProof/>
    </w:rPr>
  </w:style>
  <w:style w:type="character" w:customStyle="1" w:styleId="EndNoteBibliographyChar">
    <w:name w:val="EndNote Bibliography Char"/>
    <w:basedOn w:val="FootnoteTextChar"/>
    <w:link w:val="EndNoteBibliography"/>
    <w:rsid w:val="00BF48F5"/>
    <w:rPr>
      <w:rFonts w:ascii="Times New Roman" w:eastAsia="Times New Roman" w:hAnsi="Times New Roman" w:cs="Times New Roman"/>
      <w:noProof/>
      <w:sz w:val="24"/>
      <w:szCs w:val="20"/>
    </w:rPr>
  </w:style>
  <w:style w:type="paragraph" w:styleId="TOCHeading">
    <w:name w:val="TOC Heading"/>
    <w:basedOn w:val="Heading1"/>
    <w:next w:val="Normal"/>
    <w:uiPriority w:val="39"/>
    <w:unhideWhenUsed/>
    <w:qFormat/>
    <w:rsid w:val="00F57867"/>
    <w:pPr>
      <w:spacing w:line="259" w:lineRule="auto"/>
      <w:outlineLvl w:val="9"/>
    </w:pPr>
  </w:style>
  <w:style w:type="paragraph" w:styleId="TOC1">
    <w:name w:val="toc 1"/>
    <w:basedOn w:val="Normal"/>
    <w:next w:val="Normal"/>
    <w:autoRedefine/>
    <w:uiPriority w:val="39"/>
    <w:unhideWhenUsed/>
    <w:rsid w:val="00736A28"/>
    <w:pPr>
      <w:tabs>
        <w:tab w:val="left" w:leader="dot" w:pos="9090"/>
      </w:tabs>
      <w:spacing w:after="100"/>
    </w:pPr>
  </w:style>
  <w:style w:type="paragraph" w:styleId="TOC2">
    <w:name w:val="toc 2"/>
    <w:basedOn w:val="Normal"/>
    <w:next w:val="Normal"/>
    <w:autoRedefine/>
    <w:uiPriority w:val="39"/>
    <w:unhideWhenUsed/>
    <w:rsid w:val="004D71E0"/>
    <w:pPr>
      <w:tabs>
        <w:tab w:val="left" w:pos="900"/>
        <w:tab w:val="right" w:leader="dot" w:pos="9180"/>
      </w:tabs>
      <w:spacing w:after="100"/>
      <w:ind w:left="900" w:hanging="660"/>
    </w:pPr>
  </w:style>
  <w:style w:type="paragraph" w:styleId="TOC3">
    <w:name w:val="toc 3"/>
    <w:basedOn w:val="Normal"/>
    <w:next w:val="Normal"/>
    <w:autoRedefine/>
    <w:uiPriority w:val="39"/>
    <w:unhideWhenUsed/>
    <w:rsid w:val="00F57867"/>
    <w:pPr>
      <w:spacing w:after="100"/>
      <w:ind w:left="480"/>
    </w:pPr>
  </w:style>
  <w:style w:type="paragraph" w:customStyle="1" w:styleId="Dash">
    <w:name w:val="Dash"/>
    <w:basedOn w:val="Normal"/>
    <w:qFormat/>
    <w:rsid w:val="00BE508E"/>
    <w:pPr>
      <w:tabs>
        <w:tab w:val="left" w:pos="288"/>
      </w:tabs>
      <w:spacing w:after="120"/>
      <w:ind w:left="720" w:hanging="360"/>
    </w:pPr>
  </w:style>
  <w:style w:type="paragraph" w:customStyle="1" w:styleId="NormalSS">
    <w:name w:val="NormalSS"/>
    <w:basedOn w:val="Normal"/>
    <w:qFormat/>
    <w:rsid w:val="00BE508E"/>
    <w:pPr>
      <w:spacing w:after="240"/>
      <w:ind w:firstLine="432"/>
    </w:pPr>
  </w:style>
  <w:style w:type="character" w:customStyle="1" w:styleId="NumberedBulletChar">
    <w:name w:val="Numbered Bullet Char"/>
    <w:basedOn w:val="DefaultParagraphFont"/>
    <w:link w:val="NumberedBullet"/>
    <w:rsid w:val="00BE508E"/>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BE508E"/>
    <w:pPr>
      <w:keepLines w:val="0"/>
      <w:pBdr>
        <w:bottom w:val="single" w:sz="2" w:space="1" w:color="auto"/>
      </w:pBdr>
      <w:tabs>
        <w:tab w:val="left" w:pos="432"/>
      </w:tabs>
      <w:spacing w:after="240"/>
      <w:ind w:left="432" w:hanging="432"/>
      <w:outlineLvl w:val="1"/>
    </w:pPr>
    <w:rPr>
      <w:rFonts w:ascii="Arial Black" w:eastAsia="Times New Roman" w:hAnsi="Arial Black" w:cs="Times New Roman"/>
      <w:caps/>
      <w:szCs w:val="20"/>
    </w:rPr>
  </w:style>
  <w:style w:type="paragraph" w:customStyle="1" w:styleId="H3Alpha">
    <w:name w:val="H3_Alpha"/>
    <w:basedOn w:val="Heading2"/>
    <w:next w:val="NormalSS"/>
    <w:link w:val="H3AlphaChar"/>
    <w:qFormat/>
    <w:rsid w:val="00BE508E"/>
    <w:pPr>
      <w:keepLines w:val="0"/>
      <w:tabs>
        <w:tab w:val="left" w:pos="432"/>
      </w:tabs>
      <w:spacing w:before="0" w:after="120"/>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BE508E"/>
    <w:rPr>
      <w:rFonts w:ascii="Arial Black" w:eastAsia="Times New Roman" w:hAnsi="Arial Black" w:cs="Times New Roman"/>
      <w:caps/>
      <w:color w:val="2E74B5" w:themeColor="accent1" w:themeShade="BF"/>
      <w:sz w:val="32"/>
      <w:szCs w:val="20"/>
    </w:rPr>
  </w:style>
  <w:style w:type="character" w:customStyle="1" w:styleId="H3AlphaChar">
    <w:name w:val="H3_Alpha Char"/>
    <w:basedOn w:val="Heading2Char"/>
    <w:link w:val="H3Alpha"/>
    <w:rsid w:val="00BE508E"/>
    <w:rPr>
      <w:rFonts w:ascii="Arial Black" w:eastAsia="Times New Roman" w:hAnsi="Arial Black" w:cs="Times New Roman"/>
      <w:color w:val="2E74B5" w:themeColor="accent1" w:themeShade="BF"/>
      <w:sz w:val="26"/>
      <w:szCs w:val="20"/>
    </w:rPr>
  </w:style>
  <w:style w:type="paragraph" w:customStyle="1" w:styleId="L1-FlLSp12">
    <w:name w:val="L1-FlL Sp&amp;1/2"/>
    <w:basedOn w:val="Normal"/>
    <w:rsid w:val="006F510D"/>
    <w:pPr>
      <w:tabs>
        <w:tab w:val="left" w:pos="1152"/>
      </w:tabs>
      <w:spacing w:line="360" w:lineRule="atLeast"/>
    </w:pPr>
  </w:style>
  <w:style w:type="paragraph" w:styleId="Revision">
    <w:name w:val="Revision"/>
    <w:hidden/>
    <w:uiPriority w:val="99"/>
    <w:semiHidden/>
    <w:rsid w:val="00ED147F"/>
    <w:pPr>
      <w:spacing w:after="0" w:line="240" w:lineRule="auto"/>
    </w:pPr>
    <w:rPr>
      <w:rFonts w:ascii="Times New Roman" w:eastAsia="Times New Roman" w:hAnsi="Times New Roman" w:cs="Times New Roman"/>
      <w:sz w:val="24"/>
      <w:szCs w:val="20"/>
    </w:rPr>
  </w:style>
  <w:style w:type="paragraph" w:customStyle="1" w:styleId="Head4">
    <w:name w:val="Head4"/>
    <w:basedOn w:val="Normal"/>
    <w:qFormat/>
    <w:rsid w:val="00B0612C"/>
    <w:pPr>
      <w:overflowPunct w:val="0"/>
      <w:autoSpaceDE w:val="0"/>
      <w:autoSpaceDN w:val="0"/>
      <w:spacing w:after="240"/>
      <w:ind w:left="720"/>
    </w:pPr>
    <w:rPr>
      <w:rFonts w:eastAsiaTheme="minorHAnsi"/>
      <w:b/>
      <w:bCs/>
      <w:szCs w:val="24"/>
    </w:rPr>
  </w:style>
  <w:style w:type="table" w:styleId="TableGrid">
    <w:name w:val="Table Grid"/>
    <w:basedOn w:val="TableNormal"/>
    <w:uiPriority w:val="39"/>
    <w:rsid w:val="004E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TableHeading">
    <w:name w:val="TH-Table Heading"/>
    <w:basedOn w:val="Heading1"/>
    <w:uiPriority w:val="99"/>
    <w:rsid w:val="002439E9"/>
    <w:pPr>
      <w:keepLines w:val="0"/>
      <w:tabs>
        <w:tab w:val="left" w:pos="1152"/>
      </w:tabs>
      <w:spacing w:before="0" w:line="240" w:lineRule="atLeast"/>
      <w:jc w:val="center"/>
    </w:pPr>
    <w:rPr>
      <w:rFonts w:ascii="Franklin Gothic Medium" w:eastAsia="Times New Roman" w:hAnsi="Franklin Gothic Medium" w:cs="Times New Roman"/>
      <w:b/>
      <w:color w:val="auto"/>
      <w:sz w:val="20"/>
      <w:szCs w:val="20"/>
    </w:rPr>
  </w:style>
  <w:style w:type="paragraph" w:customStyle="1" w:styleId="TX-TableText">
    <w:name w:val="TX-Table Text"/>
    <w:basedOn w:val="Normal"/>
    <w:uiPriority w:val="99"/>
    <w:rsid w:val="002439E9"/>
    <w:pPr>
      <w:spacing w:line="480" w:lineRule="auto"/>
    </w:pPr>
    <w:rPr>
      <w:rFonts w:ascii="Franklin Gothic Medium" w:hAnsi="Franklin Gothic Medium"/>
      <w:sz w:val="20"/>
    </w:rPr>
  </w:style>
  <w:style w:type="character" w:customStyle="1" w:styleId="externalref">
    <w:name w:val="externalref"/>
    <w:basedOn w:val="DefaultParagraphFont"/>
    <w:rsid w:val="0000402D"/>
  </w:style>
  <w:style w:type="character" w:customStyle="1" w:styleId="refsource">
    <w:name w:val="refsource"/>
    <w:basedOn w:val="DefaultParagraphFont"/>
    <w:rsid w:val="0000402D"/>
  </w:style>
  <w:style w:type="character" w:customStyle="1" w:styleId="Mention">
    <w:name w:val="Mention"/>
    <w:basedOn w:val="DefaultParagraphFont"/>
    <w:uiPriority w:val="99"/>
    <w:semiHidden/>
    <w:unhideWhenUsed/>
    <w:rsid w:val="00D6623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1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E32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3D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61A7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3812"/>
    <w:pPr>
      <w:tabs>
        <w:tab w:val="center" w:pos="4320"/>
        <w:tab w:val="right" w:pos="8640"/>
      </w:tabs>
    </w:pPr>
  </w:style>
  <w:style w:type="character" w:customStyle="1" w:styleId="FooterChar">
    <w:name w:val="Footer Char"/>
    <w:basedOn w:val="DefaultParagraphFont"/>
    <w:link w:val="Footer"/>
    <w:uiPriority w:val="99"/>
    <w:rsid w:val="00FF3812"/>
    <w:rPr>
      <w:rFonts w:ascii="Times New Roman" w:eastAsia="Times New Roman" w:hAnsi="Times New Roman" w:cs="Times New Roman"/>
      <w:sz w:val="24"/>
      <w:szCs w:val="20"/>
    </w:rPr>
  </w:style>
  <w:style w:type="character" w:styleId="PageNumber">
    <w:name w:val="page number"/>
    <w:semiHidden/>
    <w:rsid w:val="00FF3812"/>
    <w:rPr>
      <w:rFonts w:cs="Times New Roman"/>
    </w:rPr>
  </w:style>
  <w:style w:type="character" w:styleId="Hyperlink">
    <w:name w:val="Hyperlink"/>
    <w:uiPriority w:val="99"/>
    <w:rsid w:val="00FF3812"/>
    <w:rPr>
      <w:rFonts w:cs="Times New Roman"/>
      <w:color w:val="0000FF"/>
      <w:u w:val="single"/>
    </w:rPr>
  </w:style>
  <w:style w:type="paragraph" w:styleId="Header">
    <w:name w:val="header"/>
    <w:basedOn w:val="Normal"/>
    <w:link w:val="HeaderChar"/>
    <w:rsid w:val="00FF3812"/>
    <w:pPr>
      <w:tabs>
        <w:tab w:val="center" w:pos="4680"/>
        <w:tab w:val="right" w:pos="9360"/>
      </w:tabs>
    </w:pPr>
  </w:style>
  <w:style w:type="character" w:customStyle="1" w:styleId="HeaderChar">
    <w:name w:val="Header Char"/>
    <w:basedOn w:val="DefaultParagraphFont"/>
    <w:link w:val="Header"/>
    <w:rsid w:val="00FF3812"/>
    <w:rPr>
      <w:rFonts w:ascii="Times New Roman" w:eastAsia="Times New Roman" w:hAnsi="Times New Roman" w:cs="Times New Roman"/>
      <w:sz w:val="24"/>
      <w:szCs w:val="20"/>
    </w:rPr>
  </w:style>
  <w:style w:type="paragraph" w:styleId="NormalWeb">
    <w:name w:val="Normal (Web)"/>
    <w:basedOn w:val="Normal"/>
    <w:uiPriority w:val="99"/>
    <w:semiHidden/>
    <w:unhideWhenUsed/>
    <w:rsid w:val="00FF3812"/>
    <w:pPr>
      <w:spacing w:before="100" w:beforeAutospacing="1" w:after="100" w:afterAutospacing="1"/>
    </w:pPr>
    <w:rPr>
      <w:szCs w:val="24"/>
    </w:rPr>
  </w:style>
  <w:style w:type="character" w:customStyle="1" w:styleId="Heading1Char">
    <w:name w:val="Heading 1 Char"/>
    <w:basedOn w:val="DefaultParagraphFont"/>
    <w:link w:val="Heading1"/>
    <w:uiPriority w:val="9"/>
    <w:rsid w:val="00CE32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3D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F3DE8"/>
    <w:pPr>
      <w:spacing w:after="200" w:line="276" w:lineRule="auto"/>
      <w:ind w:left="720"/>
      <w:contextualSpacing/>
    </w:pPr>
    <w:rPr>
      <w:rFonts w:asciiTheme="minorHAnsi" w:eastAsiaTheme="minorHAnsi" w:hAnsiTheme="minorHAnsi" w:cstheme="minorBidi"/>
      <w:sz w:val="22"/>
      <w:szCs w:val="22"/>
    </w:rPr>
  </w:style>
  <w:style w:type="paragraph" w:customStyle="1" w:styleId="P1-StandPara">
    <w:name w:val="P1-Stand Para"/>
    <w:basedOn w:val="Normal"/>
    <w:link w:val="P1-StandParaChar"/>
    <w:rsid w:val="00DE497C"/>
    <w:pPr>
      <w:spacing w:line="360" w:lineRule="atLeast"/>
      <w:ind w:firstLine="1152"/>
    </w:pPr>
    <w:rPr>
      <w:rFonts w:ascii="Garamond" w:hAnsi="Garamond"/>
    </w:rPr>
  </w:style>
  <w:style w:type="character" w:customStyle="1" w:styleId="P1-StandParaChar">
    <w:name w:val="P1-Stand Para Char"/>
    <w:basedOn w:val="DefaultParagraphFont"/>
    <w:link w:val="P1-StandPara"/>
    <w:rsid w:val="00DE497C"/>
    <w:rPr>
      <w:rFonts w:ascii="Garamond" w:eastAsia="Times New Roman" w:hAnsi="Garamond" w:cs="Times New Roman"/>
      <w:sz w:val="24"/>
      <w:szCs w:val="20"/>
    </w:rPr>
  </w:style>
  <w:style w:type="paragraph" w:styleId="BodyTextIndent">
    <w:name w:val="Body Text Indent"/>
    <w:basedOn w:val="Normal"/>
    <w:link w:val="BodyTextIndentChar"/>
    <w:uiPriority w:val="99"/>
    <w:unhideWhenUsed/>
    <w:rsid w:val="00DE497C"/>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DE497C"/>
  </w:style>
  <w:style w:type="paragraph" w:customStyle="1" w:styleId="TT-TableTitle">
    <w:name w:val="TT-Table Title"/>
    <w:basedOn w:val="Heading1"/>
    <w:rsid w:val="00DE497C"/>
    <w:pPr>
      <w:keepLines w:val="0"/>
      <w:tabs>
        <w:tab w:val="left" w:pos="1440"/>
      </w:tabs>
      <w:spacing w:before="0" w:line="240" w:lineRule="atLeast"/>
      <w:ind w:left="1152" w:hanging="1152"/>
    </w:pPr>
    <w:rPr>
      <w:rFonts w:ascii="Franklin Gothic Medium" w:eastAsia="Times New Roman" w:hAnsi="Franklin Gothic Medium" w:cs="Times New Roman"/>
      <w:color w:val="auto"/>
      <w:sz w:val="22"/>
      <w:szCs w:val="20"/>
    </w:rPr>
  </w:style>
  <w:style w:type="paragraph" w:styleId="Caption">
    <w:name w:val="caption"/>
    <w:basedOn w:val="Normal"/>
    <w:next w:val="Normal"/>
    <w:uiPriority w:val="35"/>
    <w:unhideWhenUsed/>
    <w:qFormat/>
    <w:rsid w:val="00274EBC"/>
    <w:pPr>
      <w:spacing w:after="200"/>
    </w:pPr>
    <w:rPr>
      <w:i/>
      <w:iCs/>
      <w:color w:val="44546A" w:themeColor="text2"/>
      <w:sz w:val="18"/>
      <w:szCs w:val="18"/>
    </w:rPr>
  </w:style>
  <w:style w:type="paragraph" w:styleId="BodyTextIndent3">
    <w:name w:val="Body Text Indent 3"/>
    <w:basedOn w:val="Normal"/>
    <w:link w:val="BodyTextIndent3Char"/>
    <w:uiPriority w:val="99"/>
    <w:semiHidden/>
    <w:unhideWhenUsed/>
    <w:rsid w:val="00274E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74EBC"/>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254004"/>
    <w:rPr>
      <w:color w:val="954F72" w:themeColor="followedHyperlink"/>
      <w:u w:val="single"/>
    </w:rPr>
  </w:style>
  <w:style w:type="character" w:customStyle="1" w:styleId="Heading3Char">
    <w:name w:val="Heading 3 Char"/>
    <w:basedOn w:val="DefaultParagraphFont"/>
    <w:link w:val="Heading3"/>
    <w:uiPriority w:val="9"/>
    <w:rsid w:val="00761A76"/>
    <w:rPr>
      <w:rFonts w:asciiTheme="majorHAnsi" w:eastAsiaTheme="majorEastAsia" w:hAnsiTheme="majorHAnsi" w:cstheme="majorBidi"/>
      <w:color w:val="1F4D78" w:themeColor="accent1" w:themeShade="7F"/>
      <w:sz w:val="24"/>
      <w:szCs w:val="24"/>
    </w:rPr>
  </w:style>
  <w:style w:type="character" w:customStyle="1" w:styleId="xref-sep">
    <w:name w:val="xref-sep"/>
    <w:basedOn w:val="DefaultParagraphFont"/>
    <w:rsid w:val="006D612D"/>
  </w:style>
  <w:style w:type="character" w:customStyle="1" w:styleId="name">
    <w:name w:val="name"/>
    <w:basedOn w:val="DefaultParagraphFont"/>
    <w:rsid w:val="006D612D"/>
  </w:style>
  <w:style w:type="character" w:customStyle="1" w:styleId="apple-converted-space">
    <w:name w:val="apple-converted-space"/>
    <w:basedOn w:val="DefaultParagraphFont"/>
    <w:rsid w:val="006D612D"/>
  </w:style>
  <w:style w:type="paragraph" w:styleId="FootnoteText">
    <w:name w:val="footnote text"/>
    <w:basedOn w:val="Normal"/>
    <w:link w:val="FootnoteTextChar"/>
    <w:uiPriority w:val="99"/>
    <w:unhideWhenUsed/>
    <w:rsid w:val="00DC2301"/>
    <w:rPr>
      <w:sz w:val="20"/>
    </w:rPr>
  </w:style>
  <w:style w:type="character" w:customStyle="1" w:styleId="FootnoteTextChar">
    <w:name w:val="Footnote Text Char"/>
    <w:basedOn w:val="DefaultParagraphFont"/>
    <w:link w:val="FootnoteText"/>
    <w:uiPriority w:val="99"/>
    <w:rsid w:val="00DC230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C2301"/>
    <w:rPr>
      <w:vertAlign w:val="superscript"/>
    </w:rPr>
  </w:style>
  <w:style w:type="character" w:styleId="CommentReference">
    <w:name w:val="annotation reference"/>
    <w:basedOn w:val="DefaultParagraphFont"/>
    <w:uiPriority w:val="99"/>
    <w:semiHidden/>
    <w:unhideWhenUsed/>
    <w:rsid w:val="005E222A"/>
    <w:rPr>
      <w:sz w:val="16"/>
      <w:szCs w:val="16"/>
    </w:rPr>
  </w:style>
  <w:style w:type="paragraph" w:styleId="CommentText">
    <w:name w:val="annotation text"/>
    <w:basedOn w:val="Normal"/>
    <w:link w:val="CommentTextChar"/>
    <w:uiPriority w:val="99"/>
    <w:unhideWhenUsed/>
    <w:rsid w:val="005E222A"/>
    <w:rPr>
      <w:sz w:val="20"/>
    </w:rPr>
  </w:style>
  <w:style w:type="character" w:customStyle="1" w:styleId="CommentTextChar">
    <w:name w:val="Comment Text Char"/>
    <w:basedOn w:val="DefaultParagraphFont"/>
    <w:link w:val="CommentText"/>
    <w:uiPriority w:val="99"/>
    <w:rsid w:val="005E22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222A"/>
    <w:rPr>
      <w:b/>
      <w:bCs/>
    </w:rPr>
  </w:style>
  <w:style w:type="character" w:customStyle="1" w:styleId="CommentSubjectChar">
    <w:name w:val="Comment Subject Char"/>
    <w:basedOn w:val="CommentTextChar"/>
    <w:link w:val="CommentSubject"/>
    <w:uiPriority w:val="99"/>
    <w:semiHidden/>
    <w:rsid w:val="005E22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2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22A"/>
    <w:rPr>
      <w:rFonts w:ascii="Segoe UI" w:eastAsia="Times New Roman" w:hAnsi="Segoe UI" w:cs="Segoe UI"/>
      <w:sz w:val="18"/>
      <w:szCs w:val="18"/>
    </w:rPr>
  </w:style>
  <w:style w:type="paragraph" w:customStyle="1" w:styleId="NumberedBullet">
    <w:name w:val="Numbered Bullet"/>
    <w:basedOn w:val="Normal"/>
    <w:link w:val="NumberedBulletChar"/>
    <w:qFormat/>
    <w:rsid w:val="00692388"/>
    <w:pPr>
      <w:tabs>
        <w:tab w:val="left" w:pos="432"/>
      </w:tabs>
      <w:spacing w:after="120"/>
      <w:ind w:left="1080" w:hanging="360"/>
    </w:pPr>
  </w:style>
  <w:style w:type="paragraph" w:customStyle="1" w:styleId="EndNoteBibliographyTitle">
    <w:name w:val="EndNote Bibliography Title"/>
    <w:basedOn w:val="Normal"/>
    <w:link w:val="EndNoteBibliographyTitleChar"/>
    <w:rsid w:val="00BF48F5"/>
    <w:pPr>
      <w:jc w:val="center"/>
    </w:pPr>
    <w:rPr>
      <w:noProof/>
    </w:rPr>
  </w:style>
  <w:style w:type="character" w:customStyle="1" w:styleId="EndNoteBibliographyTitleChar">
    <w:name w:val="EndNote Bibliography Title Char"/>
    <w:basedOn w:val="FootnoteTextChar"/>
    <w:link w:val="EndNoteBibliographyTitle"/>
    <w:rsid w:val="00BF48F5"/>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BF48F5"/>
    <w:rPr>
      <w:noProof/>
    </w:rPr>
  </w:style>
  <w:style w:type="character" w:customStyle="1" w:styleId="EndNoteBibliographyChar">
    <w:name w:val="EndNote Bibliography Char"/>
    <w:basedOn w:val="FootnoteTextChar"/>
    <w:link w:val="EndNoteBibliography"/>
    <w:rsid w:val="00BF48F5"/>
    <w:rPr>
      <w:rFonts w:ascii="Times New Roman" w:eastAsia="Times New Roman" w:hAnsi="Times New Roman" w:cs="Times New Roman"/>
      <w:noProof/>
      <w:sz w:val="24"/>
      <w:szCs w:val="20"/>
    </w:rPr>
  </w:style>
  <w:style w:type="paragraph" w:styleId="TOCHeading">
    <w:name w:val="TOC Heading"/>
    <w:basedOn w:val="Heading1"/>
    <w:next w:val="Normal"/>
    <w:uiPriority w:val="39"/>
    <w:unhideWhenUsed/>
    <w:qFormat/>
    <w:rsid w:val="00F57867"/>
    <w:pPr>
      <w:spacing w:line="259" w:lineRule="auto"/>
      <w:outlineLvl w:val="9"/>
    </w:pPr>
  </w:style>
  <w:style w:type="paragraph" w:styleId="TOC1">
    <w:name w:val="toc 1"/>
    <w:basedOn w:val="Normal"/>
    <w:next w:val="Normal"/>
    <w:autoRedefine/>
    <w:uiPriority w:val="39"/>
    <w:unhideWhenUsed/>
    <w:rsid w:val="00736A28"/>
    <w:pPr>
      <w:tabs>
        <w:tab w:val="left" w:leader="dot" w:pos="9090"/>
      </w:tabs>
      <w:spacing w:after="100"/>
    </w:pPr>
  </w:style>
  <w:style w:type="paragraph" w:styleId="TOC2">
    <w:name w:val="toc 2"/>
    <w:basedOn w:val="Normal"/>
    <w:next w:val="Normal"/>
    <w:autoRedefine/>
    <w:uiPriority w:val="39"/>
    <w:unhideWhenUsed/>
    <w:rsid w:val="004D71E0"/>
    <w:pPr>
      <w:tabs>
        <w:tab w:val="left" w:pos="900"/>
        <w:tab w:val="right" w:leader="dot" w:pos="9180"/>
      </w:tabs>
      <w:spacing w:after="100"/>
      <w:ind w:left="900" w:hanging="660"/>
    </w:pPr>
  </w:style>
  <w:style w:type="paragraph" w:styleId="TOC3">
    <w:name w:val="toc 3"/>
    <w:basedOn w:val="Normal"/>
    <w:next w:val="Normal"/>
    <w:autoRedefine/>
    <w:uiPriority w:val="39"/>
    <w:unhideWhenUsed/>
    <w:rsid w:val="00F57867"/>
    <w:pPr>
      <w:spacing w:after="100"/>
      <w:ind w:left="480"/>
    </w:pPr>
  </w:style>
  <w:style w:type="paragraph" w:customStyle="1" w:styleId="Dash">
    <w:name w:val="Dash"/>
    <w:basedOn w:val="Normal"/>
    <w:qFormat/>
    <w:rsid w:val="00BE508E"/>
    <w:pPr>
      <w:tabs>
        <w:tab w:val="left" w:pos="288"/>
      </w:tabs>
      <w:spacing w:after="120"/>
      <w:ind w:left="720" w:hanging="360"/>
    </w:pPr>
  </w:style>
  <w:style w:type="paragraph" w:customStyle="1" w:styleId="NormalSS">
    <w:name w:val="NormalSS"/>
    <w:basedOn w:val="Normal"/>
    <w:qFormat/>
    <w:rsid w:val="00BE508E"/>
    <w:pPr>
      <w:spacing w:after="240"/>
      <w:ind w:firstLine="432"/>
    </w:pPr>
  </w:style>
  <w:style w:type="character" w:customStyle="1" w:styleId="NumberedBulletChar">
    <w:name w:val="Numbered Bullet Char"/>
    <w:basedOn w:val="DefaultParagraphFont"/>
    <w:link w:val="NumberedBullet"/>
    <w:rsid w:val="00BE508E"/>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BE508E"/>
    <w:pPr>
      <w:keepLines w:val="0"/>
      <w:pBdr>
        <w:bottom w:val="single" w:sz="2" w:space="1" w:color="auto"/>
      </w:pBdr>
      <w:tabs>
        <w:tab w:val="left" w:pos="432"/>
      </w:tabs>
      <w:spacing w:after="240"/>
      <w:ind w:left="432" w:hanging="432"/>
      <w:outlineLvl w:val="1"/>
    </w:pPr>
    <w:rPr>
      <w:rFonts w:ascii="Arial Black" w:eastAsia="Times New Roman" w:hAnsi="Arial Black" w:cs="Times New Roman"/>
      <w:caps/>
      <w:szCs w:val="20"/>
    </w:rPr>
  </w:style>
  <w:style w:type="paragraph" w:customStyle="1" w:styleId="H3Alpha">
    <w:name w:val="H3_Alpha"/>
    <w:basedOn w:val="Heading2"/>
    <w:next w:val="NormalSS"/>
    <w:link w:val="H3AlphaChar"/>
    <w:qFormat/>
    <w:rsid w:val="00BE508E"/>
    <w:pPr>
      <w:keepLines w:val="0"/>
      <w:tabs>
        <w:tab w:val="left" w:pos="432"/>
      </w:tabs>
      <w:spacing w:before="0" w:after="120"/>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BE508E"/>
    <w:rPr>
      <w:rFonts w:ascii="Arial Black" w:eastAsia="Times New Roman" w:hAnsi="Arial Black" w:cs="Times New Roman"/>
      <w:caps/>
      <w:color w:val="2E74B5" w:themeColor="accent1" w:themeShade="BF"/>
      <w:sz w:val="32"/>
      <w:szCs w:val="20"/>
    </w:rPr>
  </w:style>
  <w:style w:type="character" w:customStyle="1" w:styleId="H3AlphaChar">
    <w:name w:val="H3_Alpha Char"/>
    <w:basedOn w:val="Heading2Char"/>
    <w:link w:val="H3Alpha"/>
    <w:rsid w:val="00BE508E"/>
    <w:rPr>
      <w:rFonts w:ascii="Arial Black" w:eastAsia="Times New Roman" w:hAnsi="Arial Black" w:cs="Times New Roman"/>
      <w:color w:val="2E74B5" w:themeColor="accent1" w:themeShade="BF"/>
      <w:sz w:val="26"/>
      <w:szCs w:val="20"/>
    </w:rPr>
  </w:style>
  <w:style w:type="paragraph" w:customStyle="1" w:styleId="L1-FlLSp12">
    <w:name w:val="L1-FlL Sp&amp;1/2"/>
    <w:basedOn w:val="Normal"/>
    <w:rsid w:val="006F510D"/>
    <w:pPr>
      <w:tabs>
        <w:tab w:val="left" w:pos="1152"/>
      </w:tabs>
      <w:spacing w:line="360" w:lineRule="atLeast"/>
    </w:pPr>
  </w:style>
  <w:style w:type="paragraph" w:styleId="Revision">
    <w:name w:val="Revision"/>
    <w:hidden/>
    <w:uiPriority w:val="99"/>
    <w:semiHidden/>
    <w:rsid w:val="00ED147F"/>
    <w:pPr>
      <w:spacing w:after="0" w:line="240" w:lineRule="auto"/>
    </w:pPr>
    <w:rPr>
      <w:rFonts w:ascii="Times New Roman" w:eastAsia="Times New Roman" w:hAnsi="Times New Roman" w:cs="Times New Roman"/>
      <w:sz w:val="24"/>
      <w:szCs w:val="20"/>
    </w:rPr>
  </w:style>
  <w:style w:type="paragraph" w:customStyle="1" w:styleId="Head4">
    <w:name w:val="Head4"/>
    <w:basedOn w:val="Normal"/>
    <w:qFormat/>
    <w:rsid w:val="00B0612C"/>
    <w:pPr>
      <w:overflowPunct w:val="0"/>
      <w:autoSpaceDE w:val="0"/>
      <w:autoSpaceDN w:val="0"/>
      <w:spacing w:after="240"/>
      <w:ind w:left="720"/>
    </w:pPr>
    <w:rPr>
      <w:rFonts w:eastAsiaTheme="minorHAnsi"/>
      <w:b/>
      <w:bCs/>
      <w:szCs w:val="24"/>
    </w:rPr>
  </w:style>
  <w:style w:type="table" w:styleId="TableGrid">
    <w:name w:val="Table Grid"/>
    <w:basedOn w:val="TableNormal"/>
    <w:uiPriority w:val="39"/>
    <w:rsid w:val="004E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TableHeading">
    <w:name w:val="TH-Table Heading"/>
    <w:basedOn w:val="Heading1"/>
    <w:uiPriority w:val="99"/>
    <w:rsid w:val="002439E9"/>
    <w:pPr>
      <w:keepLines w:val="0"/>
      <w:tabs>
        <w:tab w:val="left" w:pos="1152"/>
      </w:tabs>
      <w:spacing w:before="0" w:line="240" w:lineRule="atLeast"/>
      <w:jc w:val="center"/>
    </w:pPr>
    <w:rPr>
      <w:rFonts w:ascii="Franklin Gothic Medium" w:eastAsia="Times New Roman" w:hAnsi="Franklin Gothic Medium" w:cs="Times New Roman"/>
      <w:b/>
      <w:color w:val="auto"/>
      <w:sz w:val="20"/>
      <w:szCs w:val="20"/>
    </w:rPr>
  </w:style>
  <w:style w:type="paragraph" w:customStyle="1" w:styleId="TX-TableText">
    <w:name w:val="TX-Table Text"/>
    <w:basedOn w:val="Normal"/>
    <w:uiPriority w:val="99"/>
    <w:rsid w:val="002439E9"/>
    <w:pPr>
      <w:spacing w:line="480" w:lineRule="auto"/>
    </w:pPr>
    <w:rPr>
      <w:rFonts w:ascii="Franklin Gothic Medium" w:hAnsi="Franklin Gothic Medium"/>
      <w:sz w:val="20"/>
    </w:rPr>
  </w:style>
  <w:style w:type="character" w:customStyle="1" w:styleId="externalref">
    <w:name w:val="externalref"/>
    <w:basedOn w:val="DefaultParagraphFont"/>
    <w:rsid w:val="0000402D"/>
  </w:style>
  <w:style w:type="character" w:customStyle="1" w:styleId="refsource">
    <w:name w:val="refsource"/>
    <w:basedOn w:val="DefaultParagraphFont"/>
    <w:rsid w:val="0000402D"/>
  </w:style>
  <w:style w:type="character" w:customStyle="1" w:styleId="Mention">
    <w:name w:val="Mention"/>
    <w:basedOn w:val="DefaultParagraphFont"/>
    <w:uiPriority w:val="99"/>
    <w:semiHidden/>
    <w:unhideWhenUsed/>
    <w:rsid w:val="00D6623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8728">
      <w:bodyDiv w:val="1"/>
      <w:marLeft w:val="0"/>
      <w:marRight w:val="0"/>
      <w:marTop w:val="0"/>
      <w:marBottom w:val="0"/>
      <w:divBdr>
        <w:top w:val="none" w:sz="0" w:space="0" w:color="auto"/>
        <w:left w:val="none" w:sz="0" w:space="0" w:color="auto"/>
        <w:bottom w:val="none" w:sz="0" w:space="0" w:color="auto"/>
        <w:right w:val="none" w:sz="0" w:space="0" w:color="auto"/>
      </w:divBdr>
    </w:div>
    <w:div w:id="237177873">
      <w:bodyDiv w:val="1"/>
      <w:marLeft w:val="0"/>
      <w:marRight w:val="0"/>
      <w:marTop w:val="0"/>
      <w:marBottom w:val="0"/>
      <w:divBdr>
        <w:top w:val="none" w:sz="0" w:space="0" w:color="auto"/>
        <w:left w:val="none" w:sz="0" w:space="0" w:color="auto"/>
        <w:bottom w:val="none" w:sz="0" w:space="0" w:color="auto"/>
        <w:right w:val="none" w:sz="0" w:space="0" w:color="auto"/>
      </w:divBdr>
    </w:div>
    <w:div w:id="585845086">
      <w:bodyDiv w:val="1"/>
      <w:marLeft w:val="0"/>
      <w:marRight w:val="0"/>
      <w:marTop w:val="0"/>
      <w:marBottom w:val="0"/>
      <w:divBdr>
        <w:top w:val="none" w:sz="0" w:space="0" w:color="auto"/>
        <w:left w:val="none" w:sz="0" w:space="0" w:color="auto"/>
        <w:bottom w:val="none" w:sz="0" w:space="0" w:color="auto"/>
        <w:right w:val="none" w:sz="0" w:space="0" w:color="auto"/>
      </w:divBdr>
    </w:div>
    <w:div w:id="589508080">
      <w:bodyDiv w:val="1"/>
      <w:marLeft w:val="0"/>
      <w:marRight w:val="0"/>
      <w:marTop w:val="0"/>
      <w:marBottom w:val="0"/>
      <w:divBdr>
        <w:top w:val="none" w:sz="0" w:space="0" w:color="auto"/>
        <w:left w:val="none" w:sz="0" w:space="0" w:color="auto"/>
        <w:bottom w:val="none" w:sz="0" w:space="0" w:color="auto"/>
        <w:right w:val="none" w:sz="0" w:space="0" w:color="auto"/>
      </w:divBdr>
    </w:div>
    <w:div w:id="605577050">
      <w:bodyDiv w:val="1"/>
      <w:marLeft w:val="0"/>
      <w:marRight w:val="0"/>
      <w:marTop w:val="0"/>
      <w:marBottom w:val="0"/>
      <w:divBdr>
        <w:top w:val="none" w:sz="0" w:space="0" w:color="auto"/>
        <w:left w:val="none" w:sz="0" w:space="0" w:color="auto"/>
        <w:bottom w:val="none" w:sz="0" w:space="0" w:color="auto"/>
        <w:right w:val="none" w:sz="0" w:space="0" w:color="auto"/>
      </w:divBdr>
    </w:div>
    <w:div w:id="769467137">
      <w:bodyDiv w:val="1"/>
      <w:marLeft w:val="0"/>
      <w:marRight w:val="0"/>
      <w:marTop w:val="0"/>
      <w:marBottom w:val="0"/>
      <w:divBdr>
        <w:top w:val="none" w:sz="0" w:space="0" w:color="auto"/>
        <w:left w:val="none" w:sz="0" w:space="0" w:color="auto"/>
        <w:bottom w:val="none" w:sz="0" w:space="0" w:color="auto"/>
        <w:right w:val="none" w:sz="0" w:space="0" w:color="auto"/>
      </w:divBdr>
    </w:div>
    <w:div w:id="799998389">
      <w:bodyDiv w:val="1"/>
      <w:marLeft w:val="0"/>
      <w:marRight w:val="0"/>
      <w:marTop w:val="0"/>
      <w:marBottom w:val="0"/>
      <w:divBdr>
        <w:top w:val="none" w:sz="0" w:space="0" w:color="auto"/>
        <w:left w:val="none" w:sz="0" w:space="0" w:color="auto"/>
        <w:bottom w:val="none" w:sz="0" w:space="0" w:color="auto"/>
        <w:right w:val="none" w:sz="0" w:space="0" w:color="auto"/>
      </w:divBdr>
    </w:div>
    <w:div w:id="934174565">
      <w:bodyDiv w:val="1"/>
      <w:marLeft w:val="0"/>
      <w:marRight w:val="0"/>
      <w:marTop w:val="0"/>
      <w:marBottom w:val="0"/>
      <w:divBdr>
        <w:top w:val="none" w:sz="0" w:space="0" w:color="auto"/>
        <w:left w:val="none" w:sz="0" w:space="0" w:color="auto"/>
        <w:bottom w:val="none" w:sz="0" w:space="0" w:color="auto"/>
        <w:right w:val="none" w:sz="0" w:space="0" w:color="auto"/>
      </w:divBdr>
    </w:div>
    <w:div w:id="1013218605">
      <w:bodyDiv w:val="1"/>
      <w:marLeft w:val="0"/>
      <w:marRight w:val="0"/>
      <w:marTop w:val="0"/>
      <w:marBottom w:val="0"/>
      <w:divBdr>
        <w:top w:val="none" w:sz="0" w:space="0" w:color="auto"/>
        <w:left w:val="none" w:sz="0" w:space="0" w:color="auto"/>
        <w:bottom w:val="none" w:sz="0" w:space="0" w:color="auto"/>
        <w:right w:val="none" w:sz="0" w:space="0" w:color="auto"/>
      </w:divBdr>
    </w:div>
    <w:div w:id="1027288804">
      <w:bodyDiv w:val="1"/>
      <w:marLeft w:val="0"/>
      <w:marRight w:val="0"/>
      <w:marTop w:val="0"/>
      <w:marBottom w:val="0"/>
      <w:divBdr>
        <w:top w:val="none" w:sz="0" w:space="0" w:color="auto"/>
        <w:left w:val="none" w:sz="0" w:space="0" w:color="auto"/>
        <w:bottom w:val="none" w:sz="0" w:space="0" w:color="auto"/>
        <w:right w:val="none" w:sz="0" w:space="0" w:color="auto"/>
      </w:divBdr>
    </w:div>
    <w:div w:id="1083528670">
      <w:bodyDiv w:val="1"/>
      <w:marLeft w:val="0"/>
      <w:marRight w:val="0"/>
      <w:marTop w:val="0"/>
      <w:marBottom w:val="0"/>
      <w:divBdr>
        <w:top w:val="none" w:sz="0" w:space="0" w:color="auto"/>
        <w:left w:val="none" w:sz="0" w:space="0" w:color="auto"/>
        <w:bottom w:val="none" w:sz="0" w:space="0" w:color="auto"/>
        <w:right w:val="none" w:sz="0" w:space="0" w:color="auto"/>
      </w:divBdr>
    </w:div>
    <w:div w:id="1128011105">
      <w:bodyDiv w:val="1"/>
      <w:marLeft w:val="0"/>
      <w:marRight w:val="0"/>
      <w:marTop w:val="0"/>
      <w:marBottom w:val="0"/>
      <w:divBdr>
        <w:top w:val="none" w:sz="0" w:space="0" w:color="auto"/>
        <w:left w:val="none" w:sz="0" w:space="0" w:color="auto"/>
        <w:bottom w:val="none" w:sz="0" w:space="0" w:color="auto"/>
        <w:right w:val="none" w:sz="0" w:space="0" w:color="auto"/>
      </w:divBdr>
    </w:div>
    <w:div w:id="1150706073">
      <w:bodyDiv w:val="1"/>
      <w:marLeft w:val="0"/>
      <w:marRight w:val="0"/>
      <w:marTop w:val="0"/>
      <w:marBottom w:val="0"/>
      <w:divBdr>
        <w:top w:val="none" w:sz="0" w:space="0" w:color="auto"/>
        <w:left w:val="none" w:sz="0" w:space="0" w:color="auto"/>
        <w:bottom w:val="none" w:sz="0" w:space="0" w:color="auto"/>
        <w:right w:val="none" w:sz="0" w:space="0" w:color="auto"/>
      </w:divBdr>
    </w:div>
    <w:div w:id="1152332201">
      <w:bodyDiv w:val="1"/>
      <w:marLeft w:val="0"/>
      <w:marRight w:val="0"/>
      <w:marTop w:val="0"/>
      <w:marBottom w:val="0"/>
      <w:divBdr>
        <w:top w:val="none" w:sz="0" w:space="0" w:color="auto"/>
        <w:left w:val="none" w:sz="0" w:space="0" w:color="auto"/>
        <w:bottom w:val="none" w:sz="0" w:space="0" w:color="auto"/>
        <w:right w:val="none" w:sz="0" w:space="0" w:color="auto"/>
      </w:divBdr>
    </w:div>
    <w:div w:id="1229152595">
      <w:bodyDiv w:val="1"/>
      <w:marLeft w:val="0"/>
      <w:marRight w:val="0"/>
      <w:marTop w:val="0"/>
      <w:marBottom w:val="0"/>
      <w:divBdr>
        <w:top w:val="none" w:sz="0" w:space="0" w:color="auto"/>
        <w:left w:val="none" w:sz="0" w:space="0" w:color="auto"/>
        <w:bottom w:val="none" w:sz="0" w:space="0" w:color="auto"/>
        <w:right w:val="none" w:sz="0" w:space="0" w:color="auto"/>
      </w:divBdr>
    </w:div>
    <w:div w:id="1284078514">
      <w:bodyDiv w:val="1"/>
      <w:marLeft w:val="0"/>
      <w:marRight w:val="0"/>
      <w:marTop w:val="0"/>
      <w:marBottom w:val="0"/>
      <w:divBdr>
        <w:top w:val="none" w:sz="0" w:space="0" w:color="auto"/>
        <w:left w:val="none" w:sz="0" w:space="0" w:color="auto"/>
        <w:bottom w:val="none" w:sz="0" w:space="0" w:color="auto"/>
        <w:right w:val="none" w:sz="0" w:space="0" w:color="auto"/>
      </w:divBdr>
    </w:div>
    <w:div w:id="1351880417">
      <w:bodyDiv w:val="1"/>
      <w:marLeft w:val="0"/>
      <w:marRight w:val="0"/>
      <w:marTop w:val="0"/>
      <w:marBottom w:val="0"/>
      <w:divBdr>
        <w:top w:val="none" w:sz="0" w:space="0" w:color="auto"/>
        <w:left w:val="none" w:sz="0" w:space="0" w:color="auto"/>
        <w:bottom w:val="none" w:sz="0" w:space="0" w:color="auto"/>
        <w:right w:val="none" w:sz="0" w:space="0" w:color="auto"/>
      </w:divBdr>
    </w:div>
    <w:div w:id="1393960718">
      <w:bodyDiv w:val="1"/>
      <w:marLeft w:val="0"/>
      <w:marRight w:val="0"/>
      <w:marTop w:val="0"/>
      <w:marBottom w:val="0"/>
      <w:divBdr>
        <w:top w:val="none" w:sz="0" w:space="0" w:color="auto"/>
        <w:left w:val="none" w:sz="0" w:space="0" w:color="auto"/>
        <w:bottom w:val="none" w:sz="0" w:space="0" w:color="auto"/>
        <w:right w:val="none" w:sz="0" w:space="0" w:color="auto"/>
      </w:divBdr>
    </w:div>
    <w:div w:id="1403718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096">
          <w:marLeft w:val="0"/>
          <w:marRight w:val="0"/>
          <w:marTop w:val="0"/>
          <w:marBottom w:val="0"/>
          <w:divBdr>
            <w:top w:val="none" w:sz="0" w:space="0" w:color="auto"/>
            <w:left w:val="none" w:sz="0" w:space="0" w:color="auto"/>
            <w:bottom w:val="none" w:sz="0" w:space="0" w:color="auto"/>
            <w:right w:val="none" w:sz="0" w:space="0" w:color="auto"/>
          </w:divBdr>
        </w:div>
        <w:div w:id="1357001420">
          <w:marLeft w:val="0"/>
          <w:marRight w:val="0"/>
          <w:marTop w:val="30"/>
          <w:marBottom w:val="0"/>
          <w:divBdr>
            <w:top w:val="none" w:sz="0" w:space="0" w:color="auto"/>
            <w:left w:val="none" w:sz="0" w:space="0" w:color="auto"/>
            <w:bottom w:val="none" w:sz="0" w:space="0" w:color="auto"/>
            <w:right w:val="none" w:sz="0" w:space="0" w:color="auto"/>
          </w:divBdr>
        </w:div>
      </w:divsChild>
    </w:div>
    <w:div w:id="1489856469">
      <w:bodyDiv w:val="1"/>
      <w:marLeft w:val="0"/>
      <w:marRight w:val="0"/>
      <w:marTop w:val="0"/>
      <w:marBottom w:val="0"/>
      <w:divBdr>
        <w:top w:val="none" w:sz="0" w:space="0" w:color="auto"/>
        <w:left w:val="none" w:sz="0" w:space="0" w:color="auto"/>
        <w:bottom w:val="none" w:sz="0" w:space="0" w:color="auto"/>
        <w:right w:val="none" w:sz="0" w:space="0" w:color="auto"/>
      </w:divBdr>
    </w:div>
    <w:div w:id="1644919929">
      <w:bodyDiv w:val="1"/>
      <w:marLeft w:val="0"/>
      <w:marRight w:val="0"/>
      <w:marTop w:val="0"/>
      <w:marBottom w:val="0"/>
      <w:divBdr>
        <w:top w:val="none" w:sz="0" w:space="0" w:color="auto"/>
        <w:left w:val="none" w:sz="0" w:space="0" w:color="auto"/>
        <w:bottom w:val="none" w:sz="0" w:space="0" w:color="auto"/>
        <w:right w:val="none" w:sz="0" w:space="0" w:color="auto"/>
      </w:divBdr>
    </w:div>
    <w:div w:id="1650093605">
      <w:bodyDiv w:val="1"/>
      <w:marLeft w:val="0"/>
      <w:marRight w:val="0"/>
      <w:marTop w:val="0"/>
      <w:marBottom w:val="0"/>
      <w:divBdr>
        <w:top w:val="none" w:sz="0" w:space="0" w:color="auto"/>
        <w:left w:val="none" w:sz="0" w:space="0" w:color="auto"/>
        <w:bottom w:val="none" w:sz="0" w:space="0" w:color="auto"/>
        <w:right w:val="none" w:sz="0" w:space="0" w:color="auto"/>
      </w:divBdr>
    </w:div>
    <w:div w:id="1704868232">
      <w:bodyDiv w:val="1"/>
      <w:marLeft w:val="0"/>
      <w:marRight w:val="0"/>
      <w:marTop w:val="0"/>
      <w:marBottom w:val="0"/>
      <w:divBdr>
        <w:top w:val="none" w:sz="0" w:space="0" w:color="auto"/>
        <w:left w:val="none" w:sz="0" w:space="0" w:color="auto"/>
        <w:bottom w:val="none" w:sz="0" w:space="0" w:color="auto"/>
        <w:right w:val="none" w:sz="0" w:space="0" w:color="auto"/>
      </w:divBdr>
      <w:divsChild>
        <w:div w:id="1394354038">
          <w:marLeft w:val="0"/>
          <w:marRight w:val="0"/>
          <w:marTop w:val="0"/>
          <w:marBottom w:val="0"/>
          <w:divBdr>
            <w:top w:val="none" w:sz="0" w:space="0" w:color="auto"/>
            <w:left w:val="none" w:sz="0" w:space="0" w:color="auto"/>
            <w:bottom w:val="none" w:sz="0" w:space="0" w:color="auto"/>
            <w:right w:val="none" w:sz="0" w:space="0" w:color="auto"/>
          </w:divBdr>
          <w:divsChild>
            <w:div w:id="1393038933">
              <w:marLeft w:val="0"/>
              <w:marRight w:val="0"/>
              <w:marTop w:val="0"/>
              <w:marBottom w:val="0"/>
              <w:divBdr>
                <w:top w:val="none" w:sz="0" w:space="0" w:color="auto"/>
                <w:left w:val="none" w:sz="0" w:space="0" w:color="auto"/>
                <w:bottom w:val="none" w:sz="0" w:space="0" w:color="auto"/>
                <w:right w:val="none" w:sz="0" w:space="0" w:color="auto"/>
              </w:divBdr>
              <w:divsChild>
                <w:div w:id="1123232793">
                  <w:marLeft w:val="0"/>
                  <w:marRight w:val="0"/>
                  <w:marTop w:val="900"/>
                  <w:marBottom w:val="0"/>
                  <w:divBdr>
                    <w:top w:val="none" w:sz="0" w:space="0" w:color="auto"/>
                    <w:left w:val="none" w:sz="0" w:space="0" w:color="auto"/>
                    <w:bottom w:val="none" w:sz="0" w:space="0" w:color="auto"/>
                    <w:right w:val="none" w:sz="0" w:space="0" w:color="auto"/>
                  </w:divBdr>
                  <w:divsChild>
                    <w:div w:id="152067370">
                      <w:marLeft w:val="0"/>
                      <w:marRight w:val="0"/>
                      <w:marTop w:val="0"/>
                      <w:marBottom w:val="0"/>
                      <w:divBdr>
                        <w:top w:val="none" w:sz="0" w:space="0" w:color="auto"/>
                        <w:left w:val="none" w:sz="0" w:space="0" w:color="auto"/>
                        <w:bottom w:val="none" w:sz="0" w:space="0" w:color="auto"/>
                        <w:right w:val="none" w:sz="0" w:space="0" w:color="auto"/>
                      </w:divBdr>
                      <w:divsChild>
                        <w:div w:id="666399365">
                          <w:marLeft w:val="0"/>
                          <w:marRight w:val="0"/>
                          <w:marTop w:val="0"/>
                          <w:marBottom w:val="0"/>
                          <w:divBdr>
                            <w:top w:val="none" w:sz="0" w:space="0" w:color="auto"/>
                            <w:left w:val="none" w:sz="0" w:space="0" w:color="auto"/>
                            <w:bottom w:val="none" w:sz="0" w:space="0" w:color="auto"/>
                            <w:right w:val="none" w:sz="0" w:space="0" w:color="auto"/>
                          </w:divBdr>
                          <w:divsChild>
                            <w:div w:id="1348368890">
                              <w:marLeft w:val="0"/>
                              <w:marRight w:val="0"/>
                              <w:marTop w:val="750"/>
                              <w:marBottom w:val="0"/>
                              <w:divBdr>
                                <w:top w:val="none" w:sz="0" w:space="0" w:color="auto"/>
                                <w:left w:val="none" w:sz="0" w:space="0" w:color="auto"/>
                                <w:bottom w:val="none" w:sz="0" w:space="0" w:color="auto"/>
                                <w:right w:val="none" w:sz="0" w:space="0" w:color="auto"/>
                              </w:divBdr>
                              <w:divsChild>
                                <w:div w:id="330372663">
                                  <w:marLeft w:val="0"/>
                                  <w:marRight w:val="0"/>
                                  <w:marTop w:val="0"/>
                                  <w:marBottom w:val="0"/>
                                  <w:divBdr>
                                    <w:top w:val="none" w:sz="0" w:space="0" w:color="auto"/>
                                    <w:left w:val="none" w:sz="0" w:space="0" w:color="auto"/>
                                    <w:bottom w:val="none" w:sz="0" w:space="0" w:color="auto"/>
                                    <w:right w:val="none" w:sz="0" w:space="0" w:color="auto"/>
                                  </w:divBdr>
                                  <w:divsChild>
                                    <w:div w:id="495921629">
                                      <w:marLeft w:val="0"/>
                                      <w:marRight w:val="0"/>
                                      <w:marTop w:val="0"/>
                                      <w:marBottom w:val="0"/>
                                      <w:divBdr>
                                        <w:top w:val="none" w:sz="0" w:space="0" w:color="auto"/>
                                        <w:left w:val="none" w:sz="0" w:space="0" w:color="auto"/>
                                        <w:bottom w:val="none" w:sz="0" w:space="0" w:color="auto"/>
                                        <w:right w:val="none" w:sz="0" w:space="0" w:color="auto"/>
                                      </w:divBdr>
                                      <w:divsChild>
                                        <w:div w:id="393552522">
                                          <w:marLeft w:val="0"/>
                                          <w:marRight w:val="0"/>
                                          <w:marTop w:val="0"/>
                                          <w:marBottom w:val="0"/>
                                          <w:divBdr>
                                            <w:top w:val="none" w:sz="0" w:space="0" w:color="auto"/>
                                            <w:left w:val="none" w:sz="0" w:space="0" w:color="auto"/>
                                            <w:bottom w:val="none" w:sz="0" w:space="0" w:color="auto"/>
                                            <w:right w:val="none" w:sz="0" w:space="0" w:color="auto"/>
                                          </w:divBdr>
                                          <w:divsChild>
                                            <w:div w:id="1201354446">
                                              <w:marLeft w:val="0"/>
                                              <w:marRight w:val="0"/>
                                              <w:marTop w:val="0"/>
                                              <w:marBottom w:val="0"/>
                                              <w:divBdr>
                                                <w:top w:val="none" w:sz="0" w:space="0" w:color="auto"/>
                                                <w:left w:val="none" w:sz="0" w:space="0" w:color="auto"/>
                                                <w:bottom w:val="none" w:sz="0" w:space="0" w:color="auto"/>
                                                <w:right w:val="none" w:sz="0" w:space="0" w:color="auto"/>
                                              </w:divBdr>
                                              <w:divsChild>
                                                <w:div w:id="1145852897">
                                                  <w:marLeft w:val="0"/>
                                                  <w:marRight w:val="0"/>
                                                  <w:marTop w:val="0"/>
                                                  <w:marBottom w:val="0"/>
                                                  <w:divBdr>
                                                    <w:top w:val="none" w:sz="0" w:space="0" w:color="auto"/>
                                                    <w:left w:val="none" w:sz="0" w:space="0" w:color="auto"/>
                                                    <w:bottom w:val="none" w:sz="0" w:space="0" w:color="auto"/>
                                                    <w:right w:val="none" w:sz="0" w:space="0" w:color="auto"/>
                                                  </w:divBdr>
                                                </w:div>
                                                <w:div w:id="302002166">
                                                  <w:marLeft w:val="0"/>
                                                  <w:marRight w:val="0"/>
                                                  <w:marTop w:val="0"/>
                                                  <w:marBottom w:val="0"/>
                                                  <w:divBdr>
                                                    <w:top w:val="none" w:sz="0" w:space="0" w:color="auto"/>
                                                    <w:left w:val="none" w:sz="0" w:space="0" w:color="auto"/>
                                                    <w:bottom w:val="none" w:sz="0" w:space="0" w:color="auto"/>
                                                    <w:right w:val="none" w:sz="0" w:space="0" w:color="auto"/>
                                                  </w:divBdr>
                                                </w:div>
                                                <w:div w:id="2900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49992">
      <w:bodyDiv w:val="1"/>
      <w:marLeft w:val="0"/>
      <w:marRight w:val="0"/>
      <w:marTop w:val="0"/>
      <w:marBottom w:val="0"/>
      <w:divBdr>
        <w:top w:val="none" w:sz="0" w:space="0" w:color="auto"/>
        <w:left w:val="none" w:sz="0" w:space="0" w:color="auto"/>
        <w:bottom w:val="none" w:sz="0" w:space="0" w:color="auto"/>
        <w:right w:val="none" w:sz="0" w:space="0" w:color="auto"/>
      </w:divBdr>
    </w:div>
    <w:div w:id="1723023321">
      <w:bodyDiv w:val="1"/>
      <w:marLeft w:val="0"/>
      <w:marRight w:val="0"/>
      <w:marTop w:val="0"/>
      <w:marBottom w:val="0"/>
      <w:divBdr>
        <w:top w:val="none" w:sz="0" w:space="0" w:color="auto"/>
        <w:left w:val="none" w:sz="0" w:space="0" w:color="auto"/>
        <w:bottom w:val="none" w:sz="0" w:space="0" w:color="auto"/>
        <w:right w:val="none" w:sz="0" w:space="0" w:color="auto"/>
      </w:divBdr>
    </w:div>
    <w:div w:id="1723282581">
      <w:bodyDiv w:val="1"/>
      <w:marLeft w:val="0"/>
      <w:marRight w:val="0"/>
      <w:marTop w:val="0"/>
      <w:marBottom w:val="0"/>
      <w:divBdr>
        <w:top w:val="none" w:sz="0" w:space="0" w:color="auto"/>
        <w:left w:val="none" w:sz="0" w:space="0" w:color="auto"/>
        <w:bottom w:val="none" w:sz="0" w:space="0" w:color="auto"/>
        <w:right w:val="none" w:sz="0" w:space="0" w:color="auto"/>
      </w:divBdr>
      <w:divsChild>
        <w:div w:id="1200052403">
          <w:marLeft w:val="0"/>
          <w:marRight w:val="0"/>
          <w:marTop w:val="0"/>
          <w:marBottom w:val="0"/>
          <w:divBdr>
            <w:top w:val="single" w:sz="12" w:space="4" w:color="auto"/>
            <w:left w:val="single" w:sz="12" w:space="4" w:color="auto"/>
            <w:bottom w:val="single" w:sz="12" w:space="4" w:color="auto"/>
            <w:right w:val="single" w:sz="12" w:space="4" w:color="auto"/>
          </w:divBdr>
        </w:div>
      </w:divsChild>
    </w:div>
    <w:div w:id="198254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amp;tpl=/ecfrbrowse/Title07/7cfr250_main_02.tp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ns.usda.gov/ops/research-and-analys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cfr.gov/cgi-bin/text-idx?c=ecfr&amp;amp;tpl=/ecfrbrowse/Title07/7cfr254_main_02.tp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text-idx?c=ecfr&amp;amp;tpl=/ecfrbrowse/Title07/7cfr253_main_02.tpl"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opm.gov/policy-data-oversight/pay-leave/salaries-wages/2017/general-schedule/" TargetMode="External"/><Relationship Id="rId3" Type="http://schemas.openxmlformats.org/officeDocument/2006/relationships/hyperlink" Target="http://www.ers.usda.gov/publications/pub-details/?pubid=43908" TargetMode="External"/><Relationship Id="rId7" Type="http://schemas.openxmlformats.org/officeDocument/2006/relationships/hyperlink" Target="http://www.bls.gov/oes/current/oes_stru.htm" TargetMode="External"/><Relationship Id="rId2" Type="http://schemas.openxmlformats.org/officeDocument/2006/relationships/hyperlink" Target="https://www.fns.usda.gov/fdpir/fdpir-food-package-review-work-group" TargetMode="External"/><Relationship Id="rId1" Type="http://schemas.openxmlformats.org/officeDocument/2006/relationships/hyperlink" Target="http://www.fns.usda.gov/sites/default/files/FDPIR_FoodPackage_0.pdf" TargetMode="External"/><Relationship Id="rId6" Type="http://schemas.openxmlformats.org/officeDocument/2006/relationships/hyperlink" Target="http://www.cisco.com/c/dam/assets/global/TW/offers/CMR/pdf/white_paper0108_en.pdf" TargetMode="External"/><Relationship Id="rId5" Type="http://schemas.openxmlformats.org/officeDocument/2006/relationships/hyperlink" Target="https://www.fns.usda.gov/fdpir/fdpir-nutrition-education-grant-awards" TargetMode="External"/><Relationship Id="rId4" Type="http://schemas.openxmlformats.org/officeDocument/2006/relationships/hyperlink" Target="http://www.diabetes.org/in-my-community/awareness-programs/american-indian-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Gail Clark</DisplayName>
        <AccountId>61</AccountId>
        <AccountType/>
      </UserInfo>
      <UserInfo>
        <DisplayName>Cindy Romero, MS</DisplayName>
        <AccountId>62</AccountId>
        <AccountType/>
      </UserInfo>
      <UserInfo>
        <DisplayName>Peyton McGee, MPA</DisplayName>
        <AccountId>96</AccountId>
        <AccountType/>
      </UserInfo>
      <UserInfo>
        <DisplayName>Amy Wieczorek, MPH</DisplayName>
        <AccountId>49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B81F67BC7AA41B41CDFEB73B24285" ma:contentTypeVersion="2" ma:contentTypeDescription="Create a new document." ma:contentTypeScope="" ma:versionID="bcdc9201d805842f911d393aa6154936">
  <xsd:schema xmlns:xsd="http://www.w3.org/2001/XMLSchema" xmlns:xs="http://www.w3.org/2001/XMLSchema" xmlns:p="http://schemas.microsoft.com/office/2006/metadata/properties" xmlns:ns2="22088e7c-88fa-40f6-88eb-a8b754a964ae" targetNamespace="http://schemas.microsoft.com/office/2006/metadata/properties" ma:root="true" ma:fieldsID="cf2d66511b5365057dfef0e1729cff75" ns2:_="">
    <xsd:import namespace="22088e7c-88fa-40f6-88eb-a8b754a964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2529-534C-4EDA-B7C7-4ED3BEB3F9F2}">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31F85929-1C57-4BF5-8080-99DC7B70E5F9}">
  <ds:schemaRefs>
    <ds:schemaRef ds:uri="http://schemas.microsoft.com/sharepoint/v3/contenttype/forms"/>
  </ds:schemaRefs>
</ds:datastoreItem>
</file>

<file path=customXml/itemProps3.xml><?xml version="1.0" encoding="utf-8"?>
<ds:datastoreItem xmlns:ds="http://schemas.openxmlformats.org/officeDocument/2006/customXml" ds:itemID="{92B729DC-8CE0-4B14-95DE-0E7486F65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DCA0C-50AC-4779-AADB-BCB47F2D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5392</Words>
  <Characters>30736</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 McGaffey</dc:creator>
  <cp:lastModifiedBy>Ragland-Greene, Rachelle - FNS</cp:lastModifiedBy>
  <cp:revision>2</cp:revision>
  <cp:lastPrinted>2016-11-16T16:35:00Z</cp:lastPrinted>
  <dcterms:created xsi:type="dcterms:W3CDTF">2017-03-15T13:50:00Z</dcterms:created>
  <dcterms:modified xsi:type="dcterms:W3CDTF">2017-03-15T13:50:00Z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0x010100C1DB81F67BC7AA41B41CDFEB73B24285</vt:lpwstr>
  </property>
</Properties>
</file>