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Default="00D66D65"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pPr>
        <w:tabs>
          <w:tab w:val="center" w:pos="4680"/>
        </w:tabs>
      </w:pPr>
      <w:r>
        <w:rPr>
          <w:b/>
          <w:bCs/>
        </w:rPr>
        <w:tab/>
        <w:t>ENVIRONMENTAL PROTECTION AGENCY</w:t>
      </w:r>
    </w:p>
    <w:p w:rsidR="00CA4CD6" w:rsidRDefault="00CA4CD6">
      <w:pPr>
        <w:tabs>
          <w:tab w:val="center" w:pos="4680"/>
        </w:tabs>
      </w:pPr>
      <w:r>
        <w:tab/>
      </w:r>
    </w:p>
    <w:p w:rsidR="00CA4CD6" w:rsidRPr="00BF72D9" w:rsidRDefault="000A7E2F" w:rsidP="005D3B05">
      <w:pPr>
        <w:jc w:val="center"/>
      </w:pPr>
      <w:r w:rsidRPr="000A7E2F">
        <w:rPr>
          <w:b/>
        </w:rPr>
        <w:t>NESHAP for Site Remediation (40 CFR Part 63, Subpart GGGGG) (Re</w:t>
      </w:r>
      <w:r w:rsidR="00A85DA8">
        <w:rPr>
          <w:b/>
        </w:rPr>
        <w:t>vised</w:t>
      </w:r>
      <w:r w:rsidRPr="000A7E2F">
        <w:rPr>
          <w:b/>
        </w:rPr>
        <w:t>)</w:t>
      </w:r>
    </w:p>
    <w:p w:rsidR="00CA4CD6" w:rsidRDefault="00CA4CD6">
      <w:pPr>
        <w:rPr>
          <w:color w:val="000000"/>
        </w:rPr>
      </w:pPr>
    </w:p>
    <w:p w:rsidR="00CA4CD6" w:rsidRDefault="00CA4CD6">
      <w:pPr>
        <w:rPr>
          <w:b/>
          <w:bCs/>
          <w:color w:val="000000"/>
        </w:rPr>
      </w:pPr>
      <w:r>
        <w:rPr>
          <w:b/>
          <w:bCs/>
          <w:color w:val="000000"/>
        </w:rPr>
        <w:t>1.</w:t>
      </w:r>
      <w:r w:rsidR="0092755C">
        <w:rPr>
          <w:b/>
          <w:bCs/>
          <w:color w:val="000000"/>
        </w:rPr>
        <w:t xml:space="preserve"> </w:t>
      </w:r>
      <w:r>
        <w:rPr>
          <w:b/>
          <w:bCs/>
          <w:color w:val="000000"/>
        </w:rPr>
        <w:t>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r w:rsidR="0092755C">
        <w:rPr>
          <w:b/>
          <w:bCs/>
          <w:color w:val="000000"/>
        </w:rPr>
        <w:t xml:space="preserve"> </w:t>
      </w:r>
      <w:r>
        <w:rPr>
          <w:b/>
          <w:bCs/>
          <w:color w:val="000000"/>
        </w:rPr>
        <w:t>Title of the Information Collection</w:t>
      </w:r>
    </w:p>
    <w:p w:rsidR="00CA4CD6" w:rsidRDefault="00CA4CD6">
      <w:pPr>
        <w:rPr>
          <w:b/>
          <w:bCs/>
          <w:color w:val="000000"/>
        </w:rPr>
      </w:pPr>
    </w:p>
    <w:p w:rsidR="00CA4CD6" w:rsidRPr="00200585" w:rsidRDefault="00A85DA8" w:rsidP="00860F43">
      <w:pPr>
        <w:ind w:firstLine="720"/>
        <w:rPr>
          <w:bCs/>
        </w:rPr>
      </w:pPr>
      <w:r>
        <w:t xml:space="preserve">National Emission Standards for Hazardous Air Pollutants (NESHAP) </w:t>
      </w:r>
      <w:r w:rsidR="000A7E2F" w:rsidRPr="000A7E2F">
        <w:rPr>
          <w:bCs/>
        </w:rPr>
        <w:t xml:space="preserve">for Site Remediation (40 CFR Part 63, Subpart GGGGG) </w:t>
      </w:r>
      <w:r w:rsidR="002B29A5" w:rsidRPr="00200585">
        <w:rPr>
          <w:bCs/>
        </w:rPr>
        <w:t>(Re</w:t>
      </w:r>
      <w:r>
        <w:rPr>
          <w:bCs/>
        </w:rPr>
        <w:t>vised</w:t>
      </w:r>
      <w:r w:rsidR="002B29A5" w:rsidRPr="00200585">
        <w:rPr>
          <w:bCs/>
        </w:rPr>
        <w:t xml:space="preserve">), EPA ICR Number </w:t>
      </w:r>
      <w:r w:rsidR="00200585" w:rsidRPr="00200585">
        <w:rPr>
          <w:bCs/>
        </w:rPr>
        <w:t>2062.0</w:t>
      </w:r>
      <w:r>
        <w:rPr>
          <w:bCs/>
        </w:rPr>
        <w:t>6</w:t>
      </w:r>
      <w:r w:rsidR="000A7E2F" w:rsidRPr="000A7E2F">
        <w:rPr>
          <w:bCs/>
        </w:rPr>
        <w:t xml:space="preserve">, </w:t>
      </w:r>
      <w:r w:rsidR="002B29A5" w:rsidRPr="00200585">
        <w:rPr>
          <w:bCs/>
        </w:rPr>
        <w:t>OMB Control Number 2060-</w:t>
      </w:r>
      <w:r w:rsidR="00200585" w:rsidRPr="00200585">
        <w:rPr>
          <w:bCs/>
        </w:rPr>
        <w:t>0534</w:t>
      </w:r>
      <w:r>
        <w:rPr>
          <w:bCs/>
        </w:rPr>
        <w:t>.</w:t>
      </w:r>
      <w:r w:rsidR="000A7E2F" w:rsidRPr="000A7E2F">
        <w:rPr>
          <w:bCs/>
        </w:rPr>
        <w:t xml:space="preserve"> </w:t>
      </w:r>
    </w:p>
    <w:p w:rsidR="00CA4CD6" w:rsidRDefault="00CA4CD6">
      <w:pPr>
        <w:rPr>
          <w:b/>
          <w:bCs/>
          <w:color w:val="000000"/>
        </w:rPr>
      </w:pPr>
    </w:p>
    <w:p w:rsidR="00CA4CD6" w:rsidRDefault="00CA4CD6">
      <w:pPr>
        <w:ind w:firstLine="720"/>
        <w:rPr>
          <w:color w:val="000000"/>
        </w:rPr>
      </w:pPr>
      <w:r>
        <w:rPr>
          <w:b/>
          <w:bCs/>
          <w:color w:val="000000"/>
        </w:rPr>
        <w:t>1(b)</w:t>
      </w:r>
      <w:r w:rsidR="0092755C">
        <w:rPr>
          <w:b/>
          <w:bCs/>
          <w:color w:val="000000"/>
        </w:rPr>
        <w:t xml:space="preserve"> </w:t>
      </w:r>
      <w:r>
        <w:rPr>
          <w:b/>
          <w:bCs/>
          <w:color w:val="000000"/>
        </w:rPr>
        <w:t>Short Characterization/Abstract</w:t>
      </w:r>
    </w:p>
    <w:p w:rsidR="00CA4CD6" w:rsidRDefault="00CA4CD6">
      <w:pPr>
        <w:rPr>
          <w:color w:val="000000"/>
        </w:rPr>
      </w:pPr>
    </w:p>
    <w:p w:rsidR="00CA4CD6" w:rsidRDefault="00A85DA8">
      <w:pPr>
        <w:ind w:firstLine="720"/>
        <w:rPr>
          <w:color w:val="000000"/>
        </w:rPr>
      </w:pPr>
      <w:r>
        <w:t>The amendments to this</w:t>
      </w:r>
      <w:r w:rsidRPr="00C53170">
        <w:t xml:space="preserve"> </w:t>
      </w:r>
      <w:r>
        <w:t>information collection request (</w:t>
      </w:r>
      <w:r w:rsidRPr="00C53170">
        <w:t>ICR</w:t>
      </w:r>
      <w:r>
        <w:t>)</w:t>
      </w:r>
      <w:r w:rsidRPr="00C53170">
        <w:t xml:space="preserve"> are a result of </w:t>
      </w:r>
      <w:r>
        <w:t>proposed amendments to the applicability requirements of the existing Site Remediation NESHAP</w:t>
      </w:r>
      <w:r w:rsidRPr="00C53170">
        <w:rPr>
          <w:bCs/>
        </w:rPr>
        <w:t>.</w:t>
      </w:r>
      <w:r w:rsidRPr="00C53170" w:rsidDel="005449F7">
        <w:t xml:space="preserve"> </w:t>
      </w:r>
      <w:r w:rsidR="00CA4CD6">
        <w:rPr>
          <w:color w:val="000000"/>
        </w:rPr>
        <w:t xml:space="preserve">The </w:t>
      </w:r>
      <w:r w:rsidR="000A7E2F" w:rsidRPr="000A7E2F">
        <w:t>NESHAP</w:t>
      </w:r>
      <w:r w:rsidR="00CA4CD6">
        <w:rPr>
          <w:color w:val="FF0000"/>
        </w:rPr>
        <w:t xml:space="preserve"> </w:t>
      </w:r>
      <w:r w:rsidR="00CA4CD6">
        <w:rPr>
          <w:color w:val="000000"/>
        </w:rPr>
        <w:t xml:space="preserve">for </w:t>
      </w:r>
      <w:r w:rsidR="00200585">
        <w:rPr>
          <w:color w:val="000000"/>
        </w:rPr>
        <w:t>Site Remediation</w:t>
      </w:r>
      <w:r w:rsidR="00CA4CD6">
        <w:rPr>
          <w:color w:val="000000"/>
        </w:rPr>
        <w:t xml:space="preserve"> w</w:t>
      </w:r>
      <w:r>
        <w:rPr>
          <w:color w:val="000000"/>
        </w:rPr>
        <w:t>as</w:t>
      </w:r>
      <w:r w:rsidR="00CA4CD6">
        <w:rPr>
          <w:color w:val="000000"/>
        </w:rPr>
        <w:t xml:space="preserve"> proposed on </w:t>
      </w:r>
      <w:r w:rsidR="00200585">
        <w:rPr>
          <w:color w:val="000000"/>
        </w:rPr>
        <w:t>July 30, 2001</w:t>
      </w:r>
      <w:r w:rsidR="00CA4CD6">
        <w:rPr>
          <w:color w:val="000000"/>
        </w:rPr>
        <w:t xml:space="preserve">, and promulgated on </w:t>
      </w:r>
      <w:r w:rsidR="00200585">
        <w:rPr>
          <w:color w:val="000000"/>
        </w:rPr>
        <w:t>October 8, 2003</w:t>
      </w:r>
      <w:r w:rsidR="00CA4CD6">
        <w:rPr>
          <w:color w:val="000000"/>
        </w:rPr>
        <w:t xml:space="preserve">. </w:t>
      </w:r>
      <w:r>
        <w:rPr>
          <w:color w:val="000000"/>
        </w:rPr>
        <w:t>Other a</w:t>
      </w:r>
      <w:r w:rsidR="00200585">
        <w:rPr>
          <w:color w:val="000000"/>
        </w:rPr>
        <w:t xml:space="preserve">mendments to these regulations were proposed on May 1, 2006, and promulgated on November 29, 2006. </w:t>
      </w:r>
      <w:r w:rsidR="00CA4CD6">
        <w:rPr>
          <w:color w:val="000000"/>
        </w:rPr>
        <w:t>These regulations apply to</w:t>
      </w:r>
      <w:r w:rsidR="004E0AE6" w:rsidRPr="007273F1">
        <w:t xml:space="preserve"> site remediation </w:t>
      </w:r>
      <w:r w:rsidR="004E0AE6">
        <w:t xml:space="preserve">activities that use </w:t>
      </w:r>
      <w:r w:rsidR="004E0AE6" w:rsidRPr="007273F1">
        <w:t>certa</w:t>
      </w:r>
      <w:r w:rsidR="004E0AE6">
        <w:t xml:space="preserve">in types of equipment </w:t>
      </w:r>
      <w:r w:rsidR="004E0AE6" w:rsidRPr="007273F1">
        <w:t xml:space="preserve">to clean up materials containing organics that potentially could be released to the atmosphere as a hazardous air pollutant (HAP). These site remediation activities can potentially be conducted at any facility where materials containing organic HAP currently are or have been stored, processed, treated, or otherwise managed at the facility. The types of businesses most likely to be subject to the rule </w:t>
      </w:r>
      <w:r w:rsidR="004E0AE6">
        <w:t>include, but are not limited to,</w:t>
      </w:r>
      <w:r w:rsidR="004E0AE6" w:rsidRPr="007273F1">
        <w:t xml:space="preserve"> organic liquid storage terminals, petroleum refineries, chemical manufacturing facilities, and manufacturing facilities using organic materials.</w:t>
      </w:r>
      <w:r w:rsidR="0092755C">
        <w:rPr>
          <w:color w:val="000000"/>
        </w:rPr>
        <w:t xml:space="preserve"> </w:t>
      </w:r>
      <w:r w:rsidR="00CA4CD6">
        <w:rPr>
          <w:color w:val="000000"/>
        </w:rPr>
        <w:t xml:space="preserve">This information is being collected to assure compliance with 40 CFR part 63, subpart </w:t>
      </w:r>
      <w:r w:rsidR="004E0AE6">
        <w:rPr>
          <w:color w:val="000000"/>
        </w:rPr>
        <w:t>GGGGG</w:t>
      </w:r>
      <w:r w:rsidR="00CA4CD6">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0A7E2F" w:rsidRPr="000A7E2F">
        <w:t xml:space="preserve">NESHAP </w:t>
      </w:r>
      <w:r>
        <w:rPr>
          <w:color w:val="000000"/>
        </w:rPr>
        <w:t>standards require initial notifications, performance tests, and periodic reports by the owners/operators of the affected facilities. They are also required to maintain records of the occurrence and duration of any startup, shutdown, or malfunction in</w:t>
      </w:r>
      <w:r w:rsidR="0092755C">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w:t>
      </w:r>
      <w:r w:rsidR="000A7E2F" w:rsidRPr="000A7E2F">
        <w:t>NESHAP</w:t>
      </w:r>
      <w:r>
        <w:rPr>
          <w:color w:val="000000"/>
        </w:rPr>
        <w:t>.</w:t>
      </w:r>
      <w:r w:rsidR="0092755C">
        <w:rPr>
          <w:color w:val="000000"/>
        </w:rPr>
        <w:t xml:space="preserve"> </w:t>
      </w:r>
    </w:p>
    <w:p w:rsidR="00A85DA8" w:rsidRDefault="00A85DA8">
      <w:pPr>
        <w:ind w:firstLine="720"/>
        <w:rPr>
          <w:color w:val="000000"/>
        </w:rPr>
      </w:pPr>
    </w:p>
    <w:p w:rsidR="00A85DA8" w:rsidRDefault="00A85DA8">
      <w:pPr>
        <w:ind w:firstLine="720"/>
        <w:rPr>
          <w:color w:val="000000"/>
        </w:rPr>
      </w:pPr>
      <w:r w:rsidRPr="00A85DA8">
        <w:rPr>
          <w:color w:val="000000"/>
        </w:rPr>
        <w:t xml:space="preserve">This </w:t>
      </w:r>
      <w:r w:rsidR="005A275C">
        <w:rPr>
          <w:color w:val="000000"/>
        </w:rPr>
        <w:t>proposed</w:t>
      </w:r>
      <w:r w:rsidRPr="00A85DA8">
        <w:rPr>
          <w:color w:val="000000"/>
        </w:rPr>
        <w:t xml:space="preserve"> rulemaking </w:t>
      </w:r>
      <w:r w:rsidR="005A275C">
        <w:rPr>
          <w:color w:val="000000"/>
        </w:rPr>
        <w:t xml:space="preserve">would </w:t>
      </w:r>
      <w:r w:rsidRPr="00A85DA8">
        <w:rPr>
          <w:color w:val="000000"/>
        </w:rPr>
        <w:t xml:space="preserve">amend title 40, chapter I, part 63 subpart </w:t>
      </w:r>
      <w:r w:rsidR="005A275C">
        <w:rPr>
          <w:color w:val="000000"/>
        </w:rPr>
        <w:t xml:space="preserve">GGGGG by removing an exemption from the applicability provisions for </w:t>
      </w:r>
      <w:r w:rsidR="005A275C" w:rsidRPr="005A275C">
        <w:rPr>
          <w:color w:val="000000"/>
        </w:rPr>
        <w:t>site remediation activities performed under the authority of the Comprehensive Environmental Response and Compensation Liability Act (CERCLA) and for site remediation activities performed under a Resource Conservation and Recovery Act (RCRA) corrective action or other required RCRA order</w:t>
      </w:r>
      <w:r w:rsidR="005A275C">
        <w:rPr>
          <w:color w:val="000000"/>
        </w:rPr>
        <w:t>.</w:t>
      </w:r>
      <w:r w:rsidRPr="00A85DA8">
        <w:rPr>
          <w:color w:val="000000"/>
        </w:rPr>
        <w:t xml:space="preserve"> Burden changes associated with the proposed amendments would result from </w:t>
      </w:r>
      <w:r w:rsidR="005A275C">
        <w:rPr>
          <w:color w:val="000000"/>
        </w:rPr>
        <w:t xml:space="preserve">emissions control and monitoring, </w:t>
      </w:r>
      <w:r w:rsidRPr="00A85DA8">
        <w:rPr>
          <w:color w:val="000000"/>
        </w:rPr>
        <w:t xml:space="preserve">recordkeeping and reporting requirements </w:t>
      </w:r>
      <w:r w:rsidR="005A275C">
        <w:rPr>
          <w:color w:val="000000"/>
        </w:rPr>
        <w:t>for facilities that now become subject to subpart GGGGG</w:t>
      </w:r>
      <w:r w:rsidRPr="00A85DA8">
        <w:rPr>
          <w:color w:val="000000"/>
        </w:rPr>
        <w:t>.</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w:t>
      </w:r>
      <w:r w:rsidR="000A7E2F" w:rsidRPr="000A7E2F">
        <w:t>least five</w:t>
      </w:r>
      <w:r w:rsidR="004E0AE6">
        <w:rPr>
          <w:color w:val="FF0000"/>
        </w:rPr>
        <w:t xml:space="preserve"> </w:t>
      </w:r>
      <w:r>
        <w:rPr>
          <w:color w:val="000000"/>
        </w:rPr>
        <w:t xml:space="preserve">years following the date of such measurements, </w:t>
      </w:r>
      <w:r>
        <w:rPr>
          <w:color w:val="000000"/>
        </w:rPr>
        <w:lastRenderedPageBreak/>
        <w:t>maintenance reports, and records. All reports are sent to the delegated state or local authority.</w:t>
      </w:r>
      <w:r w:rsidR="00BF50D7">
        <w:rPr>
          <w:color w:val="000000"/>
        </w:rPr>
        <w:t xml:space="preserve"> </w:t>
      </w:r>
      <w:r>
        <w:rPr>
          <w:color w:val="000000"/>
        </w:rPr>
        <w:t>In the event that there is no such delegated authority, the reports are sent directly to the U</w:t>
      </w:r>
      <w:r w:rsidR="00BF50D7">
        <w:rPr>
          <w:color w:val="000000"/>
        </w:rPr>
        <w:t>.</w:t>
      </w:r>
      <w:r>
        <w:rPr>
          <w:color w:val="000000"/>
        </w:rPr>
        <w:t xml:space="preserve"> S</w:t>
      </w:r>
      <w:r w:rsidR="00BF50D7">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92755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00CA4CD6">
        <w:rPr>
          <w:color w:val="000000"/>
        </w:rPr>
        <w:t xml:space="preserve">Based on our consultations with industry representatives, there </w:t>
      </w:r>
      <w:r w:rsidR="000E6B4F">
        <w:rPr>
          <w:color w:val="000000"/>
        </w:rPr>
        <w:t>is an average</w:t>
      </w:r>
      <w:r w:rsidR="00CA4CD6">
        <w:rPr>
          <w:color w:val="000000"/>
        </w:rPr>
        <w:t xml:space="preserve"> of </w:t>
      </w:r>
      <w:r w:rsidR="000E6B4F">
        <w:rPr>
          <w:color w:val="000000"/>
        </w:rPr>
        <w:t xml:space="preserve">one </w:t>
      </w:r>
      <w:r w:rsidR="00CA4CD6">
        <w:rPr>
          <w:color w:val="000000"/>
        </w:rPr>
        <w:t>affected facilit</w:t>
      </w:r>
      <w:r w:rsidR="000E6B4F">
        <w:rPr>
          <w:color w:val="000000"/>
        </w:rPr>
        <w:t>y</w:t>
      </w:r>
      <w:r w:rsidR="00CA4CD6">
        <w:rPr>
          <w:color w:val="000000"/>
        </w:rPr>
        <w:t xml:space="preserve"> at each site</w:t>
      </w:r>
      <w:r w:rsidR="00A85DA8">
        <w:rPr>
          <w:color w:val="000000"/>
        </w:rPr>
        <w:t>,</w:t>
      </w:r>
      <w:r w:rsidR="00CA4CD6">
        <w:rPr>
          <w:color w:val="000000"/>
        </w:rPr>
        <w:t xml:space="preserve"> and each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E6B4F" w:rsidRDefault="005A275C">
      <w:pPr>
        <w:pBdr>
          <w:top w:val="single" w:sz="6" w:space="0" w:color="FFFFFF"/>
          <w:left w:val="single" w:sz="6" w:space="0" w:color="FFFFFF"/>
          <w:bottom w:val="single" w:sz="6" w:space="0" w:color="FFFFFF"/>
          <w:right w:val="single" w:sz="6" w:space="0" w:color="FFFFFF"/>
        </w:pBdr>
        <w:ind w:firstLine="720"/>
        <w:rPr>
          <w:color w:val="000000"/>
        </w:rPr>
      </w:pPr>
      <w:r w:rsidRPr="005A275C">
        <w:rPr>
          <w:color w:val="000000"/>
        </w:rPr>
        <w:t xml:space="preserve">The period considered in this ICR and throughout this supporting statement is the first three years following the promulgation of the amended </w:t>
      </w:r>
      <w:r>
        <w:rPr>
          <w:color w:val="000000"/>
        </w:rPr>
        <w:t>Site Remediation</w:t>
      </w:r>
      <w:r w:rsidRPr="005A275C">
        <w:rPr>
          <w:color w:val="000000"/>
        </w:rPr>
        <w:t xml:space="preserve"> NESHAP. The estimates of the size of the regulated universe are based on the number of affected facilities found in EPA ICR number 2062.05</w:t>
      </w:r>
      <w:r>
        <w:rPr>
          <w:color w:val="000000"/>
        </w:rPr>
        <w:t xml:space="preserve"> plus information collected from databases associated with the RCRA and CERCLA programs.</w:t>
      </w:r>
      <w:r w:rsidRPr="005A275C">
        <w:rPr>
          <w:color w:val="000000"/>
        </w:rPr>
        <w:t xml:space="preserve"> There are an estimated </w:t>
      </w:r>
      <w:r w:rsidR="00ED037E">
        <w:rPr>
          <w:color w:val="000000"/>
        </w:rPr>
        <w:t>286</w:t>
      </w:r>
      <w:r w:rsidRPr="005A275C">
        <w:rPr>
          <w:color w:val="000000"/>
        </w:rPr>
        <w:t xml:space="preserve"> </w:t>
      </w:r>
      <w:r>
        <w:rPr>
          <w:color w:val="000000"/>
        </w:rPr>
        <w:t xml:space="preserve">major source facilities </w:t>
      </w:r>
      <w:r w:rsidR="00ED037E">
        <w:rPr>
          <w:color w:val="000000"/>
        </w:rPr>
        <w:t>currently subject to the</w:t>
      </w:r>
      <w:r>
        <w:rPr>
          <w:color w:val="000000"/>
        </w:rPr>
        <w:t xml:space="preserve"> Site Remediation</w:t>
      </w:r>
      <w:r w:rsidRPr="005A275C">
        <w:rPr>
          <w:color w:val="000000"/>
        </w:rPr>
        <w:t xml:space="preserve"> </w:t>
      </w:r>
      <w:r w:rsidR="00ED037E">
        <w:rPr>
          <w:color w:val="000000"/>
        </w:rPr>
        <w:t>NESHAP</w:t>
      </w:r>
      <w:r w:rsidRPr="005A275C">
        <w:rPr>
          <w:color w:val="000000"/>
        </w:rPr>
        <w:t xml:space="preserve">. </w:t>
      </w:r>
      <w:r w:rsidR="00ED037E">
        <w:rPr>
          <w:color w:val="000000"/>
        </w:rPr>
        <w:t xml:space="preserve">With the proposed amendments to the NESHAP, we expect 69 additional facilities to become subject to the standards over the next three years. </w:t>
      </w:r>
      <w:r w:rsidRPr="005A275C">
        <w:rPr>
          <w:color w:val="000000"/>
        </w:rPr>
        <w:t xml:space="preserve">We do not know of any new facilities that are expected to be constructed in the foreseeable future, so consequently it is estimated that no additional sources will become subject to the standard over the next three </w:t>
      </w:r>
      <w:r w:rsidRPr="006176CC">
        <w:rPr>
          <w:color w:val="000000"/>
        </w:rPr>
        <w:t xml:space="preserve">years. </w:t>
      </w:r>
      <w:r w:rsidR="00693F34" w:rsidRPr="006176CC">
        <w:rPr>
          <w:color w:val="000000"/>
        </w:rPr>
        <w:t xml:space="preserve">Of the </w:t>
      </w:r>
      <w:r w:rsidR="00ED037E" w:rsidRPr="006176CC">
        <w:rPr>
          <w:color w:val="000000"/>
        </w:rPr>
        <w:t>355 total</w:t>
      </w:r>
      <w:r w:rsidR="00693F34" w:rsidRPr="006176CC">
        <w:rPr>
          <w:color w:val="000000"/>
        </w:rPr>
        <w:t xml:space="preserve"> respondents, we estimate 2</w:t>
      </w:r>
      <w:r w:rsidR="006176CC" w:rsidRPr="006176CC">
        <w:rPr>
          <w:color w:val="000000"/>
        </w:rPr>
        <w:t>99</w:t>
      </w:r>
      <w:r w:rsidR="00693F34" w:rsidRPr="006176CC">
        <w:rPr>
          <w:color w:val="000000"/>
        </w:rPr>
        <w:t xml:space="preserve"> respondents from the private sector (8</w:t>
      </w:r>
      <w:r w:rsidR="006176CC" w:rsidRPr="00860F43">
        <w:rPr>
          <w:color w:val="000000"/>
        </w:rPr>
        <w:t>4</w:t>
      </w:r>
      <w:r w:rsidR="00693F34" w:rsidRPr="006176CC">
        <w:rPr>
          <w:color w:val="000000"/>
        </w:rPr>
        <w:t xml:space="preserve"> percent), 14 respondents from the state, local, or tribal governments (</w:t>
      </w:r>
      <w:r w:rsidR="006176CC" w:rsidRPr="00860F43">
        <w:rPr>
          <w:color w:val="000000"/>
        </w:rPr>
        <w:t>4</w:t>
      </w:r>
      <w:r w:rsidR="00693F34" w:rsidRPr="006176CC">
        <w:rPr>
          <w:color w:val="000000"/>
        </w:rPr>
        <w:t xml:space="preserve"> percent), and </w:t>
      </w:r>
      <w:r w:rsidR="006176CC" w:rsidRPr="00860F43">
        <w:rPr>
          <w:color w:val="000000"/>
        </w:rPr>
        <w:t>42</w:t>
      </w:r>
      <w:r w:rsidR="006176CC" w:rsidRPr="006176CC">
        <w:rPr>
          <w:color w:val="000000"/>
        </w:rPr>
        <w:t xml:space="preserve"> </w:t>
      </w:r>
      <w:r w:rsidR="00693F34" w:rsidRPr="006176CC">
        <w:rPr>
          <w:color w:val="000000"/>
        </w:rPr>
        <w:t>respondents from the Federal government (1</w:t>
      </w:r>
      <w:r w:rsidR="006176CC" w:rsidRPr="00860F43">
        <w:rPr>
          <w:color w:val="000000"/>
        </w:rPr>
        <w:t>2</w:t>
      </w:r>
      <w:r w:rsidR="00693F34" w:rsidRPr="006176CC">
        <w:rPr>
          <w:color w:val="000000"/>
        </w:rPr>
        <w:t xml:space="preserve"> percent).</w:t>
      </w:r>
      <w:r w:rsidR="0092755C">
        <w:rPr>
          <w:color w:val="000000"/>
        </w:rPr>
        <w:t xml:space="preserve"> </w:t>
      </w:r>
    </w:p>
    <w:p w:rsidR="00693F34" w:rsidRDefault="00693F34">
      <w:pPr>
        <w:pBdr>
          <w:top w:val="single" w:sz="6" w:space="0" w:color="FFFFFF"/>
          <w:left w:val="single" w:sz="6" w:space="0" w:color="FFFFFF"/>
          <w:bottom w:val="single" w:sz="6" w:space="0" w:color="FFFFFF"/>
          <w:right w:val="single" w:sz="6" w:space="0" w:color="FFFFFF"/>
        </w:pBdr>
        <w:ind w:firstLine="720"/>
        <w:rPr>
          <w:color w:val="000000"/>
        </w:rPr>
      </w:pPr>
    </w:p>
    <w:p w:rsidR="00CA4CD6" w:rsidRPr="00FD3137" w:rsidRDefault="00693F34">
      <w:pPr>
        <w:pBdr>
          <w:top w:val="single" w:sz="6" w:space="0" w:color="FFFFFF"/>
          <w:left w:val="single" w:sz="6" w:space="0" w:color="FFFFFF"/>
          <w:bottom w:val="single" w:sz="6" w:space="0" w:color="FFFFFF"/>
          <w:right w:val="single" w:sz="6" w:space="0" w:color="FFFFFF"/>
        </w:pBdr>
        <w:ind w:firstLine="720"/>
      </w:pPr>
      <w:r>
        <w:t>The Office of Management and Budget (</w:t>
      </w:r>
      <w:r w:rsidR="000A7E2F" w:rsidRPr="000A7E2F">
        <w:t>OMB</w:t>
      </w:r>
      <w:r>
        <w:t>)</w:t>
      </w:r>
      <w:r w:rsidR="000A7E2F" w:rsidRPr="000A7E2F">
        <w:t xml:space="preserve"> approved the currently active ICR without any “Terms of Clearance.”</w:t>
      </w:r>
      <w:r w:rsidR="005A275C" w:rsidRPr="005A275C">
        <w:t xml:space="preserve"> The overall change in burden found in this ICR reflect the provision changes, an update in the cost of labor, and corrections to the number of affected facilities found in EPA ICR number </w:t>
      </w:r>
      <w:r w:rsidR="005A275C" w:rsidRPr="00200585">
        <w:rPr>
          <w:bCs/>
        </w:rPr>
        <w:t>2062.0</w:t>
      </w:r>
      <w:r w:rsidR="005A275C">
        <w:rPr>
          <w:bCs/>
        </w:rPr>
        <w:t>5</w:t>
      </w:r>
      <w:r w:rsidR="005A275C" w:rsidRPr="005A275C">
        <w:t>.</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B63E6F" w:rsidRDefault="009D6567" w:rsidP="002B29A5">
      <w:r>
        <w:tab/>
      </w:r>
      <w:r w:rsidR="0042529C">
        <w:t xml:space="preserve">The “Affected Public” </w:t>
      </w:r>
      <w:r w:rsidR="00F5671F">
        <w:t>is</w:t>
      </w:r>
      <w:r w:rsidR="0042529C">
        <w:t xml:space="preserve"> </w:t>
      </w:r>
      <w:r w:rsidR="00BD2E8F">
        <w:t xml:space="preserve">owners and operators of facilities that conduct site remediation activities, and includes respondents from the private sector, state, local and tribal government, as well as the Federal Government. </w:t>
      </w:r>
      <w:r w:rsidR="000A7E2F" w:rsidRPr="000A7E2F">
        <w:t xml:space="preserve">The burden to the “Affected Public” may be found </w:t>
      </w:r>
      <w:r w:rsidR="00F5671F">
        <w:t xml:space="preserve">below </w:t>
      </w:r>
      <w:r w:rsidR="000A7E2F" w:rsidRPr="000A7E2F">
        <w:t>in Table 1: Annual Respondent Burden and Cost – NESHAP for Site Remediation (40 CFR Part 63, Subpart GGGGG) (Re</w:t>
      </w:r>
      <w:r w:rsidR="008401E7">
        <w:t>vised</w:t>
      </w:r>
      <w:r w:rsidR="000A7E2F" w:rsidRPr="000A7E2F">
        <w:t xml:space="preserve">). </w:t>
      </w:r>
      <w:r w:rsidR="00B63E6F">
        <w:t>T</w:t>
      </w:r>
      <w:r w:rsidR="000A7E2F" w:rsidRPr="000A7E2F">
        <w:t xml:space="preserve">he burden to the “Federal Government” is attributed entirely to work performed by </w:t>
      </w:r>
      <w:r w:rsidR="00BF50D7">
        <w:t>either F</w:t>
      </w:r>
      <w:r w:rsidR="000A7E2F" w:rsidRPr="000A7E2F">
        <w:t>ederal employees or government contractors and</w:t>
      </w:r>
      <w:r w:rsidR="00B63E6F">
        <w:t xml:space="preserve"> may be found </w:t>
      </w:r>
      <w:r w:rsidR="00F5671F">
        <w:t xml:space="preserve">below </w:t>
      </w:r>
      <w:r w:rsidR="00B63E6F">
        <w:t>in</w:t>
      </w:r>
      <w:r w:rsidR="000A7E2F" w:rsidRPr="000A7E2F">
        <w:t xml:space="preserve"> Table 2: Average Annual EPA Burden and Cost – NESHAP for Site Remediation (40 CFR Part 63, Subpart GGGGG) (Re</w:t>
      </w:r>
      <w:r w:rsidR="008401E7">
        <w:t>vised</w:t>
      </w:r>
      <w:r w:rsidR="000A7E2F" w:rsidRPr="000A7E2F">
        <w:t xml:space="preserve">). </w:t>
      </w:r>
    </w:p>
    <w:p w:rsidR="002B29A5" w:rsidRPr="009D6567" w:rsidRDefault="002B29A5" w:rsidP="002B29A5">
      <w:pPr>
        <w:rPr>
          <w:color w:val="FF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w:t>
      </w:r>
      <w:r w:rsidR="0092755C">
        <w:rPr>
          <w:b/>
          <w:bCs/>
          <w:color w:val="000000"/>
        </w:rPr>
        <w:t xml:space="preserve"> </w:t>
      </w:r>
      <w:r>
        <w:rPr>
          <w:b/>
          <w:bCs/>
          <w:color w:val="000000"/>
        </w:rPr>
        <w:t>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2755C">
        <w:rPr>
          <w:b/>
          <w:bCs/>
          <w:color w:val="000000"/>
        </w:rPr>
        <w:t xml:space="preserve"> </w:t>
      </w:r>
      <w:r>
        <w:rPr>
          <w:b/>
          <w:bCs/>
          <w:color w:val="000000"/>
        </w:rPr>
        <w:t>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E80EF1" w:rsidRDefault="000A7E2F">
      <w:pPr>
        <w:pBdr>
          <w:top w:val="single" w:sz="6" w:space="0" w:color="FFFFFF"/>
          <w:left w:val="single" w:sz="6" w:space="0" w:color="FFFFFF"/>
          <w:bottom w:val="single" w:sz="6" w:space="0" w:color="FFFFFF"/>
          <w:right w:val="single" w:sz="6" w:space="0" w:color="FFFFFF"/>
        </w:pBdr>
        <w:ind w:firstLine="720"/>
      </w:pPr>
      <w:r w:rsidRPr="000A7E2F">
        <w:t>The EPA is charged under Section 112 of the Clean Air Act, as amended, to establish standards of performance for each category or subcategory of major sources and area sources of hazardous air pollutants.</w:t>
      </w:r>
      <w:r w:rsidR="0092755C">
        <w:t xml:space="preserve"> </w:t>
      </w:r>
      <w:r w:rsidRPr="000A7E2F">
        <w:t>These standards are applicable to new or existing sources of hazardous air pollutants and shall require the maximum degree of emission reduction.</w:t>
      </w:r>
      <w:r w:rsidR="0092755C">
        <w:t xml:space="preserve"> </w:t>
      </w:r>
      <w:r w:rsidRPr="000A7E2F">
        <w:t xml:space="preserve">In addition, section 114(a) states that the Administrator may require any owner/operator subject to any requirement </w:t>
      </w:r>
      <w:r w:rsidRPr="000A7E2F">
        <w:lastRenderedPageBreak/>
        <w:t xml:space="preserve">of this Act to: </w:t>
      </w:r>
    </w:p>
    <w:p w:rsidR="00CA4CD6" w:rsidRPr="00E80EF1" w:rsidRDefault="00CA4CD6">
      <w:pPr>
        <w:pBdr>
          <w:top w:val="single" w:sz="6" w:space="0" w:color="FFFFFF"/>
          <w:left w:val="single" w:sz="6" w:space="0" w:color="FFFFFF"/>
          <w:bottom w:val="single" w:sz="6" w:space="0" w:color="FFFFFF"/>
          <w:right w:val="single" w:sz="6" w:space="0" w:color="FFFFFF"/>
        </w:pBdr>
      </w:pPr>
    </w:p>
    <w:p w:rsidR="00CA4CD6" w:rsidRPr="00E80EF1" w:rsidRDefault="000A7E2F">
      <w:pPr>
        <w:pBdr>
          <w:top w:val="single" w:sz="6" w:space="0" w:color="FFFFFF"/>
          <w:left w:val="single" w:sz="6" w:space="0" w:color="FFFFFF"/>
          <w:bottom w:val="single" w:sz="6" w:space="0" w:color="FFFFFF"/>
          <w:right w:val="single" w:sz="6" w:space="0" w:color="FFFFFF"/>
        </w:pBdr>
        <w:ind w:left="1440" w:right="1440"/>
      </w:pPr>
      <w:r w:rsidRPr="000A7E2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E80EF1" w:rsidRPr="007273F1">
        <w:t>HAP</w:t>
      </w:r>
      <w:r>
        <w:rPr>
          <w:color w:val="000000"/>
        </w:rPr>
        <w:t xml:space="preserve"> emissions from </w:t>
      </w:r>
      <w:r w:rsidR="00E80EF1">
        <w:rPr>
          <w:color w:val="000000"/>
        </w:rPr>
        <w:t>site remediation activities</w:t>
      </w:r>
      <w:r>
        <w:rPr>
          <w:color w:val="000000"/>
        </w:rPr>
        <w:t xml:space="preserve"> cause or contribute to air pollution that may reasonably be anticipated to endanger public health or welfare.</w:t>
      </w:r>
      <w:r w:rsidR="0092755C">
        <w:rPr>
          <w:color w:val="000000"/>
        </w:rPr>
        <w:t xml:space="preserve"> </w:t>
      </w:r>
      <w:r>
        <w:rPr>
          <w:color w:val="000000"/>
        </w:rPr>
        <w:t>Therefore, the</w:t>
      </w:r>
      <w:r w:rsidR="000A7E2F" w:rsidRPr="000A7E2F">
        <w:t xml:space="preserve"> NESHAP </w:t>
      </w:r>
      <w:r>
        <w:rPr>
          <w:color w:val="000000"/>
        </w:rPr>
        <w:t>were promulgated for this source category at 40 CFR part 63,</w:t>
      </w:r>
      <w:r>
        <w:rPr>
          <w:b/>
          <w:bCs/>
          <w:i/>
          <w:iCs/>
          <w:color w:val="000000"/>
        </w:rPr>
        <w:t xml:space="preserve"> </w:t>
      </w:r>
      <w:r>
        <w:rPr>
          <w:color w:val="000000"/>
        </w:rPr>
        <w:t xml:space="preserve">subpart </w:t>
      </w:r>
      <w:r w:rsidR="00E80EF1">
        <w:rPr>
          <w:color w:val="000000"/>
        </w:rPr>
        <w:t>GGGGG</w:t>
      </w:r>
      <w:r>
        <w:rPr>
          <w:color w:val="000000"/>
        </w:rPr>
        <w:t>.</w:t>
      </w:r>
    </w:p>
    <w:p w:rsidR="00BF50D7" w:rsidRDefault="00BF50D7">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2755C">
        <w:rPr>
          <w:b/>
          <w:bCs/>
          <w:color w:val="000000"/>
        </w:rPr>
        <w:t xml:space="preserve"> </w:t>
      </w:r>
      <w:r>
        <w:rPr>
          <w:b/>
          <w:bCs/>
          <w:color w:val="000000"/>
        </w:rPr>
        <w:t>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standard(s) ensure compliance with the applicable regulations which where promulgated in accordance with the Clean Air Act.</w:t>
      </w:r>
      <w:r w:rsidR="0092755C">
        <w:rPr>
          <w:color w:val="000000"/>
        </w:rPr>
        <w:t xml:space="preserve"> </w:t>
      </w:r>
      <w:r>
        <w:rPr>
          <w:color w:val="000000"/>
        </w:rPr>
        <w:t>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E80EF1">
        <w:rPr>
          <w:color w:val="000000"/>
        </w:rPr>
        <w:t>’</w:t>
      </w:r>
      <w:r>
        <w:rPr>
          <w:color w:val="000000"/>
        </w:rPr>
        <w:t>s initial capability to comply with the emission standar</w:t>
      </w:r>
      <w:r w:rsidR="00E80EF1">
        <w:rPr>
          <w:color w:val="000000"/>
        </w:rPr>
        <w:t>d</w:t>
      </w:r>
      <w:r>
        <w:rPr>
          <w:color w:val="000000"/>
        </w:rPr>
        <w:t xml:space="preserve">. Continuous emission monitors are used to ensure compliance with the standard at all times. </w:t>
      </w:r>
      <w:r w:rsidRPr="00167A29">
        <w:t>During the performance test a record of the operating parameters under which compliance was achieved may be recorded and used to determine compliance in place of</w:t>
      </w:r>
      <w:r w:rsidR="00167A29" w:rsidRPr="00167A29">
        <w:t xml:space="preserve"> a continuous emission monitor.</w:t>
      </w:r>
      <w:r w:rsidR="0092755C">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 standard are used to inform the Agency or delegated authority when a source becomes subject to the requirements of the regulations.</w:t>
      </w:r>
      <w:r w:rsidR="0092755C">
        <w:rPr>
          <w:color w:val="000000"/>
        </w:rPr>
        <w:t xml:space="preserve"> </w:t>
      </w:r>
      <w:r>
        <w:rPr>
          <w:color w:val="000000"/>
        </w:rPr>
        <w:t xml:space="preserve">The reviewing authority may then inspect the source to check if </w:t>
      </w:r>
      <w:r w:rsidRPr="00D1231B">
        <w:t xml:space="preserve">the pollution control devices are properly </w:t>
      </w:r>
      <w:r w:rsidR="00D1231B" w:rsidRPr="00D1231B">
        <w:t>installed and operated,</w:t>
      </w:r>
      <w:r w:rsidRPr="00D1231B">
        <w:t xml:space="preserve"> leaks are being detected and repaired</w:t>
      </w:r>
      <w:r w:rsidR="00D1231B" w:rsidRPr="00D1231B">
        <w:t xml:space="preserve">, </w:t>
      </w:r>
      <w:r w:rsidRPr="00D1231B">
        <w:t>and</w:t>
      </w:r>
      <w:r>
        <w:rPr>
          <w:color w:val="000000"/>
        </w:rPr>
        <w:t xml:space="preserve"> the standard are being met.</w:t>
      </w:r>
      <w:r w:rsidR="0092755C">
        <w:rPr>
          <w:color w:val="000000"/>
        </w:rPr>
        <w:t xml:space="preserve"> </w:t>
      </w:r>
      <w:r>
        <w:rPr>
          <w:color w:val="000000"/>
        </w:rPr>
        <w:t>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0A7E2F" w:rsidRPr="000A7E2F">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r w:rsidR="0092755C">
        <w:rPr>
          <w:color w:val="000000"/>
        </w:rPr>
        <w:t xml:space="preserve"> </w:t>
      </w:r>
    </w:p>
    <w:p w:rsidR="005E0551" w:rsidRDefault="005E0551">
      <w:pPr>
        <w:pBdr>
          <w:top w:val="single" w:sz="6" w:space="0" w:color="FFFFFF"/>
          <w:left w:val="single" w:sz="6" w:space="0" w:color="FFFFFF"/>
          <w:bottom w:val="single" w:sz="6" w:space="0" w:color="FFFFFF"/>
          <w:right w:val="single" w:sz="6" w:space="0" w:color="FFFFFF"/>
        </w:pBdr>
        <w:ind w:firstLine="720"/>
        <w:rPr>
          <w:color w:val="000000"/>
        </w:rPr>
      </w:pPr>
    </w:p>
    <w:p w:rsidR="005E0551" w:rsidRPr="005E0551" w:rsidRDefault="005E0551" w:rsidP="005E0551">
      <w:pPr>
        <w:ind w:firstLine="720"/>
      </w:pPr>
      <w:r w:rsidRPr="004B582F">
        <w:t>To minimize the burden, much of the information the EPA needs to determine compliance is recorded and retained on-site at the facility.</w:t>
      </w:r>
      <w:r w:rsidR="0092755C">
        <w:t xml:space="preserve"> </w:t>
      </w:r>
      <w:r w:rsidRPr="004B582F">
        <w:t xml:space="preserve">Such information will be reviewed by the enforcement personnel during an inspection and will not need to be reported routinely to the </w:t>
      </w:r>
      <w:r w:rsidRPr="004B582F">
        <w:lastRenderedPageBreak/>
        <w:t xml:space="preserve">EPA. </w:t>
      </w:r>
      <w:r w:rsidRPr="0087478B">
        <w:t>The Agency requires respondents to report a minimal amount of information to demonstrate compliance. However</w:t>
      </w:r>
      <w:r>
        <w:t>,</w:t>
      </w:r>
      <w:r w:rsidRPr="0087478B">
        <w:t xml:space="preserve"> when a deviation occurs</w:t>
      </w:r>
      <w:r>
        <w:t>,</w:t>
      </w:r>
      <w:r w:rsidRPr="0087478B">
        <w:t xml:space="preserve"> additional information must be reported that describes the cause of the deviation, steps taken to correct the problem</w:t>
      </w:r>
      <w:r>
        <w:t>,</w:t>
      </w:r>
      <w:r w:rsidRPr="0087478B">
        <w:t xml:space="preserve"> and time re</w:t>
      </w:r>
      <w:r>
        <w:t>quired to return to compliance.</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w:t>
      </w:r>
      <w:r w:rsidR="0092755C">
        <w:rPr>
          <w:b/>
          <w:bCs/>
          <w:color w:val="000000"/>
        </w:rPr>
        <w:t xml:space="preserve"> </w:t>
      </w:r>
      <w:r>
        <w:rPr>
          <w:b/>
          <w:bCs/>
          <w:color w:val="000000"/>
        </w:rPr>
        <w:t>Non</w:t>
      </w:r>
      <w:r w:rsidR="00214D1E">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63, subpart</w:t>
      </w:r>
      <w:r w:rsidR="004D2D15">
        <w:rPr>
          <w:color w:val="000000"/>
        </w:rPr>
        <w:t xml:space="preserve"> GGGGG</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2755C">
        <w:rPr>
          <w:b/>
          <w:bCs/>
          <w:color w:val="000000"/>
        </w:rPr>
        <w:t xml:space="preserve"> </w:t>
      </w:r>
      <w:r>
        <w:rPr>
          <w:b/>
          <w:bCs/>
          <w:color w:val="000000"/>
        </w:rPr>
        <w:t>Non</w:t>
      </w:r>
      <w:r w:rsidR="00214D1E">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2755C">
        <w:rPr>
          <w:color w:val="000000"/>
        </w:rPr>
        <w:t xml:space="preserve"> </w:t>
      </w:r>
      <w:r>
        <w:rPr>
          <w:color w:val="000000"/>
        </w:rPr>
        <w:t>Otherwise, the information is sent directly to the delegated state or local agency.</w:t>
      </w:r>
      <w:r w:rsidR="0092755C">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2755C">
        <w:rPr>
          <w:color w:val="000000"/>
        </w:rPr>
        <w:t xml:space="preserve"> </w:t>
      </w:r>
      <w:r>
        <w:rPr>
          <w:color w:val="000000"/>
        </w:rPr>
        <w:t>Therefore,</w:t>
      </w:r>
      <w:r w:rsidR="0092755C">
        <w:rPr>
          <w:color w:val="000000"/>
        </w:rPr>
        <w:t xml:space="preserve"> </w:t>
      </w:r>
      <w:r>
        <w:rPr>
          <w:color w:val="000000"/>
        </w:rPr>
        <w:t xml:space="preserve">duplication </w:t>
      </w:r>
      <w:r w:rsidR="00BF50D7">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2755C">
        <w:rPr>
          <w:b/>
          <w:bCs/>
          <w:color w:val="000000"/>
        </w:rPr>
        <w:t xml:space="preserve"> </w:t>
      </w:r>
      <w:r>
        <w:rPr>
          <w:b/>
          <w:bCs/>
          <w:color w:val="000000"/>
        </w:rPr>
        <w:t>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14C4E" w:rsidRDefault="00C14C4E" w:rsidP="00860F43">
      <w:pPr>
        <w:pBdr>
          <w:top w:val="single" w:sz="6" w:space="0" w:color="FFFFFF"/>
          <w:left w:val="single" w:sz="6" w:space="0" w:color="FFFFFF"/>
          <w:bottom w:val="single" w:sz="6" w:space="0" w:color="FFFFFF"/>
          <w:right w:val="single" w:sz="6" w:space="0" w:color="FFFFFF"/>
        </w:pBdr>
        <w:ind w:firstLine="720"/>
        <w:rPr>
          <w:color w:val="000000"/>
        </w:rPr>
      </w:pPr>
      <w:r w:rsidRPr="00C14C4E">
        <w:rPr>
          <w:color w:val="000000"/>
        </w:rPr>
        <w:t xml:space="preserve">This ICR is related to proposed amendments to 40 CFR part 63, subpart </w:t>
      </w:r>
      <w:r>
        <w:rPr>
          <w:color w:val="000000"/>
        </w:rPr>
        <w:t>GGGGG</w:t>
      </w:r>
      <w:r w:rsidRPr="00C14C4E">
        <w:rPr>
          <w:color w:val="000000"/>
        </w:rPr>
        <w:t xml:space="preserve"> for the </w:t>
      </w:r>
      <w:r>
        <w:rPr>
          <w:color w:val="000000"/>
        </w:rPr>
        <w:t>Site Remediation</w:t>
      </w:r>
      <w:r w:rsidRPr="00C14C4E">
        <w:rPr>
          <w:color w:val="000000"/>
        </w:rPr>
        <w:t xml:space="preserve"> source category. Comments will be solicited on the proposal package and the proposed ICR.</w:t>
      </w:r>
    </w:p>
    <w:p w:rsidR="00CA4CD6" w:rsidRDefault="00CA4CD6" w:rsidP="00860F43">
      <w:pPr>
        <w:pBdr>
          <w:top w:val="single" w:sz="6" w:space="0" w:color="FFFFFF"/>
          <w:left w:val="single" w:sz="6" w:space="0" w:color="FFFFFF"/>
          <w:bottom w:val="single" w:sz="6" w:space="0" w:color="FFFFFF"/>
          <w:right w:val="single" w:sz="6" w:space="0" w:color="FFFFFF"/>
        </w:pBdr>
        <w:ind w:firstLine="720"/>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2755C">
        <w:rPr>
          <w:b/>
          <w:bCs/>
          <w:color w:val="000000"/>
        </w:rPr>
        <w:t xml:space="preserve"> </w:t>
      </w:r>
      <w:r>
        <w:rPr>
          <w:b/>
          <w:bCs/>
          <w:color w:val="000000"/>
        </w:rPr>
        <w:t>Consultations</w:t>
      </w:r>
    </w:p>
    <w:p w:rsidR="00E53137" w:rsidRDefault="00E53137" w:rsidP="00D92F66">
      <w:pPr>
        <w:spacing w:line="244" w:lineRule="exact"/>
        <w:rPr>
          <w:color w:val="FF0000"/>
        </w:rPr>
      </w:pPr>
    </w:p>
    <w:p w:rsidR="00C14C4E" w:rsidRDefault="00C14C4E" w:rsidP="00860F43">
      <w:pPr>
        <w:pBdr>
          <w:top w:val="single" w:sz="6" w:space="0" w:color="FFFFFF"/>
          <w:left w:val="single" w:sz="6" w:space="0" w:color="FFFFFF"/>
          <w:bottom w:val="single" w:sz="6" w:space="0" w:color="FFFFFF"/>
          <w:right w:val="single" w:sz="6" w:space="0" w:color="FFFFFF"/>
        </w:pBdr>
        <w:ind w:firstLine="720"/>
      </w:pPr>
      <w:r w:rsidRPr="00C14C4E">
        <w:t xml:space="preserve">Over the next three years, an average of </w:t>
      </w:r>
      <w:r w:rsidR="006176CC" w:rsidRPr="006176CC">
        <w:t>6</w:t>
      </w:r>
      <w:r w:rsidRPr="006176CC">
        <w:t>9</w:t>
      </w:r>
      <w:r w:rsidRPr="00C14C4E">
        <w:t xml:space="preserve"> facilities per year will be</w:t>
      </w:r>
      <w:r w:rsidR="006176CC">
        <w:t>come</w:t>
      </w:r>
      <w:r w:rsidRPr="00C14C4E">
        <w:t xml:space="preserve"> subject to the standard, with </w:t>
      </w:r>
      <w:r w:rsidR="006176CC">
        <w:t>a total of 355 facilities</w:t>
      </w:r>
      <w:r w:rsidRPr="00C14C4E">
        <w:t xml:space="preserve"> subject to the standard</w:t>
      </w:r>
      <w:r w:rsidR="006176CC">
        <w:t xml:space="preserve"> during this period</w:t>
      </w:r>
      <w:r w:rsidRPr="00C14C4E">
        <w:t xml:space="preserve">. In estimating the affected number of sources and the growth rate of </w:t>
      </w:r>
      <w:r>
        <w:t xml:space="preserve">Site Remediation </w:t>
      </w:r>
      <w:r w:rsidRPr="00C14C4E">
        <w:t xml:space="preserve">facilities subject to </w:t>
      </w:r>
      <w:r w:rsidR="00F550F5">
        <w:t>this standard</w:t>
      </w:r>
      <w:r w:rsidRPr="00C14C4E">
        <w:t>, we</w:t>
      </w:r>
      <w:r w:rsidR="00F550F5">
        <w:t xml:space="preserve"> referenced the most recent ICR</w:t>
      </w:r>
      <w:r w:rsidRPr="00C14C4E">
        <w:t xml:space="preserve"> and used other resources to obtain the most recent data available. </w:t>
      </w:r>
      <w:r w:rsidR="00F550F5">
        <w:t>For the most recent ICR, w</w:t>
      </w:r>
      <w:r w:rsidRPr="00C14C4E">
        <w:t xml:space="preserve">e reviewed information available from the Online Tracking Information System (OTIS), which is the primary source of information regarding the number of existing sources. OTIS data was used in conjunction with industry consultation to verify the number of sources and the industry growth rate. </w:t>
      </w:r>
    </w:p>
    <w:p w:rsidR="00123889" w:rsidRDefault="00123889" w:rsidP="00860F43">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2755C">
        <w:rPr>
          <w:b/>
          <w:bCs/>
          <w:color w:val="000000"/>
        </w:rPr>
        <w:t xml:space="preserve"> </w:t>
      </w:r>
      <w:r>
        <w:rPr>
          <w:b/>
          <w:bCs/>
          <w:color w:val="000000"/>
        </w:rPr>
        <w:t>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92755C">
        <w:rPr>
          <w:color w:val="000000"/>
        </w:rPr>
        <w:t xml:space="preserve"> </w:t>
      </w:r>
      <w:r>
        <w:rPr>
          <w:color w:val="000000"/>
        </w:rPr>
        <w:t>Requirements for information gathering and recordkeeping are useful techniques to ensure that good operation and maintenance practices</w:t>
      </w:r>
      <w:r w:rsidR="0092755C">
        <w:rPr>
          <w:color w:val="000000"/>
        </w:rPr>
        <w:t xml:space="preserve"> </w:t>
      </w:r>
      <w:r>
        <w:rPr>
          <w:color w:val="000000"/>
        </w:rPr>
        <w:t>are applied and emission limitations are met.</w:t>
      </w:r>
      <w:r w:rsidR="0092755C">
        <w:rPr>
          <w:color w:val="000000"/>
        </w:rPr>
        <w:t xml:space="preserve"> </w:t>
      </w:r>
      <w:r>
        <w:rPr>
          <w:color w:val="000000"/>
        </w:rPr>
        <w:t>If the information required by these standards</w:t>
      </w:r>
      <w:r w:rsidR="0092755C">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r w:rsidR="002C1F95">
        <w:rPr>
          <w:color w:val="000000"/>
        </w:rPr>
        <w:t>and</w:t>
      </w:r>
      <w:r w:rsidR="0092755C">
        <w:rPr>
          <w:color w:val="000000"/>
        </w:rPr>
        <w:t xml:space="preserve"> </w:t>
      </w:r>
      <w:r w:rsidR="002C1F95">
        <w:rPr>
          <w:color w:val="000000"/>
        </w:rPr>
        <w:t>the possibility of detecting violations would be less likely.</w:t>
      </w:r>
    </w:p>
    <w:p w:rsidR="002B2F11" w:rsidRDefault="002B2F11">
      <w:pPr>
        <w:pBdr>
          <w:top w:val="single" w:sz="6" w:space="0" w:color="FFFFFF"/>
          <w:left w:val="single" w:sz="6" w:space="0" w:color="FFFFFF"/>
          <w:bottom w:val="single" w:sz="6" w:space="0" w:color="FFFFFF"/>
          <w:right w:val="single" w:sz="6" w:space="0" w:color="FFFFFF"/>
        </w:pBdr>
        <w:ind w:firstLine="720"/>
        <w:rPr>
          <w:color w:val="000000"/>
        </w:rPr>
      </w:pPr>
    </w:p>
    <w:p w:rsidR="002B2F11" w:rsidRDefault="002B2F11">
      <w:pPr>
        <w:pBdr>
          <w:top w:val="single" w:sz="6" w:space="0" w:color="FFFFFF"/>
          <w:left w:val="single" w:sz="6" w:space="0" w:color="FFFFFF"/>
          <w:bottom w:val="single" w:sz="6" w:space="0" w:color="FFFFFF"/>
          <w:right w:val="single" w:sz="6" w:space="0" w:color="FFFFFF"/>
        </w:pBdr>
        <w:ind w:firstLine="720"/>
        <w:rPr>
          <w:color w:val="000000"/>
        </w:rPr>
      </w:pPr>
    </w:p>
    <w:p w:rsidR="002B2F11" w:rsidRDefault="002B2F11">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2755C">
        <w:rPr>
          <w:b/>
          <w:bCs/>
          <w:color w:val="000000"/>
        </w:rPr>
        <w:t xml:space="preserve"> </w:t>
      </w:r>
      <w:r>
        <w:rPr>
          <w:b/>
          <w:bCs/>
          <w:color w:val="000000"/>
        </w:rPr>
        <w:t>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w:t>
      </w:r>
      <w:r w:rsidR="00391358">
        <w:rPr>
          <w:color w:val="000000"/>
        </w:rPr>
        <w:t>regulations promulgated</w:t>
      </w:r>
      <w:r w:rsidR="00206932">
        <w:rPr>
          <w:color w:val="000000"/>
        </w:rPr>
        <w:t xml:space="preserve">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93F34" w:rsidRDefault="000A7E2F">
      <w:pPr>
        <w:pBdr>
          <w:top w:val="single" w:sz="6" w:space="0" w:color="FFFFFF"/>
          <w:left w:val="single" w:sz="6" w:space="0" w:color="FFFFFF"/>
          <w:bottom w:val="single" w:sz="6" w:space="0" w:color="FFFFFF"/>
          <w:right w:val="single" w:sz="6" w:space="0" w:color="FFFFFF"/>
        </w:pBdr>
        <w:ind w:firstLine="720"/>
      </w:pPr>
      <w:r w:rsidRPr="000A7E2F">
        <w:t>These standards require the respondents to maintain all records, including reports and notifications for at least five years.</w:t>
      </w:r>
      <w:r w:rsidR="0092755C">
        <w:t xml:space="preserve"> </w:t>
      </w:r>
      <w:r w:rsidRPr="000A7E2F">
        <w:t>This is consistent with the General Provisions as applied to the standards.</w:t>
      </w:r>
      <w:r w:rsidR="0092755C">
        <w:t xml:space="preserve"> </w:t>
      </w:r>
      <w:r w:rsidRPr="000A7E2F">
        <w:t>EPA believes that the five</w:t>
      </w:r>
      <w:r w:rsidR="00BF50D7">
        <w:t>-</w:t>
      </w:r>
      <w:r w:rsidRPr="000A7E2F">
        <w:t xml:space="preserve">year records retention requirement is consistent </w:t>
      </w:r>
      <w:r w:rsidR="00CD6EB7">
        <w:t xml:space="preserve">with </w:t>
      </w:r>
      <w:r w:rsidRPr="000A7E2F">
        <w:t>the Part 70 permit program and the five</w:t>
      </w:r>
      <w:r w:rsidR="004A5342">
        <w:t>-</w:t>
      </w:r>
      <w:r w:rsidRPr="000A7E2F">
        <w:t>year statute of limitations on which the permit program is based.</w:t>
      </w:r>
      <w:r w:rsidR="0092755C">
        <w:t xml:space="preserve"> </w:t>
      </w:r>
      <w:r w:rsidRPr="000A7E2F">
        <w:t>The retention of records for five</w:t>
      </w:r>
      <w:r w:rsidR="00BF50D7">
        <w:t xml:space="preserve"> </w:t>
      </w:r>
      <w:r w:rsidRPr="000A7E2F">
        <w:t>years allows EPA to establish the compliance history of a source, any pattern of non-compliance and to determine the appropriate level of enforcement action.</w:t>
      </w:r>
      <w:r w:rsidR="0092755C">
        <w:t xml:space="preserve"> </w:t>
      </w:r>
      <w:r w:rsidRPr="000A7E2F">
        <w:t>EPA has found that the most flagrant violators have violations extending beyond five years.</w:t>
      </w:r>
      <w:r w:rsidR="0092755C">
        <w:t xml:space="preserve"> </w:t>
      </w:r>
      <w:r w:rsidRPr="000A7E2F">
        <w:t>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2755C">
        <w:rPr>
          <w:b/>
          <w:bCs/>
          <w:color w:val="000000"/>
        </w:rPr>
        <w:t xml:space="preserve"> </w:t>
      </w:r>
      <w:r>
        <w:rPr>
          <w:b/>
          <w:bCs/>
          <w:color w:val="000000"/>
        </w:rPr>
        <w:t>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CD6EB7">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2755C">
        <w:rPr>
          <w:b/>
          <w:bCs/>
          <w:color w:val="000000"/>
        </w:rPr>
        <w:t xml:space="preserve"> </w:t>
      </w:r>
      <w:r>
        <w:rPr>
          <w:b/>
          <w:bCs/>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4.</w:t>
      </w:r>
      <w:r w:rsidR="0092755C">
        <w:rPr>
          <w:b/>
          <w:bCs/>
          <w:color w:val="000000"/>
        </w:rPr>
        <w:t xml:space="preserve"> </w:t>
      </w:r>
      <w:r>
        <w:rPr>
          <w:b/>
          <w:bCs/>
          <w:color w:val="000000"/>
        </w:rPr>
        <w:t>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2755C">
        <w:rPr>
          <w:b/>
          <w:bCs/>
          <w:color w:val="000000"/>
        </w:rPr>
        <w:t xml:space="preserve"> </w:t>
      </w:r>
      <w:r>
        <w:rPr>
          <w:b/>
          <w:bCs/>
          <w:color w:val="000000"/>
        </w:rPr>
        <w:t>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391358" w:rsidRPr="006E0DD3" w:rsidRDefault="00391358" w:rsidP="00391358">
      <w:pPr>
        <w:ind w:firstLine="720"/>
      </w:pPr>
      <w:r w:rsidRPr="007273F1">
        <w:t>Unlike a specific industry sector or type of business, the respondents potentially affected by this ICR cannot be easily or definitively identified.</w:t>
      </w:r>
      <w:r w:rsidR="0092755C">
        <w:t xml:space="preserve"> </w:t>
      </w:r>
      <w:r w:rsidRPr="007273F1">
        <w:t>Potentially, the site rem</w:t>
      </w:r>
      <w:r>
        <w:t>e</w:t>
      </w:r>
      <w:r w:rsidRPr="007273F1">
        <w:t>diation NESHAP may be applicable to any type of business or facility at which a site remediation is conducted to clean up media contaminated with organic HAP, and the remediation activities performed and the magnitude of the cleanup meets the applicability criteria specified in the rule.</w:t>
      </w:r>
      <w:r w:rsidR="0092755C">
        <w:t xml:space="preserve"> </w:t>
      </w:r>
      <w:r w:rsidRPr="007273F1">
        <w:t>A site remediation that is subject to this rule potentially may be conducted at any type of privately owned or government-owned facility at which contamination has occurred due to past events or current activities at the facility.</w:t>
      </w:r>
      <w:r w:rsidR="0092755C">
        <w:t xml:space="preserve"> </w:t>
      </w:r>
      <w:r w:rsidR="00C14C4E">
        <w:t>For s</w:t>
      </w:r>
      <w:r w:rsidRPr="006E0DD3">
        <w:t>ite remediation performed at sites where the facility has been abandoned and there is no owner, a government agency takes responsibility for the cleanup.</w:t>
      </w:r>
    </w:p>
    <w:p w:rsidR="00391358" w:rsidRDefault="00391358" w:rsidP="00391358">
      <w:pPr>
        <w:ind w:firstLine="720"/>
      </w:pPr>
    </w:p>
    <w:p w:rsidR="00CA4CD6" w:rsidRDefault="00391358" w:rsidP="00391358">
      <w:pPr>
        <w:pBdr>
          <w:top w:val="single" w:sz="6" w:space="0" w:color="FFFFFF"/>
          <w:left w:val="single" w:sz="6" w:space="0" w:color="FFFFFF"/>
          <w:bottom w:val="single" w:sz="6" w:space="0" w:color="FFFFFF"/>
          <w:right w:val="single" w:sz="6" w:space="0" w:color="FFFFFF"/>
        </w:pBdr>
        <w:ind w:firstLine="720"/>
        <w:rPr>
          <w:color w:val="000000"/>
        </w:rPr>
      </w:pPr>
      <w:r w:rsidRPr="007273F1">
        <w:t>The regulated sources under this NESHAP (i.e., the site remediation activities) are not the predominant activity, process, operation, or service conducted at the facility.</w:t>
      </w:r>
      <w:r w:rsidR="0092755C">
        <w:t xml:space="preserve"> </w:t>
      </w:r>
      <w:r w:rsidRPr="007273F1">
        <w:t xml:space="preserve">A comprehensive list of </w:t>
      </w:r>
      <w:r w:rsidR="00D44CCA">
        <w:t xml:space="preserve">Standard Industrial Classification (SIC) codes and </w:t>
      </w:r>
      <w:r w:rsidRPr="007273F1">
        <w:t>North American Industry Classification System (NAICS) codes cannot be compiled for the respondents who will potentially be regulated by this action due to the nature of activities regulated by the source category.</w:t>
      </w:r>
      <w:r w:rsidR="0092755C">
        <w:t xml:space="preserve"> </w:t>
      </w:r>
      <w:r w:rsidRPr="007273F1">
        <w:t>The NAICS code indicates a primary product produced or service provided at the facility rather than the presence of a site remediation performed to support the predominant function of the facility.</w:t>
      </w:r>
      <w:r w:rsidR="0092755C">
        <w:t xml:space="preserve"> </w:t>
      </w:r>
      <w:r w:rsidRPr="007273F1">
        <w:t>Some representative NAICS codes for facilities where site remediation</w:t>
      </w:r>
      <w:r w:rsidR="00D44CCA">
        <w:t xml:space="preserve"> activitie</w:t>
      </w:r>
      <w:r w:rsidRPr="007273F1">
        <w:t>s have been</w:t>
      </w:r>
      <w:r>
        <w:t>,</w:t>
      </w:r>
      <w:r w:rsidRPr="007273F1">
        <w:t xml:space="preserve"> or are currently being</w:t>
      </w:r>
      <w:r>
        <w:t>,</w:t>
      </w:r>
      <w:r w:rsidRPr="007273F1">
        <w:t xml:space="preserve"> conducted at some (but not all) facilities under a given code include</w:t>
      </w:r>
      <w:r>
        <w:t>:</w:t>
      </w:r>
      <w:r w:rsidRPr="007273F1">
        <w:t xml:space="preserve"> 325211, 325192, 325188,</w:t>
      </w:r>
      <w:r>
        <w:t xml:space="preserve"> </w:t>
      </w:r>
      <w:r w:rsidRPr="007273F1">
        <w:t>32411, 49311, 49319, 48611, 42269, and 42271.</w:t>
      </w:r>
      <w:r w:rsidR="0092755C">
        <w:t xml:space="preserve"> </w:t>
      </w:r>
      <w:r w:rsidRPr="007273F1">
        <w:t>However, these codes are not necessarily comprehensive as to the types of facilities at which site remediation subject to the rule may be required in the future.</w:t>
      </w:r>
      <w:r w:rsidDel="00391358">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9D449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2755C">
        <w:rPr>
          <w:b/>
          <w:bCs/>
          <w:color w:val="000000"/>
        </w:rPr>
        <w:t xml:space="preserve"> </w:t>
      </w:r>
      <w:r>
        <w:rPr>
          <w:b/>
          <w:bCs/>
          <w:color w:val="000000"/>
        </w:rPr>
        <w:t>Information Requested</w:t>
      </w:r>
      <w:r>
        <w:rPr>
          <w:color w:val="000000"/>
        </w:rPr>
        <w:t xml:space="preserve"> </w:t>
      </w:r>
    </w:p>
    <w:p w:rsidR="00BF50D7" w:rsidRDefault="00BF50D7">
      <w:pPr>
        <w:pBdr>
          <w:top w:val="single" w:sz="6" w:space="0" w:color="FFFFFF"/>
          <w:left w:val="single" w:sz="6" w:space="0" w:color="FFFFFF"/>
          <w:bottom w:val="single" w:sz="6" w:space="0" w:color="FFFFFF"/>
          <w:right w:val="single" w:sz="6" w:space="0" w:color="FFFFFF"/>
        </w:pBdr>
        <w:ind w:firstLine="144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w:t>
      </w:r>
      <w:r w:rsidR="0092755C">
        <w:rPr>
          <w:b/>
          <w:bCs/>
          <w:color w:val="000000"/>
        </w:rPr>
        <w:t xml:space="preserve"> </w:t>
      </w:r>
      <w:r>
        <w:rPr>
          <w:b/>
          <w:bCs/>
          <w:color w:val="000000"/>
        </w:rPr>
        <w:t>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2529C"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w:t>
      </w:r>
      <w:r w:rsidR="00CA4CD6" w:rsidRPr="0042529C">
        <w:t xml:space="preserve">by </w:t>
      </w:r>
      <w:r w:rsidR="00D44CCA" w:rsidRPr="0042529C">
        <w:t xml:space="preserve">the </w:t>
      </w:r>
      <w:r w:rsidR="00F07F0C" w:rsidRPr="0042529C">
        <w:rPr>
          <w:bCs/>
        </w:rPr>
        <w:t xml:space="preserve">NESHAP for Site Remediation (40 CFR </w:t>
      </w:r>
      <w:r w:rsidR="00D44CCA" w:rsidRPr="0042529C">
        <w:rPr>
          <w:bCs/>
        </w:rPr>
        <w:t>P</w:t>
      </w:r>
      <w:r w:rsidR="00F07F0C" w:rsidRPr="0042529C">
        <w:rPr>
          <w:bCs/>
        </w:rPr>
        <w:t xml:space="preserve">art 63, </w:t>
      </w:r>
      <w:r w:rsidR="00D44CCA" w:rsidRPr="0042529C">
        <w:rPr>
          <w:bCs/>
        </w:rPr>
        <w:t>S</w:t>
      </w:r>
      <w:r w:rsidR="00F07F0C" w:rsidRPr="0042529C">
        <w:rPr>
          <w:bCs/>
        </w:rPr>
        <w:t>ubpart GGGGG)</w:t>
      </w:r>
      <w:r w:rsidR="00CA4CD6" w:rsidRPr="0042529C">
        <w:t>.</w:t>
      </w:r>
      <w:r w:rsidR="0092755C">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Tr="00F07F0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r w:rsidR="00F07F0C">
              <w:rPr>
                <w:b/>
                <w:color w:val="000000"/>
              </w:rPr>
              <w:t>/Reports</w:t>
            </w:r>
          </w:p>
        </w:tc>
      </w:tr>
      <w:tr w:rsidR="00F07F0C">
        <w:trPr>
          <w:jc w:val="center"/>
        </w:trPr>
        <w:tc>
          <w:tcPr>
            <w:tcW w:w="702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Initial notification</w:t>
            </w:r>
          </w:p>
        </w:tc>
        <w:tc>
          <w:tcPr>
            <w:tcW w:w="234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63.7950(a), (c)</w:t>
            </w:r>
          </w:p>
        </w:tc>
      </w:tr>
      <w:tr w:rsidR="00F07F0C">
        <w:trPr>
          <w:jc w:val="center"/>
        </w:trPr>
        <w:tc>
          <w:tcPr>
            <w:tcW w:w="702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Notification of performance tests</w:t>
            </w:r>
          </w:p>
        </w:tc>
        <w:tc>
          <w:tcPr>
            <w:tcW w:w="234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63.7950(a), (d)</w:t>
            </w:r>
          </w:p>
        </w:tc>
      </w:tr>
      <w:tr w:rsidR="00F07F0C">
        <w:trPr>
          <w:jc w:val="center"/>
        </w:trPr>
        <w:tc>
          <w:tcPr>
            <w:tcW w:w="702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63.7950(a), (e)</w:t>
            </w:r>
          </w:p>
        </w:tc>
      </w:tr>
      <w:tr w:rsidR="00F07F0C">
        <w:trPr>
          <w:jc w:val="center"/>
        </w:trPr>
        <w:tc>
          <w:tcPr>
            <w:tcW w:w="702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Performance test results</w:t>
            </w:r>
          </w:p>
        </w:tc>
        <w:tc>
          <w:tcPr>
            <w:tcW w:w="234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63.7950(a), (e)</w:t>
            </w:r>
          </w:p>
        </w:tc>
      </w:tr>
      <w:tr w:rsidR="00F07F0C" w:rsidTr="00F557B8">
        <w:trPr>
          <w:jc w:val="center"/>
        </w:trPr>
        <w:tc>
          <w:tcPr>
            <w:tcW w:w="702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Notification of alternative standard selection (if applicable)</w:t>
            </w:r>
          </w:p>
        </w:tc>
        <w:tc>
          <w:tcPr>
            <w:tcW w:w="2340" w:type="dxa"/>
            <w:tcBorders>
              <w:top w:val="single" w:sz="7" w:space="0" w:color="000000"/>
              <w:left w:val="single" w:sz="7" w:space="0" w:color="000000"/>
              <w:bottom w:val="single" w:sz="7" w:space="0" w:color="000000"/>
              <w:right w:val="single" w:sz="7" w:space="0" w:color="000000"/>
            </w:tcBorders>
            <w:vAlign w:val="center"/>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63.7950(f)</w:t>
            </w:r>
          </w:p>
        </w:tc>
      </w:tr>
      <w:tr w:rsidR="00F07F0C">
        <w:trPr>
          <w:jc w:val="center"/>
        </w:trPr>
        <w:tc>
          <w:tcPr>
            <w:tcW w:w="702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Semiannual compliance reports</w:t>
            </w:r>
          </w:p>
        </w:tc>
        <w:tc>
          <w:tcPr>
            <w:tcW w:w="234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63.7951(a), (b)</w:t>
            </w:r>
          </w:p>
        </w:tc>
      </w:tr>
      <w:tr w:rsidR="00F07F0C">
        <w:trPr>
          <w:jc w:val="center"/>
        </w:trPr>
        <w:tc>
          <w:tcPr>
            <w:tcW w:w="702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Startup, shutdown, malfunction reports</w:t>
            </w:r>
          </w:p>
        </w:tc>
        <w:tc>
          <w:tcPr>
            <w:tcW w:w="234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63.7951(a), (b), (c)</w:t>
            </w:r>
          </w:p>
        </w:tc>
      </w:tr>
      <w:tr w:rsidR="00F07F0C">
        <w:trPr>
          <w:jc w:val="center"/>
        </w:trPr>
        <w:tc>
          <w:tcPr>
            <w:tcW w:w="702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Part 70 monitoring report</w:t>
            </w:r>
          </w:p>
        </w:tc>
        <w:tc>
          <w:tcPr>
            <w:tcW w:w="2340" w:type="dxa"/>
            <w:tcBorders>
              <w:top w:val="single" w:sz="7" w:space="0" w:color="000000"/>
              <w:left w:val="single" w:sz="7" w:space="0" w:color="000000"/>
              <w:bottom w:val="single" w:sz="7" w:space="0" w:color="000000"/>
              <w:right w:val="single" w:sz="7" w:space="0" w:color="000000"/>
            </w:tcBorders>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A47FA8">
              <w:t>63.7951(d)</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9" w:type="dxa"/>
        <w:jc w:val="center"/>
        <w:tblLayout w:type="fixed"/>
        <w:tblCellMar>
          <w:left w:w="120" w:type="dxa"/>
          <w:right w:w="120" w:type="dxa"/>
        </w:tblCellMar>
        <w:tblLook w:val="0000" w:firstRow="0" w:lastRow="0" w:firstColumn="0" w:lastColumn="0" w:noHBand="0" w:noVBand="0"/>
      </w:tblPr>
      <w:tblGrid>
        <w:gridCol w:w="7029"/>
        <w:gridCol w:w="2340"/>
      </w:tblGrid>
      <w:tr w:rsidR="00A73600" w:rsidTr="00860F43">
        <w:trPr>
          <w:tblHeader/>
          <w:jc w:val="center"/>
        </w:trPr>
        <w:tc>
          <w:tcPr>
            <w:tcW w:w="9369"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F07F0C" w:rsidTr="00860F43">
        <w:trPr>
          <w:jc w:val="center"/>
        </w:trPr>
        <w:tc>
          <w:tcPr>
            <w:tcW w:w="7029" w:type="dxa"/>
            <w:tcBorders>
              <w:top w:val="single" w:sz="7" w:space="0" w:color="000000"/>
              <w:left w:val="single" w:sz="7" w:space="0" w:color="000000"/>
              <w:bottom w:val="single" w:sz="7" w:space="0" w:color="000000"/>
              <w:right w:val="single" w:sz="7" w:space="0" w:color="000000"/>
            </w:tcBorders>
            <w:vAlign w:val="center"/>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7273F1">
              <w:t xml:space="preserve">Copies of each notification and report submitted to comply with subpart as listed above </w:t>
            </w:r>
          </w:p>
        </w:tc>
        <w:tc>
          <w:tcPr>
            <w:tcW w:w="2340" w:type="dxa"/>
            <w:tcBorders>
              <w:top w:val="single" w:sz="7" w:space="0" w:color="000000"/>
              <w:left w:val="single" w:sz="7" w:space="0" w:color="000000"/>
              <w:bottom w:val="single" w:sz="7" w:space="0" w:color="000000"/>
              <w:right w:val="single" w:sz="7" w:space="0" w:color="000000"/>
            </w:tcBorders>
            <w:vAlign w:val="center"/>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7273F1">
              <w:t>63.7952(a)(1)</w:t>
            </w:r>
          </w:p>
        </w:tc>
      </w:tr>
      <w:tr w:rsidR="00F07F0C" w:rsidTr="00860F43">
        <w:trPr>
          <w:jc w:val="center"/>
        </w:trPr>
        <w:tc>
          <w:tcPr>
            <w:tcW w:w="7029" w:type="dxa"/>
            <w:tcBorders>
              <w:top w:val="single" w:sz="7" w:space="0" w:color="000000"/>
              <w:left w:val="single" w:sz="7" w:space="0" w:color="000000"/>
              <w:bottom w:val="single" w:sz="7" w:space="0" w:color="000000"/>
              <w:right w:val="single" w:sz="7" w:space="0" w:color="000000"/>
            </w:tcBorders>
            <w:vAlign w:val="center"/>
          </w:tcPr>
          <w:p w:rsidR="00F07F0C" w:rsidDel="00F07F0C" w:rsidRDefault="00F07F0C">
            <w:pPr>
              <w:pBdr>
                <w:top w:val="single" w:sz="6" w:space="0" w:color="FFFFFF"/>
                <w:left w:val="single" w:sz="6" w:space="0" w:color="FFFFFF"/>
                <w:bottom w:val="single" w:sz="6" w:space="0" w:color="FFFFFF"/>
                <w:right w:val="single" w:sz="6" w:space="0" w:color="FFFFFF"/>
              </w:pBdr>
              <w:spacing w:after="58"/>
              <w:rPr>
                <w:color w:val="000000"/>
              </w:rPr>
            </w:pPr>
            <w:r>
              <w:lastRenderedPageBreak/>
              <w:t>Records related to startups, shutdowns, and malfunctions</w:t>
            </w:r>
          </w:p>
        </w:tc>
        <w:tc>
          <w:tcPr>
            <w:tcW w:w="2340" w:type="dxa"/>
            <w:tcBorders>
              <w:top w:val="single" w:sz="7" w:space="0" w:color="000000"/>
              <w:left w:val="single" w:sz="7" w:space="0" w:color="000000"/>
              <w:bottom w:val="single" w:sz="7" w:space="0" w:color="000000"/>
              <w:right w:val="single" w:sz="7" w:space="0" w:color="000000"/>
            </w:tcBorders>
            <w:vAlign w:val="center"/>
          </w:tcPr>
          <w:p w:rsidR="00F07F0C" w:rsidDel="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7273F1">
              <w:t>63.7952(a)(</w:t>
            </w:r>
            <w:r>
              <w:t>2</w:t>
            </w:r>
            <w:r w:rsidRPr="007273F1">
              <w:t>)</w:t>
            </w:r>
          </w:p>
        </w:tc>
      </w:tr>
      <w:tr w:rsidR="00F07F0C" w:rsidTr="00860F43">
        <w:trPr>
          <w:jc w:val="center"/>
        </w:trPr>
        <w:tc>
          <w:tcPr>
            <w:tcW w:w="7029" w:type="dxa"/>
            <w:tcBorders>
              <w:top w:val="single" w:sz="7" w:space="0" w:color="000000"/>
              <w:left w:val="single" w:sz="7" w:space="0" w:color="000000"/>
              <w:bottom w:val="single" w:sz="7" w:space="0" w:color="000000"/>
              <w:right w:val="single" w:sz="7" w:space="0" w:color="000000"/>
            </w:tcBorders>
            <w:vAlign w:val="center"/>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7273F1">
              <w:t>Records of performance tests</w:t>
            </w:r>
          </w:p>
        </w:tc>
        <w:tc>
          <w:tcPr>
            <w:tcW w:w="2340" w:type="dxa"/>
            <w:tcBorders>
              <w:top w:val="single" w:sz="7" w:space="0" w:color="000000"/>
              <w:left w:val="single" w:sz="7" w:space="0" w:color="000000"/>
              <w:bottom w:val="single" w:sz="7" w:space="0" w:color="000000"/>
              <w:right w:val="single" w:sz="7" w:space="0" w:color="000000"/>
            </w:tcBorders>
            <w:vAlign w:val="center"/>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7273F1">
              <w:t>63.7952(a)(3)</w:t>
            </w:r>
          </w:p>
        </w:tc>
      </w:tr>
      <w:tr w:rsidR="00F07F0C" w:rsidTr="00860F43">
        <w:trPr>
          <w:jc w:val="center"/>
        </w:trPr>
        <w:tc>
          <w:tcPr>
            <w:tcW w:w="7029" w:type="dxa"/>
            <w:tcBorders>
              <w:top w:val="single" w:sz="7" w:space="0" w:color="000000"/>
              <w:left w:val="single" w:sz="7" w:space="0" w:color="000000"/>
              <w:bottom w:val="single" w:sz="7" w:space="0" w:color="000000"/>
              <w:right w:val="single" w:sz="7" w:space="0" w:color="000000"/>
            </w:tcBorders>
            <w:vAlign w:val="center"/>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7273F1">
              <w:t>Records of initial and subsequent determinations for affected sources exempted from control requirements</w:t>
            </w:r>
          </w:p>
        </w:tc>
        <w:tc>
          <w:tcPr>
            <w:tcW w:w="2340" w:type="dxa"/>
            <w:tcBorders>
              <w:top w:val="single" w:sz="7" w:space="0" w:color="000000"/>
              <w:left w:val="single" w:sz="7" w:space="0" w:color="000000"/>
              <w:bottom w:val="single" w:sz="7" w:space="0" w:color="000000"/>
              <w:right w:val="single" w:sz="7" w:space="0" w:color="000000"/>
            </w:tcBorders>
            <w:vAlign w:val="center"/>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7273F1">
              <w:t>63.7952(a)(4)</w:t>
            </w:r>
          </w:p>
        </w:tc>
      </w:tr>
      <w:tr w:rsidR="00F07F0C" w:rsidTr="00860F43">
        <w:trPr>
          <w:jc w:val="center"/>
        </w:trPr>
        <w:tc>
          <w:tcPr>
            <w:tcW w:w="7029" w:type="dxa"/>
            <w:tcBorders>
              <w:top w:val="single" w:sz="7" w:space="0" w:color="000000"/>
              <w:left w:val="single" w:sz="7" w:space="0" w:color="000000"/>
              <w:bottom w:val="single" w:sz="7" w:space="0" w:color="000000"/>
              <w:right w:val="single" w:sz="7" w:space="0" w:color="000000"/>
            </w:tcBorders>
            <w:vAlign w:val="center"/>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7273F1">
              <w:t>Records of control device operating parameter continuous monitoring system (CMS) deviations, calibrations, and maintenance</w:t>
            </w:r>
          </w:p>
        </w:tc>
        <w:tc>
          <w:tcPr>
            <w:tcW w:w="2340" w:type="dxa"/>
            <w:tcBorders>
              <w:top w:val="single" w:sz="7" w:space="0" w:color="000000"/>
              <w:left w:val="single" w:sz="7" w:space="0" w:color="000000"/>
              <w:bottom w:val="single" w:sz="7" w:space="0" w:color="000000"/>
              <w:right w:val="single" w:sz="7" w:space="0" w:color="000000"/>
            </w:tcBorders>
            <w:vAlign w:val="center"/>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7273F1">
              <w:t>63.7952(b)</w:t>
            </w:r>
          </w:p>
        </w:tc>
      </w:tr>
      <w:tr w:rsidR="00F07F0C" w:rsidTr="00860F43">
        <w:trPr>
          <w:jc w:val="center"/>
        </w:trPr>
        <w:tc>
          <w:tcPr>
            <w:tcW w:w="7029" w:type="dxa"/>
            <w:tcBorders>
              <w:top w:val="single" w:sz="7" w:space="0" w:color="000000"/>
              <w:left w:val="single" w:sz="7" w:space="0" w:color="000000"/>
              <w:bottom w:val="single" w:sz="7" w:space="0" w:color="000000"/>
              <w:right w:val="single" w:sz="7" w:space="0" w:color="000000"/>
            </w:tcBorders>
            <w:vAlign w:val="center"/>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t xml:space="preserve">Records </w:t>
            </w:r>
            <w:r w:rsidRPr="00834262">
              <w:t>to show continuous compliance with each emissions limitation, work practice standard, and operation and maintenance requirement</w:t>
            </w:r>
          </w:p>
        </w:tc>
        <w:tc>
          <w:tcPr>
            <w:tcW w:w="2340" w:type="dxa"/>
            <w:tcBorders>
              <w:top w:val="single" w:sz="7" w:space="0" w:color="000000"/>
              <w:left w:val="single" w:sz="7" w:space="0" w:color="000000"/>
              <w:bottom w:val="single" w:sz="7" w:space="0" w:color="000000"/>
              <w:right w:val="single" w:sz="7" w:space="0" w:color="000000"/>
            </w:tcBorders>
            <w:vAlign w:val="center"/>
          </w:tcPr>
          <w:p w:rsidR="00F07F0C" w:rsidRDefault="00F07F0C">
            <w:pPr>
              <w:pBdr>
                <w:top w:val="single" w:sz="6" w:space="0" w:color="FFFFFF"/>
                <w:left w:val="single" w:sz="6" w:space="0" w:color="FFFFFF"/>
                <w:bottom w:val="single" w:sz="6" w:space="0" w:color="FFFFFF"/>
                <w:right w:val="single" w:sz="6" w:space="0" w:color="FFFFFF"/>
              </w:pBdr>
              <w:spacing w:after="58"/>
              <w:rPr>
                <w:color w:val="000000"/>
              </w:rPr>
            </w:pPr>
            <w:r w:rsidRPr="007273F1">
              <w:t>63.7952(c)</w:t>
            </w:r>
            <w:r>
              <w:t>, (d)</w:t>
            </w:r>
          </w:p>
        </w:tc>
      </w:tr>
    </w:tbl>
    <w:p w:rsidR="00C14C4E" w:rsidRDefault="00C14C4E">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2755C">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w:t>
      </w:r>
      <w:r w:rsidR="00F07F0C">
        <w:rPr>
          <w:color w:val="000000"/>
        </w:rPr>
        <w:t>respondents</w:t>
      </w:r>
      <w:r>
        <w:rPr>
          <w:color w:val="000000"/>
        </w:rPr>
        <w:t xml:space="preserve"> continue to create reporting systems to transmit data electronically.</w:t>
      </w:r>
      <w:r w:rsidR="0092755C">
        <w:rPr>
          <w:color w:val="000000"/>
        </w:rPr>
        <w:t xml:space="preserve"> </w:t>
      </w:r>
      <w:r>
        <w:rPr>
          <w:color w:val="000000"/>
        </w:rPr>
        <w:t>However, electronic reporting systems are still not widely used.</w:t>
      </w:r>
      <w:r w:rsidR="0092755C">
        <w:rPr>
          <w:color w:val="000000"/>
        </w:rPr>
        <w:t xml:space="preserve"> </w:t>
      </w:r>
      <w:r>
        <w:rPr>
          <w:color w:val="000000"/>
        </w:rPr>
        <w:t>At this time, it is estimated that approximately 10 percent of the respon</w:t>
      </w:r>
      <w:r w:rsidR="0082545D">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w:t>
      </w:r>
      <w:r w:rsidR="0092755C">
        <w:rPr>
          <w:b/>
          <w:bCs/>
          <w:color w:val="000000"/>
        </w:rPr>
        <w:t xml:space="preserve"> </w:t>
      </w:r>
      <w:r>
        <w:rPr>
          <w:b/>
          <w:bCs/>
          <w:color w:val="000000"/>
        </w:rPr>
        <w:t>Respondent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F07F0C">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 for opacity, or for pressure drop and liquid supply pressure for</w:t>
            </w:r>
            <w:r w:rsidR="000A7E2F" w:rsidRPr="000A7E2F">
              <w:t xml:space="preserve"> VOHAP</w:t>
            </w:r>
            <w:r w:rsidRPr="00B16C07">
              <w:rPr>
                <w:color w:val="FF0000"/>
              </w:rPr>
              <w:t>.</w:t>
            </w:r>
            <w:r w:rsidR="0092755C">
              <w:rPr>
                <w:color w:val="FF0000"/>
              </w:rPr>
              <w:t xml:space="preserve">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F07F0C">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Develop, acquire, install, and utilize technology and systems for the purpose of processing and </w:t>
            </w:r>
            <w:r>
              <w:rPr>
                <w:color w:val="000000"/>
              </w:rPr>
              <w:lastRenderedPageBreak/>
              <w:t>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D12C2" w:rsidRDefault="00CD12C2" w:rsidP="00860F43">
      <w:pPr>
        <w:pBdr>
          <w:top w:val="single" w:sz="6" w:space="0" w:color="FFFFFF"/>
          <w:left w:val="single" w:sz="6" w:space="0" w:color="FFFFFF"/>
          <w:bottom w:val="single" w:sz="6" w:space="0" w:color="FFFFFF"/>
          <w:right w:val="single" w:sz="6" w:space="0" w:color="FFFFFF"/>
        </w:pBdr>
        <w:ind w:firstLine="720"/>
        <w:rPr>
          <w:b/>
          <w:bCs/>
          <w:color w:val="000000"/>
        </w:rPr>
      </w:pPr>
      <w:r w:rsidRPr="00FE2B0F">
        <w:t xml:space="preserve">Currently sources are using monitoring and reporting equipment that provide parameter data in an automated way </w:t>
      </w:r>
      <w:r w:rsidR="009D4493">
        <w:t>(</w:t>
      </w:r>
      <w:r w:rsidRPr="00FE2B0F">
        <w:t>e.g., continuous parameter monitoring system</w:t>
      </w:r>
      <w:r w:rsidR="009D4493">
        <w:t>)</w:t>
      </w:r>
      <w:r w:rsidRPr="00FE2B0F">
        <w:t>.</w:t>
      </w:r>
      <w:r w:rsidR="0092755C">
        <w:t xml:space="preserve"> </w:t>
      </w:r>
      <w:r w:rsidRPr="00FE2B0F">
        <w:t>Although personnel at the source still need to evaluate the data, this type of monitoring equipment has significantly reduced the burden associated with monitoring and recordkeeping.</w:t>
      </w:r>
    </w:p>
    <w:p w:rsidR="00BF50D7" w:rsidRDefault="00BF50D7">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w:t>
      </w:r>
      <w:r w:rsidR="0092755C">
        <w:rPr>
          <w:b/>
          <w:bCs/>
          <w:color w:val="000000"/>
        </w:rPr>
        <w:t xml:space="preserve"> </w:t>
      </w:r>
      <w:r>
        <w:rPr>
          <w:b/>
          <w:bCs/>
          <w:color w:val="000000"/>
        </w:rPr>
        <w:t>The Information Collected:</w:t>
      </w:r>
      <w:r w:rsidR="0092755C">
        <w:rPr>
          <w:b/>
          <w:bCs/>
          <w:color w:val="000000"/>
        </w:rPr>
        <w:t xml:space="preserve"> </w:t>
      </w:r>
      <w:r>
        <w:rPr>
          <w:b/>
          <w:bCs/>
          <w:color w:val="000000"/>
        </w:rPr>
        <w:t>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2755C">
        <w:rPr>
          <w:b/>
          <w:bCs/>
          <w:color w:val="000000"/>
        </w:rPr>
        <w:t xml:space="preserve"> </w:t>
      </w:r>
      <w:r>
        <w:rPr>
          <w:b/>
          <w:bCs/>
          <w:color w:val="000000"/>
        </w:rPr>
        <w:t>Agency Activities</w:t>
      </w:r>
      <w:r w:rsidR="0092755C">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D44CCA" w:rsidTr="00B65BD8">
        <w:tc>
          <w:tcPr>
            <w:tcW w:w="9360" w:type="dxa"/>
            <w:tcBorders>
              <w:top w:val="single" w:sz="7" w:space="0" w:color="000000"/>
              <w:left w:val="single" w:sz="7" w:space="0" w:color="000000"/>
              <w:bottom w:val="single" w:sz="6" w:space="0" w:color="FFFFFF"/>
              <w:right w:val="single" w:sz="7" w:space="0" w:color="000000"/>
            </w:tcBorders>
          </w:tcPr>
          <w:p w:rsidR="00D44CCA" w:rsidRDefault="00D44CCA" w:rsidP="00B65BD8">
            <w:pPr>
              <w:spacing w:line="120" w:lineRule="exact"/>
              <w:rPr>
                <w:color w:val="000000"/>
              </w:rPr>
            </w:pPr>
          </w:p>
          <w:p w:rsidR="00D44CCA" w:rsidRDefault="00D44CCA" w:rsidP="00B65BD8">
            <w:pPr>
              <w:pBdr>
                <w:top w:val="single" w:sz="6" w:space="0" w:color="FFFFFF"/>
                <w:left w:val="single" w:sz="6" w:space="0" w:color="FFFFFF"/>
                <w:bottom w:val="single" w:sz="6" w:space="0" w:color="FFFFFF"/>
                <w:right w:val="single" w:sz="6" w:space="0" w:color="FFFFFF"/>
              </w:pBdr>
              <w:spacing w:after="52"/>
              <w:rPr>
                <w:color w:val="000000"/>
              </w:rPr>
            </w:pPr>
            <w:r>
              <w:rPr>
                <w:color w:val="000000"/>
              </w:rPr>
              <w:t xml:space="preserve">Conduct initial compliance determination. </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2755C">
        <w:rPr>
          <w:b/>
          <w:bCs/>
          <w:color w:val="000000"/>
        </w:rPr>
        <w:t xml:space="preserve"> </w:t>
      </w:r>
      <w:r>
        <w:rPr>
          <w:b/>
          <w:bCs/>
          <w:color w:val="000000"/>
        </w:rPr>
        <w:t>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566AFD" w:rsidRDefault="00CA4CD6">
      <w:pPr>
        <w:pBdr>
          <w:top w:val="single" w:sz="6" w:space="0" w:color="FFFFFF"/>
          <w:left w:val="single" w:sz="6" w:space="0" w:color="FFFFFF"/>
          <w:bottom w:val="single" w:sz="6" w:space="0" w:color="FFFFFF"/>
          <w:right w:val="single" w:sz="6" w:space="0" w:color="FFFFFF"/>
        </w:pBdr>
        <w:ind w:firstLine="720"/>
      </w:pPr>
      <w:r w:rsidRPr="00566AFD">
        <w:t xml:space="preserve">Following notification of startup, the reviewing authority </w:t>
      </w:r>
      <w:r w:rsidR="002B29A7" w:rsidRPr="00566AFD">
        <w:t xml:space="preserve">could </w:t>
      </w:r>
      <w:r w:rsidRPr="00566AFD">
        <w:t>inspect the source to determine whether the pollution control devices are p</w:t>
      </w:r>
      <w:r w:rsidR="00566AFD" w:rsidRPr="00566AFD">
        <w:t>roperly installed and operated.</w:t>
      </w:r>
      <w:r w:rsidR="0092755C">
        <w:t xml:space="preserve"> </w:t>
      </w:r>
      <w:r w:rsidRPr="00566AFD">
        <w:t>Performance test reports are used by the Agency to discern a source</w:t>
      </w:r>
      <w:r w:rsidR="004C701D" w:rsidRPr="00566AFD">
        <w:t>’</w:t>
      </w:r>
      <w:r w:rsidRPr="00566AFD">
        <w:t>s initial capability to com</w:t>
      </w:r>
      <w:r w:rsidR="00566AFD" w:rsidRPr="00566AFD">
        <w:t>ply with the emission standard.</w:t>
      </w:r>
      <w:r w:rsidR="0092755C">
        <w:t xml:space="preserve"> </w:t>
      </w:r>
      <w:r w:rsidRPr="00566AFD">
        <w:t>Data and records maintained by the respondents are tabulated and published for use in compliance and enforcement programs.</w:t>
      </w:r>
      <w:r w:rsidR="0092755C">
        <w:t xml:space="preserve"> </w:t>
      </w:r>
      <w:r w:rsidRPr="00566AFD">
        <w:t>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which is operated and maintained by EPA's Office of Compliance.</w:t>
      </w:r>
      <w:r w:rsidR="0092755C">
        <w:rPr>
          <w:color w:val="000000"/>
        </w:rPr>
        <w:t xml:space="preserve"> </w:t>
      </w:r>
      <w:r w:rsidR="004C701D">
        <w:rPr>
          <w:color w:val="000000"/>
        </w:rPr>
        <w:t xml:space="preserve">OTIS </w:t>
      </w:r>
      <w:r>
        <w:rPr>
          <w:color w:val="000000"/>
        </w:rPr>
        <w:t>is EPA</w:t>
      </w:r>
      <w:r w:rsidR="004C701D">
        <w:rPr>
          <w:color w:val="000000"/>
        </w:rPr>
        <w:t>’</w:t>
      </w:r>
      <w:r>
        <w:rPr>
          <w:color w:val="000000"/>
        </w:rPr>
        <w:t>s database for the collection, maintenance, and retrieval of compliance data for approximately 125,000 industrial and government-owned facilities.</w:t>
      </w:r>
      <w:r w:rsidR="0092755C">
        <w:rPr>
          <w:color w:val="000000"/>
        </w:rPr>
        <w:t xml:space="preserve"> </w:t>
      </w:r>
      <w:r>
        <w:rPr>
          <w:color w:val="000000"/>
        </w:rPr>
        <w:t xml:space="preserve">EPA uses the </w:t>
      </w:r>
      <w:r w:rsidR="004C701D">
        <w:rPr>
          <w:color w:val="000000"/>
        </w:rPr>
        <w:t>OTIS</w:t>
      </w:r>
      <w:r>
        <w:rPr>
          <w:color w:val="000000"/>
        </w:rPr>
        <w:t xml:space="preserve"> for tracking air pollution compliance and enforcement by local and state regulatory agencies, EPA regional offices and EPA headquarters.</w:t>
      </w:r>
      <w:r w:rsidR="0092755C">
        <w:rPr>
          <w:color w:val="000000"/>
        </w:rPr>
        <w:t xml:space="preserve"> </w:t>
      </w:r>
      <w:r>
        <w:rPr>
          <w:color w:val="000000"/>
        </w:rPr>
        <w:t>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F07F0C">
        <w:rPr>
          <w:color w:val="000000"/>
        </w:rPr>
        <w:t xml:space="preserve">five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2755C">
        <w:rPr>
          <w:b/>
          <w:bCs/>
          <w:color w:val="000000"/>
        </w:rPr>
        <w:t xml:space="preserve"> </w:t>
      </w:r>
      <w:r>
        <w:rPr>
          <w:b/>
          <w:bCs/>
          <w:color w:val="000000"/>
        </w:rPr>
        <w:t>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9A655C" w:rsidRDefault="009A655C" w:rsidP="009A655C">
      <w:pPr>
        <w:ind w:firstLine="720"/>
      </w:pPr>
      <w:r w:rsidRPr="007273F1">
        <w:t>The rule place</w:t>
      </w:r>
      <w:r>
        <w:t>s</w:t>
      </w:r>
      <w:r w:rsidRPr="007273F1">
        <w:t xml:space="preserve"> no requirement on any facility to initiate site remediation activities.</w:t>
      </w:r>
      <w:r w:rsidR="0092755C">
        <w:t xml:space="preserve"> </w:t>
      </w:r>
      <w:r w:rsidRPr="007273F1">
        <w:t>The EPA anticipates that parties that undertake site remediation generally do so voluntarily and that the impact of this rule on those parties will not be significant.</w:t>
      </w:r>
      <w:r w:rsidR="0092755C">
        <w:t xml:space="preserve"> </w:t>
      </w:r>
      <w:r w:rsidRPr="007273F1">
        <w:t>Further, because</w:t>
      </w:r>
      <w:r>
        <w:t xml:space="preserve"> state</w:t>
      </w:r>
      <w:r w:rsidRPr="007273F1">
        <w:t>s and other parties decide whether to undertake site remediation activities, predicting how many, or what types of small entities will undertake such activities, is extremely difficult, if not impossible.</w:t>
      </w:r>
      <w:r w:rsidR="0092755C">
        <w:t xml:space="preserve"> </w:t>
      </w:r>
      <w:r w:rsidRPr="007273F1">
        <w:t>Nonetheless, the rule is structured to avoid impacts on small businesses.</w:t>
      </w:r>
      <w:r w:rsidR="0092755C">
        <w:t xml:space="preserve"> </w:t>
      </w:r>
    </w:p>
    <w:p w:rsidR="009A655C" w:rsidRDefault="009A655C" w:rsidP="009A655C">
      <w:pPr>
        <w:ind w:firstLine="720"/>
      </w:pPr>
    </w:p>
    <w:p w:rsidR="00693F34" w:rsidRDefault="009A655C">
      <w:pPr>
        <w:pBdr>
          <w:top w:val="single" w:sz="6" w:space="0" w:color="FFFFFF"/>
          <w:left w:val="single" w:sz="6" w:space="0" w:color="FFFFFF"/>
          <w:bottom w:val="single" w:sz="6" w:space="0" w:color="FFFFFF"/>
          <w:right w:val="single" w:sz="6" w:space="0" w:color="FFFFFF"/>
        </w:pBdr>
        <w:ind w:firstLine="720"/>
        <w:rPr>
          <w:color w:val="000000"/>
        </w:rPr>
      </w:pPr>
      <w:r w:rsidRPr="007273F1">
        <w:t>The rule specifically exclude</w:t>
      </w:r>
      <w:r>
        <w:t>s</w:t>
      </w:r>
      <w:r w:rsidRPr="007273F1">
        <w:t xml:space="preserve"> from its scope remediation conducted at gasoline stations, farm sites</w:t>
      </w:r>
      <w:r>
        <w:t>,</w:t>
      </w:r>
      <w:r w:rsidRPr="007273F1">
        <w:t xml:space="preserve"> and residential sites.</w:t>
      </w:r>
      <w:r w:rsidR="0092755C">
        <w:t xml:space="preserve"> </w:t>
      </w:r>
      <w:r w:rsidRPr="007273F1">
        <w:t>Moreover, the rule appl</w:t>
      </w:r>
      <w:r>
        <w:t>ies</w:t>
      </w:r>
      <w:r w:rsidRPr="007273F1">
        <w:t xml:space="preserve"> only to remediation sites located at a facility that is a major source under the CA</w:t>
      </w:r>
      <w:r w:rsidR="00F550F5">
        <w:t>A.</w:t>
      </w:r>
      <w:r w:rsidR="0092755C">
        <w:t xml:space="preserve"> </w:t>
      </w:r>
      <w:r w:rsidRPr="007273F1">
        <w:t>Such sources tend to be large businesses.</w:t>
      </w:r>
      <w:r w:rsidR="0092755C">
        <w:t xml:space="preserve"> </w:t>
      </w:r>
      <w:r w:rsidRPr="007273F1">
        <w:t xml:space="preserve">The rule also contains applicability emission thresholds that are likely to exclude site remediation conducted at </w:t>
      </w:r>
      <w:r w:rsidR="00D44CCA">
        <w:t xml:space="preserve">many </w:t>
      </w:r>
      <w:r w:rsidRPr="007273F1">
        <w:t>small businesses.</w:t>
      </w:r>
      <w:r w:rsidR="0092755C">
        <w:t xml:space="preserve"> </w:t>
      </w:r>
      <w:r w:rsidRPr="007273F1">
        <w:t>For example, the rule exempt</w:t>
      </w:r>
      <w:r>
        <w:t>s</w:t>
      </w:r>
      <w:r w:rsidRPr="007273F1">
        <w:t xml:space="preserve"> sources where the total annual quantity of HAP contained in all extracted remediation material at the facility is less than 1 </w:t>
      </w:r>
      <w:r w:rsidR="007B5126" w:rsidRPr="007273F1">
        <w:t>megagram</w:t>
      </w:r>
      <w:r w:rsidRPr="007273F1">
        <w:t xml:space="preserve"> per year.</w:t>
      </w:r>
      <w:r w:rsidR="0092755C">
        <w:t xml:space="preserve"> </w:t>
      </w:r>
      <w:r w:rsidRPr="007273F1">
        <w:t xml:space="preserve">For these reasons, the rule </w:t>
      </w:r>
      <w:r>
        <w:t xml:space="preserve">does </w:t>
      </w:r>
      <w:r w:rsidRPr="007273F1">
        <w:t>not impose a significant burden on a substantial number of small entities.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2755C">
        <w:rPr>
          <w:b/>
          <w:bCs/>
          <w:color w:val="000000"/>
        </w:rPr>
        <w:t xml:space="preserve"> </w:t>
      </w:r>
      <w:r>
        <w:rPr>
          <w:b/>
          <w:bCs/>
          <w:color w:val="000000"/>
        </w:rPr>
        <w:t>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B63E6F" w:rsidRPr="00B63E6F">
        <w:t>Table 1: Annual Respondent Burden and Cost – NESHAP for Site Remediation (40 CFR Part 63, Subpart GGGGG) (Re</w:t>
      </w:r>
      <w:r w:rsidR="00854E41">
        <w:t>vised</w:t>
      </w:r>
      <w:r w:rsidR="00B63E6F" w:rsidRPr="00B63E6F">
        <w:t>)</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w:t>
      </w:r>
      <w:r w:rsidR="0092755C">
        <w:rPr>
          <w:b/>
          <w:bCs/>
          <w:color w:val="000000"/>
        </w:rPr>
        <w:t xml:space="preserve"> </w:t>
      </w:r>
      <w:r>
        <w:rPr>
          <w:b/>
          <w:bCs/>
          <w:color w:val="000000"/>
        </w:rPr>
        <w:t>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00581383">
        <w:rPr>
          <w:color w:val="000000"/>
        </w:rPr>
        <w:t xml:space="preserve"> </w:t>
      </w:r>
      <w:r>
        <w:rPr>
          <w:color w:val="000000"/>
        </w:rPr>
        <w:t>included in this ICR.</w:t>
      </w:r>
      <w:r w:rsidR="0092755C">
        <w:rPr>
          <w:color w:val="000000"/>
        </w:rPr>
        <w:t xml:space="preserve"> </w:t>
      </w:r>
      <w:r>
        <w:rPr>
          <w:color w:val="000000"/>
        </w:rPr>
        <w:t>The individual burdens are expressed under standardized headings believed to be consistent with the concept of burden under the Paperwork Reduction Act.</w:t>
      </w:r>
      <w:r w:rsidR="0092755C">
        <w:rPr>
          <w:color w:val="000000"/>
        </w:rPr>
        <w:t xml:space="preserve"> </w:t>
      </w:r>
      <w:r>
        <w:rPr>
          <w:color w:val="000000"/>
        </w:rPr>
        <w:t>Where</w:t>
      </w:r>
      <w:r w:rsidR="003C7CEF">
        <w:rPr>
          <w:color w:val="000000"/>
        </w:rPr>
        <w:t>ver</w:t>
      </w:r>
      <w:r>
        <w:rPr>
          <w:color w:val="000000"/>
        </w:rPr>
        <w:t xml:space="preserve"> appropriate, specific tasks and major assumptions have been identified.</w:t>
      </w:r>
      <w:r w:rsidR="0092755C">
        <w:rPr>
          <w:color w:val="000000"/>
        </w:rPr>
        <w:t xml:space="preserve"> </w:t>
      </w:r>
      <w:r>
        <w:rPr>
          <w:color w:val="000000"/>
        </w:rPr>
        <w:t>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w:t>
      </w:r>
      <w:r w:rsidR="00FC1099">
        <w:rPr>
          <w:color w:val="000000"/>
        </w:rPr>
        <w:t>ny</w:t>
      </w:r>
      <w:r>
        <w:rPr>
          <w:color w:val="000000"/>
        </w:rPr>
        <w:t xml:space="preserve"> </w:t>
      </w:r>
      <w:r>
        <w:rPr>
          <w:color w:val="000000"/>
        </w:rPr>
        <w:lastRenderedPageBreak/>
        <w:t>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2755C">
        <w:rPr>
          <w:b/>
          <w:bCs/>
          <w:color w:val="000000"/>
        </w:rPr>
        <w:t xml:space="preserve"> </w:t>
      </w:r>
      <w:r>
        <w:rPr>
          <w:b/>
          <w:bCs/>
          <w:color w:val="000000"/>
        </w:rPr>
        <w:t>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07201F">
        <w:rPr>
          <w:color w:val="000000"/>
        </w:rPr>
        <w:t>146,</w:t>
      </w:r>
      <w:r w:rsidR="0007201F" w:rsidRPr="0007201F">
        <w:rPr>
          <w:color w:val="000000"/>
        </w:rPr>
        <w:t>265</w:t>
      </w:r>
      <w:r w:rsidR="00174777" w:rsidRPr="0007201F">
        <w:rPr>
          <w:color w:val="000000"/>
        </w:rPr>
        <w:t xml:space="preserve"> </w:t>
      </w:r>
      <w:r w:rsidR="00FC1099" w:rsidRPr="0007201F">
        <w:rPr>
          <w:color w:val="000000"/>
        </w:rPr>
        <w:t>hours</w:t>
      </w:r>
      <w:r w:rsidR="00FC1099">
        <w:rPr>
          <w:color w:val="000000"/>
        </w:rPr>
        <w:t xml:space="preserve"> </w:t>
      </w:r>
      <w:r w:rsidR="004C701D">
        <w:rPr>
          <w:color w:val="000000"/>
        </w:rPr>
        <w:t>(</w:t>
      </w:r>
      <w:r>
        <w:rPr>
          <w:color w:val="000000"/>
        </w:rPr>
        <w:t>Total Labor Hours from Table 1</w:t>
      </w:r>
      <w:r w:rsidR="00C33A93">
        <w:rPr>
          <w:color w:val="000000"/>
        </w:rPr>
        <w:t xml:space="preserve"> below</w:t>
      </w:r>
      <w:r>
        <w:rPr>
          <w:color w:val="000000"/>
        </w:rPr>
        <w:t>).</w:t>
      </w:r>
      <w:r w:rsidR="0092755C">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0A7E2F" w:rsidRPr="000A7E2F">
        <w:t xml:space="preserve"> NESHAP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2755C">
        <w:rPr>
          <w:b/>
          <w:bCs/>
          <w:color w:val="000000"/>
        </w:rPr>
        <w:t xml:space="preserve"> </w:t>
      </w:r>
      <w:r>
        <w:rPr>
          <w:b/>
          <w:bCs/>
          <w:color w:val="000000"/>
        </w:rPr>
        <w:t>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(i)</w:t>
      </w:r>
      <w:r w:rsidR="0092755C">
        <w:rPr>
          <w:b/>
          <w:bCs/>
          <w:color w:val="000000"/>
        </w:rPr>
        <w:t xml:space="preserve"> </w:t>
      </w:r>
      <w:r>
        <w:rPr>
          <w:b/>
          <w:bCs/>
          <w:color w:val="000000"/>
        </w:rPr>
        <w:t>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1723DC">
        <w:rPr>
          <w:color w:val="000000"/>
        </w:rPr>
        <w:t>1</w:t>
      </w:r>
      <w:r w:rsidR="00854E41">
        <w:rPr>
          <w:color w:val="000000"/>
        </w:rPr>
        <w:t>18.34</w:t>
      </w:r>
      <w:r>
        <w:rPr>
          <w:color w:val="000000"/>
        </w:rPr>
        <w:t xml:space="preserve"> ($</w:t>
      </w:r>
      <w:r w:rsidR="001723DC">
        <w:rPr>
          <w:color w:val="000000"/>
        </w:rPr>
        <w:t>5</w:t>
      </w:r>
      <w:r w:rsidR="00854E41">
        <w:rPr>
          <w:color w:val="000000"/>
        </w:rPr>
        <w:t>6.35</w:t>
      </w:r>
      <w:r>
        <w:rPr>
          <w:color w:val="000000"/>
        </w:rPr>
        <w:t xml:space="preserve"> + 110%)</w:t>
      </w:r>
      <w:r w:rsidR="0092755C">
        <w:rPr>
          <w:color w:val="000000"/>
        </w:rPr>
        <w:t xml:space="preserve">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854E41">
        <w:rPr>
          <w:color w:val="000000"/>
        </w:rPr>
        <w:t>60.46</w:t>
      </w:r>
      <w:r>
        <w:rPr>
          <w:color w:val="000000"/>
        </w:rPr>
        <w:t xml:space="preserve"> ($</w:t>
      </w:r>
      <w:r w:rsidR="00854E41">
        <w:rPr>
          <w:color w:val="000000"/>
        </w:rPr>
        <w:t>28.79</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854E41">
        <w:rPr>
          <w:color w:val="000000"/>
        </w:rPr>
        <w:t>39.12</w:t>
      </w:r>
      <w:r>
        <w:rPr>
          <w:color w:val="000000"/>
        </w:rPr>
        <w:t xml:space="preserve"> ($</w:t>
      </w:r>
      <w:r w:rsidR="00854E41">
        <w:rPr>
          <w:color w:val="000000"/>
        </w:rPr>
        <w:t>18.63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854E41" w:rsidP="002712EB">
      <w:pPr>
        <w:pBdr>
          <w:top w:val="single" w:sz="6" w:space="0" w:color="FFFFFF"/>
          <w:left w:val="single" w:sz="6" w:space="0" w:color="FFFFFF"/>
          <w:bottom w:val="single" w:sz="6" w:space="0" w:color="FFFFFF"/>
          <w:right w:val="single" w:sz="6" w:space="0" w:color="FFFFFF"/>
        </w:pBdr>
        <w:rPr>
          <w:color w:val="000000"/>
        </w:rPr>
      </w:pPr>
      <w:r w:rsidRPr="00854E41">
        <w:rPr>
          <w:color w:val="000000"/>
        </w:rPr>
        <w:t>These labor rates are based on the May 201</w:t>
      </w:r>
      <w:r>
        <w:rPr>
          <w:color w:val="000000"/>
        </w:rPr>
        <w:t>4</w:t>
      </w:r>
      <w:r w:rsidRPr="00854E41">
        <w:rPr>
          <w:color w:val="000000"/>
        </w:rPr>
        <w:t xml:space="preserve"> National Occupational Employment and Wage Estimates for the United States for Production Occupations (</w:t>
      </w:r>
      <w:hyperlink r:id="rId8" w:anchor="51-0000" w:history="1">
        <w:r w:rsidRPr="00DC35BF">
          <w:rPr>
            <w:rStyle w:val="Hyperlink"/>
          </w:rPr>
          <w:t>http://www.bls.gov/oes/current/oes_nat.htm#51-0000</w:t>
        </w:r>
      </w:hyperlink>
      <w:r w:rsidRPr="00854E41">
        <w:rPr>
          <w:color w:val="000000"/>
        </w:rPr>
        <w:t>), occupational codes 51-809</w:t>
      </w:r>
      <w:r>
        <w:rPr>
          <w:color w:val="000000"/>
        </w:rPr>
        <w:t>0</w:t>
      </w:r>
      <w:r w:rsidRPr="00854E41">
        <w:rPr>
          <w:color w:val="000000"/>
        </w:rPr>
        <w:t xml:space="preserve"> for </w:t>
      </w:r>
      <w:r>
        <w:rPr>
          <w:color w:val="000000"/>
        </w:rPr>
        <w:t xml:space="preserve">miscellaneous plant </w:t>
      </w:r>
      <w:r w:rsidRPr="00854E41">
        <w:rPr>
          <w:color w:val="000000"/>
        </w:rPr>
        <w:t>and system operators (technical), 11-1021 for general and operations managers (managerial) and 43-6010 for secretaries and admini</w:t>
      </w:r>
      <w:r>
        <w:rPr>
          <w:color w:val="000000"/>
        </w:rPr>
        <w:t xml:space="preserve">strative assistants (clerical). </w:t>
      </w:r>
      <w:r w:rsidR="002712EB">
        <w:rPr>
          <w:color w:val="000000"/>
        </w:rPr>
        <w:t xml:space="preserve">The rates are </w:t>
      </w:r>
      <w:r>
        <w:rPr>
          <w:color w:val="000000"/>
        </w:rPr>
        <w:t>the mean hourly wage, which</w:t>
      </w:r>
      <w:r w:rsidR="002712EB">
        <w:rPr>
          <w:color w:val="000000"/>
        </w:rPr>
        <w:t xml:space="preserve">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w:t>
      </w:r>
      <w:r w:rsidR="0092755C">
        <w:rPr>
          <w:b/>
          <w:bCs/>
          <w:color w:val="000000"/>
        </w:rPr>
        <w:t xml:space="preserve"> </w:t>
      </w:r>
      <w:r>
        <w:rPr>
          <w:b/>
          <w:bCs/>
          <w:color w:val="000000"/>
        </w:rPr>
        <w:t>Estimating Capital/Startup and Operation and Maintenance Costs</w:t>
      </w:r>
    </w:p>
    <w:p w:rsidR="00581383" w:rsidRDefault="00581383">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w:t>
      </w:r>
      <w:r w:rsidR="0092755C">
        <w:rPr>
          <w:color w:val="000000"/>
        </w:rPr>
        <w:t xml:space="preserve"> </w:t>
      </w:r>
      <w:r>
        <w:rPr>
          <w:color w:val="000000"/>
        </w:rPr>
        <w:t>The capital/startup costs are one</w:t>
      </w:r>
      <w:r w:rsidR="00B65BD8">
        <w:rPr>
          <w:color w:val="000000"/>
        </w:rPr>
        <w:t>-</w:t>
      </w:r>
      <w:r>
        <w:rPr>
          <w:color w:val="000000"/>
        </w:rPr>
        <w:t>time costs when a facility becomes subject to the regulation.</w:t>
      </w:r>
      <w:r w:rsidR="0092755C">
        <w:rPr>
          <w:color w:val="000000"/>
        </w:rPr>
        <w:t xml:space="preserve"> </w:t>
      </w:r>
      <w:r>
        <w:rPr>
          <w:color w:val="000000"/>
        </w:rPr>
        <w:t>The annual operation and maintenance costs are the ongoing costs to maintain the monitor</w:t>
      </w:r>
      <w:r w:rsidR="00581383">
        <w:rPr>
          <w:color w:val="000000"/>
        </w:rPr>
        <w:t>s</w:t>
      </w:r>
      <w:r>
        <w:rPr>
          <w:color w:val="000000"/>
        </w:rPr>
        <w:t xml:space="preserve">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54E41" w:rsidRDefault="00854E41">
      <w:pPr>
        <w:pBdr>
          <w:top w:val="single" w:sz="6" w:space="0" w:color="FFFFFF"/>
          <w:left w:val="single" w:sz="6" w:space="0" w:color="FFFFFF"/>
          <w:bottom w:val="single" w:sz="6" w:space="0" w:color="FFFFFF"/>
          <w:right w:val="single" w:sz="6" w:space="0" w:color="FFFFFF"/>
        </w:pBdr>
        <w:ind w:firstLine="1440"/>
        <w:rPr>
          <w:color w:val="000000"/>
        </w:rPr>
      </w:pPr>
    </w:p>
    <w:p w:rsidR="0007201F" w:rsidRDefault="0007201F">
      <w:pPr>
        <w:pBdr>
          <w:top w:val="single" w:sz="6" w:space="0" w:color="FFFFFF"/>
          <w:left w:val="single" w:sz="6" w:space="0" w:color="FFFFFF"/>
          <w:bottom w:val="single" w:sz="6" w:space="0" w:color="FFFFFF"/>
          <w:right w:val="single" w:sz="6" w:space="0" w:color="FFFFFF"/>
        </w:pBdr>
        <w:ind w:firstLine="1440"/>
        <w:rPr>
          <w:color w:val="000000"/>
        </w:rPr>
      </w:pPr>
    </w:p>
    <w:p w:rsidR="0007201F" w:rsidRDefault="0007201F">
      <w:pPr>
        <w:pBdr>
          <w:top w:val="single" w:sz="6" w:space="0" w:color="FFFFFF"/>
          <w:left w:val="single" w:sz="6" w:space="0" w:color="FFFFFF"/>
          <w:bottom w:val="single" w:sz="6" w:space="0" w:color="FFFFFF"/>
          <w:right w:val="single" w:sz="6" w:space="0" w:color="FFFFFF"/>
        </w:pBdr>
        <w:ind w:firstLine="1440"/>
        <w:rPr>
          <w:color w:val="000000"/>
        </w:rPr>
      </w:pPr>
    </w:p>
    <w:p w:rsidR="0007201F" w:rsidRDefault="0007201F">
      <w:pPr>
        <w:pBdr>
          <w:top w:val="single" w:sz="6" w:space="0" w:color="FFFFFF"/>
          <w:left w:val="single" w:sz="6" w:space="0" w:color="FFFFFF"/>
          <w:bottom w:val="single" w:sz="6" w:space="0" w:color="FFFFFF"/>
          <w:right w:val="single" w:sz="6" w:space="0" w:color="FFFFFF"/>
        </w:pBdr>
        <w:ind w:firstLine="1440"/>
        <w:rPr>
          <w:color w:val="000000"/>
        </w:rPr>
      </w:pPr>
    </w:p>
    <w:p w:rsidR="0007201F" w:rsidRDefault="0007201F">
      <w:pPr>
        <w:pBdr>
          <w:top w:val="single" w:sz="6" w:space="0" w:color="FFFFFF"/>
          <w:left w:val="single" w:sz="6" w:space="0" w:color="FFFFFF"/>
          <w:bottom w:val="single" w:sz="6" w:space="0" w:color="FFFFFF"/>
          <w:right w:val="single" w:sz="6" w:space="0" w:color="FFFFFF"/>
        </w:pBdr>
        <w:ind w:firstLine="1440"/>
        <w:rPr>
          <w:color w:val="000000"/>
        </w:rPr>
      </w:pPr>
    </w:p>
    <w:p w:rsidR="0007201F" w:rsidRDefault="0007201F">
      <w:pPr>
        <w:pBdr>
          <w:top w:val="single" w:sz="6" w:space="0" w:color="FFFFFF"/>
          <w:left w:val="single" w:sz="6" w:space="0" w:color="FFFFFF"/>
          <w:bottom w:val="single" w:sz="6" w:space="0" w:color="FFFFFF"/>
          <w:right w:val="single" w:sz="6" w:space="0" w:color="FFFFFF"/>
        </w:pBdr>
        <w:ind w:firstLine="1440"/>
        <w:rPr>
          <w:color w:val="000000"/>
        </w:rPr>
      </w:pPr>
    </w:p>
    <w:p w:rsidR="0007201F" w:rsidRDefault="0007201F">
      <w:pPr>
        <w:pBdr>
          <w:top w:val="single" w:sz="6" w:space="0" w:color="FFFFFF"/>
          <w:left w:val="single" w:sz="6" w:space="0" w:color="FFFFFF"/>
          <w:bottom w:val="single" w:sz="6" w:space="0" w:color="FFFFFF"/>
          <w:right w:val="single" w:sz="6" w:space="0" w:color="FFFFFF"/>
        </w:pBdr>
        <w:ind w:firstLine="1440"/>
        <w:rPr>
          <w:color w:val="000000"/>
        </w:rPr>
      </w:pPr>
    </w:p>
    <w:p w:rsidR="0007201F" w:rsidRDefault="0007201F">
      <w:pPr>
        <w:pBdr>
          <w:top w:val="single" w:sz="6" w:space="0" w:color="FFFFFF"/>
          <w:left w:val="single" w:sz="6" w:space="0" w:color="FFFFFF"/>
          <w:bottom w:val="single" w:sz="6" w:space="0" w:color="FFFFFF"/>
          <w:right w:val="single" w:sz="6" w:space="0" w:color="FFFFFF"/>
        </w:pBdr>
        <w:ind w:firstLine="1440"/>
        <w:rPr>
          <w:color w:val="000000"/>
        </w:rPr>
      </w:pPr>
    </w:p>
    <w:p w:rsidR="00CA4CD6" w:rsidRDefault="00CA4CD6" w:rsidP="0007201F">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lastRenderedPageBreak/>
        <w:t>(iii)</w:t>
      </w:r>
      <w:r w:rsidR="0092755C">
        <w:rPr>
          <w:b/>
          <w:bCs/>
          <w:color w:val="000000"/>
        </w:rPr>
        <w:t xml:space="preserve"> </w:t>
      </w:r>
      <w:r>
        <w:rPr>
          <w:b/>
          <w:bCs/>
          <w:color w:val="000000"/>
        </w:rPr>
        <w:t>Capital/Startup vs. Operation and Maintenance (O&amp;M) Costs</w:t>
      </w:r>
    </w:p>
    <w:tbl>
      <w:tblPr>
        <w:tblW w:w="0" w:type="auto"/>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Tr="00581383">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tc>
          <w:tcPr>
            <w:tcW w:w="11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2755C">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2755C">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581383" w:rsidTr="00F557B8">
        <w:tc>
          <w:tcPr>
            <w:tcW w:w="1170" w:type="dxa"/>
            <w:tcBorders>
              <w:top w:val="single" w:sz="7" w:space="0" w:color="000000"/>
              <w:left w:val="single" w:sz="7" w:space="0" w:color="000000"/>
              <w:bottom w:val="single" w:sz="6" w:space="0" w:color="FFFFFF"/>
              <w:right w:val="single" w:sz="6" w:space="0" w:color="FFFFFF"/>
            </w:tcBorders>
          </w:tcPr>
          <w:p w:rsidR="00581383" w:rsidRDefault="00581383" w:rsidP="00B65BD8">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787340">
              <w:rPr>
                <w:sz w:val="20"/>
                <w:szCs w:val="20"/>
              </w:rPr>
              <w:t>Parametric system</w:t>
            </w:r>
          </w:p>
        </w:tc>
        <w:tc>
          <w:tcPr>
            <w:tcW w:w="1440" w:type="dxa"/>
            <w:tcBorders>
              <w:top w:val="single" w:sz="7" w:space="0" w:color="000000"/>
              <w:left w:val="single" w:sz="7" w:space="0" w:color="000000"/>
              <w:bottom w:val="single" w:sz="6" w:space="0" w:color="FFFFFF"/>
              <w:right w:val="single" w:sz="6" w:space="0" w:color="FFFFFF"/>
            </w:tcBorders>
            <w:vAlign w:val="center"/>
          </w:tcPr>
          <w:p w:rsidR="00581383" w:rsidRDefault="00581383" w:rsidP="00982B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7340">
              <w:rPr>
                <w:sz w:val="20"/>
                <w:szCs w:val="20"/>
              </w:rPr>
              <w:t>$10,000</w:t>
            </w:r>
          </w:p>
        </w:tc>
        <w:tc>
          <w:tcPr>
            <w:tcW w:w="1350" w:type="dxa"/>
            <w:tcBorders>
              <w:top w:val="single" w:sz="7" w:space="0" w:color="000000"/>
              <w:left w:val="single" w:sz="7" w:space="0" w:color="000000"/>
              <w:bottom w:val="single" w:sz="6" w:space="0" w:color="FFFFFF"/>
              <w:right w:val="single" w:sz="6" w:space="0" w:color="FFFFFF"/>
            </w:tcBorders>
            <w:vAlign w:val="center"/>
          </w:tcPr>
          <w:p w:rsidR="00581383" w:rsidRDefault="0007201F" w:rsidP="0007201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581383" w:rsidRDefault="00982B8A" w:rsidP="0007201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w:t>
            </w:r>
            <w:r w:rsidR="00854E4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581383" w:rsidRDefault="00581383" w:rsidP="00982B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7340">
              <w:rPr>
                <w:sz w:val="20"/>
                <w:szCs w:val="20"/>
              </w:rPr>
              <w:t>$2,000</w:t>
            </w:r>
          </w:p>
        </w:tc>
        <w:tc>
          <w:tcPr>
            <w:tcW w:w="1260" w:type="dxa"/>
            <w:tcBorders>
              <w:top w:val="single" w:sz="7" w:space="0" w:color="000000"/>
              <w:left w:val="single" w:sz="7" w:space="0" w:color="000000"/>
              <w:bottom w:val="single" w:sz="6" w:space="0" w:color="FFFFFF"/>
              <w:right w:val="single" w:sz="6" w:space="0" w:color="FFFFFF"/>
            </w:tcBorders>
            <w:vAlign w:val="center"/>
          </w:tcPr>
          <w:p w:rsidR="00581383" w:rsidRDefault="00581383" w:rsidP="0007201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60C20">
              <w:rPr>
                <w:sz w:val="20"/>
                <w:szCs w:val="20"/>
              </w:rPr>
              <w:t>28</w:t>
            </w:r>
            <w:r w:rsidR="0007201F">
              <w:rPr>
                <w:sz w:val="20"/>
                <w:szCs w:val="20"/>
              </w:rPr>
              <w:t>6</w:t>
            </w:r>
          </w:p>
        </w:tc>
        <w:tc>
          <w:tcPr>
            <w:tcW w:w="1350" w:type="dxa"/>
            <w:tcBorders>
              <w:top w:val="single" w:sz="7" w:space="0" w:color="000000"/>
              <w:left w:val="single" w:sz="7" w:space="0" w:color="000000"/>
              <w:bottom w:val="single" w:sz="6" w:space="0" w:color="FFFFFF"/>
              <w:right w:val="single" w:sz="7" w:space="0" w:color="000000"/>
            </w:tcBorders>
            <w:vAlign w:val="center"/>
          </w:tcPr>
          <w:p w:rsidR="00581383" w:rsidRDefault="00581383" w:rsidP="0007201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7340">
              <w:rPr>
                <w:sz w:val="20"/>
                <w:szCs w:val="20"/>
              </w:rPr>
              <w:t>$57</w:t>
            </w:r>
            <w:r w:rsidR="0007201F">
              <w:rPr>
                <w:sz w:val="20"/>
                <w:szCs w:val="20"/>
              </w:rPr>
              <w:t>2</w:t>
            </w:r>
            <w:r w:rsidRPr="00787340">
              <w:rPr>
                <w:sz w:val="20"/>
                <w:szCs w:val="20"/>
              </w:rPr>
              <w:t>,000</w:t>
            </w:r>
          </w:p>
        </w:tc>
      </w:tr>
      <w:tr w:rsidR="00581383" w:rsidTr="00F557B8">
        <w:tc>
          <w:tcPr>
            <w:tcW w:w="1170" w:type="dxa"/>
            <w:tcBorders>
              <w:top w:val="single" w:sz="7" w:space="0" w:color="000000"/>
              <w:left w:val="single" w:sz="7" w:space="0" w:color="000000"/>
              <w:bottom w:val="single" w:sz="6" w:space="0" w:color="FFFFFF"/>
              <w:right w:val="single" w:sz="6" w:space="0" w:color="FFFFFF"/>
            </w:tcBorders>
          </w:tcPr>
          <w:p w:rsidR="00581383" w:rsidRDefault="00581383">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787340">
              <w:rPr>
                <w:sz w:val="20"/>
                <w:szCs w:val="20"/>
              </w:rPr>
              <w:t>Leak detection</w:t>
            </w:r>
          </w:p>
        </w:tc>
        <w:tc>
          <w:tcPr>
            <w:tcW w:w="1440" w:type="dxa"/>
            <w:tcBorders>
              <w:top w:val="single" w:sz="7" w:space="0" w:color="000000"/>
              <w:left w:val="single" w:sz="7" w:space="0" w:color="000000"/>
              <w:bottom w:val="single" w:sz="6" w:space="0" w:color="FFFFFF"/>
              <w:right w:val="single" w:sz="6" w:space="0" w:color="FFFFFF"/>
            </w:tcBorders>
            <w:vAlign w:val="center"/>
          </w:tcPr>
          <w:p w:rsidR="00581383" w:rsidRDefault="00581383" w:rsidP="00982B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7340">
              <w:rPr>
                <w:sz w:val="20"/>
                <w:szCs w:val="20"/>
              </w:rPr>
              <w:t>$1,500</w:t>
            </w:r>
          </w:p>
        </w:tc>
        <w:tc>
          <w:tcPr>
            <w:tcW w:w="1350" w:type="dxa"/>
            <w:tcBorders>
              <w:top w:val="single" w:sz="7" w:space="0" w:color="000000"/>
              <w:left w:val="single" w:sz="7" w:space="0" w:color="000000"/>
              <w:bottom w:val="single" w:sz="6" w:space="0" w:color="FFFFFF"/>
              <w:right w:val="single" w:sz="6" w:space="0" w:color="FFFFFF"/>
            </w:tcBorders>
            <w:vAlign w:val="center"/>
          </w:tcPr>
          <w:p w:rsidR="00581383" w:rsidRDefault="00581383" w:rsidP="00982B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7340">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581383" w:rsidRDefault="00982B8A" w:rsidP="00982B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w:t>
            </w:r>
            <w:r w:rsidR="00581383" w:rsidRPr="00787340">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581383" w:rsidRDefault="00581383" w:rsidP="00982B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7340">
              <w:rPr>
                <w:sz w:val="20"/>
                <w:szCs w:val="20"/>
              </w:rPr>
              <w:t>$1,000</w:t>
            </w:r>
          </w:p>
        </w:tc>
        <w:tc>
          <w:tcPr>
            <w:tcW w:w="1260" w:type="dxa"/>
            <w:tcBorders>
              <w:top w:val="single" w:sz="7" w:space="0" w:color="000000"/>
              <w:left w:val="single" w:sz="7" w:space="0" w:color="000000"/>
              <w:bottom w:val="single" w:sz="6" w:space="0" w:color="FFFFFF"/>
              <w:right w:val="single" w:sz="6" w:space="0" w:color="FFFFFF"/>
            </w:tcBorders>
            <w:vAlign w:val="center"/>
          </w:tcPr>
          <w:p w:rsidR="00581383" w:rsidRDefault="00581383" w:rsidP="00982B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7340">
              <w:rPr>
                <w:sz w:val="20"/>
                <w:szCs w:val="20"/>
              </w:rPr>
              <w:t>10</w:t>
            </w:r>
          </w:p>
        </w:tc>
        <w:tc>
          <w:tcPr>
            <w:tcW w:w="1350" w:type="dxa"/>
            <w:tcBorders>
              <w:top w:val="single" w:sz="7" w:space="0" w:color="000000"/>
              <w:left w:val="single" w:sz="7" w:space="0" w:color="000000"/>
              <w:bottom w:val="single" w:sz="6" w:space="0" w:color="FFFFFF"/>
              <w:right w:val="single" w:sz="7" w:space="0" w:color="000000"/>
            </w:tcBorders>
            <w:vAlign w:val="center"/>
          </w:tcPr>
          <w:p w:rsidR="00581383" w:rsidRDefault="00581383" w:rsidP="00982B8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7340">
              <w:rPr>
                <w:sz w:val="20"/>
                <w:szCs w:val="20"/>
              </w:rPr>
              <w:t>$10,000</w:t>
            </w:r>
          </w:p>
        </w:tc>
      </w:tr>
      <w:tr w:rsidR="00581383">
        <w:tc>
          <w:tcPr>
            <w:tcW w:w="1170" w:type="dxa"/>
            <w:tcBorders>
              <w:top w:val="single" w:sz="7" w:space="0" w:color="000000"/>
              <w:left w:val="single" w:sz="7" w:space="0" w:color="000000"/>
              <w:bottom w:val="single" w:sz="7" w:space="0" w:color="000000"/>
              <w:right w:val="single" w:sz="6" w:space="0" w:color="FFFFFF"/>
            </w:tcBorders>
          </w:tcPr>
          <w:p w:rsidR="00581383" w:rsidRDefault="00581383">
            <w:pPr>
              <w:pBdr>
                <w:top w:val="single" w:sz="6" w:space="0" w:color="FFFFFF"/>
                <w:left w:val="single" w:sz="6" w:space="0" w:color="FFFFFF"/>
                <w:bottom w:val="single" w:sz="6" w:space="0" w:color="FFFFFF"/>
                <w:right w:val="single" w:sz="6" w:space="0" w:color="FFFFFF"/>
              </w:pBdr>
              <w:spacing w:after="72"/>
              <w:rPr>
                <w:color w:val="000000"/>
                <w:sz w:val="20"/>
                <w:szCs w:val="20"/>
              </w:rPr>
            </w:pPr>
            <w:r w:rsidRPr="00787340">
              <w:rPr>
                <w:sz w:val="20"/>
                <w:szCs w:val="20"/>
              </w:rPr>
              <w:t>Total</w:t>
            </w:r>
          </w:p>
        </w:tc>
        <w:tc>
          <w:tcPr>
            <w:tcW w:w="1440" w:type="dxa"/>
            <w:tcBorders>
              <w:top w:val="single" w:sz="7" w:space="0" w:color="000000"/>
              <w:left w:val="single" w:sz="7" w:space="0" w:color="000000"/>
              <w:bottom w:val="single" w:sz="7" w:space="0" w:color="000000"/>
              <w:right w:val="single" w:sz="6" w:space="0" w:color="FFFFFF"/>
            </w:tcBorders>
          </w:tcPr>
          <w:p w:rsidR="00581383" w:rsidRDefault="00581383" w:rsidP="00982B8A">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581383" w:rsidRDefault="00581383" w:rsidP="00982B8A">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581383" w:rsidRDefault="00982B8A" w:rsidP="0007201F">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w:t>
            </w:r>
            <w:r w:rsidR="00854E41">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rsidR="00581383" w:rsidRDefault="00581383" w:rsidP="00982B8A">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581383" w:rsidRDefault="00581383" w:rsidP="00982B8A">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581383" w:rsidRDefault="00581383" w:rsidP="0007201F">
            <w:pPr>
              <w:pBdr>
                <w:top w:val="single" w:sz="6" w:space="0" w:color="FFFFFF"/>
                <w:left w:val="single" w:sz="6" w:space="0" w:color="FFFFFF"/>
                <w:bottom w:val="single" w:sz="6" w:space="0" w:color="FFFFFF"/>
                <w:right w:val="single" w:sz="6" w:space="0" w:color="FFFFFF"/>
              </w:pBdr>
              <w:spacing w:after="72"/>
              <w:jc w:val="center"/>
              <w:rPr>
                <w:color w:val="000000"/>
              </w:rPr>
            </w:pPr>
            <w:r w:rsidRPr="00787340">
              <w:rPr>
                <w:sz w:val="20"/>
                <w:szCs w:val="20"/>
              </w:rPr>
              <w:t>$58</w:t>
            </w:r>
            <w:r w:rsidR="0007201F">
              <w:rPr>
                <w:sz w:val="20"/>
                <w:szCs w:val="20"/>
              </w:rPr>
              <w:t>2</w:t>
            </w:r>
            <w:r w:rsidRPr="00787340">
              <w:rPr>
                <w:sz w:val="20"/>
                <w:szCs w:val="20"/>
              </w:rPr>
              <w:t>,000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07201F">
      <w:pPr>
        <w:pBdr>
          <w:top w:val="single" w:sz="6" w:space="0" w:color="FFFFFF"/>
          <w:left w:val="single" w:sz="6" w:space="0" w:color="FFFFFF"/>
          <w:bottom w:val="single" w:sz="6" w:space="0" w:color="FFFFFF"/>
          <w:right w:val="single" w:sz="6" w:space="0" w:color="FFFFFF"/>
        </w:pBdr>
        <w:ind w:firstLine="720"/>
        <w:rPr>
          <w:color w:val="000000"/>
        </w:rPr>
      </w:pPr>
      <w:r>
        <w:rPr>
          <w:color w:val="000000"/>
        </w:rPr>
        <w:t>It is estimated that t</w:t>
      </w:r>
      <w:r w:rsidR="00982B8A">
        <w:rPr>
          <w:color w:val="000000"/>
        </w:rPr>
        <w:t>he</w:t>
      </w:r>
      <w:r>
        <w:rPr>
          <w:color w:val="000000"/>
        </w:rPr>
        <w:t xml:space="preserve">re are no </w:t>
      </w:r>
      <w:r w:rsidR="00CA4CD6">
        <w:rPr>
          <w:color w:val="000000"/>
        </w:rPr>
        <w:t>capital/startup costs for this ICR</w:t>
      </w:r>
      <w:r w:rsidR="00982B8A">
        <w:rPr>
          <w:color w:val="000000"/>
        </w:rPr>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556B2C">
        <w:rPr>
          <w:color w:val="000000"/>
        </w:rPr>
        <w:t xml:space="preserve">The total operation and maintenance (O&amp;M) costs for this ICR are </w:t>
      </w:r>
      <w:r w:rsidR="00982B8A" w:rsidRPr="00556B2C">
        <w:rPr>
          <w:color w:val="000000"/>
        </w:rPr>
        <w:t>$58</w:t>
      </w:r>
      <w:r w:rsidR="0007201F">
        <w:rPr>
          <w:color w:val="000000"/>
        </w:rPr>
        <w:t>2</w:t>
      </w:r>
      <w:r w:rsidR="00982B8A" w:rsidRPr="00556B2C">
        <w:rPr>
          <w:color w:val="000000"/>
        </w:rPr>
        <w:t>,000</w:t>
      </w:r>
      <w:r w:rsidR="00BE4D85" w:rsidRPr="00556B2C">
        <w:rPr>
          <w:color w:val="000000"/>
        </w:rPr>
        <w:t>.</w:t>
      </w:r>
      <w:r w:rsidR="0092755C" w:rsidRPr="00556B2C">
        <w:rPr>
          <w:color w:val="000000"/>
        </w:rPr>
        <w:t xml:space="preserve"> </w:t>
      </w:r>
      <w:r w:rsidR="00507EC5" w:rsidRPr="00556B2C">
        <w:rPr>
          <w:color w:val="000000"/>
        </w:rPr>
        <w:t>This is the total of column G</w:t>
      </w:r>
      <w:r w:rsidR="004E388C" w:rsidRPr="00556B2C">
        <w:rPr>
          <w:color w:val="000000"/>
        </w:rPr>
        <w:t>, which is the total cost</w:t>
      </w:r>
      <w:r w:rsidR="00982B8A" w:rsidRPr="00556B2C">
        <w:rPr>
          <w:color w:val="000000"/>
        </w:rPr>
        <w:t xml:space="preserve"> for all </w:t>
      </w:r>
      <w:r w:rsidR="002B2F11" w:rsidRPr="00860F43">
        <w:rPr>
          <w:color w:val="000000"/>
        </w:rPr>
        <w:t>355</w:t>
      </w:r>
      <w:r w:rsidR="00982B8A" w:rsidRPr="00556B2C">
        <w:rPr>
          <w:color w:val="000000"/>
        </w:rPr>
        <w:t xml:space="preserve"> respondents</w:t>
      </w:r>
      <w:r w:rsidR="00507EC5" w:rsidRPr="00556B2C">
        <w:rPr>
          <w:color w:val="000000"/>
        </w:rPr>
        <w:t>.</w:t>
      </w:r>
      <w:r w:rsidR="0092755C" w:rsidRPr="00556B2C">
        <w:rPr>
          <w:color w:val="000000"/>
        </w:rPr>
        <w:t xml:space="preserve"> </w:t>
      </w:r>
      <w:r w:rsidR="002B2F11" w:rsidRPr="00860F43">
        <w:rPr>
          <w:color w:val="000000"/>
        </w:rPr>
        <w:t>Of the 355 respondents, 28</w:t>
      </w:r>
      <w:r w:rsidR="0007201F">
        <w:rPr>
          <w:color w:val="000000"/>
        </w:rPr>
        <w:t>6</w:t>
      </w:r>
      <w:r w:rsidR="002B2F11" w:rsidRPr="00860F43">
        <w:rPr>
          <w:color w:val="000000"/>
        </w:rPr>
        <w:t xml:space="preserve"> are estimated to have monitors to maintain, and the O&amp;M costs for the remaining 6</w:t>
      </w:r>
      <w:r w:rsidR="0007201F">
        <w:rPr>
          <w:color w:val="000000"/>
        </w:rPr>
        <w:t>9</w:t>
      </w:r>
      <w:r w:rsidR="002B2F11" w:rsidRPr="00860F43">
        <w:rPr>
          <w:color w:val="000000"/>
        </w:rPr>
        <w:t xml:space="preserve"> facilities are assumed to be negligible. </w:t>
      </w:r>
      <w:r w:rsidR="00982B8A" w:rsidRPr="00556B2C">
        <w:rPr>
          <w:color w:val="000000"/>
        </w:rPr>
        <w:t>The cost estimate includes $</w:t>
      </w:r>
      <w:r w:rsidR="0007201F">
        <w:rPr>
          <w:color w:val="000000"/>
        </w:rPr>
        <w:t>494,</w:t>
      </w:r>
      <w:r w:rsidR="00982B8A" w:rsidRPr="00556B2C">
        <w:rPr>
          <w:color w:val="000000"/>
        </w:rPr>
        <w:t>496 from the private sector (24</w:t>
      </w:r>
      <w:r w:rsidR="0007201F">
        <w:rPr>
          <w:color w:val="000000"/>
        </w:rPr>
        <w:t>3</w:t>
      </w:r>
      <w:r w:rsidR="00982B8A" w:rsidRPr="00556B2C">
        <w:rPr>
          <w:color w:val="000000"/>
        </w:rPr>
        <w:t xml:space="preserve"> respondents), $28,490 from the state, local, or tribal governments, (14 respondents), and $59,014 from the Federal government (29 respondents).</w:t>
      </w:r>
      <w:r w:rsidR="0092755C">
        <w:rPr>
          <w:color w:val="000000"/>
        </w:rPr>
        <w:t xml:space="preserve">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860F43">
      <w:pPr>
        <w:pBdr>
          <w:top w:val="single" w:sz="6" w:space="0" w:color="FFFFFF"/>
          <w:left w:val="single" w:sz="6" w:space="0" w:color="FFFFFF"/>
          <w:bottom w:val="single" w:sz="6" w:space="0" w:color="FFFFFF"/>
          <w:right w:val="single" w:sz="6" w:space="0" w:color="FFFFFF"/>
        </w:pBdr>
        <w:ind w:firstLine="720"/>
        <w:rPr>
          <w:color w:val="000000"/>
        </w:rPr>
      </w:pPr>
      <w:r w:rsidRPr="00A60C20">
        <w:rPr>
          <w:color w:val="000000"/>
        </w:rPr>
        <w:t>The average annual cost for capital/startup and operation and maintenance costs</w:t>
      </w:r>
      <w:r w:rsidR="00FC1099" w:rsidRPr="00A60C20">
        <w:rPr>
          <w:color w:val="000000"/>
        </w:rPr>
        <w:t xml:space="preserve"> </w:t>
      </w:r>
      <w:r w:rsidRPr="00A60C20">
        <w:rPr>
          <w:color w:val="000000"/>
        </w:rPr>
        <w:t xml:space="preserve">to industry over the next three years of the ICR is estimated to be </w:t>
      </w:r>
      <w:r w:rsidR="00BE4D85" w:rsidRPr="00A60C20">
        <w:rPr>
          <w:color w:val="000000"/>
        </w:rPr>
        <w:t>$58</w:t>
      </w:r>
      <w:r w:rsidR="0007201F">
        <w:rPr>
          <w:color w:val="000000"/>
        </w:rPr>
        <w:t>2</w:t>
      </w:r>
      <w:r w:rsidR="00BE4D85" w:rsidRPr="00A60C20">
        <w:rPr>
          <w:color w:val="000000"/>
        </w:rPr>
        <w:t>,000.</w:t>
      </w:r>
      <w:r w:rsidR="0092755C" w:rsidRPr="00A60C20">
        <w:rPr>
          <w:color w:val="000000"/>
        </w:rPr>
        <w:t xml:space="preserve"> </w:t>
      </w:r>
      <w:r w:rsidR="001C5991" w:rsidRPr="00A60C20">
        <w:rPr>
          <w:color w:val="000000"/>
        </w:rPr>
        <w:t>These are recordkeeping costs.</w:t>
      </w:r>
      <w:r w:rsidR="0092755C">
        <w:rPr>
          <w:color w:val="000000"/>
        </w:rPr>
        <w:t xml:space="preserve"> </w:t>
      </w:r>
    </w:p>
    <w:p w:rsidR="00FC1099" w:rsidRDefault="00FC1099">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2755C">
        <w:rPr>
          <w:b/>
          <w:bCs/>
          <w:color w:val="000000"/>
        </w:rPr>
        <w:t xml:space="preserve"> </w:t>
      </w:r>
      <w:r>
        <w:rPr>
          <w:b/>
          <w:bCs/>
          <w:color w:val="000000"/>
        </w:rPr>
        <w:t>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costs to the Agency are those costs associated with analysis of the reported information.</w:t>
      </w:r>
      <w:r w:rsidR="0092755C">
        <w:rPr>
          <w:color w:val="000000"/>
        </w:rPr>
        <w:t xml:space="preserve"> </w:t>
      </w:r>
      <w:r>
        <w:rPr>
          <w:color w:val="000000"/>
        </w:rPr>
        <w:t xml:space="preserve">EPA's overall compliance and enforcement program includes activities such as </w:t>
      </w:r>
      <w:r w:rsidR="00BE4D85">
        <w:rPr>
          <w:color w:val="000000"/>
        </w:rPr>
        <w:t>the examination</w:t>
      </w:r>
      <w:r>
        <w:rPr>
          <w:color w:val="000000"/>
        </w:rPr>
        <w:t xml:space="preserve"> of records maintained by the respondents</w:t>
      </w:r>
      <w:r w:rsidR="00BE4D85">
        <w:rPr>
          <w:color w:val="000000"/>
        </w:rPr>
        <w:t>, periodic</w:t>
      </w:r>
      <w:r>
        <w:rPr>
          <w:color w:val="000000"/>
        </w:rPr>
        <w:t xml:space="preserve"> inspection of sources of emissions, and the publication and distribution of collected information.</w:t>
      </w:r>
      <w:r w:rsidR="0092755C">
        <w:rPr>
          <w:color w:val="000000"/>
        </w:rPr>
        <w:t xml:space="preserve"> </w:t>
      </w:r>
      <w:r w:rsidR="0042529C">
        <w:rPr>
          <w:color w:val="000000"/>
        </w:rPr>
        <w:t xml:space="preserve">Note the burden (both labor costs and O&amp;M) to the Federal government respondents have been previously summarized in section 6(b).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174777" w:rsidRPr="00D873F5">
        <w:rPr>
          <w:color w:val="000000"/>
        </w:rPr>
        <w:t>$</w:t>
      </w:r>
      <w:r w:rsidR="0042529C" w:rsidRPr="00D873F5">
        <w:rPr>
          <w:color w:val="000000"/>
        </w:rPr>
        <w:t>3</w:t>
      </w:r>
      <w:r w:rsidR="00D873F5" w:rsidRPr="00860F43">
        <w:rPr>
          <w:color w:val="000000"/>
        </w:rPr>
        <w:t>05,791</w:t>
      </w:r>
      <w:r w:rsidRPr="00D873F5">
        <w:rPr>
          <w:color w:val="000000"/>
        </w:rPr>
        <w:t>.</w:t>
      </w:r>
      <w:r w:rsidR="0092755C">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w:t>
      </w:r>
      <w:r w:rsidR="00947CF3">
        <w:rPr>
          <w:color w:val="000000"/>
        </w:rPr>
        <w:t xml:space="preserve"> </w:t>
      </w:r>
      <w:r>
        <w:rPr>
          <w:color w:val="000000"/>
        </w:rPr>
        <w:t>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C8199B">
        <w:t>4.16</w:t>
      </w:r>
      <w:r w:rsidR="00CA4CD6" w:rsidRPr="00D2273E">
        <w:t xml:space="preserve"> (GS-13, Step 5, $</w:t>
      </w:r>
      <w:r w:rsidR="00C8199B">
        <w:t>40.10</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C8199B">
        <w:t>7</w:t>
      </w:r>
      <w:r w:rsidR="00A038EC" w:rsidRPr="00D2273E">
        <w:t>.</w:t>
      </w:r>
      <w:r w:rsidR="00C8199B">
        <w:t>62</w:t>
      </w:r>
      <w:r w:rsidR="00CA4CD6" w:rsidRPr="00D2273E">
        <w:t xml:space="preserve"> (GS-12, Step 1, $</w:t>
      </w:r>
      <w:r w:rsidR="00A038EC" w:rsidRPr="00D2273E">
        <w:t>2</w:t>
      </w:r>
      <w:r w:rsidR="00C8199B">
        <w:t>9.76</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w:t>
      </w:r>
      <w:r w:rsidR="00C8199B">
        <w:t>76</w:t>
      </w:r>
      <w:r w:rsidR="00CA4CD6" w:rsidRPr="00D2273E">
        <w:t xml:space="preserve"> (GS-6, Step 3, $</w:t>
      </w:r>
      <w:r w:rsidR="00A038EC" w:rsidRPr="00D2273E">
        <w:t>1</w:t>
      </w:r>
      <w:r w:rsidR="00C8199B">
        <w:t>6.10</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w:t>
      </w:r>
      <w:r w:rsidR="00A4423D">
        <w:rPr>
          <w:color w:val="000000"/>
        </w:rPr>
        <w:t>201</w:t>
      </w:r>
      <w:r w:rsidR="00C8199B">
        <w:rPr>
          <w:color w:val="000000"/>
        </w:rPr>
        <w:t>6</w:t>
      </w:r>
      <w:r w:rsidR="00A4423D">
        <w:rPr>
          <w:color w:val="000000"/>
        </w:rPr>
        <w:t xml:space="preserve"> </w:t>
      </w:r>
      <w:r>
        <w:rPr>
          <w:color w:val="000000"/>
        </w:rPr>
        <w:t>General Schedule</w:t>
      </w:r>
      <w:r w:rsidR="007A458D">
        <w:rPr>
          <w:color w:val="000000"/>
        </w:rPr>
        <w:t>,</w:t>
      </w:r>
      <w:r>
        <w:rPr>
          <w:color w:val="000000"/>
        </w:rPr>
        <w:t xml:space="preserve"> which excludes locality rates of pay</w:t>
      </w:r>
      <w:r w:rsidR="00C8199B">
        <w:rPr>
          <w:color w:val="000000"/>
        </w:rPr>
        <w:t xml:space="preserve"> (</w:t>
      </w:r>
      <w:hyperlink r:id="rId9" w:history="1">
        <w:r w:rsidR="00C8199B" w:rsidRPr="00DC35BF">
          <w:rPr>
            <w:rStyle w:val="Hyperlink"/>
          </w:rPr>
          <w:t>https://www.opm.gov/policy-data-oversight/pay-leave/salaries-wages/2016/general-schedule/</w:t>
        </w:r>
      </w:hyperlink>
      <w:r w:rsidR="00C8199B">
        <w:rPr>
          <w:color w:val="000000"/>
        </w:rPr>
        <w:t>)</w:t>
      </w:r>
      <w:r>
        <w:rPr>
          <w:color w:val="000000"/>
        </w:rPr>
        <w:t>.</w:t>
      </w:r>
      <w:r w:rsidR="0092755C">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2755C">
        <w:t xml:space="preserve"> </w:t>
      </w:r>
      <w:r>
        <w:rPr>
          <w:color w:val="000000"/>
        </w:rPr>
        <w:t xml:space="preserve">Details upon which this estimate is based appear </w:t>
      </w:r>
      <w:r w:rsidR="007A458D">
        <w:rPr>
          <w:color w:val="000000"/>
        </w:rPr>
        <w:t xml:space="preserve">below in </w:t>
      </w:r>
      <w:r w:rsidR="00B63E6F" w:rsidRPr="00B63E6F">
        <w:t>Table 2: Average Annual EPA Burden and Cost – NESHAP for Site Remediation (40 CFR Part 63, Subpart GGGGG) (Re</w:t>
      </w:r>
      <w:r w:rsidR="00C8199B">
        <w:t>vised</w:t>
      </w:r>
      <w:r w:rsidR="00B63E6F" w:rsidRPr="00B63E6F">
        <w:t>)</w:t>
      </w:r>
      <w:r w:rsidR="00B63E6F">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2755C">
        <w:rPr>
          <w:b/>
          <w:bCs/>
          <w:color w:val="000000"/>
        </w:rPr>
        <w:t xml:space="preserve"> </w:t>
      </w:r>
      <w:r>
        <w:rPr>
          <w:b/>
          <w:bCs/>
          <w:color w:val="000000"/>
        </w:rPr>
        <w:t>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174777" w:rsidRPr="00A60C20">
        <w:rPr>
          <w:color w:val="000000"/>
        </w:rPr>
        <w:t xml:space="preserve">286 </w:t>
      </w:r>
      <w:r w:rsidRPr="00A60C20">
        <w:rPr>
          <w:color w:val="000000"/>
        </w:rPr>
        <w:t>existing respondents will be subject to the standard.</w:t>
      </w:r>
      <w:r w:rsidR="0092755C" w:rsidRPr="00A60C20">
        <w:rPr>
          <w:color w:val="000000"/>
        </w:rPr>
        <w:t xml:space="preserve"> </w:t>
      </w:r>
      <w:r w:rsidRPr="00A60C20">
        <w:rPr>
          <w:color w:val="000000"/>
        </w:rPr>
        <w:t xml:space="preserve">It is estimated that </w:t>
      </w:r>
      <w:r w:rsidR="00A60C20" w:rsidRPr="00A60C20">
        <w:rPr>
          <w:color w:val="000000"/>
        </w:rPr>
        <w:t>23</w:t>
      </w:r>
      <w:r w:rsidR="00174777" w:rsidRPr="00A60C20">
        <w:rPr>
          <w:color w:val="000000"/>
        </w:rPr>
        <w:t xml:space="preserve"> </w:t>
      </w:r>
      <w:r w:rsidRPr="00A60C20">
        <w:rPr>
          <w:color w:val="000000"/>
        </w:rPr>
        <w:t>additional respondents per year will become subject</w:t>
      </w:r>
      <w:r w:rsidR="009C537D" w:rsidRPr="00A60C20">
        <w:rPr>
          <w:color w:val="000000"/>
        </w:rPr>
        <w:t>; therefore, t</w:t>
      </w:r>
      <w:r w:rsidRPr="00A60C20">
        <w:rPr>
          <w:color w:val="000000"/>
        </w:rPr>
        <w:t>he overall average number of responden</w:t>
      </w:r>
      <w:r w:rsidR="009A6B51" w:rsidRPr="00A60C20">
        <w:rPr>
          <w:color w:val="000000"/>
        </w:rPr>
        <w:t>ts, as shown in the table below</w:t>
      </w:r>
      <w:r w:rsidR="009C537D" w:rsidRPr="00A60C20">
        <w:rPr>
          <w:color w:val="000000"/>
        </w:rPr>
        <w:t>,</w:t>
      </w:r>
      <w:r w:rsidR="009A6B51" w:rsidRPr="00A60C20">
        <w:rPr>
          <w:color w:val="000000"/>
        </w:rPr>
        <w:t xml:space="preserve"> </w:t>
      </w:r>
      <w:r w:rsidRPr="00A60C20">
        <w:rPr>
          <w:color w:val="000000"/>
        </w:rPr>
        <w:t xml:space="preserve">is </w:t>
      </w:r>
      <w:r w:rsidR="00A60C20" w:rsidRPr="00860F43">
        <w:rPr>
          <w:color w:val="000000"/>
        </w:rPr>
        <w:t>332</w:t>
      </w:r>
      <w:r w:rsidR="00174777">
        <w:rPr>
          <w:color w:val="000000"/>
        </w:rPr>
        <w:t xml:space="preserve"> </w:t>
      </w:r>
      <w:r>
        <w:rPr>
          <w:color w:val="000000"/>
        </w:rPr>
        <w:t>per year.</w:t>
      </w:r>
      <w:r w:rsidR="0092755C">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2755C">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450" w:type="dxa"/>
        <w:tblInd w:w="-10" w:type="dxa"/>
        <w:tblCellMar>
          <w:left w:w="110" w:type="dxa"/>
          <w:right w:w="110" w:type="dxa"/>
        </w:tblCellMar>
        <w:tblLook w:val="0000" w:firstRow="0" w:lastRow="0" w:firstColumn="0" w:lastColumn="0" w:noHBand="0" w:noVBand="0"/>
      </w:tblPr>
      <w:tblGrid>
        <w:gridCol w:w="949"/>
        <w:gridCol w:w="1308"/>
        <w:gridCol w:w="1253"/>
        <w:gridCol w:w="1710"/>
        <w:gridCol w:w="1350"/>
        <w:gridCol w:w="1440"/>
        <w:gridCol w:w="1440"/>
      </w:tblGrid>
      <w:tr w:rsidR="008944A0" w:rsidTr="006C60E6">
        <w:trPr>
          <w:trHeight w:val="331"/>
        </w:trPr>
        <w:tc>
          <w:tcPr>
            <w:tcW w:w="9450" w:type="dxa"/>
            <w:gridSpan w:val="7"/>
            <w:tcBorders>
              <w:top w:val="single" w:sz="8" w:space="0" w:color="000000"/>
              <w:left w:val="single" w:sz="8" w:space="0" w:color="000000"/>
              <w:bottom w:val="single" w:sz="8" w:space="0" w:color="000000"/>
              <w:right w:val="single" w:sz="8" w:space="0" w:color="000000"/>
            </w:tcBorders>
          </w:tcPr>
          <w:p w:rsidR="008944A0" w:rsidRDefault="008944A0" w:rsidP="008944A0">
            <w:pPr>
              <w:pBdr>
                <w:top w:val="single" w:sz="6" w:space="0" w:color="FFFFFF"/>
                <w:left w:val="single" w:sz="6" w:space="0" w:color="FFFFFF"/>
                <w:bottom w:val="single" w:sz="6" w:space="0" w:color="FFFFFF"/>
                <w:right w:val="single" w:sz="6" w:space="0" w:color="FFFFFF"/>
              </w:pBdr>
              <w:jc w:val="center"/>
              <w:rPr>
                <w:color w:val="000000"/>
                <w:sz w:val="20"/>
                <w:szCs w:val="20"/>
              </w:rPr>
            </w:pPr>
            <w:r>
              <w:rPr>
                <w:b/>
                <w:bCs/>
                <w:color w:val="000000"/>
              </w:rPr>
              <w:t>Number of Respondents</w:t>
            </w:r>
          </w:p>
        </w:tc>
      </w:tr>
      <w:tr w:rsidR="008944A0" w:rsidTr="006C60E6">
        <w:trPr>
          <w:trHeight w:val="1841"/>
        </w:trPr>
        <w:tc>
          <w:tcPr>
            <w:tcW w:w="949" w:type="dxa"/>
            <w:tcBorders>
              <w:top w:val="single" w:sz="8" w:space="0" w:color="000000"/>
              <w:left w:val="single" w:sz="8" w:space="0" w:color="000000"/>
              <w:bottom w:val="single" w:sz="8" w:space="0" w:color="000000"/>
              <w:right w:val="single" w:sz="8" w:space="0" w:color="000000"/>
            </w:tcBorders>
          </w:tcPr>
          <w:p w:rsidR="008944A0" w:rsidRDefault="008944A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308" w:type="dxa"/>
            <w:tcBorders>
              <w:top w:val="single" w:sz="8" w:space="0" w:color="000000"/>
              <w:left w:val="single" w:sz="8" w:space="0" w:color="000000"/>
              <w:bottom w:val="single" w:sz="8" w:space="0" w:color="000000"/>
              <w:right w:val="single" w:sz="8" w:space="0" w:color="000000"/>
            </w:tcBorders>
          </w:tcPr>
          <w:p w:rsidR="008944A0" w:rsidRDefault="008944A0" w:rsidP="00B27F9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8944A0" w:rsidRDefault="008944A0" w:rsidP="008944A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r>
              <w:rPr>
                <w:color w:val="000000"/>
                <w:sz w:val="20"/>
                <w:szCs w:val="20"/>
                <w:vertAlign w:val="superscript"/>
              </w:rPr>
              <w:t>1</w:t>
            </w:r>
          </w:p>
        </w:tc>
        <w:tc>
          <w:tcPr>
            <w:tcW w:w="1253" w:type="dxa"/>
            <w:tcBorders>
              <w:top w:val="single" w:sz="8" w:space="0" w:color="000000"/>
              <w:left w:val="single" w:sz="8" w:space="0" w:color="000000"/>
              <w:bottom w:val="single" w:sz="8" w:space="0" w:color="000000"/>
              <w:right w:val="single" w:sz="8" w:space="0" w:color="000000"/>
            </w:tcBorders>
          </w:tcPr>
          <w:p w:rsidR="008944A0" w:rsidRDefault="008944A0" w:rsidP="00B27F9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8944A0" w:rsidRDefault="008944A0" w:rsidP="00B27F9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1710" w:type="dxa"/>
            <w:tcBorders>
              <w:top w:val="single" w:sz="8" w:space="0" w:color="000000"/>
              <w:left w:val="single" w:sz="8" w:space="0" w:color="000000"/>
              <w:bottom w:val="single" w:sz="8" w:space="0" w:color="000000"/>
              <w:right w:val="single" w:sz="8" w:space="0" w:color="000000"/>
            </w:tcBorders>
          </w:tcPr>
          <w:p w:rsidR="008944A0" w:rsidRDefault="008944A0" w:rsidP="00B27F9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8944A0" w:rsidRDefault="008944A0" w:rsidP="008944A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350" w:type="dxa"/>
            <w:tcBorders>
              <w:top w:val="single" w:sz="8" w:space="0" w:color="000000"/>
              <w:left w:val="single" w:sz="8" w:space="0" w:color="000000"/>
              <w:bottom w:val="single" w:sz="8" w:space="0" w:color="000000"/>
              <w:right w:val="single" w:sz="8" w:space="0" w:color="000000"/>
            </w:tcBorders>
          </w:tcPr>
          <w:p w:rsidR="008944A0" w:rsidRDefault="008944A0" w:rsidP="00B27F9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8944A0" w:rsidRDefault="008944A0" w:rsidP="00B27F9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440" w:type="dxa"/>
            <w:tcBorders>
              <w:top w:val="single" w:sz="8" w:space="0" w:color="000000"/>
              <w:left w:val="single" w:sz="8" w:space="0" w:color="000000"/>
              <w:bottom w:val="single" w:sz="8" w:space="0" w:color="000000"/>
              <w:right w:val="single" w:sz="8" w:space="0" w:color="000000"/>
            </w:tcBorders>
          </w:tcPr>
          <w:p w:rsidR="008944A0" w:rsidRDefault="008944A0" w:rsidP="00B27F9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8944A0" w:rsidRDefault="008944A0" w:rsidP="00B27F9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8944A0" w:rsidRDefault="008944A0" w:rsidP="00B27F9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c>
          <w:tcPr>
            <w:tcW w:w="1440" w:type="dxa"/>
            <w:tcBorders>
              <w:top w:val="single" w:sz="8" w:space="0" w:color="000000"/>
              <w:left w:val="single" w:sz="8" w:space="0" w:color="000000"/>
              <w:bottom w:val="single" w:sz="8" w:space="0" w:color="000000"/>
              <w:right w:val="single" w:sz="8" w:space="0" w:color="000000"/>
            </w:tcBorders>
          </w:tcPr>
          <w:p w:rsidR="008944A0" w:rsidRDefault="008944A0" w:rsidP="008944A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8944A0" w:rsidRDefault="008944A0" w:rsidP="008944A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 Submitting Reports (E=A+B+C-D)</w:t>
            </w:r>
          </w:p>
        </w:tc>
      </w:tr>
      <w:tr w:rsidR="006C60E6" w:rsidTr="006C60E6">
        <w:trPr>
          <w:trHeight w:val="389"/>
        </w:trPr>
        <w:tc>
          <w:tcPr>
            <w:tcW w:w="949" w:type="dxa"/>
            <w:tcBorders>
              <w:top w:val="single" w:sz="8" w:space="0" w:color="000000"/>
              <w:left w:val="single" w:sz="8" w:space="0" w:color="000000"/>
              <w:bottom w:val="single" w:sz="8" w:space="0" w:color="000000"/>
              <w:right w:val="single" w:sz="8" w:space="0" w:color="000000"/>
            </w:tcBorders>
          </w:tcPr>
          <w:p w:rsidR="006C60E6" w:rsidRDefault="006C60E6" w:rsidP="006C60E6">
            <w:pPr>
              <w:spacing w:line="120" w:lineRule="exact"/>
              <w:rPr>
                <w:color w:val="000000"/>
                <w:sz w:val="20"/>
                <w:szCs w:val="20"/>
              </w:rPr>
            </w:pPr>
          </w:p>
          <w:p w:rsidR="006C60E6" w:rsidRDefault="006C60E6" w:rsidP="006C60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308" w:type="dxa"/>
            <w:tcBorders>
              <w:top w:val="single" w:sz="8" w:space="0" w:color="000000"/>
              <w:left w:val="single" w:sz="8" w:space="0" w:color="000000"/>
              <w:bottom w:val="single" w:sz="8" w:space="0" w:color="000000"/>
              <w:right w:val="single" w:sz="8" w:space="0" w:color="000000"/>
            </w:tcBorders>
          </w:tcPr>
          <w:p w:rsidR="006C60E6" w:rsidRDefault="006C60E6" w:rsidP="006C60E6">
            <w:pPr>
              <w:spacing w:line="120" w:lineRule="exact"/>
              <w:rPr>
                <w:color w:val="000000"/>
                <w:sz w:val="18"/>
                <w:szCs w:val="18"/>
              </w:rPr>
            </w:pPr>
          </w:p>
          <w:p w:rsidR="006C60E6" w:rsidRDefault="006C60E6" w:rsidP="006C60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15</w:t>
            </w:r>
          </w:p>
        </w:tc>
        <w:tc>
          <w:tcPr>
            <w:tcW w:w="1253" w:type="dxa"/>
            <w:tcBorders>
              <w:top w:val="single" w:sz="8" w:space="0" w:color="000000"/>
              <w:left w:val="single" w:sz="8" w:space="0" w:color="000000"/>
              <w:bottom w:val="single" w:sz="8" w:space="0" w:color="000000"/>
              <w:right w:val="single" w:sz="8" w:space="0" w:color="000000"/>
            </w:tcBorders>
          </w:tcPr>
          <w:p w:rsidR="006C60E6" w:rsidRDefault="006C60E6" w:rsidP="006C60E6">
            <w:pPr>
              <w:spacing w:line="120" w:lineRule="exact"/>
              <w:rPr>
                <w:color w:val="000000"/>
                <w:sz w:val="18"/>
                <w:szCs w:val="18"/>
              </w:rPr>
            </w:pPr>
          </w:p>
          <w:p w:rsidR="006C60E6" w:rsidRDefault="006C60E6" w:rsidP="006C60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286</w:t>
            </w:r>
          </w:p>
        </w:tc>
        <w:tc>
          <w:tcPr>
            <w:tcW w:w="1710" w:type="dxa"/>
            <w:tcBorders>
              <w:top w:val="single" w:sz="8" w:space="0" w:color="000000"/>
              <w:left w:val="single" w:sz="8" w:space="0" w:color="000000"/>
              <w:bottom w:val="single" w:sz="8" w:space="0" w:color="000000"/>
              <w:right w:val="single" w:sz="8" w:space="0" w:color="000000"/>
            </w:tcBorders>
          </w:tcPr>
          <w:p w:rsidR="006C60E6" w:rsidRDefault="006C60E6" w:rsidP="006C60E6">
            <w:pPr>
              <w:spacing w:line="120" w:lineRule="exact"/>
              <w:rPr>
                <w:color w:val="000000"/>
                <w:sz w:val="18"/>
                <w:szCs w:val="18"/>
              </w:rPr>
            </w:pPr>
          </w:p>
          <w:p w:rsidR="006C60E6" w:rsidRDefault="006C60E6" w:rsidP="006C60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w:t>
            </w:r>
          </w:p>
        </w:tc>
        <w:tc>
          <w:tcPr>
            <w:tcW w:w="1350" w:type="dxa"/>
            <w:tcBorders>
              <w:top w:val="single" w:sz="8" w:space="0" w:color="000000"/>
              <w:left w:val="single" w:sz="8" w:space="0" w:color="000000"/>
              <w:bottom w:val="single" w:sz="8" w:space="0" w:color="000000"/>
              <w:right w:val="single" w:sz="8" w:space="0" w:color="000000"/>
            </w:tcBorders>
          </w:tcPr>
          <w:p w:rsidR="006C60E6" w:rsidRDefault="006C60E6" w:rsidP="006C60E6">
            <w:pPr>
              <w:spacing w:line="120" w:lineRule="exact"/>
              <w:rPr>
                <w:color w:val="000000"/>
                <w:sz w:val="18"/>
                <w:szCs w:val="18"/>
              </w:rPr>
            </w:pPr>
          </w:p>
          <w:p w:rsidR="006C60E6" w:rsidRDefault="006C60E6" w:rsidP="006C60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440" w:type="dxa"/>
            <w:tcBorders>
              <w:top w:val="single" w:sz="8" w:space="0" w:color="000000"/>
              <w:left w:val="single" w:sz="8" w:space="0" w:color="000000"/>
              <w:bottom w:val="single" w:sz="8" w:space="0" w:color="000000"/>
              <w:right w:val="single" w:sz="8" w:space="0" w:color="000000"/>
            </w:tcBorders>
          </w:tcPr>
          <w:p w:rsidR="006C60E6" w:rsidRDefault="006C60E6" w:rsidP="006C60E6">
            <w:pPr>
              <w:spacing w:line="120" w:lineRule="exact"/>
              <w:rPr>
                <w:color w:val="000000"/>
                <w:sz w:val="18"/>
                <w:szCs w:val="18"/>
              </w:rPr>
            </w:pPr>
          </w:p>
          <w:p w:rsidR="006C60E6" w:rsidRDefault="006C60E6" w:rsidP="006C60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309</w:t>
            </w:r>
          </w:p>
        </w:tc>
        <w:tc>
          <w:tcPr>
            <w:tcW w:w="1440" w:type="dxa"/>
            <w:tcBorders>
              <w:top w:val="single" w:sz="8" w:space="0" w:color="000000"/>
              <w:left w:val="single" w:sz="8" w:space="0" w:color="000000"/>
              <w:bottom w:val="single" w:sz="8" w:space="0" w:color="000000"/>
              <w:right w:val="single" w:sz="8" w:space="0" w:color="000000"/>
            </w:tcBorders>
          </w:tcPr>
          <w:p w:rsidR="006C60E6" w:rsidRDefault="006C60E6" w:rsidP="006C60E6">
            <w:pPr>
              <w:spacing w:line="120" w:lineRule="exact"/>
              <w:rPr>
                <w:color w:val="000000"/>
                <w:sz w:val="18"/>
                <w:szCs w:val="18"/>
              </w:rPr>
            </w:pPr>
          </w:p>
          <w:p w:rsidR="006C60E6" w:rsidRDefault="006C60E6" w:rsidP="006C60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301</w:t>
            </w:r>
          </w:p>
        </w:tc>
      </w:tr>
      <w:tr w:rsidR="006C60E6" w:rsidTr="006C60E6">
        <w:trPr>
          <w:trHeight w:val="379"/>
        </w:trPr>
        <w:tc>
          <w:tcPr>
            <w:tcW w:w="949" w:type="dxa"/>
            <w:tcBorders>
              <w:top w:val="single" w:sz="8" w:space="0" w:color="000000"/>
              <w:left w:val="single" w:sz="8" w:space="0" w:color="000000"/>
              <w:bottom w:val="single" w:sz="8" w:space="0" w:color="000000"/>
              <w:right w:val="single" w:sz="8" w:space="0" w:color="000000"/>
            </w:tcBorders>
          </w:tcPr>
          <w:p w:rsidR="006C60E6" w:rsidRDefault="006C60E6" w:rsidP="006C60E6">
            <w:pPr>
              <w:spacing w:line="120" w:lineRule="exact"/>
              <w:rPr>
                <w:color w:val="000000"/>
                <w:sz w:val="18"/>
                <w:szCs w:val="18"/>
              </w:rPr>
            </w:pPr>
          </w:p>
          <w:p w:rsidR="006C60E6" w:rsidRDefault="006C60E6" w:rsidP="006C60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308" w:type="dxa"/>
            <w:tcBorders>
              <w:top w:val="single" w:sz="8" w:space="0" w:color="000000"/>
              <w:left w:val="single" w:sz="8" w:space="0" w:color="000000"/>
              <w:bottom w:val="single" w:sz="8" w:space="0" w:color="000000"/>
              <w:right w:val="single" w:sz="8" w:space="0" w:color="000000"/>
            </w:tcBorders>
          </w:tcPr>
          <w:p w:rsidR="006C60E6" w:rsidRDefault="006C60E6" w:rsidP="006C60E6">
            <w:pPr>
              <w:spacing w:line="120" w:lineRule="exact"/>
              <w:rPr>
                <w:color w:val="000000"/>
                <w:sz w:val="18"/>
                <w:szCs w:val="18"/>
              </w:rPr>
            </w:pPr>
          </w:p>
          <w:p w:rsidR="006C60E6" w:rsidRDefault="006C60E6" w:rsidP="006C60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15</w:t>
            </w:r>
          </w:p>
        </w:tc>
        <w:tc>
          <w:tcPr>
            <w:tcW w:w="1253" w:type="dxa"/>
            <w:tcBorders>
              <w:top w:val="single" w:sz="8" w:space="0" w:color="000000"/>
              <w:left w:val="single" w:sz="8" w:space="0" w:color="000000"/>
              <w:bottom w:val="single" w:sz="8" w:space="0" w:color="000000"/>
              <w:right w:val="single" w:sz="8" w:space="0" w:color="000000"/>
            </w:tcBorders>
          </w:tcPr>
          <w:p w:rsidR="006C60E6" w:rsidRDefault="006C60E6" w:rsidP="006C60E6">
            <w:pPr>
              <w:spacing w:line="120" w:lineRule="exact"/>
              <w:rPr>
                <w:color w:val="000000"/>
                <w:sz w:val="18"/>
                <w:szCs w:val="18"/>
              </w:rPr>
            </w:pPr>
          </w:p>
          <w:p w:rsidR="006C60E6" w:rsidRDefault="006C60E6" w:rsidP="006C60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309</w:t>
            </w:r>
          </w:p>
        </w:tc>
        <w:tc>
          <w:tcPr>
            <w:tcW w:w="1710" w:type="dxa"/>
            <w:tcBorders>
              <w:top w:val="single" w:sz="8" w:space="0" w:color="000000"/>
              <w:left w:val="single" w:sz="8" w:space="0" w:color="000000"/>
              <w:bottom w:val="single" w:sz="8" w:space="0" w:color="000000"/>
              <w:right w:val="single" w:sz="8" w:space="0" w:color="000000"/>
            </w:tcBorders>
          </w:tcPr>
          <w:p w:rsidR="006C60E6" w:rsidRDefault="006C60E6" w:rsidP="006C60E6">
            <w:pPr>
              <w:spacing w:line="120" w:lineRule="exact"/>
              <w:rPr>
                <w:color w:val="000000"/>
                <w:sz w:val="18"/>
                <w:szCs w:val="18"/>
              </w:rPr>
            </w:pPr>
          </w:p>
          <w:p w:rsidR="006C60E6" w:rsidRDefault="006C60E6" w:rsidP="006C60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w:t>
            </w:r>
          </w:p>
        </w:tc>
        <w:tc>
          <w:tcPr>
            <w:tcW w:w="1350" w:type="dxa"/>
            <w:tcBorders>
              <w:top w:val="single" w:sz="8" w:space="0" w:color="000000"/>
              <w:left w:val="single" w:sz="8" w:space="0" w:color="000000"/>
              <w:bottom w:val="single" w:sz="8" w:space="0" w:color="000000"/>
              <w:right w:val="single" w:sz="8" w:space="0" w:color="000000"/>
            </w:tcBorders>
          </w:tcPr>
          <w:p w:rsidR="006C60E6" w:rsidRDefault="006C60E6" w:rsidP="006C60E6">
            <w:pPr>
              <w:spacing w:line="120" w:lineRule="exact"/>
              <w:rPr>
                <w:color w:val="000000"/>
                <w:sz w:val="18"/>
                <w:szCs w:val="18"/>
              </w:rPr>
            </w:pPr>
          </w:p>
          <w:p w:rsidR="006C60E6" w:rsidRDefault="006C60E6" w:rsidP="006C60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440" w:type="dxa"/>
            <w:tcBorders>
              <w:top w:val="single" w:sz="8" w:space="0" w:color="000000"/>
              <w:left w:val="single" w:sz="8" w:space="0" w:color="000000"/>
              <w:bottom w:val="single" w:sz="8" w:space="0" w:color="000000"/>
              <w:right w:val="single" w:sz="8" w:space="0" w:color="000000"/>
            </w:tcBorders>
          </w:tcPr>
          <w:p w:rsidR="006C60E6" w:rsidRDefault="006C60E6" w:rsidP="006C60E6">
            <w:pPr>
              <w:spacing w:line="120" w:lineRule="exact"/>
              <w:rPr>
                <w:color w:val="000000"/>
                <w:sz w:val="18"/>
                <w:szCs w:val="18"/>
              </w:rPr>
            </w:pPr>
          </w:p>
          <w:p w:rsidR="006C60E6" w:rsidRDefault="006C60E6" w:rsidP="006C60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332</w:t>
            </w:r>
          </w:p>
        </w:tc>
        <w:tc>
          <w:tcPr>
            <w:tcW w:w="1440" w:type="dxa"/>
            <w:tcBorders>
              <w:top w:val="single" w:sz="8" w:space="0" w:color="000000"/>
              <w:left w:val="single" w:sz="8" w:space="0" w:color="000000"/>
              <w:bottom w:val="single" w:sz="8" w:space="0" w:color="000000"/>
              <w:right w:val="single" w:sz="8" w:space="0" w:color="000000"/>
            </w:tcBorders>
          </w:tcPr>
          <w:p w:rsidR="006C60E6" w:rsidRDefault="006C60E6" w:rsidP="006C60E6">
            <w:pPr>
              <w:spacing w:line="120" w:lineRule="exact"/>
              <w:rPr>
                <w:color w:val="000000"/>
                <w:sz w:val="18"/>
                <w:szCs w:val="18"/>
              </w:rPr>
            </w:pPr>
          </w:p>
          <w:p w:rsidR="006C60E6" w:rsidRDefault="006C60E6" w:rsidP="006C60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316</w:t>
            </w:r>
          </w:p>
        </w:tc>
      </w:tr>
      <w:tr w:rsidR="006C60E6" w:rsidTr="006C60E6">
        <w:trPr>
          <w:trHeight w:val="400"/>
        </w:trPr>
        <w:tc>
          <w:tcPr>
            <w:tcW w:w="949" w:type="dxa"/>
            <w:tcBorders>
              <w:top w:val="single" w:sz="8" w:space="0" w:color="000000"/>
              <w:left w:val="single" w:sz="8" w:space="0" w:color="000000"/>
              <w:bottom w:val="single" w:sz="8" w:space="0" w:color="000000"/>
              <w:right w:val="single" w:sz="8" w:space="0" w:color="000000"/>
            </w:tcBorders>
          </w:tcPr>
          <w:p w:rsidR="006C60E6" w:rsidRDefault="006C60E6" w:rsidP="006C60E6">
            <w:pPr>
              <w:spacing w:line="120" w:lineRule="exact"/>
              <w:rPr>
                <w:color w:val="000000"/>
                <w:sz w:val="18"/>
                <w:szCs w:val="18"/>
              </w:rPr>
            </w:pPr>
          </w:p>
          <w:p w:rsidR="006C60E6" w:rsidRDefault="006C60E6" w:rsidP="006C60E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308" w:type="dxa"/>
            <w:tcBorders>
              <w:top w:val="single" w:sz="8" w:space="0" w:color="000000"/>
              <w:left w:val="single" w:sz="8" w:space="0" w:color="000000"/>
              <w:bottom w:val="single" w:sz="8" w:space="0" w:color="000000"/>
              <w:right w:val="single" w:sz="8" w:space="0" w:color="000000"/>
            </w:tcBorders>
          </w:tcPr>
          <w:p w:rsidR="006C60E6" w:rsidRDefault="006C60E6" w:rsidP="006C60E6">
            <w:pPr>
              <w:spacing w:line="120" w:lineRule="exact"/>
              <w:rPr>
                <w:color w:val="000000"/>
                <w:sz w:val="18"/>
                <w:szCs w:val="18"/>
              </w:rPr>
            </w:pPr>
          </w:p>
          <w:p w:rsidR="006C60E6" w:rsidRDefault="006C60E6" w:rsidP="006C60E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14</w:t>
            </w:r>
          </w:p>
        </w:tc>
        <w:tc>
          <w:tcPr>
            <w:tcW w:w="1253" w:type="dxa"/>
            <w:tcBorders>
              <w:top w:val="single" w:sz="8" w:space="0" w:color="000000"/>
              <w:left w:val="single" w:sz="8" w:space="0" w:color="000000"/>
              <w:bottom w:val="single" w:sz="8" w:space="0" w:color="000000"/>
              <w:right w:val="single" w:sz="8" w:space="0" w:color="000000"/>
            </w:tcBorders>
          </w:tcPr>
          <w:p w:rsidR="006C60E6" w:rsidRDefault="006C60E6" w:rsidP="006C60E6">
            <w:pPr>
              <w:spacing w:line="120" w:lineRule="exact"/>
              <w:rPr>
                <w:color w:val="000000"/>
                <w:sz w:val="18"/>
                <w:szCs w:val="18"/>
              </w:rPr>
            </w:pPr>
          </w:p>
          <w:p w:rsidR="006C60E6" w:rsidRDefault="006C60E6" w:rsidP="006C60E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332</w:t>
            </w:r>
          </w:p>
        </w:tc>
        <w:tc>
          <w:tcPr>
            <w:tcW w:w="1710" w:type="dxa"/>
            <w:tcBorders>
              <w:top w:val="single" w:sz="8" w:space="0" w:color="000000"/>
              <w:left w:val="single" w:sz="8" w:space="0" w:color="000000"/>
              <w:bottom w:val="single" w:sz="8" w:space="0" w:color="000000"/>
              <w:right w:val="single" w:sz="8" w:space="0" w:color="000000"/>
            </w:tcBorders>
          </w:tcPr>
          <w:p w:rsidR="006C60E6" w:rsidRDefault="006C60E6" w:rsidP="006C60E6">
            <w:pPr>
              <w:spacing w:line="120" w:lineRule="exact"/>
              <w:rPr>
                <w:color w:val="000000"/>
                <w:sz w:val="18"/>
                <w:szCs w:val="18"/>
              </w:rPr>
            </w:pPr>
          </w:p>
          <w:p w:rsidR="006C60E6" w:rsidRDefault="006C60E6" w:rsidP="006C60E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9</w:t>
            </w:r>
          </w:p>
        </w:tc>
        <w:tc>
          <w:tcPr>
            <w:tcW w:w="1350" w:type="dxa"/>
            <w:tcBorders>
              <w:top w:val="single" w:sz="8" w:space="0" w:color="000000"/>
              <w:left w:val="single" w:sz="8" w:space="0" w:color="000000"/>
              <w:bottom w:val="single" w:sz="8" w:space="0" w:color="000000"/>
              <w:right w:val="single" w:sz="8" w:space="0" w:color="000000"/>
            </w:tcBorders>
          </w:tcPr>
          <w:p w:rsidR="006C60E6" w:rsidRDefault="006C60E6" w:rsidP="006C60E6">
            <w:pPr>
              <w:spacing w:line="120" w:lineRule="exact"/>
              <w:rPr>
                <w:color w:val="000000"/>
                <w:sz w:val="18"/>
                <w:szCs w:val="18"/>
              </w:rPr>
            </w:pPr>
          </w:p>
          <w:p w:rsidR="006C60E6" w:rsidRDefault="006C60E6" w:rsidP="006C60E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440" w:type="dxa"/>
            <w:tcBorders>
              <w:top w:val="single" w:sz="8" w:space="0" w:color="000000"/>
              <w:left w:val="single" w:sz="8" w:space="0" w:color="000000"/>
              <w:bottom w:val="single" w:sz="8" w:space="0" w:color="000000"/>
              <w:right w:val="single" w:sz="8" w:space="0" w:color="000000"/>
            </w:tcBorders>
          </w:tcPr>
          <w:p w:rsidR="006C60E6" w:rsidRDefault="006C60E6" w:rsidP="006C60E6">
            <w:pPr>
              <w:spacing w:line="120" w:lineRule="exact"/>
              <w:rPr>
                <w:color w:val="000000"/>
                <w:sz w:val="18"/>
                <w:szCs w:val="18"/>
              </w:rPr>
            </w:pPr>
          </w:p>
          <w:p w:rsidR="006C60E6" w:rsidRDefault="006C60E6" w:rsidP="006C60E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355</w:t>
            </w:r>
          </w:p>
        </w:tc>
        <w:tc>
          <w:tcPr>
            <w:tcW w:w="1440" w:type="dxa"/>
            <w:tcBorders>
              <w:top w:val="single" w:sz="8" w:space="0" w:color="000000"/>
              <w:left w:val="single" w:sz="8" w:space="0" w:color="000000"/>
              <w:bottom w:val="single" w:sz="8" w:space="0" w:color="000000"/>
              <w:right w:val="single" w:sz="8" w:space="0" w:color="000000"/>
            </w:tcBorders>
          </w:tcPr>
          <w:p w:rsidR="006C60E6" w:rsidRDefault="006C60E6" w:rsidP="006C60E6">
            <w:pPr>
              <w:spacing w:line="120" w:lineRule="exact"/>
              <w:rPr>
                <w:color w:val="000000"/>
                <w:sz w:val="18"/>
                <w:szCs w:val="18"/>
              </w:rPr>
            </w:pPr>
          </w:p>
          <w:p w:rsidR="006C60E6" w:rsidRDefault="006C60E6" w:rsidP="006C60E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330</w:t>
            </w:r>
          </w:p>
        </w:tc>
      </w:tr>
      <w:tr w:rsidR="006C60E6" w:rsidTr="006C60E6">
        <w:trPr>
          <w:trHeight w:val="409"/>
        </w:trPr>
        <w:tc>
          <w:tcPr>
            <w:tcW w:w="949" w:type="dxa"/>
            <w:tcBorders>
              <w:top w:val="single" w:sz="8" w:space="0" w:color="000000"/>
              <w:left w:val="single" w:sz="8" w:space="0" w:color="000000"/>
              <w:bottom w:val="single" w:sz="8" w:space="0" w:color="000000"/>
              <w:right w:val="single" w:sz="8" w:space="0" w:color="000000"/>
            </w:tcBorders>
          </w:tcPr>
          <w:p w:rsidR="006C60E6" w:rsidRDefault="006C60E6" w:rsidP="006C60E6">
            <w:pPr>
              <w:spacing w:line="120" w:lineRule="exact"/>
              <w:rPr>
                <w:color w:val="000000"/>
                <w:sz w:val="18"/>
                <w:szCs w:val="18"/>
              </w:rPr>
            </w:pPr>
          </w:p>
          <w:p w:rsidR="006C60E6" w:rsidRDefault="006C60E6" w:rsidP="006C60E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308" w:type="dxa"/>
            <w:tcBorders>
              <w:top w:val="single" w:sz="8" w:space="0" w:color="000000"/>
              <w:left w:val="single" w:sz="8" w:space="0" w:color="000000"/>
              <w:bottom w:val="single" w:sz="8" w:space="0" w:color="000000"/>
              <w:right w:val="single" w:sz="8" w:space="0" w:color="000000"/>
            </w:tcBorders>
          </w:tcPr>
          <w:p w:rsidR="006C60E6" w:rsidRDefault="006C60E6" w:rsidP="006C60E6">
            <w:pPr>
              <w:spacing w:line="120" w:lineRule="exact"/>
              <w:rPr>
                <w:color w:val="000000"/>
                <w:sz w:val="18"/>
                <w:szCs w:val="18"/>
              </w:rPr>
            </w:pPr>
          </w:p>
          <w:p w:rsidR="006C60E6" w:rsidRDefault="006C60E6" w:rsidP="006C60E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p>
        </w:tc>
        <w:tc>
          <w:tcPr>
            <w:tcW w:w="1253" w:type="dxa"/>
            <w:tcBorders>
              <w:top w:val="single" w:sz="8" w:space="0" w:color="000000"/>
              <w:left w:val="single" w:sz="8" w:space="0" w:color="000000"/>
              <w:bottom w:val="single" w:sz="8" w:space="0" w:color="000000"/>
              <w:right w:val="single" w:sz="8" w:space="0" w:color="000000"/>
            </w:tcBorders>
          </w:tcPr>
          <w:p w:rsidR="006C60E6" w:rsidRDefault="006C60E6" w:rsidP="006C60E6">
            <w:pPr>
              <w:spacing w:line="120" w:lineRule="exact"/>
              <w:rPr>
                <w:color w:val="000000"/>
                <w:sz w:val="18"/>
                <w:szCs w:val="18"/>
              </w:rPr>
            </w:pPr>
          </w:p>
          <w:p w:rsidR="006C60E6" w:rsidRDefault="006C60E6" w:rsidP="006C60E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p>
        </w:tc>
        <w:tc>
          <w:tcPr>
            <w:tcW w:w="1710" w:type="dxa"/>
            <w:tcBorders>
              <w:top w:val="single" w:sz="8" w:space="0" w:color="000000"/>
              <w:left w:val="single" w:sz="8" w:space="0" w:color="000000"/>
              <w:bottom w:val="single" w:sz="8" w:space="0" w:color="000000"/>
              <w:right w:val="single" w:sz="8" w:space="0" w:color="000000"/>
            </w:tcBorders>
          </w:tcPr>
          <w:p w:rsidR="006C60E6" w:rsidRDefault="006C60E6" w:rsidP="006C60E6">
            <w:pPr>
              <w:spacing w:line="120" w:lineRule="exact"/>
              <w:rPr>
                <w:color w:val="000000"/>
                <w:sz w:val="18"/>
                <w:szCs w:val="18"/>
              </w:rPr>
            </w:pPr>
          </w:p>
          <w:p w:rsidR="006C60E6" w:rsidRDefault="006C60E6" w:rsidP="006C60E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tcPr>
          <w:p w:rsidR="006C60E6" w:rsidRDefault="006C60E6" w:rsidP="006C60E6">
            <w:pPr>
              <w:spacing w:line="120" w:lineRule="exact"/>
              <w:rPr>
                <w:color w:val="000000"/>
                <w:sz w:val="18"/>
                <w:szCs w:val="18"/>
              </w:rPr>
            </w:pPr>
          </w:p>
          <w:p w:rsidR="006C60E6" w:rsidRDefault="006C60E6" w:rsidP="006C60E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p>
        </w:tc>
        <w:tc>
          <w:tcPr>
            <w:tcW w:w="1440" w:type="dxa"/>
            <w:tcBorders>
              <w:top w:val="single" w:sz="8" w:space="0" w:color="000000"/>
              <w:left w:val="single" w:sz="8" w:space="0" w:color="000000"/>
              <w:bottom w:val="single" w:sz="8" w:space="0" w:color="000000"/>
              <w:right w:val="single" w:sz="8" w:space="0" w:color="000000"/>
            </w:tcBorders>
          </w:tcPr>
          <w:p w:rsidR="006C60E6" w:rsidRDefault="006C60E6" w:rsidP="006C60E6">
            <w:pPr>
              <w:spacing w:line="120" w:lineRule="exact"/>
              <w:rPr>
                <w:color w:val="000000"/>
                <w:sz w:val="18"/>
                <w:szCs w:val="18"/>
              </w:rPr>
            </w:pPr>
          </w:p>
          <w:p w:rsidR="006C60E6" w:rsidRPr="007B5126" w:rsidRDefault="006C60E6" w:rsidP="006C60E6">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332</w:t>
            </w:r>
          </w:p>
        </w:tc>
        <w:tc>
          <w:tcPr>
            <w:tcW w:w="1440" w:type="dxa"/>
            <w:tcBorders>
              <w:top w:val="single" w:sz="8" w:space="0" w:color="000000"/>
              <w:left w:val="single" w:sz="8" w:space="0" w:color="000000"/>
              <w:bottom w:val="single" w:sz="8" w:space="0" w:color="000000"/>
              <w:right w:val="single" w:sz="8" w:space="0" w:color="000000"/>
            </w:tcBorders>
          </w:tcPr>
          <w:p w:rsidR="006C60E6" w:rsidRDefault="006C60E6" w:rsidP="006C60E6">
            <w:pPr>
              <w:spacing w:line="120" w:lineRule="exact"/>
              <w:rPr>
                <w:color w:val="000000"/>
                <w:sz w:val="18"/>
                <w:szCs w:val="18"/>
              </w:rPr>
            </w:pPr>
          </w:p>
          <w:p w:rsidR="006C60E6" w:rsidRPr="007B5126" w:rsidRDefault="006C60E6" w:rsidP="006C60E6">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316</w:t>
            </w:r>
          </w:p>
        </w:tc>
      </w:tr>
    </w:tbl>
    <w:p w:rsidR="00CA4CD6" w:rsidRDefault="00CA4CD6" w:rsidP="006C60E6">
      <w:pPr>
        <w:pBdr>
          <w:top w:val="single" w:sz="6" w:space="0" w:color="FFFFFF"/>
          <w:left w:val="single" w:sz="6" w:space="0" w:color="FFFFFF"/>
          <w:bottom w:val="single" w:sz="6" w:space="0" w:color="FFFFFF"/>
          <w:right w:val="single" w:sz="6" w:space="0" w:color="FFFFFF"/>
        </w:pBdr>
        <w:rPr>
          <w:color w:val="FF0000"/>
          <w:sz w:val="20"/>
          <w:szCs w:val="20"/>
        </w:rPr>
      </w:pPr>
      <w:r>
        <w:rPr>
          <w:color w:val="000000"/>
          <w:vertAlign w:val="superscript"/>
        </w:rPr>
        <w:t>1</w:t>
      </w:r>
      <w:r>
        <w:rPr>
          <w:color w:val="000000"/>
        </w:rPr>
        <w:t xml:space="preserve"> </w:t>
      </w:r>
      <w:r>
        <w:rPr>
          <w:color w:val="000000"/>
          <w:sz w:val="20"/>
          <w:szCs w:val="20"/>
        </w:rPr>
        <w:t xml:space="preserve">New </w:t>
      </w:r>
      <w:r w:rsidR="00C95DC6">
        <w:rPr>
          <w:color w:val="000000"/>
          <w:sz w:val="20"/>
          <w:szCs w:val="20"/>
        </w:rPr>
        <w:t>respondent</w:t>
      </w:r>
      <w:r w:rsidR="00A60C20">
        <w:rPr>
          <w:color w:val="000000"/>
          <w:sz w:val="20"/>
          <w:szCs w:val="20"/>
        </w:rPr>
        <w:t>s</w:t>
      </w:r>
      <w:r>
        <w:rPr>
          <w:color w:val="000000"/>
          <w:sz w:val="20"/>
          <w:szCs w:val="20"/>
        </w:rPr>
        <w:t xml:space="preserve"> include sources </w:t>
      </w:r>
      <w:r w:rsidR="00C7331F">
        <w:rPr>
          <w:color w:val="000000"/>
          <w:sz w:val="20"/>
          <w:szCs w:val="20"/>
        </w:rPr>
        <w:t>that become subject to the rule after removal of the RCRA/CERCLA exemption</w:t>
      </w:r>
      <w:r>
        <w:rPr>
          <w:color w:val="000000"/>
          <w:sz w:val="20"/>
          <w:szCs w:val="20"/>
        </w:rPr>
        <w:t>.</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r>
        <w:rPr>
          <w:color w:val="000000"/>
        </w:rPr>
        <w:t>.</w:t>
      </w: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2755C">
        <w:rPr>
          <w:color w:val="000000"/>
        </w:rPr>
        <w:t xml:space="preserve"> </w:t>
      </w:r>
      <w:r w:rsidR="00CA4CD6">
        <w:rPr>
          <w:color w:val="000000"/>
        </w:rPr>
        <w:t xml:space="preserve">As shown above, the average Number of Respondents over the three year period of this ICR </w:t>
      </w:r>
      <w:r w:rsidR="00CA4CD6" w:rsidRPr="00C7331F">
        <w:rPr>
          <w:color w:val="000000"/>
        </w:rPr>
        <w:t xml:space="preserve">is </w:t>
      </w:r>
      <w:r w:rsidR="00C7331F" w:rsidRPr="00860F43">
        <w:rPr>
          <w:color w:val="000000"/>
        </w:rPr>
        <w:t>332</w:t>
      </w:r>
      <w:r w:rsidR="00507EC5" w:rsidRPr="00C7331F">
        <w:rPr>
          <w:color w:val="000000"/>
        </w:rPr>
        <w:t>.</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p w:rsidR="0007201F" w:rsidRDefault="0007201F">
      <w:pPr>
        <w:pBdr>
          <w:top w:val="single" w:sz="6" w:space="0" w:color="FFFFFF"/>
          <w:left w:val="single" w:sz="6" w:space="0" w:color="FFFFFF"/>
          <w:bottom w:val="single" w:sz="6" w:space="0" w:color="FFFFFF"/>
          <w:right w:val="single" w:sz="6" w:space="0" w:color="FFFFFF"/>
        </w:pBdr>
        <w:jc w:val="center"/>
        <w:rPr>
          <w:color w:val="000000"/>
        </w:rPr>
      </w:pPr>
    </w:p>
    <w:p w:rsidR="0007201F" w:rsidRDefault="0007201F">
      <w:pPr>
        <w:pBdr>
          <w:top w:val="single" w:sz="6" w:space="0" w:color="FFFFFF"/>
          <w:left w:val="single" w:sz="6" w:space="0" w:color="FFFFFF"/>
          <w:bottom w:val="single" w:sz="6" w:space="0" w:color="FFFFFF"/>
          <w:right w:val="single" w:sz="6" w:space="0" w:color="FFFFFF"/>
        </w:pBdr>
        <w:jc w:val="center"/>
        <w:rPr>
          <w:color w:val="000000"/>
        </w:rPr>
      </w:pPr>
    </w:p>
    <w:p w:rsidR="0007201F" w:rsidRDefault="0007201F">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C95DC6">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pPr>
              <w:spacing w:line="120" w:lineRule="exact"/>
              <w:rPr>
                <w:b/>
                <w:bCs/>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6C60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Average </w:t>
            </w:r>
            <w:r w:rsidR="00CA4CD6">
              <w:rPr>
                <w:color w:val="000000"/>
                <w:sz w:val="18"/>
                <w:szCs w:val="18"/>
              </w:rPr>
              <w:t>Number of Respondents</w:t>
            </w:r>
            <w:r w:rsidR="0092755C">
              <w:rPr>
                <w:color w:val="000000"/>
                <w:sz w:val="18"/>
                <w:szCs w:val="18"/>
              </w:rPr>
              <w:t xml:space="preserve"> </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6C60E6" w:rsidP="00860F4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Average Annual </w:t>
            </w:r>
            <w:r w:rsidR="00CA4CD6">
              <w:rPr>
                <w:color w:val="000000"/>
                <w:sz w:val="18"/>
                <w:szCs w:val="18"/>
              </w:rPr>
              <w:t>Number of Respondents That Keep Records But Do Not Submit Reports</w:t>
            </w:r>
          </w:p>
        </w:tc>
        <w:tc>
          <w:tcPr>
            <w:tcW w:w="207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w:t>
            </w:r>
            <w:r w:rsidR="006C60E6">
              <w:rPr>
                <w:color w:val="000000"/>
                <w:sz w:val="18"/>
                <w:szCs w:val="18"/>
              </w:rPr>
              <w:t xml:space="preserve">(Average) </w:t>
            </w:r>
            <w:r>
              <w:rPr>
                <w:color w:val="000000"/>
                <w:sz w:val="18"/>
                <w:szCs w:val="18"/>
              </w:rPr>
              <w:t>Annual</w:t>
            </w:r>
            <w:r w:rsidR="0092755C">
              <w:rPr>
                <w:color w:val="000000"/>
                <w:sz w:val="18"/>
                <w:szCs w:val="18"/>
              </w:rPr>
              <w:t xml:space="preserve"> </w:t>
            </w:r>
            <w:r>
              <w:rPr>
                <w:color w:val="000000"/>
                <w:sz w:val="18"/>
                <w:szCs w:val="18"/>
              </w:rPr>
              <w:t xml:space="preserve">Responses </w:t>
            </w:r>
          </w:p>
          <w:p w:rsidR="00CA4CD6" w:rsidRDefault="00CA4CD6" w:rsidP="006C60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w:t>
            </w:r>
          </w:p>
        </w:tc>
      </w:tr>
      <w:tr w:rsidR="00CA4CD6">
        <w:tc>
          <w:tcPr>
            <w:tcW w:w="2700" w:type="dxa"/>
          </w:tcPr>
          <w:p w:rsidR="00CA4CD6" w:rsidRDefault="00CA4CD6">
            <w:pPr>
              <w:spacing w:line="120" w:lineRule="exact"/>
              <w:rPr>
                <w:color w:val="000000"/>
                <w:sz w:val="18"/>
                <w:szCs w:val="18"/>
              </w:rPr>
            </w:pPr>
          </w:p>
          <w:p w:rsidR="00CA4CD6" w:rsidRDefault="00C95DC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7340">
              <w:rPr>
                <w:sz w:val="20"/>
                <w:szCs w:val="20"/>
              </w:rPr>
              <w:t>Semiannual reports</w:t>
            </w:r>
          </w:p>
        </w:tc>
        <w:tc>
          <w:tcPr>
            <w:tcW w:w="1260" w:type="dxa"/>
          </w:tcPr>
          <w:p w:rsidR="00CA4CD6" w:rsidRDefault="00CA4CD6">
            <w:pPr>
              <w:spacing w:line="120" w:lineRule="exact"/>
              <w:rPr>
                <w:color w:val="000000"/>
                <w:sz w:val="18"/>
                <w:szCs w:val="18"/>
              </w:rPr>
            </w:pPr>
          </w:p>
          <w:p w:rsidR="00CA4CD6" w:rsidRDefault="00C7331F" w:rsidP="006C60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w:t>
            </w:r>
            <w:r w:rsidR="006C60E6">
              <w:rPr>
                <w:color w:val="000000"/>
                <w:sz w:val="18"/>
                <w:szCs w:val="18"/>
              </w:rPr>
              <w:t>16</w:t>
            </w:r>
          </w:p>
        </w:tc>
        <w:tc>
          <w:tcPr>
            <w:tcW w:w="1260" w:type="dxa"/>
          </w:tcPr>
          <w:p w:rsidR="00CA4CD6" w:rsidRDefault="00CA4CD6">
            <w:pPr>
              <w:spacing w:line="120" w:lineRule="exact"/>
              <w:rPr>
                <w:color w:val="000000"/>
                <w:sz w:val="18"/>
                <w:szCs w:val="18"/>
              </w:rPr>
            </w:pPr>
          </w:p>
          <w:p w:rsidR="00CA4CD6" w:rsidRDefault="00C95DC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rsidR="00CA4CD6" w:rsidRDefault="00CA4CD6">
            <w:pPr>
              <w:spacing w:line="120" w:lineRule="exact"/>
              <w:rPr>
                <w:color w:val="000000"/>
                <w:sz w:val="18"/>
                <w:szCs w:val="18"/>
              </w:rPr>
            </w:pPr>
          </w:p>
          <w:p w:rsidR="00CA4CD6" w:rsidRDefault="006C60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w:t>
            </w:r>
          </w:p>
        </w:tc>
        <w:tc>
          <w:tcPr>
            <w:tcW w:w="2070" w:type="dxa"/>
          </w:tcPr>
          <w:p w:rsidR="00CA4CD6" w:rsidRPr="00C7331F" w:rsidRDefault="00CA4CD6">
            <w:pPr>
              <w:spacing w:line="120" w:lineRule="exact"/>
              <w:rPr>
                <w:color w:val="000000"/>
                <w:sz w:val="18"/>
                <w:szCs w:val="18"/>
              </w:rPr>
            </w:pPr>
          </w:p>
          <w:p w:rsidR="00CA4CD6" w:rsidRPr="00C7331F" w:rsidRDefault="006C60E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632</w:t>
            </w:r>
          </w:p>
        </w:tc>
      </w:tr>
      <w:tr w:rsidR="00CA4CD6">
        <w:tc>
          <w:tcPr>
            <w:tcW w:w="270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2070" w:type="dxa"/>
          </w:tcPr>
          <w:p w:rsidR="00CA4CD6" w:rsidRPr="00C7331F" w:rsidRDefault="00CA4CD6">
            <w:pPr>
              <w:spacing w:line="120" w:lineRule="exact"/>
              <w:rPr>
                <w:color w:val="000000"/>
                <w:sz w:val="18"/>
                <w:szCs w:val="18"/>
              </w:rPr>
            </w:pPr>
          </w:p>
          <w:p w:rsidR="00CA4CD6" w:rsidRPr="00C7331F" w:rsidRDefault="006C60E6">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632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93F34"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w:t>
      </w:r>
      <w:r w:rsidR="006C60E6">
        <w:rPr>
          <w:color w:val="000000"/>
        </w:rPr>
        <w:t xml:space="preserve">(Average) </w:t>
      </w:r>
      <w:r>
        <w:rPr>
          <w:color w:val="000000"/>
        </w:rPr>
        <w:t xml:space="preserve">Annual </w:t>
      </w:r>
      <w:r w:rsidRPr="00C7331F">
        <w:rPr>
          <w:color w:val="000000"/>
        </w:rPr>
        <w:t xml:space="preserve">Responses is </w:t>
      </w:r>
      <w:r w:rsidR="00C7331F" w:rsidRPr="00860F43">
        <w:rPr>
          <w:color w:val="000000"/>
        </w:rPr>
        <w:t>6</w:t>
      </w:r>
      <w:r w:rsidR="006C60E6">
        <w:rPr>
          <w:color w:val="000000"/>
        </w:rPr>
        <w:t>32</w:t>
      </w:r>
      <w:r>
        <w:rPr>
          <w:color w:val="000000"/>
        </w:rPr>
        <w:t>.</w:t>
      </w:r>
      <w:r w:rsidR="0092755C">
        <w:rPr>
          <w:color w:val="000000"/>
        </w:rPr>
        <w:t xml:space="preserve"> </w:t>
      </w:r>
    </w:p>
    <w:p w:rsidR="0042529C" w:rsidRDefault="0042529C">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2755C">
        <w:rPr>
          <w:b/>
          <w:bCs/>
          <w:color w:val="000000"/>
        </w:rPr>
        <w:t xml:space="preserve"> </w:t>
      </w:r>
      <w:r>
        <w:rPr>
          <w:b/>
          <w:bCs/>
          <w:color w:val="000000"/>
        </w:rPr>
        <w:t>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 respectively, and summarized below.</w:t>
      </w:r>
      <w:r w:rsidR="0092755C">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42529C" w:rsidRPr="005D3B05">
        <w:rPr>
          <w:color w:val="000000"/>
        </w:rPr>
        <w:t>14</w:t>
      </w:r>
      <w:r w:rsidR="005D3B05" w:rsidRPr="005D3B05">
        <w:rPr>
          <w:color w:val="000000"/>
        </w:rPr>
        <w:t>6,265</w:t>
      </w:r>
      <w:r w:rsidR="006801A5">
        <w:rPr>
          <w:color w:val="000000"/>
        </w:rPr>
        <w:t xml:space="preserve"> </w:t>
      </w:r>
      <w:r w:rsidR="00B134DE">
        <w:rPr>
          <w:color w:val="000000"/>
        </w:rPr>
        <w:t xml:space="preserve">hours </w:t>
      </w:r>
      <w:r w:rsidR="006801A5">
        <w:rPr>
          <w:color w:val="000000"/>
        </w:rPr>
        <w:t>at a cost of $</w:t>
      </w:r>
      <w:r w:rsidR="005D3B05">
        <w:rPr>
          <w:color w:val="000000"/>
        </w:rPr>
        <w:t>8,939,896</w:t>
      </w:r>
      <w:r>
        <w:rPr>
          <w:color w:val="000000"/>
        </w:rPr>
        <w:t>.</w:t>
      </w:r>
      <w:r w:rsidR="0092755C">
        <w:rPr>
          <w:color w:val="000000"/>
        </w:rPr>
        <w:t xml:space="preserve"> </w:t>
      </w:r>
      <w:r>
        <w:rPr>
          <w:color w:val="000000"/>
        </w:rPr>
        <w:t xml:space="preserve">Details regarding these estimates may be found </w:t>
      </w:r>
      <w:r w:rsidR="000F28D9">
        <w:rPr>
          <w:color w:val="000000"/>
        </w:rPr>
        <w:t xml:space="preserve">below </w:t>
      </w:r>
      <w:r>
        <w:rPr>
          <w:color w:val="000000"/>
        </w:rPr>
        <w:t xml:space="preserve">in </w:t>
      </w:r>
      <w:r w:rsidR="00B63E6F" w:rsidRPr="00B63E6F">
        <w:t>Table 1: Annual Respondent Burden and</w:t>
      </w:r>
      <w:r w:rsidR="0092755C">
        <w:t xml:space="preserve">  </w:t>
      </w:r>
      <w:r w:rsidR="00B63E6F" w:rsidRPr="00B63E6F">
        <w:t>Cost – NESHAP for Site Remediation (40 CFR Part 63, Subpart GGGGG) (Re</w:t>
      </w:r>
      <w:r w:rsidR="008401E7">
        <w:t>vised</w:t>
      </w:r>
      <w:r w:rsidR="00B63E6F" w:rsidRPr="00B63E6F">
        <w:t>)</w:t>
      </w:r>
      <w:r w:rsidR="00B63E6F">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D873F5" w:rsidRPr="00860F43">
        <w:rPr>
          <w:color w:val="000000"/>
        </w:rPr>
        <w:t>6,585</w:t>
      </w:r>
      <w:r w:rsidR="00174777" w:rsidRPr="00D873F5">
        <w:rPr>
          <w:color w:val="000000"/>
        </w:rPr>
        <w:t xml:space="preserve"> </w:t>
      </w:r>
      <w:r w:rsidRPr="00D873F5">
        <w:rPr>
          <w:color w:val="000000"/>
        </w:rPr>
        <w:t xml:space="preserve">labor hours at a cost of </w:t>
      </w:r>
      <w:r w:rsidR="00174777" w:rsidRPr="00D873F5">
        <w:rPr>
          <w:color w:val="000000"/>
        </w:rPr>
        <w:t>$</w:t>
      </w:r>
      <w:r w:rsidR="00D873F5" w:rsidRPr="00860F43">
        <w:rPr>
          <w:color w:val="000000"/>
        </w:rPr>
        <w:t>305,791</w:t>
      </w:r>
      <w:r w:rsidR="00144F35" w:rsidRPr="00D873F5">
        <w:rPr>
          <w:color w:val="000000"/>
        </w:rPr>
        <w:t>.</w:t>
      </w:r>
      <w:r w:rsidR="0092755C">
        <w:rPr>
          <w:color w:val="000000"/>
        </w:rPr>
        <w:t xml:space="preserve"> </w:t>
      </w:r>
      <w:r w:rsidR="00144F35">
        <w:rPr>
          <w:color w:val="000000"/>
        </w:rPr>
        <w:t xml:space="preserve">See </w:t>
      </w:r>
      <w:r w:rsidR="0038662E">
        <w:rPr>
          <w:color w:val="000000"/>
        </w:rPr>
        <w:t xml:space="preserve">below </w:t>
      </w:r>
      <w:r w:rsidR="00B63E6F" w:rsidRPr="00B63E6F">
        <w:t>Table 2: Average Annual EPA Burden and Cost – NESHAP for Site Remediation (40 CFR Part 63, Subpart GGGGG) (Re</w:t>
      </w:r>
      <w:r w:rsidR="008401E7">
        <w:t>vised</w:t>
      </w:r>
      <w:r w:rsidR="00B63E6F" w:rsidRPr="00B63E6F">
        <w:t>)</w:t>
      </w:r>
      <w:r w:rsidR="00B63E6F">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2755C">
        <w:rPr>
          <w:b/>
          <w:bCs/>
          <w:color w:val="000000"/>
        </w:rPr>
        <w:t xml:space="preserve"> </w:t>
      </w:r>
      <w:r>
        <w:rPr>
          <w:b/>
          <w:bCs/>
          <w:color w:val="000000"/>
        </w:rPr>
        <w:t>Reasons for Change in Burden</w:t>
      </w:r>
    </w:p>
    <w:p w:rsidR="008401E7" w:rsidRDefault="008401E7" w:rsidP="00AB241E">
      <w:pPr>
        <w:pBdr>
          <w:top w:val="single" w:sz="6" w:space="0" w:color="FFFFFF"/>
          <w:left w:val="single" w:sz="6" w:space="0" w:color="FFFFFF"/>
          <w:bottom w:val="single" w:sz="6" w:space="0" w:color="FFFFFF"/>
          <w:right w:val="single" w:sz="6" w:space="0" w:color="FFFFFF"/>
        </w:pBdr>
        <w:ind w:firstLine="720"/>
        <w:rPr>
          <w:color w:val="000000"/>
        </w:rPr>
      </w:pPr>
    </w:p>
    <w:p w:rsidR="008401E7" w:rsidRPr="000A7E2F" w:rsidRDefault="008401E7" w:rsidP="008401E7">
      <w:pPr>
        <w:ind w:firstLine="720"/>
        <w:rPr>
          <w:color w:val="000000"/>
        </w:rPr>
      </w:pPr>
      <w:r w:rsidRPr="00A85DA8">
        <w:rPr>
          <w:color w:val="000000"/>
        </w:rPr>
        <w:t xml:space="preserve">This rulemaking </w:t>
      </w:r>
      <w:r>
        <w:rPr>
          <w:color w:val="000000"/>
        </w:rPr>
        <w:t xml:space="preserve">proposes to </w:t>
      </w:r>
      <w:r w:rsidRPr="00A85DA8">
        <w:rPr>
          <w:color w:val="000000"/>
        </w:rPr>
        <w:t xml:space="preserve">amend title 40, chapter I, part 63 subpart </w:t>
      </w:r>
      <w:r>
        <w:rPr>
          <w:color w:val="000000"/>
        </w:rPr>
        <w:t xml:space="preserve">GGGGG by removing an exemption from the applicability provisions for </w:t>
      </w:r>
      <w:r w:rsidRPr="005A275C">
        <w:rPr>
          <w:color w:val="000000"/>
        </w:rPr>
        <w:t>site remediation activities perfo</w:t>
      </w:r>
      <w:r>
        <w:rPr>
          <w:color w:val="000000"/>
        </w:rPr>
        <w:t xml:space="preserve">rmed under the authority of either RCRA or </w:t>
      </w:r>
      <w:r w:rsidRPr="005A275C">
        <w:rPr>
          <w:color w:val="000000"/>
        </w:rPr>
        <w:t>CERCLA</w:t>
      </w:r>
      <w:r>
        <w:rPr>
          <w:color w:val="000000"/>
        </w:rPr>
        <w:t>.</w:t>
      </w:r>
      <w:r w:rsidRPr="00A85DA8">
        <w:rPr>
          <w:color w:val="000000"/>
        </w:rPr>
        <w:t xml:space="preserve"> </w:t>
      </w:r>
      <w:r w:rsidRPr="008401E7">
        <w:rPr>
          <w:color w:val="000000"/>
        </w:rPr>
        <w:t>The overall change</w:t>
      </w:r>
      <w:r>
        <w:rPr>
          <w:color w:val="000000"/>
        </w:rPr>
        <w:t>s</w:t>
      </w:r>
      <w:r w:rsidRPr="008401E7">
        <w:rPr>
          <w:color w:val="000000"/>
        </w:rPr>
        <w:t xml:space="preserve"> in burden found in this ICR reflect an update in the cost of labor</w:t>
      </w:r>
      <w:r w:rsidR="005D3B05">
        <w:rPr>
          <w:color w:val="000000"/>
        </w:rPr>
        <w:t>,</w:t>
      </w:r>
      <w:r>
        <w:rPr>
          <w:color w:val="000000"/>
        </w:rPr>
        <w:t xml:space="preserve"> </w:t>
      </w:r>
      <w:r w:rsidRPr="008401E7">
        <w:rPr>
          <w:color w:val="000000"/>
        </w:rPr>
        <w:t>an update to the number of affected facilities</w:t>
      </w:r>
      <w:r>
        <w:rPr>
          <w:color w:val="000000"/>
        </w:rPr>
        <w:t xml:space="preserve"> to include the facilities that will become subject to the rule with the removal of the RCRA/CERCLA exemption</w:t>
      </w:r>
      <w:r w:rsidR="005D3B05">
        <w:rPr>
          <w:color w:val="000000"/>
        </w:rPr>
        <w:t>, corrections to errors found in EPA ICR number 2062</w:t>
      </w:r>
      <w:r w:rsidR="005D3B05">
        <w:rPr>
          <w:bCs/>
          <w:color w:val="000000"/>
        </w:rPr>
        <w:t>.05</w:t>
      </w:r>
      <w:r w:rsidRPr="008401E7">
        <w:rPr>
          <w:color w:val="000000"/>
        </w:rPr>
        <w:t>.</w:t>
      </w:r>
    </w:p>
    <w:p w:rsidR="00CA4CD6" w:rsidRDefault="00CA4CD6" w:rsidP="00AB241E">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2755C">
        <w:rPr>
          <w:b/>
          <w:bCs/>
          <w:color w:val="000000"/>
        </w:rPr>
        <w:t xml:space="preserve"> </w:t>
      </w:r>
      <w:r>
        <w:rPr>
          <w:b/>
          <w:bCs/>
          <w:color w:val="000000"/>
        </w:rPr>
        <w:t>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5D3B05">
        <w:rPr>
          <w:color w:val="000000"/>
        </w:rPr>
        <w:t>231</w:t>
      </w:r>
      <w:r w:rsidR="00174777">
        <w:rPr>
          <w:color w:val="000000"/>
        </w:rPr>
        <w:t xml:space="preserve"> </w:t>
      </w:r>
      <w:r>
        <w:rPr>
          <w:color w:val="000000"/>
        </w:rPr>
        <w:t>hours per response.</w:t>
      </w:r>
      <w:r w:rsidR="0092755C">
        <w:rPr>
          <w:color w:val="000000"/>
        </w:rPr>
        <w:t xml:space="preserve"> </w:t>
      </w:r>
      <w:r>
        <w:rPr>
          <w:color w:val="000000"/>
        </w:rPr>
        <w:t xml:space="preserve">Burden means the total time, effort, or financial </w:t>
      </w:r>
      <w:r>
        <w:rPr>
          <w:color w:val="000000"/>
        </w:rPr>
        <w:lastRenderedPageBreak/>
        <w:t>resources expended by persons to generate, maintain, retain, or disclose or provide information to or for a Federal agency.</w:t>
      </w:r>
      <w:r w:rsidR="0092755C">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2755C">
        <w:rPr>
          <w:color w:val="000000"/>
        </w:rPr>
        <w:t xml:space="preserve"> </w:t>
      </w:r>
      <w:r>
        <w:rPr>
          <w:color w:val="000000"/>
        </w:rPr>
        <w:t>The OMB Control Numbers for EPA</w:t>
      </w:r>
      <w:r w:rsidR="00906EDB">
        <w:rPr>
          <w:color w:val="000000"/>
        </w:rPr>
        <w:t xml:space="preserve"> </w:t>
      </w:r>
      <w:r>
        <w:rPr>
          <w:color w:val="000000"/>
        </w:rPr>
        <w:t>regulations are listed at 40 CFR part 9 and 48 CFR chapter 15.</w:t>
      </w:r>
    </w:p>
    <w:p w:rsidR="00C21DC2" w:rsidRDefault="00C21DC2"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860F43">
      <w:pPr>
        <w:ind w:firstLine="720"/>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rsidR="00A7661C" w:rsidRDefault="00B63E6F" w:rsidP="00B63E6F">
      <w:pPr>
        <w:rPr>
          <w:color w:val="000000"/>
        </w:rPr>
      </w:pPr>
      <w:r w:rsidRPr="00B63E6F">
        <w:rPr>
          <w:b/>
          <w:bCs/>
          <w:color w:val="000000"/>
        </w:rPr>
        <w:lastRenderedPageBreak/>
        <w:t>Table 1: Annual Respondent Burden and Cost – NESHAP for Site Remediation (40 CFR Part 63, Subpart GGGGG) (Re</w:t>
      </w:r>
      <w:r w:rsidR="006176CC">
        <w:rPr>
          <w:b/>
          <w:bCs/>
          <w:color w:val="000000"/>
        </w:rPr>
        <w:t>vised</w:t>
      </w:r>
      <w:r w:rsidRPr="00B63E6F">
        <w:rPr>
          <w:b/>
          <w:bCs/>
          <w:color w:val="000000"/>
        </w:rPr>
        <w:t>)</w:t>
      </w:r>
    </w:p>
    <w:p w:rsidR="002C0597" w:rsidRDefault="002C0597" w:rsidP="00174777">
      <w:pPr>
        <w:rPr>
          <w:b/>
          <w:sz w:val="18"/>
          <w:szCs w:val="18"/>
          <w:u w:val="single"/>
        </w:rPr>
      </w:pPr>
    </w:p>
    <w:tbl>
      <w:tblPr>
        <w:tblW w:w="13196" w:type="dxa"/>
        <w:tblInd w:w="-10" w:type="dxa"/>
        <w:tblLook w:val="04A0" w:firstRow="1" w:lastRow="0" w:firstColumn="1" w:lastColumn="0" w:noHBand="0" w:noVBand="1"/>
      </w:tblPr>
      <w:tblGrid>
        <w:gridCol w:w="3780"/>
        <w:gridCol w:w="1066"/>
        <w:gridCol w:w="1136"/>
        <w:gridCol w:w="1077"/>
        <w:gridCol w:w="1197"/>
        <w:gridCol w:w="1104"/>
        <w:gridCol w:w="1226"/>
        <w:gridCol w:w="1080"/>
        <w:gridCol w:w="1530"/>
      </w:tblGrid>
      <w:tr w:rsidR="00404972" w:rsidRPr="00404972" w:rsidTr="0007201F">
        <w:trPr>
          <w:trHeight w:val="300"/>
          <w:tblHeader/>
        </w:trPr>
        <w:tc>
          <w:tcPr>
            <w:tcW w:w="3780" w:type="dxa"/>
            <w:tcBorders>
              <w:top w:val="single" w:sz="8" w:space="0" w:color="auto"/>
              <w:left w:val="single" w:sz="8" w:space="0" w:color="auto"/>
              <w:bottom w:val="single" w:sz="12" w:space="0" w:color="auto"/>
              <w:right w:val="single" w:sz="8" w:space="0" w:color="auto"/>
            </w:tcBorders>
            <w:shd w:val="clear" w:color="auto" w:fill="auto"/>
            <w:noWrap/>
            <w:vAlign w:val="center"/>
          </w:tcPr>
          <w:p w:rsidR="00404972" w:rsidRPr="008351F0" w:rsidRDefault="00404972" w:rsidP="00404972">
            <w:pPr>
              <w:widowControl/>
              <w:autoSpaceDE/>
              <w:autoSpaceDN/>
              <w:adjustRightInd/>
              <w:rPr>
                <w:b/>
                <w:bCs/>
                <w:color w:val="000000"/>
                <w:sz w:val="18"/>
                <w:szCs w:val="18"/>
              </w:rPr>
            </w:pPr>
            <w:r w:rsidRPr="008351F0">
              <w:rPr>
                <w:b/>
                <w:color w:val="000000"/>
                <w:sz w:val="18"/>
                <w:szCs w:val="18"/>
              </w:rPr>
              <w:t>Burden Item</w:t>
            </w:r>
          </w:p>
        </w:tc>
        <w:tc>
          <w:tcPr>
            <w:tcW w:w="1066" w:type="dxa"/>
            <w:tcBorders>
              <w:top w:val="single" w:sz="8" w:space="0" w:color="auto"/>
              <w:left w:val="nil"/>
              <w:bottom w:val="single" w:sz="12" w:space="0" w:color="auto"/>
              <w:right w:val="single" w:sz="8" w:space="0" w:color="auto"/>
            </w:tcBorders>
            <w:shd w:val="clear" w:color="auto" w:fill="auto"/>
            <w:noWrap/>
            <w:vAlign w:val="center"/>
          </w:tcPr>
          <w:p w:rsidR="00404972" w:rsidRPr="008351F0" w:rsidRDefault="00404972" w:rsidP="00404972">
            <w:pPr>
              <w:widowControl/>
              <w:autoSpaceDE/>
              <w:autoSpaceDN/>
              <w:adjustRightInd/>
              <w:jc w:val="center"/>
              <w:rPr>
                <w:b/>
                <w:color w:val="000000"/>
                <w:sz w:val="18"/>
                <w:szCs w:val="18"/>
              </w:rPr>
            </w:pPr>
            <w:r w:rsidRPr="008351F0">
              <w:rPr>
                <w:b/>
                <w:color w:val="000000"/>
                <w:sz w:val="18"/>
                <w:szCs w:val="18"/>
              </w:rPr>
              <w:t xml:space="preserve">(A) </w:t>
            </w:r>
          </w:p>
          <w:p w:rsidR="00404972" w:rsidRPr="008351F0" w:rsidRDefault="00404972" w:rsidP="00404972">
            <w:pPr>
              <w:widowControl/>
              <w:autoSpaceDE/>
              <w:autoSpaceDN/>
              <w:adjustRightInd/>
              <w:jc w:val="center"/>
              <w:rPr>
                <w:b/>
                <w:color w:val="000000"/>
                <w:sz w:val="18"/>
                <w:szCs w:val="18"/>
              </w:rPr>
            </w:pPr>
            <w:r w:rsidRPr="008351F0">
              <w:rPr>
                <w:b/>
                <w:color w:val="000000"/>
                <w:sz w:val="18"/>
                <w:szCs w:val="18"/>
              </w:rPr>
              <w:t>Person hours per occurrence</w:t>
            </w:r>
          </w:p>
        </w:tc>
        <w:tc>
          <w:tcPr>
            <w:tcW w:w="1136" w:type="dxa"/>
            <w:tcBorders>
              <w:top w:val="single" w:sz="8" w:space="0" w:color="auto"/>
              <w:left w:val="nil"/>
              <w:bottom w:val="single" w:sz="12" w:space="0" w:color="auto"/>
              <w:right w:val="single" w:sz="8" w:space="0" w:color="auto"/>
            </w:tcBorders>
            <w:shd w:val="clear" w:color="auto" w:fill="auto"/>
            <w:noWrap/>
            <w:vAlign w:val="center"/>
          </w:tcPr>
          <w:p w:rsidR="00404972" w:rsidRPr="008351F0" w:rsidRDefault="00404972" w:rsidP="00404972">
            <w:pPr>
              <w:widowControl/>
              <w:autoSpaceDE/>
              <w:autoSpaceDN/>
              <w:adjustRightInd/>
              <w:jc w:val="center"/>
              <w:rPr>
                <w:b/>
                <w:color w:val="000000"/>
                <w:sz w:val="18"/>
                <w:szCs w:val="18"/>
              </w:rPr>
            </w:pPr>
            <w:r w:rsidRPr="008351F0">
              <w:rPr>
                <w:b/>
                <w:color w:val="000000"/>
                <w:sz w:val="18"/>
                <w:szCs w:val="18"/>
              </w:rPr>
              <w:t>(B) Number of occurrences per year</w:t>
            </w:r>
          </w:p>
        </w:tc>
        <w:tc>
          <w:tcPr>
            <w:tcW w:w="1077" w:type="dxa"/>
            <w:tcBorders>
              <w:top w:val="single" w:sz="8" w:space="0" w:color="auto"/>
              <w:left w:val="nil"/>
              <w:bottom w:val="single" w:sz="12" w:space="0" w:color="auto"/>
              <w:right w:val="single" w:sz="8" w:space="0" w:color="auto"/>
            </w:tcBorders>
            <w:shd w:val="clear" w:color="auto" w:fill="auto"/>
            <w:noWrap/>
            <w:vAlign w:val="center"/>
          </w:tcPr>
          <w:p w:rsidR="00404972" w:rsidRPr="008351F0" w:rsidRDefault="00404972" w:rsidP="00404972">
            <w:pPr>
              <w:widowControl/>
              <w:autoSpaceDE/>
              <w:autoSpaceDN/>
              <w:adjustRightInd/>
              <w:jc w:val="center"/>
              <w:rPr>
                <w:b/>
                <w:color w:val="000000"/>
                <w:sz w:val="18"/>
                <w:szCs w:val="18"/>
              </w:rPr>
            </w:pPr>
            <w:r w:rsidRPr="008351F0">
              <w:rPr>
                <w:b/>
                <w:color w:val="000000"/>
                <w:sz w:val="18"/>
                <w:szCs w:val="18"/>
              </w:rPr>
              <w:t xml:space="preserve">(C) </w:t>
            </w:r>
          </w:p>
          <w:p w:rsidR="00404972" w:rsidRPr="008351F0" w:rsidRDefault="00404972" w:rsidP="00860F43">
            <w:pPr>
              <w:widowControl/>
              <w:autoSpaceDE/>
              <w:autoSpaceDN/>
              <w:adjustRightInd/>
              <w:jc w:val="center"/>
              <w:rPr>
                <w:b/>
                <w:color w:val="000000"/>
                <w:sz w:val="18"/>
                <w:szCs w:val="18"/>
              </w:rPr>
            </w:pPr>
            <w:r w:rsidRPr="008351F0">
              <w:rPr>
                <w:b/>
                <w:color w:val="000000"/>
                <w:sz w:val="18"/>
                <w:szCs w:val="18"/>
              </w:rPr>
              <w:t>Person hrs per respondent per year (C=AxB)</w:t>
            </w:r>
          </w:p>
        </w:tc>
        <w:tc>
          <w:tcPr>
            <w:tcW w:w="1197" w:type="dxa"/>
            <w:tcBorders>
              <w:top w:val="single" w:sz="8" w:space="0" w:color="auto"/>
              <w:left w:val="nil"/>
              <w:bottom w:val="single" w:sz="12" w:space="0" w:color="auto"/>
              <w:right w:val="single" w:sz="8" w:space="0" w:color="auto"/>
            </w:tcBorders>
            <w:shd w:val="clear" w:color="auto" w:fill="auto"/>
            <w:noWrap/>
            <w:vAlign w:val="center"/>
          </w:tcPr>
          <w:p w:rsidR="00404972" w:rsidRPr="008351F0" w:rsidRDefault="00404972" w:rsidP="00404972">
            <w:pPr>
              <w:widowControl/>
              <w:autoSpaceDE/>
              <w:autoSpaceDN/>
              <w:adjustRightInd/>
              <w:jc w:val="center"/>
              <w:rPr>
                <w:b/>
                <w:color w:val="000000"/>
                <w:sz w:val="18"/>
                <w:szCs w:val="18"/>
              </w:rPr>
            </w:pPr>
            <w:r w:rsidRPr="008351F0">
              <w:rPr>
                <w:b/>
                <w:color w:val="000000"/>
                <w:sz w:val="18"/>
                <w:szCs w:val="18"/>
              </w:rPr>
              <w:t xml:space="preserve">(D) Respondents per year </w:t>
            </w:r>
            <w:r w:rsidRPr="008351F0">
              <w:rPr>
                <w:b/>
                <w:color w:val="000000"/>
                <w:sz w:val="18"/>
                <w:szCs w:val="18"/>
                <w:vertAlign w:val="superscript"/>
              </w:rPr>
              <w:t>a</w:t>
            </w:r>
            <w:r w:rsidRPr="008351F0">
              <w:rPr>
                <w:b/>
                <w:color w:val="000000"/>
                <w:sz w:val="18"/>
                <w:szCs w:val="18"/>
              </w:rPr>
              <w:t xml:space="preserve"> </w:t>
            </w:r>
          </w:p>
        </w:tc>
        <w:tc>
          <w:tcPr>
            <w:tcW w:w="1104" w:type="dxa"/>
            <w:tcBorders>
              <w:top w:val="single" w:sz="8" w:space="0" w:color="auto"/>
              <w:left w:val="nil"/>
              <w:bottom w:val="single" w:sz="12" w:space="0" w:color="auto"/>
              <w:right w:val="single" w:sz="8" w:space="0" w:color="auto"/>
            </w:tcBorders>
            <w:shd w:val="clear" w:color="auto" w:fill="auto"/>
            <w:noWrap/>
            <w:vAlign w:val="center"/>
          </w:tcPr>
          <w:p w:rsidR="00404972" w:rsidRPr="008351F0" w:rsidRDefault="00404972" w:rsidP="00404972">
            <w:pPr>
              <w:widowControl/>
              <w:autoSpaceDE/>
              <w:autoSpaceDN/>
              <w:adjustRightInd/>
              <w:jc w:val="center"/>
              <w:rPr>
                <w:b/>
                <w:color w:val="000000"/>
                <w:sz w:val="18"/>
                <w:szCs w:val="18"/>
              </w:rPr>
            </w:pPr>
            <w:r w:rsidRPr="008351F0">
              <w:rPr>
                <w:b/>
                <w:color w:val="000000"/>
                <w:sz w:val="18"/>
                <w:szCs w:val="18"/>
              </w:rPr>
              <w:t>(E) Technical person</w:t>
            </w:r>
          </w:p>
          <w:p w:rsidR="00404972" w:rsidRPr="008351F0" w:rsidRDefault="00404972" w:rsidP="00860F43">
            <w:pPr>
              <w:widowControl/>
              <w:autoSpaceDE/>
              <w:autoSpaceDN/>
              <w:adjustRightInd/>
              <w:jc w:val="center"/>
              <w:rPr>
                <w:b/>
                <w:color w:val="000000"/>
                <w:sz w:val="18"/>
                <w:szCs w:val="18"/>
              </w:rPr>
            </w:pPr>
            <w:r w:rsidRPr="008351F0">
              <w:rPr>
                <w:b/>
                <w:color w:val="000000"/>
                <w:sz w:val="18"/>
                <w:szCs w:val="18"/>
              </w:rPr>
              <w:t>hrs per year (E=CxD)</w:t>
            </w:r>
          </w:p>
        </w:tc>
        <w:tc>
          <w:tcPr>
            <w:tcW w:w="1226" w:type="dxa"/>
            <w:tcBorders>
              <w:top w:val="single" w:sz="8" w:space="0" w:color="auto"/>
              <w:left w:val="nil"/>
              <w:bottom w:val="single" w:sz="12" w:space="0" w:color="auto"/>
              <w:right w:val="single" w:sz="8" w:space="0" w:color="auto"/>
            </w:tcBorders>
            <w:shd w:val="clear" w:color="auto" w:fill="auto"/>
            <w:noWrap/>
            <w:vAlign w:val="center"/>
          </w:tcPr>
          <w:p w:rsidR="00404972" w:rsidRPr="008351F0" w:rsidRDefault="00404972" w:rsidP="00404972">
            <w:pPr>
              <w:widowControl/>
              <w:autoSpaceDE/>
              <w:autoSpaceDN/>
              <w:adjustRightInd/>
              <w:jc w:val="center"/>
              <w:rPr>
                <w:b/>
                <w:color w:val="000000"/>
                <w:sz w:val="18"/>
                <w:szCs w:val="18"/>
              </w:rPr>
            </w:pPr>
            <w:r w:rsidRPr="008351F0">
              <w:rPr>
                <w:b/>
                <w:color w:val="000000"/>
                <w:sz w:val="18"/>
                <w:szCs w:val="18"/>
              </w:rPr>
              <w:t xml:space="preserve">(F) Management person </w:t>
            </w:r>
          </w:p>
          <w:p w:rsidR="00404972" w:rsidRPr="008351F0" w:rsidRDefault="00404972" w:rsidP="00404972">
            <w:pPr>
              <w:widowControl/>
              <w:autoSpaceDE/>
              <w:autoSpaceDN/>
              <w:adjustRightInd/>
              <w:rPr>
                <w:b/>
                <w:color w:val="000000"/>
                <w:sz w:val="18"/>
                <w:szCs w:val="18"/>
              </w:rPr>
            </w:pPr>
            <w:r w:rsidRPr="008351F0">
              <w:rPr>
                <w:b/>
                <w:color w:val="000000"/>
                <w:sz w:val="18"/>
                <w:szCs w:val="18"/>
              </w:rPr>
              <w:t>hrs per year (F=Ex0.05)</w:t>
            </w:r>
          </w:p>
        </w:tc>
        <w:tc>
          <w:tcPr>
            <w:tcW w:w="1080" w:type="dxa"/>
            <w:tcBorders>
              <w:top w:val="single" w:sz="8" w:space="0" w:color="auto"/>
              <w:left w:val="nil"/>
              <w:bottom w:val="single" w:sz="12" w:space="0" w:color="auto"/>
              <w:right w:val="single" w:sz="8" w:space="0" w:color="auto"/>
            </w:tcBorders>
            <w:shd w:val="clear" w:color="auto" w:fill="auto"/>
            <w:noWrap/>
            <w:vAlign w:val="center"/>
          </w:tcPr>
          <w:p w:rsidR="00404972" w:rsidRPr="008351F0" w:rsidRDefault="00404972" w:rsidP="00404972">
            <w:pPr>
              <w:widowControl/>
              <w:autoSpaceDE/>
              <w:autoSpaceDN/>
              <w:adjustRightInd/>
              <w:jc w:val="center"/>
              <w:rPr>
                <w:b/>
                <w:color w:val="000000"/>
                <w:sz w:val="18"/>
                <w:szCs w:val="18"/>
              </w:rPr>
            </w:pPr>
            <w:r w:rsidRPr="008351F0">
              <w:rPr>
                <w:b/>
                <w:color w:val="000000"/>
                <w:sz w:val="18"/>
                <w:szCs w:val="18"/>
              </w:rPr>
              <w:t xml:space="preserve">(G) </w:t>
            </w:r>
          </w:p>
          <w:p w:rsidR="00404972" w:rsidRPr="008351F0" w:rsidRDefault="00404972" w:rsidP="00404972">
            <w:pPr>
              <w:widowControl/>
              <w:autoSpaceDE/>
              <w:autoSpaceDN/>
              <w:adjustRightInd/>
              <w:jc w:val="center"/>
              <w:rPr>
                <w:b/>
                <w:color w:val="000000"/>
                <w:sz w:val="18"/>
                <w:szCs w:val="18"/>
              </w:rPr>
            </w:pPr>
            <w:r w:rsidRPr="008351F0">
              <w:rPr>
                <w:b/>
                <w:color w:val="000000"/>
                <w:sz w:val="18"/>
                <w:szCs w:val="18"/>
              </w:rPr>
              <w:t>Clerical person hrs</w:t>
            </w:r>
          </w:p>
          <w:p w:rsidR="00404972" w:rsidRPr="008351F0" w:rsidRDefault="00404972" w:rsidP="00404972">
            <w:pPr>
              <w:widowControl/>
              <w:autoSpaceDE/>
              <w:autoSpaceDN/>
              <w:adjustRightInd/>
              <w:rPr>
                <w:b/>
                <w:color w:val="000000"/>
                <w:sz w:val="18"/>
                <w:szCs w:val="18"/>
              </w:rPr>
            </w:pPr>
            <w:r w:rsidRPr="008351F0">
              <w:rPr>
                <w:b/>
                <w:color w:val="000000"/>
                <w:sz w:val="18"/>
                <w:szCs w:val="18"/>
              </w:rPr>
              <w:t>per year (G=Ex0.1)</w:t>
            </w:r>
          </w:p>
        </w:tc>
        <w:tc>
          <w:tcPr>
            <w:tcW w:w="1530" w:type="dxa"/>
            <w:tcBorders>
              <w:top w:val="single" w:sz="8" w:space="0" w:color="auto"/>
              <w:left w:val="nil"/>
              <w:bottom w:val="single" w:sz="12" w:space="0" w:color="auto"/>
              <w:right w:val="single" w:sz="8" w:space="0" w:color="auto"/>
            </w:tcBorders>
            <w:shd w:val="clear" w:color="auto" w:fill="auto"/>
            <w:noWrap/>
            <w:vAlign w:val="center"/>
          </w:tcPr>
          <w:p w:rsidR="00404972" w:rsidRPr="008351F0" w:rsidRDefault="00404972" w:rsidP="00404972">
            <w:pPr>
              <w:widowControl/>
              <w:autoSpaceDE/>
              <w:autoSpaceDN/>
              <w:adjustRightInd/>
              <w:jc w:val="center"/>
              <w:rPr>
                <w:b/>
                <w:color w:val="000000"/>
                <w:sz w:val="18"/>
                <w:szCs w:val="18"/>
              </w:rPr>
            </w:pPr>
            <w:r w:rsidRPr="008351F0">
              <w:rPr>
                <w:b/>
                <w:color w:val="000000"/>
                <w:sz w:val="18"/>
                <w:szCs w:val="18"/>
              </w:rPr>
              <w:t>(H)</w:t>
            </w:r>
          </w:p>
          <w:p w:rsidR="00404972" w:rsidRPr="008351F0" w:rsidRDefault="00404972" w:rsidP="00860F43">
            <w:pPr>
              <w:widowControl/>
              <w:autoSpaceDE/>
              <w:autoSpaceDN/>
              <w:adjustRightInd/>
              <w:jc w:val="center"/>
              <w:rPr>
                <w:b/>
                <w:color w:val="000000"/>
                <w:sz w:val="18"/>
                <w:szCs w:val="18"/>
              </w:rPr>
            </w:pPr>
            <w:r w:rsidRPr="008351F0">
              <w:rPr>
                <w:b/>
                <w:color w:val="000000"/>
                <w:sz w:val="18"/>
                <w:szCs w:val="18"/>
              </w:rPr>
              <w:t xml:space="preserve">Total Cost per year ($) </w:t>
            </w:r>
            <w:r w:rsidRPr="008351F0">
              <w:rPr>
                <w:b/>
                <w:color w:val="000000"/>
                <w:sz w:val="18"/>
                <w:szCs w:val="18"/>
                <w:vertAlign w:val="superscript"/>
              </w:rPr>
              <w:t>b</w:t>
            </w:r>
          </w:p>
        </w:tc>
      </w:tr>
      <w:tr w:rsidR="00404972" w:rsidRPr="00404972" w:rsidTr="0007201F">
        <w:trPr>
          <w:trHeight w:val="300"/>
        </w:trPr>
        <w:tc>
          <w:tcPr>
            <w:tcW w:w="13196" w:type="dxa"/>
            <w:gridSpan w:val="9"/>
            <w:tcBorders>
              <w:top w:val="single" w:sz="12" w:space="0" w:color="auto"/>
              <w:left w:val="single" w:sz="8" w:space="0" w:color="auto"/>
              <w:bottom w:val="single" w:sz="8" w:space="0" w:color="auto"/>
              <w:right w:val="single" w:sz="8" w:space="0" w:color="auto"/>
            </w:tcBorders>
            <w:shd w:val="clear" w:color="auto" w:fill="auto"/>
            <w:noWrap/>
            <w:vAlign w:val="center"/>
          </w:tcPr>
          <w:p w:rsidR="00404972" w:rsidRPr="00404972" w:rsidRDefault="00404972" w:rsidP="00404972">
            <w:pPr>
              <w:widowControl/>
              <w:autoSpaceDE/>
              <w:autoSpaceDN/>
              <w:adjustRightInd/>
              <w:jc w:val="center"/>
              <w:rPr>
                <w:color w:val="000000"/>
                <w:sz w:val="18"/>
                <w:szCs w:val="18"/>
              </w:rPr>
            </w:pPr>
            <w:r w:rsidRPr="00016C86">
              <w:rPr>
                <w:b/>
                <w:bCs/>
                <w:color w:val="000000"/>
                <w:sz w:val="18"/>
                <w:szCs w:val="18"/>
              </w:rPr>
              <w:t>Private Sector</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b/>
                <w:bCs/>
                <w:color w:val="000000"/>
                <w:sz w:val="18"/>
                <w:szCs w:val="18"/>
              </w:rPr>
            </w:pPr>
            <w:r w:rsidRPr="00404972">
              <w:rPr>
                <w:b/>
                <w:bCs/>
                <w:color w:val="000000"/>
                <w:sz w:val="18"/>
                <w:szCs w:val="18"/>
              </w:rPr>
              <w:t>1. Applications</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NA</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 </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 </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b/>
                <w:bCs/>
                <w:color w:val="000000"/>
                <w:sz w:val="18"/>
                <w:szCs w:val="18"/>
              </w:rPr>
            </w:pPr>
            <w:r w:rsidRPr="00404972">
              <w:rPr>
                <w:b/>
                <w:bCs/>
                <w:color w:val="000000"/>
                <w:sz w:val="18"/>
                <w:szCs w:val="18"/>
              </w:rPr>
              <w:t>2. Surveys and Studies</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NA</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 </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 </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b/>
                <w:bCs/>
                <w:color w:val="000000"/>
                <w:sz w:val="18"/>
                <w:szCs w:val="18"/>
              </w:rPr>
            </w:pPr>
            <w:r w:rsidRPr="00404972">
              <w:rPr>
                <w:b/>
                <w:bCs/>
                <w:color w:val="000000"/>
                <w:sz w:val="18"/>
                <w:szCs w:val="18"/>
              </w:rPr>
              <w:t xml:space="preserve">3. Parametric Monitoring System </w:t>
            </w:r>
            <w:r w:rsidRPr="00404972">
              <w:rPr>
                <w:b/>
                <w:bCs/>
                <w:color w:val="000000"/>
                <w:sz w:val="18"/>
                <w:szCs w:val="18"/>
                <w:vertAlign w:val="superscript"/>
              </w:rPr>
              <w:t>c</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40</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40</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0</w:t>
            </w:r>
          </w:p>
        </w:tc>
      </w:tr>
      <w:tr w:rsidR="00404972" w:rsidRPr="00404972" w:rsidTr="0007201F">
        <w:trPr>
          <w:trHeight w:val="300"/>
        </w:trPr>
        <w:tc>
          <w:tcPr>
            <w:tcW w:w="13196" w:type="dxa"/>
            <w:gridSpan w:val="9"/>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b/>
                <w:bCs/>
                <w:color w:val="000000"/>
                <w:sz w:val="18"/>
                <w:szCs w:val="18"/>
              </w:rPr>
            </w:pPr>
            <w:r w:rsidRPr="00404972">
              <w:rPr>
                <w:b/>
                <w:bCs/>
                <w:color w:val="000000"/>
                <w:sz w:val="18"/>
                <w:szCs w:val="18"/>
              </w:rPr>
              <w:t>4. Reporting requirements</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Read instructions</w:t>
            </w:r>
            <w:r w:rsidRPr="00404972">
              <w:rPr>
                <w:color w:val="000000"/>
                <w:sz w:val="18"/>
                <w:szCs w:val="18"/>
                <w:vertAlign w:val="superscript"/>
              </w:rPr>
              <w:t xml:space="preserve"> d</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16</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16</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18.7</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299.2</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15.0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29.9</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21,030</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Conduct performance test </w:t>
            </w:r>
            <w:r w:rsidRPr="00404972">
              <w:rPr>
                <w:color w:val="000000"/>
                <w:sz w:val="18"/>
                <w:szCs w:val="18"/>
                <w:vertAlign w:val="superscript"/>
              </w:rPr>
              <w:t>c</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120</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120</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0</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Initial notification </w:t>
            </w:r>
            <w:r w:rsidRPr="00404972">
              <w:rPr>
                <w:color w:val="000000"/>
                <w:sz w:val="18"/>
                <w:szCs w:val="18"/>
                <w:vertAlign w:val="superscript"/>
              </w:rPr>
              <w:t>d</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18.7</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149.6</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7.5</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15.0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10,515</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Performance test notification</w:t>
            </w:r>
            <w:r w:rsidRPr="00404972">
              <w:rPr>
                <w:color w:val="000000"/>
                <w:sz w:val="18"/>
                <w:szCs w:val="18"/>
                <w:vertAlign w:val="superscript"/>
              </w:rPr>
              <w:t xml:space="preserve"> c</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0</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Initial compliance determination </w:t>
            </w:r>
            <w:r w:rsidRPr="00404972">
              <w:rPr>
                <w:color w:val="000000"/>
                <w:sz w:val="18"/>
                <w:szCs w:val="18"/>
                <w:vertAlign w:val="superscript"/>
              </w:rPr>
              <w:t>d</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40</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40</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18.7</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748.0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37.4</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74.8</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52,576</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Performance test report</w:t>
            </w:r>
            <w:r w:rsidRPr="00404972">
              <w:rPr>
                <w:color w:val="000000"/>
                <w:sz w:val="18"/>
                <w:szCs w:val="18"/>
                <w:vertAlign w:val="superscript"/>
              </w:rPr>
              <w:t xml:space="preserve"> c</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80</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80</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0</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Semiannual report </w:t>
            </w:r>
            <w:r w:rsidRPr="00404972">
              <w:rPr>
                <w:color w:val="000000"/>
                <w:sz w:val="18"/>
                <w:szCs w:val="18"/>
                <w:vertAlign w:val="superscript"/>
              </w:rPr>
              <w:t>e</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40</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80</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269</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21,520.0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1,076.0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2,152.0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1,512,619</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SSM report</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0</w:t>
            </w:r>
          </w:p>
        </w:tc>
      </w:tr>
      <w:tr w:rsidR="00404972" w:rsidRPr="00404972" w:rsidTr="0007201F">
        <w:trPr>
          <w:trHeight w:val="300"/>
        </w:trPr>
        <w:tc>
          <w:tcPr>
            <w:tcW w:w="8256"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b/>
                <w:bCs/>
                <w:i/>
                <w:iCs/>
                <w:color w:val="000000"/>
                <w:sz w:val="18"/>
                <w:szCs w:val="18"/>
              </w:rPr>
            </w:pPr>
            <w:r w:rsidRPr="00404972">
              <w:rPr>
                <w:b/>
                <w:bCs/>
                <w:i/>
                <w:iCs/>
                <w:color w:val="000000"/>
                <w:sz w:val="18"/>
                <w:szCs w:val="18"/>
              </w:rPr>
              <w:t>Subtotal Reporting for Private Sector</w:t>
            </w:r>
          </w:p>
        </w:tc>
        <w:tc>
          <w:tcPr>
            <w:tcW w:w="3410"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b/>
                <w:bCs/>
                <w:color w:val="000000"/>
                <w:sz w:val="18"/>
                <w:szCs w:val="18"/>
              </w:rPr>
            </w:pPr>
            <w:r w:rsidRPr="00404972">
              <w:rPr>
                <w:b/>
                <w:bCs/>
                <w:color w:val="000000"/>
                <w:sz w:val="18"/>
                <w:szCs w:val="18"/>
              </w:rPr>
              <w:t>26,124.3</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b/>
                <w:bCs/>
                <w:color w:val="000000"/>
                <w:sz w:val="18"/>
                <w:szCs w:val="18"/>
              </w:rPr>
            </w:pPr>
            <w:r w:rsidRPr="00404972">
              <w:rPr>
                <w:b/>
                <w:bCs/>
                <w:color w:val="000000"/>
                <w:sz w:val="18"/>
                <w:szCs w:val="18"/>
              </w:rPr>
              <w:t>1,596,741</w:t>
            </w:r>
          </w:p>
        </w:tc>
      </w:tr>
      <w:tr w:rsidR="00404972" w:rsidRPr="00404972" w:rsidTr="0007201F">
        <w:trPr>
          <w:trHeight w:val="300"/>
        </w:trPr>
        <w:tc>
          <w:tcPr>
            <w:tcW w:w="13196" w:type="dxa"/>
            <w:gridSpan w:val="9"/>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b/>
                <w:bCs/>
                <w:color w:val="000000"/>
                <w:sz w:val="18"/>
                <w:szCs w:val="18"/>
              </w:rPr>
            </w:pPr>
            <w:r w:rsidRPr="00404972">
              <w:rPr>
                <w:b/>
                <w:bCs/>
                <w:color w:val="000000"/>
                <w:sz w:val="18"/>
                <w:szCs w:val="18"/>
              </w:rPr>
              <w:t>5. Recordkeeping requirements</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Read instructions </w:t>
            </w:r>
            <w:r w:rsidRPr="00404972">
              <w:rPr>
                <w:color w:val="000000"/>
                <w:sz w:val="18"/>
                <w:szCs w:val="18"/>
                <w:vertAlign w:val="superscript"/>
              </w:rPr>
              <w:t>d</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40</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40</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18.7</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748.0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37.4</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74.8</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52,576</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Plan activities </w:t>
            </w:r>
            <w:r w:rsidRPr="00404972">
              <w:rPr>
                <w:color w:val="000000"/>
                <w:sz w:val="18"/>
                <w:szCs w:val="18"/>
                <w:vertAlign w:val="superscript"/>
              </w:rPr>
              <w:t>f</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100</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100</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13</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1,300.0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65.0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130.0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91,376</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Prepare SSM plan </w:t>
            </w:r>
            <w:r w:rsidRPr="00404972">
              <w:rPr>
                <w:color w:val="000000"/>
                <w:sz w:val="18"/>
                <w:szCs w:val="18"/>
                <w:vertAlign w:val="superscript"/>
              </w:rPr>
              <w:t>g</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80</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80</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0</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Prepare documentation for exempted sources </w:t>
            </w:r>
            <w:r w:rsidRPr="00404972">
              <w:rPr>
                <w:color w:val="000000"/>
                <w:sz w:val="18"/>
                <w:szCs w:val="18"/>
                <w:vertAlign w:val="superscript"/>
              </w:rPr>
              <w:t>h</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80</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80</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5.7</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456.0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22.8</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45.6</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32,052</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In-situ process vents parametric monitoring </w:t>
            </w:r>
            <w:r w:rsidRPr="00404972">
              <w:rPr>
                <w:color w:val="000000"/>
                <w:sz w:val="18"/>
                <w:szCs w:val="18"/>
                <w:vertAlign w:val="superscript"/>
              </w:rPr>
              <w:t>i</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0.5</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365</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182.5</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22.1</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4,033.3</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201.7</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403.3</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283,493</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Ex-situ process vents parametric monitoring </w:t>
            </w:r>
            <w:r w:rsidRPr="00404972">
              <w:rPr>
                <w:color w:val="000000"/>
                <w:sz w:val="18"/>
                <w:szCs w:val="18"/>
                <w:vertAlign w:val="superscript"/>
              </w:rPr>
              <w:t>j</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0.5</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365</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182.5</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221.9</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40,496.8</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2,024.8</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4,049.7</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2,846,476</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lastRenderedPageBreak/>
              <w:t xml:space="preserve">- Inspect tank covers </w:t>
            </w:r>
            <w:r w:rsidRPr="00404972">
              <w:rPr>
                <w:color w:val="000000"/>
                <w:sz w:val="18"/>
                <w:szCs w:val="18"/>
                <w:vertAlign w:val="superscript"/>
              </w:rPr>
              <w:t>k</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24</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216.7</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5,200.8</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260.0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520.1</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365,559</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Inspect container covers </w:t>
            </w:r>
            <w:r w:rsidRPr="00404972">
              <w:rPr>
                <w:color w:val="000000"/>
                <w:sz w:val="18"/>
                <w:szCs w:val="18"/>
                <w:vertAlign w:val="superscript"/>
              </w:rPr>
              <w:t>k</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0.5</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6</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220.9</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1,325.4</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66.3</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132.5</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93,161</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Inspect surface impoundment covers </w:t>
            </w:r>
            <w:r w:rsidRPr="00404972">
              <w:rPr>
                <w:color w:val="000000"/>
                <w:sz w:val="18"/>
                <w:szCs w:val="18"/>
                <w:vertAlign w:val="superscript"/>
              </w:rPr>
              <w:t>l</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24</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4.2</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100.8</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5.0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10.1</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7,085</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Inspect separator covers </w:t>
            </w:r>
            <w:r w:rsidRPr="00404972">
              <w:rPr>
                <w:color w:val="000000"/>
                <w:sz w:val="18"/>
                <w:szCs w:val="18"/>
                <w:vertAlign w:val="superscript"/>
              </w:rPr>
              <w:t>m</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24</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4.2</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100.8</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5.0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10.1</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7,085</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Inspect transfer system covers </w:t>
            </w:r>
            <w:r w:rsidRPr="00404972">
              <w:rPr>
                <w:color w:val="000000"/>
                <w:sz w:val="18"/>
                <w:szCs w:val="18"/>
                <w:vertAlign w:val="superscript"/>
              </w:rPr>
              <w:t>k</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0.5</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6</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220.9</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1,325.4</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66.3</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132.5</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93,161</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Leak detection and repair program </w:t>
            </w:r>
            <w:r w:rsidRPr="00404972">
              <w:rPr>
                <w:color w:val="000000"/>
                <w:sz w:val="18"/>
                <w:szCs w:val="18"/>
                <w:vertAlign w:val="superscript"/>
              </w:rPr>
              <w:t>n</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100</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100</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8.5</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850.0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42.5</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85.0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59,746</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Develop record system </w:t>
            </w:r>
            <w:r w:rsidRPr="00404972">
              <w:rPr>
                <w:color w:val="000000"/>
                <w:sz w:val="18"/>
                <w:szCs w:val="18"/>
                <w:vertAlign w:val="superscript"/>
              </w:rPr>
              <w:t>f</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100</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100</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13</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1,300.0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65.0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130.0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91,376</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Enter information </w:t>
            </w:r>
            <w:r w:rsidRPr="00404972">
              <w:rPr>
                <w:color w:val="000000"/>
                <w:sz w:val="18"/>
                <w:szCs w:val="18"/>
                <w:vertAlign w:val="superscript"/>
              </w:rPr>
              <w:t>o</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52</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104</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269</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27,976.0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1,398.8</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2,797.6</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1,966,405</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Personnel training</w:t>
            </w:r>
            <w:r w:rsidRPr="00404972">
              <w:rPr>
                <w:color w:val="000000"/>
                <w:sz w:val="18"/>
                <w:szCs w:val="18"/>
                <w:vertAlign w:val="superscript"/>
              </w:rPr>
              <w:t xml:space="preserve"> f</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20</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20</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13</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260.0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13.0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26.0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18,275</w:t>
            </w:r>
          </w:p>
        </w:tc>
      </w:tr>
      <w:tr w:rsidR="00404972" w:rsidRPr="00404972" w:rsidTr="0007201F">
        <w:trPr>
          <w:trHeight w:val="300"/>
        </w:trPr>
        <w:tc>
          <w:tcPr>
            <w:tcW w:w="8256"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b/>
                <w:bCs/>
                <w:i/>
                <w:iCs/>
                <w:color w:val="000000"/>
                <w:sz w:val="18"/>
                <w:szCs w:val="18"/>
              </w:rPr>
            </w:pPr>
            <w:r w:rsidRPr="00404972">
              <w:rPr>
                <w:b/>
                <w:bCs/>
                <w:i/>
                <w:iCs/>
                <w:color w:val="000000"/>
                <w:sz w:val="18"/>
                <w:szCs w:val="18"/>
              </w:rPr>
              <w:t>Subtotal Recordkeeping for Private Sector</w:t>
            </w:r>
          </w:p>
        </w:tc>
        <w:tc>
          <w:tcPr>
            <w:tcW w:w="3410"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b/>
                <w:bCs/>
                <w:color w:val="000000"/>
                <w:sz w:val="18"/>
                <w:szCs w:val="18"/>
              </w:rPr>
            </w:pPr>
            <w:r w:rsidRPr="00404972">
              <w:rPr>
                <w:b/>
                <w:bCs/>
                <w:color w:val="000000"/>
                <w:sz w:val="18"/>
                <w:szCs w:val="18"/>
              </w:rPr>
              <w:t>98,294.2</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b/>
                <w:bCs/>
                <w:color w:val="000000"/>
                <w:sz w:val="18"/>
                <w:szCs w:val="18"/>
              </w:rPr>
            </w:pPr>
            <w:r w:rsidRPr="00404972">
              <w:rPr>
                <w:b/>
                <w:bCs/>
                <w:color w:val="000000"/>
                <w:sz w:val="18"/>
                <w:szCs w:val="18"/>
              </w:rPr>
              <w:t>6,007,826</w:t>
            </w:r>
          </w:p>
        </w:tc>
      </w:tr>
      <w:tr w:rsidR="00404972" w:rsidRPr="00404972" w:rsidTr="0007201F">
        <w:trPr>
          <w:trHeight w:val="300"/>
        </w:trPr>
        <w:tc>
          <w:tcPr>
            <w:tcW w:w="8256"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b/>
                <w:bCs/>
                <w:color w:val="000000"/>
                <w:sz w:val="18"/>
                <w:szCs w:val="18"/>
              </w:rPr>
            </w:pPr>
            <w:r w:rsidRPr="00404972">
              <w:rPr>
                <w:b/>
                <w:bCs/>
                <w:color w:val="000000"/>
                <w:sz w:val="18"/>
                <w:szCs w:val="18"/>
              </w:rPr>
              <w:t>Total for the Private Sector</w:t>
            </w:r>
          </w:p>
        </w:tc>
        <w:tc>
          <w:tcPr>
            <w:tcW w:w="3410"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b/>
                <w:bCs/>
                <w:color w:val="000000"/>
                <w:sz w:val="18"/>
                <w:szCs w:val="18"/>
              </w:rPr>
            </w:pPr>
            <w:r w:rsidRPr="00404972">
              <w:rPr>
                <w:b/>
                <w:bCs/>
                <w:color w:val="000000"/>
                <w:sz w:val="18"/>
                <w:szCs w:val="18"/>
              </w:rPr>
              <w:t>124,418.5</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b/>
                <w:bCs/>
                <w:color w:val="000000"/>
                <w:sz w:val="18"/>
                <w:szCs w:val="18"/>
              </w:rPr>
            </w:pPr>
            <w:bookmarkStart w:id="0" w:name="_GoBack"/>
            <w:bookmarkEnd w:id="0"/>
            <w:r w:rsidRPr="00404972">
              <w:rPr>
                <w:b/>
                <w:bCs/>
                <w:color w:val="000000"/>
                <w:sz w:val="18"/>
                <w:szCs w:val="18"/>
              </w:rPr>
              <w:t>7,604,567</w:t>
            </w:r>
          </w:p>
        </w:tc>
      </w:tr>
      <w:tr w:rsidR="00404972" w:rsidRPr="00404972" w:rsidTr="0007201F">
        <w:trPr>
          <w:trHeight w:val="300"/>
        </w:trPr>
        <w:tc>
          <w:tcPr>
            <w:tcW w:w="13196" w:type="dxa"/>
            <w:gridSpan w:val="9"/>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b/>
                <w:bCs/>
                <w:color w:val="000000"/>
                <w:sz w:val="18"/>
                <w:szCs w:val="18"/>
              </w:rPr>
            </w:pPr>
            <w:r w:rsidRPr="00404972">
              <w:rPr>
                <w:b/>
                <w:bCs/>
                <w:color w:val="000000"/>
                <w:sz w:val="18"/>
                <w:szCs w:val="18"/>
              </w:rPr>
              <w:t>State, Local or Tribal Government</w:t>
            </w:r>
            <w:r w:rsidRPr="00404972">
              <w:rPr>
                <w:b/>
                <w:bCs/>
                <w:color w:val="000000"/>
                <w:sz w:val="18"/>
                <w:szCs w:val="18"/>
                <w:vertAlign w:val="superscript"/>
              </w:rPr>
              <w:t xml:space="preserve"> </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b/>
                <w:bCs/>
                <w:color w:val="000000"/>
                <w:sz w:val="18"/>
                <w:szCs w:val="18"/>
              </w:rPr>
            </w:pPr>
            <w:r w:rsidRPr="00404972">
              <w:rPr>
                <w:b/>
                <w:bCs/>
                <w:color w:val="000000"/>
                <w:sz w:val="18"/>
                <w:szCs w:val="18"/>
              </w:rPr>
              <w:t>1. Applications</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NA</w:t>
            </w:r>
          </w:p>
        </w:tc>
        <w:tc>
          <w:tcPr>
            <w:tcW w:w="1136" w:type="dxa"/>
            <w:tcBorders>
              <w:top w:val="single" w:sz="8" w:space="0" w:color="auto"/>
              <w:left w:val="nil"/>
              <w:bottom w:val="single" w:sz="8" w:space="0" w:color="auto"/>
              <w:right w:val="single" w:sz="8" w:space="0" w:color="auto"/>
            </w:tcBorders>
            <w:shd w:val="clear" w:color="auto" w:fill="auto"/>
            <w:noWrap/>
            <w:vAlign w:val="bottom"/>
            <w:hideMark/>
          </w:tcPr>
          <w:p w:rsidR="00404972" w:rsidRPr="00404972" w:rsidRDefault="00404972" w:rsidP="00404972">
            <w:pPr>
              <w:widowControl/>
              <w:autoSpaceDE/>
              <w:autoSpaceDN/>
              <w:adjustRightInd/>
              <w:rPr>
                <w:color w:val="000000"/>
                <w:sz w:val="20"/>
                <w:szCs w:val="20"/>
              </w:rPr>
            </w:pPr>
            <w:r w:rsidRPr="00404972">
              <w:rPr>
                <w:color w:val="000000"/>
                <w:sz w:val="20"/>
                <w:szCs w:val="20"/>
              </w:rPr>
              <w:t> </w:t>
            </w:r>
          </w:p>
        </w:tc>
        <w:tc>
          <w:tcPr>
            <w:tcW w:w="1077" w:type="dxa"/>
            <w:tcBorders>
              <w:top w:val="single" w:sz="8" w:space="0" w:color="auto"/>
              <w:left w:val="nil"/>
              <w:bottom w:val="single" w:sz="8" w:space="0" w:color="auto"/>
              <w:right w:val="single" w:sz="8" w:space="0" w:color="auto"/>
            </w:tcBorders>
            <w:shd w:val="clear" w:color="auto" w:fill="auto"/>
            <w:noWrap/>
            <w:vAlign w:val="bottom"/>
            <w:hideMark/>
          </w:tcPr>
          <w:p w:rsidR="00404972" w:rsidRPr="00404972" w:rsidRDefault="00404972" w:rsidP="00404972">
            <w:pPr>
              <w:widowControl/>
              <w:autoSpaceDE/>
              <w:autoSpaceDN/>
              <w:adjustRightInd/>
              <w:rPr>
                <w:color w:val="000000"/>
                <w:sz w:val="20"/>
                <w:szCs w:val="20"/>
              </w:rPr>
            </w:pPr>
            <w:r w:rsidRPr="00404972">
              <w:rPr>
                <w:color w:val="000000"/>
                <w:sz w:val="20"/>
                <w:szCs w:val="20"/>
              </w:rPr>
              <w:t> </w:t>
            </w:r>
          </w:p>
        </w:tc>
        <w:tc>
          <w:tcPr>
            <w:tcW w:w="1197" w:type="dxa"/>
            <w:tcBorders>
              <w:top w:val="single" w:sz="8" w:space="0" w:color="auto"/>
              <w:left w:val="nil"/>
              <w:bottom w:val="single" w:sz="8" w:space="0" w:color="auto"/>
              <w:right w:val="single" w:sz="8" w:space="0" w:color="auto"/>
            </w:tcBorders>
            <w:shd w:val="clear" w:color="auto" w:fill="auto"/>
            <w:noWrap/>
            <w:vAlign w:val="bottom"/>
            <w:hideMark/>
          </w:tcPr>
          <w:p w:rsidR="00404972" w:rsidRPr="00404972" w:rsidRDefault="00404972" w:rsidP="00404972">
            <w:pPr>
              <w:widowControl/>
              <w:autoSpaceDE/>
              <w:autoSpaceDN/>
              <w:adjustRightInd/>
              <w:rPr>
                <w:color w:val="000000"/>
                <w:sz w:val="20"/>
                <w:szCs w:val="20"/>
              </w:rPr>
            </w:pPr>
            <w:r w:rsidRPr="00404972">
              <w:rPr>
                <w:color w:val="000000"/>
                <w:sz w:val="20"/>
                <w:szCs w:val="20"/>
              </w:rPr>
              <w:t> </w:t>
            </w:r>
          </w:p>
        </w:tc>
        <w:tc>
          <w:tcPr>
            <w:tcW w:w="1104" w:type="dxa"/>
            <w:tcBorders>
              <w:top w:val="single" w:sz="8" w:space="0" w:color="auto"/>
              <w:left w:val="nil"/>
              <w:bottom w:val="single" w:sz="8" w:space="0" w:color="auto"/>
              <w:right w:val="single" w:sz="8" w:space="0" w:color="auto"/>
            </w:tcBorders>
            <w:shd w:val="clear" w:color="auto" w:fill="auto"/>
            <w:noWrap/>
            <w:vAlign w:val="bottom"/>
            <w:hideMark/>
          </w:tcPr>
          <w:p w:rsidR="00404972" w:rsidRPr="00404972" w:rsidRDefault="00404972" w:rsidP="00404972">
            <w:pPr>
              <w:widowControl/>
              <w:autoSpaceDE/>
              <w:autoSpaceDN/>
              <w:adjustRightInd/>
              <w:rPr>
                <w:color w:val="000000"/>
                <w:sz w:val="20"/>
                <w:szCs w:val="20"/>
              </w:rPr>
            </w:pPr>
            <w:r w:rsidRPr="00404972">
              <w:rPr>
                <w:color w:val="000000"/>
                <w:sz w:val="20"/>
                <w:szCs w:val="20"/>
              </w:rPr>
              <w:t> </w:t>
            </w:r>
          </w:p>
        </w:tc>
        <w:tc>
          <w:tcPr>
            <w:tcW w:w="1226" w:type="dxa"/>
            <w:tcBorders>
              <w:top w:val="single" w:sz="8" w:space="0" w:color="auto"/>
              <w:left w:val="nil"/>
              <w:bottom w:val="single" w:sz="8" w:space="0" w:color="auto"/>
              <w:right w:val="single" w:sz="8" w:space="0" w:color="auto"/>
            </w:tcBorders>
            <w:shd w:val="clear" w:color="auto" w:fill="auto"/>
            <w:noWrap/>
            <w:vAlign w:val="bottom"/>
            <w:hideMark/>
          </w:tcPr>
          <w:p w:rsidR="00404972" w:rsidRPr="00404972" w:rsidRDefault="00404972" w:rsidP="00404972">
            <w:pPr>
              <w:widowControl/>
              <w:autoSpaceDE/>
              <w:autoSpaceDN/>
              <w:adjustRightInd/>
              <w:rPr>
                <w:color w:val="000000"/>
                <w:sz w:val="20"/>
                <w:szCs w:val="20"/>
              </w:rPr>
            </w:pPr>
            <w:r w:rsidRPr="00404972">
              <w:rPr>
                <w:color w:val="000000"/>
                <w:sz w:val="20"/>
                <w:szCs w:val="20"/>
              </w:rPr>
              <w:t> </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404972" w:rsidRPr="00404972" w:rsidRDefault="00404972" w:rsidP="00404972">
            <w:pPr>
              <w:widowControl/>
              <w:autoSpaceDE/>
              <w:autoSpaceDN/>
              <w:adjustRightInd/>
              <w:rPr>
                <w:color w:val="000000"/>
                <w:sz w:val="20"/>
                <w:szCs w:val="20"/>
              </w:rPr>
            </w:pPr>
            <w:r w:rsidRPr="00404972">
              <w:rPr>
                <w:color w:val="000000"/>
                <w:sz w:val="20"/>
                <w:szCs w:val="20"/>
              </w:rPr>
              <w:t> </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b/>
                <w:bCs/>
                <w:color w:val="000000"/>
                <w:sz w:val="18"/>
                <w:szCs w:val="18"/>
              </w:rPr>
            </w:pPr>
            <w:r w:rsidRPr="00404972">
              <w:rPr>
                <w:b/>
                <w:bCs/>
                <w:color w:val="000000"/>
                <w:sz w:val="18"/>
                <w:szCs w:val="18"/>
              </w:rPr>
              <w:t>2. Surveys and Studies</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NA</w:t>
            </w:r>
          </w:p>
        </w:tc>
        <w:tc>
          <w:tcPr>
            <w:tcW w:w="1136" w:type="dxa"/>
            <w:tcBorders>
              <w:top w:val="single" w:sz="8" w:space="0" w:color="auto"/>
              <w:left w:val="nil"/>
              <w:bottom w:val="single" w:sz="8" w:space="0" w:color="auto"/>
              <w:right w:val="single" w:sz="8" w:space="0" w:color="auto"/>
            </w:tcBorders>
            <w:shd w:val="clear" w:color="auto" w:fill="auto"/>
            <w:noWrap/>
            <w:vAlign w:val="bottom"/>
            <w:hideMark/>
          </w:tcPr>
          <w:p w:rsidR="00404972" w:rsidRPr="00404972" w:rsidRDefault="00404972" w:rsidP="00404972">
            <w:pPr>
              <w:widowControl/>
              <w:autoSpaceDE/>
              <w:autoSpaceDN/>
              <w:adjustRightInd/>
              <w:rPr>
                <w:color w:val="000000"/>
                <w:sz w:val="20"/>
                <w:szCs w:val="20"/>
              </w:rPr>
            </w:pPr>
            <w:r w:rsidRPr="00404972">
              <w:rPr>
                <w:color w:val="000000"/>
                <w:sz w:val="20"/>
                <w:szCs w:val="20"/>
              </w:rPr>
              <w:t> </w:t>
            </w:r>
          </w:p>
        </w:tc>
        <w:tc>
          <w:tcPr>
            <w:tcW w:w="1077" w:type="dxa"/>
            <w:tcBorders>
              <w:top w:val="single" w:sz="8" w:space="0" w:color="auto"/>
              <w:left w:val="nil"/>
              <w:bottom w:val="single" w:sz="8" w:space="0" w:color="auto"/>
              <w:right w:val="single" w:sz="8" w:space="0" w:color="auto"/>
            </w:tcBorders>
            <w:shd w:val="clear" w:color="auto" w:fill="auto"/>
            <w:noWrap/>
            <w:vAlign w:val="bottom"/>
            <w:hideMark/>
          </w:tcPr>
          <w:p w:rsidR="00404972" w:rsidRPr="00404972" w:rsidRDefault="00404972" w:rsidP="00404972">
            <w:pPr>
              <w:widowControl/>
              <w:autoSpaceDE/>
              <w:autoSpaceDN/>
              <w:adjustRightInd/>
              <w:rPr>
                <w:color w:val="000000"/>
                <w:sz w:val="20"/>
                <w:szCs w:val="20"/>
              </w:rPr>
            </w:pPr>
            <w:r w:rsidRPr="00404972">
              <w:rPr>
                <w:color w:val="000000"/>
                <w:sz w:val="20"/>
                <w:szCs w:val="20"/>
              </w:rPr>
              <w:t> </w:t>
            </w:r>
          </w:p>
        </w:tc>
        <w:tc>
          <w:tcPr>
            <w:tcW w:w="1197" w:type="dxa"/>
            <w:tcBorders>
              <w:top w:val="single" w:sz="8" w:space="0" w:color="auto"/>
              <w:left w:val="nil"/>
              <w:bottom w:val="single" w:sz="8" w:space="0" w:color="auto"/>
              <w:right w:val="single" w:sz="8" w:space="0" w:color="auto"/>
            </w:tcBorders>
            <w:shd w:val="clear" w:color="auto" w:fill="auto"/>
            <w:noWrap/>
            <w:vAlign w:val="bottom"/>
            <w:hideMark/>
          </w:tcPr>
          <w:p w:rsidR="00404972" w:rsidRPr="00404972" w:rsidRDefault="00404972" w:rsidP="00404972">
            <w:pPr>
              <w:widowControl/>
              <w:autoSpaceDE/>
              <w:autoSpaceDN/>
              <w:adjustRightInd/>
              <w:rPr>
                <w:color w:val="000000"/>
                <w:sz w:val="20"/>
                <w:szCs w:val="20"/>
              </w:rPr>
            </w:pPr>
            <w:r w:rsidRPr="00404972">
              <w:rPr>
                <w:color w:val="000000"/>
                <w:sz w:val="20"/>
                <w:szCs w:val="20"/>
              </w:rPr>
              <w:t> </w:t>
            </w:r>
          </w:p>
        </w:tc>
        <w:tc>
          <w:tcPr>
            <w:tcW w:w="1104" w:type="dxa"/>
            <w:tcBorders>
              <w:top w:val="single" w:sz="8" w:space="0" w:color="auto"/>
              <w:left w:val="nil"/>
              <w:bottom w:val="single" w:sz="8" w:space="0" w:color="auto"/>
              <w:right w:val="single" w:sz="8" w:space="0" w:color="auto"/>
            </w:tcBorders>
            <w:shd w:val="clear" w:color="auto" w:fill="auto"/>
            <w:noWrap/>
            <w:vAlign w:val="bottom"/>
            <w:hideMark/>
          </w:tcPr>
          <w:p w:rsidR="00404972" w:rsidRPr="00404972" w:rsidRDefault="00404972" w:rsidP="00404972">
            <w:pPr>
              <w:widowControl/>
              <w:autoSpaceDE/>
              <w:autoSpaceDN/>
              <w:adjustRightInd/>
              <w:rPr>
                <w:color w:val="000000"/>
                <w:sz w:val="20"/>
                <w:szCs w:val="20"/>
              </w:rPr>
            </w:pPr>
            <w:r w:rsidRPr="00404972">
              <w:rPr>
                <w:color w:val="000000"/>
                <w:sz w:val="20"/>
                <w:szCs w:val="20"/>
              </w:rPr>
              <w:t> </w:t>
            </w:r>
          </w:p>
        </w:tc>
        <w:tc>
          <w:tcPr>
            <w:tcW w:w="1226" w:type="dxa"/>
            <w:tcBorders>
              <w:top w:val="single" w:sz="8" w:space="0" w:color="auto"/>
              <w:left w:val="nil"/>
              <w:bottom w:val="single" w:sz="8" w:space="0" w:color="auto"/>
              <w:right w:val="single" w:sz="8" w:space="0" w:color="auto"/>
            </w:tcBorders>
            <w:shd w:val="clear" w:color="auto" w:fill="auto"/>
            <w:noWrap/>
            <w:vAlign w:val="bottom"/>
            <w:hideMark/>
          </w:tcPr>
          <w:p w:rsidR="00404972" w:rsidRPr="00404972" w:rsidRDefault="00404972" w:rsidP="00404972">
            <w:pPr>
              <w:widowControl/>
              <w:autoSpaceDE/>
              <w:autoSpaceDN/>
              <w:adjustRightInd/>
              <w:rPr>
                <w:color w:val="000000"/>
                <w:sz w:val="20"/>
                <w:szCs w:val="20"/>
              </w:rPr>
            </w:pPr>
            <w:r w:rsidRPr="00404972">
              <w:rPr>
                <w:color w:val="000000"/>
                <w:sz w:val="20"/>
                <w:szCs w:val="20"/>
              </w:rPr>
              <w:t> </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404972" w:rsidRPr="00404972" w:rsidRDefault="00404972" w:rsidP="00404972">
            <w:pPr>
              <w:widowControl/>
              <w:autoSpaceDE/>
              <w:autoSpaceDN/>
              <w:adjustRightInd/>
              <w:rPr>
                <w:color w:val="000000"/>
                <w:sz w:val="20"/>
                <w:szCs w:val="20"/>
              </w:rPr>
            </w:pPr>
            <w:r w:rsidRPr="00404972">
              <w:rPr>
                <w:color w:val="000000"/>
                <w:sz w:val="20"/>
                <w:szCs w:val="20"/>
              </w:rPr>
              <w:t> </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b/>
                <w:bCs/>
                <w:color w:val="000000"/>
                <w:sz w:val="18"/>
                <w:szCs w:val="18"/>
              </w:rPr>
            </w:pPr>
            <w:r w:rsidRPr="00404972">
              <w:rPr>
                <w:b/>
                <w:bCs/>
                <w:color w:val="000000"/>
                <w:sz w:val="18"/>
                <w:szCs w:val="18"/>
              </w:rPr>
              <w:t xml:space="preserve">3. Parametric Monitoring System </w:t>
            </w:r>
            <w:r w:rsidRPr="00404972">
              <w:rPr>
                <w:b/>
                <w:bCs/>
                <w:color w:val="000000"/>
                <w:sz w:val="18"/>
                <w:szCs w:val="18"/>
                <w:vertAlign w:val="superscript"/>
              </w:rPr>
              <w:t>c</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40</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40</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0</w:t>
            </w:r>
          </w:p>
        </w:tc>
      </w:tr>
      <w:tr w:rsidR="00404972" w:rsidRPr="00404972" w:rsidTr="0007201F">
        <w:trPr>
          <w:trHeight w:val="300"/>
        </w:trPr>
        <w:tc>
          <w:tcPr>
            <w:tcW w:w="13196" w:type="dxa"/>
            <w:gridSpan w:val="9"/>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b/>
                <w:bCs/>
                <w:color w:val="000000"/>
                <w:sz w:val="18"/>
                <w:szCs w:val="18"/>
              </w:rPr>
            </w:pPr>
            <w:r w:rsidRPr="00404972">
              <w:rPr>
                <w:b/>
                <w:bCs/>
                <w:color w:val="000000"/>
                <w:sz w:val="18"/>
                <w:szCs w:val="18"/>
              </w:rPr>
              <w:t>4. Reporting requirements</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Read instructions</w:t>
            </w:r>
            <w:r w:rsidRPr="00404972">
              <w:rPr>
                <w:color w:val="000000"/>
                <w:sz w:val="18"/>
                <w:szCs w:val="18"/>
                <w:vertAlign w:val="superscript"/>
              </w:rPr>
              <w:t xml:space="preserve"> d</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16</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16</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0</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Conduct performance test </w:t>
            </w:r>
            <w:r w:rsidRPr="00404972">
              <w:rPr>
                <w:color w:val="000000"/>
                <w:sz w:val="18"/>
                <w:szCs w:val="18"/>
                <w:vertAlign w:val="superscript"/>
              </w:rPr>
              <w:t>c</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120</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120</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0</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Initial notification </w:t>
            </w:r>
            <w:r w:rsidRPr="00404972">
              <w:rPr>
                <w:color w:val="000000"/>
                <w:sz w:val="18"/>
                <w:szCs w:val="18"/>
                <w:vertAlign w:val="superscript"/>
              </w:rPr>
              <w:t>d</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0</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Performance test notification</w:t>
            </w:r>
            <w:r w:rsidRPr="00404972">
              <w:rPr>
                <w:color w:val="000000"/>
                <w:sz w:val="18"/>
                <w:szCs w:val="18"/>
                <w:vertAlign w:val="superscript"/>
              </w:rPr>
              <w:t xml:space="preserve"> c</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0</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Initial compliance determination </w:t>
            </w:r>
            <w:r w:rsidRPr="00404972">
              <w:rPr>
                <w:color w:val="000000"/>
                <w:sz w:val="18"/>
                <w:szCs w:val="18"/>
                <w:vertAlign w:val="superscript"/>
              </w:rPr>
              <w:t>d</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40</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40</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0</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Performance test report</w:t>
            </w:r>
            <w:r w:rsidRPr="00404972">
              <w:rPr>
                <w:color w:val="000000"/>
                <w:sz w:val="18"/>
                <w:szCs w:val="18"/>
                <w:vertAlign w:val="superscript"/>
              </w:rPr>
              <w:t xml:space="preserve"> c</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80</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80</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0</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Semiannual report </w:t>
            </w:r>
            <w:r w:rsidRPr="00404972">
              <w:rPr>
                <w:color w:val="000000"/>
                <w:sz w:val="18"/>
                <w:szCs w:val="18"/>
                <w:vertAlign w:val="superscript"/>
              </w:rPr>
              <w:t>e</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40</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80</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14</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1,120.0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56.0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112.0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78,724</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lastRenderedPageBreak/>
              <w:t>- SSM report</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0</w:t>
            </w:r>
          </w:p>
        </w:tc>
      </w:tr>
      <w:tr w:rsidR="00404972" w:rsidRPr="00404972" w:rsidTr="0007201F">
        <w:trPr>
          <w:trHeight w:val="300"/>
        </w:trPr>
        <w:tc>
          <w:tcPr>
            <w:tcW w:w="8256"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b/>
                <w:bCs/>
                <w:i/>
                <w:iCs/>
                <w:color w:val="000000"/>
                <w:sz w:val="18"/>
                <w:szCs w:val="18"/>
              </w:rPr>
            </w:pPr>
            <w:r w:rsidRPr="00404972">
              <w:rPr>
                <w:b/>
                <w:bCs/>
                <w:i/>
                <w:iCs/>
                <w:color w:val="000000"/>
                <w:sz w:val="18"/>
                <w:szCs w:val="18"/>
              </w:rPr>
              <w:t>Subtotal Reporting for State/Local/Tribal Government</w:t>
            </w:r>
          </w:p>
        </w:tc>
        <w:tc>
          <w:tcPr>
            <w:tcW w:w="3410"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b/>
                <w:bCs/>
                <w:color w:val="000000"/>
                <w:sz w:val="18"/>
                <w:szCs w:val="18"/>
              </w:rPr>
            </w:pPr>
            <w:r w:rsidRPr="00404972">
              <w:rPr>
                <w:b/>
                <w:bCs/>
                <w:color w:val="000000"/>
                <w:sz w:val="18"/>
                <w:szCs w:val="18"/>
              </w:rPr>
              <w:t>1,288.0</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b/>
                <w:bCs/>
                <w:color w:val="000000"/>
                <w:sz w:val="18"/>
                <w:szCs w:val="18"/>
              </w:rPr>
            </w:pPr>
            <w:r w:rsidRPr="00404972">
              <w:rPr>
                <w:b/>
                <w:bCs/>
                <w:color w:val="000000"/>
                <w:sz w:val="18"/>
                <w:szCs w:val="18"/>
              </w:rPr>
              <w:t>78,724</w:t>
            </w:r>
          </w:p>
        </w:tc>
      </w:tr>
      <w:tr w:rsidR="00404972" w:rsidRPr="00404972" w:rsidTr="0007201F">
        <w:trPr>
          <w:trHeight w:val="300"/>
        </w:trPr>
        <w:tc>
          <w:tcPr>
            <w:tcW w:w="13196" w:type="dxa"/>
            <w:gridSpan w:val="9"/>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b/>
                <w:bCs/>
                <w:color w:val="000000"/>
                <w:sz w:val="18"/>
                <w:szCs w:val="18"/>
              </w:rPr>
            </w:pPr>
            <w:r w:rsidRPr="00404972">
              <w:rPr>
                <w:b/>
                <w:bCs/>
                <w:color w:val="000000"/>
                <w:sz w:val="18"/>
                <w:szCs w:val="18"/>
              </w:rPr>
              <w:t>5. Recordkeeping requirements</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Read instructions </w:t>
            </w:r>
            <w:r w:rsidRPr="00404972">
              <w:rPr>
                <w:color w:val="000000"/>
                <w:sz w:val="18"/>
                <w:szCs w:val="18"/>
                <w:vertAlign w:val="superscript"/>
              </w:rPr>
              <w:t>d</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40</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40</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0</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Plan activities </w:t>
            </w:r>
            <w:r w:rsidRPr="00404972">
              <w:rPr>
                <w:color w:val="000000"/>
                <w:sz w:val="18"/>
                <w:szCs w:val="18"/>
                <w:vertAlign w:val="superscript"/>
              </w:rPr>
              <w:t>f</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100</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100</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0</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Prepare SSM plan </w:t>
            </w:r>
            <w:r w:rsidRPr="00404972">
              <w:rPr>
                <w:color w:val="000000"/>
                <w:sz w:val="18"/>
                <w:szCs w:val="18"/>
                <w:vertAlign w:val="superscript"/>
              </w:rPr>
              <w:t>g</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80</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80</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0</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Prepare documentation for exempted sources </w:t>
            </w:r>
            <w:r w:rsidRPr="00404972">
              <w:rPr>
                <w:color w:val="000000"/>
                <w:sz w:val="18"/>
                <w:szCs w:val="18"/>
                <w:vertAlign w:val="superscript"/>
              </w:rPr>
              <w:t>h</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80</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80</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0</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In-situ process vents parametric monitoring </w:t>
            </w:r>
            <w:r w:rsidRPr="00404972">
              <w:rPr>
                <w:color w:val="000000"/>
                <w:sz w:val="18"/>
                <w:szCs w:val="18"/>
                <w:vertAlign w:val="superscript"/>
              </w:rPr>
              <w:t>i</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0.5</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365</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182.5</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1.3</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237.3</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11.9</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23.7</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16,676</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Ex-situ process vents parametric monitoring </w:t>
            </w:r>
            <w:r w:rsidRPr="00404972">
              <w:rPr>
                <w:color w:val="000000"/>
                <w:sz w:val="18"/>
                <w:szCs w:val="18"/>
                <w:vertAlign w:val="superscript"/>
              </w:rPr>
              <w:t>j</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0.5</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365</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182.5</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12.7</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2,317.8</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115.9</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231.8</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162,912</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Inspect tank covers </w:t>
            </w:r>
            <w:r w:rsidRPr="00404972">
              <w:rPr>
                <w:color w:val="000000"/>
                <w:sz w:val="18"/>
                <w:szCs w:val="18"/>
                <w:vertAlign w:val="superscript"/>
              </w:rPr>
              <w:t>k</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24</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12.5</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300.0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15.0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30.0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21,087</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Inspect container covers </w:t>
            </w:r>
            <w:r w:rsidRPr="00404972">
              <w:rPr>
                <w:color w:val="000000"/>
                <w:sz w:val="18"/>
                <w:szCs w:val="18"/>
                <w:vertAlign w:val="superscript"/>
              </w:rPr>
              <w:t>k</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0.5</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6</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12.7</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76.2</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3.8</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7.6</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5,356</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Inspect surface impoundment covers </w:t>
            </w:r>
            <w:r w:rsidRPr="00404972">
              <w:rPr>
                <w:color w:val="000000"/>
                <w:sz w:val="18"/>
                <w:szCs w:val="18"/>
                <w:vertAlign w:val="superscript"/>
              </w:rPr>
              <w:t>l</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24</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0.2</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4.8</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0.2</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0.5</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337</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Inspect separator covers </w:t>
            </w:r>
            <w:r w:rsidRPr="00404972">
              <w:rPr>
                <w:color w:val="000000"/>
                <w:sz w:val="18"/>
                <w:szCs w:val="18"/>
                <w:vertAlign w:val="superscript"/>
              </w:rPr>
              <w:t>m</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24</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0.2</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4.8</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0.2</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0.5</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337</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Inspect transfer system covers </w:t>
            </w:r>
            <w:r w:rsidRPr="00404972">
              <w:rPr>
                <w:color w:val="000000"/>
                <w:sz w:val="18"/>
                <w:szCs w:val="18"/>
                <w:vertAlign w:val="superscript"/>
              </w:rPr>
              <w:t>k</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0.5</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6</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12.7</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76.2</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3.8</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7.6</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5,356</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Leak detection and repair program </w:t>
            </w:r>
            <w:r w:rsidRPr="00404972">
              <w:rPr>
                <w:color w:val="000000"/>
                <w:sz w:val="18"/>
                <w:szCs w:val="18"/>
                <w:vertAlign w:val="superscript"/>
              </w:rPr>
              <w:t>n</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100</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100</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0.5</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50.0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2.5</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5.0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3,514</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Develop record system </w:t>
            </w:r>
            <w:r w:rsidRPr="00404972">
              <w:rPr>
                <w:color w:val="000000"/>
                <w:sz w:val="18"/>
                <w:szCs w:val="18"/>
                <w:vertAlign w:val="superscript"/>
              </w:rPr>
              <w:t>f</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100</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100</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0</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Enter information </w:t>
            </w:r>
            <w:r w:rsidRPr="00404972">
              <w:rPr>
                <w:color w:val="000000"/>
                <w:sz w:val="18"/>
                <w:szCs w:val="18"/>
                <w:vertAlign w:val="superscript"/>
              </w:rPr>
              <w:t>o</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52</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104</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14</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1,456.0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72.8</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145.6</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102,341</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Personnel training</w:t>
            </w:r>
            <w:r w:rsidRPr="00404972">
              <w:rPr>
                <w:color w:val="000000"/>
                <w:sz w:val="18"/>
                <w:szCs w:val="18"/>
                <w:vertAlign w:val="superscript"/>
              </w:rPr>
              <w:t xml:space="preserve"> f</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20</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0</w:t>
            </w:r>
          </w:p>
        </w:tc>
      </w:tr>
      <w:tr w:rsidR="00404972" w:rsidRPr="00404972" w:rsidTr="0007201F">
        <w:trPr>
          <w:trHeight w:val="300"/>
        </w:trPr>
        <w:tc>
          <w:tcPr>
            <w:tcW w:w="8256"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b/>
                <w:bCs/>
                <w:i/>
                <w:iCs/>
                <w:color w:val="000000"/>
                <w:sz w:val="18"/>
                <w:szCs w:val="18"/>
              </w:rPr>
            </w:pPr>
            <w:r w:rsidRPr="00404972">
              <w:rPr>
                <w:b/>
                <w:bCs/>
                <w:i/>
                <w:iCs/>
                <w:color w:val="000000"/>
                <w:sz w:val="18"/>
                <w:szCs w:val="18"/>
              </w:rPr>
              <w:t>Subtotal Recordkeeping for State/Local/Tribal Government</w:t>
            </w:r>
          </w:p>
        </w:tc>
        <w:tc>
          <w:tcPr>
            <w:tcW w:w="3410"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b/>
                <w:bCs/>
                <w:color w:val="000000"/>
                <w:sz w:val="18"/>
                <w:szCs w:val="18"/>
              </w:rPr>
            </w:pPr>
            <w:r w:rsidRPr="00404972">
              <w:rPr>
                <w:b/>
                <w:bCs/>
                <w:color w:val="000000"/>
                <w:sz w:val="18"/>
                <w:szCs w:val="18"/>
              </w:rPr>
              <w:t>5,201.5</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b/>
                <w:bCs/>
                <w:color w:val="000000"/>
                <w:sz w:val="18"/>
                <w:szCs w:val="18"/>
              </w:rPr>
            </w:pPr>
            <w:r w:rsidRPr="00404972">
              <w:rPr>
                <w:b/>
                <w:bCs/>
                <w:color w:val="000000"/>
                <w:sz w:val="18"/>
                <w:szCs w:val="18"/>
              </w:rPr>
              <w:t>317,917</w:t>
            </w:r>
          </w:p>
        </w:tc>
      </w:tr>
      <w:tr w:rsidR="00404972" w:rsidRPr="00404972" w:rsidTr="0007201F">
        <w:trPr>
          <w:trHeight w:val="300"/>
        </w:trPr>
        <w:tc>
          <w:tcPr>
            <w:tcW w:w="8256"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b/>
                <w:bCs/>
                <w:color w:val="000000"/>
                <w:sz w:val="18"/>
                <w:szCs w:val="18"/>
              </w:rPr>
            </w:pPr>
            <w:r w:rsidRPr="00404972">
              <w:rPr>
                <w:b/>
                <w:bCs/>
                <w:color w:val="000000"/>
                <w:sz w:val="18"/>
                <w:szCs w:val="18"/>
              </w:rPr>
              <w:t>Total for the State, Local or Tribal Government</w:t>
            </w:r>
          </w:p>
        </w:tc>
        <w:tc>
          <w:tcPr>
            <w:tcW w:w="3410"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b/>
                <w:bCs/>
                <w:color w:val="000000"/>
                <w:sz w:val="18"/>
                <w:szCs w:val="18"/>
              </w:rPr>
            </w:pPr>
            <w:r w:rsidRPr="00404972">
              <w:rPr>
                <w:b/>
                <w:bCs/>
                <w:color w:val="000000"/>
                <w:sz w:val="18"/>
                <w:szCs w:val="18"/>
              </w:rPr>
              <w:t>6,489.5</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b/>
                <w:bCs/>
                <w:color w:val="000000"/>
                <w:sz w:val="18"/>
                <w:szCs w:val="18"/>
              </w:rPr>
            </w:pPr>
            <w:r w:rsidRPr="00404972">
              <w:rPr>
                <w:b/>
                <w:bCs/>
                <w:color w:val="000000"/>
                <w:sz w:val="18"/>
                <w:szCs w:val="18"/>
              </w:rPr>
              <w:t>396,641</w:t>
            </w:r>
          </w:p>
        </w:tc>
      </w:tr>
      <w:tr w:rsidR="00404972" w:rsidRPr="00404972" w:rsidTr="0007201F">
        <w:trPr>
          <w:trHeight w:val="300"/>
        </w:trPr>
        <w:tc>
          <w:tcPr>
            <w:tcW w:w="13196" w:type="dxa"/>
            <w:gridSpan w:val="9"/>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b/>
                <w:bCs/>
                <w:color w:val="000000"/>
                <w:sz w:val="18"/>
                <w:szCs w:val="18"/>
              </w:rPr>
            </w:pPr>
            <w:r w:rsidRPr="00404972">
              <w:rPr>
                <w:b/>
                <w:bCs/>
                <w:color w:val="000000"/>
                <w:sz w:val="18"/>
                <w:szCs w:val="18"/>
              </w:rPr>
              <w:t>Federal Government</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b/>
                <w:bCs/>
                <w:color w:val="000000"/>
                <w:sz w:val="18"/>
                <w:szCs w:val="18"/>
              </w:rPr>
            </w:pPr>
            <w:r w:rsidRPr="00404972">
              <w:rPr>
                <w:b/>
                <w:bCs/>
                <w:color w:val="000000"/>
                <w:sz w:val="18"/>
                <w:szCs w:val="18"/>
              </w:rPr>
              <w:t>1. Applications</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NA</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 </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 </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 </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 </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 </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 </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 </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b/>
                <w:bCs/>
                <w:color w:val="000000"/>
                <w:sz w:val="18"/>
                <w:szCs w:val="18"/>
              </w:rPr>
            </w:pPr>
            <w:r w:rsidRPr="00404972">
              <w:rPr>
                <w:b/>
                <w:bCs/>
                <w:color w:val="000000"/>
                <w:sz w:val="18"/>
                <w:szCs w:val="18"/>
              </w:rPr>
              <w:t>2. Surveys and Studies</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NA</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 </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 </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 </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 </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 </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 </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 </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b/>
                <w:bCs/>
                <w:color w:val="000000"/>
                <w:sz w:val="18"/>
                <w:szCs w:val="18"/>
              </w:rPr>
            </w:pPr>
            <w:r w:rsidRPr="00404972">
              <w:rPr>
                <w:b/>
                <w:bCs/>
                <w:color w:val="000000"/>
                <w:sz w:val="18"/>
                <w:szCs w:val="18"/>
              </w:rPr>
              <w:lastRenderedPageBreak/>
              <w:t xml:space="preserve">3. Parametric Monitoring System </w:t>
            </w:r>
            <w:r w:rsidRPr="00404972">
              <w:rPr>
                <w:b/>
                <w:bCs/>
                <w:color w:val="000000"/>
                <w:sz w:val="18"/>
                <w:szCs w:val="18"/>
                <w:vertAlign w:val="superscript"/>
              </w:rPr>
              <w:t>c</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40</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40</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0</w:t>
            </w:r>
          </w:p>
        </w:tc>
      </w:tr>
      <w:tr w:rsidR="00404972" w:rsidRPr="00404972" w:rsidTr="0007201F">
        <w:trPr>
          <w:trHeight w:val="300"/>
        </w:trPr>
        <w:tc>
          <w:tcPr>
            <w:tcW w:w="13196" w:type="dxa"/>
            <w:gridSpan w:val="9"/>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b/>
                <w:bCs/>
                <w:color w:val="000000"/>
                <w:sz w:val="18"/>
                <w:szCs w:val="18"/>
              </w:rPr>
            </w:pPr>
            <w:r w:rsidRPr="00404972">
              <w:rPr>
                <w:b/>
                <w:bCs/>
                <w:color w:val="000000"/>
                <w:sz w:val="18"/>
                <w:szCs w:val="18"/>
              </w:rPr>
              <w:t>4. Reporting requirements</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Read instructions </w:t>
            </w:r>
            <w:r w:rsidRPr="00404972">
              <w:rPr>
                <w:color w:val="000000"/>
                <w:sz w:val="18"/>
                <w:szCs w:val="18"/>
                <w:vertAlign w:val="superscript"/>
              </w:rPr>
              <w:t>d</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16</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16</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4.3</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68.8</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3.4</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6.9</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4,836</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Conduct performance test </w:t>
            </w:r>
            <w:r w:rsidRPr="00404972">
              <w:rPr>
                <w:color w:val="000000"/>
                <w:sz w:val="18"/>
                <w:szCs w:val="18"/>
                <w:vertAlign w:val="superscript"/>
              </w:rPr>
              <w:t>c</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120</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120</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0</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Initial notification </w:t>
            </w:r>
            <w:r w:rsidRPr="00404972">
              <w:rPr>
                <w:color w:val="000000"/>
                <w:sz w:val="18"/>
                <w:szCs w:val="18"/>
                <w:vertAlign w:val="superscript"/>
              </w:rPr>
              <w:t>d</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4.3</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34.4</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1.7</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3.4</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2,418</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Performance test notification </w:t>
            </w:r>
            <w:r w:rsidRPr="00404972">
              <w:rPr>
                <w:color w:val="000000"/>
                <w:sz w:val="18"/>
                <w:szCs w:val="18"/>
                <w:vertAlign w:val="superscript"/>
              </w:rPr>
              <w:t>c</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0</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Initial compliance determination </w:t>
            </w:r>
            <w:r w:rsidRPr="00404972">
              <w:rPr>
                <w:color w:val="000000"/>
                <w:sz w:val="18"/>
                <w:szCs w:val="18"/>
                <w:vertAlign w:val="superscript"/>
              </w:rPr>
              <w:t>d</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40</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40</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4.3</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172.0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8.6</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17.2</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12,090</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Performance test report </w:t>
            </w:r>
            <w:r w:rsidRPr="00404972">
              <w:rPr>
                <w:color w:val="000000"/>
                <w:sz w:val="18"/>
                <w:szCs w:val="18"/>
                <w:vertAlign w:val="superscript"/>
              </w:rPr>
              <w:t>c</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80</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80</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0</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Semiannual report </w:t>
            </w:r>
            <w:r w:rsidRPr="00404972">
              <w:rPr>
                <w:color w:val="000000"/>
                <w:sz w:val="18"/>
                <w:szCs w:val="18"/>
                <w:vertAlign w:val="superscript"/>
              </w:rPr>
              <w:t>e</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40</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80</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32.4</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2,592.0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129.6</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259.2</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182,189</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SSM report</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0</w:t>
            </w:r>
          </w:p>
        </w:tc>
      </w:tr>
      <w:tr w:rsidR="00404972" w:rsidRPr="00404972" w:rsidTr="0007201F">
        <w:trPr>
          <w:trHeight w:val="300"/>
        </w:trPr>
        <w:tc>
          <w:tcPr>
            <w:tcW w:w="8256"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b/>
                <w:bCs/>
                <w:i/>
                <w:iCs/>
                <w:color w:val="000000"/>
                <w:sz w:val="18"/>
                <w:szCs w:val="18"/>
              </w:rPr>
            </w:pPr>
            <w:r w:rsidRPr="00404972">
              <w:rPr>
                <w:b/>
                <w:bCs/>
                <w:i/>
                <w:iCs/>
                <w:color w:val="000000"/>
                <w:sz w:val="18"/>
                <w:szCs w:val="18"/>
              </w:rPr>
              <w:t>Subtotal Reporting for Federal Government</w:t>
            </w:r>
          </w:p>
        </w:tc>
        <w:tc>
          <w:tcPr>
            <w:tcW w:w="3410"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b/>
                <w:bCs/>
                <w:color w:val="000000"/>
                <w:sz w:val="18"/>
                <w:szCs w:val="18"/>
              </w:rPr>
            </w:pPr>
            <w:r w:rsidRPr="00404972">
              <w:rPr>
                <w:b/>
                <w:bCs/>
                <w:color w:val="000000"/>
                <w:sz w:val="18"/>
                <w:szCs w:val="18"/>
              </w:rPr>
              <w:t>3,297.3</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b/>
                <w:bCs/>
                <w:color w:val="000000"/>
                <w:sz w:val="18"/>
                <w:szCs w:val="18"/>
              </w:rPr>
            </w:pPr>
            <w:r w:rsidRPr="00404972">
              <w:rPr>
                <w:b/>
                <w:bCs/>
                <w:color w:val="000000"/>
                <w:sz w:val="18"/>
                <w:szCs w:val="18"/>
              </w:rPr>
              <w:t>201,533</w:t>
            </w:r>
          </w:p>
        </w:tc>
      </w:tr>
      <w:tr w:rsidR="00404972" w:rsidRPr="00404972" w:rsidTr="0007201F">
        <w:trPr>
          <w:trHeight w:val="300"/>
        </w:trPr>
        <w:tc>
          <w:tcPr>
            <w:tcW w:w="13196" w:type="dxa"/>
            <w:gridSpan w:val="9"/>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b/>
                <w:bCs/>
                <w:color w:val="000000"/>
                <w:sz w:val="18"/>
                <w:szCs w:val="18"/>
              </w:rPr>
            </w:pPr>
            <w:r w:rsidRPr="00404972">
              <w:rPr>
                <w:b/>
                <w:bCs/>
                <w:color w:val="000000"/>
                <w:sz w:val="18"/>
                <w:szCs w:val="18"/>
              </w:rPr>
              <w:t>5. Recordkeeping requirements</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Read instructions </w:t>
            </w:r>
            <w:r w:rsidRPr="00404972">
              <w:rPr>
                <w:color w:val="000000"/>
                <w:sz w:val="18"/>
                <w:szCs w:val="18"/>
                <w:vertAlign w:val="superscript"/>
              </w:rPr>
              <w:t>d</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40</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40</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4.3</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172.0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8.6</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17.2</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12,090</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Plan activities </w:t>
            </w:r>
            <w:r w:rsidRPr="00404972">
              <w:rPr>
                <w:color w:val="000000"/>
                <w:sz w:val="18"/>
                <w:szCs w:val="18"/>
                <w:vertAlign w:val="superscript"/>
              </w:rPr>
              <w:t>f</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100</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100</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1.7</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170.0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8.5</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17.0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11,949</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Prepare SSM plan </w:t>
            </w:r>
            <w:r w:rsidRPr="00404972">
              <w:rPr>
                <w:color w:val="000000"/>
                <w:sz w:val="18"/>
                <w:szCs w:val="18"/>
                <w:vertAlign w:val="superscript"/>
              </w:rPr>
              <w:t>g</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80</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80</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0</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Prepare documentation for exempted sources </w:t>
            </w:r>
            <w:r w:rsidRPr="00404972">
              <w:rPr>
                <w:color w:val="000000"/>
                <w:sz w:val="18"/>
                <w:szCs w:val="18"/>
                <w:vertAlign w:val="superscript"/>
              </w:rPr>
              <w:t>h</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80</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80</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2.7</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216.0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10.8</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21.6</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15,182</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In-situ process vents parametric monitoring </w:t>
            </w:r>
            <w:r w:rsidRPr="00404972">
              <w:rPr>
                <w:color w:val="000000"/>
                <w:sz w:val="18"/>
                <w:szCs w:val="18"/>
                <w:vertAlign w:val="superscript"/>
              </w:rPr>
              <w:t>i</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0.5</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365</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182.5</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2.6</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474.5</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23.7</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47.5</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33,352</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Ex-situ process vents parametric monitoring </w:t>
            </w:r>
            <w:r w:rsidRPr="00404972">
              <w:rPr>
                <w:color w:val="000000"/>
                <w:sz w:val="18"/>
                <w:szCs w:val="18"/>
                <w:vertAlign w:val="superscript"/>
              </w:rPr>
              <w:t>j</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0.5</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365</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182.5</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26.4</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4,818.0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240.9</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481.8</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338,652</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Inspect tank covers </w:t>
            </w:r>
            <w:r w:rsidRPr="00404972">
              <w:rPr>
                <w:color w:val="000000"/>
                <w:sz w:val="18"/>
                <w:szCs w:val="18"/>
                <w:vertAlign w:val="superscript"/>
              </w:rPr>
              <w:t>k</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24</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25.9</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621.6</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31.1</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62.2</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43,692</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Inspect container covers </w:t>
            </w:r>
            <w:r w:rsidRPr="00404972">
              <w:rPr>
                <w:color w:val="000000"/>
                <w:sz w:val="18"/>
                <w:szCs w:val="18"/>
                <w:vertAlign w:val="superscript"/>
              </w:rPr>
              <w:t>k</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0.5</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6</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26.4</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158.4</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7.9</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15.8</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11,134</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Inspect surface impoundment covers </w:t>
            </w:r>
            <w:r w:rsidRPr="00404972">
              <w:rPr>
                <w:color w:val="000000"/>
                <w:sz w:val="18"/>
                <w:szCs w:val="18"/>
                <w:vertAlign w:val="superscript"/>
              </w:rPr>
              <w:t>l</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24</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0.5</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0.6</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843</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Inspect separator covers </w:t>
            </w:r>
            <w:r w:rsidRPr="00404972">
              <w:rPr>
                <w:color w:val="000000"/>
                <w:sz w:val="18"/>
                <w:szCs w:val="18"/>
                <w:vertAlign w:val="superscript"/>
              </w:rPr>
              <w:t>m</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24</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0.5</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0.6</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843</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Inspect transfer system covers </w:t>
            </w:r>
            <w:r w:rsidRPr="00404972">
              <w:rPr>
                <w:color w:val="000000"/>
                <w:sz w:val="18"/>
                <w:szCs w:val="18"/>
                <w:vertAlign w:val="superscript"/>
              </w:rPr>
              <w:t>k</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0.5</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12</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6</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26.4</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158.4</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7.9</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15.8</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11,134</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lastRenderedPageBreak/>
              <w:t xml:space="preserve">- Leak detection and repair program </w:t>
            </w:r>
            <w:r w:rsidRPr="00404972">
              <w:rPr>
                <w:color w:val="000000"/>
                <w:sz w:val="18"/>
                <w:szCs w:val="18"/>
                <w:vertAlign w:val="superscript"/>
              </w:rPr>
              <w:t>n</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100</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100</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5.0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7,029</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Develop record system </w:t>
            </w:r>
            <w:r w:rsidRPr="00404972">
              <w:rPr>
                <w:color w:val="000000"/>
                <w:sz w:val="18"/>
                <w:szCs w:val="18"/>
                <w:vertAlign w:val="superscript"/>
              </w:rPr>
              <w:t>f</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100</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100</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1.7</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170.0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8.5</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17.0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11,949</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xml:space="preserve">- Enter information </w:t>
            </w:r>
            <w:r w:rsidRPr="00404972">
              <w:rPr>
                <w:color w:val="000000"/>
                <w:sz w:val="18"/>
                <w:szCs w:val="18"/>
                <w:vertAlign w:val="superscript"/>
              </w:rPr>
              <w:t>o</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52</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104</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32.4</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3,369.6</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168.5</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337.0</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236,846</w:t>
            </w:r>
          </w:p>
        </w:tc>
      </w:tr>
      <w:tr w:rsidR="00404972" w:rsidRPr="00404972" w:rsidTr="0007201F">
        <w:trPr>
          <w:trHeight w:val="300"/>
        </w:trPr>
        <w:tc>
          <w:tcPr>
            <w:tcW w:w="3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color w:val="000000"/>
                <w:sz w:val="18"/>
                <w:szCs w:val="18"/>
              </w:rPr>
            </w:pPr>
            <w:r w:rsidRPr="00404972">
              <w:rPr>
                <w:color w:val="000000"/>
                <w:sz w:val="18"/>
                <w:szCs w:val="18"/>
              </w:rPr>
              <w:t>- Personnel training</w:t>
            </w:r>
            <w:r w:rsidRPr="00404972">
              <w:rPr>
                <w:color w:val="000000"/>
                <w:sz w:val="18"/>
                <w:szCs w:val="18"/>
                <w:vertAlign w:val="superscript"/>
              </w:rPr>
              <w:t xml:space="preserve"> f</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20</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w:t>
            </w:r>
          </w:p>
        </w:tc>
        <w:tc>
          <w:tcPr>
            <w:tcW w:w="1077"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20</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1.7</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34.0</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1.7</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color w:val="000000"/>
                <w:sz w:val="18"/>
                <w:szCs w:val="18"/>
              </w:rPr>
            </w:pPr>
            <w:r w:rsidRPr="00404972">
              <w:rPr>
                <w:color w:val="000000"/>
                <w:sz w:val="18"/>
                <w:szCs w:val="18"/>
              </w:rPr>
              <w:t>3.4</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color w:val="000000"/>
                <w:sz w:val="18"/>
                <w:szCs w:val="18"/>
              </w:rPr>
            </w:pPr>
            <w:r w:rsidRPr="00404972">
              <w:rPr>
                <w:color w:val="000000"/>
                <w:sz w:val="18"/>
                <w:szCs w:val="18"/>
              </w:rPr>
              <w:t>2,390</w:t>
            </w:r>
          </w:p>
        </w:tc>
      </w:tr>
      <w:tr w:rsidR="00404972" w:rsidRPr="00404972" w:rsidTr="0007201F">
        <w:trPr>
          <w:trHeight w:val="300"/>
        </w:trPr>
        <w:tc>
          <w:tcPr>
            <w:tcW w:w="8256"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b/>
                <w:bCs/>
                <w:i/>
                <w:iCs/>
                <w:color w:val="000000"/>
                <w:sz w:val="18"/>
                <w:szCs w:val="18"/>
              </w:rPr>
            </w:pPr>
            <w:r w:rsidRPr="00404972">
              <w:rPr>
                <w:b/>
                <w:bCs/>
                <w:i/>
                <w:iCs/>
                <w:color w:val="000000"/>
                <w:sz w:val="18"/>
                <w:szCs w:val="18"/>
              </w:rPr>
              <w:t>Subtotal Recordkeeping for Federal Government</w:t>
            </w:r>
          </w:p>
        </w:tc>
        <w:tc>
          <w:tcPr>
            <w:tcW w:w="3410"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b/>
                <w:bCs/>
                <w:color w:val="000000"/>
                <w:sz w:val="18"/>
                <w:szCs w:val="18"/>
              </w:rPr>
            </w:pPr>
            <w:r w:rsidRPr="00404972">
              <w:rPr>
                <w:b/>
                <w:bCs/>
                <w:color w:val="000000"/>
                <w:sz w:val="18"/>
                <w:szCs w:val="18"/>
              </w:rPr>
              <w:t>12,059.5</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b/>
                <w:bCs/>
                <w:color w:val="000000"/>
                <w:sz w:val="18"/>
                <w:szCs w:val="18"/>
              </w:rPr>
            </w:pPr>
            <w:r w:rsidRPr="00404972">
              <w:rPr>
                <w:b/>
                <w:bCs/>
                <w:color w:val="000000"/>
                <w:sz w:val="18"/>
                <w:szCs w:val="18"/>
              </w:rPr>
              <w:t>737,086</w:t>
            </w:r>
          </w:p>
        </w:tc>
      </w:tr>
      <w:tr w:rsidR="00404972" w:rsidRPr="00404972" w:rsidTr="0007201F">
        <w:trPr>
          <w:trHeight w:val="300"/>
        </w:trPr>
        <w:tc>
          <w:tcPr>
            <w:tcW w:w="8256"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b/>
                <w:bCs/>
                <w:color w:val="000000"/>
                <w:sz w:val="18"/>
                <w:szCs w:val="18"/>
              </w:rPr>
            </w:pPr>
            <w:r w:rsidRPr="00404972">
              <w:rPr>
                <w:b/>
                <w:bCs/>
                <w:color w:val="000000"/>
                <w:sz w:val="18"/>
                <w:szCs w:val="18"/>
              </w:rPr>
              <w:t xml:space="preserve">Total for the Federal Government </w:t>
            </w:r>
          </w:p>
        </w:tc>
        <w:tc>
          <w:tcPr>
            <w:tcW w:w="3410"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b/>
                <w:bCs/>
                <w:color w:val="000000"/>
                <w:sz w:val="18"/>
                <w:szCs w:val="18"/>
              </w:rPr>
            </w:pPr>
            <w:r w:rsidRPr="00404972">
              <w:rPr>
                <w:b/>
                <w:bCs/>
                <w:color w:val="000000"/>
                <w:sz w:val="18"/>
                <w:szCs w:val="18"/>
              </w:rPr>
              <w:t>15,356.8</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b/>
                <w:bCs/>
                <w:color w:val="000000"/>
                <w:sz w:val="18"/>
                <w:szCs w:val="18"/>
              </w:rPr>
            </w:pPr>
            <w:r w:rsidRPr="00404972">
              <w:rPr>
                <w:b/>
                <w:bCs/>
                <w:color w:val="000000"/>
                <w:sz w:val="18"/>
                <w:szCs w:val="18"/>
              </w:rPr>
              <w:t>938,618</w:t>
            </w:r>
          </w:p>
        </w:tc>
      </w:tr>
      <w:tr w:rsidR="00404972" w:rsidRPr="00404972" w:rsidTr="0007201F">
        <w:trPr>
          <w:trHeight w:val="300"/>
        </w:trPr>
        <w:tc>
          <w:tcPr>
            <w:tcW w:w="8256"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rPr>
                <w:b/>
                <w:bCs/>
                <w:color w:val="000000"/>
                <w:sz w:val="18"/>
                <w:szCs w:val="18"/>
              </w:rPr>
            </w:pPr>
            <w:r w:rsidRPr="00404972">
              <w:rPr>
                <w:b/>
                <w:bCs/>
                <w:color w:val="000000"/>
                <w:sz w:val="18"/>
                <w:szCs w:val="18"/>
              </w:rPr>
              <w:t>Total Labor Burden and Cost (rounded)</w:t>
            </w:r>
          </w:p>
        </w:tc>
        <w:tc>
          <w:tcPr>
            <w:tcW w:w="3410"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center"/>
              <w:rPr>
                <w:b/>
                <w:bCs/>
                <w:color w:val="000000"/>
                <w:sz w:val="18"/>
                <w:szCs w:val="18"/>
              </w:rPr>
            </w:pPr>
            <w:r w:rsidRPr="00404972">
              <w:rPr>
                <w:b/>
                <w:bCs/>
                <w:color w:val="000000"/>
                <w:sz w:val="18"/>
                <w:szCs w:val="18"/>
              </w:rPr>
              <w:t>146,265</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972" w:rsidRPr="00404972" w:rsidRDefault="00404972" w:rsidP="00404972">
            <w:pPr>
              <w:widowControl/>
              <w:autoSpaceDE/>
              <w:autoSpaceDN/>
              <w:adjustRightInd/>
              <w:jc w:val="right"/>
              <w:rPr>
                <w:b/>
                <w:bCs/>
                <w:color w:val="000000"/>
                <w:sz w:val="18"/>
                <w:szCs w:val="18"/>
              </w:rPr>
            </w:pPr>
            <w:r w:rsidRPr="00404972">
              <w:rPr>
                <w:b/>
                <w:bCs/>
                <w:color w:val="000000"/>
                <w:sz w:val="18"/>
                <w:szCs w:val="18"/>
              </w:rPr>
              <w:t>8,939,826</w:t>
            </w:r>
          </w:p>
        </w:tc>
      </w:tr>
    </w:tbl>
    <w:p w:rsidR="008B1C8B" w:rsidRDefault="008B1C8B" w:rsidP="00174777">
      <w:pPr>
        <w:rPr>
          <w:b/>
          <w:sz w:val="18"/>
          <w:szCs w:val="18"/>
          <w:u w:val="single"/>
        </w:rPr>
      </w:pPr>
    </w:p>
    <w:p w:rsidR="002C0597" w:rsidRDefault="002C0597" w:rsidP="00174777">
      <w:pPr>
        <w:rPr>
          <w:b/>
          <w:sz w:val="18"/>
          <w:szCs w:val="18"/>
          <w:u w:val="single"/>
        </w:rPr>
      </w:pPr>
    </w:p>
    <w:p w:rsidR="00174777" w:rsidRDefault="00174777" w:rsidP="00174777">
      <w:pPr>
        <w:rPr>
          <w:b/>
          <w:sz w:val="18"/>
          <w:szCs w:val="18"/>
          <w:u w:val="single"/>
        </w:rPr>
      </w:pPr>
      <w:r w:rsidRPr="0088016E">
        <w:rPr>
          <w:b/>
          <w:sz w:val="18"/>
          <w:szCs w:val="18"/>
          <w:u w:val="single"/>
        </w:rPr>
        <w:t>Assumptions</w:t>
      </w:r>
      <w:r w:rsidR="0088016E" w:rsidRPr="0088016E">
        <w:rPr>
          <w:b/>
          <w:sz w:val="18"/>
          <w:szCs w:val="18"/>
          <w:u w:val="single"/>
        </w:rPr>
        <w:t>:</w:t>
      </w:r>
    </w:p>
    <w:p w:rsidR="000F28D9" w:rsidRPr="00D30835" w:rsidRDefault="000F28D9" w:rsidP="00174777">
      <w:pPr>
        <w:rPr>
          <w:sz w:val="18"/>
          <w:szCs w:val="18"/>
        </w:rPr>
      </w:pPr>
      <w:r w:rsidRPr="00D30835">
        <w:rPr>
          <w:sz w:val="18"/>
          <w:szCs w:val="18"/>
          <w:vertAlign w:val="superscript"/>
        </w:rPr>
        <w:t xml:space="preserve">a  </w:t>
      </w:r>
      <w:r w:rsidR="008B1C8B" w:rsidRPr="008B1C8B">
        <w:rPr>
          <w:sz w:val="18"/>
          <w:szCs w:val="18"/>
        </w:rPr>
        <w:t>We have assumed there are approximately 355 respondents, with 286 existing sources and 69 additional sources becoming subject to the rule over the next three years (23 additional per year). The breakdown is as follows: 355 total respondents: 299 respondents from the private sector, 42 from the Federal government, and 14 from state, local or tribal governments.</w:t>
      </w:r>
    </w:p>
    <w:p w:rsidR="00385E87" w:rsidRPr="00D30835" w:rsidRDefault="00ED2C87" w:rsidP="008B1C8B">
      <w:pPr>
        <w:rPr>
          <w:sz w:val="18"/>
          <w:szCs w:val="18"/>
        </w:rPr>
      </w:pPr>
      <w:r w:rsidRPr="00D30835">
        <w:rPr>
          <w:sz w:val="18"/>
          <w:szCs w:val="18"/>
          <w:vertAlign w:val="superscript"/>
        </w:rPr>
        <w:t>b</w:t>
      </w:r>
      <w:r w:rsidR="00C56FE6">
        <w:rPr>
          <w:sz w:val="18"/>
          <w:szCs w:val="18"/>
        </w:rPr>
        <w:t xml:space="preserve"> </w:t>
      </w:r>
      <w:r w:rsidR="008B1C8B" w:rsidRPr="008B1C8B">
        <w:rPr>
          <w:bCs/>
          <w:sz w:val="18"/>
          <w:szCs w:val="18"/>
        </w:rPr>
        <w:t>This ICR uses the following labor rates: $60.46 for technical, $118.34 for managerial, and $39.12 for clerical labor. These labor rates are based on the May 2014 National Occupational Employment and Wage Estimates for the United States for Production Occupations (http://www.bls.gov/oes/current/oes_nat.htm#51-0000), occupational codes 51-8090 for miscellaneous plant and system operators (technical), 11-1021 for general and operations managers (managerial) and 43-6010 for secretaries and administrative assistants (clerical). The rates have been increased by 110 percent to account for the benefit packages available to those employed by private industry</w:t>
      </w:r>
      <w:r w:rsidR="00CD3D97">
        <w:rPr>
          <w:bCs/>
          <w:sz w:val="18"/>
          <w:szCs w:val="18"/>
        </w:rPr>
        <w:t>.</w:t>
      </w:r>
    </w:p>
    <w:p w:rsidR="00085B93" w:rsidRDefault="008B1C8B" w:rsidP="00E708E9">
      <w:pPr>
        <w:rPr>
          <w:bCs/>
          <w:sz w:val="18"/>
          <w:szCs w:val="18"/>
        </w:rPr>
      </w:pPr>
      <w:r>
        <w:rPr>
          <w:bCs/>
          <w:sz w:val="18"/>
          <w:szCs w:val="18"/>
          <w:vertAlign w:val="superscript"/>
        </w:rPr>
        <w:t>c</w:t>
      </w:r>
      <w:r w:rsidR="00085B93" w:rsidRPr="00085B93">
        <w:rPr>
          <w:bCs/>
          <w:sz w:val="18"/>
          <w:szCs w:val="18"/>
        </w:rPr>
        <w:t xml:space="preserve"> </w:t>
      </w:r>
      <w:r w:rsidRPr="008B1C8B">
        <w:rPr>
          <w:bCs/>
          <w:sz w:val="18"/>
          <w:szCs w:val="18"/>
        </w:rPr>
        <w:t>We have assumed there will be no respondents that will require a new parametric monitoring system or performance test.</w:t>
      </w:r>
    </w:p>
    <w:p w:rsidR="008B1C8B" w:rsidRPr="008B1C8B" w:rsidRDefault="008B1C8B" w:rsidP="00E708E9">
      <w:pPr>
        <w:rPr>
          <w:bCs/>
          <w:sz w:val="18"/>
          <w:szCs w:val="18"/>
          <w:vertAlign w:val="superscript"/>
        </w:rPr>
      </w:pPr>
      <w:r w:rsidRPr="008B1C8B">
        <w:rPr>
          <w:bCs/>
          <w:sz w:val="18"/>
          <w:szCs w:val="18"/>
          <w:vertAlign w:val="superscript"/>
        </w:rPr>
        <w:t>d</w:t>
      </w:r>
      <w:r>
        <w:rPr>
          <w:bCs/>
          <w:sz w:val="18"/>
          <w:szCs w:val="18"/>
          <w:vertAlign w:val="superscript"/>
        </w:rPr>
        <w:t xml:space="preserve">  </w:t>
      </w:r>
      <w:r w:rsidR="002C0597" w:rsidRPr="002C0597">
        <w:rPr>
          <w:bCs/>
          <w:sz w:val="18"/>
          <w:szCs w:val="18"/>
        </w:rPr>
        <w:t>We have assumed there will be 56 private sector facilities becoming subject to the rule over the next three years (18.7 per year); 0 state, local or tribal government facilities; and 13 Federal facilities becoming subject to the rule over the next three years (4.3 per year).</w:t>
      </w:r>
    </w:p>
    <w:p w:rsidR="002C0597" w:rsidRDefault="00385E87" w:rsidP="002C0597">
      <w:pPr>
        <w:widowControl/>
        <w:autoSpaceDE/>
        <w:autoSpaceDN/>
        <w:adjustRightInd/>
        <w:rPr>
          <w:color w:val="000000"/>
          <w:sz w:val="18"/>
          <w:szCs w:val="18"/>
        </w:rPr>
      </w:pPr>
      <w:r w:rsidRPr="00385E87">
        <w:rPr>
          <w:color w:val="000000"/>
          <w:sz w:val="18"/>
          <w:szCs w:val="18"/>
          <w:vertAlign w:val="superscript"/>
        </w:rPr>
        <w:t>e</w:t>
      </w:r>
      <w:r w:rsidRPr="00385E87">
        <w:rPr>
          <w:color w:val="000000"/>
          <w:sz w:val="18"/>
          <w:szCs w:val="18"/>
        </w:rPr>
        <w:t xml:space="preserve"> </w:t>
      </w:r>
      <w:r w:rsidR="002C0597" w:rsidRPr="002C0597">
        <w:rPr>
          <w:color w:val="000000"/>
          <w:sz w:val="18"/>
          <w:szCs w:val="18"/>
        </w:rPr>
        <w:t>Assumes there will be 243 existing private sector facilities and 56 facilities private sector newly regulated by the rule, of which 39 (13 per year and an annual average of 26) of the newly regulated facilities will require semiannual reports for an annual average total of 269. Assumes there will be 14 exis</w:t>
      </w:r>
      <w:r w:rsidR="00147BE2">
        <w:rPr>
          <w:color w:val="000000"/>
          <w:sz w:val="18"/>
          <w:szCs w:val="18"/>
        </w:rPr>
        <w:t>t</w:t>
      </w:r>
      <w:r w:rsidR="002C0597" w:rsidRPr="002C0597">
        <w:rPr>
          <w:color w:val="000000"/>
          <w:sz w:val="18"/>
          <w:szCs w:val="18"/>
        </w:rPr>
        <w:t>ing state, local, or tribal gover</w:t>
      </w:r>
      <w:r w:rsidR="00147BE2">
        <w:rPr>
          <w:color w:val="000000"/>
          <w:sz w:val="18"/>
          <w:szCs w:val="18"/>
        </w:rPr>
        <w:t>n</w:t>
      </w:r>
      <w:r w:rsidR="002C0597" w:rsidRPr="002C0597">
        <w:rPr>
          <w:color w:val="000000"/>
          <w:sz w:val="18"/>
          <w:szCs w:val="18"/>
        </w:rPr>
        <w:t xml:space="preserve">ment facilities that will submit semiannual reports. Assumes there will be 29 existing private sector facilities and 13 facilities private sector newly regulated by the rule, of which 5 (1.7 per year and an annual average of 3.4) of the newly regulated facilities will require semiannual reports for an annual average total of 32.4. </w:t>
      </w:r>
    </w:p>
    <w:p w:rsidR="007D4EF8" w:rsidRDefault="00385E87" w:rsidP="002C0597">
      <w:pPr>
        <w:widowControl/>
        <w:autoSpaceDE/>
        <w:autoSpaceDN/>
        <w:adjustRightInd/>
        <w:rPr>
          <w:sz w:val="18"/>
          <w:szCs w:val="18"/>
        </w:rPr>
      </w:pPr>
      <w:r>
        <w:rPr>
          <w:bCs/>
          <w:sz w:val="18"/>
          <w:szCs w:val="18"/>
          <w:vertAlign w:val="superscript"/>
        </w:rPr>
        <w:t>f</w:t>
      </w:r>
      <w:r w:rsidR="0080643A" w:rsidRPr="00385749">
        <w:rPr>
          <w:bCs/>
          <w:sz w:val="18"/>
          <w:szCs w:val="18"/>
        </w:rPr>
        <w:t xml:space="preserve"> </w:t>
      </w:r>
      <w:r w:rsidR="008B1C8B" w:rsidRPr="008B1C8B">
        <w:rPr>
          <w:bCs/>
          <w:sz w:val="18"/>
          <w:szCs w:val="18"/>
        </w:rPr>
        <w:t xml:space="preserve">Assumes only newly regulated </w:t>
      </w:r>
      <w:r w:rsidR="007D4EF8">
        <w:rPr>
          <w:bCs/>
          <w:sz w:val="18"/>
          <w:szCs w:val="18"/>
        </w:rPr>
        <w:t>facilities</w:t>
      </w:r>
      <w:r w:rsidR="008B1C8B" w:rsidRPr="008B1C8B">
        <w:rPr>
          <w:bCs/>
          <w:sz w:val="18"/>
          <w:szCs w:val="18"/>
        </w:rPr>
        <w:t xml:space="preserve"> required to submit semi-annual reports will perform this </w:t>
      </w:r>
      <w:r w:rsidR="00CD3D97">
        <w:rPr>
          <w:bCs/>
          <w:sz w:val="18"/>
          <w:szCs w:val="18"/>
        </w:rPr>
        <w:t xml:space="preserve">one-time </w:t>
      </w:r>
      <w:r w:rsidR="008B1C8B" w:rsidRPr="008B1C8B">
        <w:rPr>
          <w:bCs/>
          <w:sz w:val="18"/>
          <w:szCs w:val="18"/>
        </w:rPr>
        <w:t>activity.</w:t>
      </w:r>
      <w:r w:rsidR="0097341E" w:rsidRPr="00D30835">
        <w:rPr>
          <w:sz w:val="18"/>
          <w:szCs w:val="18"/>
        </w:rPr>
        <w:t xml:space="preserve"> </w:t>
      </w:r>
      <w:r w:rsidR="009117DB" w:rsidRPr="00D30835">
        <w:rPr>
          <w:sz w:val="18"/>
          <w:szCs w:val="18"/>
        </w:rPr>
        <w:t xml:space="preserve"> </w:t>
      </w:r>
    </w:p>
    <w:p w:rsidR="002C0597" w:rsidRPr="002C0597" w:rsidRDefault="002C0597" w:rsidP="007D4EF8">
      <w:pPr>
        <w:rPr>
          <w:sz w:val="18"/>
          <w:szCs w:val="18"/>
        </w:rPr>
      </w:pPr>
      <w:r>
        <w:rPr>
          <w:sz w:val="18"/>
          <w:szCs w:val="18"/>
          <w:vertAlign w:val="superscript"/>
        </w:rPr>
        <w:t xml:space="preserve">g </w:t>
      </w:r>
      <w:r w:rsidRPr="002C0597">
        <w:rPr>
          <w:sz w:val="18"/>
          <w:szCs w:val="18"/>
        </w:rPr>
        <w:t>Assumes no respondents will prepare an SSM plan.</w:t>
      </w:r>
    </w:p>
    <w:p w:rsidR="00E65F12" w:rsidRPr="00D30835" w:rsidRDefault="002C0597" w:rsidP="007D4EF8">
      <w:pPr>
        <w:rPr>
          <w:sz w:val="18"/>
          <w:szCs w:val="18"/>
        </w:rPr>
      </w:pPr>
      <w:r>
        <w:rPr>
          <w:sz w:val="18"/>
          <w:szCs w:val="18"/>
          <w:vertAlign w:val="superscript"/>
        </w:rPr>
        <w:t>h</w:t>
      </w:r>
      <w:r w:rsidR="007D4EF8">
        <w:rPr>
          <w:sz w:val="18"/>
          <w:szCs w:val="18"/>
        </w:rPr>
        <w:t xml:space="preserve"> </w:t>
      </w:r>
      <w:r w:rsidR="007D4EF8" w:rsidRPr="007D4EF8">
        <w:rPr>
          <w:sz w:val="18"/>
          <w:szCs w:val="18"/>
        </w:rPr>
        <w:t>Assumes 17 of the 56  (5.3 per year) newly regulated private sector facilities and 8 of the 13 (2.7 per year) newly regulated Federal facilities will meet a rule exemption.</w:t>
      </w:r>
      <w:r w:rsidR="009117DB" w:rsidRPr="00D30835">
        <w:rPr>
          <w:sz w:val="18"/>
          <w:szCs w:val="18"/>
        </w:rPr>
        <w:t xml:space="preserve">   </w:t>
      </w:r>
    </w:p>
    <w:p w:rsidR="007D4EF8" w:rsidRDefault="002C0597" w:rsidP="007D4EF8">
      <w:pPr>
        <w:rPr>
          <w:sz w:val="18"/>
          <w:szCs w:val="18"/>
        </w:rPr>
      </w:pPr>
      <w:r>
        <w:rPr>
          <w:sz w:val="18"/>
          <w:szCs w:val="18"/>
          <w:vertAlign w:val="superscript"/>
        </w:rPr>
        <w:t>i</w:t>
      </w:r>
      <w:r w:rsidR="00385E87">
        <w:rPr>
          <w:sz w:val="18"/>
          <w:szCs w:val="18"/>
        </w:rPr>
        <w:t xml:space="preserve"> </w:t>
      </w:r>
      <w:r w:rsidR="007D4EF8" w:rsidRPr="007D4EF8">
        <w:rPr>
          <w:sz w:val="18"/>
          <w:szCs w:val="18"/>
        </w:rPr>
        <w:t xml:space="preserve">We have assumed that 26 out of the 286 existing respondents (9 percent) </w:t>
      </w:r>
      <w:r w:rsidR="007D4EF8" w:rsidRPr="007D4EF8">
        <w:rPr>
          <w:color w:val="000000"/>
          <w:sz w:val="18"/>
          <w:szCs w:val="18"/>
        </w:rPr>
        <w:t>and none of the newly regulated facilities will use an on-site ex-situ treatment process</w:t>
      </w:r>
      <w:r w:rsidR="007D4EF8" w:rsidRPr="007D4EF8">
        <w:rPr>
          <w:sz w:val="18"/>
          <w:szCs w:val="18"/>
        </w:rPr>
        <w:t>. At each of these sites, it is assumed that a control device is required on the process vent.</w:t>
      </w:r>
    </w:p>
    <w:p w:rsidR="002C0597" w:rsidRDefault="002C0597" w:rsidP="007D4EF8">
      <w:r>
        <w:rPr>
          <w:color w:val="000000"/>
          <w:sz w:val="18"/>
          <w:szCs w:val="18"/>
          <w:vertAlign w:val="superscript"/>
        </w:rPr>
        <w:t>j</w:t>
      </w:r>
      <w:r w:rsidR="00147BE2">
        <w:rPr>
          <w:color w:val="000000"/>
          <w:sz w:val="18"/>
          <w:szCs w:val="18"/>
        </w:rPr>
        <w:t xml:space="preserve"> </w:t>
      </w:r>
      <w:r w:rsidR="007D4EF8" w:rsidRPr="007D4EF8">
        <w:rPr>
          <w:color w:val="000000"/>
          <w:sz w:val="18"/>
          <w:szCs w:val="18"/>
        </w:rPr>
        <w:t xml:space="preserve">We have assumed that it will take 0.5 hours 365 time per year to </w:t>
      </w:r>
      <w:r w:rsidR="00C56FE6">
        <w:rPr>
          <w:color w:val="000000"/>
          <w:sz w:val="18"/>
          <w:szCs w:val="18"/>
        </w:rPr>
        <w:t xml:space="preserve">record parametric </w:t>
      </w:r>
      <w:r w:rsidR="007D4EF8" w:rsidRPr="007D4EF8">
        <w:rPr>
          <w:color w:val="000000"/>
          <w:sz w:val="18"/>
          <w:szCs w:val="18"/>
        </w:rPr>
        <w:t>monitor</w:t>
      </w:r>
      <w:r w:rsidR="00C56FE6">
        <w:rPr>
          <w:color w:val="000000"/>
          <w:sz w:val="18"/>
          <w:szCs w:val="18"/>
        </w:rPr>
        <w:t>ing of</w:t>
      </w:r>
      <w:r w:rsidR="007D4EF8" w:rsidRPr="007D4EF8">
        <w:rPr>
          <w:color w:val="000000"/>
          <w:sz w:val="18"/>
          <w:szCs w:val="18"/>
        </w:rPr>
        <w:t xml:space="preserve"> ex-situ process vents. It is also assumed that out of 286 existing respondents, 90 percent or (260 respondents) and none of the newly regulated facilities will use an on-site ex-situ treatment process.</w:t>
      </w:r>
      <w:r w:rsidRPr="002C0597">
        <w:t xml:space="preserve"> </w:t>
      </w:r>
    </w:p>
    <w:p w:rsidR="003C0E2D" w:rsidRPr="003C0E2D" w:rsidRDefault="003C0E2D" w:rsidP="007D4EF8">
      <w:pPr>
        <w:rPr>
          <w:bCs/>
          <w:sz w:val="18"/>
          <w:szCs w:val="18"/>
        </w:rPr>
      </w:pPr>
      <w:r>
        <w:rPr>
          <w:bCs/>
          <w:sz w:val="18"/>
          <w:szCs w:val="18"/>
          <w:vertAlign w:val="superscript"/>
        </w:rPr>
        <w:lastRenderedPageBreak/>
        <w:t>k</w:t>
      </w:r>
      <w:r w:rsidR="00147BE2">
        <w:rPr>
          <w:bCs/>
          <w:sz w:val="18"/>
          <w:szCs w:val="18"/>
        </w:rPr>
        <w:t xml:space="preserve"> </w:t>
      </w:r>
      <w:r w:rsidRPr="003C0E2D">
        <w:rPr>
          <w:bCs/>
          <w:sz w:val="18"/>
          <w:szCs w:val="18"/>
        </w:rPr>
        <w:t>Based on information from previous ICR, assumes no newly regulated facilities will perform these activities.</w:t>
      </w:r>
    </w:p>
    <w:p w:rsidR="007D4EF8" w:rsidRDefault="003C0E2D" w:rsidP="007D4EF8">
      <w:pPr>
        <w:rPr>
          <w:bCs/>
          <w:sz w:val="18"/>
          <w:szCs w:val="18"/>
        </w:rPr>
      </w:pPr>
      <w:r>
        <w:rPr>
          <w:bCs/>
          <w:sz w:val="18"/>
          <w:szCs w:val="18"/>
          <w:vertAlign w:val="superscript"/>
        </w:rPr>
        <w:t>l</w:t>
      </w:r>
      <w:r w:rsidR="00147BE2">
        <w:rPr>
          <w:bCs/>
          <w:sz w:val="18"/>
          <w:szCs w:val="18"/>
        </w:rPr>
        <w:t xml:space="preserve"> </w:t>
      </w:r>
      <w:r w:rsidR="007D4EF8" w:rsidRPr="007D4EF8">
        <w:rPr>
          <w:bCs/>
          <w:sz w:val="18"/>
          <w:szCs w:val="18"/>
        </w:rPr>
        <w:t xml:space="preserve">We have assumed that it will take 2 hours once per month to inspect surface impoundments. It is assumed that 5 </w:t>
      </w:r>
      <w:r w:rsidR="007D4EF8">
        <w:rPr>
          <w:bCs/>
          <w:sz w:val="18"/>
          <w:szCs w:val="18"/>
        </w:rPr>
        <w:t xml:space="preserve">existing </w:t>
      </w:r>
      <w:r w:rsidR="002C0597">
        <w:rPr>
          <w:bCs/>
          <w:sz w:val="18"/>
          <w:szCs w:val="18"/>
        </w:rPr>
        <w:t>facilities</w:t>
      </w:r>
      <w:r w:rsidR="007D4EF8">
        <w:rPr>
          <w:bCs/>
          <w:sz w:val="18"/>
          <w:szCs w:val="18"/>
        </w:rPr>
        <w:t xml:space="preserve"> and no newly regulated </w:t>
      </w:r>
      <w:r w:rsidR="002C0597">
        <w:rPr>
          <w:bCs/>
          <w:sz w:val="18"/>
          <w:szCs w:val="18"/>
        </w:rPr>
        <w:t>facilities</w:t>
      </w:r>
      <w:r w:rsidR="007D4EF8" w:rsidRPr="007D4EF8">
        <w:rPr>
          <w:bCs/>
          <w:sz w:val="18"/>
          <w:szCs w:val="18"/>
        </w:rPr>
        <w:t xml:space="preserve"> use a surface impoundment in place of tanks.</w:t>
      </w:r>
    </w:p>
    <w:p w:rsidR="007D4EF8" w:rsidRDefault="003C0E2D" w:rsidP="007D4EF8">
      <w:pPr>
        <w:rPr>
          <w:bCs/>
          <w:sz w:val="18"/>
          <w:szCs w:val="18"/>
        </w:rPr>
      </w:pPr>
      <w:r>
        <w:rPr>
          <w:bCs/>
          <w:sz w:val="18"/>
          <w:szCs w:val="18"/>
          <w:vertAlign w:val="superscript"/>
        </w:rPr>
        <w:t>m</w:t>
      </w:r>
      <w:r w:rsidR="00147BE2">
        <w:rPr>
          <w:bCs/>
          <w:sz w:val="18"/>
          <w:szCs w:val="18"/>
        </w:rPr>
        <w:t xml:space="preserve"> </w:t>
      </w:r>
      <w:r w:rsidR="007D4EF8" w:rsidRPr="007D4EF8">
        <w:rPr>
          <w:bCs/>
          <w:sz w:val="18"/>
          <w:szCs w:val="18"/>
        </w:rPr>
        <w:t xml:space="preserve">We have assumed it will take 2 hours once per month to inspect separator covers. It is also assumed that </w:t>
      </w:r>
      <w:r w:rsidR="007D4EF8">
        <w:rPr>
          <w:bCs/>
          <w:sz w:val="18"/>
          <w:szCs w:val="18"/>
        </w:rPr>
        <w:t>5 existing and no newly regulated</w:t>
      </w:r>
      <w:r w:rsidR="007D4EF8" w:rsidRPr="007D4EF8">
        <w:rPr>
          <w:bCs/>
          <w:sz w:val="18"/>
          <w:szCs w:val="18"/>
        </w:rPr>
        <w:t xml:space="preserve"> sites will use oil-water separators.</w:t>
      </w:r>
    </w:p>
    <w:p w:rsidR="007D4EF8" w:rsidRDefault="003C0E2D" w:rsidP="007D4EF8">
      <w:pPr>
        <w:rPr>
          <w:bCs/>
          <w:sz w:val="18"/>
          <w:szCs w:val="18"/>
        </w:rPr>
      </w:pPr>
      <w:r>
        <w:rPr>
          <w:bCs/>
          <w:sz w:val="18"/>
          <w:szCs w:val="18"/>
          <w:vertAlign w:val="superscript"/>
        </w:rPr>
        <w:t>n</w:t>
      </w:r>
      <w:r w:rsidR="00147BE2">
        <w:rPr>
          <w:bCs/>
          <w:sz w:val="18"/>
          <w:szCs w:val="18"/>
        </w:rPr>
        <w:t xml:space="preserve"> </w:t>
      </w:r>
      <w:r w:rsidR="007D4EF8" w:rsidRPr="007D4EF8">
        <w:rPr>
          <w:bCs/>
          <w:sz w:val="18"/>
          <w:szCs w:val="18"/>
        </w:rPr>
        <w:t xml:space="preserve">We have assumed that 10 </w:t>
      </w:r>
      <w:r w:rsidR="007D4EF8">
        <w:rPr>
          <w:bCs/>
          <w:sz w:val="18"/>
          <w:szCs w:val="18"/>
        </w:rPr>
        <w:t xml:space="preserve">existing and no newly regulated </w:t>
      </w:r>
      <w:r w:rsidR="007D4EF8" w:rsidRPr="007D4EF8">
        <w:rPr>
          <w:bCs/>
          <w:sz w:val="18"/>
          <w:szCs w:val="18"/>
        </w:rPr>
        <w:t>facilities will be implementing a LDAR program.</w:t>
      </w:r>
    </w:p>
    <w:p w:rsidR="007D4EF8" w:rsidRPr="00385749" w:rsidRDefault="003C0E2D" w:rsidP="007D4EF8">
      <w:pPr>
        <w:rPr>
          <w:bCs/>
          <w:sz w:val="18"/>
          <w:szCs w:val="18"/>
        </w:rPr>
      </w:pPr>
      <w:r>
        <w:rPr>
          <w:bCs/>
          <w:sz w:val="18"/>
          <w:szCs w:val="18"/>
          <w:vertAlign w:val="superscript"/>
        </w:rPr>
        <w:t>o</w:t>
      </w:r>
      <w:r w:rsidR="007D4EF8" w:rsidRPr="007D4EF8">
        <w:rPr>
          <w:bCs/>
          <w:sz w:val="18"/>
          <w:szCs w:val="18"/>
        </w:rPr>
        <w:t xml:space="preserve"> </w:t>
      </w:r>
      <w:r w:rsidR="002C0597" w:rsidRPr="002C0597">
        <w:rPr>
          <w:bCs/>
          <w:sz w:val="18"/>
          <w:szCs w:val="18"/>
        </w:rPr>
        <w:t>We have assumed that it will take 2 hours 52 times per year to enter information for facilities required to submit semiannual reports.</w:t>
      </w:r>
    </w:p>
    <w:p w:rsidR="0080643A" w:rsidRPr="000557A0" w:rsidRDefault="0080643A" w:rsidP="00F84C17">
      <w:pPr>
        <w:ind w:left="-90" w:hanging="180"/>
        <w:rPr>
          <w:bCs/>
          <w:sz w:val="20"/>
          <w:szCs w:val="20"/>
        </w:rPr>
      </w:pPr>
    </w:p>
    <w:p w:rsidR="000F28D9" w:rsidRDefault="000F28D9" w:rsidP="00174777">
      <w:pPr>
        <w:rPr>
          <w:color w:val="000000"/>
        </w:rPr>
      </w:pPr>
    </w:p>
    <w:p w:rsidR="00144F35" w:rsidRPr="00B64EDE" w:rsidRDefault="00144F35" w:rsidP="00B64EDE">
      <w:pPr>
        <w:ind w:left="360"/>
        <w:rPr>
          <w:sz w:val="18"/>
          <w:szCs w:val="18"/>
        </w:rPr>
      </w:pPr>
      <w:r>
        <w:rPr>
          <w:b/>
          <w:bCs/>
          <w:color w:val="000000"/>
        </w:rPr>
        <w:br w:type="page"/>
      </w:r>
      <w:r w:rsidR="00B63E6F" w:rsidRPr="00B63E6F">
        <w:rPr>
          <w:b/>
          <w:bCs/>
          <w:color w:val="000000"/>
        </w:rPr>
        <w:lastRenderedPageBreak/>
        <w:t>Table 2: Average Annual EPA Burden and Cost – NESHAP for Site Remediation (40 CFR Part 63, Subpart GGGGG) (Re</w:t>
      </w:r>
      <w:r w:rsidR="006176CC">
        <w:rPr>
          <w:b/>
          <w:bCs/>
          <w:color w:val="000000"/>
        </w:rPr>
        <w:t>vised</w:t>
      </w:r>
      <w:r w:rsidR="00B63E6F" w:rsidRPr="00B63E6F">
        <w:rPr>
          <w:b/>
          <w:bCs/>
          <w:color w:val="000000"/>
        </w:rPr>
        <w:t>)</w:t>
      </w:r>
    </w:p>
    <w:p w:rsidR="00D040B1" w:rsidRDefault="00D040B1" w:rsidP="00174777">
      <w:pPr>
        <w:rPr>
          <w:sz w:val="18"/>
          <w:szCs w:val="18"/>
          <w:u w:val="single"/>
        </w:rPr>
      </w:pPr>
    </w:p>
    <w:tbl>
      <w:tblPr>
        <w:tblW w:w="13172" w:type="dxa"/>
        <w:tblInd w:w="94" w:type="dxa"/>
        <w:tblLook w:val="04A0" w:firstRow="1" w:lastRow="0" w:firstColumn="1" w:lastColumn="0" w:noHBand="0" w:noVBand="1"/>
      </w:tblPr>
      <w:tblGrid>
        <w:gridCol w:w="2804"/>
        <w:gridCol w:w="1080"/>
        <w:gridCol w:w="1080"/>
        <w:gridCol w:w="1260"/>
        <w:gridCol w:w="1170"/>
        <w:gridCol w:w="1440"/>
        <w:gridCol w:w="1350"/>
        <w:gridCol w:w="1287"/>
        <w:gridCol w:w="1701"/>
      </w:tblGrid>
      <w:tr w:rsidR="00DB1257" w:rsidRPr="00947CF3" w:rsidTr="00DB1257">
        <w:trPr>
          <w:trHeight w:val="1530"/>
        </w:trPr>
        <w:tc>
          <w:tcPr>
            <w:tcW w:w="2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Burden Item</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47CF3" w:rsidRPr="00947CF3" w:rsidRDefault="00D040B1" w:rsidP="00D040B1">
            <w:pPr>
              <w:widowControl/>
              <w:autoSpaceDE/>
              <w:autoSpaceDN/>
              <w:adjustRightInd/>
              <w:jc w:val="center"/>
              <w:rPr>
                <w:color w:val="000000"/>
                <w:sz w:val="18"/>
                <w:szCs w:val="18"/>
              </w:rPr>
            </w:pPr>
            <w:r w:rsidRPr="00947CF3">
              <w:rPr>
                <w:color w:val="000000"/>
                <w:sz w:val="18"/>
                <w:szCs w:val="18"/>
              </w:rPr>
              <w:t xml:space="preserve">(A) </w:t>
            </w:r>
          </w:p>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Person hours per occurrence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(B) Number of occurrences per year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947CF3" w:rsidRDefault="00D040B1" w:rsidP="00D040B1">
            <w:pPr>
              <w:widowControl/>
              <w:autoSpaceDE/>
              <w:autoSpaceDN/>
              <w:adjustRightInd/>
              <w:jc w:val="center"/>
              <w:rPr>
                <w:color w:val="000000"/>
                <w:sz w:val="18"/>
                <w:szCs w:val="18"/>
              </w:rPr>
            </w:pPr>
            <w:r w:rsidRPr="00947CF3">
              <w:rPr>
                <w:color w:val="000000"/>
                <w:sz w:val="18"/>
                <w:szCs w:val="18"/>
              </w:rPr>
              <w:t xml:space="preserve">(C) </w:t>
            </w:r>
          </w:p>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Person hrs per respondent per year (C=AxB)</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(D) Respondents per year</w:t>
            </w:r>
            <w:r w:rsidR="0088016E">
              <w:rPr>
                <w:color w:val="000000"/>
                <w:sz w:val="18"/>
                <w:szCs w:val="18"/>
              </w:rPr>
              <w:t xml:space="preserve"> </w:t>
            </w:r>
            <w:r w:rsidR="0088016E" w:rsidRPr="00860F43">
              <w:rPr>
                <w:color w:val="000000"/>
                <w:sz w:val="18"/>
                <w:szCs w:val="18"/>
                <w:vertAlign w:val="superscript"/>
              </w:rPr>
              <w:t>a</w:t>
            </w:r>
            <w:r w:rsidRPr="00860F43">
              <w:rPr>
                <w:color w:val="000000"/>
                <w:sz w:val="18"/>
                <w:szCs w:val="18"/>
                <w:vertAlign w:val="superscript"/>
              </w:rPr>
              <w:t xml:space="preserve">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(E) Technical person hrs per year (E=CxD)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47CF3" w:rsidRDefault="00D040B1" w:rsidP="00D040B1">
            <w:pPr>
              <w:widowControl/>
              <w:autoSpaceDE/>
              <w:autoSpaceDN/>
              <w:adjustRightInd/>
              <w:jc w:val="center"/>
              <w:rPr>
                <w:color w:val="000000"/>
                <w:sz w:val="18"/>
                <w:szCs w:val="18"/>
              </w:rPr>
            </w:pPr>
            <w:r w:rsidRPr="00947CF3">
              <w:rPr>
                <w:color w:val="000000"/>
                <w:sz w:val="18"/>
                <w:szCs w:val="18"/>
              </w:rPr>
              <w:t xml:space="preserve">(F) </w:t>
            </w:r>
          </w:p>
          <w:p w:rsidR="00D040B1" w:rsidRPr="00947CF3" w:rsidRDefault="00947CF3" w:rsidP="00D040B1">
            <w:pPr>
              <w:widowControl/>
              <w:autoSpaceDE/>
              <w:autoSpaceDN/>
              <w:adjustRightInd/>
              <w:jc w:val="center"/>
              <w:rPr>
                <w:color w:val="000000"/>
                <w:sz w:val="18"/>
                <w:szCs w:val="18"/>
              </w:rPr>
            </w:pPr>
            <w:r>
              <w:rPr>
                <w:color w:val="000000"/>
                <w:sz w:val="18"/>
                <w:szCs w:val="18"/>
              </w:rPr>
              <w:t>Manage</w:t>
            </w:r>
            <w:r w:rsidR="00D040B1" w:rsidRPr="00947CF3">
              <w:rPr>
                <w:color w:val="000000"/>
                <w:sz w:val="18"/>
                <w:szCs w:val="18"/>
              </w:rPr>
              <w:t>ment person hrs per year (F=Ex0.05)</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rsidR="00947CF3" w:rsidRDefault="00D040B1" w:rsidP="00D040B1">
            <w:pPr>
              <w:widowControl/>
              <w:autoSpaceDE/>
              <w:autoSpaceDN/>
              <w:adjustRightInd/>
              <w:jc w:val="center"/>
              <w:rPr>
                <w:color w:val="000000"/>
                <w:sz w:val="18"/>
                <w:szCs w:val="18"/>
              </w:rPr>
            </w:pPr>
            <w:r w:rsidRPr="00947CF3">
              <w:rPr>
                <w:color w:val="000000"/>
                <w:sz w:val="18"/>
                <w:szCs w:val="18"/>
              </w:rPr>
              <w:t xml:space="preserve">(G) </w:t>
            </w:r>
          </w:p>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Clerical person hrs per year (G=Ex0.1)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47CF3" w:rsidRDefault="00D040B1" w:rsidP="00D040B1">
            <w:pPr>
              <w:widowControl/>
              <w:autoSpaceDE/>
              <w:autoSpaceDN/>
              <w:adjustRightInd/>
              <w:jc w:val="center"/>
              <w:rPr>
                <w:color w:val="000000"/>
                <w:sz w:val="18"/>
                <w:szCs w:val="18"/>
              </w:rPr>
            </w:pPr>
            <w:r w:rsidRPr="00947CF3">
              <w:rPr>
                <w:color w:val="000000"/>
                <w:sz w:val="18"/>
                <w:szCs w:val="18"/>
              </w:rPr>
              <w:t xml:space="preserve">(H) </w:t>
            </w:r>
          </w:p>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Cost per year ($)</w:t>
            </w:r>
            <w:r w:rsidR="00DB1257">
              <w:rPr>
                <w:color w:val="000000"/>
                <w:sz w:val="18"/>
                <w:szCs w:val="18"/>
              </w:rPr>
              <w:t xml:space="preserve"> </w:t>
            </w:r>
            <w:r w:rsidR="00D05FC9" w:rsidRPr="00860F43">
              <w:rPr>
                <w:color w:val="000000"/>
                <w:sz w:val="18"/>
                <w:szCs w:val="18"/>
                <w:vertAlign w:val="superscript"/>
              </w:rPr>
              <w:t>b</w:t>
            </w:r>
          </w:p>
        </w:tc>
      </w:tr>
      <w:tr w:rsidR="00DB1257" w:rsidRPr="00947CF3" w:rsidTr="00DB1257">
        <w:trPr>
          <w:trHeight w:val="255"/>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rsidR="00D040B1" w:rsidRPr="00947CF3" w:rsidRDefault="00D040B1" w:rsidP="00D040B1">
            <w:pPr>
              <w:widowControl/>
              <w:autoSpaceDE/>
              <w:autoSpaceDN/>
              <w:adjustRightInd/>
              <w:rPr>
                <w:color w:val="000000"/>
                <w:sz w:val="18"/>
                <w:szCs w:val="18"/>
              </w:rPr>
            </w:pPr>
            <w:r w:rsidRPr="00947CF3">
              <w:rPr>
                <w:color w:val="000000"/>
                <w:sz w:val="18"/>
                <w:szCs w:val="18"/>
              </w:rPr>
              <w:t>Report Review</w:t>
            </w:r>
          </w:p>
        </w:tc>
        <w:tc>
          <w:tcPr>
            <w:tcW w:w="1080" w:type="dxa"/>
            <w:tcBorders>
              <w:top w:val="nil"/>
              <w:left w:val="nil"/>
              <w:bottom w:val="single" w:sz="4" w:space="0" w:color="auto"/>
              <w:right w:val="single" w:sz="4" w:space="0" w:color="auto"/>
            </w:tcBorders>
            <w:shd w:val="clear" w:color="auto" w:fill="auto"/>
            <w:vAlign w:val="bottom"/>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D040B1" w:rsidRPr="00947CF3" w:rsidRDefault="00D040B1" w:rsidP="00D040B1">
            <w:pPr>
              <w:widowControl/>
              <w:autoSpaceDE/>
              <w:autoSpaceDN/>
              <w:adjustRightInd/>
              <w:rPr>
                <w:color w:val="000000"/>
                <w:sz w:val="18"/>
                <w:szCs w:val="18"/>
              </w:rPr>
            </w:pPr>
            <w:r w:rsidRPr="00947CF3">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D040B1" w:rsidRPr="00947CF3" w:rsidRDefault="00D040B1" w:rsidP="00D040B1">
            <w:pPr>
              <w:widowControl/>
              <w:autoSpaceDE/>
              <w:autoSpaceDN/>
              <w:adjustRightInd/>
              <w:rPr>
                <w:color w:val="000000"/>
                <w:sz w:val="18"/>
                <w:szCs w:val="18"/>
              </w:rPr>
            </w:pPr>
            <w:r w:rsidRPr="00947CF3">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D040B1" w:rsidRPr="00947CF3" w:rsidRDefault="00D040B1" w:rsidP="00D040B1">
            <w:pPr>
              <w:widowControl/>
              <w:autoSpaceDE/>
              <w:autoSpaceDN/>
              <w:adjustRightInd/>
              <w:rPr>
                <w:color w:val="000000"/>
                <w:sz w:val="18"/>
                <w:szCs w:val="18"/>
              </w:rPr>
            </w:pPr>
            <w:r w:rsidRPr="00947CF3">
              <w:rPr>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rsidR="00D040B1" w:rsidRPr="00947CF3" w:rsidRDefault="00D040B1" w:rsidP="00D040B1">
            <w:pPr>
              <w:widowControl/>
              <w:autoSpaceDE/>
              <w:autoSpaceDN/>
              <w:adjustRightInd/>
              <w:rPr>
                <w:color w:val="000000"/>
                <w:sz w:val="18"/>
                <w:szCs w:val="18"/>
              </w:rPr>
            </w:pPr>
            <w:r w:rsidRPr="00947CF3">
              <w:rPr>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D040B1" w:rsidRPr="00947CF3" w:rsidRDefault="00D040B1" w:rsidP="00D040B1">
            <w:pPr>
              <w:widowControl/>
              <w:autoSpaceDE/>
              <w:autoSpaceDN/>
              <w:adjustRightInd/>
              <w:rPr>
                <w:color w:val="000000"/>
                <w:sz w:val="18"/>
                <w:szCs w:val="18"/>
              </w:rPr>
            </w:pPr>
            <w:r w:rsidRPr="00947CF3">
              <w:rPr>
                <w:color w:val="000000"/>
                <w:sz w:val="18"/>
                <w:szCs w:val="18"/>
              </w:rPr>
              <w:t> </w:t>
            </w:r>
          </w:p>
        </w:tc>
        <w:tc>
          <w:tcPr>
            <w:tcW w:w="1287" w:type="dxa"/>
            <w:tcBorders>
              <w:top w:val="nil"/>
              <w:left w:val="nil"/>
              <w:bottom w:val="single" w:sz="4" w:space="0" w:color="auto"/>
              <w:right w:val="single" w:sz="4" w:space="0" w:color="auto"/>
            </w:tcBorders>
            <w:shd w:val="clear" w:color="auto" w:fill="auto"/>
            <w:noWrap/>
            <w:vAlign w:val="bottom"/>
            <w:hideMark/>
          </w:tcPr>
          <w:p w:rsidR="00D040B1" w:rsidRPr="00947CF3" w:rsidRDefault="00D040B1" w:rsidP="00D040B1">
            <w:pPr>
              <w:widowControl/>
              <w:autoSpaceDE/>
              <w:autoSpaceDN/>
              <w:adjustRightInd/>
              <w:rPr>
                <w:color w:val="000000"/>
                <w:sz w:val="18"/>
                <w:szCs w:val="18"/>
              </w:rPr>
            </w:pPr>
            <w:r w:rsidRPr="00947CF3">
              <w:rPr>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D040B1" w:rsidRPr="00947CF3" w:rsidRDefault="00D040B1" w:rsidP="00D040B1">
            <w:pPr>
              <w:widowControl/>
              <w:autoSpaceDE/>
              <w:autoSpaceDN/>
              <w:adjustRightInd/>
              <w:rPr>
                <w:color w:val="000000"/>
                <w:sz w:val="18"/>
                <w:szCs w:val="18"/>
              </w:rPr>
            </w:pPr>
            <w:r w:rsidRPr="00947CF3">
              <w:rPr>
                <w:color w:val="000000"/>
                <w:sz w:val="18"/>
                <w:szCs w:val="18"/>
              </w:rPr>
              <w:t> </w:t>
            </w:r>
          </w:p>
        </w:tc>
      </w:tr>
      <w:tr w:rsidR="00DB1257" w:rsidRPr="00947CF3" w:rsidTr="00DB1257">
        <w:trPr>
          <w:trHeight w:val="315"/>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rsidR="00D040B1" w:rsidRPr="00947CF3" w:rsidRDefault="00D040B1" w:rsidP="00D040B1">
            <w:pPr>
              <w:widowControl/>
              <w:autoSpaceDE/>
              <w:autoSpaceDN/>
              <w:adjustRightInd/>
              <w:rPr>
                <w:color w:val="000000"/>
                <w:sz w:val="18"/>
                <w:szCs w:val="18"/>
              </w:rPr>
            </w:pPr>
            <w:r w:rsidRPr="00947CF3">
              <w:rPr>
                <w:color w:val="000000"/>
                <w:sz w:val="18"/>
                <w:szCs w:val="18"/>
              </w:rPr>
              <w:t xml:space="preserve">a. </w:t>
            </w:r>
            <w:r w:rsidR="0088016E">
              <w:rPr>
                <w:color w:val="000000"/>
                <w:sz w:val="18"/>
                <w:szCs w:val="18"/>
              </w:rPr>
              <w:t xml:space="preserve"> </w:t>
            </w:r>
            <w:r w:rsidRPr="00947CF3">
              <w:rPr>
                <w:color w:val="000000"/>
                <w:sz w:val="18"/>
                <w:szCs w:val="18"/>
              </w:rPr>
              <w:t>Initial notification</w:t>
            </w:r>
          </w:p>
        </w:tc>
        <w:tc>
          <w:tcPr>
            <w:tcW w:w="1080" w:type="dxa"/>
            <w:tcBorders>
              <w:top w:val="nil"/>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4</w:t>
            </w:r>
          </w:p>
        </w:tc>
        <w:tc>
          <w:tcPr>
            <w:tcW w:w="1080" w:type="dxa"/>
            <w:tcBorders>
              <w:top w:val="nil"/>
              <w:left w:val="nil"/>
              <w:bottom w:val="single" w:sz="4" w:space="0" w:color="auto"/>
              <w:right w:val="single" w:sz="4" w:space="0" w:color="auto"/>
            </w:tcBorders>
            <w:shd w:val="clear" w:color="auto" w:fill="auto"/>
            <w:vAlign w:val="center"/>
            <w:hideMark/>
          </w:tcPr>
          <w:p w:rsidR="00D040B1" w:rsidRPr="00947CF3" w:rsidRDefault="008438CF" w:rsidP="00D040B1">
            <w:pPr>
              <w:widowControl/>
              <w:autoSpaceDE/>
              <w:autoSpaceDN/>
              <w:adjustRightInd/>
              <w:jc w:val="center"/>
              <w:rPr>
                <w:color w:val="000000"/>
                <w:sz w:val="18"/>
                <w:szCs w:val="18"/>
              </w:rPr>
            </w:pPr>
            <w:r>
              <w:rPr>
                <w:color w:val="000000"/>
                <w:sz w:val="18"/>
                <w:szCs w:val="18"/>
              </w:rPr>
              <w:t>1</w:t>
            </w:r>
          </w:p>
        </w:tc>
        <w:tc>
          <w:tcPr>
            <w:tcW w:w="1260" w:type="dxa"/>
            <w:tcBorders>
              <w:top w:val="nil"/>
              <w:left w:val="nil"/>
              <w:bottom w:val="single" w:sz="4" w:space="0" w:color="auto"/>
              <w:right w:val="single" w:sz="4" w:space="0" w:color="auto"/>
            </w:tcBorders>
            <w:shd w:val="clear" w:color="auto" w:fill="auto"/>
            <w:noWrap/>
            <w:vAlign w:val="center"/>
            <w:hideMark/>
          </w:tcPr>
          <w:p w:rsidR="00D040B1" w:rsidRPr="00947CF3" w:rsidRDefault="008438CF" w:rsidP="00D040B1">
            <w:pPr>
              <w:widowControl/>
              <w:autoSpaceDE/>
              <w:autoSpaceDN/>
              <w:adjustRightInd/>
              <w:jc w:val="center"/>
              <w:rPr>
                <w:color w:val="000000"/>
                <w:sz w:val="18"/>
                <w:szCs w:val="18"/>
              </w:rPr>
            </w:pPr>
            <w:r>
              <w:rPr>
                <w:color w:val="000000"/>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rsidR="00D040B1" w:rsidRPr="00947CF3" w:rsidRDefault="008438CF" w:rsidP="00D040B1">
            <w:pPr>
              <w:widowControl/>
              <w:autoSpaceDE/>
              <w:autoSpaceDN/>
              <w:adjustRightInd/>
              <w:jc w:val="center"/>
              <w:rPr>
                <w:color w:val="000000"/>
                <w:sz w:val="18"/>
                <w:szCs w:val="18"/>
              </w:rPr>
            </w:pPr>
            <w:r>
              <w:rPr>
                <w:color w:val="000000"/>
                <w:sz w:val="18"/>
                <w:szCs w:val="18"/>
              </w:rPr>
              <w:t>23</w:t>
            </w:r>
          </w:p>
        </w:tc>
        <w:tc>
          <w:tcPr>
            <w:tcW w:w="1440" w:type="dxa"/>
            <w:tcBorders>
              <w:top w:val="nil"/>
              <w:left w:val="nil"/>
              <w:bottom w:val="single" w:sz="4" w:space="0" w:color="auto"/>
              <w:right w:val="single" w:sz="4" w:space="0" w:color="auto"/>
            </w:tcBorders>
            <w:shd w:val="clear" w:color="auto" w:fill="auto"/>
            <w:noWrap/>
            <w:vAlign w:val="center"/>
            <w:hideMark/>
          </w:tcPr>
          <w:p w:rsidR="00D040B1" w:rsidRPr="00947CF3" w:rsidRDefault="008438CF">
            <w:pPr>
              <w:widowControl/>
              <w:autoSpaceDE/>
              <w:autoSpaceDN/>
              <w:adjustRightInd/>
              <w:jc w:val="center"/>
              <w:rPr>
                <w:color w:val="000000"/>
                <w:sz w:val="18"/>
                <w:szCs w:val="18"/>
              </w:rPr>
            </w:pPr>
            <w:r>
              <w:rPr>
                <w:color w:val="000000"/>
                <w:sz w:val="18"/>
                <w:szCs w:val="18"/>
              </w:rPr>
              <w:t>92</w:t>
            </w:r>
          </w:p>
        </w:tc>
        <w:tc>
          <w:tcPr>
            <w:tcW w:w="1350" w:type="dxa"/>
            <w:tcBorders>
              <w:top w:val="nil"/>
              <w:left w:val="nil"/>
              <w:bottom w:val="single" w:sz="4" w:space="0" w:color="auto"/>
              <w:right w:val="single" w:sz="4" w:space="0" w:color="auto"/>
            </w:tcBorders>
            <w:shd w:val="clear" w:color="auto" w:fill="auto"/>
            <w:noWrap/>
            <w:vAlign w:val="center"/>
            <w:hideMark/>
          </w:tcPr>
          <w:p w:rsidR="00D040B1" w:rsidRPr="00947CF3" w:rsidRDefault="008438CF" w:rsidP="00D040B1">
            <w:pPr>
              <w:widowControl/>
              <w:autoSpaceDE/>
              <w:autoSpaceDN/>
              <w:adjustRightInd/>
              <w:jc w:val="center"/>
              <w:rPr>
                <w:color w:val="000000"/>
                <w:sz w:val="18"/>
                <w:szCs w:val="18"/>
              </w:rPr>
            </w:pPr>
            <w:r>
              <w:rPr>
                <w:color w:val="000000"/>
                <w:sz w:val="18"/>
                <w:szCs w:val="18"/>
              </w:rPr>
              <w:t>4.6</w:t>
            </w:r>
          </w:p>
        </w:tc>
        <w:tc>
          <w:tcPr>
            <w:tcW w:w="1287" w:type="dxa"/>
            <w:tcBorders>
              <w:top w:val="nil"/>
              <w:left w:val="nil"/>
              <w:bottom w:val="single" w:sz="4" w:space="0" w:color="auto"/>
              <w:right w:val="single" w:sz="4" w:space="0" w:color="auto"/>
            </w:tcBorders>
            <w:shd w:val="clear" w:color="auto" w:fill="auto"/>
            <w:noWrap/>
            <w:vAlign w:val="center"/>
            <w:hideMark/>
          </w:tcPr>
          <w:p w:rsidR="00D040B1" w:rsidRPr="00947CF3" w:rsidRDefault="008438CF" w:rsidP="00D040B1">
            <w:pPr>
              <w:widowControl/>
              <w:autoSpaceDE/>
              <w:autoSpaceDN/>
              <w:adjustRightInd/>
              <w:jc w:val="center"/>
              <w:rPr>
                <w:color w:val="000000"/>
                <w:sz w:val="18"/>
                <w:szCs w:val="18"/>
              </w:rPr>
            </w:pPr>
            <w:r>
              <w:rPr>
                <w:color w:val="000000"/>
                <w:sz w:val="18"/>
                <w:szCs w:val="18"/>
              </w:rPr>
              <w:t>9.2</w:t>
            </w:r>
          </w:p>
        </w:tc>
        <w:tc>
          <w:tcPr>
            <w:tcW w:w="1701" w:type="dxa"/>
            <w:tcBorders>
              <w:top w:val="nil"/>
              <w:left w:val="nil"/>
              <w:bottom w:val="single" w:sz="4" w:space="0" w:color="auto"/>
              <w:right w:val="single" w:sz="4" w:space="0" w:color="auto"/>
            </w:tcBorders>
            <w:shd w:val="clear" w:color="auto" w:fill="auto"/>
            <w:noWrap/>
            <w:vAlign w:val="center"/>
            <w:hideMark/>
          </w:tcPr>
          <w:p w:rsidR="00D040B1" w:rsidRPr="00947CF3" w:rsidRDefault="00D05FC9">
            <w:pPr>
              <w:widowControl/>
              <w:autoSpaceDE/>
              <w:autoSpaceDN/>
              <w:adjustRightInd/>
              <w:jc w:val="right"/>
              <w:rPr>
                <w:color w:val="000000"/>
                <w:sz w:val="18"/>
                <w:szCs w:val="18"/>
              </w:rPr>
            </w:pPr>
            <w:r>
              <w:rPr>
                <w:color w:val="000000"/>
                <w:sz w:val="18"/>
                <w:szCs w:val="18"/>
              </w:rPr>
              <w:t>4,913</w:t>
            </w:r>
          </w:p>
        </w:tc>
      </w:tr>
      <w:tr w:rsidR="00DB1257" w:rsidRPr="00947CF3" w:rsidTr="00DB1257">
        <w:trPr>
          <w:trHeight w:val="255"/>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rsidR="00D040B1" w:rsidRPr="00947CF3" w:rsidRDefault="00D040B1" w:rsidP="00D040B1">
            <w:pPr>
              <w:widowControl/>
              <w:autoSpaceDE/>
              <w:autoSpaceDN/>
              <w:adjustRightInd/>
              <w:rPr>
                <w:color w:val="000000"/>
                <w:sz w:val="18"/>
                <w:szCs w:val="18"/>
              </w:rPr>
            </w:pPr>
            <w:r w:rsidRPr="00947CF3">
              <w:rPr>
                <w:color w:val="000000"/>
                <w:sz w:val="18"/>
                <w:szCs w:val="18"/>
              </w:rPr>
              <w:t>b.</w:t>
            </w:r>
            <w:r w:rsidR="0088016E">
              <w:rPr>
                <w:color w:val="000000"/>
                <w:sz w:val="18"/>
                <w:szCs w:val="18"/>
              </w:rPr>
              <w:t xml:space="preserve"> </w:t>
            </w:r>
            <w:r w:rsidRPr="00947CF3">
              <w:rPr>
                <w:color w:val="000000"/>
                <w:sz w:val="18"/>
                <w:szCs w:val="18"/>
              </w:rPr>
              <w:t xml:space="preserve"> Performance test notification</w:t>
            </w:r>
          </w:p>
        </w:tc>
        <w:tc>
          <w:tcPr>
            <w:tcW w:w="1080" w:type="dxa"/>
            <w:tcBorders>
              <w:top w:val="nil"/>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2</w:t>
            </w:r>
          </w:p>
        </w:tc>
        <w:tc>
          <w:tcPr>
            <w:tcW w:w="1080" w:type="dxa"/>
            <w:tcBorders>
              <w:top w:val="nil"/>
              <w:left w:val="nil"/>
              <w:bottom w:val="single" w:sz="4" w:space="0" w:color="auto"/>
              <w:right w:val="single" w:sz="4" w:space="0" w:color="auto"/>
            </w:tcBorders>
            <w:shd w:val="clear" w:color="auto" w:fill="auto"/>
            <w:vAlign w:val="center"/>
            <w:hideMark/>
          </w:tcPr>
          <w:p w:rsidR="00D040B1" w:rsidRPr="00947CF3" w:rsidRDefault="008438CF" w:rsidP="00D040B1">
            <w:pPr>
              <w:widowControl/>
              <w:autoSpaceDE/>
              <w:autoSpaceDN/>
              <w:adjustRightInd/>
              <w:jc w:val="center"/>
              <w:rPr>
                <w:color w:val="000000"/>
                <w:sz w:val="18"/>
                <w:szCs w:val="18"/>
              </w:rPr>
            </w:pPr>
            <w:r>
              <w:rPr>
                <w:color w:val="000000"/>
                <w:sz w:val="18"/>
                <w:szCs w:val="18"/>
              </w:rPr>
              <w:t>1</w:t>
            </w:r>
          </w:p>
        </w:tc>
        <w:tc>
          <w:tcPr>
            <w:tcW w:w="1260" w:type="dxa"/>
            <w:tcBorders>
              <w:top w:val="nil"/>
              <w:left w:val="nil"/>
              <w:bottom w:val="single" w:sz="4" w:space="0" w:color="auto"/>
              <w:right w:val="single" w:sz="4" w:space="0" w:color="auto"/>
            </w:tcBorders>
            <w:shd w:val="clear" w:color="auto" w:fill="auto"/>
            <w:noWrap/>
            <w:vAlign w:val="center"/>
            <w:hideMark/>
          </w:tcPr>
          <w:p w:rsidR="00D040B1" w:rsidRPr="00947CF3" w:rsidRDefault="008438CF">
            <w:pPr>
              <w:widowControl/>
              <w:autoSpaceDE/>
              <w:autoSpaceDN/>
              <w:adjustRightInd/>
              <w:jc w:val="center"/>
              <w:rPr>
                <w:color w:val="000000"/>
                <w:sz w:val="18"/>
                <w:szCs w:val="18"/>
              </w:rPr>
            </w:pPr>
            <w:r>
              <w:rPr>
                <w:color w:val="000000"/>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rsidR="00D040B1" w:rsidRPr="00947CF3" w:rsidRDefault="008438CF">
            <w:pPr>
              <w:widowControl/>
              <w:autoSpaceDE/>
              <w:autoSpaceDN/>
              <w:adjustRightInd/>
              <w:jc w:val="center"/>
              <w:rPr>
                <w:color w:val="000000"/>
                <w:sz w:val="18"/>
                <w:szCs w:val="18"/>
              </w:rPr>
            </w:pPr>
            <w:r>
              <w:rPr>
                <w:color w:val="000000"/>
                <w:sz w:val="18"/>
                <w:szCs w:val="18"/>
              </w:rPr>
              <w:t>1</w:t>
            </w:r>
          </w:p>
        </w:tc>
        <w:tc>
          <w:tcPr>
            <w:tcW w:w="1440" w:type="dxa"/>
            <w:tcBorders>
              <w:top w:val="nil"/>
              <w:left w:val="nil"/>
              <w:bottom w:val="single" w:sz="4" w:space="0" w:color="auto"/>
              <w:right w:val="single" w:sz="4" w:space="0" w:color="auto"/>
            </w:tcBorders>
            <w:shd w:val="clear" w:color="auto" w:fill="auto"/>
            <w:noWrap/>
            <w:vAlign w:val="center"/>
            <w:hideMark/>
          </w:tcPr>
          <w:p w:rsidR="00D040B1" w:rsidRPr="00947CF3" w:rsidRDefault="008438CF" w:rsidP="00D040B1">
            <w:pPr>
              <w:widowControl/>
              <w:autoSpaceDE/>
              <w:autoSpaceDN/>
              <w:adjustRightInd/>
              <w:jc w:val="center"/>
              <w:rPr>
                <w:color w:val="000000"/>
                <w:sz w:val="18"/>
                <w:szCs w:val="18"/>
              </w:rPr>
            </w:pPr>
            <w:r>
              <w:rPr>
                <w:color w:val="000000"/>
                <w:sz w:val="18"/>
                <w:szCs w:val="18"/>
              </w:rPr>
              <w:t>2</w:t>
            </w:r>
          </w:p>
        </w:tc>
        <w:tc>
          <w:tcPr>
            <w:tcW w:w="1350" w:type="dxa"/>
            <w:tcBorders>
              <w:top w:val="nil"/>
              <w:left w:val="nil"/>
              <w:bottom w:val="single" w:sz="4" w:space="0" w:color="auto"/>
              <w:right w:val="single" w:sz="4" w:space="0" w:color="auto"/>
            </w:tcBorders>
            <w:shd w:val="clear" w:color="auto" w:fill="auto"/>
            <w:noWrap/>
            <w:vAlign w:val="center"/>
            <w:hideMark/>
          </w:tcPr>
          <w:p w:rsidR="00D040B1" w:rsidRPr="00947CF3" w:rsidRDefault="008438CF">
            <w:pPr>
              <w:widowControl/>
              <w:autoSpaceDE/>
              <w:autoSpaceDN/>
              <w:adjustRightInd/>
              <w:jc w:val="center"/>
              <w:rPr>
                <w:color w:val="000000"/>
                <w:sz w:val="18"/>
                <w:szCs w:val="18"/>
              </w:rPr>
            </w:pPr>
            <w:r>
              <w:rPr>
                <w:color w:val="000000"/>
                <w:sz w:val="18"/>
                <w:szCs w:val="18"/>
              </w:rPr>
              <w:t>0.1</w:t>
            </w:r>
          </w:p>
        </w:tc>
        <w:tc>
          <w:tcPr>
            <w:tcW w:w="1287"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0</w:t>
            </w:r>
            <w:r w:rsidR="008438CF">
              <w:rPr>
                <w:color w:val="000000"/>
                <w:sz w:val="18"/>
                <w:szCs w:val="18"/>
              </w:rPr>
              <w:t>.2</w:t>
            </w:r>
          </w:p>
        </w:tc>
        <w:tc>
          <w:tcPr>
            <w:tcW w:w="1701" w:type="dxa"/>
            <w:tcBorders>
              <w:top w:val="nil"/>
              <w:left w:val="nil"/>
              <w:bottom w:val="single" w:sz="4" w:space="0" w:color="auto"/>
              <w:right w:val="single" w:sz="4" w:space="0" w:color="auto"/>
            </w:tcBorders>
            <w:shd w:val="clear" w:color="auto" w:fill="auto"/>
            <w:noWrap/>
            <w:vAlign w:val="center"/>
            <w:hideMark/>
          </w:tcPr>
          <w:p w:rsidR="00D040B1" w:rsidRPr="00947CF3" w:rsidRDefault="00D05FC9" w:rsidP="00947CF3">
            <w:pPr>
              <w:widowControl/>
              <w:autoSpaceDE/>
              <w:autoSpaceDN/>
              <w:adjustRightInd/>
              <w:jc w:val="right"/>
              <w:rPr>
                <w:color w:val="000000"/>
                <w:sz w:val="18"/>
                <w:szCs w:val="18"/>
              </w:rPr>
            </w:pPr>
            <w:r>
              <w:rPr>
                <w:color w:val="000000"/>
                <w:sz w:val="18"/>
                <w:szCs w:val="18"/>
              </w:rPr>
              <w:t>107</w:t>
            </w:r>
          </w:p>
        </w:tc>
      </w:tr>
      <w:tr w:rsidR="00DB1257" w:rsidRPr="00947CF3" w:rsidTr="00DB1257">
        <w:trPr>
          <w:trHeight w:val="255"/>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rsidR="00D040B1" w:rsidRPr="00947CF3" w:rsidRDefault="00D040B1" w:rsidP="00D040B1">
            <w:pPr>
              <w:widowControl/>
              <w:autoSpaceDE/>
              <w:autoSpaceDN/>
              <w:adjustRightInd/>
              <w:rPr>
                <w:color w:val="000000"/>
                <w:sz w:val="18"/>
                <w:szCs w:val="18"/>
              </w:rPr>
            </w:pPr>
            <w:r w:rsidRPr="00947CF3">
              <w:rPr>
                <w:color w:val="000000"/>
                <w:sz w:val="18"/>
                <w:szCs w:val="18"/>
              </w:rPr>
              <w:t xml:space="preserve">c. </w:t>
            </w:r>
            <w:r w:rsidR="0088016E">
              <w:rPr>
                <w:color w:val="000000"/>
                <w:sz w:val="18"/>
                <w:szCs w:val="18"/>
              </w:rPr>
              <w:t xml:space="preserve"> </w:t>
            </w:r>
            <w:r w:rsidRPr="00947CF3">
              <w:rPr>
                <w:color w:val="000000"/>
                <w:sz w:val="18"/>
                <w:szCs w:val="18"/>
              </w:rPr>
              <w:t>Initial compliance determination</w:t>
            </w:r>
          </w:p>
        </w:tc>
        <w:tc>
          <w:tcPr>
            <w:tcW w:w="1080" w:type="dxa"/>
            <w:tcBorders>
              <w:top w:val="nil"/>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24</w:t>
            </w:r>
          </w:p>
        </w:tc>
        <w:tc>
          <w:tcPr>
            <w:tcW w:w="1080" w:type="dxa"/>
            <w:tcBorders>
              <w:top w:val="nil"/>
              <w:left w:val="nil"/>
              <w:bottom w:val="single" w:sz="4" w:space="0" w:color="auto"/>
              <w:right w:val="single" w:sz="4" w:space="0" w:color="auto"/>
            </w:tcBorders>
            <w:shd w:val="clear" w:color="auto" w:fill="auto"/>
            <w:vAlign w:val="center"/>
            <w:hideMark/>
          </w:tcPr>
          <w:p w:rsidR="00D040B1" w:rsidRPr="00947CF3" w:rsidRDefault="008438CF" w:rsidP="00D040B1">
            <w:pPr>
              <w:widowControl/>
              <w:autoSpaceDE/>
              <w:autoSpaceDN/>
              <w:adjustRightInd/>
              <w:jc w:val="center"/>
              <w:rPr>
                <w:color w:val="000000"/>
                <w:sz w:val="18"/>
                <w:szCs w:val="18"/>
              </w:rPr>
            </w:pPr>
            <w:r>
              <w:rPr>
                <w:color w:val="000000"/>
                <w:sz w:val="18"/>
                <w:szCs w:val="18"/>
              </w:rPr>
              <w:t>1</w:t>
            </w:r>
          </w:p>
        </w:tc>
        <w:tc>
          <w:tcPr>
            <w:tcW w:w="1260" w:type="dxa"/>
            <w:tcBorders>
              <w:top w:val="nil"/>
              <w:left w:val="nil"/>
              <w:bottom w:val="single" w:sz="4" w:space="0" w:color="auto"/>
              <w:right w:val="single" w:sz="4" w:space="0" w:color="auto"/>
            </w:tcBorders>
            <w:shd w:val="clear" w:color="auto" w:fill="auto"/>
            <w:noWrap/>
            <w:vAlign w:val="center"/>
            <w:hideMark/>
          </w:tcPr>
          <w:p w:rsidR="00D040B1" w:rsidRPr="00947CF3" w:rsidRDefault="008438CF">
            <w:pPr>
              <w:widowControl/>
              <w:autoSpaceDE/>
              <w:autoSpaceDN/>
              <w:adjustRightInd/>
              <w:jc w:val="center"/>
              <w:rPr>
                <w:color w:val="000000"/>
                <w:sz w:val="18"/>
                <w:szCs w:val="18"/>
              </w:rPr>
            </w:pPr>
            <w:r>
              <w:rPr>
                <w:color w:val="000000"/>
                <w:sz w:val="18"/>
                <w:szCs w:val="18"/>
              </w:rPr>
              <w:t>24</w:t>
            </w:r>
          </w:p>
        </w:tc>
        <w:tc>
          <w:tcPr>
            <w:tcW w:w="1170" w:type="dxa"/>
            <w:tcBorders>
              <w:top w:val="nil"/>
              <w:left w:val="nil"/>
              <w:bottom w:val="single" w:sz="4" w:space="0" w:color="auto"/>
              <w:right w:val="single" w:sz="4" w:space="0" w:color="auto"/>
            </w:tcBorders>
            <w:shd w:val="clear" w:color="auto" w:fill="auto"/>
            <w:vAlign w:val="center"/>
            <w:hideMark/>
          </w:tcPr>
          <w:p w:rsidR="00D040B1" w:rsidRPr="00947CF3" w:rsidRDefault="008438CF" w:rsidP="00D040B1">
            <w:pPr>
              <w:widowControl/>
              <w:autoSpaceDE/>
              <w:autoSpaceDN/>
              <w:adjustRightInd/>
              <w:jc w:val="center"/>
              <w:rPr>
                <w:color w:val="000000"/>
                <w:sz w:val="18"/>
                <w:szCs w:val="18"/>
              </w:rPr>
            </w:pPr>
            <w:r>
              <w:rPr>
                <w:color w:val="000000"/>
                <w:sz w:val="18"/>
                <w:szCs w:val="18"/>
              </w:rPr>
              <w:t>23</w:t>
            </w:r>
          </w:p>
        </w:tc>
        <w:tc>
          <w:tcPr>
            <w:tcW w:w="1440" w:type="dxa"/>
            <w:tcBorders>
              <w:top w:val="nil"/>
              <w:left w:val="nil"/>
              <w:bottom w:val="single" w:sz="4" w:space="0" w:color="auto"/>
              <w:right w:val="single" w:sz="4" w:space="0" w:color="auto"/>
            </w:tcBorders>
            <w:shd w:val="clear" w:color="auto" w:fill="auto"/>
            <w:noWrap/>
            <w:vAlign w:val="center"/>
            <w:hideMark/>
          </w:tcPr>
          <w:p w:rsidR="00D040B1" w:rsidRPr="00947CF3" w:rsidRDefault="008438CF" w:rsidP="00D040B1">
            <w:pPr>
              <w:widowControl/>
              <w:autoSpaceDE/>
              <w:autoSpaceDN/>
              <w:adjustRightInd/>
              <w:jc w:val="center"/>
              <w:rPr>
                <w:color w:val="000000"/>
                <w:sz w:val="18"/>
                <w:szCs w:val="18"/>
              </w:rPr>
            </w:pPr>
            <w:r>
              <w:rPr>
                <w:color w:val="000000"/>
                <w:sz w:val="18"/>
                <w:szCs w:val="18"/>
              </w:rPr>
              <w:t>552</w:t>
            </w:r>
          </w:p>
        </w:tc>
        <w:tc>
          <w:tcPr>
            <w:tcW w:w="1350" w:type="dxa"/>
            <w:tcBorders>
              <w:top w:val="nil"/>
              <w:left w:val="nil"/>
              <w:bottom w:val="single" w:sz="4" w:space="0" w:color="auto"/>
              <w:right w:val="single" w:sz="4" w:space="0" w:color="auto"/>
            </w:tcBorders>
            <w:shd w:val="clear" w:color="auto" w:fill="auto"/>
            <w:noWrap/>
            <w:vAlign w:val="center"/>
            <w:hideMark/>
          </w:tcPr>
          <w:p w:rsidR="00D040B1" w:rsidRPr="00947CF3" w:rsidRDefault="008438CF" w:rsidP="00D040B1">
            <w:pPr>
              <w:widowControl/>
              <w:autoSpaceDE/>
              <w:autoSpaceDN/>
              <w:adjustRightInd/>
              <w:jc w:val="center"/>
              <w:rPr>
                <w:color w:val="000000"/>
                <w:sz w:val="18"/>
                <w:szCs w:val="18"/>
              </w:rPr>
            </w:pPr>
            <w:r>
              <w:rPr>
                <w:color w:val="000000"/>
                <w:sz w:val="18"/>
                <w:szCs w:val="18"/>
              </w:rPr>
              <w:t>27.6</w:t>
            </w:r>
          </w:p>
        </w:tc>
        <w:tc>
          <w:tcPr>
            <w:tcW w:w="1287" w:type="dxa"/>
            <w:tcBorders>
              <w:top w:val="nil"/>
              <w:left w:val="nil"/>
              <w:bottom w:val="single" w:sz="4" w:space="0" w:color="auto"/>
              <w:right w:val="single" w:sz="4" w:space="0" w:color="auto"/>
            </w:tcBorders>
            <w:shd w:val="clear" w:color="auto" w:fill="auto"/>
            <w:noWrap/>
            <w:vAlign w:val="center"/>
            <w:hideMark/>
          </w:tcPr>
          <w:p w:rsidR="00D040B1" w:rsidRPr="00947CF3" w:rsidRDefault="008438CF" w:rsidP="00D040B1">
            <w:pPr>
              <w:widowControl/>
              <w:autoSpaceDE/>
              <w:autoSpaceDN/>
              <w:adjustRightInd/>
              <w:jc w:val="center"/>
              <w:rPr>
                <w:color w:val="000000"/>
                <w:sz w:val="18"/>
                <w:szCs w:val="18"/>
              </w:rPr>
            </w:pPr>
            <w:r>
              <w:rPr>
                <w:color w:val="000000"/>
                <w:sz w:val="18"/>
                <w:szCs w:val="18"/>
              </w:rPr>
              <w:t>55.2</w:t>
            </w:r>
          </w:p>
        </w:tc>
        <w:tc>
          <w:tcPr>
            <w:tcW w:w="1701" w:type="dxa"/>
            <w:tcBorders>
              <w:top w:val="nil"/>
              <w:left w:val="nil"/>
              <w:bottom w:val="single" w:sz="4" w:space="0" w:color="auto"/>
              <w:right w:val="single" w:sz="4" w:space="0" w:color="auto"/>
            </w:tcBorders>
            <w:shd w:val="clear" w:color="auto" w:fill="auto"/>
            <w:noWrap/>
            <w:vAlign w:val="center"/>
            <w:hideMark/>
          </w:tcPr>
          <w:p w:rsidR="00D040B1" w:rsidRPr="00947CF3" w:rsidRDefault="00D05FC9" w:rsidP="00947CF3">
            <w:pPr>
              <w:widowControl/>
              <w:autoSpaceDE/>
              <w:autoSpaceDN/>
              <w:adjustRightInd/>
              <w:jc w:val="right"/>
              <w:rPr>
                <w:color w:val="000000"/>
                <w:sz w:val="18"/>
                <w:szCs w:val="18"/>
              </w:rPr>
            </w:pPr>
            <w:r>
              <w:rPr>
                <w:color w:val="000000"/>
                <w:sz w:val="18"/>
                <w:szCs w:val="18"/>
              </w:rPr>
              <w:t>29,479</w:t>
            </w:r>
          </w:p>
        </w:tc>
      </w:tr>
      <w:tr w:rsidR="00DB1257" w:rsidRPr="00947CF3" w:rsidTr="00DB1257">
        <w:trPr>
          <w:trHeight w:val="255"/>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rsidR="00D040B1" w:rsidRPr="00947CF3" w:rsidRDefault="00D040B1" w:rsidP="00D040B1">
            <w:pPr>
              <w:widowControl/>
              <w:autoSpaceDE/>
              <w:autoSpaceDN/>
              <w:adjustRightInd/>
              <w:rPr>
                <w:color w:val="000000"/>
                <w:sz w:val="18"/>
                <w:szCs w:val="18"/>
              </w:rPr>
            </w:pPr>
            <w:r w:rsidRPr="00947CF3">
              <w:rPr>
                <w:color w:val="000000"/>
                <w:sz w:val="18"/>
                <w:szCs w:val="18"/>
              </w:rPr>
              <w:t xml:space="preserve">d. </w:t>
            </w:r>
            <w:r w:rsidR="0088016E">
              <w:rPr>
                <w:color w:val="000000"/>
                <w:sz w:val="18"/>
                <w:szCs w:val="18"/>
              </w:rPr>
              <w:t xml:space="preserve"> </w:t>
            </w:r>
            <w:r w:rsidRPr="00947CF3">
              <w:rPr>
                <w:color w:val="000000"/>
                <w:sz w:val="18"/>
                <w:szCs w:val="18"/>
              </w:rPr>
              <w:t>Performance test reports</w:t>
            </w:r>
          </w:p>
        </w:tc>
        <w:tc>
          <w:tcPr>
            <w:tcW w:w="1080" w:type="dxa"/>
            <w:tcBorders>
              <w:top w:val="nil"/>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24</w:t>
            </w:r>
          </w:p>
        </w:tc>
        <w:tc>
          <w:tcPr>
            <w:tcW w:w="1080" w:type="dxa"/>
            <w:tcBorders>
              <w:top w:val="nil"/>
              <w:left w:val="nil"/>
              <w:bottom w:val="single" w:sz="4" w:space="0" w:color="auto"/>
              <w:right w:val="single" w:sz="4" w:space="0" w:color="auto"/>
            </w:tcBorders>
            <w:shd w:val="clear" w:color="auto" w:fill="auto"/>
            <w:vAlign w:val="center"/>
            <w:hideMark/>
          </w:tcPr>
          <w:p w:rsidR="00D040B1" w:rsidRPr="00947CF3" w:rsidRDefault="008438CF" w:rsidP="00D040B1">
            <w:pPr>
              <w:widowControl/>
              <w:autoSpaceDE/>
              <w:autoSpaceDN/>
              <w:adjustRightInd/>
              <w:jc w:val="center"/>
              <w:rPr>
                <w:color w:val="000000"/>
                <w:sz w:val="18"/>
                <w:szCs w:val="18"/>
              </w:rPr>
            </w:pPr>
            <w:r>
              <w:rPr>
                <w:color w:val="000000"/>
                <w:sz w:val="18"/>
                <w:szCs w:val="18"/>
              </w:rPr>
              <w:t>1</w:t>
            </w:r>
          </w:p>
        </w:tc>
        <w:tc>
          <w:tcPr>
            <w:tcW w:w="1260" w:type="dxa"/>
            <w:tcBorders>
              <w:top w:val="nil"/>
              <w:left w:val="nil"/>
              <w:bottom w:val="single" w:sz="4" w:space="0" w:color="auto"/>
              <w:right w:val="single" w:sz="4" w:space="0" w:color="auto"/>
            </w:tcBorders>
            <w:shd w:val="clear" w:color="auto" w:fill="auto"/>
            <w:noWrap/>
            <w:vAlign w:val="center"/>
            <w:hideMark/>
          </w:tcPr>
          <w:p w:rsidR="00D040B1" w:rsidRPr="00947CF3" w:rsidRDefault="008438CF" w:rsidP="00D040B1">
            <w:pPr>
              <w:widowControl/>
              <w:autoSpaceDE/>
              <w:autoSpaceDN/>
              <w:adjustRightInd/>
              <w:jc w:val="center"/>
              <w:rPr>
                <w:color w:val="000000"/>
                <w:sz w:val="18"/>
                <w:szCs w:val="18"/>
              </w:rPr>
            </w:pPr>
            <w:r>
              <w:rPr>
                <w:color w:val="000000"/>
                <w:sz w:val="18"/>
                <w:szCs w:val="18"/>
              </w:rPr>
              <w:t>24</w:t>
            </w:r>
          </w:p>
        </w:tc>
        <w:tc>
          <w:tcPr>
            <w:tcW w:w="1170" w:type="dxa"/>
            <w:tcBorders>
              <w:top w:val="nil"/>
              <w:left w:val="nil"/>
              <w:bottom w:val="single" w:sz="4" w:space="0" w:color="auto"/>
              <w:right w:val="single" w:sz="4" w:space="0" w:color="auto"/>
            </w:tcBorders>
            <w:shd w:val="clear" w:color="auto" w:fill="auto"/>
            <w:vAlign w:val="center"/>
            <w:hideMark/>
          </w:tcPr>
          <w:p w:rsidR="00D040B1" w:rsidRPr="00947CF3" w:rsidRDefault="008438CF">
            <w:pPr>
              <w:widowControl/>
              <w:autoSpaceDE/>
              <w:autoSpaceDN/>
              <w:adjustRightInd/>
              <w:jc w:val="center"/>
              <w:rPr>
                <w:color w:val="000000"/>
                <w:sz w:val="18"/>
                <w:szCs w:val="18"/>
              </w:rPr>
            </w:pPr>
            <w:r>
              <w:rPr>
                <w:color w:val="000000"/>
                <w:sz w:val="18"/>
                <w:szCs w:val="18"/>
              </w:rPr>
              <w:t>1</w:t>
            </w:r>
          </w:p>
        </w:tc>
        <w:tc>
          <w:tcPr>
            <w:tcW w:w="1440" w:type="dxa"/>
            <w:tcBorders>
              <w:top w:val="nil"/>
              <w:left w:val="nil"/>
              <w:bottom w:val="single" w:sz="4" w:space="0" w:color="auto"/>
              <w:right w:val="single" w:sz="4" w:space="0" w:color="auto"/>
            </w:tcBorders>
            <w:shd w:val="clear" w:color="auto" w:fill="auto"/>
            <w:noWrap/>
            <w:vAlign w:val="center"/>
            <w:hideMark/>
          </w:tcPr>
          <w:p w:rsidR="00D040B1" w:rsidRPr="00947CF3" w:rsidRDefault="008438CF" w:rsidP="00D040B1">
            <w:pPr>
              <w:widowControl/>
              <w:autoSpaceDE/>
              <w:autoSpaceDN/>
              <w:adjustRightInd/>
              <w:jc w:val="center"/>
              <w:rPr>
                <w:color w:val="000000"/>
                <w:sz w:val="18"/>
                <w:szCs w:val="18"/>
              </w:rPr>
            </w:pPr>
            <w:r>
              <w:rPr>
                <w:color w:val="000000"/>
                <w:sz w:val="18"/>
                <w:szCs w:val="18"/>
              </w:rPr>
              <w:t>24</w:t>
            </w:r>
          </w:p>
        </w:tc>
        <w:tc>
          <w:tcPr>
            <w:tcW w:w="1350" w:type="dxa"/>
            <w:tcBorders>
              <w:top w:val="nil"/>
              <w:left w:val="nil"/>
              <w:bottom w:val="single" w:sz="4" w:space="0" w:color="auto"/>
              <w:right w:val="single" w:sz="4" w:space="0" w:color="auto"/>
            </w:tcBorders>
            <w:shd w:val="clear" w:color="auto" w:fill="auto"/>
            <w:noWrap/>
            <w:vAlign w:val="center"/>
            <w:hideMark/>
          </w:tcPr>
          <w:p w:rsidR="00D040B1" w:rsidRPr="00947CF3" w:rsidRDefault="008438CF" w:rsidP="00D040B1">
            <w:pPr>
              <w:widowControl/>
              <w:autoSpaceDE/>
              <w:autoSpaceDN/>
              <w:adjustRightInd/>
              <w:jc w:val="center"/>
              <w:rPr>
                <w:color w:val="000000"/>
                <w:sz w:val="18"/>
                <w:szCs w:val="18"/>
              </w:rPr>
            </w:pPr>
            <w:r>
              <w:rPr>
                <w:color w:val="000000"/>
                <w:sz w:val="18"/>
                <w:szCs w:val="18"/>
              </w:rPr>
              <w:t>1.2</w:t>
            </w:r>
          </w:p>
        </w:tc>
        <w:tc>
          <w:tcPr>
            <w:tcW w:w="1287" w:type="dxa"/>
            <w:tcBorders>
              <w:top w:val="nil"/>
              <w:left w:val="nil"/>
              <w:bottom w:val="single" w:sz="4" w:space="0" w:color="auto"/>
              <w:right w:val="single" w:sz="4" w:space="0" w:color="auto"/>
            </w:tcBorders>
            <w:shd w:val="clear" w:color="auto" w:fill="auto"/>
            <w:noWrap/>
            <w:vAlign w:val="center"/>
            <w:hideMark/>
          </w:tcPr>
          <w:p w:rsidR="00D040B1" w:rsidRPr="00947CF3" w:rsidRDefault="008438CF">
            <w:pPr>
              <w:widowControl/>
              <w:autoSpaceDE/>
              <w:autoSpaceDN/>
              <w:adjustRightInd/>
              <w:jc w:val="center"/>
              <w:rPr>
                <w:color w:val="000000"/>
                <w:sz w:val="18"/>
                <w:szCs w:val="18"/>
              </w:rPr>
            </w:pPr>
            <w:r>
              <w:rPr>
                <w:color w:val="000000"/>
                <w:sz w:val="18"/>
                <w:szCs w:val="18"/>
              </w:rPr>
              <w:t>2.4</w:t>
            </w:r>
          </w:p>
        </w:tc>
        <w:tc>
          <w:tcPr>
            <w:tcW w:w="1701" w:type="dxa"/>
            <w:tcBorders>
              <w:top w:val="nil"/>
              <w:left w:val="nil"/>
              <w:bottom w:val="single" w:sz="4" w:space="0" w:color="auto"/>
              <w:right w:val="single" w:sz="4" w:space="0" w:color="auto"/>
            </w:tcBorders>
            <w:shd w:val="clear" w:color="auto" w:fill="auto"/>
            <w:noWrap/>
            <w:vAlign w:val="center"/>
            <w:hideMark/>
          </w:tcPr>
          <w:p w:rsidR="00D040B1" w:rsidRPr="00947CF3" w:rsidRDefault="00D05FC9" w:rsidP="00947CF3">
            <w:pPr>
              <w:widowControl/>
              <w:autoSpaceDE/>
              <w:autoSpaceDN/>
              <w:adjustRightInd/>
              <w:jc w:val="right"/>
              <w:rPr>
                <w:color w:val="000000"/>
                <w:sz w:val="18"/>
                <w:szCs w:val="18"/>
              </w:rPr>
            </w:pPr>
            <w:r>
              <w:rPr>
                <w:color w:val="000000"/>
                <w:sz w:val="18"/>
                <w:szCs w:val="18"/>
              </w:rPr>
              <w:t>1,282</w:t>
            </w:r>
          </w:p>
        </w:tc>
      </w:tr>
      <w:tr w:rsidR="00DB1257" w:rsidRPr="00947CF3" w:rsidTr="00DB1257">
        <w:trPr>
          <w:trHeight w:val="255"/>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rsidR="00D040B1" w:rsidRPr="00947CF3" w:rsidRDefault="00D040B1" w:rsidP="00D040B1">
            <w:pPr>
              <w:widowControl/>
              <w:autoSpaceDE/>
              <w:autoSpaceDN/>
              <w:adjustRightInd/>
              <w:rPr>
                <w:color w:val="000000"/>
                <w:sz w:val="18"/>
                <w:szCs w:val="18"/>
              </w:rPr>
            </w:pPr>
            <w:r w:rsidRPr="00947CF3">
              <w:rPr>
                <w:color w:val="000000"/>
                <w:sz w:val="18"/>
                <w:szCs w:val="18"/>
              </w:rPr>
              <w:t xml:space="preserve">e. </w:t>
            </w:r>
            <w:r w:rsidR="0088016E">
              <w:rPr>
                <w:color w:val="000000"/>
                <w:sz w:val="18"/>
                <w:szCs w:val="18"/>
              </w:rPr>
              <w:t xml:space="preserve"> </w:t>
            </w:r>
            <w:r w:rsidRPr="00947CF3">
              <w:rPr>
                <w:color w:val="000000"/>
                <w:sz w:val="18"/>
                <w:szCs w:val="18"/>
              </w:rPr>
              <w:t>Semiannual report</w:t>
            </w:r>
            <w:r w:rsidR="0005356D">
              <w:rPr>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8</w:t>
            </w:r>
          </w:p>
        </w:tc>
        <w:tc>
          <w:tcPr>
            <w:tcW w:w="1080" w:type="dxa"/>
            <w:tcBorders>
              <w:top w:val="nil"/>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2</w:t>
            </w:r>
          </w:p>
        </w:tc>
        <w:tc>
          <w:tcPr>
            <w:tcW w:w="1260"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D040B1">
            <w:pPr>
              <w:widowControl/>
              <w:autoSpaceDE/>
              <w:autoSpaceDN/>
              <w:adjustRightInd/>
              <w:jc w:val="center"/>
              <w:rPr>
                <w:color w:val="000000"/>
                <w:sz w:val="18"/>
                <w:szCs w:val="18"/>
              </w:rPr>
            </w:pPr>
            <w:r w:rsidRPr="00947CF3">
              <w:rPr>
                <w:color w:val="000000"/>
                <w:sz w:val="18"/>
                <w:szCs w:val="18"/>
              </w:rPr>
              <w:t>16</w:t>
            </w:r>
          </w:p>
        </w:tc>
        <w:tc>
          <w:tcPr>
            <w:tcW w:w="1170" w:type="dxa"/>
            <w:tcBorders>
              <w:top w:val="nil"/>
              <w:left w:val="nil"/>
              <w:bottom w:val="single" w:sz="4" w:space="0" w:color="auto"/>
              <w:right w:val="single" w:sz="4" w:space="0" w:color="auto"/>
            </w:tcBorders>
            <w:shd w:val="clear" w:color="auto" w:fill="auto"/>
            <w:vAlign w:val="center"/>
            <w:hideMark/>
          </w:tcPr>
          <w:p w:rsidR="00D040B1" w:rsidRPr="00947CF3" w:rsidRDefault="00DB1257" w:rsidP="00D040B1">
            <w:pPr>
              <w:widowControl/>
              <w:autoSpaceDE/>
              <w:autoSpaceDN/>
              <w:adjustRightInd/>
              <w:jc w:val="center"/>
              <w:rPr>
                <w:color w:val="000000"/>
                <w:sz w:val="18"/>
                <w:szCs w:val="18"/>
              </w:rPr>
            </w:pPr>
            <w:r>
              <w:rPr>
                <w:color w:val="000000"/>
                <w:sz w:val="18"/>
                <w:szCs w:val="18"/>
              </w:rPr>
              <w:t>316</w:t>
            </w:r>
          </w:p>
        </w:tc>
        <w:tc>
          <w:tcPr>
            <w:tcW w:w="1440" w:type="dxa"/>
            <w:tcBorders>
              <w:top w:val="nil"/>
              <w:left w:val="nil"/>
              <w:bottom w:val="single" w:sz="4" w:space="0" w:color="auto"/>
              <w:right w:val="single" w:sz="4" w:space="0" w:color="auto"/>
            </w:tcBorders>
            <w:shd w:val="clear" w:color="auto" w:fill="auto"/>
            <w:noWrap/>
            <w:vAlign w:val="center"/>
            <w:hideMark/>
          </w:tcPr>
          <w:p w:rsidR="00D040B1" w:rsidRPr="00947CF3" w:rsidRDefault="008438CF">
            <w:pPr>
              <w:widowControl/>
              <w:autoSpaceDE/>
              <w:autoSpaceDN/>
              <w:adjustRightInd/>
              <w:jc w:val="center"/>
              <w:rPr>
                <w:color w:val="000000"/>
                <w:sz w:val="18"/>
                <w:szCs w:val="18"/>
              </w:rPr>
            </w:pPr>
            <w:r>
              <w:rPr>
                <w:color w:val="000000"/>
                <w:sz w:val="18"/>
                <w:szCs w:val="18"/>
              </w:rPr>
              <w:t>5,</w:t>
            </w:r>
            <w:r w:rsidR="00DB1257">
              <w:rPr>
                <w:color w:val="000000"/>
                <w:sz w:val="18"/>
                <w:szCs w:val="18"/>
              </w:rPr>
              <w:t>056</w:t>
            </w:r>
          </w:p>
        </w:tc>
        <w:tc>
          <w:tcPr>
            <w:tcW w:w="1350" w:type="dxa"/>
            <w:tcBorders>
              <w:top w:val="nil"/>
              <w:left w:val="nil"/>
              <w:bottom w:val="single" w:sz="4" w:space="0" w:color="auto"/>
              <w:right w:val="single" w:sz="4" w:space="0" w:color="auto"/>
            </w:tcBorders>
            <w:shd w:val="clear" w:color="auto" w:fill="auto"/>
            <w:noWrap/>
            <w:vAlign w:val="center"/>
            <w:hideMark/>
          </w:tcPr>
          <w:p w:rsidR="00D040B1" w:rsidRPr="00947CF3" w:rsidRDefault="00DB1257" w:rsidP="00D040B1">
            <w:pPr>
              <w:widowControl/>
              <w:autoSpaceDE/>
              <w:autoSpaceDN/>
              <w:adjustRightInd/>
              <w:jc w:val="center"/>
              <w:rPr>
                <w:color w:val="000000"/>
                <w:sz w:val="18"/>
                <w:szCs w:val="18"/>
              </w:rPr>
            </w:pPr>
            <w:r>
              <w:rPr>
                <w:color w:val="000000"/>
                <w:sz w:val="18"/>
                <w:szCs w:val="18"/>
              </w:rPr>
              <w:t>252.8</w:t>
            </w:r>
          </w:p>
        </w:tc>
        <w:tc>
          <w:tcPr>
            <w:tcW w:w="1287" w:type="dxa"/>
            <w:tcBorders>
              <w:top w:val="nil"/>
              <w:left w:val="nil"/>
              <w:bottom w:val="single" w:sz="4" w:space="0" w:color="auto"/>
              <w:right w:val="single" w:sz="4" w:space="0" w:color="auto"/>
            </w:tcBorders>
            <w:shd w:val="clear" w:color="auto" w:fill="auto"/>
            <w:noWrap/>
            <w:vAlign w:val="center"/>
            <w:hideMark/>
          </w:tcPr>
          <w:p w:rsidR="00D040B1" w:rsidRPr="00947CF3" w:rsidRDefault="00DB1257" w:rsidP="00D040B1">
            <w:pPr>
              <w:widowControl/>
              <w:autoSpaceDE/>
              <w:autoSpaceDN/>
              <w:adjustRightInd/>
              <w:jc w:val="center"/>
              <w:rPr>
                <w:color w:val="000000"/>
                <w:sz w:val="18"/>
                <w:szCs w:val="18"/>
              </w:rPr>
            </w:pPr>
            <w:r>
              <w:rPr>
                <w:color w:val="000000"/>
                <w:sz w:val="18"/>
                <w:szCs w:val="18"/>
              </w:rPr>
              <w:t>505.6</w:t>
            </w:r>
          </w:p>
        </w:tc>
        <w:tc>
          <w:tcPr>
            <w:tcW w:w="1701" w:type="dxa"/>
            <w:tcBorders>
              <w:top w:val="nil"/>
              <w:left w:val="nil"/>
              <w:bottom w:val="single" w:sz="4" w:space="0" w:color="auto"/>
              <w:right w:val="single" w:sz="4" w:space="0" w:color="auto"/>
            </w:tcBorders>
            <w:shd w:val="clear" w:color="auto" w:fill="auto"/>
            <w:noWrap/>
            <w:vAlign w:val="center"/>
            <w:hideMark/>
          </w:tcPr>
          <w:p w:rsidR="00D040B1" w:rsidRPr="00947CF3" w:rsidRDefault="00D05FC9">
            <w:pPr>
              <w:widowControl/>
              <w:autoSpaceDE/>
              <w:autoSpaceDN/>
              <w:adjustRightInd/>
              <w:jc w:val="right"/>
              <w:rPr>
                <w:color w:val="000000"/>
                <w:sz w:val="18"/>
                <w:szCs w:val="18"/>
              </w:rPr>
            </w:pPr>
            <w:r>
              <w:rPr>
                <w:color w:val="000000"/>
                <w:sz w:val="18"/>
                <w:szCs w:val="18"/>
              </w:rPr>
              <w:t>2</w:t>
            </w:r>
            <w:r w:rsidR="00DB1257">
              <w:rPr>
                <w:color w:val="000000"/>
                <w:sz w:val="18"/>
                <w:szCs w:val="18"/>
              </w:rPr>
              <w:t>70,011</w:t>
            </w:r>
          </w:p>
        </w:tc>
      </w:tr>
      <w:tr w:rsidR="00DB1257" w:rsidRPr="00947CF3" w:rsidTr="00DB1257">
        <w:trPr>
          <w:trHeight w:val="255"/>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rsidR="00D040B1" w:rsidRPr="00947CF3" w:rsidRDefault="003B140C" w:rsidP="00D040B1">
            <w:pPr>
              <w:widowControl/>
              <w:autoSpaceDE/>
              <w:autoSpaceDN/>
              <w:adjustRightInd/>
              <w:rPr>
                <w:b/>
                <w:bCs/>
                <w:color w:val="000000"/>
                <w:sz w:val="18"/>
                <w:szCs w:val="18"/>
              </w:rPr>
            </w:pPr>
            <w:r>
              <w:rPr>
                <w:b/>
                <w:bCs/>
                <w:color w:val="000000"/>
                <w:sz w:val="18"/>
                <w:szCs w:val="18"/>
              </w:rPr>
              <w:t>Total Annual Burden and Cost (rounded)</w:t>
            </w:r>
          </w:p>
        </w:tc>
        <w:tc>
          <w:tcPr>
            <w:tcW w:w="1080" w:type="dxa"/>
            <w:tcBorders>
              <w:top w:val="nil"/>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b/>
                <w:color w:val="000000"/>
                <w:sz w:val="18"/>
                <w:szCs w:val="18"/>
              </w:rPr>
            </w:pPr>
            <w:r w:rsidRPr="00947CF3">
              <w:rPr>
                <w:b/>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b/>
                <w:color w:val="000000"/>
                <w:sz w:val="18"/>
                <w:szCs w:val="18"/>
              </w:rPr>
            </w:pPr>
            <w:r w:rsidRPr="00947CF3">
              <w:rPr>
                <w:b/>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rsidP="00D040B1">
            <w:pPr>
              <w:widowControl/>
              <w:autoSpaceDE/>
              <w:autoSpaceDN/>
              <w:adjustRightInd/>
              <w:jc w:val="center"/>
              <w:rPr>
                <w:b/>
                <w:color w:val="000000"/>
                <w:sz w:val="18"/>
                <w:szCs w:val="18"/>
              </w:rPr>
            </w:pPr>
            <w:r w:rsidRPr="00947CF3">
              <w:rPr>
                <w:b/>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rsidR="00D040B1" w:rsidRPr="00947CF3" w:rsidRDefault="00D040B1" w:rsidP="00D040B1">
            <w:pPr>
              <w:widowControl/>
              <w:autoSpaceDE/>
              <w:autoSpaceDN/>
              <w:adjustRightInd/>
              <w:jc w:val="center"/>
              <w:rPr>
                <w:b/>
                <w:color w:val="000000"/>
                <w:sz w:val="18"/>
                <w:szCs w:val="18"/>
              </w:rPr>
            </w:pPr>
            <w:r w:rsidRPr="00947CF3">
              <w:rPr>
                <w:b/>
                <w:color w:val="000000"/>
                <w:sz w:val="18"/>
                <w:szCs w:val="18"/>
              </w:rPr>
              <w:t> </w:t>
            </w:r>
          </w:p>
        </w:tc>
        <w:tc>
          <w:tcPr>
            <w:tcW w:w="407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040B1" w:rsidRPr="00947CF3" w:rsidRDefault="00D05FC9">
            <w:pPr>
              <w:widowControl/>
              <w:autoSpaceDE/>
              <w:autoSpaceDN/>
              <w:adjustRightInd/>
              <w:jc w:val="center"/>
              <w:rPr>
                <w:b/>
                <w:color w:val="000000"/>
                <w:sz w:val="18"/>
                <w:szCs w:val="18"/>
              </w:rPr>
            </w:pPr>
            <w:r>
              <w:rPr>
                <w:b/>
                <w:color w:val="000000"/>
                <w:sz w:val="18"/>
                <w:szCs w:val="18"/>
              </w:rPr>
              <w:t>6,</w:t>
            </w:r>
            <w:r w:rsidR="00DB1257">
              <w:rPr>
                <w:b/>
                <w:color w:val="000000"/>
                <w:sz w:val="18"/>
                <w:szCs w:val="18"/>
              </w:rPr>
              <w:t>585</w:t>
            </w:r>
          </w:p>
        </w:tc>
        <w:tc>
          <w:tcPr>
            <w:tcW w:w="1701" w:type="dxa"/>
            <w:tcBorders>
              <w:top w:val="nil"/>
              <w:left w:val="nil"/>
              <w:bottom w:val="single" w:sz="4" w:space="0" w:color="auto"/>
              <w:right w:val="single" w:sz="4" w:space="0" w:color="auto"/>
            </w:tcBorders>
            <w:shd w:val="clear" w:color="auto" w:fill="auto"/>
            <w:noWrap/>
            <w:vAlign w:val="center"/>
            <w:hideMark/>
          </w:tcPr>
          <w:p w:rsidR="00D040B1" w:rsidRPr="00947CF3" w:rsidRDefault="00D040B1">
            <w:pPr>
              <w:widowControl/>
              <w:autoSpaceDE/>
              <w:autoSpaceDN/>
              <w:adjustRightInd/>
              <w:jc w:val="right"/>
              <w:rPr>
                <w:b/>
                <w:color w:val="000000"/>
                <w:sz w:val="18"/>
                <w:szCs w:val="18"/>
              </w:rPr>
            </w:pPr>
            <w:r w:rsidRPr="00947CF3">
              <w:rPr>
                <w:b/>
                <w:color w:val="000000"/>
                <w:sz w:val="18"/>
                <w:szCs w:val="18"/>
              </w:rPr>
              <w:t>$</w:t>
            </w:r>
            <w:r w:rsidR="00DB1257">
              <w:rPr>
                <w:b/>
                <w:color w:val="000000"/>
                <w:sz w:val="18"/>
                <w:szCs w:val="18"/>
              </w:rPr>
              <w:t>305,791</w:t>
            </w:r>
          </w:p>
        </w:tc>
      </w:tr>
    </w:tbl>
    <w:p w:rsidR="00D040B1" w:rsidRDefault="00D040B1" w:rsidP="00174777">
      <w:pPr>
        <w:rPr>
          <w:sz w:val="18"/>
          <w:szCs w:val="18"/>
          <w:u w:val="single"/>
        </w:rPr>
      </w:pPr>
    </w:p>
    <w:p w:rsidR="0088016E" w:rsidRDefault="00174777" w:rsidP="0088016E">
      <w:pPr>
        <w:rPr>
          <w:b/>
          <w:sz w:val="18"/>
          <w:szCs w:val="18"/>
          <w:u w:val="single"/>
        </w:rPr>
      </w:pPr>
      <w:r w:rsidRPr="0088016E">
        <w:rPr>
          <w:b/>
          <w:sz w:val="18"/>
          <w:szCs w:val="18"/>
          <w:u w:val="single"/>
        </w:rPr>
        <w:t>Assumptions</w:t>
      </w:r>
      <w:r w:rsidR="0088016E" w:rsidRPr="0088016E">
        <w:rPr>
          <w:b/>
          <w:sz w:val="18"/>
          <w:szCs w:val="18"/>
          <w:u w:val="single"/>
        </w:rPr>
        <w:t>:</w:t>
      </w:r>
    </w:p>
    <w:p w:rsidR="0088016E" w:rsidRPr="0088016E" w:rsidRDefault="0088016E" w:rsidP="0088016E">
      <w:pPr>
        <w:rPr>
          <w:b/>
          <w:sz w:val="18"/>
          <w:szCs w:val="18"/>
          <w:u w:val="single"/>
        </w:rPr>
      </w:pPr>
    </w:p>
    <w:p w:rsidR="0088016E" w:rsidRDefault="0088016E" w:rsidP="0088016E">
      <w:pPr>
        <w:rPr>
          <w:sz w:val="18"/>
          <w:szCs w:val="18"/>
        </w:rPr>
      </w:pPr>
      <w:r w:rsidRPr="0080643A">
        <w:rPr>
          <w:sz w:val="18"/>
          <w:szCs w:val="18"/>
          <w:vertAlign w:val="superscript"/>
        </w:rPr>
        <w:t xml:space="preserve">a  </w:t>
      </w:r>
      <w:r>
        <w:rPr>
          <w:sz w:val="18"/>
          <w:szCs w:val="18"/>
        </w:rPr>
        <w:t xml:space="preserve"> We have assumed that there are approximately </w:t>
      </w:r>
      <w:r w:rsidR="00D05FC9">
        <w:rPr>
          <w:sz w:val="18"/>
          <w:szCs w:val="18"/>
        </w:rPr>
        <w:t>355</w:t>
      </w:r>
      <w:r>
        <w:rPr>
          <w:sz w:val="18"/>
          <w:szCs w:val="18"/>
        </w:rPr>
        <w:t xml:space="preserve"> respondents, with </w:t>
      </w:r>
      <w:r w:rsidR="00D05FC9">
        <w:rPr>
          <w:sz w:val="18"/>
          <w:szCs w:val="18"/>
        </w:rPr>
        <w:t>286 existing sources and 69 add</w:t>
      </w:r>
      <w:r>
        <w:rPr>
          <w:sz w:val="18"/>
          <w:szCs w:val="18"/>
        </w:rPr>
        <w:t>itional sources becoming subject to the rule over the next three years</w:t>
      </w:r>
      <w:r w:rsidR="00D05FC9">
        <w:rPr>
          <w:sz w:val="18"/>
          <w:szCs w:val="18"/>
        </w:rPr>
        <w:t xml:space="preserve"> (23 per year)</w:t>
      </w:r>
      <w:r w:rsidR="00DB1257">
        <w:rPr>
          <w:sz w:val="18"/>
          <w:szCs w:val="18"/>
        </w:rPr>
        <w:t>. We have also assumed</w:t>
      </w:r>
      <w:r w:rsidR="00D05FC9">
        <w:rPr>
          <w:sz w:val="18"/>
          <w:szCs w:val="18"/>
        </w:rPr>
        <w:t xml:space="preserve"> 24 of th</w:t>
      </w:r>
      <w:r w:rsidR="00DB1257">
        <w:rPr>
          <w:sz w:val="18"/>
          <w:szCs w:val="18"/>
        </w:rPr>
        <w:t>e</w:t>
      </w:r>
      <w:r w:rsidR="00D05FC9">
        <w:rPr>
          <w:sz w:val="18"/>
          <w:szCs w:val="18"/>
        </w:rPr>
        <w:t xml:space="preserve"> </w:t>
      </w:r>
      <w:r w:rsidR="00DB1257">
        <w:rPr>
          <w:sz w:val="18"/>
          <w:szCs w:val="18"/>
        </w:rPr>
        <w:t xml:space="preserve">additional sources will </w:t>
      </w:r>
      <w:r w:rsidR="00D05FC9">
        <w:rPr>
          <w:sz w:val="18"/>
          <w:szCs w:val="18"/>
        </w:rPr>
        <w:t>not be required to submit semiannual reports</w:t>
      </w:r>
      <w:r w:rsidR="00DB1257">
        <w:rPr>
          <w:sz w:val="18"/>
          <w:szCs w:val="18"/>
        </w:rPr>
        <w:t xml:space="preserve"> (annual average of 316 from 286 existing sources plus an average of 15 additional sources per year for 3 years) </w:t>
      </w:r>
      <w:r w:rsidR="00D05FC9">
        <w:rPr>
          <w:sz w:val="18"/>
          <w:szCs w:val="18"/>
        </w:rPr>
        <w:t xml:space="preserve">and </w:t>
      </w:r>
      <w:r w:rsidR="00DB1257">
        <w:rPr>
          <w:sz w:val="18"/>
          <w:szCs w:val="18"/>
        </w:rPr>
        <w:t>that no existing sources and 3 additional sources (1 per year) will require</w:t>
      </w:r>
      <w:r w:rsidR="00D05FC9">
        <w:rPr>
          <w:sz w:val="18"/>
          <w:szCs w:val="18"/>
        </w:rPr>
        <w:t xml:space="preserve"> a performance test.</w:t>
      </w:r>
    </w:p>
    <w:p w:rsidR="0088016E" w:rsidRDefault="0088016E" w:rsidP="0088016E">
      <w:pPr>
        <w:rPr>
          <w:sz w:val="20"/>
          <w:szCs w:val="20"/>
        </w:rPr>
      </w:pPr>
      <w:r w:rsidRPr="0088016E">
        <w:rPr>
          <w:sz w:val="20"/>
          <w:szCs w:val="20"/>
          <w:vertAlign w:val="superscript"/>
        </w:rPr>
        <w:t xml:space="preserve"> </w:t>
      </w:r>
      <w:r w:rsidRPr="007E1464">
        <w:rPr>
          <w:sz w:val="18"/>
          <w:szCs w:val="18"/>
          <w:vertAlign w:val="superscript"/>
        </w:rPr>
        <w:t>b</w:t>
      </w:r>
      <w:r w:rsidRPr="007E1464">
        <w:rPr>
          <w:sz w:val="18"/>
          <w:szCs w:val="18"/>
        </w:rPr>
        <w:t xml:space="preserve">  This ICR uses the following labor rates: $4</w:t>
      </w:r>
      <w:r w:rsidR="00D05FC9">
        <w:rPr>
          <w:sz w:val="18"/>
          <w:szCs w:val="18"/>
        </w:rPr>
        <w:t>7.62</w:t>
      </w:r>
      <w:r w:rsidRPr="007E1464">
        <w:rPr>
          <w:sz w:val="18"/>
          <w:szCs w:val="18"/>
        </w:rPr>
        <w:t xml:space="preserve"> for technical, $</w:t>
      </w:r>
      <w:r w:rsidR="00D05FC9">
        <w:rPr>
          <w:sz w:val="18"/>
          <w:szCs w:val="18"/>
        </w:rPr>
        <w:t>64.16</w:t>
      </w:r>
      <w:r w:rsidRPr="007E1464">
        <w:rPr>
          <w:sz w:val="18"/>
          <w:szCs w:val="18"/>
        </w:rPr>
        <w:t xml:space="preserve"> for managerial, and $25.</w:t>
      </w:r>
      <w:r w:rsidR="00D05FC9">
        <w:rPr>
          <w:sz w:val="18"/>
          <w:szCs w:val="18"/>
        </w:rPr>
        <w:t>76</w:t>
      </w:r>
      <w:r w:rsidRPr="007E1464">
        <w:rPr>
          <w:sz w:val="18"/>
          <w:szCs w:val="18"/>
        </w:rPr>
        <w:t xml:space="preserve"> for clerical labor.</w:t>
      </w:r>
      <w:r w:rsidR="0092755C">
        <w:rPr>
          <w:sz w:val="18"/>
          <w:szCs w:val="18"/>
        </w:rPr>
        <w:t xml:space="preserve"> </w:t>
      </w:r>
      <w:r w:rsidRPr="007E1464">
        <w:rPr>
          <w:sz w:val="18"/>
          <w:szCs w:val="18"/>
        </w:rPr>
        <w:t>These rates are from the Office of Personnel Management (OPM), 201</w:t>
      </w:r>
      <w:r w:rsidR="00D05FC9">
        <w:rPr>
          <w:sz w:val="18"/>
          <w:szCs w:val="18"/>
        </w:rPr>
        <w:t>6</w:t>
      </w:r>
      <w:r w:rsidRPr="007E1464">
        <w:rPr>
          <w:sz w:val="18"/>
          <w:szCs w:val="18"/>
        </w:rPr>
        <w:t xml:space="preserve"> General Schedule, which excludes locality rates of pay.</w:t>
      </w:r>
      <w:r w:rsidR="0092755C">
        <w:rPr>
          <w:sz w:val="18"/>
          <w:szCs w:val="18"/>
        </w:rPr>
        <w:t xml:space="preserve"> </w:t>
      </w:r>
      <w:r w:rsidRPr="007E1464">
        <w:rPr>
          <w:sz w:val="18"/>
          <w:szCs w:val="18"/>
        </w:rPr>
        <w:t>The rates have been increased by 60 percent to account for the benefit packages available to government employees</w:t>
      </w:r>
      <w:r w:rsidRPr="000557A0">
        <w:rPr>
          <w:sz w:val="20"/>
          <w:szCs w:val="20"/>
        </w:rPr>
        <w:t>.</w:t>
      </w:r>
    </w:p>
    <w:p w:rsidR="0088016E" w:rsidRDefault="0088016E" w:rsidP="0088016E">
      <w:pPr>
        <w:rPr>
          <w:sz w:val="18"/>
          <w:szCs w:val="18"/>
        </w:rPr>
      </w:pPr>
    </w:p>
    <w:p w:rsidR="00174777" w:rsidRPr="005A799C" w:rsidRDefault="00174777" w:rsidP="0088016E">
      <w:pPr>
        <w:rPr>
          <w:sz w:val="18"/>
          <w:szCs w:val="18"/>
        </w:rPr>
      </w:pPr>
    </w:p>
    <w:sectPr w:rsidR="00174777" w:rsidRPr="005A799C" w:rsidSect="00144F35">
      <w:headerReference w:type="default" r:id="rId11"/>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C19" w:rsidRDefault="00E22C19">
      <w:r>
        <w:separator/>
      </w:r>
    </w:p>
  </w:endnote>
  <w:endnote w:type="continuationSeparator" w:id="0">
    <w:p w:rsidR="00E22C19" w:rsidRDefault="00E2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ESRI Geology AGSO 1"/>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C19" w:rsidRDefault="00E22C19">
      <w:r>
        <w:separator/>
      </w:r>
    </w:p>
  </w:footnote>
  <w:footnote w:type="continuationSeparator" w:id="0">
    <w:p w:rsidR="00E22C19" w:rsidRDefault="00E22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972" w:rsidRDefault="00404972">
    <w:pPr>
      <w:framePr w:w="9361" w:wrap="notBeside" w:vAnchor="text" w:hAnchor="text" w:x="1" w:y="1"/>
      <w:jc w:val="center"/>
    </w:pPr>
    <w:r>
      <w:fldChar w:fldCharType="begin"/>
    </w:r>
    <w:r>
      <w:instrText xml:space="preserve">PAGE </w:instrText>
    </w:r>
    <w:r>
      <w:fldChar w:fldCharType="separate"/>
    </w:r>
    <w:r w:rsidR="00805653">
      <w:rPr>
        <w:noProof/>
      </w:rPr>
      <w:t>14</w:t>
    </w:r>
    <w:r>
      <w:rPr>
        <w:noProof/>
      </w:rPr>
      <w:fldChar w:fldCharType="end"/>
    </w:r>
  </w:p>
  <w:p w:rsidR="00404972" w:rsidRDefault="00404972"/>
  <w:p w:rsidR="00404972" w:rsidRDefault="00404972">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972" w:rsidRDefault="00404972" w:rsidP="00947CF3">
    <w:pPr>
      <w:framePr w:w="13066" w:wrap="notBeside" w:vAnchor="text" w:hAnchor="text" w:x="1" w:y="1"/>
      <w:jc w:val="center"/>
    </w:pPr>
    <w:r>
      <w:fldChar w:fldCharType="begin"/>
    </w:r>
    <w:r>
      <w:instrText xml:space="preserve">PAGE </w:instrText>
    </w:r>
    <w:r>
      <w:fldChar w:fldCharType="separate"/>
    </w:r>
    <w:r w:rsidR="00805653">
      <w:rPr>
        <w:noProof/>
      </w:rPr>
      <w:t>18</w:t>
    </w:r>
    <w:r>
      <w:rPr>
        <w:noProof/>
      </w:rPr>
      <w:fldChar w:fldCharType="end"/>
    </w:r>
  </w:p>
  <w:p w:rsidR="00404972" w:rsidRDefault="00404972"/>
  <w:p w:rsidR="00404972" w:rsidRDefault="00404972">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188B3C7E"/>
    <w:multiLevelType w:val="hybridMultilevel"/>
    <w:tmpl w:val="84AAFBF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2" w15:restartNumberingAfterBreak="0">
    <w:nsid w:val="632378F6"/>
    <w:multiLevelType w:val="hybridMultilevel"/>
    <w:tmpl w:val="EEAAA6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1"/>
  </w:num>
  <w:num w:numId="3">
    <w:abstractNumId w:val="10"/>
  </w:num>
  <w:num w:numId="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33FD"/>
    <w:rsid w:val="00016C86"/>
    <w:rsid w:val="0003619B"/>
    <w:rsid w:val="0005356D"/>
    <w:rsid w:val="00055BDF"/>
    <w:rsid w:val="00055DC5"/>
    <w:rsid w:val="0007201F"/>
    <w:rsid w:val="00085B93"/>
    <w:rsid w:val="000A1FBB"/>
    <w:rsid w:val="000A687C"/>
    <w:rsid w:val="000A7E2F"/>
    <w:rsid w:val="000D2272"/>
    <w:rsid w:val="000E6B4F"/>
    <w:rsid w:val="000F28D9"/>
    <w:rsid w:val="000F445A"/>
    <w:rsid w:val="000F772C"/>
    <w:rsid w:val="00101B40"/>
    <w:rsid w:val="0010697C"/>
    <w:rsid w:val="00123889"/>
    <w:rsid w:val="00126A7C"/>
    <w:rsid w:val="0014079D"/>
    <w:rsid w:val="00144978"/>
    <w:rsid w:val="00144A82"/>
    <w:rsid w:val="00144F35"/>
    <w:rsid w:val="00147BE2"/>
    <w:rsid w:val="0015433E"/>
    <w:rsid w:val="0015642C"/>
    <w:rsid w:val="00167A29"/>
    <w:rsid w:val="001723DC"/>
    <w:rsid w:val="00174777"/>
    <w:rsid w:val="00186DA3"/>
    <w:rsid w:val="00195753"/>
    <w:rsid w:val="001A0B41"/>
    <w:rsid w:val="001B0B9A"/>
    <w:rsid w:val="001B35F2"/>
    <w:rsid w:val="001C5991"/>
    <w:rsid w:val="001D41F3"/>
    <w:rsid w:val="001D762C"/>
    <w:rsid w:val="001F19FF"/>
    <w:rsid w:val="00200585"/>
    <w:rsid w:val="002041C5"/>
    <w:rsid w:val="002063FE"/>
    <w:rsid w:val="00206932"/>
    <w:rsid w:val="00214D1E"/>
    <w:rsid w:val="0021722B"/>
    <w:rsid w:val="00224EFB"/>
    <w:rsid w:val="0022738C"/>
    <w:rsid w:val="00234A28"/>
    <w:rsid w:val="00236DB3"/>
    <w:rsid w:val="00237EA9"/>
    <w:rsid w:val="002431D9"/>
    <w:rsid w:val="002638A0"/>
    <w:rsid w:val="002712EB"/>
    <w:rsid w:val="0027222A"/>
    <w:rsid w:val="002743D2"/>
    <w:rsid w:val="00277F42"/>
    <w:rsid w:val="00281CAE"/>
    <w:rsid w:val="00282372"/>
    <w:rsid w:val="0029006A"/>
    <w:rsid w:val="002904E7"/>
    <w:rsid w:val="002976E9"/>
    <w:rsid w:val="002A1A16"/>
    <w:rsid w:val="002A6802"/>
    <w:rsid w:val="002A7B89"/>
    <w:rsid w:val="002B29A5"/>
    <w:rsid w:val="002B29A7"/>
    <w:rsid w:val="002B2F11"/>
    <w:rsid w:val="002B517F"/>
    <w:rsid w:val="002B6993"/>
    <w:rsid w:val="002C0597"/>
    <w:rsid w:val="002C1F95"/>
    <w:rsid w:val="002C416A"/>
    <w:rsid w:val="002C77DF"/>
    <w:rsid w:val="002D7683"/>
    <w:rsid w:val="002F10CD"/>
    <w:rsid w:val="002F674B"/>
    <w:rsid w:val="002F6DB3"/>
    <w:rsid w:val="003139FC"/>
    <w:rsid w:val="00341540"/>
    <w:rsid w:val="003511C6"/>
    <w:rsid w:val="00354C15"/>
    <w:rsid w:val="0038150E"/>
    <w:rsid w:val="00385749"/>
    <w:rsid w:val="00385E87"/>
    <w:rsid w:val="0038662E"/>
    <w:rsid w:val="00391358"/>
    <w:rsid w:val="003970DD"/>
    <w:rsid w:val="003B140C"/>
    <w:rsid w:val="003C0E2D"/>
    <w:rsid w:val="003C4B46"/>
    <w:rsid w:val="003C5023"/>
    <w:rsid w:val="003C685F"/>
    <w:rsid w:val="003C7CEF"/>
    <w:rsid w:val="003E12BD"/>
    <w:rsid w:val="003E30B5"/>
    <w:rsid w:val="003E4C18"/>
    <w:rsid w:val="003E730E"/>
    <w:rsid w:val="0040391F"/>
    <w:rsid w:val="00404972"/>
    <w:rsid w:val="0042529C"/>
    <w:rsid w:val="00427761"/>
    <w:rsid w:val="0044133C"/>
    <w:rsid w:val="00455557"/>
    <w:rsid w:val="00456215"/>
    <w:rsid w:val="00463FF7"/>
    <w:rsid w:val="00473B8F"/>
    <w:rsid w:val="00484A45"/>
    <w:rsid w:val="004939B9"/>
    <w:rsid w:val="004A4141"/>
    <w:rsid w:val="004A4B25"/>
    <w:rsid w:val="004A5342"/>
    <w:rsid w:val="004C5E95"/>
    <w:rsid w:val="004C701D"/>
    <w:rsid w:val="004D2D15"/>
    <w:rsid w:val="004E0AE6"/>
    <w:rsid w:val="004E2A0A"/>
    <w:rsid w:val="004E388C"/>
    <w:rsid w:val="004E69B4"/>
    <w:rsid w:val="004F1469"/>
    <w:rsid w:val="004F249E"/>
    <w:rsid w:val="004F5269"/>
    <w:rsid w:val="004F6FCD"/>
    <w:rsid w:val="00507EC5"/>
    <w:rsid w:val="00516952"/>
    <w:rsid w:val="005210D0"/>
    <w:rsid w:val="00522597"/>
    <w:rsid w:val="005253D4"/>
    <w:rsid w:val="00551815"/>
    <w:rsid w:val="00556B2C"/>
    <w:rsid w:val="00560AD2"/>
    <w:rsid w:val="00565A51"/>
    <w:rsid w:val="00566AFD"/>
    <w:rsid w:val="00571260"/>
    <w:rsid w:val="00581383"/>
    <w:rsid w:val="00583626"/>
    <w:rsid w:val="0058782C"/>
    <w:rsid w:val="005A1986"/>
    <w:rsid w:val="005A275C"/>
    <w:rsid w:val="005B5DE8"/>
    <w:rsid w:val="005C3665"/>
    <w:rsid w:val="005D385C"/>
    <w:rsid w:val="005D3B05"/>
    <w:rsid w:val="005E0551"/>
    <w:rsid w:val="005E194B"/>
    <w:rsid w:val="005F42F8"/>
    <w:rsid w:val="00601205"/>
    <w:rsid w:val="00605917"/>
    <w:rsid w:val="00606DEF"/>
    <w:rsid w:val="00607F52"/>
    <w:rsid w:val="006176CC"/>
    <w:rsid w:val="00624B33"/>
    <w:rsid w:val="00631517"/>
    <w:rsid w:val="00635DBD"/>
    <w:rsid w:val="006741F7"/>
    <w:rsid w:val="006801A5"/>
    <w:rsid w:val="00682A90"/>
    <w:rsid w:val="00693F34"/>
    <w:rsid w:val="00694B55"/>
    <w:rsid w:val="006C60E6"/>
    <w:rsid w:val="006D66A9"/>
    <w:rsid w:val="006E4A6E"/>
    <w:rsid w:val="006E642B"/>
    <w:rsid w:val="0070547F"/>
    <w:rsid w:val="00742E7A"/>
    <w:rsid w:val="00763160"/>
    <w:rsid w:val="00780612"/>
    <w:rsid w:val="00784A17"/>
    <w:rsid w:val="00786A20"/>
    <w:rsid w:val="007A0634"/>
    <w:rsid w:val="007A065E"/>
    <w:rsid w:val="007A16F4"/>
    <w:rsid w:val="007A458D"/>
    <w:rsid w:val="007B5126"/>
    <w:rsid w:val="007C0FAA"/>
    <w:rsid w:val="007D4EF8"/>
    <w:rsid w:val="007E1464"/>
    <w:rsid w:val="007F07FB"/>
    <w:rsid w:val="007F1CE4"/>
    <w:rsid w:val="00805653"/>
    <w:rsid w:val="0080643A"/>
    <w:rsid w:val="00810507"/>
    <w:rsid w:val="00813E69"/>
    <w:rsid w:val="00817E8B"/>
    <w:rsid w:val="0082545D"/>
    <w:rsid w:val="008338D4"/>
    <w:rsid w:val="008351F0"/>
    <w:rsid w:val="008401E7"/>
    <w:rsid w:val="0084255D"/>
    <w:rsid w:val="008438CF"/>
    <w:rsid w:val="00850ACF"/>
    <w:rsid w:val="00852038"/>
    <w:rsid w:val="00854E41"/>
    <w:rsid w:val="00860F43"/>
    <w:rsid w:val="0088016E"/>
    <w:rsid w:val="0088639E"/>
    <w:rsid w:val="008944A0"/>
    <w:rsid w:val="008B1C8B"/>
    <w:rsid w:val="008B407C"/>
    <w:rsid w:val="008D7CE5"/>
    <w:rsid w:val="008E65E6"/>
    <w:rsid w:val="008F285B"/>
    <w:rsid w:val="008F4564"/>
    <w:rsid w:val="009018EC"/>
    <w:rsid w:val="00906EDB"/>
    <w:rsid w:val="009117DB"/>
    <w:rsid w:val="00912E00"/>
    <w:rsid w:val="00917319"/>
    <w:rsid w:val="0092186B"/>
    <w:rsid w:val="00923C46"/>
    <w:rsid w:val="0092755C"/>
    <w:rsid w:val="00947CF3"/>
    <w:rsid w:val="009711DB"/>
    <w:rsid w:val="009729F8"/>
    <w:rsid w:val="0097341E"/>
    <w:rsid w:val="009739D5"/>
    <w:rsid w:val="00982B8A"/>
    <w:rsid w:val="00983941"/>
    <w:rsid w:val="0098731F"/>
    <w:rsid w:val="009A0F50"/>
    <w:rsid w:val="009A16CD"/>
    <w:rsid w:val="009A655C"/>
    <w:rsid w:val="009A6B51"/>
    <w:rsid w:val="009C06F5"/>
    <w:rsid w:val="009C537D"/>
    <w:rsid w:val="009D4493"/>
    <w:rsid w:val="009D6567"/>
    <w:rsid w:val="009E0F31"/>
    <w:rsid w:val="00A007F5"/>
    <w:rsid w:val="00A038EC"/>
    <w:rsid w:val="00A145B0"/>
    <w:rsid w:val="00A15172"/>
    <w:rsid w:val="00A21B86"/>
    <w:rsid w:val="00A26EF7"/>
    <w:rsid w:val="00A277D6"/>
    <w:rsid w:val="00A379F8"/>
    <w:rsid w:val="00A4423D"/>
    <w:rsid w:val="00A54EEA"/>
    <w:rsid w:val="00A56BFF"/>
    <w:rsid w:val="00A6066B"/>
    <w:rsid w:val="00A60C20"/>
    <w:rsid w:val="00A73600"/>
    <w:rsid w:val="00A74C1E"/>
    <w:rsid w:val="00A7661C"/>
    <w:rsid w:val="00A85DA8"/>
    <w:rsid w:val="00A95BC7"/>
    <w:rsid w:val="00A95D3D"/>
    <w:rsid w:val="00A962DF"/>
    <w:rsid w:val="00AB241E"/>
    <w:rsid w:val="00AC04ED"/>
    <w:rsid w:val="00AC4B6A"/>
    <w:rsid w:val="00AF0520"/>
    <w:rsid w:val="00B0430A"/>
    <w:rsid w:val="00B04950"/>
    <w:rsid w:val="00B07F79"/>
    <w:rsid w:val="00B134DE"/>
    <w:rsid w:val="00B16C07"/>
    <w:rsid w:val="00B27F97"/>
    <w:rsid w:val="00B46A57"/>
    <w:rsid w:val="00B50938"/>
    <w:rsid w:val="00B63E6F"/>
    <w:rsid w:val="00B64EDE"/>
    <w:rsid w:val="00B65754"/>
    <w:rsid w:val="00B65BD8"/>
    <w:rsid w:val="00B66231"/>
    <w:rsid w:val="00B769F1"/>
    <w:rsid w:val="00B82025"/>
    <w:rsid w:val="00B95EEF"/>
    <w:rsid w:val="00BA0A91"/>
    <w:rsid w:val="00BA4887"/>
    <w:rsid w:val="00BB3390"/>
    <w:rsid w:val="00BB3C1A"/>
    <w:rsid w:val="00BC6DEF"/>
    <w:rsid w:val="00BD2E8F"/>
    <w:rsid w:val="00BE2989"/>
    <w:rsid w:val="00BE3865"/>
    <w:rsid w:val="00BE487A"/>
    <w:rsid w:val="00BE4D85"/>
    <w:rsid w:val="00BE77E6"/>
    <w:rsid w:val="00BE7A11"/>
    <w:rsid w:val="00BF50D7"/>
    <w:rsid w:val="00BF722F"/>
    <w:rsid w:val="00BF72D9"/>
    <w:rsid w:val="00C13FE8"/>
    <w:rsid w:val="00C14C4E"/>
    <w:rsid w:val="00C17E3E"/>
    <w:rsid w:val="00C21DC2"/>
    <w:rsid w:val="00C30A60"/>
    <w:rsid w:val="00C33A93"/>
    <w:rsid w:val="00C33ABA"/>
    <w:rsid w:val="00C37BB6"/>
    <w:rsid w:val="00C52EFD"/>
    <w:rsid w:val="00C56FE6"/>
    <w:rsid w:val="00C64378"/>
    <w:rsid w:val="00C7331F"/>
    <w:rsid w:val="00C75CF0"/>
    <w:rsid w:val="00C808B5"/>
    <w:rsid w:val="00C8199B"/>
    <w:rsid w:val="00C82DB6"/>
    <w:rsid w:val="00C90C16"/>
    <w:rsid w:val="00C95DC6"/>
    <w:rsid w:val="00CA4CD6"/>
    <w:rsid w:val="00CC2982"/>
    <w:rsid w:val="00CC48AB"/>
    <w:rsid w:val="00CC58F6"/>
    <w:rsid w:val="00CD12C2"/>
    <w:rsid w:val="00CD2069"/>
    <w:rsid w:val="00CD280D"/>
    <w:rsid w:val="00CD3D97"/>
    <w:rsid w:val="00CD6EB7"/>
    <w:rsid w:val="00D040B1"/>
    <w:rsid w:val="00D05FC9"/>
    <w:rsid w:val="00D1231B"/>
    <w:rsid w:val="00D13D9A"/>
    <w:rsid w:val="00D14A8D"/>
    <w:rsid w:val="00D21198"/>
    <w:rsid w:val="00D2273E"/>
    <w:rsid w:val="00D30835"/>
    <w:rsid w:val="00D42D52"/>
    <w:rsid w:val="00D44CCA"/>
    <w:rsid w:val="00D46FA2"/>
    <w:rsid w:val="00D5080D"/>
    <w:rsid w:val="00D56F5F"/>
    <w:rsid w:val="00D61B37"/>
    <w:rsid w:val="00D63B96"/>
    <w:rsid w:val="00D66D65"/>
    <w:rsid w:val="00D873F5"/>
    <w:rsid w:val="00D92F66"/>
    <w:rsid w:val="00D95819"/>
    <w:rsid w:val="00DA7285"/>
    <w:rsid w:val="00DB1257"/>
    <w:rsid w:val="00DB59E1"/>
    <w:rsid w:val="00DC7EC9"/>
    <w:rsid w:val="00DD1AC1"/>
    <w:rsid w:val="00DD7D49"/>
    <w:rsid w:val="00DF5C4E"/>
    <w:rsid w:val="00DF66D9"/>
    <w:rsid w:val="00E10DA7"/>
    <w:rsid w:val="00E1538C"/>
    <w:rsid w:val="00E22C19"/>
    <w:rsid w:val="00E25DB6"/>
    <w:rsid w:val="00E276CD"/>
    <w:rsid w:val="00E32EDA"/>
    <w:rsid w:val="00E43FC6"/>
    <w:rsid w:val="00E53137"/>
    <w:rsid w:val="00E65F12"/>
    <w:rsid w:val="00E702F6"/>
    <w:rsid w:val="00E708E9"/>
    <w:rsid w:val="00E77D5E"/>
    <w:rsid w:val="00E80EF1"/>
    <w:rsid w:val="00E868BB"/>
    <w:rsid w:val="00E95CFA"/>
    <w:rsid w:val="00EA37A9"/>
    <w:rsid w:val="00EA7026"/>
    <w:rsid w:val="00EC3FA1"/>
    <w:rsid w:val="00EC4074"/>
    <w:rsid w:val="00ED037E"/>
    <w:rsid w:val="00ED2C87"/>
    <w:rsid w:val="00EF113F"/>
    <w:rsid w:val="00F0048C"/>
    <w:rsid w:val="00F03803"/>
    <w:rsid w:val="00F066C9"/>
    <w:rsid w:val="00F07F0C"/>
    <w:rsid w:val="00F20822"/>
    <w:rsid w:val="00F31540"/>
    <w:rsid w:val="00F340DF"/>
    <w:rsid w:val="00F538BC"/>
    <w:rsid w:val="00F550F5"/>
    <w:rsid w:val="00F557B8"/>
    <w:rsid w:val="00F5671F"/>
    <w:rsid w:val="00F6329E"/>
    <w:rsid w:val="00F84C17"/>
    <w:rsid w:val="00F906B4"/>
    <w:rsid w:val="00F9092B"/>
    <w:rsid w:val="00F92D22"/>
    <w:rsid w:val="00F93555"/>
    <w:rsid w:val="00FA6F06"/>
    <w:rsid w:val="00FB0650"/>
    <w:rsid w:val="00FB4D98"/>
    <w:rsid w:val="00FB7BCE"/>
    <w:rsid w:val="00FC1099"/>
    <w:rsid w:val="00FC4E09"/>
    <w:rsid w:val="00FD3137"/>
    <w:rsid w:val="00FD3CDE"/>
    <w:rsid w:val="00FE2099"/>
    <w:rsid w:val="00FF6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D30FDDD-20B0-4446-A561-7E658263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30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730E"/>
  </w:style>
  <w:style w:type="character" w:customStyle="1" w:styleId="Hypertext">
    <w:name w:val="Hypertext"/>
    <w:rsid w:val="003E730E"/>
    <w:rPr>
      <w:color w:val="0000FF"/>
      <w:u w:val="single"/>
    </w:rPr>
  </w:style>
  <w:style w:type="paragraph" w:customStyle="1" w:styleId="Level1">
    <w:name w:val="Level 1"/>
    <w:basedOn w:val="Normal"/>
    <w:rsid w:val="003E730E"/>
    <w:pPr>
      <w:ind w:left="1440" w:hanging="720"/>
    </w:pPr>
  </w:style>
  <w:style w:type="character" w:customStyle="1" w:styleId="1">
    <w:name w:val="1"/>
    <w:rsid w:val="003E730E"/>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Revision">
    <w:name w:val="Revision"/>
    <w:hidden/>
    <w:uiPriority w:val="99"/>
    <w:semiHidden/>
    <w:rsid w:val="00693F34"/>
    <w:rPr>
      <w:sz w:val="24"/>
      <w:szCs w:val="24"/>
    </w:rPr>
  </w:style>
  <w:style w:type="character" w:styleId="Hyperlink">
    <w:name w:val="Hyperlink"/>
    <w:basedOn w:val="DefaultParagraphFont"/>
    <w:uiPriority w:val="99"/>
    <w:unhideWhenUsed/>
    <w:rsid w:val="00854E41"/>
    <w:rPr>
      <w:color w:val="0000FF" w:themeColor="hyperlink"/>
      <w:u w:val="single"/>
    </w:rPr>
  </w:style>
  <w:style w:type="character" w:styleId="FollowedHyperlink">
    <w:name w:val="FollowedHyperlink"/>
    <w:basedOn w:val="DefaultParagraphFont"/>
    <w:uiPriority w:val="99"/>
    <w:semiHidden/>
    <w:unhideWhenUsed/>
    <w:rsid w:val="00016C86"/>
    <w:rPr>
      <w:color w:val="800080"/>
      <w:u w:val="single"/>
    </w:rPr>
  </w:style>
  <w:style w:type="paragraph" w:customStyle="1" w:styleId="font5">
    <w:name w:val="font5"/>
    <w:basedOn w:val="Normal"/>
    <w:rsid w:val="00016C86"/>
    <w:pPr>
      <w:widowControl/>
      <w:autoSpaceDE/>
      <w:autoSpaceDN/>
      <w:adjustRightInd/>
      <w:spacing w:before="100" w:beforeAutospacing="1" w:after="100" w:afterAutospacing="1"/>
    </w:pPr>
    <w:rPr>
      <w:color w:val="000000"/>
      <w:sz w:val="18"/>
      <w:szCs w:val="18"/>
    </w:rPr>
  </w:style>
  <w:style w:type="paragraph" w:customStyle="1" w:styleId="font6">
    <w:name w:val="font6"/>
    <w:basedOn w:val="Normal"/>
    <w:rsid w:val="00016C86"/>
    <w:pPr>
      <w:widowControl/>
      <w:autoSpaceDE/>
      <w:autoSpaceDN/>
      <w:adjustRightInd/>
      <w:spacing w:before="100" w:beforeAutospacing="1" w:after="100" w:afterAutospacing="1"/>
    </w:pPr>
    <w:rPr>
      <w:b/>
      <w:bCs/>
      <w:color w:val="000000"/>
      <w:sz w:val="18"/>
      <w:szCs w:val="18"/>
    </w:rPr>
  </w:style>
  <w:style w:type="paragraph" w:customStyle="1" w:styleId="xl63">
    <w:name w:val="xl63"/>
    <w:basedOn w:val="Normal"/>
    <w:rsid w:val="00016C86"/>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64">
    <w:name w:val="xl64"/>
    <w:basedOn w:val="Normal"/>
    <w:rsid w:val="00016C86"/>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b/>
      <w:bCs/>
      <w:color w:val="000000"/>
      <w:sz w:val="18"/>
      <w:szCs w:val="18"/>
    </w:rPr>
  </w:style>
  <w:style w:type="paragraph" w:customStyle="1" w:styleId="xl65">
    <w:name w:val="xl65"/>
    <w:basedOn w:val="Normal"/>
    <w:rsid w:val="00016C86"/>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66">
    <w:name w:val="xl66"/>
    <w:basedOn w:val="Normal"/>
    <w:rsid w:val="00016C86"/>
    <w:pPr>
      <w:widowControl/>
      <w:pBdr>
        <w:bottom w:val="single" w:sz="8" w:space="0" w:color="auto"/>
        <w:right w:val="single" w:sz="8" w:space="0" w:color="auto"/>
      </w:pBdr>
      <w:autoSpaceDE/>
      <w:autoSpaceDN/>
      <w:adjustRightInd/>
      <w:spacing w:before="100" w:beforeAutospacing="1" w:after="100" w:afterAutospacing="1"/>
      <w:textAlignment w:val="center"/>
    </w:pPr>
    <w:rPr>
      <w:color w:val="000000"/>
      <w:sz w:val="18"/>
      <w:szCs w:val="18"/>
    </w:rPr>
  </w:style>
  <w:style w:type="paragraph" w:customStyle="1" w:styleId="xl67">
    <w:name w:val="xl67"/>
    <w:basedOn w:val="Normal"/>
    <w:rsid w:val="00016C86"/>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color w:val="000000"/>
      <w:sz w:val="18"/>
      <w:szCs w:val="18"/>
    </w:rPr>
  </w:style>
  <w:style w:type="paragraph" w:customStyle="1" w:styleId="xl68">
    <w:name w:val="xl68"/>
    <w:basedOn w:val="Normal"/>
    <w:rsid w:val="00016C86"/>
    <w:pPr>
      <w:widowControl/>
      <w:pBdr>
        <w:bottom w:val="single" w:sz="8" w:space="0" w:color="auto"/>
        <w:right w:val="single" w:sz="8" w:space="0" w:color="auto"/>
      </w:pBdr>
      <w:autoSpaceDE/>
      <w:autoSpaceDN/>
      <w:adjustRightInd/>
      <w:spacing w:before="100" w:beforeAutospacing="1" w:after="100" w:afterAutospacing="1"/>
    </w:pPr>
    <w:rPr>
      <w:sz w:val="20"/>
      <w:szCs w:val="20"/>
    </w:rPr>
  </w:style>
  <w:style w:type="paragraph" w:customStyle="1" w:styleId="xl70">
    <w:name w:val="xl70"/>
    <w:basedOn w:val="Normal"/>
    <w:rsid w:val="00016C86"/>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71">
    <w:name w:val="xl71"/>
    <w:basedOn w:val="Normal"/>
    <w:rsid w:val="00016C86"/>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b/>
      <w:bCs/>
      <w:i/>
      <w:iCs/>
      <w:color w:val="000000"/>
      <w:sz w:val="18"/>
      <w:szCs w:val="18"/>
    </w:rPr>
  </w:style>
  <w:style w:type="paragraph" w:customStyle="1" w:styleId="xl72">
    <w:name w:val="xl72"/>
    <w:basedOn w:val="Normal"/>
    <w:rsid w:val="00016C86"/>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73">
    <w:name w:val="xl73"/>
    <w:basedOn w:val="Normal"/>
    <w:rsid w:val="00016C86"/>
    <w:pPr>
      <w:widowControl/>
      <w:pBdr>
        <w:bottom w:val="single" w:sz="8" w:space="0" w:color="auto"/>
        <w:right w:val="single" w:sz="8" w:space="0" w:color="auto"/>
      </w:pBdr>
      <w:autoSpaceDE/>
      <w:autoSpaceDN/>
      <w:adjustRightInd/>
      <w:spacing w:before="100" w:beforeAutospacing="1" w:after="100" w:afterAutospacing="1"/>
      <w:textAlignment w:val="center"/>
    </w:pPr>
    <w:rPr>
      <w:b/>
      <w:bCs/>
      <w:color w:val="000000"/>
      <w:sz w:val="18"/>
      <w:szCs w:val="18"/>
    </w:rPr>
  </w:style>
  <w:style w:type="paragraph" w:customStyle="1" w:styleId="xl74">
    <w:name w:val="xl74"/>
    <w:basedOn w:val="Normal"/>
    <w:rsid w:val="00016C86"/>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75">
    <w:name w:val="xl75"/>
    <w:basedOn w:val="Normal"/>
    <w:rsid w:val="00016C86"/>
    <w:pPr>
      <w:widowControl/>
      <w:pBdr>
        <w:bottom w:val="single" w:sz="8" w:space="0" w:color="auto"/>
        <w:right w:val="single" w:sz="8" w:space="0" w:color="auto"/>
      </w:pBdr>
      <w:autoSpaceDE/>
      <w:autoSpaceDN/>
      <w:adjustRightInd/>
      <w:spacing w:before="100" w:beforeAutospacing="1" w:after="100" w:afterAutospacing="1"/>
      <w:textAlignment w:val="center"/>
    </w:pPr>
    <w:rPr>
      <w:sz w:val="20"/>
      <w:szCs w:val="20"/>
    </w:rPr>
  </w:style>
  <w:style w:type="paragraph" w:customStyle="1" w:styleId="xl76">
    <w:name w:val="xl76"/>
    <w:basedOn w:val="Normal"/>
    <w:rsid w:val="00016C86"/>
    <w:pPr>
      <w:widowControl/>
      <w:pBdr>
        <w:bottom w:val="single" w:sz="8" w:space="0" w:color="auto"/>
        <w:right w:val="single" w:sz="8" w:space="0" w:color="auto"/>
      </w:pBdr>
      <w:autoSpaceDE/>
      <w:autoSpaceDN/>
      <w:adjustRightInd/>
      <w:spacing w:before="100" w:beforeAutospacing="1" w:after="100" w:afterAutospacing="1"/>
      <w:textAlignment w:val="center"/>
    </w:pPr>
    <w:rPr>
      <w:sz w:val="20"/>
      <w:szCs w:val="20"/>
    </w:rPr>
  </w:style>
  <w:style w:type="paragraph" w:customStyle="1" w:styleId="xl77">
    <w:name w:val="xl77"/>
    <w:basedOn w:val="Normal"/>
    <w:rsid w:val="00016C86"/>
    <w:pPr>
      <w:widowControl/>
      <w:pBdr>
        <w:bottom w:val="single" w:sz="8" w:space="0" w:color="auto"/>
        <w:right w:val="single" w:sz="8" w:space="0" w:color="auto"/>
      </w:pBdr>
      <w:autoSpaceDE/>
      <w:autoSpaceDN/>
      <w:adjustRightInd/>
      <w:spacing w:before="100" w:beforeAutospacing="1" w:after="100" w:afterAutospacing="1"/>
      <w:textAlignment w:val="center"/>
    </w:pPr>
    <w:rPr>
      <w:color w:val="000000"/>
      <w:sz w:val="18"/>
      <w:szCs w:val="18"/>
    </w:rPr>
  </w:style>
  <w:style w:type="paragraph" w:customStyle="1" w:styleId="xl78">
    <w:name w:val="xl78"/>
    <w:basedOn w:val="Normal"/>
    <w:rsid w:val="00016C86"/>
    <w:pPr>
      <w:widowControl/>
      <w:pBdr>
        <w:bottom w:val="single" w:sz="8" w:space="0" w:color="auto"/>
        <w:right w:val="single" w:sz="8"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79">
    <w:name w:val="xl79"/>
    <w:basedOn w:val="Normal"/>
    <w:rsid w:val="00016C86"/>
    <w:pPr>
      <w:widowControl/>
      <w:pBdr>
        <w:bottom w:val="single" w:sz="8" w:space="0" w:color="auto"/>
        <w:right w:val="single" w:sz="8" w:space="0" w:color="auto"/>
      </w:pBdr>
      <w:autoSpaceDE/>
      <w:autoSpaceDN/>
      <w:adjustRightInd/>
      <w:spacing w:before="100" w:beforeAutospacing="1" w:after="100" w:afterAutospacing="1"/>
      <w:jc w:val="right"/>
      <w:textAlignment w:val="center"/>
    </w:pPr>
    <w:rPr>
      <w:b/>
      <w:bCs/>
      <w:color w:val="000000"/>
      <w:sz w:val="18"/>
      <w:szCs w:val="18"/>
    </w:rPr>
  </w:style>
  <w:style w:type="paragraph" w:customStyle="1" w:styleId="xl80">
    <w:name w:val="xl80"/>
    <w:basedOn w:val="Normal"/>
    <w:rsid w:val="00016C86"/>
    <w:pPr>
      <w:widowControl/>
      <w:pBdr>
        <w:bottom w:val="single" w:sz="8" w:space="0" w:color="auto"/>
        <w:right w:val="single" w:sz="8" w:space="0" w:color="auto"/>
      </w:pBdr>
      <w:autoSpaceDE/>
      <w:autoSpaceDN/>
      <w:adjustRightInd/>
      <w:spacing w:before="100" w:beforeAutospacing="1" w:after="100" w:afterAutospacing="1"/>
      <w:textAlignment w:val="center"/>
    </w:pPr>
    <w:rPr>
      <w:color w:val="000000"/>
      <w:sz w:val="18"/>
      <w:szCs w:val="18"/>
    </w:rPr>
  </w:style>
  <w:style w:type="paragraph" w:customStyle="1" w:styleId="xl81">
    <w:name w:val="xl81"/>
    <w:basedOn w:val="Normal"/>
    <w:rsid w:val="00016C86"/>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82">
    <w:name w:val="xl82"/>
    <w:basedOn w:val="Normal"/>
    <w:rsid w:val="00016C86"/>
    <w:pPr>
      <w:widowControl/>
      <w:pBdr>
        <w:bottom w:val="single" w:sz="8" w:space="0" w:color="auto"/>
        <w:right w:val="single" w:sz="8" w:space="0" w:color="auto"/>
      </w:pBdr>
      <w:autoSpaceDE/>
      <w:autoSpaceDN/>
      <w:adjustRightInd/>
      <w:spacing w:before="100" w:beforeAutospacing="1" w:after="100" w:afterAutospacing="1"/>
    </w:pPr>
    <w:rPr>
      <w:sz w:val="20"/>
      <w:szCs w:val="20"/>
    </w:rPr>
  </w:style>
  <w:style w:type="paragraph" w:customStyle="1" w:styleId="xl84">
    <w:name w:val="xl84"/>
    <w:basedOn w:val="Normal"/>
    <w:rsid w:val="00016C86"/>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85">
    <w:name w:val="xl85"/>
    <w:basedOn w:val="Normal"/>
    <w:rsid w:val="00016C86"/>
    <w:pPr>
      <w:widowControl/>
      <w:pBdr>
        <w:top w:val="single" w:sz="8" w:space="0" w:color="auto"/>
        <w:bottom w:val="single" w:sz="8"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86">
    <w:name w:val="xl86"/>
    <w:basedOn w:val="Normal"/>
    <w:rsid w:val="00016C86"/>
    <w:pPr>
      <w:widowControl/>
      <w:pBdr>
        <w:top w:val="single" w:sz="8" w:space="0" w:color="auto"/>
        <w:bottom w:val="single" w:sz="8" w:space="0" w:color="auto"/>
        <w:right w:val="single" w:sz="8" w:space="0" w:color="000000"/>
      </w:pBdr>
      <w:autoSpaceDE/>
      <w:autoSpaceDN/>
      <w:adjustRightInd/>
      <w:spacing w:before="100" w:beforeAutospacing="1" w:after="100" w:afterAutospacing="1"/>
      <w:jc w:val="center"/>
      <w:textAlignment w:val="center"/>
    </w:pPr>
    <w:rPr>
      <w:b/>
      <w:bCs/>
      <w:color w:val="000000"/>
      <w:sz w:val="18"/>
      <w:szCs w:val="18"/>
    </w:rPr>
  </w:style>
  <w:style w:type="paragraph" w:customStyle="1" w:styleId="xl87">
    <w:name w:val="xl87"/>
    <w:basedOn w:val="Normal"/>
    <w:rsid w:val="00016C86"/>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88">
    <w:name w:val="xl88"/>
    <w:basedOn w:val="Normal"/>
    <w:rsid w:val="00016C86"/>
    <w:pPr>
      <w:widowControl/>
      <w:pBdr>
        <w:top w:val="single" w:sz="8" w:space="0" w:color="auto"/>
        <w:bottom w:val="single" w:sz="8"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89">
    <w:name w:val="xl89"/>
    <w:basedOn w:val="Normal"/>
    <w:rsid w:val="00016C86"/>
    <w:pPr>
      <w:widowControl/>
      <w:pBdr>
        <w:top w:val="single" w:sz="8" w:space="0" w:color="auto"/>
        <w:bottom w:val="single" w:sz="8" w:space="0" w:color="auto"/>
        <w:right w:val="single" w:sz="8" w:space="0" w:color="000000"/>
      </w:pBdr>
      <w:autoSpaceDE/>
      <w:autoSpaceDN/>
      <w:adjustRightInd/>
      <w:spacing w:before="100" w:beforeAutospacing="1" w:after="100" w:afterAutospacing="1"/>
      <w:jc w:val="center"/>
      <w:textAlignment w:val="center"/>
    </w:pPr>
    <w:rPr>
      <w:b/>
      <w:bCs/>
      <w:color w:val="000000"/>
      <w:sz w:val="18"/>
      <w:szCs w:val="18"/>
    </w:rPr>
  </w:style>
  <w:style w:type="paragraph" w:customStyle="1" w:styleId="xl90">
    <w:name w:val="xl90"/>
    <w:basedOn w:val="Normal"/>
    <w:rsid w:val="00016C86"/>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91">
    <w:name w:val="xl91"/>
    <w:basedOn w:val="Normal"/>
    <w:rsid w:val="00016C86"/>
    <w:pPr>
      <w:widowControl/>
      <w:pBdr>
        <w:top w:val="single" w:sz="8" w:space="0" w:color="auto"/>
        <w:bottom w:val="single" w:sz="8"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92">
    <w:name w:val="xl92"/>
    <w:basedOn w:val="Normal"/>
    <w:rsid w:val="00016C86"/>
    <w:pPr>
      <w:widowControl/>
      <w:pBdr>
        <w:top w:val="single" w:sz="8" w:space="0" w:color="auto"/>
        <w:bottom w:val="single" w:sz="8" w:space="0" w:color="auto"/>
        <w:right w:val="single" w:sz="8" w:space="0" w:color="000000"/>
      </w:pBdr>
      <w:autoSpaceDE/>
      <w:autoSpaceDN/>
      <w:adjustRightInd/>
      <w:spacing w:before="100" w:beforeAutospacing="1" w:after="100" w:afterAutospacing="1"/>
      <w:jc w:val="center"/>
      <w:textAlignment w:val="center"/>
    </w:pPr>
    <w:rPr>
      <w:b/>
      <w:bCs/>
      <w:color w:val="000000"/>
      <w:sz w:val="18"/>
      <w:szCs w:val="18"/>
    </w:rPr>
  </w:style>
  <w:style w:type="paragraph" w:customStyle="1" w:styleId="xl69">
    <w:name w:val="xl69"/>
    <w:basedOn w:val="Normal"/>
    <w:rsid w:val="008B1C8B"/>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color w:val="000000"/>
      <w:sz w:val="18"/>
      <w:szCs w:val="18"/>
    </w:rPr>
  </w:style>
  <w:style w:type="paragraph" w:customStyle="1" w:styleId="xl83">
    <w:name w:val="xl83"/>
    <w:basedOn w:val="Normal"/>
    <w:rsid w:val="008B1C8B"/>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93">
    <w:name w:val="xl93"/>
    <w:basedOn w:val="Normal"/>
    <w:rsid w:val="008B1C8B"/>
    <w:pPr>
      <w:widowControl/>
      <w:pBdr>
        <w:top w:val="single" w:sz="8" w:space="0" w:color="auto"/>
        <w:bottom w:val="single" w:sz="8" w:space="0" w:color="auto"/>
      </w:pBdr>
      <w:autoSpaceDE/>
      <w:autoSpaceDN/>
      <w:adjustRightInd/>
      <w:spacing w:before="100" w:beforeAutospacing="1" w:after="100" w:afterAutospacing="1"/>
      <w:textAlignment w:val="center"/>
    </w:pPr>
    <w:rPr>
      <w:b/>
      <w:bCs/>
      <w:color w:val="000000"/>
      <w:sz w:val="18"/>
      <w:szCs w:val="18"/>
    </w:rPr>
  </w:style>
  <w:style w:type="paragraph" w:customStyle="1" w:styleId="xl94">
    <w:name w:val="xl94"/>
    <w:basedOn w:val="Normal"/>
    <w:rsid w:val="008B1C8B"/>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2296">
      <w:bodyDiv w:val="1"/>
      <w:marLeft w:val="0"/>
      <w:marRight w:val="0"/>
      <w:marTop w:val="0"/>
      <w:marBottom w:val="0"/>
      <w:divBdr>
        <w:top w:val="none" w:sz="0" w:space="0" w:color="auto"/>
        <w:left w:val="none" w:sz="0" w:space="0" w:color="auto"/>
        <w:bottom w:val="none" w:sz="0" w:space="0" w:color="auto"/>
        <w:right w:val="none" w:sz="0" w:space="0" w:color="auto"/>
      </w:divBdr>
    </w:div>
    <w:div w:id="206340040">
      <w:bodyDiv w:val="1"/>
      <w:marLeft w:val="0"/>
      <w:marRight w:val="0"/>
      <w:marTop w:val="0"/>
      <w:marBottom w:val="0"/>
      <w:divBdr>
        <w:top w:val="none" w:sz="0" w:space="0" w:color="auto"/>
        <w:left w:val="none" w:sz="0" w:space="0" w:color="auto"/>
        <w:bottom w:val="none" w:sz="0" w:space="0" w:color="auto"/>
        <w:right w:val="none" w:sz="0" w:space="0" w:color="auto"/>
      </w:divBdr>
    </w:div>
    <w:div w:id="28261485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20445601">
      <w:bodyDiv w:val="1"/>
      <w:marLeft w:val="0"/>
      <w:marRight w:val="0"/>
      <w:marTop w:val="0"/>
      <w:marBottom w:val="0"/>
      <w:divBdr>
        <w:top w:val="none" w:sz="0" w:space="0" w:color="auto"/>
        <w:left w:val="none" w:sz="0" w:space="0" w:color="auto"/>
        <w:bottom w:val="none" w:sz="0" w:space="0" w:color="auto"/>
        <w:right w:val="none" w:sz="0" w:space="0" w:color="auto"/>
      </w:divBdr>
    </w:div>
    <w:div w:id="454523494">
      <w:bodyDiv w:val="1"/>
      <w:marLeft w:val="0"/>
      <w:marRight w:val="0"/>
      <w:marTop w:val="0"/>
      <w:marBottom w:val="0"/>
      <w:divBdr>
        <w:top w:val="none" w:sz="0" w:space="0" w:color="auto"/>
        <w:left w:val="none" w:sz="0" w:space="0" w:color="auto"/>
        <w:bottom w:val="none" w:sz="0" w:space="0" w:color="auto"/>
        <w:right w:val="none" w:sz="0" w:space="0" w:color="auto"/>
      </w:divBdr>
    </w:div>
    <w:div w:id="673996326">
      <w:bodyDiv w:val="1"/>
      <w:marLeft w:val="0"/>
      <w:marRight w:val="0"/>
      <w:marTop w:val="0"/>
      <w:marBottom w:val="0"/>
      <w:divBdr>
        <w:top w:val="none" w:sz="0" w:space="0" w:color="auto"/>
        <w:left w:val="none" w:sz="0" w:space="0" w:color="auto"/>
        <w:bottom w:val="none" w:sz="0" w:space="0" w:color="auto"/>
        <w:right w:val="none" w:sz="0" w:space="0" w:color="auto"/>
      </w:divBdr>
    </w:div>
    <w:div w:id="735667056">
      <w:bodyDiv w:val="1"/>
      <w:marLeft w:val="0"/>
      <w:marRight w:val="0"/>
      <w:marTop w:val="0"/>
      <w:marBottom w:val="0"/>
      <w:divBdr>
        <w:top w:val="none" w:sz="0" w:space="0" w:color="auto"/>
        <w:left w:val="none" w:sz="0" w:space="0" w:color="auto"/>
        <w:bottom w:val="none" w:sz="0" w:space="0" w:color="auto"/>
        <w:right w:val="none" w:sz="0" w:space="0" w:color="auto"/>
      </w:divBdr>
    </w:div>
    <w:div w:id="1190676867">
      <w:bodyDiv w:val="1"/>
      <w:marLeft w:val="0"/>
      <w:marRight w:val="0"/>
      <w:marTop w:val="0"/>
      <w:marBottom w:val="0"/>
      <w:divBdr>
        <w:top w:val="none" w:sz="0" w:space="0" w:color="auto"/>
        <w:left w:val="none" w:sz="0" w:space="0" w:color="auto"/>
        <w:bottom w:val="none" w:sz="0" w:space="0" w:color="auto"/>
        <w:right w:val="none" w:sz="0" w:space="0" w:color="auto"/>
      </w:divBdr>
    </w:div>
    <w:div w:id="1436631976">
      <w:bodyDiv w:val="1"/>
      <w:marLeft w:val="0"/>
      <w:marRight w:val="0"/>
      <w:marTop w:val="0"/>
      <w:marBottom w:val="0"/>
      <w:divBdr>
        <w:top w:val="none" w:sz="0" w:space="0" w:color="auto"/>
        <w:left w:val="none" w:sz="0" w:space="0" w:color="auto"/>
        <w:bottom w:val="none" w:sz="0" w:space="0" w:color="auto"/>
        <w:right w:val="none" w:sz="0" w:space="0" w:color="auto"/>
      </w:divBdr>
    </w:div>
    <w:div w:id="1528450812">
      <w:bodyDiv w:val="1"/>
      <w:marLeft w:val="0"/>
      <w:marRight w:val="0"/>
      <w:marTop w:val="0"/>
      <w:marBottom w:val="0"/>
      <w:divBdr>
        <w:top w:val="none" w:sz="0" w:space="0" w:color="auto"/>
        <w:left w:val="none" w:sz="0" w:space="0" w:color="auto"/>
        <w:bottom w:val="none" w:sz="0" w:space="0" w:color="auto"/>
        <w:right w:val="none" w:sz="0" w:space="0" w:color="auto"/>
      </w:divBdr>
    </w:div>
    <w:div w:id="1800026836">
      <w:bodyDiv w:val="1"/>
      <w:marLeft w:val="0"/>
      <w:marRight w:val="0"/>
      <w:marTop w:val="0"/>
      <w:marBottom w:val="0"/>
      <w:divBdr>
        <w:top w:val="none" w:sz="0" w:space="0" w:color="auto"/>
        <w:left w:val="none" w:sz="0" w:space="0" w:color="auto"/>
        <w:bottom w:val="none" w:sz="0" w:space="0" w:color="auto"/>
        <w:right w:val="none" w:sz="0" w:space="0" w:color="auto"/>
      </w:divBdr>
    </w:div>
    <w:div w:id="194159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2016/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50A4A2-C3BC-4316-B4BD-D8C1FADB5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6310</Words>
  <Characters>35972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2</cp:revision>
  <dcterms:created xsi:type="dcterms:W3CDTF">2016-05-20T14:55:00Z</dcterms:created>
  <dcterms:modified xsi:type="dcterms:W3CDTF">2016-05-20T14:55:00Z</dcterms:modified>
</cp:coreProperties>
</file>