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09D468" w14:textId="77777777" w:rsidR="00616FFA" w:rsidRPr="00385F7F" w:rsidRDefault="00616FFA" w:rsidP="00385F7F">
      <w:pPr>
        <w:pStyle w:val="TitlePageText"/>
      </w:pPr>
      <w:bookmarkStart w:id="0" w:name="_GoBack"/>
      <w:bookmarkEnd w:id="0"/>
    </w:p>
    <w:p w14:paraId="662696D6" w14:textId="77777777" w:rsidR="00616FFA" w:rsidRPr="00057547" w:rsidRDefault="00616FFA" w:rsidP="00385F7F">
      <w:pPr>
        <w:pStyle w:val="TitlePageText"/>
      </w:pPr>
    </w:p>
    <w:p w14:paraId="71756FB9" w14:textId="77777777" w:rsidR="00616FFA" w:rsidRPr="00057547" w:rsidRDefault="00616FFA" w:rsidP="00385F7F">
      <w:pPr>
        <w:pStyle w:val="TitlePageText"/>
      </w:pPr>
    </w:p>
    <w:p w14:paraId="414C0032" w14:textId="77777777" w:rsidR="00616FFA" w:rsidRPr="00057547" w:rsidRDefault="00616FFA" w:rsidP="00385F7F">
      <w:pPr>
        <w:pStyle w:val="TitlePageText"/>
      </w:pPr>
    </w:p>
    <w:p w14:paraId="1BB05EE6" w14:textId="319BE3B2" w:rsidR="005D6F4A" w:rsidRPr="002C29F1" w:rsidRDefault="005D6F4A" w:rsidP="007447A3">
      <w:pPr>
        <w:pStyle w:val="CoverTitle"/>
        <w:spacing w:before="3200"/>
      </w:pPr>
      <w:r w:rsidRPr="002C29F1">
        <w:rPr>
          <w:noProof/>
        </w:rPr>
        <mc:AlternateContent>
          <mc:Choice Requires="wps">
            <w:drawing>
              <wp:anchor distT="0" distB="0" distL="114300" distR="114300" simplePos="0" relativeHeight="251670528" behindDoc="0" locked="1" layoutInCell="1" allowOverlap="1" wp14:anchorId="56813E35" wp14:editId="373C6686">
                <wp:simplePos x="0" y="0"/>
                <wp:positionH relativeFrom="page">
                  <wp:posOffset>240030</wp:posOffset>
                </wp:positionH>
                <wp:positionV relativeFrom="page">
                  <wp:posOffset>9244330</wp:posOffset>
                </wp:positionV>
                <wp:extent cx="2020570" cy="411480"/>
                <wp:effectExtent l="0" t="0" r="0" b="76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0066" w14:textId="77777777" w:rsidR="0033192D" w:rsidRPr="00983F7D" w:rsidRDefault="0033192D" w:rsidP="005D6F4A">
                            <w:pPr>
                              <w:pStyle w:val="CoverFrontDate"/>
                            </w:pPr>
                            <w:r>
                              <w:t>JANUARY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8.9pt;margin-top:727.9pt;width:159.1pt;height:32.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saAtA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" filled="f" stroked="f">
                <v:textbox>
                  <w:txbxContent>
                    <w:p w14:paraId="3B510066" w14:textId="77777777" w:rsidR="0033192D" w:rsidRPr="00983F7D" w:rsidRDefault="0033192D" w:rsidP="005D6F4A">
                      <w:pPr>
                        <w:pStyle w:val="CoverFrontDate"/>
                      </w:pPr>
                      <w:r>
                        <w:t>JANUARY 2015</w:t>
                      </w:r>
                    </w:p>
                  </w:txbxContent>
                </v:textbox>
                <w10:wrap anchorx="page" anchory="page"/>
                <w10:anchorlock/>
              </v:shape>
            </w:pict>
          </mc:Fallback>
        </mc:AlternateContent>
      </w:r>
      <w:r w:rsidR="000D3D58">
        <w:t>Task Order 23: Study of School Climate Transformation Grants</w:t>
      </w:r>
    </w:p>
    <w:p w14:paraId="58356423" w14:textId="651C9983" w:rsidR="00616FFA" w:rsidRPr="002C29F1" w:rsidRDefault="00EC797C" w:rsidP="00B24F50">
      <w:pPr>
        <w:pStyle w:val="CoverSubtitle"/>
      </w:pPr>
      <w:r w:rsidRPr="002C29F1">
        <w:t xml:space="preserve">Draft </w:t>
      </w:r>
      <w:r w:rsidR="000D3D58">
        <w:t>1</w:t>
      </w:r>
      <w:r w:rsidRPr="002C29F1">
        <w:t xml:space="preserve">: </w:t>
      </w:r>
      <w:r w:rsidR="005D6F4A" w:rsidRPr="002C29F1">
        <w:t>OMB Clearance Request</w:t>
      </w:r>
      <w:r w:rsidR="00B15D88">
        <w:t>, Part A</w:t>
      </w:r>
    </w:p>
    <w:p w14:paraId="134F709A" w14:textId="77777777" w:rsidR="007447A3" w:rsidRPr="002C29F1" w:rsidRDefault="007447A3" w:rsidP="00B24F50">
      <w:pPr>
        <w:pStyle w:val="CoverAuthorName"/>
      </w:pPr>
    </w:p>
    <w:p w14:paraId="699F8E46" w14:textId="77777777" w:rsidR="00B24F50" w:rsidRPr="002C29F1" w:rsidRDefault="00B24F50" w:rsidP="00B24F50">
      <w:pPr>
        <w:pStyle w:val="CoverAuthorName"/>
      </w:pPr>
      <w:r w:rsidRPr="002C29F1">
        <w:t>Prepared for</w:t>
      </w:r>
    </w:p>
    <w:p w14:paraId="2921F477" w14:textId="77777777" w:rsidR="00B24F50" w:rsidRPr="002C29F1" w:rsidRDefault="00B24F50" w:rsidP="00B24F50">
      <w:pPr>
        <w:pStyle w:val="CoverAffiliation"/>
      </w:pPr>
      <w:r w:rsidRPr="002C29F1">
        <w:t>U.S. Department of Education</w:t>
      </w:r>
    </w:p>
    <w:p w14:paraId="16AC3553" w14:textId="77777777" w:rsidR="00B24F50" w:rsidRPr="002C29F1" w:rsidRDefault="00B24F50" w:rsidP="00B24F50">
      <w:pPr>
        <w:pStyle w:val="CoverAffiliation"/>
      </w:pPr>
      <w:r w:rsidRPr="002C29F1">
        <w:t>Office of Planning, Evaluation and Policy Development</w:t>
      </w:r>
    </w:p>
    <w:p w14:paraId="67867E8D" w14:textId="77777777" w:rsidR="00B24F50" w:rsidRPr="002C29F1" w:rsidRDefault="00B24F50" w:rsidP="00B24F50">
      <w:pPr>
        <w:pStyle w:val="CoverFrontAffiliation"/>
      </w:pPr>
      <w:r w:rsidRPr="002C29F1">
        <w:t>Policy and Program Studies Service</w:t>
      </w:r>
    </w:p>
    <w:p w14:paraId="2DB1D96A" w14:textId="18185A31" w:rsidR="00B24F50" w:rsidRPr="002C29F1" w:rsidRDefault="00291E13" w:rsidP="00B24F50">
      <w:pPr>
        <w:pStyle w:val="CoverFrontAffiliation"/>
      </w:pPr>
      <w:r>
        <w:t xml:space="preserve">June 21, </w:t>
      </w:r>
      <w:r w:rsidR="0065794C">
        <w:t>2016</w:t>
      </w:r>
    </w:p>
    <w:p w14:paraId="1AEE8A75" w14:textId="77777777" w:rsidR="00616FFA" w:rsidRPr="002C29F1" w:rsidRDefault="00616FFA" w:rsidP="00385F7F">
      <w:pPr>
        <w:pStyle w:val="TitlePageText"/>
      </w:pPr>
    </w:p>
    <w:p w14:paraId="4C4260E7" w14:textId="77777777" w:rsidR="00616FFA" w:rsidRPr="002C29F1" w:rsidRDefault="00616FFA" w:rsidP="00385F7F">
      <w:pPr>
        <w:pStyle w:val="TitlePageText"/>
      </w:pPr>
    </w:p>
    <w:p w14:paraId="298C52D0" w14:textId="77777777" w:rsidR="00616FFA" w:rsidRPr="002C29F1" w:rsidRDefault="00616FFA" w:rsidP="00385F7F">
      <w:pPr>
        <w:pStyle w:val="TitlePageText"/>
      </w:pPr>
    </w:p>
    <w:p w14:paraId="0751C7B0" w14:textId="77777777" w:rsidR="00616FFA" w:rsidRPr="002C29F1" w:rsidRDefault="00616FFA" w:rsidP="00385F7F">
      <w:pPr>
        <w:pStyle w:val="TitlePageText"/>
      </w:pPr>
    </w:p>
    <w:p w14:paraId="67666169" w14:textId="77777777" w:rsidR="005940AB" w:rsidRPr="002C29F1" w:rsidRDefault="005940AB" w:rsidP="005940AB">
      <w:pPr>
        <w:pStyle w:val="TitlePageText"/>
      </w:pPr>
    </w:p>
    <w:p w14:paraId="5DB3D501" w14:textId="77777777" w:rsidR="00616FFA" w:rsidRPr="002C29F1" w:rsidRDefault="00616FFA" w:rsidP="005940AB">
      <w:pPr>
        <w:pStyle w:val="TitlePageText"/>
      </w:pPr>
    </w:p>
    <w:p w14:paraId="56FF7BBA" w14:textId="77777777" w:rsidR="00616FFA" w:rsidRPr="002C29F1" w:rsidRDefault="00616FFA" w:rsidP="00D739F0"/>
    <w:p w14:paraId="223A6BC9" w14:textId="77777777" w:rsidR="00616FFA" w:rsidRPr="002C29F1" w:rsidRDefault="00616FFA" w:rsidP="00D739F0"/>
    <w:p w14:paraId="2A7DA966" w14:textId="77777777" w:rsidR="00616FFA" w:rsidRPr="002C29F1" w:rsidRDefault="00616FFA" w:rsidP="00B03C2A">
      <w:pPr>
        <w:pStyle w:val="TOCHeading"/>
      </w:pPr>
      <w:r w:rsidRPr="002C29F1">
        <w:lastRenderedPageBreak/>
        <w:t>Contents</w:t>
      </w:r>
    </w:p>
    <w:p w14:paraId="31D866C7" w14:textId="77777777" w:rsidR="00616FFA" w:rsidRPr="002C29F1" w:rsidRDefault="00616FFA" w:rsidP="006F6386">
      <w:pPr>
        <w:jc w:val="right"/>
        <w:rPr>
          <w:b/>
        </w:rPr>
      </w:pPr>
      <w:r w:rsidRPr="002C29F1">
        <w:rPr>
          <w:b/>
        </w:rPr>
        <w:t>Page</w:t>
      </w:r>
    </w:p>
    <w:p w14:paraId="5BF68A46" w14:textId="77777777" w:rsidR="006C3542" w:rsidRDefault="00271861">
      <w:pPr>
        <w:pStyle w:val="TOC1"/>
        <w:rPr>
          <w:noProof/>
          <w:sz w:val="22"/>
        </w:rPr>
      </w:pPr>
      <w:r w:rsidRPr="002C29F1">
        <w:fldChar w:fldCharType="begin"/>
      </w:r>
      <w:r w:rsidRPr="002C29F1">
        <w:instrText xml:space="preserve"> TOC \o "1-3" </w:instrText>
      </w:r>
      <w:r w:rsidRPr="002C29F1">
        <w:fldChar w:fldCharType="separate"/>
      </w:r>
      <w:r w:rsidR="006C3542">
        <w:rPr>
          <w:noProof/>
        </w:rPr>
        <w:t>Introduction</w:t>
      </w:r>
      <w:r w:rsidR="006C3542">
        <w:rPr>
          <w:noProof/>
        </w:rPr>
        <w:tab/>
      </w:r>
      <w:r w:rsidR="006C3542">
        <w:rPr>
          <w:noProof/>
        </w:rPr>
        <w:fldChar w:fldCharType="begin"/>
      </w:r>
      <w:r w:rsidR="006C3542">
        <w:rPr>
          <w:noProof/>
        </w:rPr>
        <w:instrText xml:space="preserve"> PAGEREF _Toc448774241 \h </w:instrText>
      </w:r>
      <w:r w:rsidR="006C3542">
        <w:rPr>
          <w:noProof/>
        </w:rPr>
      </w:r>
      <w:r w:rsidR="006C3542">
        <w:rPr>
          <w:noProof/>
        </w:rPr>
        <w:fldChar w:fldCharType="separate"/>
      </w:r>
      <w:r w:rsidR="006C3542">
        <w:rPr>
          <w:noProof/>
        </w:rPr>
        <w:t>1</w:t>
      </w:r>
      <w:r w:rsidR="006C3542">
        <w:rPr>
          <w:noProof/>
        </w:rPr>
        <w:fldChar w:fldCharType="end"/>
      </w:r>
    </w:p>
    <w:p w14:paraId="1C2389C1" w14:textId="77777777" w:rsidR="006C3542" w:rsidRDefault="006C3542">
      <w:pPr>
        <w:pStyle w:val="TOC1"/>
        <w:rPr>
          <w:noProof/>
          <w:sz w:val="22"/>
        </w:rPr>
      </w:pPr>
      <w:r>
        <w:rPr>
          <w:noProof/>
        </w:rPr>
        <w:t>Supporting Statement for Paperwork Reduction Act Submission</w:t>
      </w:r>
      <w:r>
        <w:rPr>
          <w:noProof/>
        </w:rPr>
        <w:tab/>
      </w:r>
      <w:r>
        <w:rPr>
          <w:noProof/>
        </w:rPr>
        <w:fldChar w:fldCharType="begin"/>
      </w:r>
      <w:r>
        <w:rPr>
          <w:noProof/>
        </w:rPr>
        <w:instrText xml:space="preserve"> PAGEREF _Toc448774242 \h </w:instrText>
      </w:r>
      <w:r>
        <w:rPr>
          <w:noProof/>
        </w:rPr>
      </w:r>
      <w:r>
        <w:rPr>
          <w:noProof/>
        </w:rPr>
        <w:fldChar w:fldCharType="separate"/>
      </w:r>
      <w:r>
        <w:rPr>
          <w:noProof/>
        </w:rPr>
        <w:t>2</w:t>
      </w:r>
      <w:r>
        <w:rPr>
          <w:noProof/>
        </w:rPr>
        <w:fldChar w:fldCharType="end"/>
      </w:r>
    </w:p>
    <w:p w14:paraId="1A68814A" w14:textId="77777777" w:rsidR="006C3542" w:rsidRDefault="006C3542">
      <w:pPr>
        <w:pStyle w:val="TOC2"/>
        <w:rPr>
          <w:noProof/>
          <w:sz w:val="22"/>
        </w:rPr>
      </w:pPr>
      <w:r>
        <w:rPr>
          <w:noProof/>
        </w:rPr>
        <w:t>Justification (Part A)</w:t>
      </w:r>
      <w:r>
        <w:rPr>
          <w:noProof/>
        </w:rPr>
        <w:tab/>
      </w:r>
      <w:r>
        <w:rPr>
          <w:noProof/>
        </w:rPr>
        <w:fldChar w:fldCharType="begin"/>
      </w:r>
      <w:r>
        <w:rPr>
          <w:noProof/>
        </w:rPr>
        <w:instrText xml:space="preserve"> PAGEREF _Toc448774243 \h </w:instrText>
      </w:r>
      <w:r>
        <w:rPr>
          <w:noProof/>
        </w:rPr>
      </w:r>
      <w:r>
        <w:rPr>
          <w:noProof/>
        </w:rPr>
        <w:fldChar w:fldCharType="separate"/>
      </w:r>
      <w:r>
        <w:rPr>
          <w:noProof/>
        </w:rPr>
        <w:t>2</w:t>
      </w:r>
      <w:r>
        <w:rPr>
          <w:noProof/>
        </w:rPr>
        <w:fldChar w:fldCharType="end"/>
      </w:r>
    </w:p>
    <w:p w14:paraId="3634B4FF" w14:textId="77777777" w:rsidR="006C3542" w:rsidRDefault="006C3542">
      <w:pPr>
        <w:pStyle w:val="TOC3"/>
        <w:rPr>
          <w:noProof/>
          <w:sz w:val="22"/>
        </w:rPr>
      </w:pPr>
      <w:r>
        <w:rPr>
          <w:noProof/>
        </w:rPr>
        <w:t>A1. Circumstances Making Collection of Information Necessary</w:t>
      </w:r>
      <w:r>
        <w:rPr>
          <w:noProof/>
        </w:rPr>
        <w:tab/>
      </w:r>
      <w:r>
        <w:rPr>
          <w:noProof/>
        </w:rPr>
        <w:fldChar w:fldCharType="begin"/>
      </w:r>
      <w:r>
        <w:rPr>
          <w:noProof/>
        </w:rPr>
        <w:instrText xml:space="preserve"> PAGEREF _Toc448774244 \h </w:instrText>
      </w:r>
      <w:r>
        <w:rPr>
          <w:noProof/>
        </w:rPr>
      </w:r>
      <w:r>
        <w:rPr>
          <w:noProof/>
        </w:rPr>
        <w:fldChar w:fldCharType="separate"/>
      </w:r>
      <w:r>
        <w:rPr>
          <w:noProof/>
        </w:rPr>
        <w:t>2</w:t>
      </w:r>
      <w:r>
        <w:rPr>
          <w:noProof/>
        </w:rPr>
        <w:fldChar w:fldCharType="end"/>
      </w:r>
    </w:p>
    <w:p w14:paraId="1F106E8F" w14:textId="77777777" w:rsidR="006C3542" w:rsidRDefault="006C3542">
      <w:pPr>
        <w:pStyle w:val="TOC3"/>
        <w:rPr>
          <w:noProof/>
          <w:sz w:val="22"/>
        </w:rPr>
      </w:pPr>
      <w:r w:rsidRPr="00AF13C6">
        <w:rPr>
          <w:noProof/>
          <w:color w:val="000000" w:themeColor="text1"/>
        </w:rPr>
        <w:t>A2. Use of Information</w:t>
      </w:r>
      <w:r>
        <w:rPr>
          <w:noProof/>
        </w:rPr>
        <w:tab/>
      </w:r>
      <w:r>
        <w:rPr>
          <w:noProof/>
        </w:rPr>
        <w:fldChar w:fldCharType="begin"/>
      </w:r>
      <w:r>
        <w:rPr>
          <w:noProof/>
        </w:rPr>
        <w:instrText xml:space="preserve"> PAGEREF _Toc448774245 \h </w:instrText>
      </w:r>
      <w:r>
        <w:rPr>
          <w:noProof/>
        </w:rPr>
      </w:r>
      <w:r>
        <w:rPr>
          <w:noProof/>
        </w:rPr>
        <w:fldChar w:fldCharType="separate"/>
      </w:r>
      <w:r>
        <w:rPr>
          <w:noProof/>
        </w:rPr>
        <w:t>5</w:t>
      </w:r>
      <w:r>
        <w:rPr>
          <w:noProof/>
        </w:rPr>
        <w:fldChar w:fldCharType="end"/>
      </w:r>
    </w:p>
    <w:p w14:paraId="546E2835" w14:textId="77777777" w:rsidR="006C3542" w:rsidRDefault="006C3542">
      <w:pPr>
        <w:pStyle w:val="TOC3"/>
        <w:rPr>
          <w:noProof/>
          <w:sz w:val="22"/>
        </w:rPr>
      </w:pPr>
      <w:r>
        <w:rPr>
          <w:noProof/>
        </w:rPr>
        <w:t>A3. Use of Improved Technology to Reduce Burden</w:t>
      </w:r>
      <w:r>
        <w:rPr>
          <w:noProof/>
        </w:rPr>
        <w:tab/>
      </w:r>
      <w:r>
        <w:rPr>
          <w:noProof/>
        </w:rPr>
        <w:fldChar w:fldCharType="begin"/>
      </w:r>
      <w:r>
        <w:rPr>
          <w:noProof/>
        </w:rPr>
        <w:instrText xml:space="preserve"> PAGEREF _Toc448774246 \h </w:instrText>
      </w:r>
      <w:r>
        <w:rPr>
          <w:noProof/>
        </w:rPr>
      </w:r>
      <w:r>
        <w:rPr>
          <w:noProof/>
        </w:rPr>
        <w:fldChar w:fldCharType="separate"/>
      </w:r>
      <w:r>
        <w:rPr>
          <w:noProof/>
        </w:rPr>
        <w:t>6</w:t>
      </w:r>
      <w:r>
        <w:rPr>
          <w:noProof/>
        </w:rPr>
        <w:fldChar w:fldCharType="end"/>
      </w:r>
    </w:p>
    <w:p w14:paraId="2109654D" w14:textId="77777777" w:rsidR="006C3542" w:rsidRDefault="006C3542">
      <w:pPr>
        <w:pStyle w:val="TOC3"/>
        <w:rPr>
          <w:noProof/>
          <w:sz w:val="22"/>
        </w:rPr>
      </w:pPr>
      <w:r>
        <w:rPr>
          <w:noProof/>
        </w:rPr>
        <w:t>A4. Efforts to Avoid Duplication of Effort</w:t>
      </w:r>
      <w:r>
        <w:rPr>
          <w:noProof/>
        </w:rPr>
        <w:tab/>
      </w:r>
      <w:r>
        <w:rPr>
          <w:noProof/>
        </w:rPr>
        <w:fldChar w:fldCharType="begin"/>
      </w:r>
      <w:r>
        <w:rPr>
          <w:noProof/>
        </w:rPr>
        <w:instrText xml:space="preserve"> PAGEREF _Toc448774247 \h </w:instrText>
      </w:r>
      <w:r>
        <w:rPr>
          <w:noProof/>
        </w:rPr>
      </w:r>
      <w:r>
        <w:rPr>
          <w:noProof/>
        </w:rPr>
        <w:fldChar w:fldCharType="separate"/>
      </w:r>
      <w:r>
        <w:rPr>
          <w:noProof/>
        </w:rPr>
        <w:t>6</w:t>
      </w:r>
      <w:r>
        <w:rPr>
          <w:noProof/>
        </w:rPr>
        <w:fldChar w:fldCharType="end"/>
      </w:r>
    </w:p>
    <w:p w14:paraId="008011F8" w14:textId="77777777" w:rsidR="006C3542" w:rsidRDefault="006C3542">
      <w:pPr>
        <w:pStyle w:val="TOC3"/>
        <w:rPr>
          <w:noProof/>
          <w:sz w:val="22"/>
        </w:rPr>
      </w:pPr>
      <w:r>
        <w:rPr>
          <w:noProof/>
        </w:rPr>
        <w:t>A5. Efforts to Minimize Burden on Small Businesses and Other Small Entities</w:t>
      </w:r>
      <w:r>
        <w:rPr>
          <w:noProof/>
        </w:rPr>
        <w:tab/>
      </w:r>
      <w:r>
        <w:rPr>
          <w:noProof/>
        </w:rPr>
        <w:fldChar w:fldCharType="begin"/>
      </w:r>
      <w:r>
        <w:rPr>
          <w:noProof/>
        </w:rPr>
        <w:instrText xml:space="preserve"> PAGEREF _Toc448774248 \h </w:instrText>
      </w:r>
      <w:r>
        <w:rPr>
          <w:noProof/>
        </w:rPr>
      </w:r>
      <w:r>
        <w:rPr>
          <w:noProof/>
        </w:rPr>
        <w:fldChar w:fldCharType="separate"/>
      </w:r>
      <w:r>
        <w:rPr>
          <w:noProof/>
        </w:rPr>
        <w:t>6</w:t>
      </w:r>
      <w:r>
        <w:rPr>
          <w:noProof/>
        </w:rPr>
        <w:fldChar w:fldCharType="end"/>
      </w:r>
    </w:p>
    <w:p w14:paraId="4C3E0626" w14:textId="77777777" w:rsidR="006C3542" w:rsidRDefault="006C3542">
      <w:pPr>
        <w:pStyle w:val="TOC3"/>
        <w:rPr>
          <w:noProof/>
          <w:sz w:val="22"/>
        </w:rPr>
      </w:pPr>
      <w:r>
        <w:rPr>
          <w:noProof/>
        </w:rPr>
        <w:t>A6. Consequences of Not Collecting the Data</w:t>
      </w:r>
      <w:r>
        <w:rPr>
          <w:noProof/>
        </w:rPr>
        <w:tab/>
      </w:r>
      <w:r>
        <w:rPr>
          <w:noProof/>
        </w:rPr>
        <w:fldChar w:fldCharType="begin"/>
      </w:r>
      <w:r>
        <w:rPr>
          <w:noProof/>
        </w:rPr>
        <w:instrText xml:space="preserve"> PAGEREF _Toc448774249 \h </w:instrText>
      </w:r>
      <w:r>
        <w:rPr>
          <w:noProof/>
        </w:rPr>
      </w:r>
      <w:r>
        <w:rPr>
          <w:noProof/>
        </w:rPr>
        <w:fldChar w:fldCharType="separate"/>
      </w:r>
      <w:r>
        <w:rPr>
          <w:noProof/>
        </w:rPr>
        <w:t>6</w:t>
      </w:r>
      <w:r>
        <w:rPr>
          <w:noProof/>
        </w:rPr>
        <w:fldChar w:fldCharType="end"/>
      </w:r>
    </w:p>
    <w:p w14:paraId="027EBC59" w14:textId="77777777" w:rsidR="006C3542" w:rsidRDefault="006C3542">
      <w:pPr>
        <w:pStyle w:val="TOC3"/>
        <w:rPr>
          <w:noProof/>
          <w:sz w:val="22"/>
        </w:rPr>
      </w:pPr>
      <w:r>
        <w:rPr>
          <w:noProof/>
        </w:rPr>
        <w:t>A7. Special Circumstances Causing Particular Anomalies in Data Collection</w:t>
      </w:r>
      <w:r>
        <w:rPr>
          <w:noProof/>
        </w:rPr>
        <w:tab/>
      </w:r>
      <w:r>
        <w:rPr>
          <w:noProof/>
        </w:rPr>
        <w:fldChar w:fldCharType="begin"/>
      </w:r>
      <w:r>
        <w:rPr>
          <w:noProof/>
        </w:rPr>
        <w:instrText xml:space="preserve"> PAGEREF _Toc448774250 \h </w:instrText>
      </w:r>
      <w:r>
        <w:rPr>
          <w:noProof/>
        </w:rPr>
      </w:r>
      <w:r>
        <w:rPr>
          <w:noProof/>
        </w:rPr>
        <w:fldChar w:fldCharType="separate"/>
      </w:r>
      <w:r>
        <w:rPr>
          <w:noProof/>
        </w:rPr>
        <w:t>6</w:t>
      </w:r>
      <w:r>
        <w:rPr>
          <w:noProof/>
        </w:rPr>
        <w:fldChar w:fldCharType="end"/>
      </w:r>
    </w:p>
    <w:p w14:paraId="530C476C" w14:textId="77777777" w:rsidR="006C3542" w:rsidRDefault="006C3542">
      <w:pPr>
        <w:pStyle w:val="TOC3"/>
        <w:rPr>
          <w:noProof/>
          <w:sz w:val="22"/>
        </w:rPr>
      </w:pPr>
      <w:r>
        <w:rPr>
          <w:noProof/>
        </w:rPr>
        <w:t>A8. Federal Register Announcement and Consultation</w:t>
      </w:r>
      <w:r>
        <w:rPr>
          <w:noProof/>
        </w:rPr>
        <w:tab/>
      </w:r>
      <w:r>
        <w:rPr>
          <w:noProof/>
        </w:rPr>
        <w:fldChar w:fldCharType="begin"/>
      </w:r>
      <w:r>
        <w:rPr>
          <w:noProof/>
        </w:rPr>
        <w:instrText xml:space="preserve"> PAGEREF _Toc448774251 \h </w:instrText>
      </w:r>
      <w:r>
        <w:rPr>
          <w:noProof/>
        </w:rPr>
      </w:r>
      <w:r>
        <w:rPr>
          <w:noProof/>
        </w:rPr>
        <w:fldChar w:fldCharType="separate"/>
      </w:r>
      <w:r>
        <w:rPr>
          <w:noProof/>
        </w:rPr>
        <w:t>6</w:t>
      </w:r>
      <w:r>
        <w:rPr>
          <w:noProof/>
        </w:rPr>
        <w:fldChar w:fldCharType="end"/>
      </w:r>
    </w:p>
    <w:p w14:paraId="191CD0B5" w14:textId="77777777" w:rsidR="006C3542" w:rsidRDefault="006C3542">
      <w:pPr>
        <w:pStyle w:val="TOC3"/>
        <w:rPr>
          <w:noProof/>
          <w:sz w:val="22"/>
        </w:rPr>
      </w:pPr>
      <w:r>
        <w:rPr>
          <w:noProof/>
        </w:rPr>
        <w:t>A9. Payment or Gift to Respondents</w:t>
      </w:r>
      <w:r>
        <w:rPr>
          <w:noProof/>
        </w:rPr>
        <w:tab/>
      </w:r>
      <w:r>
        <w:rPr>
          <w:noProof/>
        </w:rPr>
        <w:fldChar w:fldCharType="begin"/>
      </w:r>
      <w:r>
        <w:rPr>
          <w:noProof/>
        </w:rPr>
        <w:instrText xml:space="preserve"> PAGEREF _Toc448774252 \h </w:instrText>
      </w:r>
      <w:r>
        <w:rPr>
          <w:noProof/>
        </w:rPr>
      </w:r>
      <w:r>
        <w:rPr>
          <w:noProof/>
        </w:rPr>
        <w:fldChar w:fldCharType="separate"/>
      </w:r>
      <w:r>
        <w:rPr>
          <w:noProof/>
        </w:rPr>
        <w:t>7</w:t>
      </w:r>
      <w:r>
        <w:rPr>
          <w:noProof/>
        </w:rPr>
        <w:fldChar w:fldCharType="end"/>
      </w:r>
    </w:p>
    <w:p w14:paraId="017F6B67" w14:textId="77777777" w:rsidR="006C3542" w:rsidRDefault="006C3542">
      <w:pPr>
        <w:pStyle w:val="TOC3"/>
        <w:rPr>
          <w:noProof/>
          <w:sz w:val="22"/>
        </w:rPr>
      </w:pPr>
      <w:r>
        <w:rPr>
          <w:noProof/>
        </w:rPr>
        <w:t>A10. Assurance of Confidentiality</w:t>
      </w:r>
      <w:r>
        <w:rPr>
          <w:noProof/>
        </w:rPr>
        <w:tab/>
      </w:r>
      <w:r>
        <w:rPr>
          <w:noProof/>
        </w:rPr>
        <w:fldChar w:fldCharType="begin"/>
      </w:r>
      <w:r>
        <w:rPr>
          <w:noProof/>
        </w:rPr>
        <w:instrText xml:space="preserve"> PAGEREF _Toc448774253 \h </w:instrText>
      </w:r>
      <w:r>
        <w:rPr>
          <w:noProof/>
        </w:rPr>
      </w:r>
      <w:r>
        <w:rPr>
          <w:noProof/>
        </w:rPr>
        <w:fldChar w:fldCharType="separate"/>
      </w:r>
      <w:r>
        <w:rPr>
          <w:noProof/>
        </w:rPr>
        <w:t>7</w:t>
      </w:r>
      <w:r>
        <w:rPr>
          <w:noProof/>
        </w:rPr>
        <w:fldChar w:fldCharType="end"/>
      </w:r>
    </w:p>
    <w:p w14:paraId="1047F203" w14:textId="77777777" w:rsidR="006C3542" w:rsidRDefault="006C3542">
      <w:pPr>
        <w:pStyle w:val="TOC3"/>
        <w:rPr>
          <w:noProof/>
          <w:sz w:val="22"/>
        </w:rPr>
      </w:pPr>
      <w:r>
        <w:rPr>
          <w:noProof/>
        </w:rPr>
        <w:t>A11. Sensitive Questions</w:t>
      </w:r>
      <w:r>
        <w:rPr>
          <w:noProof/>
        </w:rPr>
        <w:tab/>
      </w:r>
      <w:r>
        <w:rPr>
          <w:noProof/>
        </w:rPr>
        <w:fldChar w:fldCharType="begin"/>
      </w:r>
      <w:r>
        <w:rPr>
          <w:noProof/>
        </w:rPr>
        <w:instrText xml:space="preserve"> PAGEREF _Toc448774254 \h </w:instrText>
      </w:r>
      <w:r>
        <w:rPr>
          <w:noProof/>
        </w:rPr>
      </w:r>
      <w:r>
        <w:rPr>
          <w:noProof/>
        </w:rPr>
        <w:fldChar w:fldCharType="separate"/>
      </w:r>
      <w:r>
        <w:rPr>
          <w:noProof/>
        </w:rPr>
        <w:t>8</w:t>
      </w:r>
      <w:r>
        <w:rPr>
          <w:noProof/>
        </w:rPr>
        <w:fldChar w:fldCharType="end"/>
      </w:r>
    </w:p>
    <w:p w14:paraId="331C1B48" w14:textId="77777777" w:rsidR="006C3542" w:rsidRDefault="006C3542">
      <w:pPr>
        <w:pStyle w:val="TOC3"/>
        <w:rPr>
          <w:noProof/>
          <w:sz w:val="22"/>
        </w:rPr>
      </w:pPr>
      <w:r>
        <w:rPr>
          <w:noProof/>
        </w:rPr>
        <w:t>A12. Estimated Response Burden</w:t>
      </w:r>
      <w:r>
        <w:rPr>
          <w:noProof/>
        </w:rPr>
        <w:tab/>
      </w:r>
      <w:r>
        <w:rPr>
          <w:noProof/>
        </w:rPr>
        <w:fldChar w:fldCharType="begin"/>
      </w:r>
      <w:r>
        <w:rPr>
          <w:noProof/>
        </w:rPr>
        <w:instrText xml:space="preserve"> PAGEREF _Toc448774255 \h </w:instrText>
      </w:r>
      <w:r>
        <w:rPr>
          <w:noProof/>
        </w:rPr>
      </w:r>
      <w:r>
        <w:rPr>
          <w:noProof/>
        </w:rPr>
        <w:fldChar w:fldCharType="separate"/>
      </w:r>
      <w:r>
        <w:rPr>
          <w:noProof/>
        </w:rPr>
        <w:t>8</w:t>
      </w:r>
      <w:r>
        <w:rPr>
          <w:noProof/>
        </w:rPr>
        <w:fldChar w:fldCharType="end"/>
      </w:r>
    </w:p>
    <w:p w14:paraId="584F755B" w14:textId="77777777" w:rsidR="006C3542" w:rsidRDefault="006C3542">
      <w:pPr>
        <w:pStyle w:val="TOC3"/>
        <w:rPr>
          <w:noProof/>
          <w:sz w:val="22"/>
        </w:rPr>
      </w:pPr>
      <w:r>
        <w:rPr>
          <w:noProof/>
        </w:rPr>
        <w:t>A13. Estimate of Annualized Cost for Data Collection Activities</w:t>
      </w:r>
      <w:r>
        <w:rPr>
          <w:noProof/>
        </w:rPr>
        <w:tab/>
      </w:r>
      <w:r>
        <w:rPr>
          <w:noProof/>
        </w:rPr>
        <w:fldChar w:fldCharType="begin"/>
      </w:r>
      <w:r>
        <w:rPr>
          <w:noProof/>
        </w:rPr>
        <w:instrText xml:space="preserve"> PAGEREF _Toc448774256 \h </w:instrText>
      </w:r>
      <w:r>
        <w:rPr>
          <w:noProof/>
        </w:rPr>
      </w:r>
      <w:r>
        <w:rPr>
          <w:noProof/>
        </w:rPr>
        <w:fldChar w:fldCharType="separate"/>
      </w:r>
      <w:r>
        <w:rPr>
          <w:noProof/>
        </w:rPr>
        <w:t>9</w:t>
      </w:r>
      <w:r>
        <w:rPr>
          <w:noProof/>
        </w:rPr>
        <w:fldChar w:fldCharType="end"/>
      </w:r>
    </w:p>
    <w:p w14:paraId="7B55FE3B" w14:textId="77777777" w:rsidR="006C3542" w:rsidRDefault="006C3542">
      <w:pPr>
        <w:pStyle w:val="TOC3"/>
        <w:rPr>
          <w:noProof/>
          <w:sz w:val="22"/>
        </w:rPr>
      </w:pPr>
      <w:r>
        <w:rPr>
          <w:noProof/>
        </w:rPr>
        <w:t>A14. Estimate of Annualized Cost to Federal Government</w:t>
      </w:r>
      <w:r>
        <w:rPr>
          <w:noProof/>
        </w:rPr>
        <w:tab/>
      </w:r>
      <w:r>
        <w:rPr>
          <w:noProof/>
        </w:rPr>
        <w:fldChar w:fldCharType="begin"/>
      </w:r>
      <w:r>
        <w:rPr>
          <w:noProof/>
        </w:rPr>
        <w:instrText xml:space="preserve"> PAGEREF _Toc448774257 \h </w:instrText>
      </w:r>
      <w:r>
        <w:rPr>
          <w:noProof/>
        </w:rPr>
      </w:r>
      <w:r>
        <w:rPr>
          <w:noProof/>
        </w:rPr>
        <w:fldChar w:fldCharType="separate"/>
      </w:r>
      <w:r>
        <w:rPr>
          <w:noProof/>
        </w:rPr>
        <w:t>9</w:t>
      </w:r>
      <w:r>
        <w:rPr>
          <w:noProof/>
        </w:rPr>
        <w:fldChar w:fldCharType="end"/>
      </w:r>
    </w:p>
    <w:p w14:paraId="2D07219C" w14:textId="77777777" w:rsidR="006C3542" w:rsidRDefault="006C3542">
      <w:pPr>
        <w:pStyle w:val="TOC3"/>
        <w:rPr>
          <w:noProof/>
          <w:sz w:val="22"/>
        </w:rPr>
      </w:pPr>
      <w:r>
        <w:rPr>
          <w:noProof/>
        </w:rPr>
        <w:t>A15. Reasons for Changes in Estimated Burden</w:t>
      </w:r>
      <w:r>
        <w:rPr>
          <w:noProof/>
        </w:rPr>
        <w:tab/>
      </w:r>
      <w:r>
        <w:rPr>
          <w:noProof/>
        </w:rPr>
        <w:fldChar w:fldCharType="begin"/>
      </w:r>
      <w:r>
        <w:rPr>
          <w:noProof/>
        </w:rPr>
        <w:instrText xml:space="preserve"> PAGEREF _Toc448774258 \h </w:instrText>
      </w:r>
      <w:r>
        <w:rPr>
          <w:noProof/>
        </w:rPr>
      </w:r>
      <w:r>
        <w:rPr>
          <w:noProof/>
        </w:rPr>
        <w:fldChar w:fldCharType="separate"/>
      </w:r>
      <w:r>
        <w:rPr>
          <w:noProof/>
        </w:rPr>
        <w:t>10</w:t>
      </w:r>
      <w:r>
        <w:rPr>
          <w:noProof/>
        </w:rPr>
        <w:fldChar w:fldCharType="end"/>
      </w:r>
    </w:p>
    <w:p w14:paraId="05A12109" w14:textId="77777777" w:rsidR="006C3542" w:rsidRDefault="006C3542">
      <w:pPr>
        <w:pStyle w:val="TOC3"/>
        <w:rPr>
          <w:noProof/>
          <w:sz w:val="22"/>
        </w:rPr>
      </w:pPr>
      <w:r>
        <w:rPr>
          <w:noProof/>
        </w:rPr>
        <w:t>A16. Plans for Tabulation and Publication</w:t>
      </w:r>
      <w:r>
        <w:rPr>
          <w:noProof/>
        </w:rPr>
        <w:tab/>
      </w:r>
      <w:r>
        <w:rPr>
          <w:noProof/>
        </w:rPr>
        <w:fldChar w:fldCharType="begin"/>
      </w:r>
      <w:r>
        <w:rPr>
          <w:noProof/>
        </w:rPr>
        <w:instrText xml:space="preserve"> PAGEREF _Toc448774259 \h </w:instrText>
      </w:r>
      <w:r>
        <w:rPr>
          <w:noProof/>
        </w:rPr>
      </w:r>
      <w:r>
        <w:rPr>
          <w:noProof/>
        </w:rPr>
        <w:fldChar w:fldCharType="separate"/>
      </w:r>
      <w:r>
        <w:rPr>
          <w:noProof/>
        </w:rPr>
        <w:t>10</w:t>
      </w:r>
      <w:r>
        <w:rPr>
          <w:noProof/>
        </w:rPr>
        <w:fldChar w:fldCharType="end"/>
      </w:r>
    </w:p>
    <w:p w14:paraId="117D1510" w14:textId="77777777" w:rsidR="006C3542" w:rsidRDefault="006C3542">
      <w:pPr>
        <w:pStyle w:val="TOC3"/>
        <w:rPr>
          <w:noProof/>
          <w:sz w:val="22"/>
        </w:rPr>
      </w:pPr>
      <w:r>
        <w:rPr>
          <w:noProof/>
        </w:rPr>
        <w:t>A17. Display of Expiration Date for OMB Approval</w:t>
      </w:r>
      <w:r>
        <w:rPr>
          <w:noProof/>
        </w:rPr>
        <w:tab/>
      </w:r>
      <w:r>
        <w:rPr>
          <w:noProof/>
        </w:rPr>
        <w:fldChar w:fldCharType="begin"/>
      </w:r>
      <w:r>
        <w:rPr>
          <w:noProof/>
        </w:rPr>
        <w:instrText xml:space="preserve"> PAGEREF _Toc448774260 \h </w:instrText>
      </w:r>
      <w:r>
        <w:rPr>
          <w:noProof/>
        </w:rPr>
      </w:r>
      <w:r>
        <w:rPr>
          <w:noProof/>
        </w:rPr>
        <w:fldChar w:fldCharType="separate"/>
      </w:r>
      <w:r>
        <w:rPr>
          <w:noProof/>
        </w:rPr>
        <w:t>10</w:t>
      </w:r>
      <w:r>
        <w:rPr>
          <w:noProof/>
        </w:rPr>
        <w:fldChar w:fldCharType="end"/>
      </w:r>
    </w:p>
    <w:p w14:paraId="069DC289" w14:textId="77777777" w:rsidR="006C3542" w:rsidRDefault="006C3542">
      <w:pPr>
        <w:pStyle w:val="TOC3"/>
        <w:rPr>
          <w:noProof/>
          <w:sz w:val="22"/>
        </w:rPr>
      </w:pPr>
      <w:r>
        <w:rPr>
          <w:noProof/>
        </w:rPr>
        <w:t>A18. Exceptions to Certification for Paperwork Reduction Act Submissions</w:t>
      </w:r>
      <w:r>
        <w:rPr>
          <w:noProof/>
        </w:rPr>
        <w:tab/>
      </w:r>
      <w:r>
        <w:rPr>
          <w:noProof/>
        </w:rPr>
        <w:fldChar w:fldCharType="begin"/>
      </w:r>
      <w:r>
        <w:rPr>
          <w:noProof/>
        </w:rPr>
        <w:instrText xml:space="preserve"> PAGEREF _Toc448774261 \h </w:instrText>
      </w:r>
      <w:r>
        <w:rPr>
          <w:noProof/>
        </w:rPr>
      </w:r>
      <w:r>
        <w:rPr>
          <w:noProof/>
        </w:rPr>
        <w:fldChar w:fldCharType="separate"/>
      </w:r>
      <w:r>
        <w:rPr>
          <w:noProof/>
        </w:rPr>
        <w:t>10</w:t>
      </w:r>
      <w:r>
        <w:rPr>
          <w:noProof/>
        </w:rPr>
        <w:fldChar w:fldCharType="end"/>
      </w:r>
    </w:p>
    <w:p w14:paraId="6D3CAC54" w14:textId="77777777" w:rsidR="006C3542" w:rsidRDefault="006C3542">
      <w:pPr>
        <w:pStyle w:val="TOC1"/>
        <w:rPr>
          <w:noProof/>
          <w:sz w:val="22"/>
        </w:rPr>
      </w:pPr>
      <w:r>
        <w:rPr>
          <w:noProof/>
        </w:rPr>
        <w:t>Reference</w:t>
      </w:r>
      <w:r>
        <w:rPr>
          <w:noProof/>
        </w:rPr>
        <w:tab/>
      </w:r>
      <w:r>
        <w:rPr>
          <w:noProof/>
        </w:rPr>
        <w:fldChar w:fldCharType="begin"/>
      </w:r>
      <w:r>
        <w:rPr>
          <w:noProof/>
        </w:rPr>
        <w:instrText xml:space="preserve"> PAGEREF _Toc448774262 \h </w:instrText>
      </w:r>
      <w:r>
        <w:rPr>
          <w:noProof/>
        </w:rPr>
      </w:r>
      <w:r>
        <w:rPr>
          <w:noProof/>
        </w:rPr>
        <w:fldChar w:fldCharType="separate"/>
      </w:r>
      <w:r>
        <w:rPr>
          <w:noProof/>
        </w:rPr>
        <w:t>11</w:t>
      </w:r>
      <w:r>
        <w:rPr>
          <w:noProof/>
        </w:rPr>
        <w:fldChar w:fldCharType="end"/>
      </w:r>
    </w:p>
    <w:p w14:paraId="180F2567" w14:textId="2D7AEB7E" w:rsidR="00616FFA" w:rsidRPr="002C29F1" w:rsidRDefault="00271861" w:rsidP="00616FFA">
      <w:pPr>
        <w:pStyle w:val="BodyText"/>
        <w:rPr>
          <w:rFonts w:eastAsia="Calibri"/>
        </w:rPr>
      </w:pPr>
      <w:r w:rsidRPr="002C29F1">
        <w:fldChar w:fldCharType="end"/>
      </w:r>
    </w:p>
    <w:p w14:paraId="181A90FA" w14:textId="77777777" w:rsidR="00616FFA" w:rsidRPr="002C29F1" w:rsidRDefault="00616FFA" w:rsidP="00D739F0">
      <w:pPr>
        <w:sectPr w:rsidR="00616FFA" w:rsidRPr="002C29F1" w:rsidSect="00D1001A">
          <w:footerReference w:type="default" r:id="rId12"/>
          <w:pgSz w:w="12240" w:h="15840" w:code="1"/>
          <w:pgMar w:top="1440" w:right="1440" w:bottom="1440" w:left="1440" w:header="720" w:footer="720" w:gutter="0"/>
          <w:pgNumType w:fmt="lowerRoman" w:start="1"/>
          <w:cols w:space="720"/>
          <w:docGrid w:linePitch="360"/>
        </w:sectPr>
      </w:pPr>
    </w:p>
    <w:p w14:paraId="5E2FBAE3" w14:textId="468ED1FA" w:rsidR="00CE1C54" w:rsidRDefault="00CE1C54" w:rsidP="00CE1C54">
      <w:pPr>
        <w:pStyle w:val="Heading1"/>
        <w:pageBreakBefore w:val="0"/>
      </w:pPr>
      <w:bookmarkStart w:id="1" w:name="_Toc448774241"/>
      <w:bookmarkStart w:id="2" w:name="_Toc356202184"/>
      <w:bookmarkStart w:id="3" w:name="_Toc408207193"/>
      <w:bookmarkStart w:id="4" w:name="_Toc414461586"/>
      <w:r>
        <w:lastRenderedPageBreak/>
        <w:t>Introduction</w:t>
      </w:r>
      <w:bookmarkEnd w:id="1"/>
    </w:p>
    <w:p w14:paraId="4A770438" w14:textId="755FDECF" w:rsidR="00CE1C54" w:rsidRPr="002C29F1" w:rsidRDefault="00CE1C54" w:rsidP="00CE1C54">
      <w:pPr>
        <w:pStyle w:val="BodyText"/>
      </w:pPr>
      <w:r w:rsidRPr="002C29F1">
        <w:t xml:space="preserve">The Policy and Program Studies Service (PPSS), </w:t>
      </w:r>
      <w:r w:rsidR="0041627F">
        <w:t>of</w:t>
      </w:r>
      <w:r w:rsidR="0041627F" w:rsidRPr="002C29F1">
        <w:t xml:space="preserve"> </w:t>
      </w:r>
      <w:r w:rsidRPr="002C29F1">
        <w:t xml:space="preserve">the U.S. Department of Education’s Office of Planning, Evaluation and Policy Development, requests Office of Management and Budget (OMB) clearance for </w:t>
      </w:r>
      <w:r w:rsidR="009158B3">
        <w:t xml:space="preserve">data collection activities associated with </w:t>
      </w:r>
      <w:r w:rsidRPr="002C29F1">
        <w:t xml:space="preserve">the </w:t>
      </w:r>
      <w:r w:rsidRPr="002C29F1">
        <w:rPr>
          <w:i/>
        </w:rPr>
        <w:t>Study o</w:t>
      </w:r>
      <w:r w:rsidR="000C2E93">
        <w:rPr>
          <w:i/>
        </w:rPr>
        <w:t>f School Climate Transformation Grants</w:t>
      </w:r>
      <w:r w:rsidRPr="002C29F1">
        <w:t xml:space="preserve">. </w:t>
      </w:r>
    </w:p>
    <w:p w14:paraId="00AAB168" w14:textId="727E5B6B" w:rsidR="00CE1C54" w:rsidRPr="00437605" w:rsidRDefault="000C2E93" w:rsidP="00CE1C54">
      <w:pPr>
        <w:pStyle w:val="BodyText"/>
        <w:rPr>
          <w:spacing w:val="-4"/>
        </w:rPr>
      </w:pPr>
      <w:r w:rsidRPr="00437605">
        <w:rPr>
          <w:spacing w:val="-4"/>
        </w:rPr>
        <w:t xml:space="preserve">This study examines how state departments of education and school districts that have received multiple federal grants </w:t>
      </w:r>
      <w:r w:rsidR="00FD1F8F">
        <w:rPr>
          <w:spacing w:val="-4"/>
        </w:rPr>
        <w:t xml:space="preserve">related to improving school safety and access to mental health care </w:t>
      </w:r>
      <w:r w:rsidRPr="00437605">
        <w:rPr>
          <w:spacing w:val="-4"/>
        </w:rPr>
        <w:t xml:space="preserve">coordinate the activities across those grants. </w:t>
      </w:r>
      <w:r w:rsidR="00470898" w:rsidRPr="00437605">
        <w:rPr>
          <w:spacing w:val="-4"/>
        </w:rPr>
        <w:t>The School Climate Transformation Grants</w:t>
      </w:r>
      <w:r w:rsidRPr="00437605">
        <w:rPr>
          <w:spacing w:val="-4"/>
        </w:rPr>
        <w:t xml:space="preserve">, awarded by the </w:t>
      </w:r>
      <w:r w:rsidR="00D067AC" w:rsidRPr="00437605">
        <w:rPr>
          <w:spacing w:val="-4"/>
        </w:rPr>
        <w:t xml:space="preserve">U.S. </w:t>
      </w:r>
      <w:r w:rsidRPr="00437605">
        <w:rPr>
          <w:spacing w:val="-4"/>
        </w:rPr>
        <w:t xml:space="preserve">Department of Education, aim to </w:t>
      </w:r>
      <w:r w:rsidR="003062CD" w:rsidRPr="00437605">
        <w:rPr>
          <w:spacing w:val="-4"/>
        </w:rPr>
        <w:t xml:space="preserve">improve school safety by supporting schools in </w:t>
      </w:r>
      <w:r w:rsidR="00254143">
        <w:rPr>
          <w:spacing w:val="-4"/>
        </w:rPr>
        <w:t>implementing</w:t>
      </w:r>
      <w:r w:rsidRPr="00437605">
        <w:rPr>
          <w:spacing w:val="-4"/>
        </w:rPr>
        <w:t xml:space="preserve"> an evidence-based, multi-tiered system of </w:t>
      </w:r>
      <w:r w:rsidR="003062CD" w:rsidRPr="00437605">
        <w:rPr>
          <w:spacing w:val="-4"/>
        </w:rPr>
        <w:t xml:space="preserve">behavioral </w:t>
      </w:r>
      <w:r w:rsidRPr="00437605">
        <w:rPr>
          <w:spacing w:val="-4"/>
        </w:rPr>
        <w:t>support.</w:t>
      </w:r>
      <w:r w:rsidR="003062CD" w:rsidRPr="00437605">
        <w:rPr>
          <w:spacing w:val="-4"/>
        </w:rPr>
        <w:t xml:space="preserve"> A second set of grants</w:t>
      </w:r>
      <w:r w:rsidR="00470898" w:rsidRPr="00437605">
        <w:rPr>
          <w:spacing w:val="-4"/>
        </w:rPr>
        <w:t>—Project Advancing Wellness and Resilience in Education (Project AWARE)</w:t>
      </w:r>
      <w:r w:rsidR="003062CD" w:rsidRPr="00437605">
        <w:rPr>
          <w:spacing w:val="-4"/>
        </w:rPr>
        <w:t>, awarded by the Department of Health and Human Services</w:t>
      </w:r>
      <w:r w:rsidR="00D067AC" w:rsidRPr="00437605">
        <w:rPr>
          <w:spacing w:val="-4"/>
        </w:rPr>
        <w:t>—</w:t>
      </w:r>
      <w:r w:rsidR="003062CD" w:rsidRPr="00437605">
        <w:rPr>
          <w:spacing w:val="-4"/>
        </w:rPr>
        <w:t xml:space="preserve">aims to increase access to mental health services by training adults to notice signs of behavioral health distress and intervene appropriately. A third set of grants, from the </w:t>
      </w:r>
      <w:r w:rsidR="00D067AC" w:rsidRPr="00437605">
        <w:rPr>
          <w:spacing w:val="-4"/>
        </w:rPr>
        <w:t xml:space="preserve">U.S. </w:t>
      </w:r>
      <w:r w:rsidR="003062CD" w:rsidRPr="00437605">
        <w:rPr>
          <w:spacing w:val="-4"/>
        </w:rPr>
        <w:t>Department of Justice</w:t>
      </w:r>
      <w:r w:rsidR="00470898" w:rsidRPr="00437605">
        <w:rPr>
          <w:spacing w:val="-4"/>
        </w:rPr>
        <w:t xml:space="preserve"> (School Justice Collaboration </w:t>
      </w:r>
      <w:r w:rsidR="00254143">
        <w:rPr>
          <w:spacing w:val="-4"/>
        </w:rPr>
        <w:t>g</w:t>
      </w:r>
      <w:r w:rsidR="00254143" w:rsidRPr="00437605">
        <w:rPr>
          <w:spacing w:val="-4"/>
        </w:rPr>
        <w:t>rants</w:t>
      </w:r>
      <w:r w:rsidR="00470898" w:rsidRPr="00437605">
        <w:rPr>
          <w:spacing w:val="-4"/>
        </w:rPr>
        <w:t>)</w:t>
      </w:r>
      <w:r w:rsidR="003062CD" w:rsidRPr="00437605">
        <w:rPr>
          <w:spacing w:val="-4"/>
        </w:rPr>
        <w:t xml:space="preserve">, supports courts’ collaboration with schools to implement diversion and similar programs to minimize juvenile detention. The study will explore the nature of coordination across grants, the perceived value of coordination, and challenges and lessons learned. </w:t>
      </w:r>
    </w:p>
    <w:p w14:paraId="4411295A" w14:textId="02F726EE" w:rsidR="00470898" w:rsidRPr="00470898" w:rsidRDefault="00470898" w:rsidP="00470898">
      <w:pPr>
        <w:pStyle w:val="BodyText"/>
        <w:rPr>
          <w:rFonts w:asciiTheme="majorHAnsi" w:hAnsiTheme="majorHAnsi" w:cstheme="majorHAnsi"/>
        </w:rPr>
      </w:pPr>
      <w:r w:rsidRPr="00325F84">
        <w:t xml:space="preserve">Clearance is requested </w:t>
      </w:r>
      <w:r w:rsidRPr="00470898">
        <w:rPr>
          <w:rFonts w:asciiTheme="majorHAnsi" w:hAnsiTheme="majorHAnsi" w:cstheme="majorHAnsi"/>
        </w:rPr>
        <w:t xml:space="preserve">for the </w:t>
      </w:r>
      <w:r w:rsidRPr="00EB141C">
        <w:rPr>
          <w:rFonts w:asciiTheme="majorHAnsi" w:hAnsiTheme="majorHAnsi" w:cstheme="majorHAnsi"/>
        </w:rPr>
        <w:t>interview</w:t>
      </w:r>
      <w:r w:rsidRPr="00470898">
        <w:rPr>
          <w:rFonts w:asciiTheme="majorHAnsi" w:hAnsiTheme="majorHAnsi" w:cstheme="majorHAnsi"/>
        </w:rPr>
        <w:t xml:space="preserve"> component of the study. The study will gather extant data, but this will consist of data that the grantees already </w:t>
      </w:r>
      <w:r w:rsidR="00D067AC">
        <w:rPr>
          <w:rFonts w:asciiTheme="majorHAnsi" w:hAnsiTheme="majorHAnsi" w:cstheme="majorHAnsi"/>
        </w:rPr>
        <w:t xml:space="preserve">have </w:t>
      </w:r>
      <w:r w:rsidRPr="00470898">
        <w:rPr>
          <w:rFonts w:asciiTheme="majorHAnsi" w:hAnsiTheme="majorHAnsi" w:cstheme="majorHAnsi"/>
        </w:rPr>
        <w:t>reported to the Department of Education, and which Department staff will share with the contractor. This submission also includes the clearance request for the interview protocols that will be used for data collection.</w:t>
      </w:r>
    </w:p>
    <w:p w14:paraId="616C4DBD" w14:textId="13C8C5B9" w:rsidR="00470898" w:rsidRPr="00470898" w:rsidRDefault="00470898" w:rsidP="00470898">
      <w:pPr>
        <w:pStyle w:val="BodyText"/>
        <w:rPr>
          <w:rFonts w:asciiTheme="majorHAnsi" w:hAnsiTheme="majorHAnsi" w:cstheme="majorHAnsi"/>
        </w:rPr>
      </w:pPr>
      <w:r w:rsidRPr="00470898">
        <w:rPr>
          <w:rFonts w:asciiTheme="majorHAnsi" w:hAnsiTheme="majorHAnsi" w:cstheme="majorHAnsi"/>
        </w:rPr>
        <w:t>This package contains two major sections:</w:t>
      </w:r>
    </w:p>
    <w:p w14:paraId="00D0F3E0" w14:textId="77777777" w:rsidR="00470898" w:rsidRPr="00470898" w:rsidRDefault="00470898" w:rsidP="00437605">
      <w:pPr>
        <w:pStyle w:val="NumberedList"/>
      </w:pPr>
      <w:r w:rsidRPr="00470898">
        <w:t>Supporting Statement for Paperwork Reduction Act Submission</w:t>
      </w:r>
    </w:p>
    <w:p w14:paraId="6B288E8C" w14:textId="77777777" w:rsidR="00470898" w:rsidRPr="00470898" w:rsidRDefault="00470898" w:rsidP="00437605">
      <w:pPr>
        <w:pStyle w:val="Bullet1"/>
      </w:pPr>
      <w:r w:rsidRPr="00470898">
        <w:t>Justification (Part A)</w:t>
      </w:r>
    </w:p>
    <w:p w14:paraId="0DF17737" w14:textId="77777777" w:rsidR="00470898" w:rsidRPr="00470898" w:rsidRDefault="00470898" w:rsidP="00437605">
      <w:pPr>
        <w:pStyle w:val="Bullet1"/>
      </w:pPr>
      <w:r w:rsidRPr="00470898">
        <w:t>Description of Statistical Methods (Part B)</w:t>
      </w:r>
    </w:p>
    <w:p w14:paraId="4BD5A4A3" w14:textId="5E9D2E42" w:rsidR="00437605" w:rsidRDefault="00470898" w:rsidP="00437605">
      <w:pPr>
        <w:pStyle w:val="NumberedList"/>
      </w:pPr>
      <w:r w:rsidRPr="00470898">
        <w:t xml:space="preserve">Appendix A – Interview </w:t>
      </w:r>
      <w:r w:rsidR="00D067AC">
        <w:t>p</w:t>
      </w:r>
      <w:r w:rsidRPr="00470898">
        <w:t>rotocols</w:t>
      </w:r>
    </w:p>
    <w:p w14:paraId="07FB8BE4" w14:textId="77777777" w:rsidR="00437605" w:rsidRDefault="00470898" w:rsidP="00254143">
      <w:pPr>
        <w:pStyle w:val="NumberedList"/>
        <w:numPr>
          <w:ilvl w:val="0"/>
          <w:numId w:val="0"/>
        </w:numPr>
        <w:ind w:left="720"/>
      </w:pPr>
      <w:r w:rsidRPr="00470898">
        <w:t>Appendix B – Consent form (common across interview respondents)</w:t>
      </w:r>
    </w:p>
    <w:p w14:paraId="03773CA5" w14:textId="4F0483DA" w:rsidR="00470898" w:rsidRPr="00470898" w:rsidRDefault="00470898" w:rsidP="00254143">
      <w:pPr>
        <w:pStyle w:val="NumberedList"/>
        <w:numPr>
          <w:ilvl w:val="0"/>
          <w:numId w:val="0"/>
        </w:numPr>
        <w:ind w:left="720"/>
      </w:pPr>
      <w:r w:rsidRPr="00470898">
        <w:t xml:space="preserve">Appendix C – Notification </w:t>
      </w:r>
      <w:r w:rsidR="00D067AC">
        <w:t>l</w:t>
      </w:r>
      <w:r w:rsidRPr="00470898">
        <w:t>etters</w:t>
      </w:r>
    </w:p>
    <w:p w14:paraId="0003F056" w14:textId="77777777" w:rsidR="00BC3E35" w:rsidRPr="000012E4" w:rsidRDefault="00BC3E35" w:rsidP="00BC3E35">
      <w:pPr>
        <w:pStyle w:val="BodyText"/>
        <w:rPr>
          <w:b/>
          <w:bCs/>
          <w:sz w:val="28"/>
          <w:szCs w:val="24"/>
        </w:rPr>
      </w:pPr>
      <w:r w:rsidRPr="000012E4">
        <w:rPr>
          <w:b/>
          <w:bCs/>
          <w:sz w:val="28"/>
          <w:szCs w:val="24"/>
        </w:rPr>
        <w:t>Authorizing Legislation</w:t>
      </w:r>
    </w:p>
    <w:p w14:paraId="3227BEB4" w14:textId="77777777" w:rsidR="00BC3E35" w:rsidRPr="0031062A" w:rsidRDefault="00BC3E35" w:rsidP="00437605">
      <w:pPr>
        <w:pStyle w:val="BodyText"/>
        <w:rPr>
          <w:rFonts w:eastAsia="Times New Roman"/>
          <w:bCs/>
        </w:rPr>
      </w:pPr>
      <w:r>
        <w:t xml:space="preserve">The SCTG program </w:t>
      </w:r>
      <w:r w:rsidRPr="0031062A">
        <w:t>is authorized under 20 U.S.C. 7131; the Department of Education Appropriations Act, 2014, Title III of Division H of P.L. 113-76.</w:t>
      </w:r>
    </w:p>
    <w:p w14:paraId="589F36DD" w14:textId="77777777" w:rsidR="00BC3E35" w:rsidRDefault="00BC3E35" w:rsidP="00437605">
      <w:pPr>
        <w:pStyle w:val="BodyText"/>
      </w:pPr>
      <w:r>
        <w:t xml:space="preserve">NITT-AWARE-LEA </w:t>
      </w:r>
      <w:r w:rsidRPr="001A7EB4">
        <w:t xml:space="preserve">grants are authorized under </w:t>
      </w:r>
      <w:r w:rsidRPr="00763698">
        <w:t>Section 520A</w:t>
      </w:r>
      <w:r>
        <w:rPr>
          <w:b/>
        </w:rPr>
        <w:t xml:space="preserve"> </w:t>
      </w:r>
      <w:r w:rsidRPr="001A7EB4">
        <w:t>of the Public Health Service Act, as amended</w:t>
      </w:r>
      <w:r>
        <w:t xml:space="preserve">. </w:t>
      </w:r>
      <w:r w:rsidRPr="001A7EB4">
        <w:t>This announcement addresses Healthy People 2020</w:t>
      </w:r>
      <w:r>
        <w:t xml:space="preserve"> </w:t>
      </w:r>
      <w:r w:rsidRPr="00ED0FA7">
        <w:t>Mental Health and Mental Disorders Topic Area HP 2020-MHMD.</w:t>
      </w:r>
    </w:p>
    <w:p w14:paraId="53F52E74" w14:textId="601318CA" w:rsidR="00BC3E35" w:rsidRPr="00BC3E35" w:rsidRDefault="00BC3E35" w:rsidP="00437605">
      <w:pPr>
        <w:pStyle w:val="BodyText"/>
      </w:pPr>
      <w:r>
        <w:lastRenderedPageBreak/>
        <w:t xml:space="preserve">The School Justice Collaboration Program is </w:t>
      </w:r>
      <w:r w:rsidRPr="006A57D4">
        <w:t>authorized pursuant to paragraph (3)(D) under the Juvenile Justice heading in the Department of Justice Appropriations Act, 2014, P.L. 113-76, 128 Stat. 5, 64</w:t>
      </w:r>
      <w:r>
        <w:t>–</w:t>
      </w:r>
      <w:r w:rsidRPr="006A57D4">
        <w:t>65.</w:t>
      </w:r>
    </w:p>
    <w:p w14:paraId="1E680775" w14:textId="79B52F5C" w:rsidR="00F06D71" w:rsidRPr="002C29F1" w:rsidRDefault="00F06D71" w:rsidP="00CE1C54">
      <w:pPr>
        <w:pStyle w:val="Heading1"/>
        <w:pageBreakBefore w:val="0"/>
      </w:pPr>
      <w:bookmarkStart w:id="5" w:name="_Toc448774242"/>
      <w:r w:rsidRPr="002C29F1">
        <w:t>Supporting Statement for Paperwork Reduction Act Submission</w:t>
      </w:r>
      <w:bookmarkEnd w:id="2"/>
      <w:bookmarkEnd w:id="3"/>
      <w:bookmarkEnd w:id="4"/>
      <w:bookmarkEnd w:id="5"/>
    </w:p>
    <w:p w14:paraId="17F2C8DB" w14:textId="16C728EE" w:rsidR="00F06D71" w:rsidRPr="002C29F1" w:rsidRDefault="00F06D71" w:rsidP="00332F1B">
      <w:pPr>
        <w:pStyle w:val="Heading2"/>
      </w:pPr>
      <w:bookmarkStart w:id="6" w:name="_Toc356202185"/>
      <w:bookmarkStart w:id="7" w:name="_Toc408207194"/>
      <w:bookmarkStart w:id="8" w:name="_Toc414461587"/>
      <w:bookmarkStart w:id="9" w:name="_Toc448774243"/>
      <w:r w:rsidRPr="002C29F1">
        <w:t>Justification (Part A)</w:t>
      </w:r>
      <w:bookmarkEnd w:id="6"/>
      <w:bookmarkEnd w:id="7"/>
      <w:bookmarkEnd w:id="8"/>
      <w:bookmarkEnd w:id="9"/>
    </w:p>
    <w:p w14:paraId="5810399F" w14:textId="21F643CE" w:rsidR="00F06D71" w:rsidRPr="002C29F1" w:rsidRDefault="00F06D71" w:rsidP="00A6255F">
      <w:pPr>
        <w:pStyle w:val="Heading3"/>
      </w:pPr>
      <w:bookmarkStart w:id="10" w:name="_Toc356202186"/>
      <w:bookmarkStart w:id="11" w:name="_Toc414461588"/>
      <w:bookmarkStart w:id="12" w:name="_Toc448774244"/>
      <w:r w:rsidRPr="002C29F1">
        <w:t>A1. Circumstances Making Collection of Information Necessary</w:t>
      </w:r>
      <w:bookmarkEnd w:id="10"/>
      <w:bookmarkEnd w:id="11"/>
      <w:bookmarkEnd w:id="12"/>
    </w:p>
    <w:p w14:paraId="017F6E38" w14:textId="77777777" w:rsidR="00074A0D" w:rsidRPr="002C29F1" w:rsidRDefault="00074A0D" w:rsidP="00840E56">
      <w:pPr>
        <w:pStyle w:val="Heading6"/>
      </w:pPr>
      <w:bookmarkStart w:id="13" w:name="_Toc414018476"/>
      <w:r w:rsidRPr="002C29F1">
        <w:t>Study Overview</w:t>
      </w:r>
      <w:bookmarkEnd w:id="13"/>
      <w:r w:rsidRPr="002C29F1">
        <w:t xml:space="preserve"> </w:t>
      </w:r>
    </w:p>
    <w:p w14:paraId="74AFB5BA" w14:textId="16A437A1" w:rsidR="006C3542" w:rsidRPr="006C3542" w:rsidRDefault="006C3542" w:rsidP="006C3542">
      <w:pPr>
        <w:pStyle w:val="BodyText"/>
        <w:rPr>
          <w:spacing w:val="-2"/>
        </w:rPr>
      </w:pPr>
      <w:r w:rsidRPr="006C3542">
        <w:rPr>
          <w:spacing w:val="-2"/>
        </w:rPr>
        <w:t>In response to gun violence tragedies in schools in the United States, President Obama announced the Now Is the Time initiative (White House, 2013). The initiative has four main goals, two of which are directly relevant to this study: (1) making schools safer and more nurturing</w:t>
      </w:r>
      <w:r w:rsidR="00254143">
        <w:rPr>
          <w:spacing w:val="-2"/>
        </w:rPr>
        <w:t>,</w:t>
      </w:r>
      <w:r w:rsidRPr="006C3542">
        <w:rPr>
          <w:spacing w:val="-2"/>
        </w:rPr>
        <w:t xml:space="preserve"> and (2) increasing access to mental health services so that students and young adults receive treatment for mental health issues. </w:t>
      </w:r>
    </w:p>
    <w:p w14:paraId="5F201B75" w14:textId="7845C7FE" w:rsidR="006C3542" w:rsidRPr="006C3542" w:rsidRDefault="006C3542" w:rsidP="00254143">
      <w:pPr>
        <w:pStyle w:val="BodyText"/>
        <w:rPr>
          <w:spacing w:val="-2"/>
        </w:rPr>
      </w:pPr>
      <w:r w:rsidRPr="006C3542">
        <w:rPr>
          <w:spacing w:val="-2"/>
        </w:rPr>
        <w:t xml:space="preserve">The Now Is the Time initiative articulated mandates to be carried out by multiple federal agencies, including creating safer schools, ensuring that students with signs of mental illness are referred to treatment, and sharing best practices </w:t>
      </w:r>
      <w:r w:rsidR="00254143">
        <w:rPr>
          <w:spacing w:val="-2"/>
        </w:rPr>
        <w:t>in</w:t>
      </w:r>
      <w:r w:rsidR="00254143" w:rsidRPr="006C3542">
        <w:rPr>
          <w:spacing w:val="-2"/>
        </w:rPr>
        <w:t xml:space="preserve"> </w:t>
      </w:r>
      <w:r w:rsidRPr="006C3542">
        <w:rPr>
          <w:spacing w:val="-2"/>
        </w:rPr>
        <w:t xml:space="preserve">school discipline. By working in a collaborative manner across child- and youth-serving systems (education, mental health, juvenile justice), stakeholders can establish a shared vision and reduce redundancy and fragmentation (Hodges, </w:t>
      </w:r>
      <w:proofErr w:type="spellStart"/>
      <w:r w:rsidRPr="006C3542">
        <w:rPr>
          <w:spacing w:val="-2"/>
        </w:rPr>
        <w:t>Nesman</w:t>
      </w:r>
      <w:proofErr w:type="spellEnd"/>
      <w:r w:rsidRPr="006C3542">
        <w:rPr>
          <w:spacing w:val="-2"/>
        </w:rPr>
        <w:t xml:space="preserve">, &amp; Hernandez, 1999; </w:t>
      </w:r>
      <w:proofErr w:type="spellStart"/>
      <w:r w:rsidRPr="006C3542">
        <w:rPr>
          <w:spacing w:val="-2"/>
        </w:rPr>
        <w:t>Osher</w:t>
      </w:r>
      <w:proofErr w:type="spellEnd"/>
      <w:r w:rsidRPr="006C3542">
        <w:rPr>
          <w:spacing w:val="-2"/>
        </w:rPr>
        <w:t xml:space="preserve">, 2002). Educators and service providers </w:t>
      </w:r>
      <w:r w:rsidR="000012E4">
        <w:rPr>
          <w:spacing w:val="-2"/>
        </w:rPr>
        <w:t>within the areas of</w:t>
      </w:r>
      <w:r w:rsidR="000012E4" w:rsidRPr="006C3542">
        <w:rPr>
          <w:spacing w:val="-2"/>
        </w:rPr>
        <w:t xml:space="preserve"> </w:t>
      </w:r>
      <w:r w:rsidRPr="006C3542">
        <w:rPr>
          <w:spacing w:val="-2"/>
        </w:rPr>
        <w:t xml:space="preserve">mental health and juvenile justice can develop a shared work plan and can share information and accountability as they work together to achieve their goals. The following section provides a more detailed description of how each of these grant programs addresses the goals of the Now Is the Time initiative to develop safe learning environments and promote mental health among students. </w:t>
      </w:r>
    </w:p>
    <w:p w14:paraId="6DCA3D07" w14:textId="2FFDBE34" w:rsidR="006C3542" w:rsidRPr="006C3542" w:rsidRDefault="006C3542" w:rsidP="006C3542">
      <w:pPr>
        <w:pStyle w:val="BodyText"/>
        <w:numPr>
          <w:ilvl w:val="0"/>
          <w:numId w:val="41"/>
        </w:numPr>
        <w:rPr>
          <w:spacing w:val="-2"/>
        </w:rPr>
      </w:pPr>
      <w:r w:rsidRPr="006C3542">
        <w:rPr>
          <w:b/>
          <w:bCs/>
          <w:spacing w:val="-2"/>
        </w:rPr>
        <w:t xml:space="preserve">School Climate Transformation Grants (SCTGs). </w:t>
      </w:r>
      <w:r w:rsidRPr="006C3542">
        <w:rPr>
          <w:spacing w:val="-2"/>
        </w:rPr>
        <w:t>This program, administered by the Department’s Office of Safe and Healthy Students, is intended to provide support to school districts implementing an evidence-based,</w:t>
      </w:r>
      <w:r w:rsidR="00254143">
        <w:rPr>
          <w:spacing w:val="-2"/>
        </w:rPr>
        <w:t xml:space="preserve"> multi-tiered system of support</w:t>
      </w:r>
      <w:r w:rsidRPr="006C3542">
        <w:rPr>
          <w:spacing w:val="-2"/>
        </w:rPr>
        <w:t xml:space="preserve"> behavioral framework. This program also supports states that aim to develop, enhance, and expand these frameworks statewide. All grantees are required to develop or enhance existing evidence-based behavioral frameworks to achieve goals including (but not limited to) increased school safety, decreased disciplinary actions, and improved learning environments. </w:t>
      </w:r>
    </w:p>
    <w:p w14:paraId="02943A78" w14:textId="77777777" w:rsidR="006C3542" w:rsidRPr="006C3542" w:rsidRDefault="006C3542" w:rsidP="006C3542">
      <w:pPr>
        <w:pStyle w:val="BodyText"/>
        <w:ind w:left="360"/>
        <w:rPr>
          <w:spacing w:val="-2"/>
        </w:rPr>
      </w:pPr>
      <w:r w:rsidRPr="006C3542">
        <w:rPr>
          <w:spacing w:val="-2"/>
        </w:rPr>
        <w:t xml:space="preserve">At the </w:t>
      </w:r>
      <w:r w:rsidRPr="006C3542">
        <w:rPr>
          <w:i/>
          <w:spacing w:val="-2"/>
        </w:rPr>
        <w:t>school district level</w:t>
      </w:r>
      <w:r w:rsidRPr="006C3542">
        <w:rPr>
          <w:spacing w:val="-2"/>
        </w:rPr>
        <w:t xml:space="preserve">, the goals of the program are to connect children, youth, and families to appropriate services and supports; improve conditions for learning and behavioral outcomes for school-aged youth; and increase awareness of and the ability to respond to mental health issues among school-age youth. </w:t>
      </w:r>
    </w:p>
    <w:p w14:paraId="0B93CA10" w14:textId="77777777" w:rsidR="006C3542" w:rsidRPr="006C3542" w:rsidRDefault="006C3542" w:rsidP="006C3542">
      <w:pPr>
        <w:pStyle w:val="BodyText"/>
        <w:ind w:left="360"/>
        <w:rPr>
          <w:spacing w:val="-2"/>
        </w:rPr>
      </w:pPr>
      <w:r w:rsidRPr="006C3542">
        <w:rPr>
          <w:spacing w:val="-2"/>
        </w:rPr>
        <w:t xml:space="preserve">At the </w:t>
      </w:r>
      <w:r w:rsidRPr="006C3542">
        <w:rPr>
          <w:i/>
          <w:spacing w:val="-2"/>
        </w:rPr>
        <w:t>state level</w:t>
      </w:r>
      <w:r w:rsidRPr="006C3542">
        <w:rPr>
          <w:spacing w:val="-2"/>
        </w:rPr>
        <w:t>, the goals are to develop, enhance, or expand statewide systems of support for and technical assistance to school districts and schools implementing an evidence-based, multi-</w:t>
      </w:r>
      <w:r w:rsidRPr="006C3542">
        <w:rPr>
          <w:spacing w:val="-2"/>
        </w:rPr>
        <w:lastRenderedPageBreak/>
        <w:t xml:space="preserve">tiered behavioral framework for improving behavioral outcomes and learning conditions for all students. </w:t>
      </w:r>
    </w:p>
    <w:p w14:paraId="3FBB91B2" w14:textId="754D3409" w:rsidR="006C3542" w:rsidRPr="006C3542" w:rsidRDefault="006C3542" w:rsidP="006C3542">
      <w:pPr>
        <w:pStyle w:val="BodyText"/>
        <w:ind w:left="360"/>
        <w:rPr>
          <w:spacing w:val="-2"/>
        </w:rPr>
      </w:pPr>
      <w:r w:rsidRPr="006C3542">
        <w:rPr>
          <w:spacing w:val="-2"/>
        </w:rPr>
        <w:t xml:space="preserve">In September 2014, the Department awarded five-year SCTG grants to 71 school districts and 12 states. Fiscal year 2014 awards totaled $36 million for school districts and $7 million for states, and the maximum annual grant amount for both state and district grantees was $750,000 per year for up to five years (U.S. Department of Education, 2015). Applicants received additional competitive preference points from the Department if they included plans to coordinate their SCTG program with any other existing or newly funded federal program, including but not limited to the </w:t>
      </w:r>
      <w:r w:rsidR="000012E4">
        <w:rPr>
          <w:spacing w:val="-2"/>
        </w:rPr>
        <w:t>Department of Health and Human Services</w:t>
      </w:r>
      <w:r w:rsidR="00034287">
        <w:rPr>
          <w:spacing w:val="-2"/>
        </w:rPr>
        <w:t xml:space="preserve"> (HHS)</w:t>
      </w:r>
      <w:r w:rsidRPr="006C3542">
        <w:rPr>
          <w:spacing w:val="-2"/>
        </w:rPr>
        <w:t xml:space="preserve">-funded Project </w:t>
      </w:r>
      <w:r w:rsidR="000012E4">
        <w:rPr>
          <w:spacing w:val="-2"/>
        </w:rPr>
        <w:t xml:space="preserve">Advancing </w:t>
      </w:r>
      <w:r w:rsidR="00034287">
        <w:rPr>
          <w:spacing w:val="-2"/>
        </w:rPr>
        <w:t xml:space="preserve">Wellness and Resilience in Education (Project </w:t>
      </w:r>
      <w:r w:rsidRPr="006C3542">
        <w:rPr>
          <w:spacing w:val="-2"/>
        </w:rPr>
        <w:t>AWARE</w:t>
      </w:r>
      <w:r w:rsidR="00034287">
        <w:rPr>
          <w:spacing w:val="-2"/>
        </w:rPr>
        <w:t>)</w:t>
      </w:r>
      <w:r w:rsidRPr="006C3542">
        <w:rPr>
          <w:spacing w:val="-2"/>
        </w:rPr>
        <w:t xml:space="preserve"> and </w:t>
      </w:r>
      <w:r w:rsidR="00034287">
        <w:rPr>
          <w:spacing w:val="-2"/>
        </w:rPr>
        <w:t>the U.S. Department of Justice</w:t>
      </w:r>
      <w:r w:rsidRPr="006C3542">
        <w:rPr>
          <w:spacing w:val="-2"/>
        </w:rPr>
        <w:t xml:space="preserve">’s </w:t>
      </w:r>
      <w:r w:rsidR="00034287">
        <w:rPr>
          <w:spacing w:val="-2"/>
        </w:rPr>
        <w:t xml:space="preserve">(DOJ’s) </w:t>
      </w:r>
      <w:r w:rsidRPr="006C3542">
        <w:rPr>
          <w:spacing w:val="-2"/>
        </w:rPr>
        <w:t xml:space="preserve">School Justice Collaboration Program.  </w:t>
      </w:r>
    </w:p>
    <w:p w14:paraId="19D127E2" w14:textId="77777777" w:rsidR="006C3542" w:rsidRPr="006C3542" w:rsidRDefault="006C3542" w:rsidP="006C3542">
      <w:pPr>
        <w:pStyle w:val="BodyText"/>
        <w:numPr>
          <w:ilvl w:val="0"/>
          <w:numId w:val="40"/>
        </w:numPr>
        <w:rPr>
          <w:spacing w:val="-2"/>
        </w:rPr>
      </w:pPr>
      <w:r w:rsidRPr="006C3542">
        <w:rPr>
          <w:b/>
          <w:bCs/>
          <w:spacing w:val="-2"/>
        </w:rPr>
        <w:t xml:space="preserve">Project Advancing Wellness and Resilience in Education (Project AWARE). </w:t>
      </w:r>
      <w:r w:rsidRPr="006C3542">
        <w:rPr>
          <w:spacing w:val="-2"/>
        </w:rPr>
        <w:t xml:space="preserve">This grant program, administered by the Substance Abuse and Mental Health Services Administration, provides training in Youth Mental Health First Aid (YMHFA) to teachers and other adults who regularly interact with students. The YMHFA training is a mental health literacy program that introduces participants to the risk factors and observable symptoms of mental health problems in adolescents and teaches adults how to help youth in crisis or experiencing mental health or substance use issues. The training uses role playing and simulations to demonstrate how to assess a mental health crisis and connect young people to professional, peer, social, and self-help care. The goal of YMHFA is to train adults to recognize young people in need of help and ensure young people are referred to appropriate mental health services. </w:t>
      </w:r>
    </w:p>
    <w:p w14:paraId="07F3C593" w14:textId="2044F7CF" w:rsidR="006C3542" w:rsidRPr="006C3542" w:rsidRDefault="006C3542" w:rsidP="006C3542">
      <w:pPr>
        <w:pStyle w:val="BodyText"/>
        <w:ind w:left="360"/>
        <w:rPr>
          <w:spacing w:val="-2"/>
        </w:rPr>
      </w:pPr>
      <w:r w:rsidRPr="006C3542">
        <w:rPr>
          <w:spacing w:val="-2"/>
        </w:rPr>
        <w:t xml:space="preserve">Funding at the </w:t>
      </w:r>
      <w:r w:rsidRPr="006C3542">
        <w:rPr>
          <w:i/>
          <w:spacing w:val="-2"/>
        </w:rPr>
        <w:t>school district level</w:t>
      </w:r>
      <w:r w:rsidRPr="006C3542">
        <w:rPr>
          <w:spacing w:val="-2"/>
        </w:rPr>
        <w:t xml:space="preserve"> is used to train teachers, counselors, and other school personnel (e.g., administrators, school bus drivers, cafeteria workers, playground attendants, athletic coaches and trainers), emergency responders (e.g., police, firefighters), parents, caregivers, and other youth-serving adults in YMHFA. Funding at the </w:t>
      </w:r>
      <w:r w:rsidRPr="006C3542">
        <w:rPr>
          <w:i/>
          <w:spacing w:val="-2"/>
        </w:rPr>
        <w:t>state level</w:t>
      </w:r>
      <w:r w:rsidRPr="006C3542">
        <w:rPr>
          <w:spacing w:val="-2"/>
        </w:rPr>
        <w:t xml:space="preserve"> is used to build and expand districts’ capacities in a similar way (e.g., increase awareness of mental health issues among school-aged youth</w:t>
      </w:r>
      <w:r w:rsidR="00FF7F20">
        <w:rPr>
          <w:spacing w:val="-2"/>
        </w:rPr>
        <w:t>;</w:t>
      </w:r>
      <w:r w:rsidRPr="006C3542">
        <w:rPr>
          <w:spacing w:val="-2"/>
        </w:rPr>
        <w:t xml:space="preserve"> provide training for school personnel and other adults who interact with school-aged youth to detect and respond to mental health issues). </w:t>
      </w:r>
    </w:p>
    <w:p w14:paraId="2DEF3BEB" w14:textId="77777777" w:rsidR="006C3542" w:rsidRPr="006C3542" w:rsidRDefault="006C3542" w:rsidP="006C3542">
      <w:pPr>
        <w:pStyle w:val="BodyText"/>
        <w:ind w:left="360"/>
        <w:rPr>
          <w:spacing w:val="-2"/>
        </w:rPr>
      </w:pPr>
      <w:r w:rsidRPr="006C3542">
        <w:rPr>
          <w:spacing w:val="-2"/>
        </w:rPr>
        <w:t>In addition, through Project AWARE, states are tasked with developing a comprehensive, coordinated, and integrated program for advancing wellness and resilience in educational settings for school-aged youth. These strategies include facilitating a closer relationship between state policy and district implementation of policies and programs. States also support the development and coordination of integrated systems to create safe and respectful environments for learning and promote the behavioral health of school-aged children and youth. In addition, states are expected to build their cross-system capacity to effectively use the growing body of knowledge from prevention and implementation science to support expanded adoption of effective school safety and school mental health approaches. Last, the grant is to be used to build cross-system capacity (coordinate and integrate across service systems, including education, mental health, juvenile justice, and law enforcement) for comprehensive approaches at the state and community levels.</w:t>
      </w:r>
    </w:p>
    <w:p w14:paraId="4DDA83F5" w14:textId="77777777" w:rsidR="006C3542" w:rsidRPr="006C3542" w:rsidRDefault="006C3542" w:rsidP="006C3542">
      <w:pPr>
        <w:pStyle w:val="BodyText"/>
        <w:ind w:left="360"/>
        <w:rPr>
          <w:spacing w:val="-2"/>
        </w:rPr>
      </w:pPr>
      <w:r w:rsidRPr="006C3542">
        <w:rPr>
          <w:spacing w:val="-2"/>
        </w:rPr>
        <w:t xml:space="preserve">In September 2014, HHS awarded two-year Project AWARE grants to 100 school districts and 20 states. Fiscal year 2014 awards totaled $34 million for states and $9 million for school </w:t>
      </w:r>
      <w:r w:rsidRPr="006C3542">
        <w:rPr>
          <w:spacing w:val="-2"/>
        </w:rPr>
        <w:lastRenderedPageBreak/>
        <w:t xml:space="preserve">districts. The maximum annual grant amount was $1.95 million per state grantee, $50,000 per school district grantee, and $125,000 per community grantee (U.S. Department of Education, 2015). Every Project AWARE applicant was required by HHS to apply for an SCTG grant and was encouraged to apply for the DOJ Keeping Kids in School and Out of Court grant. </w:t>
      </w:r>
    </w:p>
    <w:p w14:paraId="530522D2" w14:textId="77777777" w:rsidR="006C3542" w:rsidRPr="006C3542" w:rsidRDefault="006C3542" w:rsidP="006C3542">
      <w:pPr>
        <w:pStyle w:val="BodyText"/>
        <w:numPr>
          <w:ilvl w:val="0"/>
          <w:numId w:val="40"/>
        </w:numPr>
        <w:rPr>
          <w:spacing w:val="-2"/>
        </w:rPr>
      </w:pPr>
      <w:r w:rsidRPr="006C3542">
        <w:rPr>
          <w:b/>
          <w:bCs/>
          <w:spacing w:val="-2"/>
        </w:rPr>
        <w:t xml:space="preserve">Keeping Kids in School and Out of Court. </w:t>
      </w:r>
      <w:r w:rsidRPr="006C3542">
        <w:rPr>
          <w:spacing w:val="-2"/>
        </w:rPr>
        <w:t>This grant program is part of the DOJ’s Local School Justice Collaboration Program and is administered by the DOJ’s Office of Juvenile Justice and Delinquency Prevention. In alignment with the other two grant programs, the School Justice Collaboration Program aims to</w:t>
      </w:r>
      <w:r w:rsidRPr="006C3542">
        <w:rPr>
          <w:i/>
          <w:spacing w:val="-2"/>
        </w:rPr>
        <w:t xml:space="preserve"> </w:t>
      </w:r>
      <w:r w:rsidRPr="006C3542">
        <w:rPr>
          <w:spacing w:val="-2"/>
        </w:rPr>
        <w:t>build, expand, and sustain capacity of local family courts to collaborate with school districts to make schools safer, increase awareness of mental health issues, connect children exhibiting behavioral health issues to needed services, and avoid unnecessary referrals from schools to juvenile justice and law enforcement agencies formally processing youth. In addition, funding is used to aid the development and implementation of systems for early identification of signs and symptoms of behavioral and mental health issues. For example, without early identification and intervention, trauma and exposure to violence can manifest as behaviors and issues that result in the application of exclusionary discipline or involvement in the juvenile justice system.</w:t>
      </w:r>
    </w:p>
    <w:p w14:paraId="0715C3CF" w14:textId="77777777" w:rsidR="006C3542" w:rsidRPr="006C3542" w:rsidRDefault="006C3542" w:rsidP="006C3542">
      <w:pPr>
        <w:pStyle w:val="BodyText"/>
        <w:ind w:left="360"/>
        <w:rPr>
          <w:spacing w:val="-2"/>
        </w:rPr>
      </w:pPr>
      <w:r w:rsidRPr="006C3542">
        <w:rPr>
          <w:spacing w:val="-2"/>
        </w:rPr>
        <w:t>Grantees are to work collaboratively with law enforcement, schools, and other stakeholders in efforts to improve school climates; respond early and appropriately to student mental health and behavioral needs; use positive, alternative responses, such as diversion programs, restorative justice responses, and court-led problem-solving approaches to avoid referring students to law enforcement and juvenile justice; and facilitate a proactive and supportive school reentry process in those instances in which a youth is referred to the justice system. Efforts may include joint reviews of agencies’ policies and practices; specialized training for prosecutors, school resource officers and other police officers, probation staff, and court personnel; cross-sector training with educators and mental and behavioral health practitioners and support for peer mentoring; use of diversion programs, court-led and court-based initiatives, and civil citation programs; and collaboration with schools to establish effective alternatives to formal juvenile justice processing, such as truancy panels and restorative justice programs (e.g., peer mediation and positive conflict resolution approaches). In addition, funding is to be used to strengthen multidisciplinary collaboration and joint decision making among schools, behavioral and mental health service providers, law enforcement, and juvenile justice agencies to provide a continuum of prevention and early</w:t>
      </w:r>
      <w:r w:rsidRPr="006C3542">
        <w:rPr>
          <w:i/>
          <w:spacing w:val="-2"/>
        </w:rPr>
        <w:t xml:space="preserve"> </w:t>
      </w:r>
      <w:r w:rsidRPr="006C3542">
        <w:rPr>
          <w:spacing w:val="-2"/>
        </w:rPr>
        <w:t>intervention services that identify and proactively address student mental health and behavioral health issues and reduce inappropriate reliance on referrals to the justice system.</w:t>
      </w:r>
    </w:p>
    <w:p w14:paraId="690596CA" w14:textId="10E38E5A" w:rsidR="006C3542" w:rsidRPr="006C3542" w:rsidRDefault="006C3542" w:rsidP="006C3542">
      <w:pPr>
        <w:pStyle w:val="BodyText"/>
        <w:ind w:left="360"/>
        <w:rPr>
          <w:spacing w:val="-2"/>
        </w:rPr>
      </w:pPr>
      <w:r w:rsidRPr="006C3542">
        <w:rPr>
          <w:spacing w:val="-2"/>
        </w:rPr>
        <w:t>In September 2014, the DOJ awarded three-year Keeping Kids in School and Out of Court grants to four local juvenile and family courts that had partnerships with (a) a school district that had applied for both an SCTG program and a Project AWARE grant</w:t>
      </w:r>
      <w:r w:rsidR="00FF7F20">
        <w:rPr>
          <w:spacing w:val="-2"/>
        </w:rPr>
        <w:t>,</w:t>
      </w:r>
      <w:r w:rsidRPr="006C3542">
        <w:rPr>
          <w:spacing w:val="-2"/>
        </w:rPr>
        <w:t xml:space="preserve"> and (b) local law enforcement. These four awards totaled approximately $4 million, and the maximum annual grant amount was $600,000 (U.S. Department of Education, 2015). DOJ did not fund any state-level grants.  </w:t>
      </w:r>
    </w:p>
    <w:p w14:paraId="066D1034" w14:textId="43AC22DC" w:rsidR="003546C0" w:rsidRDefault="000F2D59" w:rsidP="009B56B5">
      <w:pPr>
        <w:pStyle w:val="BodyText"/>
      </w:pPr>
      <w:r>
        <w:rPr>
          <w:spacing w:val="-2"/>
        </w:rPr>
        <w:t>T</w:t>
      </w:r>
      <w:r w:rsidR="00DA153A">
        <w:rPr>
          <w:spacing w:val="-2"/>
        </w:rPr>
        <w:t xml:space="preserve">o determine the </w:t>
      </w:r>
      <w:r w:rsidR="006358F0">
        <w:rPr>
          <w:spacing w:val="-2"/>
        </w:rPr>
        <w:t xml:space="preserve">influence </w:t>
      </w:r>
      <w:r w:rsidR="00DA153A">
        <w:rPr>
          <w:spacing w:val="-2"/>
        </w:rPr>
        <w:t xml:space="preserve">of coordination of an SCTG program with Project AWARE or </w:t>
      </w:r>
      <w:r w:rsidR="009B56B5">
        <w:rPr>
          <w:spacing w:val="-2"/>
        </w:rPr>
        <w:t xml:space="preserve">School Justice Collaboration Program efforts, </w:t>
      </w:r>
      <w:r w:rsidR="00DA153A">
        <w:rPr>
          <w:spacing w:val="-2"/>
        </w:rPr>
        <w:t xml:space="preserve">this </w:t>
      </w:r>
      <w:r w:rsidR="003546C0">
        <w:t>contractor</w:t>
      </w:r>
      <w:r w:rsidR="00962640" w:rsidRPr="002C29F1">
        <w:t xml:space="preserve"> </w:t>
      </w:r>
      <w:r w:rsidR="00D9462F">
        <w:t>will collect data from</w:t>
      </w:r>
      <w:r w:rsidR="00962640">
        <w:t xml:space="preserve"> grantee representatives </w:t>
      </w:r>
      <w:r w:rsidR="005143A8">
        <w:t xml:space="preserve">from </w:t>
      </w:r>
      <w:r w:rsidR="004F24CB">
        <w:t xml:space="preserve">nine </w:t>
      </w:r>
      <w:r w:rsidR="009B56B5">
        <w:t xml:space="preserve">state education offices and 28 school districts/cities, each of which has </w:t>
      </w:r>
      <w:r w:rsidR="003546C0">
        <w:lastRenderedPageBreak/>
        <w:t xml:space="preserve">an </w:t>
      </w:r>
      <w:r w:rsidR="009B56B5">
        <w:t xml:space="preserve">SCTG </w:t>
      </w:r>
      <w:r w:rsidR="009B56B5" w:rsidRPr="00EB141C">
        <w:t>and</w:t>
      </w:r>
      <w:r w:rsidR="009B56B5">
        <w:t xml:space="preserve"> </w:t>
      </w:r>
      <w:r w:rsidR="006C3542">
        <w:t xml:space="preserve">also </w:t>
      </w:r>
      <w:r w:rsidR="009B56B5">
        <w:t>either a Project AWARE grant (</w:t>
      </w:r>
      <w:r w:rsidR="004F24CB">
        <w:t xml:space="preserve">nine </w:t>
      </w:r>
      <w:r w:rsidR="009B56B5">
        <w:t>states, 28 districts) or a School Justice Collaboration grant (</w:t>
      </w:r>
      <w:r w:rsidR="004F24CB">
        <w:t xml:space="preserve">one </w:t>
      </w:r>
      <w:r w:rsidR="006C3542">
        <w:t>county</w:t>
      </w:r>
      <w:r w:rsidR="009B56B5">
        <w:t xml:space="preserve">). </w:t>
      </w:r>
      <w:r w:rsidR="003546C0">
        <w:t xml:space="preserve">For each site, the contractor will interview up to four respondents, including (1) the grant’s project director, (2) the person identified by the project director as being most closely involved in coordinating activities with the other grant at that site, and (3) one to two additional staff actively engaged in carrying out the work of the grant. </w:t>
      </w:r>
    </w:p>
    <w:p w14:paraId="3189F9C4" w14:textId="3DC21B21" w:rsidR="009B56B5" w:rsidRPr="009B56B5" w:rsidRDefault="009B56B5" w:rsidP="009B56B5">
      <w:pPr>
        <w:pStyle w:val="BodyText"/>
      </w:pPr>
      <w:r>
        <w:t xml:space="preserve">The data collection </w:t>
      </w:r>
      <w:r w:rsidR="003546C0">
        <w:t xml:space="preserve">covered in this </w:t>
      </w:r>
      <w:r w:rsidR="006358F0">
        <w:t xml:space="preserve">information collection </w:t>
      </w:r>
      <w:r w:rsidR="003546C0">
        <w:t xml:space="preserve">is the administration of </w:t>
      </w:r>
      <w:r w:rsidR="00962640">
        <w:t>semi</w:t>
      </w:r>
      <w:r w:rsidR="006358F0">
        <w:t>-</w:t>
      </w:r>
      <w:r w:rsidR="00962640">
        <w:t>structured interviews</w:t>
      </w:r>
      <w:r>
        <w:t xml:space="preserve">. The contractor will gather information that the grantees have reported to their sponsoring agencies; this information will be provided to the contractor directly from the Department. The purpose of gathering the extant data (from grantee applications and reports) is to allow the contractor to better understand the </w:t>
      </w:r>
      <w:r w:rsidR="00FD1F8F">
        <w:t xml:space="preserve">intended </w:t>
      </w:r>
      <w:r>
        <w:t xml:space="preserve">coordination of these multiple grants at the state and </w:t>
      </w:r>
      <w:r w:rsidR="00C972B8">
        <w:t>district</w:t>
      </w:r>
      <w:r>
        <w:t xml:space="preserve"> level. The contractor will review all extant data relevant to each site prior to conducting interviews. </w:t>
      </w:r>
    </w:p>
    <w:p w14:paraId="5D509FA0" w14:textId="0DDAB9FC" w:rsidR="00962640" w:rsidRDefault="00962640" w:rsidP="00962640">
      <w:pPr>
        <w:pStyle w:val="BodyText"/>
      </w:pPr>
      <w:r>
        <w:t xml:space="preserve">At the </w:t>
      </w:r>
      <w:r w:rsidRPr="004F24CB">
        <w:t>state</w:t>
      </w:r>
      <w:r>
        <w:t xml:space="preserve"> level, coordination generally </w:t>
      </w:r>
      <w:r w:rsidR="004F24CB">
        <w:t xml:space="preserve">will </w:t>
      </w:r>
      <w:r>
        <w:t xml:space="preserve">focus on aligning </w:t>
      </w:r>
      <w:r w:rsidR="009B48C2">
        <w:t xml:space="preserve">training, technical assistance, and ongoing support activities </w:t>
      </w:r>
      <w:r>
        <w:t xml:space="preserve">with policy and supporting </w:t>
      </w:r>
      <w:r w:rsidR="00C972B8">
        <w:t>districts</w:t>
      </w:r>
      <w:r>
        <w:t xml:space="preserve"> in implementing high-quality and well-coordinated evidence-based approaches. At the </w:t>
      </w:r>
      <w:r w:rsidR="00C972B8">
        <w:t>district</w:t>
      </w:r>
      <w:r>
        <w:t xml:space="preserve"> level, coordination will focus on training and supporting staff to implement, monitor, and refine programming that currently exists in schools. </w:t>
      </w:r>
    </w:p>
    <w:p w14:paraId="74C463C2" w14:textId="43661B36" w:rsidR="00074A0D" w:rsidRPr="002C29F1" w:rsidRDefault="009B56B5" w:rsidP="00840E56">
      <w:pPr>
        <w:pStyle w:val="Heading6"/>
      </w:pPr>
      <w:r>
        <w:t>Policy Background and Research Questions</w:t>
      </w:r>
    </w:p>
    <w:p w14:paraId="45E4F515" w14:textId="09145A4B" w:rsidR="000E05A0" w:rsidRDefault="000E05A0" w:rsidP="000E05A0">
      <w:pPr>
        <w:pStyle w:val="BodyText"/>
      </w:pPr>
      <w:r>
        <w:t>T</w:t>
      </w:r>
      <w:r w:rsidRPr="009B706D">
        <w:t xml:space="preserve">he combination and coordination of these three </w:t>
      </w:r>
      <w:r>
        <w:t xml:space="preserve">grant </w:t>
      </w:r>
      <w:r w:rsidRPr="009B706D">
        <w:t xml:space="preserve">programs </w:t>
      </w:r>
      <w:r>
        <w:t xml:space="preserve">is intended to </w:t>
      </w:r>
      <w:r w:rsidRPr="009B706D">
        <w:t xml:space="preserve">facilitate interagency partnerships and stimulate effective actions to address the issues of school climate, school safety, and </w:t>
      </w:r>
      <w:r>
        <w:t xml:space="preserve">student </w:t>
      </w:r>
      <w:r w:rsidRPr="009B706D">
        <w:t xml:space="preserve">mental health. </w:t>
      </w:r>
      <w:r>
        <w:t xml:space="preserve">These goals are aligned with the purpose of the </w:t>
      </w:r>
      <w:r w:rsidR="00034287">
        <w:t xml:space="preserve">multi-tiered </w:t>
      </w:r>
      <w:r>
        <w:t xml:space="preserve">behavioral framework, which is the main focus of the SCTG program. </w:t>
      </w:r>
      <w:r w:rsidR="00034287">
        <w:t xml:space="preserve">Multi-tiered systems of support are </w:t>
      </w:r>
      <w:r>
        <w:t xml:space="preserve">a framework that </w:t>
      </w:r>
      <w:r w:rsidR="00C972B8">
        <w:t xml:space="preserve">requires </w:t>
      </w:r>
      <w:r>
        <w:t xml:space="preserve">collaboration among multiple parties to be successful. The focus of this evaluation, therefore, is to </w:t>
      </w:r>
      <w:r w:rsidR="009B56B5">
        <w:t xml:space="preserve">understand the nature of coordination as it occurs in sites that all </w:t>
      </w:r>
      <w:r w:rsidR="00311CC5">
        <w:t xml:space="preserve">are </w:t>
      </w:r>
      <w:r w:rsidR="009B56B5">
        <w:t xml:space="preserve">engaged in various stages of implementing </w:t>
      </w:r>
      <w:r w:rsidR="00034287">
        <w:t>these behavioral</w:t>
      </w:r>
      <w:r w:rsidR="009B56B5">
        <w:t xml:space="preserve"> frameworks. </w:t>
      </w:r>
    </w:p>
    <w:p w14:paraId="62B7CB84" w14:textId="54366F7D" w:rsidR="00283F0F" w:rsidRDefault="00283F0F" w:rsidP="000E05A0">
      <w:pPr>
        <w:pStyle w:val="BodyText"/>
        <w:rPr>
          <w:szCs w:val="24"/>
        </w:rPr>
      </w:pPr>
      <w:r w:rsidRPr="00283F0F">
        <w:rPr>
          <w:szCs w:val="24"/>
        </w:rPr>
        <w:t>The evaluation questions and sub</w:t>
      </w:r>
      <w:r w:rsidR="006358F0">
        <w:rPr>
          <w:szCs w:val="24"/>
        </w:rPr>
        <w:t>-</w:t>
      </w:r>
      <w:r w:rsidRPr="00283F0F">
        <w:rPr>
          <w:szCs w:val="24"/>
        </w:rPr>
        <w:t>questions to be addressed in this study are as follows:</w:t>
      </w:r>
    </w:p>
    <w:p w14:paraId="34A613C8" w14:textId="5F1ED1E1" w:rsidR="009B48C2" w:rsidRPr="009B48C2" w:rsidRDefault="009B48C2" w:rsidP="00034287">
      <w:pPr>
        <w:pStyle w:val="NumberedList"/>
        <w:keepNext w:val="0"/>
        <w:numPr>
          <w:ilvl w:val="0"/>
          <w:numId w:val="44"/>
        </w:numPr>
        <w:ind w:left="360"/>
      </w:pPr>
      <w:r w:rsidRPr="009B48C2">
        <w:t xml:space="preserve">What does coordination between </w:t>
      </w:r>
      <w:r w:rsidRPr="009B48C2">
        <w:rPr>
          <w:b/>
        </w:rPr>
        <w:t>SCTG</w:t>
      </w:r>
      <w:r w:rsidRPr="009B48C2">
        <w:t xml:space="preserve"> and </w:t>
      </w:r>
      <w:r w:rsidRPr="009B48C2">
        <w:rPr>
          <w:b/>
        </w:rPr>
        <w:t>Project AWARE</w:t>
      </w:r>
      <w:r w:rsidRPr="009B48C2">
        <w:t xml:space="preserve"> grantees look like? What does coordination between </w:t>
      </w:r>
      <w:r w:rsidRPr="009B48C2">
        <w:rPr>
          <w:b/>
        </w:rPr>
        <w:t>SCTG</w:t>
      </w:r>
      <w:r w:rsidRPr="009B48C2">
        <w:t xml:space="preserve"> and the </w:t>
      </w:r>
      <w:r w:rsidRPr="009B48C2">
        <w:rPr>
          <w:b/>
        </w:rPr>
        <w:t>DOJ</w:t>
      </w:r>
      <w:r w:rsidRPr="009B48C2">
        <w:t xml:space="preserve"> grantee look like? </w:t>
      </w:r>
    </w:p>
    <w:p w14:paraId="6251A2B7" w14:textId="77777777" w:rsidR="009B48C2" w:rsidRPr="009B48C2" w:rsidRDefault="009B48C2" w:rsidP="00034287">
      <w:pPr>
        <w:pStyle w:val="NumberedList"/>
        <w:keepNext w:val="0"/>
        <w:numPr>
          <w:ilvl w:val="1"/>
          <w:numId w:val="1"/>
        </w:numPr>
      </w:pPr>
      <w:r w:rsidRPr="009B48C2">
        <w:t>How did grantees conceptualize coordination in their application?</w:t>
      </w:r>
    </w:p>
    <w:p w14:paraId="70DC361F" w14:textId="77777777" w:rsidR="009B48C2" w:rsidRPr="009B48C2" w:rsidRDefault="009B48C2" w:rsidP="00034287">
      <w:pPr>
        <w:pStyle w:val="NumberedList"/>
        <w:keepNext w:val="0"/>
        <w:numPr>
          <w:ilvl w:val="1"/>
          <w:numId w:val="1"/>
        </w:numPr>
      </w:pPr>
      <w:r w:rsidRPr="009B48C2">
        <w:t xml:space="preserve">What strategies did grantees use to coordinate? </w:t>
      </w:r>
    </w:p>
    <w:p w14:paraId="4B1535D4" w14:textId="77777777" w:rsidR="009B48C2" w:rsidRPr="009B48C2" w:rsidRDefault="009B48C2" w:rsidP="00034287">
      <w:pPr>
        <w:pStyle w:val="NumberedList"/>
        <w:keepNext w:val="0"/>
        <w:keepLines w:val="0"/>
        <w:numPr>
          <w:ilvl w:val="1"/>
          <w:numId w:val="1"/>
        </w:numPr>
      </w:pPr>
      <w:r w:rsidRPr="009B48C2">
        <w:t xml:space="preserve">What mechanisms were put in place to manage collaboration? To effectively communicate? </w:t>
      </w:r>
    </w:p>
    <w:p w14:paraId="07BED585" w14:textId="77777777" w:rsidR="009B48C2" w:rsidRPr="009B48C2" w:rsidRDefault="009B48C2" w:rsidP="00034287">
      <w:pPr>
        <w:pStyle w:val="NumberedList"/>
        <w:keepNext w:val="0"/>
        <w:keepLines w:val="0"/>
        <w:numPr>
          <w:ilvl w:val="1"/>
          <w:numId w:val="1"/>
        </w:numPr>
      </w:pPr>
      <w:r w:rsidRPr="009B48C2">
        <w:t>Who were the personnel involved in implementing the coordination strategies?</w:t>
      </w:r>
    </w:p>
    <w:p w14:paraId="3F11F814" w14:textId="77777777" w:rsidR="009B48C2" w:rsidRPr="009B48C2" w:rsidRDefault="009B48C2" w:rsidP="00034287">
      <w:pPr>
        <w:pStyle w:val="NumberedList"/>
        <w:keepNext w:val="0"/>
        <w:keepLines w:val="0"/>
        <w:numPr>
          <w:ilvl w:val="1"/>
          <w:numId w:val="1"/>
        </w:numPr>
      </w:pPr>
      <w:r w:rsidRPr="009B48C2">
        <w:t xml:space="preserve">How did grantees coordinate funding from multiple grants, if </w:t>
      </w:r>
      <w:r w:rsidRPr="009B48C2">
        <w:br/>
        <w:t>at all?</w:t>
      </w:r>
    </w:p>
    <w:p w14:paraId="2F66E9EA" w14:textId="77777777" w:rsidR="009B48C2" w:rsidRPr="009B48C2" w:rsidRDefault="009B48C2" w:rsidP="00034287">
      <w:pPr>
        <w:pStyle w:val="NumberedList"/>
        <w:keepNext w:val="0"/>
        <w:keepLines w:val="0"/>
        <w:numPr>
          <w:ilvl w:val="1"/>
          <w:numId w:val="1"/>
        </w:numPr>
      </w:pPr>
      <w:r w:rsidRPr="009B48C2">
        <w:t>What was the role of the funding agencies in different grantees’ funding strategies?</w:t>
      </w:r>
    </w:p>
    <w:p w14:paraId="5D77201A" w14:textId="77777777" w:rsidR="009B48C2" w:rsidRDefault="009B48C2" w:rsidP="00034287">
      <w:pPr>
        <w:pStyle w:val="NumberedList"/>
        <w:keepNext w:val="0"/>
        <w:keepLines w:val="0"/>
        <w:numPr>
          <w:ilvl w:val="1"/>
          <w:numId w:val="1"/>
        </w:numPr>
      </w:pPr>
      <w:r w:rsidRPr="009B48C2">
        <w:t xml:space="preserve">What plans did grantees develop to continue coordination after the grant’s end? </w:t>
      </w:r>
    </w:p>
    <w:p w14:paraId="4C738B29" w14:textId="3E177803" w:rsidR="009B48C2" w:rsidRPr="009B48C2" w:rsidRDefault="009B48C2" w:rsidP="00034287">
      <w:pPr>
        <w:pStyle w:val="NumberedList"/>
        <w:keepNext w:val="0"/>
        <w:keepLines w:val="0"/>
        <w:numPr>
          <w:ilvl w:val="1"/>
          <w:numId w:val="1"/>
        </w:numPr>
      </w:pPr>
      <w:r w:rsidRPr="009B48C2">
        <w:t>Do grantees perceive a connection between coordination and sustainability?</w:t>
      </w:r>
    </w:p>
    <w:p w14:paraId="1108A2A6" w14:textId="7852B587" w:rsidR="009B48C2" w:rsidRPr="009B48C2" w:rsidRDefault="009B48C2" w:rsidP="00034287">
      <w:pPr>
        <w:pStyle w:val="NumberedList"/>
        <w:keepLines w:val="0"/>
        <w:ind w:left="360"/>
        <w:rPr>
          <w:rFonts w:eastAsiaTheme="minorEastAsia"/>
        </w:rPr>
      </w:pPr>
      <w:r w:rsidRPr="009B48C2">
        <w:rPr>
          <w:rFonts w:eastAsiaTheme="minorEastAsia"/>
        </w:rPr>
        <w:lastRenderedPageBreak/>
        <w:t>What did grantees say about the value of coordination?</w:t>
      </w:r>
    </w:p>
    <w:p w14:paraId="13548430" w14:textId="1778FEA6" w:rsidR="009B48C2" w:rsidRPr="009B48C2" w:rsidRDefault="009B48C2" w:rsidP="00034287">
      <w:pPr>
        <w:pStyle w:val="NumberedList"/>
        <w:keepNext w:val="0"/>
        <w:keepLines w:val="0"/>
        <w:numPr>
          <w:ilvl w:val="1"/>
          <w:numId w:val="43"/>
        </w:numPr>
        <w:ind w:left="720"/>
        <w:rPr>
          <w:rFonts w:eastAsiaTheme="minorEastAsia"/>
        </w:rPr>
      </w:pPr>
      <w:r w:rsidRPr="009B48C2">
        <w:rPr>
          <w:rFonts w:eastAsiaTheme="minorEastAsia"/>
        </w:rPr>
        <w:t xml:space="preserve">According to grantees, did coordination help to prompt any beneficial, long-term changes in the practices or structure of the organizations or agencies? If so, what were these changes? </w:t>
      </w:r>
    </w:p>
    <w:p w14:paraId="2C5FDCA9" w14:textId="77777777" w:rsidR="009B48C2" w:rsidRPr="009B48C2" w:rsidRDefault="009B48C2" w:rsidP="00034287">
      <w:pPr>
        <w:pStyle w:val="NumberedList"/>
        <w:keepNext w:val="0"/>
        <w:keepLines w:val="0"/>
        <w:numPr>
          <w:ilvl w:val="1"/>
          <w:numId w:val="43"/>
        </w:numPr>
        <w:ind w:left="720"/>
        <w:rPr>
          <w:rFonts w:eastAsiaTheme="minorEastAsia"/>
        </w:rPr>
      </w:pPr>
      <w:r w:rsidRPr="009B48C2">
        <w:rPr>
          <w:rFonts w:eastAsiaTheme="minorEastAsia"/>
        </w:rPr>
        <w:t xml:space="preserve">How did coordination influence the implementation of interventions that were planned under the various grants?  </w:t>
      </w:r>
    </w:p>
    <w:p w14:paraId="74A11436" w14:textId="46CA9178" w:rsidR="009B48C2" w:rsidRPr="009B48C2" w:rsidRDefault="009B48C2" w:rsidP="009B48C2">
      <w:pPr>
        <w:pStyle w:val="NumberedList"/>
        <w:numPr>
          <w:ilvl w:val="1"/>
          <w:numId w:val="43"/>
        </w:numPr>
        <w:ind w:left="720"/>
        <w:rPr>
          <w:rFonts w:eastAsiaTheme="minorEastAsia"/>
        </w:rPr>
      </w:pPr>
      <w:r w:rsidRPr="009B48C2">
        <w:rPr>
          <w:rFonts w:eastAsiaTheme="minorEastAsia"/>
        </w:rPr>
        <w:t xml:space="preserve">Did coordination relate to the fidelity of </w:t>
      </w:r>
      <w:r w:rsidR="00034287">
        <w:rPr>
          <w:rFonts w:eastAsiaTheme="minorEastAsia"/>
        </w:rPr>
        <w:t xml:space="preserve">multi-tiered system of support </w:t>
      </w:r>
      <w:r w:rsidRPr="009B48C2">
        <w:rPr>
          <w:rFonts w:eastAsiaTheme="minorEastAsia"/>
        </w:rPr>
        <w:t>implementation?</w:t>
      </w:r>
    </w:p>
    <w:p w14:paraId="62914D22" w14:textId="77777777" w:rsidR="009B48C2" w:rsidRPr="009B48C2" w:rsidRDefault="009B48C2" w:rsidP="009B48C2">
      <w:pPr>
        <w:pStyle w:val="NumberedList"/>
        <w:numPr>
          <w:ilvl w:val="1"/>
          <w:numId w:val="43"/>
        </w:numPr>
        <w:ind w:left="720"/>
        <w:rPr>
          <w:rFonts w:eastAsiaTheme="minorEastAsia"/>
        </w:rPr>
      </w:pPr>
      <w:r w:rsidRPr="009B48C2">
        <w:rPr>
          <w:rFonts w:eastAsiaTheme="minorEastAsia"/>
        </w:rPr>
        <w:t>According to grantees, what were the major advantages and disadvantages of coordination?</w:t>
      </w:r>
    </w:p>
    <w:p w14:paraId="7B48F261" w14:textId="77777777" w:rsidR="009B48C2" w:rsidRPr="009B48C2" w:rsidRDefault="009B48C2" w:rsidP="009B48C2">
      <w:pPr>
        <w:pStyle w:val="NumberedList"/>
        <w:numPr>
          <w:ilvl w:val="1"/>
          <w:numId w:val="43"/>
        </w:numPr>
        <w:ind w:left="720"/>
        <w:rPr>
          <w:rFonts w:eastAsiaTheme="minorEastAsia"/>
        </w:rPr>
      </w:pPr>
      <w:r w:rsidRPr="009B48C2">
        <w:rPr>
          <w:rFonts w:eastAsiaTheme="minorEastAsia"/>
        </w:rPr>
        <w:t xml:space="preserve">How did coordination influence the implementation of interventions that were planned under the various grants?  </w:t>
      </w:r>
    </w:p>
    <w:p w14:paraId="38877C0F" w14:textId="77777777" w:rsidR="009B48C2" w:rsidRPr="009B48C2" w:rsidRDefault="009B48C2" w:rsidP="009B48C2">
      <w:pPr>
        <w:pStyle w:val="NumberedList"/>
        <w:numPr>
          <w:ilvl w:val="1"/>
          <w:numId w:val="43"/>
        </w:numPr>
        <w:ind w:left="720"/>
      </w:pPr>
      <w:r w:rsidRPr="009B48C2">
        <w:rPr>
          <w:rFonts w:eastAsiaTheme="minorEastAsia"/>
        </w:rPr>
        <w:t xml:space="preserve">How did coordination affect respondents’ perceptions of school outcomes, such as school climate, discipline practices, and relationships among staff and students? </w:t>
      </w:r>
    </w:p>
    <w:p w14:paraId="40AF1900" w14:textId="77777777" w:rsidR="009B48C2" w:rsidRPr="009B48C2" w:rsidRDefault="009B48C2" w:rsidP="009B48C2">
      <w:pPr>
        <w:pStyle w:val="NumberedList"/>
        <w:ind w:left="360"/>
        <w:rPr>
          <w:rFonts w:eastAsiaTheme="minorEastAsia"/>
        </w:rPr>
      </w:pPr>
      <w:r w:rsidRPr="009B48C2">
        <w:rPr>
          <w:rFonts w:eastAsiaTheme="minorEastAsia"/>
        </w:rPr>
        <w:t>What were the challenges and lessons learned?</w:t>
      </w:r>
    </w:p>
    <w:p w14:paraId="185EEEC4" w14:textId="77777777" w:rsidR="009B48C2" w:rsidRPr="009B48C2" w:rsidRDefault="009B48C2" w:rsidP="009B48C2">
      <w:pPr>
        <w:pStyle w:val="NumberedList"/>
        <w:numPr>
          <w:ilvl w:val="1"/>
          <w:numId w:val="43"/>
        </w:numPr>
        <w:ind w:left="720"/>
        <w:rPr>
          <w:rFonts w:eastAsiaTheme="minorEastAsia"/>
        </w:rPr>
      </w:pPr>
      <w:r w:rsidRPr="009B48C2">
        <w:rPr>
          <w:rFonts w:eastAsiaTheme="minorEastAsia"/>
        </w:rPr>
        <w:t>How did the two grant programs’ similarities and differences affect collaboration?</w:t>
      </w:r>
    </w:p>
    <w:p w14:paraId="0CFA9FE9" w14:textId="77777777" w:rsidR="009B48C2" w:rsidRPr="009B48C2" w:rsidRDefault="009B48C2" w:rsidP="009B48C2">
      <w:pPr>
        <w:pStyle w:val="NumberedList"/>
        <w:numPr>
          <w:ilvl w:val="1"/>
          <w:numId w:val="43"/>
        </w:numPr>
        <w:ind w:left="720"/>
        <w:rPr>
          <w:rFonts w:eastAsiaTheme="minorEastAsia"/>
        </w:rPr>
      </w:pPr>
      <w:r w:rsidRPr="009B48C2">
        <w:rPr>
          <w:rFonts w:eastAsiaTheme="minorEastAsia"/>
        </w:rPr>
        <w:t>To what extent did grantees find the federal support for coordination helpful in implementing their projects?</w:t>
      </w:r>
    </w:p>
    <w:p w14:paraId="05D564CC" w14:textId="77777777" w:rsidR="009B48C2" w:rsidRPr="009B48C2" w:rsidRDefault="009B48C2" w:rsidP="009B48C2">
      <w:pPr>
        <w:pStyle w:val="NumberedList"/>
        <w:numPr>
          <w:ilvl w:val="1"/>
          <w:numId w:val="43"/>
        </w:numPr>
        <w:ind w:left="720"/>
        <w:rPr>
          <w:rFonts w:eastAsiaTheme="minorEastAsia"/>
        </w:rPr>
      </w:pPr>
      <w:r w:rsidRPr="009B48C2">
        <w:rPr>
          <w:rFonts w:eastAsiaTheme="minorEastAsia"/>
        </w:rPr>
        <w:t>What enhanced collaboration? What inhibited collaboration?</w:t>
      </w:r>
    </w:p>
    <w:p w14:paraId="66888D98" w14:textId="77777777" w:rsidR="009B48C2" w:rsidRPr="009B48C2" w:rsidRDefault="009B48C2" w:rsidP="009B48C2">
      <w:pPr>
        <w:pStyle w:val="NumberedList"/>
        <w:numPr>
          <w:ilvl w:val="1"/>
          <w:numId w:val="43"/>
        </w:numPr>
        <w:ind w:left="720"/>
      </w:pPr>
      <w:r w:rsidRPr="009B48C2">
        <w:rPr>
          <w:rFonts w:eastAsiaTheme="minorEastAsia"/>
        </w:rPr>
        <w:t>How did coordination implementation change from grantees’ original plans in their applications?</w:t>
      </w:r>
    </w:p>
    <w:p w14:paraId="377BF7B3" w14:textId="468012B4" w:rsidR="00F06D71" w:rsidRPr="00EA5812" w:rsidRDefault="00F06D71" w:rsidP="00FC57BD">
      <w:pPr>
        <w:pStyle w:val="Heading3"/>
        <w:rPr>
          <w:color w:val="000000" w:themeColor="text1"/>
        </w:rPr>
      </w:pPr>
      <w:bookmarkStart w:id="14" w:name="_Toc356202187"/>
      <w:bookmarkStart w:id="15" w:name="_Toc414461589"/>
      <w:bookmarkStart w:id="16" w:name="_Toc448774245"/>
      <w:r w:rsidRPr="00EA5812">
        <w:rPr>
          <w:color w:val="000000" w:themeColor="text1"/>
        </w:rPr>
        <w:t>A2. Use of Information</w:t>
      </w:r>
      <w:bookmarkEnd w:id="14"/>
      <w:bookmarkEnd w:id="15"/>
      <w:bookmarkEnd w:id="16"/>
    </w:p>
    <w:p w14:paraId="5BF8C869" w14:textId="72416624" w:rsidR="00DA153A" w:rsidRPr="00CF656E" w:rsidRDefault="00DA153A" w:rsidP="00DA153A">
      <w:pPr>
        <w:pStyle w:val="BodyText"/>
      </w:pPr>
      <w:r w:rsidRPr="00CF656E">
        <w:t xml:space="preserve">The contractor will use the data collected to prepare a </w:t>
      </w:r>
      <w:r w:rsidR="00CF5746" w:rsidRPr="00CF656E">
        <w:t xml:space="preserve">final report, along with a </w:t>
      </w:r>
      <w:r w:rsidR="0008210A">
        <w:t>two</w:t>
      </w:r>
      <w:r w:rsidR="00CF5746" w:rsidRPr="00CF656E">
        <w:t>-page Results in Brief (RIB)</w:t>
      </w:r>
      <w:r w:rsidR="00806014">
        <w:t xml:space="preserve">. </w:t>
      </w:r>
      <w:r w:rsidR="00CF5746" w:rsidRPr="00CF656E">
        <w:t>These documents will describe</w:t>
      </w:r>
      <w:r w:rsidRPr="00CF656E">
        <w:t xml:space="preserve"> </w:t>
      </w:r>
      <w:r w:rsidR="006C4CFC">
        <w:t xml:space="preserve">clearly </w:t>
      </w:r>
      <w:r w:rsidRPr="00CF656E">
        <w:t>how the data address the</w:t>
      </w:r>
      <w:r w:rsidR="00CF5746" w:rsidRPr="00CF656E">
        <w:t xml:space="preserve"> key study que</w:t>
      </w:r>
      <w:r w:rsidR="000C053F" w:rsidRPr="00CF656E">
        <w:t xml:space="preserve">stions and </w:t>
      </w:r>
      <w:r w:rsidR="0033490B">
        <w:t xml:space="preserve">will </w:t>
      </w:r>
      <w:r w:rsidR="000C053F" w:rsidRPr="00CF656E">
        <w:t>highlight</w:t>
      </w:r>
      <w:r w:rsidRPr="00CF656E">
        <w:t xml:space="preserve"> key findings of interest to </w:t>
      </w:r>
      <w:r w:rsidR="00CF5746" w:rsidRPr="00CF656E">
        <w:t>federal staff, policy</w:t>
      </w:r>
      <w:r w:rsidR="006C4CFC">
        <w:t>-</w:t>
      </w:r>
      <w:r w:rsidR="00CF5746" w:rsidRPr="00CF656E">
        <w:t xml:space="preserve">makers, </w:t>
      </w:r>
      <w:r w:rsidRPr="00CF656E">
        <w:t>educators</w:t>
      </w:r>
      <w:r w:rsidR="00CF5746" w:rsidRPr="00CF656E">
        <w:t xml:space="preserve">, behavioral health professionals, </w:t>
      </w:r>
      <w:r w:rsidR="00806014">
        <w:t xml:space="preserve">justice and law enforcement personnel, </w:t>
      </w:r>
      <w:r w:rsidR="00CF5746" w:rsidRPr="00CF656E">
        <w:t xml:space="preserve">and other relevant stakeholders. </w:t>
      </w:r>
      <w:r w:rsidRPr="00CF656E">
        <w:t>The report</w:t>
      </w:r>
      <w:r w:rsidR="000C053F" w:rsidRPr="00CF656E">
        <w:t>, as well as the RIB, will</w:t>
      </w:r>
      <w:r w:rsidRPr="00CF656E">
        <w:t xml:space="preserve"> be written in a manner suitable for distribution to a broad au</w:t>
      </w:r>
      <w:r w:rsidR="000C053F" w:rsidRPr="00CF656E">
        <w:t>dience of federal staff, policy</w:t>
      </w:r>
      <w:r w:rsidR="006C4CFC">
        <w:t>-</w:t>
      </w:r>
      <w:r w:rsidR="000C053F" w:rsidRPr="00CF656E">
        <w:t>makers, educators, behavioral health professionals</w:t>
      </w:r>
      <w:r w:rsidR="00475836">
        <w:t>,</w:t>
      </w:r>
      <w:r w:rsidR="000C053F" w:rsidRPr="00CF656E">
        <w:t xml:space="preserve"> and other relevant stakeholders</w:t>
      </w:r>
      <w:r w:rsidR="00806014">
        <w:t xml:space="preserve">. </w:t>
      </w:r>
      <w:r w:rsidR="000C053F" w:rsidRPr="00CF656E">
        <w:t xml:space="preserve">The document will be 508 compliant, should the Department decide to post it to </w:t>
      </w:r>
      <w:r w:rsidR="00475836">
        <w:t xml:space="preserve">its </w:t>
      </w:r>
      <w:r w:rsidR="000C053F" w:rsidRPr="00CF656E">
        <w:t>website.</w:t>
      </w:r>
    </w:p>
    <w:p w14:paraId="722D59B4" w14:textId="2EE94940" w:rsidR="00DA153A" w:rsidRPr="00806014" w:rsidRDefault="00DA153A" w:rsidP="00806014">
      <w:pPr>
        <w:pStyle w:val="BodyText"/>
      </w:pPr>
      <w:r w:rsidRPr="00CF656E">
        <w:t xml:space="preserve">The data collected through this study will be of immediate interest </w:t>
      </w:r>
      <w:r w:rsidR="0033490B">
        <w:t xml:space="preserve">to </w:t>
      </w:r>
      <w:r w:rsidRPr="00CF656E">
        <w:t xml:space="preserve">and significance for </w:t>
      </w:r>
      <w:r w:rsidR="000C053F" w:rsidRPr="00CF656E">
        <w:t xml:space="preserve">federal staff, </w:t>
      </w:r>
      <w:r w:rsidRPr="00CF656E">
        <w:t>policy</w:t>
      </w:r>
      <w:r w:rsidR="006C4CFC">
        <w:t>-</w:t>
      </w:r>
      <w:r w:rsidRPr="00CF656E">
        <w:t>makers and practitioners</w:t>
      </w:r>
      <w:r w:rsidR="00475836">
        <w:t>,</w:t>
      </w:r>
      <w:r w:rsidRPr="00CF656E">
        <w:t xml:space="preserve"> as it will provide timely, detailed, and policy-relevant information </w:t>
      </w:r>
      <w:r w:rsidR="000C053F" w:rsidRPr="00CF656E">
        <w:t>about the coordination of multiple federally</w:t>
      </w:r>
      <w:r w:rsidR="007C3F9C">
        <w:t xml:space="preserve"> </w:t>
      </w:r>
      <w:r w:rsidR="000C053F" w:rsidRPr="00CF656E">
        <w:t>funded programs</w:t>
      </w:r>
      <w:r w:rsidRPr="00CF656E">
        <w:t xml:space="preserve">. The study will offer unique insight </w:t>
      </w:r>
      <w:r w:rsidR="0033490B">
        <w:t>into</w:t>
      </w:r>
      <w:r w:rsidR="0033490B" w:rsidRPr="00CF656E">
        <w:t xml:space="preserve"> </w:t>
      </w:r>
      <w:r w:rsidR="000C053F" w:rsidRPr="00CF656E">
        <w:t xml:space="preserve">the results of </w:t>
      </w:r>
      <w:r w:rsidR="00806014">
        <w:t xml:space="preserve">federal efforts to </w:t>
      </w:r>
      <w:r w:rsidR="00BC3E35">
        <w:t xml:space="preserve">encourage </w:t>
      </w:r>
      <w:r w:rsidR="000C053F" w:rsidRPr="00CF656E">
        <w:t>state and local education agencies to apply for grants from multiple federal agencies</w:t>
      </w:r>
      <w:r w:rsidRPr="00CF656E">
        <w:t>.</w:t>
      </w:r>
      <w:r w:rsidR="000C053F" w:rsidRPr="00CF656E">
        <w:t xml:space="preserve"> The data will provide information about </w:t>
      </w:r>
      <w:r w:rsidR="004F775A" w:rsidRPr="00CF656E">
        <w:t>the</w:t>
      </w:r>
      <w:r w:rsidR="009875A3" w:rsidRPr="00CF656E">
        <w:t xml:space="preserve"> </w:t>
      </w:r>
      <w:r w:rsidR="00034287">
        <w:t>benefits</w:t>
      </w:r>
      <w:r w:rsidR="004F775A" w:rsidRPr="00CF656E">
        <w:t xml:space="preserve"> and challenges of implementing multiple grants. This information will </w:t>
      </w:r>
      <w:r w:rsidR="00475836">
        <w:t xml:space="preserve">help </w:t>
      </w:r>
      <w:r w:rsidR="004F775A" w:rsidRPr="00CF656E">
        <w:t xml:space="preserve">the Department determine </w:t>
      </w:r>
      <w:r w:rsidR="00806014">
        <w:t>whether</w:t>
      </w:r>
      <w:r w:rsidR="004F775A" w:rsidRPr="00CF656E">
        <w:t xml:space="preserve"> similar coordination across multiple agencies </w:t>
      </w:r>
      <w:r w:rsidR="00806014">
        <w:t xml:space="preserve">might produce successful outcomes. </w:t>
      </w:r>
      <w:r w:rsidR="004F775A" w:rsidRPr="00CF656E">
        <w:t xml:space="preserve">In addition, data regarding the lessons learned from the coordination of multiple grants will </w:t>
      </w:r>
      <w:r w:rsidR="00475836">
        <w:t xml:space="preserve">help </w:t>
      </w:r>
      <w:r w:rsidR="004F775A" w:rsidRPr="00CF656E">
        <w:t xml:space="preserve">state and </w:t>
      </w:r>
      <w:r w:rsidR="0033490B">
        <w:t>district</w:t>
      </w:r>
      <w:r w:rsidR="004F775A" w:rsidRPr="00CF656E">
        <w:t xml:space="preserve"> staff and practitioners who plan to implement multiple grant programs.</w:t>
      </w:r>
    </w:p>
    <w:p w14:paraId="6F0712CD" w14:textId="68F7C0F8" w:rsidR="00F06D71" w:rsidRPr="002C29F1" w:rsidRDefault="00F06D71" w:rsidP="00FC57BD">
      <w:pPr>
        <w:pStyle w:val="Heading3"/>
      </w:pPr>
      <w:bookmarkStart w:id="17" w:name="_Toc356202188"/>
      <w:bookmarkStart w:id="18" w:name="_Toc414461590"/>
      <w:bookmarkStart w:id="19" w:name="_Toc448774246"/>
      <w:r w:rsidRPr="002C29F1">
        <w:lastRenderedPageBreak/>
        <w:t>A3. Use of Improved Technology to Reduce Burden</w:t>
      </w:r>
      <w:bookmarkEnd w:id="17"/>
      <w:bookmarkEnd w:id="18"/>
      <w:bookmarkEnd w:id="19"/>
    </w:p>
    <w:p w14:paraId="73B6E28D" w14:textId="4DF882EF" w:rsidR="00CF656E" w:rsidRPr="00362EBC" w:rsidRDefault="00CF656E" w:rsidP="00CF656E">
      <w:pPr>
        <w:pStyle w:val="BodyText"/>
      </w:pPr>
      <w:r w:rsidRPr="003906B7">
        <w:t xml:space="preserve">The recruitment and data collection plans for this </w:t>
      </w:r>
      <w:r>
        <w:t>project</w:t>
      </w:r>
      <w:r w:rsidRPr="003906B7">
        <w:t xml:space="preserve"> reflect sensitivity to issues of efficiency and respondent burden. </w:t>
      </w:r>
      <w:r>
        <w:t>The study team</w:t>
      </w:r>
      <w:r w:rsidRPr="00362EBC">
        <w:t xml:space="preserve"> </w:t>
      </w:r>
      <w:r>
        <w:t xml:space="preserve">will </w:t>
      </w:r>
      <w:r w:rsidRPr="00362EBC">
        <w:t xml:space="preserve">use a variety of information technologies to maximize the efficiency and completeness of the information </w:t>
      </w:r>
      <w:r w:rsidR="00A420B3" w:rsidRPr="00362EBC">
        <w:t>gather</w:t>
      </w:r>
      <w:r w:rsidR="00A420B3">
        <w:t>ing</w:t>
      </w:r>
      <w:r w:rsidR="00A420B3" w:rsidRPr="00362EBC">
        <w:t xml:space="preserve"> </w:t>
      </w:r>
      <w:r w:rsidRPr="00362EBC">
        <w:t xml:space="preserve">for this </w:t>
      </w:r>
      <w:r>
        <w:t>study</w:t>
      </w:r>
      <w:r w:rsidRPr="00362EBC">
        <w:t xml:space="preserve"> and to minimize </w:t>
      </w:r>
      <w:r>
        <w:t>the burden</w:t>
      </w:r>
      <w:r w:rsidRPr="00362EBC">
        <w:t xml:space="preserve"> on respondents at the state</w:t>
      </w:r>
      <w:r>
        <w:t xml:space="preserve"> and </w:t>
      </w:r>
      <w:r w:rsidR="00A420B3">
        <w:t>district</w:t>
      </w:r>
      <w:r>
        <w:t xml:space="preserve"> levels</w:t>
      </w:r>
      <w:r w:rsidRPr="00362EBC">
        <w:t xml:space="preserve">: </w:t>
      </w:r>
    </w:p>
    <w:p w14:paraId="049B5932" w14:textId="51C3DAB2" w:rsidR="00CF656E" w:rsidRPr="00CF656E" w:rsidRDefault="00CF656E" w:rsidP="00437605">
      <w:pPr>
        <w:pStyle w:val="Bullet1"/>
      </w:pPr>
      <w:r>
        <w:t>Interviews will be recorded a</w:t>
      </w:r>
      <w:r w:rsidR="00F96ED4">
        <w:t xml:space="preserve">nd transcribed so </w:t>
      </w:r>
      <w:r w:rsidR="00A420B3">
        <w:t xml:space="preserve">that </w:t>
      </w:r>
      <w:r w:rsidR="003546C0">
        <w:t xml:space="preserve">the interviewers will not need to ask respondents to repeat information or clarify terms or facts that can be checked against the grant materials shared by the federal officers. This </w:t>
      </w:r>
      <w:r w:rsidR="00A420B3">
        <w:t xml:space="preserve">will </w:t>
      </w:r>
      <w:r w:rsidR="003546C0">
        <w:t xml:space="preserve">reduce the </w:t>
      </w:r>
      <w:r w:rsidR="00F96ED4">
        <w:t>amount of time the participant is needed on the telephone</w:t>
      </w:r>
      <w:r w:rsidRPr="00CF656E">
        <w:t>.</w:t>
      </w:r>
    </w:p>
    <w:p w14:paraId="23C01229" w14:textId="5DB9F9E1" w:rsidR="00CF656E" w:rsidRDefault="00341083" w:rsidP="00437605">
      <w:pPr>
        <w:pStyle w:val="Bullet1"/>
      </w:pPr>
      <w:r>
        <w:t xml:space="preserve">A combination of an online scheduling system and telephone calls will be used to schedule </w:t>
      </w:r>
      <w:r w:rsidR="00806014">
        <w:t xml:space="preserve">each participant’s </w:t>
      </w:r>
      <w:r>
        <w:t>interview</w:t>
      </w:r>
      <w:r w:rsidR="00CF656E" w:rsidRPr="00CF656E">
        <w:t xml:space="preserve">. </w:t>
      </w:r>
    </w:p>
    <w:p w14:paraId="42B414AA" w14:textId="4AB594E4" w:rsidR="00806014" w:rsidRPr="00CF656E" w:rsidRDefault="003546C0" w:rsidP="00437605">
      <w:pPr>
        <w:pStyle w:val="Bullet1"/>
      </w:pPr>
      <w:r>
        <w:t>The contractor</w:t>
      </w:r>
      <w:r w:rsidR="00806014">
        <w:t xml:space="preserve"> will offer participants a choice of telephone or video conference for their interview—</w:t>
      </w:r>
      <w:r w:rsidR="00A420B3">
        <w:t xml:space="preserve">whichever </w:t>
      </w:r>
      <w:r w:rsidR="00806014">
        <w:t>they feel mo</w:t>
      </w:r>
      <w:r w:rsidR="00A420B3">
        <w:t>re</w:t>
      </w:r>
      <w:r w:rsidR="00806014">
        <w:t xml:space="preserve"> comfortable</w:t>
      </w:r>
      <w:r w:rsidR="00A420B3">
        <w:t xml:space="preserve"> with</w:t>
      </w:r>
      <w:r w:rsidR="00806014">
        <w:t xml:space="preserve">. </w:t>
      </w:r>
    </w:p>
    <w:p w14:paraId="0AF26918" w14:textId="17D548D8" w:rsidR="00F06D71" w:rsidRPr="002C29F1" w:rsidRDefault="00F06D71" w:rsidP="00FC57BD">
      <w:pPr>
        <w:pStyle w:val="Heading3"/>
      </w:pPr>
      <w:bookmarkStart w:id="20" w:name="_Toc356202189"/>
      <w:bookmarkStart w:id="21" w:name="_Toc414461591"/>
      <w:bookmarkStart w:id="22" w:name="_Toc448774247"/>
      <w:r w:rsidRPr="002C29F1">
        <w:t>A4. Efforts to Avoid Duplication of Effort</w:t>
      </w:r>
      <w:bookmarkEnd w:id="20"/>
      <w:bookmarkEnd w:id="21"/>
      <w:bookmarkEnd w:id="22"/>
    </w:p>
    <w:p w14:paraId="3BFBFDFF" w14:textId="2BCD00EE" w:rsidR="00C70E94" w:rsidRPr="009B5600" w:rsidRDefault="00C70E94" w:rsidP="00F06D71">
      <w:pPr>
        <w:pStyle w:val="BodyText"/>
        <w:rPr>
          <w:rFonts w:ascii="Times New Roman" w:hAnsi="Times New Roman"/>
          <w:color w:val="FF0000"/>
        </w:rPr>
      </w:pPr>
      <w:r w:rsidRPr="00C70E94">
        <w:rPr>
          <w:rFonts w:ascii="Times New Roman" w:hAnsi="Times New Roman"/>
          <w:bCs/>
        </w:rPr>
        <w:t xml:space="preserve">Whenever possible, the study team will use existing </w:t>
      </w:r>
      <w:r>
        <w:rPr>
          <w:rFonts w:ascii="Times New Roman" w:hAnsi="Times New Roman"/>
          <w:bCs/>
        </w:rPr>
        <w:t xml:space="preserve">data from the grantee application and other extant data sources. </w:t>
      </w:r>
      <w:r w:rsidRPr="00C70E94">
        <w:rPr>
          <w:rFonts w:ascii="Times New Roman" w:hAnsi="Times New Roman"/>
          <w:bCs/>
        </w:rPr>
        <w:t xml:space="preserve">This will </w:t>
      </w:r>
      <w:r>
        <w:rPr>
          <w:rFonts w:ascii="Times New Roman" w:hAnsi="Times New Roman"/>
          <w:bCs/>
        </w:rPr>
        <w:t xml:space="preserve">facilitate a more robust interview </w:t>
      </w:r>
      <w:r w:rsidR="00475836">
        <w:rPr>
          <w:rFonts w:ascii="Times New Roman" w:hAnsi="Times New Roman"/>
          <w:bCs/>
        </w:rPr>
        <w:t xml:space="preserve">as well as </w:t>
      </w:r>
      <w:r>
        <w:rPr>
          <w:rFonts w:ascii="Times New Roman" w:hAnsi="Times New Roman"/>
          <w:bCs/>
        </w:rPr>
        <w:t xml:space="preserve">potentially </w:t>
      </w:r>
      <w:r w:rsidR="00475836">
        <w:rPr>
          <w:rFonts w:ascii="Times New Roman" w:hAnsi="Times New Roman"/>
          <w:bCs/>
        </w:rPr>
        <w:t xml:space="preserve">reduce </w:t>
      </w:r>
      <w:r>
        <w:rPr>
          <w:rFonts w:ascii="Times New Roman" w:hAnsi="Times New Roman"/>
          <w:bCs/>
        </w:rPr>
        <w:t>the number of questions asked</w:t>
      </w:r>
      <w:r w:rsidRPr="00C70E94">
        <w:rPr>
          <w:rFonts w:ascii="Times New Roman" w:hAnsi="Times New Roman"/>
          <w:bCs/>
        </w:rPr>
        <w:t>, thus limiting respondent burden and min</w:t>
      </w:r>
      <w:r>
        <w:rPr>
          <w:rFonts w:ascii="Times New Roman" w:hAnsi="Times New Roman"/>
          <w:bCs/>
        </w:rPr>
        <w:t xml:space="preserve">imizing duplication of </w:t>
      </w:r>
      <w:r w:rsidRPr="00C70E94">
        <w:rPr>
          <w:rFonts w:ascii="Times New Roman" w:hAnsi="Times New Roman"/>
          <w:bCs/>
        </w:rPr>
        <w:t>data collection efforts and information</w:t>
      </w:r>
      <w:r>
        <w:rPr>
          <w:rFonts w:ascii="Times New Roman" w:hAnsi="Times New Roman"/>
          <w:bCs/>
        </w:rPr>
        <w:t>.</w:t>
      </w:r>
    </w:p>
    <w:p w14:paraId="40CE2C19" w14:textId="1EC2D786" w:rsidR="00F06D71" w:rsidRPr="002C29F1" w:rsidRDefault="00F06D71" w:rsidP="00FC57BD">
      <w:pPr>
        <w:pStyle w:val="Heading3"/>
      </w:pPr>
      <w:bookmarkStart w:id="23" w:name="_Toc356202190"/>
      <w:bookmarkStart w:id="24" w:name="_Toc414461592"/>
      <w:bookmarkStart w:id="25" w:name="_Toc448774248"/>
      <w:r w:rsidRPr="002C29F1">
        <w:t>A5. Efforts to Minimize Burden on Small Businesses and Other Small Entities</w:t>
      </w:r>
      <w:bookmarkEnd w:id="23"/>
      <w:bookmarkEnd w:id="24"/>
      <w:bookmarkEnd w:id="25"/>
    </w:p>
    <w:p w14:paraId="407E8809" w14:textId="0253A420" w:rsidR="00F06D71" w:rsidRPr="00BE20F6" w:rsidRDefault="00C70E94" w:rsidP="00F06D71">
      <w:pPr>
        <w:pStyle w:val="BodyText"/>
        <w:rPr>
          <w:rFonts w:ascii="Times New Roman" w:hAnsi="Times New Roman"/>
        </w:rPr>
      </w:pPr>
      <w:r w:rsidRPr="00BE20F6">
        <w:rPr>
          <w:rFonts w:ascii="Times New Roman" w:hAnsi="Times New Roman"/>
        </w:rPr>
        <w:t xml:space="preserve">No small businesses </w:t>
      </w:r>
      <w:r w:rsidR="003546C0">
        <w:rPr>
          <w:rFonts w:ascii="Times New Roman" w:hAnsi="Times New Roman"/>
        </w:rPr>
        <w:t xml:space="preserve">or other small entities </w:t>
      </w:r>
      <w:r w:rsidRPr="00BE20F6">
        <w:rPr>
          <w:rFonts w:ascii="Times New Roman" w:hAnsi="Times New Roman"/>
        </w:rPr>
        <w:t>will be involved in this project</w:t>
      </w:r>
      <w:r w:rsidR="00806014">
        <w:rPr>
          <w:rFonts w:ascii="Times New Roman" w:hAnsi="Times New Roman"/>
        </w:rPr>
        <w:t xml:space="preserve">. </w:t>
      </w:r>
    </w:p>
    <w:p w14:paraId="513589A6" w14:textId="362DF386" w:rsidR="00F06D71" w:rsidRPr="002C29F1" w:rsidRDefault="00F06D71" w:rsidP="00FC57BD">
      <w:pPr>
        <w:pStyle w:val="Heading3"/>
      </w:pPr>
      <w:bookmarkStart w:id="26" w:name="_Toc356202191"/>
      <w:bookmarkStart w:id="27" w:name="_Toc414461593"/>
      <w:bookmarkStart w:id="28" w:name="_Toc448774249"/>
      <w:r w:rsidRPr="002C29F1">
        <w:t>A6. Consequences of Not Collecting the Data</w:t>
      </w:r>
      <w:bookmarkEnd w:id="26"/>
      <w:bookmarkEnd w:id="27"/>
      <w:bookmarkEnd w:id="28"/>
    </w:p>
    <w:p w14:paraId="65C452B9" w14:textId="1AF27F6A" w:rsidR="00803EDF" w:rsidRPr="00803EDF" w:rsidRDefault="00803EDF" w:rsidP="00F06D71">
      <w:pPr>
        <w:pStyle w:val="BodyText"/>
        <w:rPr>
          <w:rFonts w:ascii="Times New Roman" w:hAnsi="Times New Roman"/>
        </w:rPr>
      </w:pPr>
      <w:r>
        <w:rPr>
          <w:rFonts w:ascii="Times New Roman" w:hAnsi="Times New Roman"/>
        </w:rPr>
        <w:t>The data to be collected through the semi</w:t>
      </w:r>
      <w:r w:rsidR="00AE0D3D">
        <w:rPr>
          <w:rFonts w:ascii="Times New Roman" w:hAnsi="Times New Roman"/>
        </w:rPr>
        <w:t>-</w:t>
      </w:r>
      <w:r>
        <w:rPr>
          <w:rFonts w:ascii="Times New Roman" w:hAnsi="Times New Roman"/>
        </w:rPr>
        <w:t xml:space="preserve">structured telephone interviews are needed to inform the U.S. Department of Education about the </w:t>
      </w:r>
      <w:r w:rsidR="00806014">
        <w:rPr>
          <w:rFonts w:ascii="Times New Roman" w:hAnsi="Times New Roman"/>
        </w:rPr>
        <w:t xml:space="preserve">outcomes of its coordinated-grant strategy under the </w:t>
      </w:r>
      <w:r w:rsidR="00806014" w:rsidRPr="00475836">
        <w:rPr>
          <w:rFonts w:ascii="Times New Roman" w:hAnsi="Times New Roman"/>
          <w:i/>
        </w:rPr>
        <w:t>Now is the Time</w:t>
      </w:r>
      <w:r w:rsidR="00806014">
        <w:rPr>
          <w:rFonts w:ascii="Times New Roman" w:hAnsi="Times New Roman"/>
        </w:rPr>
        <w:t xml:space="preserve"> initiative. Although there are other federal evaluations of </w:t>
      </w:r>
      <w:r w:rsidR="00806014" w:rsidRPr="00475836">
        <w:rPr>
          <w:rFonts w:ascii="Times New Roman" w:hAnsi="Times New Roman"/>
          <w:i/>
        </w:rPr>
        <w:t xml:space="preserve">Now </w:t>
      </w:r>
      <w:r w:rsidR="009B48C2">
        <w:rPr>
          <w:rFonts w:ascii="Times New Roman" w:hAnsi="Times New Roman"/>
          <w:i/>
        </w:rPr>
        <w:t>I</w:t>
      </w:r>
      <w:r w:rsidR="00806014" w:rsidRPr="00475836">
        <w:rPr>
          <w:rFonts w:ascii="Times New Roman" w:hAnsi="Times New Roman"/>
          <w:i/>
        </w:rPr>
        <w:t>s the Time</w:t>
      </w:r>
      <w:r w:rsidR="00806014">
        <w:rPr>
          <w:rFonts w:ascii="Times New Roman" w:hAnsi="Times New Roman"/>
        </w:rPr>
        <w:t xml:space="preserve">, none are specifically focused on the question of how state and local education agencies work to coordinate multiple federal grants that are meant to complement each other. </w:t>
      </w:r>
      <w:r>
        <w:rPr>
          <w:rFonts w:ascii="Times New Roman" w:hAnsi="Times New Roman"/>
        </w:rPr>
        <w:t xml:space="preserve">Results of this study can be used to inform future policy regarding additional evaluation points for applicants who apply for multiple grants, </w:t>
      </w:r>
      <w:r w:rsidR="00B15F97">
        <w:rPr>
          <w:rFonts w:ascii="Times New Roman" w:hAnsi="Times New Roman"/>
        </w:rPr>
        <w:t xml:space="preserve">and can provide </w:t>
      </w:r>
      <w:r>
        <w:rPr>
          <w:rFonts w:ascii="Times New Roman" w:hAnsi="Times New Roman"/>
        </w:rPr>
        <w:t xml:space="preserve">information to states and </w:t>
      </w:r>
      <w:r w:rsidR="00A420B3">
        <w:rPr>
          <w:rFonts w:ascii="Times New Roman" w:hAnsi="Times New Roman"/>
        </w:rPr>
        <w:t>districts</w:t>
      </w:r>
      <w:r>
        <w:rPr>
          <w:rFonts w:ascii="Times New Roman" w:hAnsi="Times New Roman"/>
        </w:rPr>
        <w:t xml:space="preserve"> about methods and strategies for successful coordination.</w:t>
      </w:r>
    </w:p>
    <w:p w14:paraId="143CA156" w14:textId="63428AC3" w:rsidR="00F06D71" w:rsidRPr="002C29F1" w:rsidRDefault="00F06D71" w:rsidP="00FC57BD">
      <w:pPr>
        <w:pStyle w:val="Heading3"/>
      </w:pPr>
      <w:bookmarkStart w:id="29" w:name="_Toc356202192"/>
      <w:bookmarkStart w:id="30" w:name="_Toc414461594"/>
      <w:bookmarkStart w:id="31" w:name="_Toc448774250"/>
      <w:r w:rsidRPr="002C29F1">
        <w:t>A7. Special Circumstances Causing Particular Anomalies in Data Collection</w:t>
      </w:r>
      <w:bookmarkEnd w:id="29"/>
      <w:bookmarkEnd w:id="30"/>
      <w:bookmarkEnd w:id="31"/>
    </w:p>
    <w:p w14:paraId="750623E6" w14:textId="640EBBD4" w:rsidR="00F06D71" w:rsidRDefault="00F06D71" w:rsidP="000E03E8">
      <w:pPr>
        <w:pStyle w:val="BodyText"/>
      </w:pPr>
      <w:r w:rsidRPr="002C29F1">
        <w:t>None of the special circumstances listed appl</w:t>
      </w:r>
      <w:r w:rsidR="00A420B3">
        <w:t>y</w:t>
      </w:r>
      <w:r w:rsidRPr="002C29F1">
        <w:t xml:space="preserve"> to this data collection.</w:t>
      </w:r>
    </w:p>
    <w:p w14:paraId="079C2F96" w14:textId="60FB70A6" w:rsidR="00F06D71" w:rsidRPr="002C29F1" w:rsidRDefault="00F06D71" w:rsidP="003546C0">
      <w:pPr>
        <w:pStyle w:val="Heading3"/>
        <w:keepNext w:val="0"/>
        <w:keepLines w:val="0"/>
      </w:pPr>
      <w:bookmarkStart w:id="32" w:name="_Toc356202193"/>
      <w:bookmarkStart w:id="33" w:name="_Toc414461595"/>
      <w:bookmarkStart w:id="34" w:name="_Toc448774251"/>
      <w:r w:rsidRPr="002C29F1">
        <w:t>A8. Federal Register Announcement and Consultation</w:t>
      </w:r>
      <w:bookmarkEnd w:id="32"/>
      <w:bookmarkEnd w:id="33"/>
      <w:bookmarkEnd w:id="34"/>
    </w:p>
    <w:p w14:paraId="0DDA38E1" w14:textId="32EF9465" w:rsidR="00F06D71" w:rsidRPr="002C29F1" w:rsidRDefault="00F06D71" w:rsidP="00291E13">
      <w:pPr>
        <w:pStyle w:val="NumberedList"/>
        <w:keepNext w:val="0"/>
        <w:keepLines w:val="0"/>
        <w:numPr>
          <w:ilvl w:val="0"/>
          <w:numId w:val="21"/>
        </w:numPr>
        <w:spacing w:before="240"/>
      </w:pPr>
      <w:r w:rsidRPr="002C29F1">
        <w:rPr>
          <w:b/>
        </w:rPr>
        <w:t>Federal Register Announcement</w:t>
      </w:r>
      <w:r w:rsidR="00A34652" w:rsidRPr="002C29F1">
        <w:rPr>
          <w:b/>
        </w:rPr>
        <w:t xml:space="preserve">. </w:t>
      </w:r>
      <w:r w:rsidR="00B2182B">
        <w:t xml:space="preserve">The Department </w:t>
      </w:r>
      <w:r w:rsidR="00291E13">
        <w:t xml:space="preserve">published the </w:t>
      </w:r>
      <w:r w:rsidR="00291E13" w:rsidRPr="00291E13">
        <w:t>60 day F</w:t>
      </w:r>
      <w:r w:rsidR="00291E13">
        <w:t xml:space="preserve">ederal Register </w:t>
      </w:r>
      <w:r w:rsidR="00291E13" w:rsidRPr="00291E13">
        <w:t>notice on May 19, 2016, Vol. 81, page 31</w:t>
      </w:r>
      <w:r w:rsidR="00291E13">
        <w:t>,</w:t>
      </w:r>
      <w:r w:rsidR="00291E13" w:rsidRPr="00291E13">
        <w:t xml:space="preserve">619.  </w:t>
      </w:r>
      <w:r w:rsidR="00291E13">
        <w:t xml:space="preserve">No </w:t>
      </w:r>
      <w:r w:rsidR="00291E13" w:rsidRPr="00291E13">
        <w:t xml:space="preserve">public comments have been received to date.  </w:t>
      </w:r>
    </w:p>
    <w:p w14:paraId="237BFB67" w14:textId="5AB1465D" w:rsidR="00F06D71" w:rsidRPr="006F7194" w:rsidRDefault="00F06D71" w:rsidP="009B48C2">
      <w:pPr>
        <w:pStyle w:val="NumberedList"/>
        <w:keepNext w:val="0"/>
        <w:keepLines w:val="0"/>
        <w:numPr>
          <w:ilvl w:val="0"/>
          <w:numId w:val="21"/>
        </w:numPr>
        <w:rPr>
          <w:color w:val="FF0000"/>
        </w:rPr>
      </w:pPr>
      <w:r w:rsidRPr="002C29F1">
        <w:rPr>
          <w:b/>
        </w:rPr>
        <w:lastRenderedPageBreak/>
        <w:t xml:space="preserve">Consultations </w:t>
      </w:r>
      <w:proofErr w:type="gramStart"/>
      <w:r w:rsidRPr="002C29F1">
        <w:rPr>
          <w:b/>
        </w:rPr>
        <w:t>Outside</w:t>
      </w:r>
      <w:proofErr w:type="gramEnd"/>
      <w:r w:rsidRPr="002C29F1">
        <w:rPr>
          <w:b/>
        </w:rPr>
        <w:t xml:space="preserve"> the Agency</w:t>
      </w:r>
      <w:r w:rsidR="00A34652" w:rsidRPr="002C29F1">
        <w:rPr>
          <w:b/>
        </w:rPr>
        <w:t xml:space="preserve">. </w:t>
      </w:r>
      <w:bookmarkStart w:id="35" w:name="_Toc356202194"/>
      <w:r w:rsidR="00803EDF">
        <w:t>A technical working group (TWG) will be consulted as part of this study and will provide review of the</w:t>
      </w:r>
      <w:r w:rsidR="00C44C51" w:rsidRPr="00C44C51">
        <w:t xml:space="preserve"> study design, survey instruments, and interview protocols</w:t>
      </w:r>
      <w:r w:rsidR="00806014">
        <w:t xml:space="preserve">. </w:t>
      </w:r>
      <w:r w:rsidR="00803EDF">
        <w:t>The first meeting will take place April 28, 2016.</w:t>
      </w:r>
      <w:r w:rsidR="00B91CD0" w:rsidRPr="009B5600">
        <w:rPr>
          <w:color w:val="FF0000"/>
        </w:rPr>
        <w:t xml:space="preserve"> </w:t>
      </w:r>
      <w:r w:rsidRPr="00C44C51">
        <w:t xml:space="preserve">The study’s TWG members, listed in Exhibit </w:t>
      </w:r>
      <w:r w:rsidR="00283F0F">
        <w:t>1</w:t>
      </w:r>
      <w:r w:rsidRPr="00C44C51">
        <w:t xml:space="preserve">, bring together expertise in research on </w:t>
      </w:r>
      <w:r w:rsidR="00C44C51" w:rsidRPr="00C44C51">
        <w:t>nonacademic support, developing and evaluating safe and secure learning environments, school</w:t>
      </w:r>
      <w:r w:rsidR="00A420B3">
        <w:t>-</w:t>
      </w:r>
      <w:r w:rsidR="00C44C51" w:rsidRPr="00C44C51">
        <w:t xml:space="preserve">based mental health, and development and evaluation of </w:t>
      </w:r>
      <w:r w:rsidR="00034287">
        <w:t>multi-tiered systems of support</w:t>
      </w:r>
      <w:r w:rsidR="004573A8">
        <w:t xml:space="preserve">. </w:t>
      </w:r>
      <w:r w:rsidR="00C44C51">
        <w:t xml:space="preserve">A second TWG meeting will be scheduled in 2017 to </w:t>
      </w:r>
      <w:r w:rsidR="00C44C51" w:rsidRPr="00C44C51">
        <w:t>seek feedback on the draft final report</w:t>
      </w:r>
      <w:r w:rsidR="00C44C51">
        <w:t>.</w:t>
      </w:r>
    </w:p>
    <w:p w14:paraId="367FF4A4" w14:textId="5CD3BC68" w:rsidR="006F7194" w:rsidRDefault="006F7194" w:rsidP="006F7194">
      <w:pPr>
        <w:pStyle w:val="Caption"/>
      </w:pPr>
      <w:proofErr w:type="gramStart"/>
      <w:r>
        <w:t xml:space="preserve">Exhibit </w:t>
      </w:r>
      <w:r w:rsidR="0079545F">
        <w:fldChar w:fldCharType="begin"/>
      </w:r>
      <w:r w:rsidR="0079545F">
        <w:instrText xml:space="preserve"> SEQ Exhibit \* ARABIC </w:instrText>
      </w:r>
      <w:r w:rsidR="0079545F">
        <w:fldChar w:fldCharType="separate"/>
      </w:r>
      <w:r w:rsidR="001F2493">
        <w:rPr>
          <w:noProof/>
        </w:rPr>
        <w:t>1</w:t>
      </w:r>
      <w:r w:rsidR="0079545F">
        <w:rPr>
          <w:noProof/>
        </w:rPr>
        <w:fldChar w:fldCharType="end"/>
      </w:r>
      <w:r>
        <w:t>.</w:t>
      </w:r>
      <w:proofErr w:type="gramEnd"/>
      <w:r>
        <w:t xml:space="preserve"> </w:t>
      </w:r>
      <w:r w:rsidRPr="00A709BB">
        <w:t>Technical Working Group Members</w:t>
      </w:r>
    </w:p>
    <w:tbl>
      <w:tblPr>
        <w:tblStyle w:val="TableGrid"/>
        <w:tblW w:w="9360" w:type="dxa"/>
        <w:jc w:val="center"/>
        <w:tblLook w:val="06A0" w:firstRow="1" w:lastRow="0" w:firstColumn="1" w:lastColumn="0" w:noHBand="1" w:noVBand="1"/>
      </w:tblPr>
      <w:tblGrid>
        <w:gridCol w:w="2358"/>
        <w:gridCol w:w="7002"/>
      </w:tblGrid>
      <w:tr w:rsidR="00F06D71" w:rsidRPr="002C29F1" w14:paraId="0D8C00B5" w14:textId="77777777" w:rsidTr="00DB045C">
        <w:trPr>
          <w:jc w:val="center"/>
        </w:trPr>
        <w:tc>
          <w:tcPr>
            <w:tcW w:w="2358" w:type="dxa"/>
            <w:shd w:val="clear" w:color="auto" w:fill="B5C7DB" w:themeFill="text2" w:themeFillTint="66"/>
            <w:vAlign w:val="center"/>
            <w:hideMark/>
          </w:tcPr>
          <w:p w14:paraId="66686A8B" w14:textId="77777777" w:rsidR="00F06D71" w:rsidRPr="002C29F1" w:rsidRDefault="00F06D71" w:rsidP="000E03E8">
            <w:pPr>
              <w:pStyle w:val="TableColHeadingLeft"/>
            </w:pPr>
            <w:r w:rsidRPr="002C29F1">
              <w:t>Name</w:t>
            </w:r>
          </w:p>
        </w:tc>
        <w:tc>
          <w:tcPr>
            <w:tcW w:w="7002" w:type="dxa"/>
            <w:shd w:val="clear" w:color="auto" w:fill="B5C7DB" w:themeFill="text2" w:themeFillTint="66"/>
            <w:vAlign w:val="center"/>
            <w:hideMark/>
          </w:tcPr>
          <w:p w14:paraId="4ECC4551" w14:textId="77777777" w:rsidR="00F06D71" w:rsidRPr="002C29F1" w:rsidRDefault="00F06D71" w:rsidP="000E03E8">
            <w:pPr>
              <w:pStyle w:val="TableColHeadingLeft"/>
            </w:pPr>
            <w:r w:rsidRPr="002C29F1">
              <w:t>Affiliation</w:t>
            </w:r>
          </w:p>
        </w:tc>
      </w:tr>
      <w:tr w:rsidR="00F06D71" w:rsidRPr="002C29F1" w14:paraId="2225EE3B" w14:textId="77777777" w:rsidTr="00DB045C">
        <w:tblPrEx>
          <w:tblLook w:val="04A0" w:firstRow="1" w:lastRow="0" w:firstColumn="1" w:lastColumn="0" w:noHBand="0" w:noVBand="1"/>
        </w:tblPrEx>
        <w:trPr>
          <w:jc w:val="center"/>
        </w:trPr>
        <w:tc>
          <w:tcPr>
            <w:tcW w:w="2358" w:type="dxa"/>
            <w:vAlign w:val="center"/>
          </w:tcPr>
          <w:p w14:paraId="4F03CFC8" w14:textId="7A0F5F21" w:rsidR="00F06D71" w:rsidRPr="002C29F1" w:rsidRDefault="009B3425" w:rsidP="00DB045C">
            <w:pPr>
              <w:pStyle w:val="TableText"/>
              <w:rPr>
                <w:b/>
              </w:rPr>
            </w:pPr>
            <w:r>
              <w:rPr>
                <w:b/>
              </w:rPr>
              <w:t>Andrea Alexander</w:t>
            </w:r>
          </w:p>
        </w:tc>
        <w:tc>
          <w:tcPr>
            <w:tcW w:w="7002" w:type="dxa"/>
            <w:vAlign w:val="center"/>
          </w:tcPr>
          <w:p w14:paraId="6047160E" w14:textId="2AFB3F5D" w:rsidR="00F06D71" w:rsidRPr="002C29F1" w:rsidRDefault="009B3425" w:rsidP="002460A3">
            <w:pPr>
              <w:pStyle w:val="TableText"/>
              <w:rPr>
                <w:rFonts w:eastAsiaTheme="minorEastAsia"/>
              </w:rPr>
            </w:pPr>
            <w:r w:rsidRPr="009B3425">
              <w:rPr>
                <w:bCs/>
              </w:rPr>
              <w:t>Education Specialist, Stud</w:t>
            </w:r>
            <w:r>
              <w:rPr>
                <w:bCs/>
              </w:rPr>
              <w:t>ent Behavior and School Climate</w:t>
            </w:r>
            <w:r w:rsidR="00B15F97">
              <w:rPr>
                <w:bCs/>
              </w:rPr>
              <w:t>,</w:t>
            </w:r>
            <w:r>
              <w:rPr>
                <w:bCs/>
              </w:rPr>
              <w:t xml:space="preserve"> </w:t>
            </w:r>
            <w:r w:rsidRPr="009B3425">
              <w:rPr>
                <w:bCs/>
              </w:rPr>
              <w:t>Maryland State Department of Education</w:t>
            </w:r>
          </w:p>
        </w:tc>
      </w:tr>
      <w:tr w:rsidR="000C13B2" w:rsidRPr="002C29F1" w14:paraId="3BD8EC69" w14:textId="77777777" w:rsidTr="002E69F0">
        <w:tblPrEx>
          <w:tblLook w:val="04A0" w:firstRow="1" w:lastRow="0" w:firstColumn="1" w:lastColumn="0" w:noHBand="0" w:noVBand="1"/>
        </w:tblPrEx>
        <w:trPr>
          <w:jc w:val="center"/>
        </w:trPr>
        <w:tc>
          <w:tcPr>
            <w:tcW w:w="2358" w:type="dxa"/>
          </w:tcPr>
          <w:p w14:paraId="702B32FA" w14:textId="3730446A" w:rsidR="000C13B2" w:rsidRPr="000C13B2" w:rsidRDefault="000C13B2" w:rsidP="000C13B2">
            <w:pPr>
              <w:pStyle w:val="TableText"/>
              <w:rPr>
                <w:b/>
                <w:iCs/>
              </w:rPr>
            </w:pPr>
            <w:r w:rsidRPr="000C13B2">
              <w:rPr>
                <w:b/>
              </w:rPr>
              <w:t>Catherine Bradshaw</w:t>
            </w:r>
          </w:p>
        </w:tc>
        <w:tc>
          <w:tcPr>
            <w:tcW w:w="7002" w:type="dxa"/>
          </w:tcPr>
          <w:p w14:paraId="444F9376" w14:textId="5EE7F73B" w:rsidR="000C13B2" w:rsidRDefault="000C13B2" w:rsidP="000C13B2">
            <w:pPr>
              <w:pStyle w:val="TableText"/>
            </w:pPr>
            <w:r w:rsidRPr="00CC4B1B">
              <w:t>Professor, Associate Dean for Research and Faculty Development</w:t>
            </w:r>
            <w:r w:rsidR="00B15F97">
              <w:t>,</w:t>
            </w:r>
            <w:r w:rsidRPr="00CC4B1B">
              <w:t xml:space="preserve"> University of Virginia</w:t>
            </w:r>
          </w:p>
        </w:tc>
      </w:tr>
      <w:tr w:rsidR="00F06D71" w:rsidRPr="002C29F1" w14:paraId="5DBFD0EE" w14:textId="77777777" w:rsidTr="00DB045C">
        <w:tblPrEx>
          <w:tblLook w:val="04A0" w:firstRow="1" w:lastRow="0" w:firstColumn="1" w:lastColumn="0" w:noHBand="0" w:noVBand="1"/>
        </w:tblPrEx>
        <w:trPr>
          <w:jc w:val="center"/>
        </w:trPr>
        <w:tc>
          <w:tcPr>
            <w:tcW w:w="2358" w:type="dxa"/>
            <w:vAlign w:val="center"/>
          </w:tcPr>
          <w:p w14:paraId="24310A6D" w14:textId="6AD3713D" w:rsidR="00F06D71" w:rsidRPr="002C29F1" w:rsidRDefault="009B3425" w:rsidP="00DB045C">
            <w:pPr>
              <w:pStyle w:val="TableText"/>
              <w:rPr>
                <w:b/>
                <w:iCs/>
              </w:rPr>
            </w:pPr>
            <w:r w:rsidRPr="009B3425">
              <w:rPr>
                <w:b/>
                <w:iCs/>
              </w:rPr>
              <w:t>Jeff Sprague</w:t>
            </w:r>
          </w:p>
        </w:tc>
        <w:tc>
          <w:tcPr>
            <w:tcW w:w="7002" w:type="dxa"/>
            <w:vAlign w:val="center"/>
          </w:tcPr>
          <w:p w14:paraId="0869CBE5" w14:textId="03BA8E6F" w:rsidR="00F06D71" w:rsidRPr="002C29F1" w:rsidRDefault="009B3425" w:rsidP="002460A3">
            <w:pPr>
              <w:pStyle w:val="TableText"/>
            </w:pPr>
            <w:r>
              <w:t>Professor, Special Education and Clinical</w:t>
            </w:r>
            <w:r w:rsidR="000C13B2">
              <w:t xml:space="preserve"> </w:t>
            </w:r>
            <w:r>
              <w:t>Services</w:t>
            </w:r>
            <w:r w:rsidR="00B15F97">
              <w:t>,</w:t>
            </w:r>
            <w:r>
              <w:t xml:space="preserve"> </w:t>
            </w:r>
            <w:r w:rsidRPr="009B3425">
              <w:t>University of Oregon</w:t>
            </w:r>
          </w:p>
        </w:tc>
      </w:tr>
      <w:tr w:rsidR="00F06D71" w:rsidRPr="002C29F1" w14:paraId="0D7E19D5" w14:textId="77777777" w:rsidTr="00DB045C">
        <w:tblPrEx>
          <w:tblLook w:val="04A0" w:firstRow="1" w:lastRow="0" w:firstColumn="1" w:lastColumn="0" w:noHBand="0" w:noVBand="1"/>
        </w:tblPrEx>
        <w:trPr>
          <w:jc w:val="center"/>
        </w:trPr>
        <w:tc>
          <w:tcPr>
            <w:tcW w:w="2358" w:type="dxa"/>
            <w:vAlign w:val="center"/>
          </w:tcPr>
          <w:p w14:paraId="22BF11E8" w14:textId="07CAF870" w:rsidR="00F06D71" w:rsidRPr="002C29F1" w:rsidRDefault="005334EB" w:rsidP="00DB045C">
            <w:pPr>
              <w:pStyle w:val="TableText"/>
              <w:rPr>
                <w:b/>
              </w:rPr>
            </w:pPr>
            <w:r w:rsidRPr="005334EB">
              <w:rPr>
                <w:b/>
              </w:rPr>
              <w:t>Sharon Stephan</w:t>
            </w:r>
          </w:p>
        </w:tc>
        <w:tc>
          <w:tcPr>
            <w:tcW w:w="7002" w:type="dxa"/>
            <w:vAlign w:val="center"/>
          </w:tcPr>
          <w:p w14:paraId="171EA3C9" w14:textId="26F6DBEB" w:rsidR="00F06D71" w:rsidRPr="002C29F1" w:rsidRDefault="005334EB" w:rsidP="005B6401">
            <w:pPr>
              <w:pStyle w:val="TableText"/>
            </w:pPr>
            <w:r>
              <w:t>Associate Professor, Psychiatry</w:t>
            </w:r>
            <w:r w:rsidR="000C13B2">
              <w:t xml:space="preserve"> </w:t>
            </w:r>
            <w:r>
              <w:t>Co-Director, Center for School Mental Health</w:t>
            </w:r>
            <w:r w:rsidR="00B15F97">
              <w:t>,</w:t>
            </w:r>
            <w:r>
              <w:t xml:space="preserve"> University of Maryland</w:t>
            </w:r>
          </w:p>
        </w:tc>
      </w:tr>
      <w:tr w:rsidR="00F06D71" w:rsidRPr="002C29F1" w14:paraId="27B7EF49" w14:textId="77777777" w:rsidTr="00DB045C">
        <w:tblPrEx>
          <w:tblLook w:val="04A0" w:firstRow="1" w:lastRow="0" w:firstColumn="1" w:lastColumn="0" w:noHBand="0" w:noVBand="1"/>
        </w:tblPrEx>
        <w:trPr>
          <w:trHeight w:val="575"/>
          <w:jc w:val="center"/>
        </w:trPr>
        <w:tc>
          <w:tcPr>
            <w:tcW w:w="2358" w:type="dxa"/>
            <w:vAlign w:val="center"/>
          </w:tcPr>
          <w:p w14:paraId="39B1C29E" w14:textId="11516482" w:rsidR="00F06D71" w:rsidRPr="002C29F1" w:rsidRDefault="005334EB" w:rsidP="00DB045C">
            <w:pPr>
              <w:pStyle w:val="TableText"/>
              <w:rPr>
                <w:b/>
              </w:rPr>
            </w:pPr>
            <w:r w:rsidRPr="005334EB">
              <w:rPr>
                <w:b/>
              </w:rPr>
              <w:t xml:space="preserve">Mark </w:t>
            </w:r>
            <w:proofErr w:type="spellStart"/>
            <w:r w:rsidRPr="005334EB">
              <w:rPr>
                <w:b/>
              </w:rPr>
              <w:t>Weist</w:t>
            </w:r>
            <w:proofErr w:type="spellEnd"/>
          </w:p>
        </w:tc>
        <w:tc>
          <w:tcPr>
            <w:tcW w:w="7002" w:type="dxa"/>
            <w:vAlign w:val="center"/>
          </w:tcPr>
          <w:p w14:paraId="7383F0C0" w14:textId="70BEE7C4" w:rsidR="00F06D71" w:rsidRPr="002C29F1" w:rsidRDefault="005334EB" w:rsidP="000C13B2">
            <w:pPr>
              <w:pStyle w:val="TableText"/>
            </w:pPr>
            <w:r>
              <w:t>Professor, Department of Psychology</w:t>
            </w:r>
            <w:r w:rsidR="000C13B2">
              <w:t xml:space="preserve"> </w:t>
            </w:r>
            <w:r>
              <w:t>Direc</w:t>
            </w:r>
            <w:r w:rsidR="000C13B2">
              <w:t>tor, Clinical Community Program</w:t>
            </w:r>
            <w:r w:rsidR="00B15F97">
              <w:t>,</w:t>
            </w:r>
            <w:r w:rsidR="000C13B2">
              <w:t xml:space="preserve"> </w:t>
            </w:r>
            <w:r>
              <w:t>University of South Carolina</w:t>
            </w:r>
          </w:p>
        </w:tc>
      </w:tr>
    </w:tbl>
    <w:p w14:paraId="62A70777" w14:textId="418CB204" w:rsidR="00F06D71" w:rsidRPr="002C29F1" w:rsidRDefault="00F06D71" w:rsidP="00FC57BD">
      <w:pPr>
        <w:pStyle w:val="Heading3"/>
      </w:pPr>
      <w:bookmarkStart w:id="36" w:name="_Toc414461596"/>
      <w:bookmarkStart w:id="37" w:name="_Toc448774252"/>
      <w:r w:rsidRPr="002C29F1">
        <w:t>A9. Payment or Gift to Respondents</w:t>
      </w:r>
      <w:bookmarkEnd w:id="35"/>
      <w:bookmarkEnd w:id="36"/>
      <w:bookmarkEnd w:id="37"/>
    </w:p>
    <w:p w14:paraId="3CD643F6" w14:textId="79270EBE" w:rsidR="00E51AE0" w:rsidRPr="002C29F1" w:rsidRDefault="00911670" w:rsidP="00E51AE0">
      <w:pPr>
        <w:pStyle w:val="BodyText"/>
        <w:rPr>
          <w:rFonts w:ascii="Times New Roman" w:hAnsi="Times New Roman"/>
        </w:rPr>
      </w:pPr>
      <w:bookmarkStart w:id="38" w:name="_Toc356202195"/>
      <w:r>
        <w:rPr>
          <w:rFonts w:ascii="Times New Roman" w:hAnsi="Times New Roman"/>
        </w:rPr>
        <w:t>No gifts or compensation</w:t>
      </w:r>
      <w:r w:rsidR="009B3425">
        <w:rPr>
          <w:rFonts w:ascii="Times New Roman" w:hAnsi="Times New Roman"/>
        </w:rPr>
        <w:t xml:space="preserve"> will be provided to participants</w:t>
      </w:r>
      <w:r>
        <w:rPr>
          <w:rFonts w:ascii="Times New Roman" w:hAnsi="Times New Roman"/>
        </w:rPr>
        <w:t xml:space="preserve"> in this study</w:t>
      </w:r>
      <w:r w:rsidR="00B91CD0" w:rsidRPr="002C29F1">
        <w:rPr>
          <w:rFonts w:ascii="Times New Roman" w:hAnsi="Times New Roman"/>
        </w:rPr>
        <w:t>.</w:t>
      </w:r>
    </w:p>
    <w:p w14:paraId="02FA0525" w14:textId="3DF9E313" w:rsidR="00F06D71" w:rsidRPr="002C29F1" w:rsidRDefault="00F06D71" w:rsidP="00FC57BD">
      <w:pPr>
        <w:pStyle w:val="Heading3"/>
      </w:pPr>
      <w:bookmarkStart w:id="39" w:name="_Toc414461597"/>
      <w:bookmarkStart w:id="40" w:name="_Toc448774253"/>
      <w:r w:rsidRPr="002C29F1">
        <w:t>A10. Assurance of Confidentiality</w:t>
      </w:r>
      <w:bookmarkEnd w:id="38"/>
      <w:bookmarkEnd w:id="39"/>
      <w:bookmarkEnd w:id="40"/>
    </w:p>
    <w:p w14:paraId="4CA40893" w14:textId="126D8E95" w:rsidR="00F06D71" w:rsidRPr="002C29F1" w:rsidRDefault="00283F0F" w:rsidP="00DB045C">
      <w:pPr>
        <w:pStyle w:val="BodyText"/>
      </w:pPr>
      <w:r>
        <w:t>T</w:t>
      </w:r>
      <w:r w:rsidR="00F06D71" w:rsidRPr="002C29F1">
        <w:t xml:space="preserve">he study team is </w:t>
      </w:r>
      <w:r>
        <w:t xml:space="preserve">committed to </w:t>
      </w:r>
      <w:r w:rsidR="00F06D71" w:rsidRPr="002C29F1">
        <w:t xml:space="preserve">maintaining the </w:t>
      </w:r>
      <w:r w:rsidR="009B5600">
        <w:t>confidentiality</w:t>
      </w:r>
      <w:r w:rsidR="00955B63" w:rsidRPr="002C29F1">
        <w:t xml:space="preserve"> </w:t>
      </w:r>
      <w:r w:rsidR="00F06D71" w:rsidRPr="002C29F1">
        <w:t xml:space="preserve">and security of its records. The </w:t>
      </w:r>
      <w:r w:rsidR="00A420B3" w:rsidRPr="002C29F1">
        <w:t>contractor</w:t>
      </w:r>
      <w:r w:rsidR="00A420B3">
        <w:t xml:space="preserve">’s </w:t>
      </w:r>
      <w:r w:rsidR="00F06D71" w:rsidRPr="002C29F1">
        <w:t xml:space="preserve">project </w:t>
      </w:r>
      <w:proofErr w:type="gramStart"/>
      <w:r w:rsidR="00F06D71" w:rsidRPr="002C29F1">
        <w:t>staff ha</w:t>
      </w:r>
      <w:r>
        <w:t>ve</w:t>
      </w:r>
      <w:proofErr w:type="gramEnd"/>
      <w:r w:rsidR="00F06D71" w:rsidRPr="002C29F1">
        <w:t xml:space="preserve"> extensive experience collecting information and maintaining the confidentiality, securit</w:t>
      </w:r>
      <w:r w:rsidR="009B5600">
        <w:t>y, and integrity of interview data</w:t>
      </w:r>
      <w:r w:rsidR="00F06D71" w:rsidRPr="002C29F1">
        <w:t xml:space="preserve">. All members of the study team have obtained their certification on the use of </w:t>
      </w:r>
      <w:r w:rsidR="009B5600">
        <w:t xml:space="preserve">human </w:t>
      </w:r>
      <w:r>
        <w:t>participants</w:t>
      </w:r>
      <w:r w:rsidR="009B5600">
        <w:t xml:space="preserve"> in research</w:t>
      </w:r>
      <w:r w:rsidR="00F06D71" w:rsidRPr="002C29F1">
        <w:t xml:space="preserve">. </w:t>
      </w:r>
      <w:r w:rsidR="00B70437" w:rsidRPr="002C29F1">
        <w:t xml:space="preserve">This training addresses the importance of the confidentiality assurances given to respondents and </w:t>
      </w:r>
      <w:r>
        <w:t xml:space="preserve">how to handle sensitive </w:t>
      </w:r>
      <w:r w:rsidR="00B70437" w:rsidRPr="002C29F1">
        <w:t xml:space="preserve">data. </w:t>
      </w:r>
      <w:r w:rsidR="00F06D71" w:rsidRPr="002C29F1">
        <w:t xml:space="preserve">The team </w:t>
      </w:r>
      <w:r>
        <w:t>will</w:t>
      </w:r>
      <w:r w:rsidR="00F06D71" w:rsidRPr="002C29F1">
        <w:t xml:space="preserve"> </w:t>
      </w:r>
      <w:r>
        <w:t xml:space="preserve">seek and receive approval for this study from </w:t>
      </w:r>
      <w:r w:rsidR="00F06D71" w:rsidRPr="002C29F1">
        <w:t>the Institutional Review Board (IRB) at American Institutes for Research (AIR)</w:t>
      </w:r>
      <w:r>
        <w:t xml:space="preserve">. The study will have oversight to ensure that all data collection </w:t>
      </w:r>
      <w:r w:rsidR="00F06D71" w:rsidRPr="002C29F1">
        <w:t xml:space="preserve">complies with professional standards and government regulations designed to safeguard </w:t>
      </w:r>
      <w:r>
        <w:t xml:space="preserve">the rights of </w:t>
      </w:r>
      <w:r w:rsidR="00F06D71" w:rsidRPr="002C29F1">
        <w:t xml:space="preserve">research participants. </w:t>
      </w:r>
    </w:p>
    <w:p w14:paraId="4BE9C8B8" w14:textId="77777777" w:rsidR="00F06D71" w:rsidRPr="002C29F1" w:rsidRDefault="00F06D71" w:rsidP="00DB045C">
      <w:pPr>
        <w:pStyle w:val="BodyText"/>
      </w:pPr>
      <w:r w:rsidRPr="002C29F1">
        <w:t>The following data protection procedures will be in place:</w:t>
      </w:r>
    </w:p>
    <w:p w14:paraId="62C6191A" w14:textId="7B7E2B99" w:rsidR="00F06D71" w:rsidRPr="002C29F1" w:rsidRDefault="00F06D71" w:rsidP="00034287">
      <w:pPr>
        <w:pStyle w:val="BodyText"/>
        <w:numPr>
          <w:ilvl w:val="0"/>
          <w:numId w:val="45"/>
        </w:numPr>
        <w:ind w:left="360"/>
      </w:pPr>
      <w:r w:rsidRPr="002C29F1">
        <w:t xml:space="preserve">The study team will protect the </w:t>
      </w:r>
      <w:r w:rsidR="00E75A0E" w:rsidRPr="002C29F1">
        <w:t xml:space="preserve">identity </w:t>
      </w:r>
      <w:r w:rsidRPr="002C29F1">
        <w:t xml:space="preserve">of </w:t>
      </w:r>
      <w:r w:rsidR="00E75A0E" w:rsidRPr="002C29F1">
        <w:t>individuals from whom we</w:t>
      </w:r>
      <w:r w:rsidRPr="002C29F1">
        <w:t xml:space="preserve"> collect</w:t>
      </w:r>
      <w:r w:rsidR="00E75A0E" w:rsidRPr="002C29F1">
        <w:t xml:space="preserve"> data </w:t>
      </w:r>
      <w:r w:rsidRPr="002C29F1">
        <w:t>for the study</w:t>
      </w:r>
      <w:r w:rsidR="008B7C04" w:rsidRPr="002C29F1">
        <w:t xml:space="preserve"> to the extent possible (given the small number and size of some districts included in the study)</w:t>
      </w:r>
      <w:r w:rsidR="009B5600">
        <w:t xml:space="preserve"> and will use </w:t>
      </w:r>
      <w:r w:rsidR="001B5A88">
        <w:t xml:space="preserve">the information </w:t>
      </w:r>
      <w:r w:rsidR="009B5600">
        <w:t>for evaluation</w:t>
      </w:r>
      <w:r w:rsidRPr="002C29F1">
        <w:t xml:space="preserve"> purposes only. Respondents’ names will be used for data collection purposes only and will be disassociated from the data prior to analysis. As information is gathered from respondents or sites, each respondent will be assigned a unique identification number, which will be used in analysis files as well as printout listings on which data are displayed. </w:t>
      </w:r>
      <w:r w:rsidR="00291E13">
        <w:t xml:space="preserve">This action disassociates participants’ names from the data and provides a coded pseudonym for use in analysis. </w:t>
      </w:r>
      <w:r w:rsidRPr="002C29F1">
        <w:t xml:space="preserve">Respondents’ unique </w:t>
      </w:r>
      <w:r w:rsidRPr="002C29F1">
        <w:lastRenderedPageBreak/>
        <w:t>identification number</w:t>
      </w:r>
      <w:r w:rsidR="00291E13">
        <w:t>s</w:t>
      </w:r>
      <w:r w:rsidRPr="002C29F1">
        <w:t xml:space="preserve"> </w:t>
      </w:r>
      <w:r w:rsidR="00291E13">
        <w:t xml:space="preserve">or pseudonyms </w:t>
      </w:r>
      <w:r w:rsidRPr="002C29F1">
        <w:t xml:space="preserve">will be used for data linkage across sources </w:t>
      </w:r>
      <w:r w:rsidR="00911670">
        <w:t>(e.g., interview and extant</w:t>
      </w:r>
      <w:r w:rsidRPr="002C29F1">
        <w:t xml:space="preserve"> data). </w:t>
      </w:r>
      <w:r w:rsidR="00384808" w:rsidRPr="002C29F1">
        <w:t>Any identifiable information will be kept in secured locations</w:t>
      </w:r>
      <w:r w:rsidR="001B5A88">
        <w:t>,</w:t>
      </w:r>
      <w:r w:rsidR="00384808" w:rsidRPr="002C29F1">
        <w:t xml:space="preserve"> and identifiers will be destroyed as soon as they are no longer required. In addition, the study team will shred all interview </w:t>
      </w:r>
      <w:r w:rsidR="0029635E">
        <w:t>transcripts</w:t>
      </w:r>
      <w:r w:rsidR="00911670">
        <w:t xml:space="preserve">, </w:t>
      </w:r>
      <w:r w:rsidR="0029635E">
        <w:t xml:space="preserve">interview </w:t>
      </w:r>
      <w:r w:rsidR="00911670">
        <w:t>forms</w:t>
      </w:r>
      <w:r w:rsidR="0029635E">
        <w:t xml:space="preserve">, </w:t>
      </w:r>
      <w:r w:rsidR="001B5A88">
        <w:t xml:space="preserve">and any </w:t>
      </w:r>
      <w:r w:rsidR="00384808" w:rsidRPr="002C29F1">
        <w:t xml:space="preserve">other hard-copy documents containing identifiable data as soon as the need for the hard copies no longer exists. </w:t>
      </w:r>
    </w:p>
    <w:p w14:paraId="64BDE79D" w14:textId="454C34BF" w:rsidR="00F06D71" w:rsidRDefault="00384808" w:rsidP="00034287">
      <w:pPr>
        <w:pStyle w:val="BodyText"/>
        <w:numPr>
          <w:ilvl w:val="0"/>
          <w:numId w:val="45"/>
        </w:numPr>
        <w:ind w:left="360"/>
      </w:pPr>
      <w:r w:rsidRPr="002C29F1">
        <w:t xml:space="preserve">Prior </w:t>
      </w:r>
      <w:r w:rsidR="007A3C74">
        <w:t xml:space="preserve">to beginning interviews, </w:t>
      </w:r>
      <w:r w:rsidR="009B5600">
        <w:t>a member of the study</w:t>
      </w:r>
      <w:r w:rsidR="00F06D71" w:rsidRPr="002C29F1">
        <w:t xml:space="preserve"> team will explain to </w:t>
      </w:r>
      <w:r w:rsidR="007A3C74">
        <w:t xml:space="preserve">each participant </w:t>
      </w:r>
      <w:r w:rsidR="00F06D71" w:rsidRPr="002C29F1">
        <w:t xml:space="preserve">what will be discussed, how the data will be used and stored, and how </w:t>
      </w:r>
      <w:r w:rsidR="007A3C74">
        <w:t>confidentiality</w:t>
      </w:r>
      <w:r w:rsidRPr="002C29F1">
        <w:t xml:space="preserve"> </w:t>
      </w:r>
      <w:r w:rsidR="00F06D71" w:rsidRPr="002C29F1">
        <w:t xml:space="preserve">will be maintained. Participants will be </w:t>
      </w:r>
      <w:r w:rsidR="001B5A88">
        <w:t>informed</w:t>
      </w:r>
      <w:r w:rsidR="001B5A88" w:rsidRPr="002C29F1">
        <w:t xml:space="preserve"> </w:t>
      </w:r>
      <w:r w:rsidR="00F06D71" w:rsidRPr="002C29F1">
        <w:t xml:space="preserve">that they can stop participating at any time. The study’s goals, </w:t>
      </w:r>
      <w:r w:rsidR="0029635E">
        <w:t>procedures</w:t>
      </w:r>
      <w:r w:rsidR="00F06D71" w:rsidRPr="002C29F1">
        <w:t xml:space="preserve">, participation risks and benefits, and uses for the data will be </w:t>
      </w:r>
      <w:r w:rsidR="00F06D71" w:rsidRPr="0083134C">
        <w:t>deta</w:t>
      </w:r>
      <w:r w:rsidR="007A3C74" w:rsidRPr="0083134C">
        <w:t xml:space="preserve">iled in a consent form </w:t>
      </w:r>
      <w:r w:rsidR="000C347E">
        <w:t xml:space="preserve">(included in this clearance request) </w:t>
      </w:r>
      <w:r w:rsidR="007A3C74" w:rsidRPr="0083134C">
        <w:t>that will be provided to each participant</w:t>
      </w:r>
      <w:r w:rsidR="0029635E">
        <w:t xml:space="preserve"> during the interview scheduling process. The information will be reviewed and consent will be confirmed prior to beginning any interview.</w:t>
      </w:r>
      <w:r w:rsidR="00F06D71" w:rsidRPr="0083134C">
        <w:t xml:space="preserve"> </w:t>
      </w:r>
    </w:p>
    <w:p w14:paraId="4499CCC8" w14:textId="77777777" w:rsidR="00291E13" w:rsidRDefault="00291E13" w:rsidP="00291E13">
      <w:pPr>
        <w:pStyle w:val="BodyText"/>
        <w:ind w:left="360"/>
      </w:pPr>
      <w:r>
        <w:t>Our consent information will contain the following statement:</w:t>
      </w:r>
      <w:r w:rsidRPr="00291E13">
        <w:t xml:space="preserve"> We will protect the confidentiality of the information you provide, to the extent provided by law. After we collect your responses, your name will be disassociated from the data. Pseudonyms will be used for each grantee. Your responses will be used to summarize findings in an aggregate manner (across groups of grantees), or will be used to provide examples of program implementation in a manner that does not associate responses with a specific individual. Although we will not identify you by name, readers familiar with your grant may be able to deduce your identity from the information shared.  Participating institutions will be acknowledged in the final report, but they will not be identified in the text of any report.</w:t>
      </w:r>
    </w:p>
    <w:p w14:paraId="646B64D3" w14:textId="5B51F1CA" w:rsidR="00F06D71" w:rsidRDefault="00F06D71" w:rsidP="00291E13">
      <w:pPr>
        <w:pStyle w:val="BodyText"/>
        <w:numPr>
          <w:ilvl w:val="0"/>
          <w:numId w:val="45"/>
        </w:numPr>
        <w:ind w:left="360"/>
      </w:pPr>
      <w:r w:rsidRPr="002C29F1">
        <w:t>All electronic data will be protected using several methods. The contractor</w:t>
      </w:r>
      <w:r w:rsidR="001B5A88">
        <w:t>’s</w:t>
      </w:r>
      <w:r w:rsidRPr="002C29F1">
        <w:t xml:space="preserve"> internal networks are protected from unauthorized access by defense-in-depth best practices, which incorporate firewalls and intrusion detection and prevention systems. Access to computer </w:t>
      </w:r>
      <w:proofErr w:type="gramStart"/>
      <w:r w:rsidRPr="002C29F1">
        <w:t>systems is</w:t>
      </w:r>
      <w:proofErr w:type="gramEnd"/>
      <w:r w:rsidRPr="002C29F1">
        <w:t xml:space="preserve"> password protected, and network passwords must be changed on </w:t>
      </w:r>
      <w:r w:rsidR="001B5A88">
        <w:t xml:space="preserve">a </w:t>
      </w:r>
      <w:r w:rsidRPr="002C29F1">
        <w:t>regular basis and conform to the contractor</w:t>
      </w:r>
      <w:r w:rsidR="0029635E">
        <w:t>’</w:t>
      </w:r>
      <w:r w:rsidRPr="002C29F1">
        <w:t>s strong password policies. The networks also are configured so that each user has a tailored set of rights, granted by the network administrator, to files approved for access and stored on the local area network (LAN). Access to all electronic data files and workbooks associated with this study will be li</w:t>
      </w:r>
      <w:r w:rsidR="009B5600">
        <w:t>mited to members of</w:t>
      </w:r>
      <w:r w:rsidR="007A3C74">
        <w:t xml:space="preserve"> the study</w:t>
      </w:r>
      <w:r w:rsidR="003546C0">
        <w:t xml:space="preserve"> team. Any file transfer required across computer systems will be </w:t>
      </w:r>
      <w:r w:rsidR="001B5A88">
        <w:t xml:space="preserve">performed </w:t>
      </w:r>
      <w:r w:rsidR="003546C0">
        <w:t xml:space="preserve">through a secure file transfer protocol (FTP) link. </w:t>
      </w:r>
    </w:p>
    <w:p w14:paraId="0707D6FC" w14:textId="0400E845" w:rsidR="00F06D71" w:rsidRPr="002C29F1" w:rsidRDefault="00F06D71" w:rsidP="00FC57BD">
      <w:pPr>
        <w:pStyle w:val="Heading3"/>
      </w:pPr>
      <w:bookmarkStart w:id="41" w:name="_Toc356202196"/>
      <w:bookmarkStart w:id="42" w:name="_Toc414461598"/>
      <w:bookmarkStart w:id="43" w:name="_Toc448774254"/>
      <w:r w:rsidRPr="002C29F1">
        <w:t>A11. Sensitive Questions</w:t>
      </w:r>
      <w:bookmarkEnd w:id="41"/>
      <w:bookmarkEnd w:id="42"/>
      <w:bookmarkEnd w:id="43"/>
    </w:p>
    <w:p w14:paraId="52CF3D57" w14:textId="2B83946E" w:rsidR="00F06D71" w:rsidRDefault="00F06D71" w:rsidP="00DB045C">
      <w:pPr>
        <w:pStyle w:val="BodyText"/>
      </w:pPr>
      <w:r w:rsidRPr="002C29F1">
        <w:t xml:space="preserve">This study will </w:t>
      </w:r>
      <w:r w:rsidR="0029635E">
        <w:t xml:space="preserve">ask respondents about their experiences of collaboration, including </w:t>
      </w:r>
      <w:r w:rsidR="001B5A88">
        <w:t xml:space="preserve">the things that </w:t>
      </w:r>
      <w:r w:rsidR="0029635E">
        <w:t xml:space="preserve">facilitate this or make it challenging. </w:t>
      </w:r>
      <w:r w:rsidR="004A5159">
        <w:t>R</w:t>
      </w:r>
      <w:r w:rsidR="0029635E">
        <w:t xml:space="preserve">espondents </w:t>
      </w:r>
      <w:r w:rsidR="004A5159">
        <w:t>may end up sharing</w:t>
      </w:r>
      <w:r w:rsidR="0029635E">
        <w:t xml:space="preserve"> personal opinions about colleagues or superiors that may be unflattering or may damage their reputation or employability if disclosed outside the study. These questions are necessary because collaboration is inherently interpersonal, and understanding how educators, student support personnel, and other stakeholders address these interactions is a critical component of the study. </w:t>
      </w:r>
    </w:p>
    <w:p w14:paraId="32DB9ED6" w14:textId="7D1C1024" w:rsidR="003546C0" w:rsidRPr="002C29F1" w:rsidRDefault="003546C0" w:rsidP="00DB045C">
      <w:pPr>
        <w:pStyle w:val="BodyText"/>
      </w:pPr>
      <w:r>
        <w:t xml:space="preserve">Although the study team may collect sensitive data, no direct identifiers will be stored alongside these data, and neither respondents nor individual grant sites will be named. </w:t>
      </w:r>
    </w:p>
    <w:p w14:paraId="73710A7E" w14:textId="32CB0162" w:rsidR="00F06D71" w:rsidRPr="002C29F1" w:rsidRDefault="00F06D71" w:rsidP="00FC57BD">
      <w:pPr>
        <w:pStyle w:val="Heading3"/>
      </w:pPr>
      <w:bookmarkStart w:id="44" w:name="_Toc356202197"/>
      <w:bookmarkStart w:id="45" w:name="_Toc414461599"/>
      <w:bookmarkStart w:id="46" w:name="_Toc448774255"/>
      <w:r w:rsidRPr="002C29F1">
        <w:lastRenderedPageBreak/>
        <w:t>A12. Estimated Response Burden</w:t>
      </w:r>
      <w:bookmarkEnd w:id="44"/>
      <w:bookmarkEnd w:id="45"/>
      <w:bookmarkEnd w:id="46"/>
    </w:p>
    <w:p w14:paraId="6090FBB4" w14:textId="22C565A0" w:rsidR="0029635E" w:rsidRDefault="0029635E" w:rsidP="00DB045C">
      <w:pPr>
        <w:pStyle w:val="BodyText"/>
      </w:pPr>
      <w:bookmarkStart w:id="47" w:name="_Toc356202198"/>
      <w:r w:rsidRPr="0029635E">
        <w:rPr>
          <w:color w:val="000000" w:themeColor="text1"/>
        </w:rPr>
        <w:t xml:space="preserve">There are </w:t>
      </w:r>
      <w:r>
        <w:rPr>
          <w:color w:val="000000" w:themeColor="text1"/>
        </w:rPr>
        <w:t xml:space="preserve">28 school districts </w:t>
      </w:r>
      <w:r w:rsidR="00C53496">
        <w:rPr>
          <w:color w:val="000000" w:themeColor="text1"/>
        </w:rPr>
        <w:t xml:space="preserve">and </w:t>
      </w:r>
      <w:r w:rsidR="00C46AF0">
        <w:rPr>
          <w:color w:val="000000" w:themeColor="text1"/>
        </w:rPr>
        <w:t xml:space="preserve">nine </w:t>
      </w:r>
      <w:r w:rsidR="00C53496">
        <w:rPr>
          <w:color w:val="000000" w:themeColor="text1"/>
        </w:rPr>
        <w:t xml:space="preserve">state education agencies </w:t>
      </w:r>
      <w:r>
        <w:rPr>
          <w:color w:val="000000" w:themeColor="text1"/>
        </w:rPr>
        <w:t xml:space="preserve">that have received awards from both the SCTG and Project AWARE programs. There is one school district that has grants from both the SCTG program and the </w:t>
      </w:r>
      <w:r w:rsidRPr="00EB78E3">
        <w:t>School Justice Collaboration Program</w:t>
      </w:r>
      <w:r>
        <w:t xml:space="preserve">. </w:t>
      </w:r>
      <w:r w:rsidR="009E3651">
        <w:t xml:space="preserve">Thus, the study team will collect data from a total of 38 sites. </w:t>
      </w:r>
      <w:r w:rsidR="004A5159">
        <w:t>At</w:t>
      </w:r>
      <w:r w:rsidR="00C53496">
        <w:t xml:space="preserve"> each of these sites, for each grant, we will interview</w:t>
      </w:r>
      <w:r w:rsidR="006F7194">
        <w:t xml:space="preserve"> a maximum of four people</w:t>
      </w:r>
      <w:r w:rsidR="00C53496">
        <w:t>:</w:t>
      </w:r>
    </w:p>
    <w:p w14:paraId="1AF5FBA3" w14:textId="6DD7F69B" w:rsidR="00C53496" w:rsidRDefault="00C53496" w:rsidP="00437605">
      <w:pPr>
        <w:pStyle w:val="Bullet1"/>
      </w:pPr>
      <w:r>
        <w:t xml:space="preserve">The project director </w:t>
      </w:r>
    </w:p>
    <w:p w14:paraId="3B47C8B9" w14:textId="764451CC" w:rsidR="00C53496" w:rsidRDefault="00863D2C" w:rsidP="00437605">
      <w:pPr>
        <w:pStyle w:val="Bullet1"/>
      </w:pPr>
      <w:r>
        <w:t>One to two</w:t>
      </w:r>
      <w:r w:rsidR="00C53496">
        <w:t xml:space="preserve"> educators or service providers directly engaged in implementing the grant’s activities</w:t>
      </w:r>
    </w:p>
    <w:p w14:paraId="2C9DA6F6" w14:textId="7FFF25A6" w:rsidR="00C53496" w:rsidRPr="0029635E" w:rsidRDefault="00C53496" w:rsidP="00437605">
      <w:pPr>
        <w:pStyle w:val="Bullet1"/>
        <w:rPr>
          <w:color w:val="000000" w:themeColor="text1"/>
        </w:rPr>
      </w:pPr>
      <w:r>
        <w:t>The staff person identified by the project director as most directly involved in coordinating activities with or collaborating with the other federal grant</w:t>
      </w:r>
    </w:p>
    <w:p w14:paraId="3515077A" w14:textId="19C63BB4" w:rsidR="0029635E" w:rsidRDefault="00C53496" w:rsidP="00DB045C">
      <w:pPr>
        <w:pStyle w:val="BodyText"/>
      </w:pPr>
      <w:r>
        <w:rPr>
          <w:color w:val="000000" w:themeColor="text1"/>
        </w:rPr>
        <w:t xml:space="preserve">Staff interviewed are expected to </w:t>
      </w:r>
      <w:r>
        <w:t>represent a range of positions and levels, such as training coordinators</w:t>
      </w:r>
      <w:r w:rsidR="001B5A88">
        <w:t>,</w:t>
      </w:r>
      <w:r>
        <w:t xml:space="preserve"> student support team leaders (often a dean or assistant principal)</w:t>
      </w:r>
      <w:r w:rsidR="001B5A88">
        <w:t>,</w:t>
      </w:r>
      <w:r>
        <w:t xml:space="preserve"> case management team leaders (often a school social worker or counselor)</w:t>
      </w:r>
      <w:r w:rsidR="001B5A88">
        <w:t>, and</w:t>
      </w:r>
      <w:r>
        <w:t xml:space="preserve"> other teaching or support staff. </w:t>
      </w:r>
    </w:p>
    <w:p w14:paraId="3E5EE22D" w14:textId="2C49EFB7" w:rsidR="006F7194" w:rsidRDefault="006F7194" w:rsidP="00DB045C">
      <w:pPr>
        <w:pStyle w:val="BodyText"/>
      </w:pPr>
      <w:r>
        <w:t xml:space="preserve">We anticipate each interview will last 45–60 minutes. Details for this burden estimate are provided in Exhibit 2. </w:t>
      </w:r>
      <w:r w:rsidR="00CD3ADF">
        <w:t>We anticipate that all data will be colle</w:t>
      </w:r>
      <w:r w:rsidR="0033192D">
        <w:t>cted in November–December, 2016</w:t>
      </w:r>
      <w:r w:rsidR="00CD3ADF">
        <w:t xml:space="preserve">. </w:t>
      </w:r>
    </w:p>
    <w:p w14:paraId="3073E878" w14:textId="6FBFFE50" w:rsidR="006F7194" w:rsidRDefault="006F7194" w:rsidP="006F7194">
      <w:pPr>
        <w:pStyle w:val="Caption"/>
      </w:pPr>
      <w:proofErr w:type="gramStart"/>
      <w:r>
        <w:t xml:space="preserve">Exhibit </w:t>
      </w:r>
      <w:r w:rsidR="0079545F">
        <w:fldChar w:fldCharType="begin"/>
      </w:r>
      <w:r w:rsidR="0079545F">
        <w:instrText xml:space="preserve"> SEQ Exhibit \* ARABIC </w:instrText>
      </w:r>
      <w:r w:rsidR="0079545F">
        <w:fldChar w:fldCharType="separate"/>
      </w:r>
      <w:r w:rsidR="001F2493">
        <w:rPr>
          <w:noProof/>
        </w:rPr>
        <w:t>2</w:t>
      </w:r>
      <w:r w:rsidR="0079545F">
        <w:rPr>
          <w:noProof/>
        </w:rPr>
        <w:fldChar w:fldCharType="end"/>
      </w:r>
      <w:r>
        <w:t>.</w:t>
      </w:r>
      <w:proofErr w:type="gramEnd"/>
      <w:r>
        <w:t xml:space="preserve"> </w:t>
      </w:r>
      <w:r w:rsidRPr="002C29F1">
        <w:t xml:space="preserve">Estimated </w:t>
      </w:r>
      <w:r w:rsidR="00CD3ADF">
        <w:t>Annual/</w:t>
      </w:r>
      <w:r w:rsidRPr="002C29F1">
        <w:t>Total Hour and Cost Burden of Study Data Collection</w:t>
      </w:r>
    </w:p>
    <w:tbl>
      <w:tblPr>
        <w:tblStyle w:val="AIRDarkBlueTable"/>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965"/>
        <w:gridCol w:w="655"/>
        <w:gridCol w:w="900"/>
        <w:gridCol w:w="1530"/>
        <w:gridCol w:w="775"/>
        <w:gridCol w:w="965"/>
        <w:gridCol w:w="965"/>
      </w:tblGrid>
      <w:tr w:rsidR="0050176D" w:rsidRPr="00F30951" w14:paraId="3051A9FD" w14:textId="77777777" w:rsidTr="00437605">
        <w:trPr>
          <w:cnfStyle w:val="100000000000" w:firstRow="1" w:lastRow="0" w:firstColumn="0" w:lastColumn="0" w:oddVBand="0" w:evenVBand="0" w:oddHBand="0" w:evenHBand="0" w:firstRowFirstColumn="0" w:firstRowLastColumn="0" w:lastRowFirstColumn="0" w:lastRowLastColumn="0"/>
          <w:trHeight w:val="1754"/>
          <w:jc w:val="center"/>
        </w:trPr>
        <w:tc>
          <w:tcPr>
            <w:tcW w:w="2605" w:type="dxa"/>
            <w:shd w:val="clear" w:color="auto" w:fill="B2C5DC" w:themeFill="accent1" w:themeFillTint="66"/>
            <w:vAlign w:val="bottom"/>
          </w:tcPr>
          <w:p w14:paraId="7C62F63C" w14:textId="6E64CCED" w:rsidR="0050176D" w:rsidRPr="0050176D" w:rsidRDefault="009D3DA5" w:rsidP="00C53496">
            <w:pPr>
              <w:pStyle w:val="TableColHeadingCenter"/>
              <w:rPr>
                <w:rFonts w:ascii="Times New Roman" w:hAnsi="Times New Roman"/>
                <w:b/>
                <w:sz w:val="20"/>
                <w:szCs w:val="24"/>
              </w:rPr>
            </w:pPr>
            <w:r>
              <w:rPr>
                <w:b/>
                <w:bCs w:val="0"/>
                <w:color w:val="222222"/>
                <w:sz w:val="20"/>
              </w:rPr>
              <w:t xml:space="preserve">Year 1: </w:t>
            </w:r>
            <w:r w:rsidR="0050176D">
              <w:rPr>
                <w:b/>
                <w:bCs w:val="0"/>
                <w:color w:val="222222"/>
                <w:sz w:val="20"/>
              </w:rPr>
              <w:t xml:space="preserve">Respondent </w:t>
            </w:r>
            <w:r w:rsidR="0050176D" w:rsidRPr="0050176D">
              <w:rPr>
                <w:b/>
                <w:bCs w:val="0"/>
                <w:color w:val="222222"/>
                <w:sz w:val="20"/>
              </w:rPr>
              <w:t>Type</w:t>
            </w:r>
          </w:p>
        </w:tc>
        <w:tc>
          <w:tcPr>
            <w:tcW w:w="965" w:type="dxa"/>
            <w:shd w:val="clear" w:color="auto" w:fill="B2C5DC" w:themeFill="accent1" w:themeFillTint="66"/>
            <w:textDirection w:val="btLr"/>
          </w:tcPr>
          <w:p w14:paraId="7B8D59E6" w14:textId="0363E5DD" w:rsidR="0050176D" w:rsidRPr="0050176D" w:rsidRDefault="006F7194" w:rsidP="006F7194">
            <w:pPr>
              <w:pStyle w:val="TableColHeadingCenter"/>
              <w:ind w:left="113" w:right="113"/>
              <w:jc w:val="left"/>
              <w:rPr>
                <w:rFonts w:ascii="Times New Roman" w:hAnsi="Times New Roman"/>
                <w:b/>
                <w:sz w:val="20"/>
                <w:szCs w:val="24"/>
              </w:rPr>
            </w:pPr>
            <w:r>
              <w:rPr>
                <w:b/>
                <w:bCs w:val="0"/>
                <w:color w:val="222222"/>
                <w:sz w:val="20"/>
              </w:rPr>
              <w:t xml:space="preserve">Maximum Number of </w:t>
            </w:r>
            <w:r w:rsidR="0050176D" w:rsidRPr="0050176D">
              <w:rPr>
                <w:b/>
                <w:bCs w:val="0"/>
                <w:color w:val="222222"/>
                <w:sz w:val="20"/>
              </w:rPr>
              <w:t xml:space="preserve"> </w:t>
            </w:r>
            <w:r w:rsidR="0050176D">
              <w:rPr>
                <w:b/>
                <w:bCs w:val="0"/>
                <w:color w:val="222222"/>
                <w:sz w:val="20"/>
              </w:rPr>
              <w:t>R</w:t>
            </w:r>
            <w:r w:rsidR="0050176D" w:rsidRPr="0050176D">
              <w:rPr>
                <w:b/>
                <w:bCs w:val="0"/>
                <w:color w:val="222222"/>
                <w:sz w:val="20"/>
              </w:rPr>
              <w:t>espondents</w:t>
            </w:r>
          </w:p>
        </w:tc>
        <w:tc>
          <w:tcPr>
            <w:tcW w:w="655" w:type="dxa"/>
            <w:shd w:val="clear" w:color="auto" w:fill="B2C5DC" w:themeFill="accent1" w:themeFillTint="66"/>
            <w:textDirection w:val="btLr"/>
          </w:tcPr>
          <w:p w14:paraId="1590F62F" w14:textId="40BB4642" w:rsidR="0050176D" w:rsidRPr="0050176D" w:rsidRDefault="0050176D" w:rsidP="00FA1117">
            <w:pPr>
              <w:pStyle w:val="TableColHeadingCenter"/>
              <w:ind w:left="113" w:right="113"/>
              <w:jc w:val="left"/>
              <w:rPr>
                <w:b/>
                <w:bCs w:val="0"/>
                <w:color w:val="222222"/>
                <w:sz w:val="20"/>
              </w:rPr>
            </w:pPr>
            <w:r>
              <w:rPr>
                <w:b/>
                <w:bCs w:val="0"/>
                <w:color w:val="222222"/>
                <w:sz w:val="20"/>
              </w:rPr>
              <w:t>Responses Per Respondent</w:t>
            </w:r>
          </w:p>
        </w:tc>
        <w:tc>
          <w:tcPr>
            <w:tcW w:w="900" w:type="dxa"/>
            <w:shd w:val="clear" w:color="auto" w:fill="B2C5DC" w:themeFill="accent1" w:themeFillTint="66"/>
            <w:textDirection w:val="btLr"/>
          </w:tcPr>
          <w:p w14:paraId="490D13E1" w14:textId="1CFC4933" w:rsidR="0050176D" w:rsidRPr="0050176D" w:rsidRDefault="0050176D" w:rsidP="00FA1117">
            <w:pPr>
              <w:pStyle w:val="TableColHeadingCenter"/>
              <w:ind w:left="113" w:right="113"/>
              <w:jc w:val="left"/>
              <w:rPr>
                <w:rFonts w:ascii="Times New Roman" w:hAnsi="Times New Roman"/>
                <w:sz w:val="20"/>
                <w:szCs w:val="24"/>
              </w:rPr>
            </w:pPr>
            <w:r w:rsidRPr="0050176D">
              <w:rPr>
                <w:b/>
                <w:bCs w:val="0"/>
                <w:color w:val="222222"/>
                <w:sz w:val="20"/>
              </w:rPr>
              <w:t>Total Number of Responses</w:t>
            </w:r>
          </w:p>
        </w:tc>
        <w:tc>
          <w:tcPr>
            <w:tcW w:w="1530" w:type="dxa"/>
            <w:shd w:val="clear" w:color="auto" w:fill="B2C5DC" w:themeFill="accent1" w:themeFillTint="66"/>
            <w:textDirection w:val="btLr"/>
          </w:tcPr>
          <w:p w14:paraId="15C08BC3" w14:textId="35D73517" w:rsidR="0050176D" w:rsidRPr="0050176D" w:rsidRDefault="006F7194" w:rsidP="00437605">
            <w:pPr>
              <w:pStyle w:val="TableColHeadingCenter"/>
              <w:ind w:left="113" w:right="113"/>
              <w:jc w:val="left"/>
              <w:rPr>
                <w:rFonts w:ascii="Times New Roman" w:hAnsi="Times New Roman"/>
                <w:sz w:val="20"/>
                <w:szCs w:val="24"/>
              </w:rPr>
            </w:pPr>
            <w:r>
              <w:rPr>
                <w:b/>
                <w:bCs w:val="0"/>
                <w:color w:val="222222"/>
                <w:sz w:val="20"/>
              </w:rPr>
              <w:t xml:space="preserve">Maximum </w:t>
            </w:r>
            <w:r w:rsidR="0050176D" w:rsidRPr="0050176D">
              <w:rPr>
                <w:b/>
                <w:bCs w:val="0"/>
                <w:color w:val="222222"/>
                <w:sz w:val="20"/>
              </w:rPr>
              <w:t>Hours per</w:t>
            </w:r>
            <w:r w:rsidR="0050176D" w:rsidRPr="0050176D">
              <w:rPr>
                <w:rStyle w:val="apple-converted-space"/>
                <w:b/>
                <w:bCs w:val="0"/>
                <w:color w:val="222222"/>
                <w:sz w:val="20"/>
              </w:rPr>
              <w:t> </w:t>
            </w:r>
            <w:r w:rsidR="0050176D" w:rsidRPr="0050176D">
              <w:rPr>
                <w:b/>
                <w:bCs w:val="0"/>
                <w:color w:val="222222"/>
                <w:sz w:val="20"/>
              </w:rPr>
              <w:t>Response</w:t>
            </w:r>
            <w:r w:rsidR="00863D2C">
              <w:rPr>
                <w:b/>
                <w:bCs w:val="0"/>
                <w:color w:val="222222"/>
                <w:sz w:val="20"/>
              </w:rPr>
              <w:t>, Including Recruitment/ Scheduling</w:t>
            </w:r>
          </w:p>
        </w:tc>
        <w:tc>
          <w:tcPr>
            <w:tcW w:w="775" w:type="dxa"/>
            <w:shd w:val="clear" w:color="auto" w:fill="B2C5DC" w:themeFill="accent1" w:themeFillTint="66"/>
            <w:textDirection w:val="btLr"/>
          </w:tcPr>
          <w:p w14:paraId="16BE7655" w14:textId="77777777" w:rsidR="0050176D" w:rsidRPr="0050176D" w:rsidRDefault="0050176D" w:rsidP="00FA1117">
            <w:pPr>
              <w:pStyle w:val="TableColHeadingCenter"/>
              <w:ind w:left="113" w:right="113"/>
              <w:jc w:val="left"/>
              <w:rPr>
                <w:rFonts w:ascii="Times New Roman" w:hAnsi="Times New Roman"/>
                <w:sz w:val="20"/>
                <w:szCs w:val="24"/>
              </w:rPr>
            </w:pPr>
            <w:r w:rsidRPr="0050176D">
              <w:rPr>
                <w:b/>
                <w:bCs w:val="0"/>
                <w:color w:val="222222"/>
                <w:sz w:val="20"/>
              </w:rPr>
              <w:t>Total Burden Hours</w:t>
            </w:r>
          </w:p>
        </w:tc>
        <w:tc>
          <w:tcPr>
            <w:tcW w:w="965" w:type="dxa"/>
            <w:shd w:val="clear" w:color="auto" w:fill="B2C5DC" w:themeFill="accent1" w:themeFillTint="66"/>
            <w:textDirection w:val="btLr"/>
          </w:tcPr>
          <w:p w14:paraId="23CE6117" w14:textId="62E6D43F" w:rsidR="0050176D" w:rsidRPr="0050176D" w:rsidRDefault="0050176D" w:rsidP="00FA1117">
            <w:pPr>
              <w:pStyle w:val="TableColHeadingCenter"/>
              <w:ind w:left="113" w:right="113"/>
              <w:jc w:val="left"/>
              <w:rPr>
                <w:rFonts w:ascii="Times New Roman" w:hAnsi="Times New Roman"/>
                <w:sz w:val="20"/>
                <w:szCs w:val="24"/>
              </w:rPr>
            </w:pPr>
            <w:r w:rsidRPr="0050176D">
              <w:rPr>
                <w:b/>
                <w:bCs w:val="0"/>
                <w:color w:val="222222"/>
                <w:sz w:val="20"/>
              </w:rPr>
              <w:t>Hourly Wage</w:t>
            </w:r>
            <w:r w:rsidR="006F7194">
              <w:rPr>
                <w:b/>
                <w:bCs w:val="0"/>
                <w:color w:val="222222"/>
                <w:sz w:val="20"/>
              </w:rPr>
              <w:t>*</w:t>
            </w:r>
          </w:p>
        </w:tc>
        <w:tc>
          <w:tcPr>
            <w:tcW w:w="965" w:type="dxa"/>
            <w:shd w:val="clear" w:color="auto" w:fill="B2C5DC" w:themeFill="accent1" w:themeFillTint="66"/>
            <w:textDirection w:val="btLr"/>
          </w:tcPr>
          <w:p w14:paraId="3F6F6A66" w14:textId="77777777" w:rsidR="0050176D" w:rsidRPr="0050176D" w:rsidRDefault="0050176D" w:rsidP="00FA1117">
            <w:pPr>
              <w:pStyle w:val="TableColHeadingCenter"/>
              <w:ind w:left="113" w:right="113"/>
              <w:jc w:val="left"/>
              <w:rPr>
                <w:rFonts w:ascii="Times New Roman" w:hAnsi="Times New Roman"/>
                <w:sz w:val="20"/>
                <w:szCs w:val="24"/>
              </w:rPr>
            </w:pPr>
            <w:r w:rsidRPr="0050176D">
              <w:rPr>
                <w:b/>
                <w:bCs w:val="0"/>
                <w:color w:val="222222"/>
                <w:sz w:val="20"/>
              </w:rPr>
              <w:t>Total Respondent Cost</w:t>
            </w:r>
          </w:p>
        </w:tc>
      </w:tr>
      <w:tr w:rsidR="0050176D" w:rsidRPr="00F30951" w14:paraId="23AEF085" w14:textId="77777777" w:rsidTr="00437605">
        <w:trPr>
          <w:cantSplit w:val="0"/>
          <w:jc w:val="center"/>
        </w:trPr>
        <w:tc>
          <w:tcPr>
            <w:tcW w:w="2605" w:type="dxa"/>
            <w:shd w:val="clear" w:color="auto" w:fill="D8E2ED" w:themeFill="accent1" w:themeFillTint="33"/>
          </w:tcPr>
          <w:p w14:paraId="15B43F8E" w14:textId="77777777" w:rsidR="0050176D" w:rsidRPr="0050176D" w:rsidRDefault="0050176D" w:rsidP="00C53496">
            <w:pPr>
              <w:pStyle w:val="TableText"/>
              <w:rPr>
                <w:rFonts w:ascii="Times New Roman" w:hAnsi="Times New Roman"/>
                <w:b/>
                <w:sz w:val="20"/>
              </w:rPr>
            </w:pPr>
            <w:r w:rsidRPr="0050176D">
              <w:rPr>
                <w:rFonts w:ascii="Times New Roman" w:hAnsi="Times New Roman"/>
                <w:b/>
                <w:sz w:val="20"/>
              </w:rPr>
              <w:t>SCTG</w:t>
            </w:r>
          </w:p>
        </w:tc>
        <w:tc>
          <w:tcPr>
            <w:tcW w:w="965" w:type="dxa"/>
            <w:shd w:val="clear" w:color="auto" w:fill="D8E2ED" w:themeFill="accent1" w:themeFillTint="33"/>
          </w:tcPr>
          <w:p w14:paraId="3EF6F225" w14:textId="77777777" w:rsidR="0050176D" w:rsidRPr="0050176D" w:rsidRDefault="0050176D" w:rsidP="00FA1117">
            <w:pPr>
              <w:pStyle w:val="TableText"/>
              <w:jc w:val="center"/>
              <w:rPr>
                <w:rFonts w:ascii="Times New Roman" w:hAnsi="Times New Roman"/>
                <w:b/>
                <w:sz w:val="20"/>
              </w:rPr>
            </w:pPr>
          </w:p>
        </w:tc>
        <w:tc>
          <w:tcPr>
            <w:tcW w:w="655" w:type="dxa"/>
            <w:shd w:val="clear" w:color="auto" w:fill="D8E2ED" w:themeFill="accent1" w:themeFillTint="33"/>
          </w:tcPr>
          <w:p w14:paraId="22B43AD4" w14:textId="77777777" w:rsidR="0050176D" w:rsidRPr="0050176D" w:rsidRDefault="0050176D" w:rsidP="00FA1117">
            <w:pPr>
              <w:pStyle w:val="TableText"/>
              <w:jc w:val="center"/>
              <w:rPr>
                <w:rFonts w:ascii="Times New Roman" w:hAnsi="Times New Roman"/>
                <w:b/>
                <w:sz w:val="20"/>
              </w:rPr>
            </w:pPr>
          </w:p>
        </w:tc>
        <w:tc>
          <w:tcPr>
            <w:tcW w:w="900" w:type="dxa"/>
            <w:shd w:val="clear" w:color="auto" w:fill="D8E2ED" w:themeFill="accent1" w:themeFillTint="33"/>
          </w:tcPr>
          <w:p w14:paraId="77419222" w14:textId="77777777" w:rsidR="0050176D" w:rsidRPr="0050176D" w:rsidRDefault="0050176D" w:rsidP="00FA1117">
            <w:pPr>
              <w:pStyle w:val="TableText"/>
              <w:jc w:val="center"/>
              <w:rPr>
                <w:rFonts w:ascii="Times New Roman" w:hAnsi="Times New Roman"/>
                <w:b/>
                <w:sz w:val="20"/>
              </w:rPr>
            </w:pPr>
          </w:p>
        </w:tc>
        <w:tc>
          <w:tcPr>
            <w:tcW w:w="1530" w:type="dxa"/>
            <w:shd w:val="clear" w:color="auto" w:fill="D8E2ED" w:themeFill="accent1" w:themeFillTint="33"/>
          </w:tcPr>
          <w:p w14:paraId="29900841" w14:textId="77777777" w:rsidR="0050176D" w:rsidRPr="0050176D" w:rsidRDefault="0050176D" w:rsidP="00FA1117">
            <w:pPr>
              <w:pStyle w:val="TableText"/>
              <w:jc w:val="center"/>
              <w:rPr>
                <w:rFonts w:ascii="Times New Roman" w:hAnsi="Times New Roman"/>
                <w:b/>
                <w:sz w:val="20"/>
              </w:rPr>
            </w:pPr>
          </w:p>
        </w:tc>
        <w:tc>
          <w:tcPr>
            <w:tcW w:w="775" w:type="dxa"/>
            <w:shd w:val="clear" w:color="auto" w:fill="D8E2ED" w:themeFill="accent1" w:themeFillTint="33"/>
          </w:tcPr>
          <w:p w14:paraId="159980A7" w14:textId="77777777" w:rsidR="0050176D" w:rsidRPr="0050176D" w:rsidRDefault="0050176D" w:rsidP="00FA1117">
            <w:pPr>
              <w:pStyle w:val="TableText"/>
              <w:jc w:val="center"/>
              <w:rPr>
                <w:rFonts w:ascii="Times New Roman" w:hAnsi="Times New Roman"/>
                <w:b/>
                <w:sz w:val="20"/>
              </w:rPr>
            </w:pPr>
          </w:p>
        </w:tc>
        <w:tc>
          <w:tcPr>
            <w:tcW w:w="965" w:type="dxa"/>
            <w:shd w:val="clear" w:color="auto" w:fill="D8E2ED" w:themeFill="accent1" w:themeFillTint="33"/>
          </w:tcPr>
          <w:p w14:paraId="3CE954BE" w14:textId="77777777" w:rsidR="0050176D" w:rsidRPr="0050176D" w:rsidRDefault="0050176D" w:rsidP="00FA1117">
            <w:pPr>
              <w:pStyle w:val="TableText"/>
              <w:jc w:val="center"/>
              <w:rPr>
                <w:rFonts w:ascii="Times New Roman" w:hAnsi="Times New Roman"/>
                <w:b/>
                <w:sz w:val="20"/>
              </w:rPr>
            </w:pPr>
          </w:p>
        </w:tc>
        <w:tc>
          <w:tcPr>
            <w:tcW w:w="965" w:type="dxa"/>
            <w:shd w:val="clear" w:color="auto" w:fill="D8E2ED" w:themeFill="accent1" w:themeFillTint="33"/>
          </w:tcPr>
          <w:p w14:paraId="3D9BF912" w14:textId="7192542D" w:rsidR="0050176D" w:rsidRPr="0050176D" w:rsidRDefault="0050176D" w:rsidP="00FA1117">
            <w:pPr>
              <w:pStyle w:val="TableText"/>
              <w:jc w:val="center"/>
              <w:rPr>
                <w:rFonts w:ascii="Times New Roman" w:hAnsi="Times New Roman"/>
                <w:b/>
                <w:sz w:val="20"/>
              </w:rPr>
            </w:pPr>
          </w:p>
        </w:tc>
      </w:tr>
      <w:tr w:rsidR="00863D2C" w:rsidRPr="00F30951" w14:paraId="084F991F" w14:textId="77777777" w:rsidTr="00437605">
        <w:trPr>
          <w:cantSplit w:val="0"/>
          <w:jc w:val="center"/>
        </w:trPr>
        <w:tc>
          <w:tcPr>
            <w:tcW w:w="2605" w:type="dxa"/>
          </w:tcPr>
          <w:p w14:paraId="47F32E12" w14:textId="36030276" w:rsidR="00863D2C" w:rsidRPr="0050176D" w:rsidRDefault="00863D2C" w:rsidP="00863D2C">
            <w:pPr>
              <w:pStyle w:val="TableText"/>
              <w:rPr>
                <w:rFonts w:ascii="Times New Roman" w:hAnsi="Times New Roman"/>
                <w:sz w:val="20"/>
              </w:rPr>
            </w:pPr>
            <w:r w:rsidRPr="0050176D">
              <w:rPr>
                <w:rFonts w:ascii="Times New Roman" w:hAnsi="Times New Roman"/>
                <w:sz w:val="20"/>
              </w:rPr>
              <w:t>State education agency team</w:t>
            </w:r>
            <w:r>
              <w:rPr>
                <w:rFonts w:ascii="Times New Roman" w:hAnsi="Times New Roman"/>
                <w:sz w:val="20"/>
              </w:rPr>
              <w:t xml:space="preserve"> (9 sites)</w:t>
            </w:r>
            <w:r w:rsidRPr="0050176D">
              <w:rPr>
                <w:rFonts w:ascii="Times New Roman" w:hAnsi="Times New Roman"/>
                <w:sz w:val="20"/>
              </w:rPr>
              <w:t xml:space="preserve"> </w:t>
            </w:r>
          </w:p>
        </w:tc>
        <w:tc>
          <w:tcPr>
            <w:tcW w:w="965" w:type="dxa"/>
          </w:tcPr>
          <w:p w14:paraId="573B363D" w14:textId="37DE8721" w:rsidR="00863D2C" w:rsidRPr="0050176D" w:rsidRDefault="0033192D" w:rsidP="00863D2C">
            <w:pPr>
              <w:pStyle w:val="TableText"/>
              <w:jc w:val="center"/>
              <w:rPr>
                <w:rFonts w:ascii="Times New Roman" w:hAnsi="Times New Roman"/>
                <w:sz w:val="20"/>
              </w:rPr>
            </w:pPr>
            <w:r>
              <w:rPr>
                <w:rFonts w:ascii="Times New Roman" w:hAnsi="Times New Roman"/>
                <w:sz w:val="20"/>
              </w:rPr>
              <w:t>12</w:t>
            </w:r>
          </w:p>
        </w:tc>
        <w:tc>
          <w:tcPr>
            <w:tcW w:w="655" w:type="dxa"/>
          </w:tcPr>
          <w:p w14:paraId="5CE5CAEC" w14:textId="5EBC6C9E" w:rsidR="00863D2C" w:rsidRPr="0050176D" w:rsidRDefault="00863D2C" w:rsidP="00863D2C">
            <w:pPr>
              <w:pStyle w:val="TableText"/>
              <w:jc w:val="center"/>
              <w:rPr>
                <w:rFonts w:ascii="Times New Roman" w:hAnsi="Times New Roman"/>
                <w:sz w:val="20"/>
              </w:rPr>
            </w:pPr>
            <w:r>
              <w:rPr>
                <w:rFonts w:ascii="Times New Roman" w:hAnsi="Times New Roman"/>
                <w:sz w:val="20"/>
              </w:rPr>
              <w:t>1</w:t>
            </w:r>
          </w:p>
        </w:tc>
        <w:tc>
          <w:tcPr>
            <w:tcW w:w="900" w:type="dxa"/>
          </w:tcPr>
          <w:p w14:paraId="362D45BF" w14:textId="689716CE" w:rsidR="00863D2C" w:rsidRPr="0050176D" w:rsidRDefault="00863D2C" w:rsidP="00863D2C">
            <w:pPr>
              <w:pStyle w:val="TableText"/>
              <w:jc w:val="center"/>
              <w:rPr>
                <w:rFonts w:ascii="Times New Roman" w:hAnsi="Times New Roman"/>
                <w:sz w:val="20"/>
              </w:rPr>
            </w:pPr>
            <w:r>
              <w:rPr>
                <w:rFonts w:ascii="Times New Roman" w:hAnsi="Times New Roman"/>
                <w:sz w:val="20"/>
              </w:rPr>
              <w:t>36</w:t>
            </w:r>
          </w:p>
        </w:tc>
        <w:tc>
          <w:tcPr>
            <w:tcW w:w="1530" w:type="dxa"/>
          </w:tcPr>
          <w:p w14:paraId="01D98EA7" w14:textId="0A2B9956" w:rsidR="00863D2C" w:rsidRPr="0050176D" w:rsidRDefault="00863D2C" w:rsidP="00863D2C">
            <w:pPr>
              <w:pStyle w:val="TableText"/>
              <w:jc w:val="center"/>
              <w:rPr>
                <w:rFonts w:ascii="Times New Roman" w:hAnsi="Times New Roman"/>
                <w:sz w:val="20"/>
              </w:rPr>
            </w:pPr>
            <w:r>
              <w:rPr>
                <w:rFonts w:ascii="Times New Roman" w:hAnsi="Times New Roman"/>
                <w:sz w:val="20"/>
              </w:rPr>
              <w:t>1.25</w:t>
            </w:r>
          </w:p>
        </w:tc>
        <w:tc>
          <w:tcPr>
            <w:tcW w:w="775" w:type="dxa"/>
          </w:tcPr>
          <w:p w14:paraId="12423D1D" w14:textId="34575DD1" w:rsidR="00863D2C" w:rsidRPr="00863D2C" w:rsidRDefault="0033192D" w:rsidP="00863D2C">
            <w:pPr>
              <w:pStyle w:val="TableText"/>
              <w:jc w:val="center"/>
              <w:rPr>
                <w:rFonts w:ascii="Times New Roman" w:hAnsi="Times New Roman"/>
                <w:sz w:val="20"/>
                <w:szCs w:val="20"/>
              </w:rPr>
            </w:pPr>
            <w:r>
              <w:rPr>
                <w:sz w:val="20"/>
                <w:szCs w:val="20"/>
              </w:rPr>
              <w:t>15</w:t>
            </w:r>
          </w:p>
        </w:tc>
        <w:tc>
          <w:tcPr>
            <w:tcW w:w="965" w:type="dxa"/>
          </w:tcPr>
          <w:p w14:paraId="122F4DF8" w14:textId="29BE34BC" w:rsidR="00863D2C" w:rsidRPr="00863D2C" w:rsidRDefault="00863D2C" w:rsidP="00863D2C">
            <w:pPr>
              <w:pStyle w:val="TableText"/>
              <w:jc w:val="center"/>
              <w:rPr>
                <w:rFonts w:ascii="Times New Roman" w:hAnsi="Times New Roman"/>
                <w:sz w:val="20"/>
                <w:szCs w:val="20"/>
              </w:rPr>
            </w:pPr>
            <w:r w:rsidRPr="00863D2C">
              <w:rPr>
                <w:rFonts w:ascii="Times New Roman" w:hAnsi="Times New Roman"/>
                <w:sz w:val="20"/>
                <w:szCs w:val="20"/>
              </w:rPr>
              <w:t>44.13</w:t>
            </w:r>
          </w:p>
        </w:tc>
        <w:tc>
          <w:tcPr>
            <w:tcW w:w="965" w:type="dxa"/>
          </w:tcPr>
          <w:p w14:paraId="3BCED1B3" w14:textId="242D704E" w:rsidR="00863D2C" w:rsidRPr="00863D2C" w:rsidRDefault="00863D2C" w:rsidP="0033192D">
            <w:pPr>
              <w:pStyle w:val="TableText"/>
              <w:jc w:val="center"/>
              <w:rPr>
                <w:rFonts w:ascii="Times New Roman" w:hAnsi="Times New Roman"/>
                <w:sz w:val="20"/>
                <w:szCs w:val="20"/>
              </w:rPr>
            </w:pPr>
            <w:r w:rsidRPr="00863D2C">
              <w:rPr>
                <w:sz w:val="20"/>
                <w:szCs w:val="20"/>
              </w:rPr>
              <w:t>$</w:t>
            </w:r>
            <w:r w:rsidR="0033192D">
              <w:rPr>
                <w:sz w:val="20"/>
                <w:szCs w:val="20"/>
              </w:rPr>
              <w:t>662</w:t>
            </w:r>
          </w:p>
        </w:tc>
      </w:tr>
      <w:tr w:rsidR="00863D2C" w:rsidRPr="00F30951" w14:paraId="204A13E9" w14:textId="77777777" w:rsidTr="00437605">
        <w:trPr>
          <w:cantSplit w:val="0"/>
          <w:jc w:val="center"/>
        </w:trPr>
        <w:tc>
          <w:tcPr>
            <w:tcW w:w="2605" w:type="dxa"/>
          </w:tcPr>
          <w:p w14:paraId="70B1EC9C" w14:textId="28A8E740" w:rsidR="00863D2C" w:rsidRPr="0050176D" w:rsidRDefault="00863D2C" w:rsidP="00863D2C">
            <w:pPr>
              <w:pStyle w:val="TableText"/>
              <w:rPr>
                <w:rFonts w:ascii="Times New Roman" w:hAnsi="Times New Roman"/>
                <w:sz w:val="20"/>
              </w:rPr>
            </w:pPr>
            <w:r w:rsidRPr="0050176D">
              <w:rPr>
                <w:rFonts w:ascii="Times New Roman" w:hAnsi="Times New Roman"/>
                <w:sz w:val="20"/>
              </w:rPr>
              <w:t>School district team</w:t>
            </w:r>
            <w:r>
              <w:rPr>
                <w:rFonts w:ascii="Times New Roman" w:hAnsi="Times New Roman"/>
                <w:sz w:val="20"/>
              </w:rPr>
              <w:t xml:space="preserve"> </w:t>
            </w:r>
            <w:r w:rsidR="00437605">
              <w:rPr>
                <w:rFonts w:ascii="Times New Roman" w:hAnsi="Times New Roman"/>
                <w:sz w:val="20"/>
              </w:rPr>
              <w:br/>
            </w:r>
            <w:r>
              <w:rPr>
                <w:rFonts w:ascii="Times New Roman" w:hAnsi="Times New Roman"/>
                <w:sz w:val="20"/>
              </w:rPr>
              <w:t>(29 sites)</w:t>
            </w:r>
          </w:p>
        </w:tc>
        <w:tc>
          <w:tcPr>
            <w:tcW w:w="965" w:type="dxa"/>
          </w:tcPr>
          <w:p w14:paraId="74CF1F45" w14:textId="5B50B92B" w:rsidR="00863D2C" w:rsidRPr="0050176D" w:rsidRDefault="0033192D" w:rsidP="00863D2C">
            <w:pPr>
              <w:pStyle w:val="TableText"/>
              <w:jc w:val="center"/>
              <w:rPr>
                <w:rFonts w:ascii="Times New Roman" w:hAnsi="Times New Roman"/>
                <w:sz w:val="20"/>
              </w:rPr>
            </w:pPr>
            <w:r>
              <w:rPr>
                <w:rFonts w:ascii="Times New Roman" w:hAnsi="Times New Roman"/>
                <w:sz w:val="20"/>
              </w:rPr>
              <w:t>38.67</w:t>
            </w:r>
          </w:p>
        </w:tc>
        <w:tc>
          <w:tcPr>
            <w:tcW w:w="655" w:type="dxa"/>
          </w:tcPr>
          <w:p w14:paraId="7041AF5D" w14:textId="7D9FE507" w:rsidR="00863D2C" w:rsidRPr="0050176D" w:rsidRDefault="00863D2C" w:rsidP="00863D2C">
            <w:pPr>
              <w:pStyle w:val="TableText"/>
              <w:jc w:val="center"/>
              <w:rPr>
                <w:rFonts w:ascii="Times New Roman" w:hAnsi="Times New Roman"/>
                <w:sz w:val="20"/>
              </w:rPr>
            </w:pPr>
            <w:r>
              <w:rPr>
                <w:rFonts w:ascii="Times New Roman" w:hAnsi="Times New Roman"/>
                <w:sz w:val="20"/>
              </w:rPr>
              <w:t>1</w:t>
            </w:r>
          </w:p>
        </w:tc>
        <w:tc>
          <w:tcPr>
            <w:tcW w:w="900" w:type="dxa"/>
          </w:tcPr>
          <w:p w14:paraId="28B3B533" w14:textId="0DCBFEC7" w:rsidR="00863D2C" w:rsidRPr="0050176D" w:rsidRDefault="00863D2C" w:rsidP="00863D2C">
            <w:pPr>
              <w:pStyle w:val="TableText"/>
              <w:jc w:val="center"/>
              <w:rPr>
                <w:rFonts w:ascii="Times New Roman" w:hAnsi="Times New Roman"/>
                <w:sz w:val="20"/>
              </w:rPr>
            </w:pPr>
            <w:r>
              <w:rPr>
                <w:rFonts w:ascii="Times New Roman" w:hAnsi="Times New Roman"/>
                <w:sz w:val="20"/>
              </w:rPr>
              <w:t>116</w:t>
            </w:r>
          </w:p>
        </w:tc>
        <w:tc>
          <w:tcPr>
            <w:tcW w:w="1530" w:type="dxa"/>
          </w:tcPr>
          <w:p w14:paraId="113B1C3A" w14:textId="1477918B" w:rsidR="00863D2C" w:rsidRPr="0050176D" w:rsidRDefault="00863D2C" w:rsidP="00863D2C">
            <w:pPr>
              <w:pStyle w:val="TableText"/>
              <w:jc w:val="center"/>
              <w:rPr>
                <w:rFonts w:ascii="Times New Roman" w:hAnsi="Times New Roman"/>
                <w:sz w:val="20"/>
              </w:rPr>
            </w:pPr>
            <w:r>
              <w:rPr>
                <w:rFonts w:ascii="Times New Roman" w:hAnsi="Times New Roman"/>
                <w:sz w:val="20"/>
              </w:rPr>
              <w:t>1.25</w:t>
            </w:r>
          </w:p>
        </w:tc>
        <w:tc>
          <w:tcPr>
            <w:tcW w:w="775" w:type="dxa"/>
          </w:tcPr>
          <w:p w14:paraId="23B6A77A" w14:textId="5FF41733" w:rsidR="00863D2C" w:rsidRPr="00863D2C" w:rsidRDefault="0033192D" w:rsidP="00863D2C">
            <w:pPr>
              <w:pStyle w:val="TableText"/>
              <w:jc w:val="center"/>
              <w:rPr>
                <w:rFonts w:ascii="Times New Roman" w:hAnsi="Times New Roman"/>
                <w:sz w:val="20"/>
                <w:szCs w:val="20"/>
              </w:rPr>
            </w:pPr>
            <w:r>
              <w:rPr>
                <w:sz w:val="20"/>
                <w:szCs w:val="20"/>
              </w:rPr>
              <w:t>48.34</w:t>
            </w:r>
          </w:p>
        </w:tc>
        <w:tc>
          <w:tcPr>
            <w:tcW w:w="965" w:type="dxa"/>
          </w:tcPr>
          <w:p w14:paraId="3143B4F5" w14:textId="41EDC02E" w:rsidR="00863D2C" w:rsidRPr="00863D2C" w:rsidRDefault="00863D2C" w:rsidP="00863D2C">
            <w:pPr>
              <w:pStyle w:val="TableText"/>
              <w:jc w:val="center"/>
              <w:rPr>
                <w:rFonts w:ascii="Times New Roman" w:hAnsi="Times New Roman"/>
                <w:sz w:val="20"/>
                <w:szCs w:val="20"/>
              </w:rPr>
            </w:pPr>
            <w:r w:rsidRPr="00863D2C">
              <w:rPr>
                <w:rFonts w:ascii="Times New Roman" w:hAnsi="Times New Roman"/>
                <w:sz w:val="20"/>
                <w:szCs w:val="20"/>
              </w:rPr>
              <w:t>30.79</w:t>
            </w:r>
          </w:p>
        </w:tc>
        <w:tc>
          <w:tcPr>
            <w:tcW w:w="965" w:type="dxa"/>
          </w:tcPr>
          <w:p w14:paraId="4E474C61" w14:textId="5AE3AE87" w:rsidR="00863D2C" w:rsidRPr="00863D2C" w:rsidRDefault="0033192D" w:rsidP="00863D2C">
            <w:pPr>
              <w:pStyle w:val="TableText"/>
              <w:jc w:val="center"/>
              <w:rPr>
                <w:rFonts w:ascii="Times New Roman" w:hAnsi="Times New Roman"/>
                <w:sz w:val="20"/>
                <w:szCs w:val="20"/>
              </w:rPr>
            </w:pPr>
            <w:r>
              <w:rPr>
                <w:sz w:val="20"/>
                <w:szCs w:val="20"/>
              </w:rPr>
              <w:t>$1,489</w:t>
            </w:r>
          </w:p>
        </w:tc>
      </w:tr>
      <w:tr w:rsidR="00863D2C" w:rsidRPr="00F30951" w14:paraId="607B17D3" w14:textId="77777777" w:rsidTr="00437605">
        <w:trPr>
          <w:cantSplit w:val="0"/>
          <w:jc w:val="center"/>
        </w:trPr>
        <w:tc>
          <w:tcPr>
            <w:tcW w:w="2605" w:type="dxa"/>
            <w:shd w:val="clear" w:color="auto" w:fill="D8E2ED" w:themeFill="accent1" w:themeFillTint="33"/>
          </w:tcPr>
          <w:p w14:paraId="7CDCFC6E" w14:textId="77777777" w:rsidR="00863D2C" w:rsidRPr="0050176D" w:rsidRDefault="00863D2C" w:rsidP="00863D2C">
            <w:pPr>
              <w:pStyle w:val="TableText"/>
              <w:rPr>
                <w:rFonts w:ascii="Times New Roman" w:hAnsi="Times New Roman"/>
                <w:b/>
                <w:sz w:val="20"/>
              </w:rPr>
            </w:pPr>
            <w:r w:rsidRPr="0050176D">
              <w:rPr>
                <w:rFonts w:ascii="Times New Roman" w:hAnsi="Times New Roman"/>
                <w:b/>
                <w:sz w:val="20"/>
              </w:rPr>
              <w:t>Project AWARE</w:t>
            </w:r>
          </w:p>
        </w:tc>
        <w:tc>
          <w:tcPr>
            <w:tcW w:w="965" w:type="dxa"/>
            <w:shd w:val="clear" w:color="auto" w:fill="D8E2ED" w:themeFill="accent1" w:themeFillTint="33"/>
          </w:tcPr>
          <w:p w14:paraId="44CCFCED" w14:textId="77777777" w:rsidR="00863D2C" w:rsidRPr="0050176D" w:rsidRDefault="00863D2C" w:rsidP="00863D2C">
            <w:pPr>
              <w:pStyle w:val="TableText"/>
              <w:jc w:val="center"/>
              <w:rPr>
                <w:rFonts w:ascii="Times New Roman" w:hAnsi="Times New Roman"/>
                <w:b/>
                <w:sz w:val="20"/>
              </w:rPr>
            </w:pPr>
          </w:p>
        </w:tc>
        <w:tc>
          <w:tcPr>
            <w:tcW w:w="655" w:type="dxa"/>
            <w:shd w:val="clear" w:color="auto" w:fill="D8E2ED" w:themeFill="accent1" w:themeFillTint="33"/>
          </w:tcPr>
          <w:p w14:paraId="070FD868" w14:textId="77777777" w:rsidR="00863D2C" w:rsidRPr="0050176D" w:rsidRDefault="00863D2C" w:rsidP="00863D2C">
            <w:pPr>
              <w:pStyle w:val="TableText"/>
              <w:jc w:val="center"/>
              <w:rPr>
                <w:rFonts w:ascii="Times New Roman" w:hAnsi="Times New Roman"/>
                <w:b/>
                <w:sz w:val="20"/>
              </w:rPr>
            </w:pPr>
          </w:p>
        </w:tc>
        <w:tc>
          <w:tcPr>
            <w:tcW w:w="900" w:type="dxa"/>
            <w:shd w:val="clear" w:color="auto" w:fill="D8E2ED" w:themeFill="accent1" w:themeFillTint="33"/>
          </w:tcPr>
          <w:p w14:paraId="05EDCC20" w14:textId="77777777" w:rsidR="00863D2C" w:rsidRPr="0050176D" w:rsidRDefault="00863D2C" w:rsidP="00863D2C">
            <w:pPr>
              <w:pStyle w:val="TableText"/>
              <w:jc w:val="center"/>
              <w:rPr>
                <w:rFonts w:ascii="Times New Roman" w:hAnsi="Times New Roman"/>
                <w:b/>
                <w:sz w:val="20"/>
              </w:rPr>
            </w:pPr>
          </w:p>
        </w:tc>
        <w:tc>
          <w:tcPr>
            <w:tcW w:w="1530" w:type="dxa"/>
            <w:shd w:val="clear" w:color="auto" w:fill="D8E2ED" w:themeFill="accent1" w:themeFillTint="33"/>
          </w:tcPr>
          <w:p w14:paraId="0EBC9FE6" w14:textId="77777777" w:rsidR="00863D2C" w:rsidRPr="0050176D" w:rsidRDefault="00863D2C" w:rsidP="00863D2C">
            <w:pPr>
              <w:pStyle w:val="TableText"/>
              <w:jc w:val="center"/>
              <w:rPr>
                <w:rFonts w:ascii="Times New Roman" w:hAnsi="Times New Roman"/>
                <w:b/>
                <w:sz w:val="20"/>
              </w:rPr>
            </w:pPr>
          </w:p>
        </w:tc>
        <w:tc>
          <w:tcPr>
            <w:tcW w:w="775" w:type="dxa"/>
            <w:shd w:val="clear" w:color="auto" w:fill="D8E2ED" w:themeFill="accent1" w:themeFillTint="33"/>
          </w:tcPr>
          <w:p w14:paraId="754EFDD6" w14:textId="77777777" w:rsidR="00863D2C" w:rsidRPr="00863D2C" w:rsidRDefault="00863D2C" w:rsidP="00863D2C">
            <w:pPr>
              <w:pStyle w:val="TableText"/>
              <w:jc w:val="center"/>
              <w:rPr>
                <w:rFonts w:ascii="Times New Roman" w:hAnsi="Times New Roman"/>
                <w:b/>
                <w:sz w:val="20"/>
                <w:szCs w:val="20"/>
              </w:rPr>
            </w:pPr>
          </w:p>
        </w:tc>
        <w:tc>
          <w:tcPr>
            <w:tcW w:w="965" w:type="dxa"/>
            <w:shd w:val="clear" w:color="auto" w:fill="D8E2ED" w:themeFill="accent1" w:themeFillTint="33"/>
          </w:tcPr>
          <w:p w14:paraId="726CFF4A" w14:textId="77777777" w:rsidR="00863D2C" w:rsidRPr="00863D2C" w:rsidRDefault="00863D2C" w:rsidP="00863D2C">
            <w:pPr>
              <w:pStyle w:val="TableText"/>
              <w:jc w:val="center"/>
              <w:rPr>
                <w:rFonts w:ascii="Times New Roman" w:hAnsi="Times New Roman"/>
                <w:b/>
                <w:sz w:val="20"/>
                <w:szCs w:val="20"/>
              </w:rPr>
            </w:pPr>
          </w:p>
        </w:tc>
        <w:tc>
          <w:tcPr>
            <w:tcW w:w="965" w:type="dxa"/>
            <w:shd w:val="clear" w:color="auto" w:fill="D8E2ED" w:themeFill="accent1" w:themeFillTint="33"/>
          </w:tcPr>
          <w:p w14:paraId="58B2DAA7" w14:textId="57EEBD32" w:rsidR="00863D2C" w:rsidRPr="00863D2C" w:rsidRDefault="00863D2C" w:rsidP="00863D2C">
            <w:pPr>
              <w:pStyle w:val="TableText"/>
              <w:jc w:val="center"/>
              <w:rPr>
                <w:rFonts w:ascii="Times New Roman" w:hAnsi="Times New Roman"/>
                <w:b/>
                <w:sz w:val="20"/>
                <w:szCs w:val="20"/>
              </w:rPr>
            </w:pPr>
          </w:p>
        </w:tc>
      </w:tr>
      <w:tr w:rsidR="00863D2C" w:rsidRPr="00F30951" w14:paraId="592F6914" w14:textId="77777777" w:rsidTr="00437605">
        <w:trPr>
          <w:cantSplit w:val="0"/>
          <w:jc w:val="center"/>
        </w:trPr>
        <w:tc>
          <w:tcPr>
            <w:tcW w:w="2605" w:type="dxa"/>
          </w:tcPr>
          <w:p w14:paraId="04B8E69F" w14:textId="18ED51F8" w:rsidR="00863D2C" w:rsidRPr="0050176D" w:rsidRDefault="00863D2C" w:rsidP="00863D2C">
            <w:pPr>
              <w:pStyle w:val="TableText"/>
              <w:rPr>
                <w:rFonts w:ascii="Times New Roman" w:hAnsi="Times New Roman"/>
                <w:sz w:val="20"/>
              </w:rPr>
            </w:pPr>
            <w:r w:rsidRPr="0050176D">
              <w:rPr>
                <w:rFonts w:ascii="Times New Roman" w:hAnsi="Times New Roman"/>
                <w:sz w:val="20"/>
              </w:rPr>
              <w:t xml:space="preserve">State education agency team </w:t>
            </w:r>
            <w:r>
              <w:rPr>
                <w:rFonts w:ascii="Times New Roman" w:hAnsi="Times New Roman"/>
                <w:sz w:val="20"/>
              </w:rPr>
              <w:t xml:space="preserve"> (9 sites)</w:t>
            </w:r>
          </w:p>
        </w:tc>
        <w:tc>
          <w:tcPr>
            <w:tcW w:w="965" w:type="dxa"/>
          </w:tcPr>
          <w:p w14:paraId="44740B1F" w14:textId="18455574" w:rsidR="00863D2C" w:rsidRPr="0050176D" w:rsidRDefault="0033192D" w:rsidP="00863D2C">
            <w:pPr>
              <w:pStyle w:val="TableText"/>
              <w:jc w:val="center"/>
              <w:rPr>
                <w:rFonts w:ascii="Times New Roman" w:hAnsi="Times New Roman"/>
                <w:sz w:val="20"/>
              </w:rPr>
            </w:pPr>
            <w:r>
              <w:rPr>
                <w:rFonts w:ascii="Times New Roman" w:hAnsi="Times New Roman"/>
                <w:sz w:val="20"/>
              </w:rPr>
              <w:t>12</w:t>
            </w:r>
          </w:p>
        </w:tc>
        <w:tc>
          <w:tcPr>
            <w:tcW w:w="655" w:type="dxa"/>
          </w:tcPr>
          <w:p w14:paraId="2B086B88" w14:textId="7A223281" w:rsidR="00863D2C" w:rsidRPr="0050176D" w:rsidRDefault="00863D2C" w:rsidP="00863D2C">
            <w:pPr>
              <w:pStyle w:val="TableText"/>
              <w:jc w:val="center"/>
              <w:rPr>
                <w:rFonts w:ascii="Times New Roman" w:hAnsi="Times New Roman"/>
                <w:sz w:val="20"/>
              </w:rPr>
            </w:pPr>
            <w:r>
              <w:rPr>
                <w:rFonts w:ascii="Times New Roman" w:hAnsi="Times New Roman"/>
                <w:sz w:val="20"/>
              </w:rPr>
              <w:t>1</w:t>
            </w:r>
          </w:p>
        </w:tc>
        <w:tc>
          <w:tcPr>
            <w:tcW w:w="900" w:type="dxa"/>
          </w:tcPr>
          <w:p w14:paraId="7D12026A" w14:textId="3CA9039E" w:rsidR="00863D2C" w:rsidRPr="0050176D" w:rsidRDefault="00863D2C" w:rsidP="00863D2C">
            <w:pPr>
              <w:pStyle w:val="TableText"/>
              <w:jc w:val="center"/>
              <w:rPr>
                <w:rFonts w:ascii="Times New Roman" w:hAnsi="Times New Roman"/>
                <w:sz w:val="20"/>
              </w:rPr>
            </w:pPr>
            <w:r>
              <w:rPr>
                <w:rFonts w:ascii="Times New Roman" w:hAnsi="Times New Roman"/>
                <w:sz w:val="20"/>
              </w:rPr>
              <w:t>36</w:t>
            </w:r>
          </w:p>
        </w:tc>
        <w:tc>
          <w:tcPr>
            <w:tcW w:w="1530" w:type="dxa"/>
          </w:tcPr>
          <w:p w14:paraId="36F39DAF" w14:textId="77AB6260" w:rsidR="00863D2C" w:rsidRPr="0050176D" w:rsidRDefault="00863D2C" w:rsidP="00863D2C">
            <w:pPr>
              <w:pStyle w:val="TableText"/>
              <w:jc w:val="center"/>
              <w:rPr>
                <w:rFonts w:ascii="Times New Roman" w:hAnsi="Times New Roman"/>
                <w:sz w:val="20"/>
              </w:rPr>
            </w:pPr>
            <w:r>
              <w:rPr>
                <w:rFonts w:ascii="Times New Roman" w:hAnsi="Times New Roman"/>
                <w:sz w:val="20"/>
              </w:rPr>
              <w:t>1.25</w:t>
            </w:r>
          </w:p>
        </w:tc>
        <w:tc>
          <w:tcPr>
            <w:tcW w:w="775" w:type="dxa"/>
          </w:tcPr>
          <w:p w14:paraId="3AF5221C" w14:textId="063878AB" w:rsidR="00863D2C" w:rsidRPr="00863D2C" w:rsidRDefault="0033192D" w:rsidP="00863D2C">
            <w:pPr>
              <w:pStyle w:val="TableText"/>
              <w:jc w:val="center"/>
              <w:rPr>
                <w:rFonts w:ascii="Times New Roman" w:hAnsi="Times New Roman"/>
                <w:sz w:val="20"/>
                <w:szCs w:val="20"/>
              </w:rPr>
            </w:pPr>
            <w:r>
              <w:rPr>
                <w:sz w:val="20"/>
                <w:szCs w:val="20"/>
              </w:rPr>
              <w:t>15</w:t>
            </w:r>
          </w:p>
        </w:tc>
        <w:tc>
          <w:tcPr>
            <w:tcW w:w="965" w:type="dxa"/>
          </w:tcPr>
          <w:p w14:paraId="692A5659" w14:textId="0C0B8FBF" w:rsidR="00863D2C" w:rsidRPr="00863D2C" w:rsidRDefault="00863D2C" w:rsidP="00863D2C">
            <w:pPr>
              <w:pStyle w:val="TableText"/>
              <w:jc w:val="center"/>
              <w:rPr>
                <w:rFonts w:ascii="Times New Roman" w:hAnsi="Times New Roman"/>
                <w:sz w:val="20"/>
                <w:szCs w:val="20"/>
              </w:rPr>
            </w:pPr>
            <w:r w:rsidRPr="00863D2C">
              <w:rPr>
                <w:rFonts w:ascii="Times New Roman" w:hAnsi="Times New Roman"/>
                <w:sz w:val="20"/>
                <w:szCs w:val="20"/>
              </w:rPr>
              <w:t>44.13</w:t>
            </w:r>
          </w:p>
        </w:tc>
        <w:tc>
          <w:tcPr>
            <w:tcW w:w="965" w:type="dxa"/>
          </w:tcPr>
          <w:p w14:paraId="183F8DCB" w14:textId="7E559403" w:rsidR="00863D2C" w:rsidRPr="00863D2C" w:rsidRDefault="00863D2C" w:rsidP="0033192D">
            <w:pPr>
              <w:pStyle w:val="TableText"/>
              <w:jc w:val="center"/>
              <w:rPr>
                <w:rFonts w:ascii="Times New Roman" w:hAnsi="Times New Roman"/>
                <w:sz w:val="20"/>
                <w:szCs w:val="20"/>
              </w:rPr>
            </w:pPr>
            <w:r w:rsidRPr="00863D2C">
              <w:rPr>
                <w:sz w:val="20"/>
                <w:szCs w:val="20"/>
              </w:rPr>
              <w:t>$</w:t>
            </w:r>
            <w:r w:rsidR="0033192D">
              <w:rPr>
                <w:sz w:val="20"/>
                <w:szCs w:val="20"/>
              </w:rPr>
              <w:t>662</w:t>
            </w:r>
          </w:p>
        </w:tc>
      </w:tr>
      <w:tr w:rsidR="00863D2C" w:rsidRPr="00F30951" w14:paraId="1F1C7A64" w14:textId="77777777" w:rsidTr="00437605">
        <w:trPr>
          <w:cantSplit w:val="0"/>
          <w:jc w:val="center"/>
        </w:trPr>
        <w:tc>
          <w:tcPr>
            <w:tcW w:w="2605" w:type="dxa"/>
          </w:tcPr>
          <w:p w14:paraId="76C5CFAB" w14:textId="72BC4EE6" w:rsidR="00863D2C" w:rsidRPr="0050176D" w:rsidRDefault="00863D2C" w:rsidP="00863D2C">
            <w:pPr>
              <w:pStyle w:val="TableText"/>
              <w:rPr>
                <w:rFonts w:ascii="Times New Roman" w:hAnsi="Times New Roman"/>
                <w:sz w:val="20"/>
              </w:rPr>
            </w:pPr>
            <w:r w:rsidRPr="0050176D">
              <w:rPr>
                <w:rFonts w:ascii="Times New Roman" w:hAnsi="Times New Roman"/>
                <w:sz w:val="20"/>
              </w:rPr>
              <w:t>School district team</w:t>
            </w:r>
            <w:r>
              <w:rPr>
                <w:rFonts w:ascii="Times New Roman" w:hAnsi="Times New Roman"/>
                <w:sz w:val="20"/>
              </w:rPr>
              <w:t xml:space="preserve"> </w:t>
            </w:r>
            <w:r w:rsidR="00437605">
              <w:rPr>
                <w:rFonts w:ascii="Times New Roman" w:hAnsi="Times New Roman"/>
                <w:sz w:val="20"/>
              </w:rPr>
              <w:br/>
            </w:r>
            <w:r>
              <w:rPr>
                <w:rFonts w:ascii="Times New Roman" w:hAnsi="Times New Roman"/>
                <w:sz w:val="20"/>
              </w:rPr>
              <w:t>(28 sites)</w:t>
            </w:r>
          </w:p>
        </w:tc>
        <w:tc>
          <w:tcPr>
            <w:tcW w:w="965" w:type="dxa"/>
          </w:tcPr>
          <w:p w14:paraId="1DBCD6D9" w14:textId="0AC1F57F" w:rsidR="00863D2C" w:rsidRPr="0050176D" w:rsidRDefault="0033192D" w:rsidP="00863D2C">
            <w:pPr>
              <w:pStyle w:val="TableText"/>
              <w:jc w:val="center"/>
              <w:rPr>
                <w:rFonts w:ascii="Times New Roman" w:hAnsi="Times New Roman"/>
                <w:sz w:val="20"/>
              </w:rPr>
            </w:pPr>
            <w:r>
              <w:rPr>
                <w:rFonts w:ascii="Times New Roman" w:hAnsi="Times New Roman"/>
                <w:sz w:val="20"/>
              </w:rPr>
              <w:t>37.33</w:t>
            </w:r>
          </w:p>
        </w:tc>
        <w:tc>
          <w:tcPr>
            <w:tcW w:w="655" w:type="dxa"/>
          </w:tcPr>
          <w:p w14:paraId="21AFDCFD" w14:textId="0CF86D89" w:rsidR="00863D2C" w:rsidRPr="0050176D" w:rsidRDefault="00863D2C" w:rsidP="00863D2C">
            <w:pPr>
              <w:pStyle w:val="TableText"/>
              <w:jc w:val="center"/>
              <w:rPr>
                <w:rFonts w:ascii="Times New Roman" w:hAnsi="Times New Roman"/>
                <w:sz w:val="20"/>
              </w:rPr>
            </w:pPr>
            <w:r>
              <w:rPr>
                <w:rFonts w:ascii="Times New Roman" w:hAnsi="Times New Roman"/>
                <w:sz w:val="20"/>
              </w:rPr>
              <w:t>1</w:t>
            </w:r>
          </w:p>
        </w:tc>
        <w:tc>
          <w:tcPr>
            <w:tcW w:w="900" w:type="dxa"/>
          </w:tcPr>
          <w:p w14:paraId="72BDA10F" w14:textId="058C3BA6" w:rsidR="00863D2C" w:rsidRPr="0050176D" w:rsidRDefault="00863D2C" w:rsidP="00863D2C">
            <w:pPr>
              <w:pStyle w:val="TableText"/>
              <w:jc w:val="center"/>
              <w:rPr>
                <w:rFonts w:ascii="Times New Roman" w:hAnsi="Times New Roman"/>
                <w:sz w:val="20"/>
              </w:rPr>
            </w:pPr>
            <w:r>
              <w:rPr>
                <w:rFonts w:ascii="Times New Roman" w:hAnsi="Times New Roman"/>
                <w:sz w:val="20"/>
              </w:rPr>
              <w:t>112</w:t>
            </w:r>
          </w:p>
        </w:tc>
        <w:tc>
          <w:tcPr>
            <w:tcW w:w="1530" w:type="dxa"/>
          </w:tcPr>
          <w:p w14:paraId="6FD8C3C4" w14:textId="1EE3E27F" w:rsidR="00863D2C" w:rsidRPr="0050176D" w:rsidRDefault="00863D2C" w:rsidP="00863D2C">
            <w:pPr>
              <w:pStyle w:val="TableText"/>
              <w:jc w:val="center"/>
              <w:rPr>
                <w:rFonts w:ascii="Times New Roman" w:hAnsi="Times New Roman"/>
                <w:sz w:val="20"/>
              </w:rPr>
            </w:pPr>
            <w:r>
              <w:rPr>
                <w:rFonts w:ascii="Times New Roman" w:hAnsi="Times New Roman"/>
                <w:sz w:val="20"/>
              </w:rPr>
              <w:t>1.25</w:t>
            </w:r>
          </w:p>
        </w:tc>
        <w:tc>
          <w:tcPr>
            <w:tcW w:w="775" w:type="dxa"/>
          </w:tcPr>
          <w:p w14:paraId="69DB3834" w14:textId="4896C087" w:rsidR="00863D2C" w:rsidRPr="00863D2C" w:rsidRDefault="0033192D" w:rsidP="00863D2C">
            <w:pPr>
              <w:pStyle w:val="TableText"/>
              <w:jc w:val="center"/>
              <w:rPr>
                <w:rFonts w:ascii="Times New Roman" w:hAnsi="Times New Roman"/>
                <w:sz w:val="20"/>
                <w:szCs w:val="20"/>
              </w:rPr>
            </w:pPr>
            <w:r>
              <w:rPr>
                <w:sz w:val="20"/>
                <w:szCs w:val="20"/>
              </w:rPr>
              <w:t>46.68</w:t>
            </w:r>
          </w:p>
        </w:tc>
        <w:tc>
          <w:tcPr>
            <w:tcW w:w="965" w:type="dxa"/>
          </w:tcPr>
          <w:p w14:paraId="1A08026D" w14:textId="1E9CCD47" w:rsidR="00863D2C" w:rsidRPr="00863D2C" w:rsidRDefault="00863D2C" w:rsidP="00863D2C">
            <w:pPr>
              <w:pStyle w:val="TableText"/>
              <w:jc w:val="center"/>
              <w:rPr>
                <w:rFonts w:ascii="Times New Roman" w:hAnsi="Times New Roman"/>
                <w:sz w:val="20"/>
                <w:szCs w:val="20"/>
              </w:rPr>
            </w:pPr>
            <w:r w:rsidRPr="00863D2C">
              <w:rPr>
                <w:rFonts w:ascii="Times New Roman" w:hAnsi="Times New Roman"/>
                <w:sz w:val="20"/>
                <w:szCs w:val="20"/>
              </w:rPr>
              <w:t>26.94</w:t>
            </w:r>
          </w:p>
        </w:tc>
        <w:tc>
          <w:tcPr>
            <w:tcW w:w="965" w:type="dxa"/>
          </w:tcPr>
          <w:p w14:paraId="4051D9C7" w14:textId="4F079125" w:rsidR="00863D2C" w:rsidRPr="00863D2C" w:rsidRDefault="00863D2C" w:rsidP="0033192D">
            <w:pPr>
              <w:pStyle w:val="TableText"/>
              <w:jc w:val="center"/>
              <w:rPr>
                <w:rFonts w:ascii="Times New Roman" w:hAnsi="Times New Roman"/>
                <w:sz w:val="20"/>
                <w:szCs w:val="20"/>
              </w:rPr>
            </w:pPr>
            <w:r w:rsidRPr="00863D2C">
              <w:rPr>
                <w:sz w:val="20"/>
                <w:szCs w:val="20"/>
              </w:rPr>
              <w:t>$</w:t>
            </w:r>
            <w:r w:rsidR="0033192D">
              <w:rPr>
                <w:sz w:val="20"/>
                <w:szCs w:val="20"/>
              </w:rPr>
              <w:t>1,258</w:t>
            </w:r>
          </w:p>
        </w:tc>
      </w:tr>
      <w:tr w:rsidR="00863D2C" w:rsidRPr="00F30951" w14:paraId="0309EF31" w14:textId="77777777" w:rsidTr="00437605">
        <w:trPr>
          <w:cantSplit w:val="0"/>
          <w:jc w:val="center"/>
        </w:trPr>
        <w:tc>
          <w:tcPr>
            <w:tcW w:w="2605" w:type="dxa"/>
            <w:shd w:val="clear" w:color="auto" w:fill="D8E2ED" w:themeFill="accent1" w:themeFillTint="33"/>
          </w:tcPr>
          <w:p w14:paraId="4DD0CD1D" w14:textId="77777777" w:rsidR="00863D2C" w:rsidRPr="0050176D" w:rsidRDefault="00863D2C" w:rsidP="00863D2C">
            <w:pPr>
              <w:pStyle w:val="TableText"/>
              <w:rPr>
                <w:rFonts w:ascii="Times New Roman" w:hAnsi="Times New Roman"/>
                <w:b/>
                <w:sz w:val="20"/>
                <w:szCs w:val="20"/>
              </w:rPr>
            </w:pPr>
            <w:r w:rsidRPr="0050176D">
              <w:rPr>
                <w:b/>
                <w:sz w:val="20"/>
                <w:szCs w:val="20"/>
              </w:rPr>
              <w:t>School Justice Collaboration Program</w:t>
            </w:r>
          </w:p>
        </w:tc>
        <w:tc>
          <w:tcPr>
            <w:tcW w:w="965" w:type="dxa"/>
            <w:shd w:val="clear" w:color="auto" w:fill="D8E2ED" w:themeFill="accent1" w:themeFillTint="33"/>
          </w:tcPr>
          <w:p w14:paraId="5E59A1DB" w14:textId="77777777" w:rsidR="00863D2C" w:rsidRPr="0050176D" w:rsidRDefault="00863D2C" w:rsidP="00863D2C">
            <w:pPr>
              <w:pStyle w:val="TableText"/>
              <w:jc w:val="center"/>
              <w:rPr>
                <w:rFonts w:ascii="Times New Roman" w:hAnsi="Times New Roman"/>
                <w:b/>
                <w:sz w:val="20"/>
                <w:szCs w:val="20"/>
              </w:rPr>
            </w:pPr>
          </w:p>
        </w:tc>
        <w:tc>
          <w:tcPr>
            <w:tcW w:w="655" w:type="dxa"/>
            <w:shd w:val="clear" w:color="auto" w:fill="D8E2ED" w:themeFill="accent1" w:themeFillTint="33"/>
          </w:tcPr>
          <w:p w14:paraId="2FA343F9" w14:textId="77777777" w:rsidR="00863D2C" w:rsidRPr="0050176D" w:rsidRDefault="00863D2C" w:rsidP="00863D2C">
            <w:pPr>
              <w:pStyle w:val="TableText"/>
              <w:jc w:val="center"/>
              <w:rPr>
                <w:rFonts w:ascii="Times New Roman" w:hAnsi="Times New Roman"/>
                <w:b/>
                <w:sz w:val="20"/>
                <w:szCs w:val="20"/>
              </w:rPr>
            </w:pPr>
          </w:p>
        </w:tc>
        <w:tc>
          <w:tcPr>
            <w:tcW w:w="900" w:type="dxa"/>
            <w:shd w:val="clear" w:color="auto" w:fill="D8E2ED" w:themeFill="accent1" w:themeFillTint="33"/>
          </w:tcPr>
          <w:p w14:paraId="25737323" w14:textId="77777777" w:rsidR="00863D2C" w:rsidRPr="0050176D" w:rsidRDefault="00863D2C" w:rsidP="00863D2C">
            <w:pPr>
              <w:pStyle w:val="TableText"/>
              <w:jc w:val="center"/>
              <w:rPr>
                <w:rFonts w:ascii="Times New Roman" w:hAnsi="Times New Roman"/>
                <w:b/>
                <w:sz w:val="20"/>
                <w:szCs w:val="20"/>
              </w:rPr>
            </w:pPr>
          </w:p>
        </w:tc>
        <w:tc>
          <w:tcPr>
            <w:tcW w:w="1530" w:type="dxa"/>
            <w:shd w:val="clear" w:color="auto" w:fill="D8E2ED" w:themeFill="accent1" w:themeFillTint="33"/>
          </w:tcPr>
          <w:p w14:paraId="5914CAB9" w14:textId="77777777" w:rsidR="00863D2C" w:rsidRPr="0050176D" w:rsidRDefault="00863D2C" w:rsidP="00863D2C">
            <w:pPr>
              <w:pStyle w:val="TableText"/>
              <w:jc w:val="center"/>
              <w:rPr>
                <w:rFonts w:ascii="Times New Roman" w:hAnsi="Times New Roman"/>
                <w:b/>
                <w:sz w:val="20"/>
                <w:szCs w:val="20"/>
              </w:rPr>
            </w:pPr>
          </w:p>
        </w:tc>
        <w:tc>
          <w:tcPr>
            <w:tcW w:w="775" w:type="dxa"/>
            <w:shd w:val="clear" w:color="auto" w:fill="D8E2ED" w:themeFill="accent1" w:themeFillTint="33"/>
          </w:tcPr>
          <w:p w14:paraId="0DB20037" w14:textId="77777777" w:rsidR="00863D2C" w:rsidRPr="00863D2C" w:rsidRDefault="00863D2C" w:rsidP="00863D2C">
            <w:pPr>
              <w:pStyle w:val="TableText"/>
              <w:jc w:val="center"/>
              <w:rPr>
                <w:rFonts w:ascii="Times New Roman" w:hAnsi="Times New Roman"/>
                <w:b/>
                <w:sz w:val="20"/>
                <w:szCs w:val="20"/>
              </w:rPr>
            </w:pPr>
          </w:p>
        </w:tc>
        <w:tc>
          <w:tcPr>
            <w:tcW w:w="965" w:type="dxa"/>
            <w:shd w:val="clear" w:color="auto" w:fill="D8E2ED" w:themeFill="accent1" w:themeFillTint="33"/>
          </w:tcPr>
          <w:p w14:paraId="00BEEBC4" w14:textId="77777777" w:rsidR="00863D2C" w:rsidRPr="00863D2C" w:rsidRDefault="00863D2C" w:rsidP="00863D2C">
            <w:pPr>
              <w:pStyle w:val="TableText"/>
              <w:jc w:val="center"/>
              <w:rPr>
                <w:rFonts w:ascii="Times New Roman" w:hAnsi="Times New Roman"/>
                <w:b/>
                <w:sz w:val="20"/>
                <w:szCs w:val="20"/>
              </w:rPr>
            </w:pPr>
          </w:p>
        </w:tc>
        <w:tc>
          <w:tcPr>
            <w:tcW w:w="965" w:type="dxa"/>
            <w:shd w:val="clear" w:color="auto" w:fill="D8E2ED" w:themeFill="accent1" w:themeFillTint="33"/>
          </w:tcPr>
          <w:p w14:paraId="5477627B" w14:textId="481E4F30" w:rsidR="00863D2C" w:rsidRPr="00863D2C" w:rsidRDefault="00863D2C" w:rsidP="00863D2C">
            <w:pPr>
              <w:pStyle w:val="TableText"/>
              <w:jc w:val="center"/>
              <w:rPr>
                <w:rFonts w:ascii="Times New Roman" w:hAnsi="Times New Roman"/>
                <w:b/>
                <w:sz w:val="20"/>
                <w:szCs w:val="20"/>
              </w:rPr>
            </w:pPr>
          </w:p>
        </w:tc>
      </w:tr>
      <w:tr w:rsidR="00863D2C" w:rsidRPr="00F30951" w14:paraId="0B3FCD9C" w14:textId="77777777" w:rsidTr="00437605">
        <w:trPr>
          <w:cantSplit w:val="0"/>
          <w:jc w:val="center"/>
        </w:trPr>
        <w:tc>
          <w:tcPr>
            <w:tcW w:w="2605" w:type="dxa"/>
          </w:tcPr>
          <w:p w14:paraId="54EA8FFC" w14:textId="5877C399" w:rsidR="00863D2C" w:rsidRPr="0050176D" w:rsidRDefault="00863D2C" w:rsidP="00863D2C">
            <w:pPr>
              <w:pStyle w:val="TableText"/>
              <w:rPr>
                <w:rFonts w:ascii="Times New Roman" w:hAnsi="Times New Roman"/>
                <w:sz w:val="20"/>
              </w:rPr>
            </w:pPr>
            <w:r w:rsidRPr="0050176D">
              <w:rPr>
                <w:rFonts w:ascii="Times New Roman" w:hAnsi="Times New Roman"/>
                <w:sz w:val="20"/>
              </w:rPr>
              <w:t>Family court team</w:t>
            </w:r>
            <w:r>
              <w:rPr>
                <w:rFonts w:ascii="Times New Roman" w:hAnsi="Times New Roman"/>
                <w:sz w:val="20"/>
              </w:rPr>
              <w:t xml:space="preserve"> (1 site)</w:t>
            </w:r>
          </w:p>
        </w:tc>
        <w:tc>
          <w:tcPr>
            <w:tcW w:w="965" w:type="dxa"/>
          </w:tcPr>
          <w:p w14:paraId="45A2952E" w14:textId="777912EA" w:rsidR="00863D2C" w:rsidRPr="0050176D" w:rsidRDefault="0033192D" w:rsidP="00863D2C">
            <w:pPr>
              <w:pStyle w:val="TableText"/>
              <w:jc w:val="center"/>
              <w:rPr>
                <w:rFonts w:ascii="Times New Roman" w:hAnsi="Times New Roman"/>
                <w:sz w:val="20"/>
              </w:rPr>
            </w:pPr>
            <w:r>
              <w:rPr>
                <w:rFonts w:ascii="Times New Roman" w:hAnsi="Times New Roman"/>
                <w:sz w:val="20"/>
              </w:rPr>
              <w:t>1.33</w:t>
            </w:r>
          </w:p>
        </w:tc>
        <w:tc>
          <w:tcPr>
            <w:tcW w:w="655" w:type="dxa"/>
          </w:tcPr>
          <w:p w14:paraId="2696F185" w14:textId="318EDF30" w:rsidR="00863D2C" w:rsidRPr="0050176D" w:rsidRDefault="00863D2C" w:rsidP="00863D2C">
            <w:pPr>
              <w:pStyle w:val="TableText"/>
              <w:jc w:val="center"/>
              <w:rPr>
                <w:rFonts w:ascii="Times New Roman" w:hAnsi="Times New Roman"/>
                <w:sz w:val="20"/>
              </w:rPr>
            </w:pPr>
            <w:r>
              <w:rPr>
                <w:rFonts w:ascii="Times New Roman" w:hAnsi="Times New Roman"/>
                <w:sz w:val="20"/>
              </w:rPr>
              <w:t>1</w:t>
            </w:r>
          </w:p>
        </w:tc>
        <w:tc>
          <w:tcPr>
            <w:tcW w:w="900" w:type="dxa"/>
          </w:tcPr>
          <w:p w14:paraId="41887A9B" w14:textId="75ADE8E8" w:rsidR="00863D2C" w:rsidRPr="0050176D" w:rsidRDefault="00863D2C" w:rsidP="00863D2C">
            <w:pPr>
              <w:pStyle w:val="TableText"/>
              <w:jc w:val="center"/>
              <w:rPr>
                <w:rFonts w:ascii="Times New Roman" w:hAnsi="Times New Roman"/>
                <w:sz w:val="20"/>
              </w:rPr>
            </w:pPr>
            <w:r>
              <w:rPr>
                <w:rFonts w:ascii="Times New Roman" w:hAnsi="Times New Roman"/>
                <w:sz w:val="20"/>
              </w:rPr>
              <w:t>4</w:t>
            </w:r>
          </w:p>
        </w:tc>
        <w:tc>
          <w:tcPr>
            <w:tcW w:w="1530" w:type="dxa"/>
          </w:tcPr>
          <w:p w14:paraId="2BD47283" w14:textId="4A1F4398" w:rsidR="00863D2C" w:rsidRPr="0050176D" w:rsidRDefault="00863D2C" w:rsidP="00863D2C">
            <w:pPr>
              <w:pStyle w:val="TableText"/>
              <w:jc w:val="center"/>
              <w:rPr>
                <w:rFonts w:ascii="Times New Roman" w:hAnsi="Times New Roman"/>
                <w:sz w:val="20"/>
              </w:rPr>
            </w:pPr>
            <w:r>
              <w:rPr>
                <w:rFonts w:ascii="Times New Roman" w:hAnsi="Times New Roman"/>
                <w:sz w:val="20"/>
              </w:rPr>
              <w:t>1.25</w:t>
            </w:r>
          </w:p>
        </w:tc>
        <w:tc>
          <w:tcPr>
            <w:tcW w:w="775" w:type="dxa"/>
          </w:tcPr>
          <w:p w14:paraId="1039DC24" w14:textId="7C8450EE" w:rsidR="00863D2C" w:rsidRPr="00863D2C" w:rsidRDefault="0033192D" w:rsidP="00863D2C">
            <w:pPr>
              <w:pStyle w:val="TableText"/>
              <w:jc w:val="center"/>
              <w:rPr>
                <w:rFonts w:ascii="Times New Roman" w:hAnsi="Times New Roman"/>
                <w:sz w:val="20"/>
                <w:szCs w:val="20"/>
              </w:rPr>
            </w:pPr>
            <w:r>
              <w:rPr>
                <w:sz w:val="20"/>
                <w:szCs w:val="20"/>
              </w:rPr>
              <w:t>1.68</w:t>
            </w:r>
          </w:p>
        </w:tc>
        <w:tc>
          <w:tcPr>
            <w:tcW w:w="965" w:type="dxa"/>
          </w:tcPr>
          <w:p w14:paraId="16BF0EAC" w14:textId="3E9C5E9C" w:rsidR="00863D2C" w:rsidRPr="00863D2C" w:rsidRDefault="00863D2C" w:rsidP="00863D2C">
            <w:pPr>
              <w:pStyle w:val="TableText"/>
              <w:jc w:val="center"/>
              <w:rPr>
                <w:rFonts w:ascii="Times New Roman" w:hAnsi="Times New Roman"/>
                <w:sz w:val="20"/>
                <w:szCs w:val="20"/>
              </w:rPr>
            </w:pPr>
            <w:r w:rsidRPr="00863D2C">
              <w:rPr>
                <w:rFonts w:ascii="Times New Roman" w:hAnsi="Times New Roman"/>
                <w:sz w:val="20"/>
                <w:szCs w:val="20"/>
              </w:rPr>
              <w:t>44.00</w:t>
            </w:r>
          </w:p>
        </w:tc>
        <w:tc>
          <w:tcPr>
            <w:tcW w:w="965" w:type="dxa"/>
          </w:tcPr>
          <w:p w14:paraId="3AA29BCD" w14:textId="7C8CAB50" w:rsidR="00863D2C" w:rsidRPr="00863D2C" w:rsidRDefault="00863D2C" w:rsidP="0033192D">
            <w:pPr>
              <w:pStyle w:val="TableText"/>
              <w:jc w:val="center"/>
              <w:rPr>
                <w:rFonts w:ascii="Times New Roman" w:hAnsi="Times New Roman"/>
                <w:sz w:val="20"/>
                <w:szCs w:val="20"/>
              </w:rPr>
            </w:pPr>
            <w:r w:rsidRPr="00863D2C">
              <w:rPr>
                <w:sz w:val="20"/>
                <w:szCs w:val="20"/>
              </w:rPr>
              <w:t>$</w:t>
            </w:r>
            <w:r w:rsidR="0033192D">
              <w:rPr>
                <w:sz w:val="20"/>
                <w:szCs w:val="20"/>
              </w:rPr>
              <w:t>74</w:t>
            </w:r>
          </w:p>
        </w:tc>
      </w:tr>
      <w:tr w:rsidR="00863D2C" w:rsidRPr="00F30951" w14:paraId="3DB7C7B5" w14:textId="77777777" w:rsidTr="00437605">
        <w:trPr>
          <w:cantSplit w:val="0"/>
          <w:jc w:val="center"/>
        </w:trPr>
        <w:tc>
          <w:tcPr>
            <w:tcW w:w="2605" w:type="dxa"/>
            <w:shd w:val="clear" w:color="auto" w:fill="D8E2ED" w:themeFill="accent1" w:themeFillTint="33"/>
          </w:tcPr>
          <w:p w14:paraId="29BF8DC0" w14:textId="77777777" w:rsidR="00863D2C" w:rsidRPr="0050176D" w:rsidRDefault="00863D2C" w:rsidP="00863D2C">
            <w:pPr>
              <w:pStyle w:val="TableText"/>
              <w:rPr>
                <w:rFonts w:ascii="Times New Roman" w:hAnsi="Times New Roman"/>
                <w:b/>
                <w:sz w:val="20"/>
              </w:rPr>
            </w:pPr>
            <w:r w:rsidRPr="0050176D">
              <w:rPr>
                <w:rFonts w:ascii="Times New Roman" w:hAnsi="Times New Roman"/>
                <w:b/>
                <w:sz w:val="20"/>
              </w:rPr>
              <w:t>TOTAL</w:t>
            </w:r>
          </w:p>
        </w:tc>
        <w:tc>
          <w:tcPr>
            <w:tcW w:w="965" w:type="dxa"/>
            <w:shd w:val="clear" w:color="auto" w:fill="D8E2ED" w:themeFill="accent1" w:themeFillTint="33"/>
          </w:tcPr>
          <w:p w14:paraId="34ADBB71" w14:textId="561D1355" w:rsidR="00863D2C" w:rsidRPr="00863D2C" w:rsidRDefault="0033192D" w:rsidP="00863D2C">
            <w:pPr>
              <w:pStyle w:val="TableText"/>
              <w:jc w:val="center"/>
              <w:rPr>
                <w:rFonts w:ascii="Times New Roman" w:hAnsi="Times New Roman"/>
                <w:b/>
                <w:sz w:val="20"/>
              </w:rPr>
            </w:pPr>
            <w:r>
              <w:rPr>
                <w:rFonts w:ascii="Times New Roman" w:hAnsi="Times New Roman"/>
                <w:b/>
                <w:sz w:val="20"/>
              </w:rPr>
              <w:t>101.33</w:t>
            </w:r>
          </w:p>
        </w:tc>
        <w:tc>
          <w:tcPr>
            <w:tcW w:w="655" w:type="dxa"/>
            <w:shd w:val="clear" w:color="auto" w:fill="D8E2ED" w:themeFill="accent1" w:themeFillTint="33"/>
          </w:tcPr>
          <w:p w14:paraId="07FCBCD7" w14:textId="77777777" w:rsidR="00863D2C" w:rsidRPr="00863D2C" w:rsidRDefault="00863D2C" w:rsidP="00863D2C">
            <w:pPr>
              <w:pStyle w:val="TableText"/>
              <w:jc w:val="center"/>
              <w:rPr>
                <w:rFonts w:ascii="Times New Roman" w:hAnsi="Times New Roman"/>
                <w:b/>
                <w:sz w:val="20"/>
              </w:rPr>
            </w:pPr>
          </w:p>
        </w:tc>
        <w:tc>
          <w:tcPr>
            <w:tcW w:w="900" w:type="dxa"/>
            <w:shd w:val="clear" w:color="auto" w:fill="D8E2ED" w:themeFill="accent1" w:themeFillTint="33"/>
          </w:tcPr>
          <w:p w14:paraId="5D91E2EB" w14:textId="2A760D67" w:rsidR="00863D2C" w:rsidRPr="00863D2C" w:rsidRDefault="00863D2C" w:rsidP="00863D2C">
            <w:pPr>
              <w:pStyle w:val="TableText"/>
              <w:jc w:val="center"/>
              <w:rPr>
                <w:rFonts w:ascii="Times New Roman" w:hAnsi="Times New Roman"/>
                <w:b/>
                <w:sz w:val="20"/>
              </w:rPr>
            </w:pPr>
            <w:r w:rsidRPr="00863D2C">
              <w:rPr>
                <w:rFonts w:ascii="Times New Roman" w:hAnsi="Times New Roman"/>
                <w:b/>
                <w:sz w:val="20"/>
              </w:rPr>
              <w:t>268</w:t>
            </w:r>
          </w:p>
        </w:tc>
        <w:tc>
          <w:tcPr>
            <w:tcW w:w="1530" w:type="dxa"/>
            <w:shd w:val="clear" w:color="auto" w:fill="D8E2ED" w:themeFill="accent1" w:themeFillTint="33"/>
          </w:tcPr>
          <w:p w14:paraId="05E52EF8" w14:textId="43F035AC" w:rsidR="00863D2C" w:rsidRPr="00863D2C" w:rsidRDefault="00863D2C" w:rsidP="00863D2C">
            <w:pPr>
              <w:pStyle w:val="TableText"/>
              <w:jc w:val="center"/>
              <w:rPr>
                <w:rFonts w:ascii="Times New Roman" w:hAnsi="Times New Roman"/>
                <w:b/>
                <w:sz w:val="20"/>
              </w:rPr>
            </w:pPr>
          </w:p>
        </w:tc>
        <w:tc>
          <w:tcPr>
            <w:tcW w:w="775" w:type="dxa"/>
            <w:shd w:val="clear" w:color="auto" w:fill="D8E2ED" w:themeFill="accent1" w:themeFillTint="33"/>
          </w:tcPr>
          <w:p w14:paraId="44478FAC" w14:textId="066FA5F9" w:rsidR="00863D2C" w:rsidRPr="00863D2C" w:rsidRDefault="00863D2C" w:rsidP="00863D2C">
            <w:pPr>
              <w:pStyle w:val="TableText"/>
              <w:jc w:val="center"/>
              <w:rPr>
                <w:rFonts w:ascii="Times New Roman" w:hAnsi="Times New Roman"/>
                <w:b/>
                <w:sz w:val="20"/>
                <w:szCs w:val="20"/>
              </w:rPr>
            </w:pPr>
            <w:r w:rsidRPr="00863D2C">
              <w:rPr>
                <w:b/>
                <w:sz w:val="20"/>
                <w:szCs w:val="20"/>
              </w:rPr>
              <w:t>380</w:t>
            </w:r>
          </w:p>
        </w:tc>
        <w:tc>
          <w:tcPr>
            <w:tcW w:w="965" w:type="dxa"/>
            <w:shd w:val="clear" w:color="auto" w:fill="D8E2ED" w:themeFill="accent1" w:themeFillTint="33"/>
          </w:tcPr>
          <w:p w14:paraId="579AB231" w14:textId="77ADE457" w:rsidR="00863D2C" w:rsidRPr="00863D2C" w:rsidRDefault="00863D2C" w:rsidP="00863D2C">
            <w:pPr>
              <w:pStyle w:val="TableText"/>
              <w:jc w:val="center"/>
              <w:rPr>
                <w:rFonts w:ascii="Times New Roman" w:hAnsi="Times New Roman"/>
                <w:b/>
                <w:sz w:val="20"/>
                <w:szCs w:val="20"/>
              </w:rPr>
            </w:pPr>
          </w:p>
        </w:tc>
        <w:tc>
          <w:tcPr>
            <w:tcW w:w="965" w:type="dxa"/>
            <w:shd w:val="clear" w:color="auto" w:fill="D8E2ED" w:themeFill="accent1" w:themeFillTint="33"/>
          </w:tcPr>
          <w:p w14:paraId="64B2E2E8" w14:textId="1D1A6280" w:rsidR="00863D2C" w:rsidRPr="00863D2C" w:rsidRDefault="00863D2C" w:rsidP="0033192D">
            <w:pPr>
              <w:pStyle w:val="TableText"/>
              <w:jc w:val="center"/>
              <w:rPr>
                <w:rFonts w:ascii="Times New Roman" w:hAnsi="Times New Roman"/>
                <w:b/>
                <w:sz w:val="20"/>
                <w:szCs w:val="20"/>
              </w:rPr>
            </w:pPr>
            <w:r w:rsidRPr="00863D2C">
              <w:rPr>
                <w:b/>
                <w:sz w:val="20"/>
                <w:szCs w:val="20"/>
              </w:rPr>
              <w:t>$</w:t>
            </w:r>
            <w:r w:rsidR="0033192D">
              <w:rPr>
                <w:b/>
                <w:sz w:val="20"/>
                <w:szCs w:val="20"/>
              </w:rPr>
              <w:t>4,145</w:t>
            </w:r>
          </w:p>
        </w:tc>
      </w:tr>
    </w:tbl>
    <w:p w14:paraId="49FF2734" w14:textId="77777777" w:rsidR="009D3DA5" w:rsidRDefault="009D3DA5" w:rsidP="00437605">
      <w:pPr>
        <w:pStyle w:val="TableNote"/>
        <w:rPr>
          <w:i/>
          <w:color w:val="000000" w:themeColor="text1"/>
          <w:spacing w:val="-4"/>
        </w:rPr>
      </w:pPr>
    </w:p>
    <w:tbl>
      <w:tblPr>
        <w:tblStyle w:val="AIRDarkBlueTable"/>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965"/>
        <w:gridCol w:w="655"/>
        <w:gridCol w:w="900"/>
        <w:gridCol w:w="1530"/>
        <w:gridCol w:w="775"/>
        <w:gridCol w:w="965"/>
        <w:gridCol w:w="965"/>
      </w:tblGrid>
      <w:tr w:rsidR="009D3DA5" w:rsidRPr="00F30951" w14:paraId="3872DE76" w14:textId="77777777" w:rsidTr="0033192D">
        <w:trPr>
          <w:cnfStyle w:val="100000000000" w:firstRow="1" w:lastRow="0" w:firstColumn="0" w:lastColumn="0" w:oddVBand="0" w:evenVBand="0" w:oddHBand="0" w:evenHBand="0" w:firstRowFirstColumn="0" w:firstRowLastColumn="0" w:lastRowFirstColumn="0" w:lastRowLastColumn="0"/>
          <w:trHeight w:val="1754"/>
          <w:jc w:val="center"/>
        </w:trPr>
        <w:tc>
          <w:tcPr>
            <w:tcW w:w="2605" w:type="dxa"/>
            <w:shd w:val="clear" w:color="auto" w:fill="B2C5DC" w:themeFill="accent1" w:themeFillTint="66"/>
            <w:vAlign w:val="bottom"/>
          </w:tcPr>
          <w:p w14:paraId="1374925E" w14:textId="2C169B48" w:rsidR="009D3DA5" w:rsidRPr="0050176D" w:rsidRDefault="009D3DA5" w:rsidP="0033192D">
            <w:pPr>
              <w:pStyle w:val="TableColHeadingCenter"/>
              <w:rPr>
                <w:rFonts w:ascii="Times New Roman" w:hAnsi="Times New Roman"/>
                <w:b/>
                <w:sz w:val="20"/>
                <w:szCs w:val="24"/>
              </w:rPr>
            </w:pPr>
            <w:r>
              <w:rPr>
                <w:b/>
                <w:bCs w:val="0"/>
                <w:color w:val="222222"/>
                <w:sz w:val="20"/>
              </w:rPr>
              <w:lastRenderedPageBreak/>
              <w:t xml:space="preserve">Year 2: Respondent </w:t>
            </w:r>
            <w:r w:rsidRPr="0050176D">
              <w:rPr>
                <w:b/>
                <w:bCs w:val="0"/>
                <w:color w:val="222222"/>
                <w:sz w:val="20"/>
              </w:rPr>
              <w:t>Type</w:t>
            </w:r>
          </w:p>
        </w:tc>
        <w:tc>
          <w:tcPr>
            <w:tcW w:w="965" w:type="dxa"/>
            <w:shd w:val="clear" w:color="auto" w:fill="B2C5DC" w:themeFill="accent1" w:themeFillTint="66"/>
            <w:textDirection w:val="btLr"/>
          </w:tcPr>
          <w:p w14:paraId="7A1FE441" w14:textId="77777777" w:rsidR="009D3DA5" w:rsidRPr="0050176D" w:rsidRDefault="009D3DA5" w:rsidP="0033192D">
            <w:pPr>
              <w:pStyle w:val="TableColHeadingCenter"/>
              <w:ind w:left="113" w:right="113"/>
              <w:jc w:val="left"/>
              <w:rPr>
                <w:rFonts w:ascii="Times New Roman" w:hAnsi="Times New Roman"/>
                <w:b/>
                <w:sz w:val="20"/>
                <w:szCs w:val="24"/>
              </w:rPr>
            </w:pPr>
            <w:r>
              <w:rPr>
                <w:b/>
                <w:bCs w:val="0"/>
                <w:color w:val="222222"/>
                <w:sz w:val="20"/>
              </w:rPr>
              <w:t xml:space="preserve">Maximum Number of </w:t>
            </w:r>
            <w:r w:rsidRPr="0050176D">
              <w:rPr>
                <w:b/>
                <w:bCs w:val="0"/>
                <w:color w:val="222222"/>
                <w:sz w:val="20"/>
              </w:rPr>
              <w:t xml:space="preserve"> </w:t>
            </w:r>
            <w:r>
              <w:rPr>
                <w:b/>
                <w:bCs w:val="0"/>
                <w:color w:val="222222"/>
                <w:sz w:val="20"/>
              </w:rPr>
              <w:t>R</w:t>
            </w:r>
            <w:r w:rsidRPr="0050176D">
              <w:rPr>
                <w:b/>
                <w:bCs w:val="0"/>
                <w:color w:val="222222"/>
                <w:sz w:val="20"/>
              </w:rPr>
              <w:t>espondents</w:t>
            </w:r>
          </w:p>
        </w:tc>
        <w:tc>
          <w:tcPr>
            <w:tcW w:w="655" w:type="dxa"/>
            <w:shd w:val="clear" w:color="auto" w:fill="B2C5DC" w:themeFill="accent1" w:themeFillTint="66"/>
            <w:textDirection w:val="btLr"/>
          </w:tcPr>
          <w:p w14:paraId="34849616" w14:textId="77777777" w:rsidR="009D3DA5" w:rsidRPr="0050176D" w:rsidRDefault="009D3DA5" w:rsidP="0033192D">
            <w:pPr>
              <w:pStyle w:val="TableColHeadingCenter"/>
              <w:ind w:left="113" w:right="113"/>
              <w:jc w:val="left"/>
              <w:rPr>
                <w:b/>
                <w:bCs w:val="0"/>
                <w:color w:val="222222"/>
                <w:sz w:val="20"/>
              </w:rPr>
            </w:pPr>
            <w:r>
              <w:rPr>
                <w:b/>
                <w:bCs w:val="0"/>
                <w:color w:val="222222"/>
                <w:sz w:val="20"/>
              </w:rPr>
              <w:t>Responses Per Respondent</w:t>
            </w:r>
          </w:p>
        </w:tc>
        <w:tc>
          <w:tcPr>
            <w:tcW w:w="900" w:type="dxa"/>
            <w:shd w:val="clear" w:color="auto" w:fill="B2C5DC" w:themeFill="accent1" w:themeFillTint="66"/>
            <w:textDirection w:val="btLr"/>
          </w:tcPr>
          <w:p w14:paraId="5D7EA939" w14:textId="77777777" w:rsidR="009D3DA5" w:rsidRPr="0050176D" w:rsidRDefault="009D3DA5" w:rsidP="0033192D">
            <w:pPr>
              <w:pStyle w:val="TableColHeadingCenter"/>
              <w:ind w:left="113" w:right="113"/>
              <w:jc w:val="left"/>
              <w:rPr>
                <w:rFonts w:ascii="Times New Roman" w:hAnsi="Times New Roman"/>
                <w:sz w:val="20"/>
                <w:szCs w:val="24"/>
              </w:rPr>
            </w:pPr>
            <w:r w:rsidRPr="0050176D">
              <w:rPr>
                <w:b/>
                <w:bCs w:val="0"/>
                <w:color w:val="222222"/>
                <w:sz w:val="20"/>
              </w:rPr>
              <w:t>Total Number of Responses</w:t>
            </w:r>
          </w:p>
        </w:tc>
        <w:tc>
          <w:tcPr>
            <w:tcW w:w="1530" w:type="dxa"/>
            <w:shd w:val="clear" w:color="auto" w:fill="B2C5DC" w:themeFill="accent1" w:themeFillTint="66"/>
            <w:textDirection w:val="btLr"/>
          </w:tcPr>
          <w:p w14:paraId="5F2EEABD" w14:textId="77777777" w:rsidR="009D3DA5" w:rsidRPr="0050176D" w:rsidRDefault="009D3DA5" w:rsidP="0033192D">
            <w:pPr>
              <w:pStyle w:val="TableColHeadingCenter"/>
              <w:ind w:left="113" w:right="113"/>
              <w:jc w:val="left"/>
              <w:rPr>
                <w:rFonts w:ascii="Times New Roman" w:hAnsi="Times New Roman"/>
                <w:sz w:val="20"/>
                <w:szCs w:val="24"/>
              </w:rPr>
            </w:pPr>
            <w:r>
              <w:rPr>
                <w:b/>
                <w:bCs w:val="0"/>
                <w:color w:val="222222"/>
                <w:sz w:val="20"/>
              </w:rPr>
              <w:t xml:space="preserve">Maximum </w:t>
            </w:r>
            <w:r w:rsidRPr="0050176D">
              <w:rPr>
                <w:b/>
                <w:bCs w:val="0"/>
                <w:color w:val="222222"/>
                <w:sz w:val="20"/>
              </w:rPr>
              <w:t>Hours per</w:t>
            </w:r>
            <w:r w:rsidRPr="0050176D">
              <w:rPr>
                <w:rStyle w:val="apple-converted-space"/>
                <w:b/>
                <w:bCs w:val="0"/>
                <w:color w:val="222222"/>
                <w:sz w:val="20"/>
              </w:rPr>
              <w:t> </w:t>
            </w:r>
            <w:r w:rsidRPr="0050176D">
              <w:rPr>
                <w:b/>
                <w:bCs w:val="0"/>
                <w:color w:val="222222"/>
                <w:sz w:val="20"/>
              </w:rPr>
              <w:t>Response</w:t>
            </w:r>
            <w:r>
              <w:rPr>
                <w:b/>
                <w:bCs w:val="0"/>
                <w:color w:val="222222"/>
                <w:sz w:val="20"/>
              </w:rPr>
              <w:t>, Including Recruitment/ Scheduling</w:t>
            </w:r>
          </w:p>
        </w:tc>
        <w:tc>
          <w:tcPr>
            <w:tcW w:w="775" w:type="dxa"/>
            <w:shd w:val="clear" w:color="auto" w:fill="B2C5DC" w:themeFill="accent1" w:themeFillTint="66"/>
            <w:textDirection w:val="btLr"/>
          </w:tcPr>
          <w:p w14:paraId="25F0383E" w14:textId="77777777" w:rsidR="009D3DA5" w:rsidRPr="0050176D" w:rsidRDefault="009D3DA5" w:rsidP="0033192D">
            <w:pPr>
              <w:pStyle w:val="TableColHeadingCenter"/>
              <w:ind w:left="113" w:right="113"/>
              <w:jc w:val="left"/>
              <w:rPr>
                <w:rFonts w:ascii="Times New Roman" w:hAnsi="Times New Roman"/>
                <w:sz w:val="20"/>
                <w:szCs w:val="24"/>
              </w:rPr>
            </w:pPr>
            <w:r w:rsidRPr="0050176D">
              <w:rPr>
                <w:b/>
                <w:bCs w:val="0"/>
                <w:color w:val="222222"/>
                <w:sz w:val="20"/>
              </w:rPr>
              <w:t>Total Burden Hours</w:t>
            </w:r>
          </w:p>
        </w:tc>
        <w:tc>
          <w:tcPr>
            <w:tcW w:w="965" w:type="dxa"/>
            <w:shd w:val="clear" w:color="auto" w:fill="B2C5DC" w:themeFill="accent1" w:themeFillTint="66"/>
            <w:textDirection w:val="btLr"/>
          </w:tcPr>
          <w:p w14:paraId="0BAA655D" w14:textId="77777777" w:rsidR="009D3DA5" w:rsidRPr="0050176D" w:rsidRDefault="009D3DA5" w:rsidP="0033192D">
            <w:pPr>
              <w:pStyle w:val="TableColHeadingCenter"/>
              <w:ind w:left="113" w:right="113"/>
              <w:jc w:val="left"/>
              <w:rPr>
                <w:rFonts w:ascii="Times New Roman" w:hAnsi="Times New Roman"/>
                <w:sz w:val="20"/>
                <w:szCs w:val="24"/>
              </w:rPr>
            </w:pPr>
            <w:r w:rsidRPr="0050176D">
              <w:rPr>
                <w:b/>
                <w:bCs w:val="0"/>
                <w:color w:val="222222"/>
                <w:sz w:val="20"/>
              </w:rPr>
              <w:t>Hourly Wage</w:t>
            </w:r>
            <w:r>
              <w:rPr>
                <w:b/>
                <w:bCs w:val="0"/>
                <w:color w:val="222222"/>
                <w:sz w:val="20"/>
              </w:rPr>
              <w:t>*</w:t>
            </w:r>
          </w:p>
        </w:tc>
        <w:tc>
          <w:tcPr>
            <w:tcW w:w="965" w:type="dxa"/>
            <w:shd w:val="clear" w:color="auto" w:fill="B2C5DC" w:themeFill="accent1" w:themeFillTint="66"/>
            <w:textDirection w:val="btLr"/>
          </w:tcPr>
          <w:p w14:paraId="22FF552A" w14:textId="77777777" w:rsidR="009D3DA5" w:rsidRPr="0050176D" w:rsidRDefault="009D3DA5" w:rsidP="0033192D">
            <w:pPr>
              <w:pStyle w:val="TableColHeadingCenter"/>
              <w:ind w:left="113" w:right="113"/>
              <w:jc w:val="left"/>
              <w:rPr>
                <w:rFonts w:ascii="Times New Roman" w:hAnsi="Times New Roman"/>
                <w:sz w:val="20"/>
                <w:szCs w:val="24"/>
              </w:rPr>
            </w:pPr>
            <w:r w:rsidRPr="0050176D">
              <w:rPr>
                <w:b/>
                <w:bCs w:val="0"/>
                <w:color w:val="222222"/>
                <w:sz w:val="20"/>
              </w:rPr>
              <w:t>Total Respondent Cost</w:t>
            </w:r>
          </w:p>
        </w:tc>
      </w:tr>
      <w:tr w:rsidR="009D3DA5" w:rsidRPr="00F30951" w14:paraId="491B597C" w14:textId="77777777" w:rsidTr="0033192D">
        <w:trPr>
          <w:cantSplit w:val="0"/>
          <w:jc w:val="center"/>
        </w:trPr>
        <w:tc>
          <w:tcPr>
            <w:tcW w:w="2605" w:type="dxa"/>
            <w:shd w:val="clear" w:color="auto" w:fill="D8E2ED" w:themeFill="accent1" w:themeFillTint="33"/>
          </w:tcPr>
          <w:p w14:paraId="29CD232B" w14:textId="77777777" w:rsidR="009D3DA5" w:rsidRPr="0050176D" w:rsidRDefault="009D3DA5" w:rsidP="0033192D">
            <w:pPr>
              <w:pStyle w:val="TableText"/>
              <w:rPr>
                <w:rFonts w:ascii="Times New Roman" w:hAnsi="Times New Roman"/>
                <w:b/>
                <w:sz w:val="20"/>
              </w:rPr>
            </w:pPr>
            <w:r w:rsidRPr="0050176D">
              <w:rPr>
                <w:rFonts w:ascii="Times New Roman" w:hAnsi="Times New Roman"/>
                <w:b/>
                <w:sz w:val="20"/>
              </w:rPr>
              <w:t>SCTG</w:t>
            </w:r>
          </w:p>
        </w:tc>
        <w:tc>
          <w:tcPr>
            <w:tcW w:w="965" w:type="dxa"/>
            <w:shd w:val="clear" w:color="auto" w:fill="D8E2ED" w:themeFill="accent1" w:themeFillTint="33"/>
          </w:tcPr>
          <w:p w14:paraId="3DCAFB58" w14:textId="77777777" w:rsidR="009D3DA5" w:rsidRPr="0050176D" w:rsidRDefault="009D3DA5" w:rsidP="0033192D">
            <w:pPr>
              <w:pStyle w:val="TableText"/>
              <w:jc w:val="center"/>
              <w:rPr>
                <w:rFonts w:ascii="Times New Roman" w:hAnsi="Times New Roman"/>
                <w:b/>
                <w:sz w:val="20"/>
              </w:rPr>
            </w:pPr>
          </w:p>
        </w:tc>
        <w:tc>
          <w:tcPr>
            <w:tcW w:w="655" w:type="dxa"/>
            <w:shd w:val="clear" w:color="auto" w:fill="D8E2ED" w:themeFill="accent1" w:themeFillTint="33"/>
          </w:tcPr>
          <w:p w14:paraId="2F1926D4" w14:textId="77777777" w:rsidR="009D3DA5" w:rsidRPr="0050176D" w:rsidRDefault="009D3DA5" w:rsidP="0033192D">
            <w:pPr>
              <w:pStyle w:val="TableText"/>
              <w:jc w:val="center"/>
              <w:rPr>
                <w:rFonts w:ascii="Times New Roman" w:hAnsi="Times New Roman"/>
                <w:b/>
                <w:sz w:val="20"/>
              </w:rPr>
            </w:pPr>
          </w:p>
        </w:tc>
        <w:tc>
          <w:tcPr>
            <w:tcW w:w="900" w:type="dxa"/>
            <w:shd w:val="clear" w:color="auto" w:fill="D8E2ED" w:themeFill="accent1" w:themeFillTint="33"/>
          </w:tcPr>
          <w:p w14:paraId="72F34DE8" w14:textId="77777777" w:rsidR="009D3DA5" w:rsidRPr="0050176D" w:rsidRDefault="009D3DA5" w:rsidP="0033192D">
            <w:pPr>
              <w:pStyle w:val="TableText"/>
              <w:jc w:val="center"/>
              <w:rPr>
                <w:rFonts w:ascii="Times New Roman" w:hAnsi="Times New Roman"/>
                <w:b/>
                <w:sz w:val="20"/>
              </w:rPr>
            </w:pPr>
          </w:p>
        </w:tc>
        <w:tc>
          <w:tcPr>
            <w:tcW w:w="1530" w:type="dxa"/>
            <w:shd w:val="clear" w:color="auto" w:fill="D8E2ED" w:themeFill="accent1" w:themeFillTint="33"/>
          </w:tcPr>
          <w:p w14:paraId="7B00B4A4" w14:textId="77777777" w:rsidR="009D3DA5" w:rsidRPr="0050176D" w:rsidRDefault="009D3DA5" w:rsidP="0033192D">
            <w:pPr>
              <w:pStyle w:val="TableText"/>
              <w:jc w:val="center"/>
              <w:rPr>
                <w:rFonts w:ascii="Times New Roman" w:hAnsi="Times New Roman"/>
                <w:b/>
                <w:sz w:val="20"/>
              </w:rPr>
            </w:pPr>
          </w:p>
        </w:tc>
        <w:tc>
          <w:tcPr>
            <w:tcW w:w="775" w:type="dxa"/>
            <w:shd w:val="clear" w:color="auto" w:fill="D8E2ED" w:themeFill="accent1" w:themeFillTint="33"/>
          </w:tcPr>
          <w:p w14:paraId="651EDF0D" w14:textId="77777777" w:rsidR="009D3DA5" w:rsidRPr="0050176D" w:rsidRDefault="009D3DA5" w:rsidP="0033192D">
            <w:pPr>
              <w:pStyle w:val="TableText"/>
              <w:jc w:val="center"/>
              <w:rPr>
                <w:rFonts w:ascii="Times New Roman" w:hAnsi="Times New Roman"/>
                <w:b/>
                <w:sz w:val="20"/>
              </w:rPr>
            </w:pPr>
          </w:p>
        </w:tc>
        <w:tc>
          <w:tcPr>
            <w:tcW w:w="965" w:type="dxa"/>
            <w:shd w:val="clear" w:color="auto" w:fill="D8E2ED" w:themeFill="accent1" w:themeFillTint="33"/>
          </w:tcPr>
          <w:p w14:paraId="6C5FF014" w14:textId="77777777" w:rsidR="009D3DA5" w:rsidRPr="0050176D" w:rsidRDefault="009D3DA5" w:rsidP="0033192D">
            <w:pPr>
              <w:pStyle w:val="TableText"/>
              <w:jc w:val="center"/>
              <w:rPr>
                <w:rFonts w:ascii="Times New Roman" w:hAnsi="Times New Roman"/>
                <w:b/>
                <w:sz w:val="20"/>
              </w:rPr>
            </w:pPr>
          </w:p>
        </w:tc>
        <w:tc>
          <w:tcPr>
            <w:tcW w:w="965" w:type="dxa"/>
            <w:shd w:val="clear" w:color="auto" w:fill="D8E2ED" w:themeFill="accent1" w:themeFillTint="33"/>
          </w:tcPr>
          <w:p w14:paraId="378A20DC" w14:textId="77777777" w:rsidR="009D3DA5" w:rsidRPr="0050176D" w:rsidRDefault="009D3DA5" w:rsidP="0033192D">
            <w:pPr>
              <w:pStyle w:val="TableText"/>
              <w:jc w:val="center"/>
              <w:rPr>
                <w:rFonts w:ascii="Times New Roman" w:hAnsi="Times New Roman"/>
                <w:b/>
                <w:sz w:val="20"/>
              </w:rPr>
            </w:pPr>
          </w:p>
        </w:tc>
      </w:tr>
      <w:tr w:rsidR="0033192D" w:rsidRPr="00F30951" w14:paraId="7123B639" w14:textId="77777777" w:rsidTr="0033192D">
        <w:trPr>
          <w:cantSplit w:val="0"/>
          <w:jc w:val="center"/>
        </w:trPr>
        <w:tc>
          <w:tcPr>
            <w:tcW w:w="2605" w:type="dxa"/>
          </w:tcPr>
          <w:p w14:paraId="3944C16A" w14:textId="77777777" w:rsidR="0033192D" w:rsidRPr="0050176D" w:rsidRDefault="0033192D" w:rsidP="0033192D">
            <w:pPr>
              <w:pStyle w:val="TableText"/>
              <w:rPr>
                <w:rFonts w:ascii="Times New Roman" w:hAnsi="Times New Roman"/>
                <w:sz w:val="20"/>
              </w:rPr>
            </w:pPr>
            <w:r w:rsidRPr="0050176D">
              <w:rPr>
                <w:rFonts w:ascii="Times New Roman" w:hAnsi="Times New Roman"/>
                <w:sz w:val="20"/>
              </w:rPr>
              <w:t>State education agency team</w:t>
            </w:r>
            <w:r>
              <w:rPr>
                <w:rFonts w:ascii="Times New Roman" w:hAnsi="Times New Roman"/>
                <w:sz w:val="20"/>
              </w:rPr>
              <w:t xml:space="preserve"> (9 sites)</w:t>
            </w:r>
            <w:r w:rsidRPr="0050176D">
              <w:rPr>
                <w:rFonts w:ascii="Times New Roman" w:hAnsi="Times New Roman"/>
                <w:sz w:val="20"/>
              </w:rPr>
              <w:t xml:space="preserve"> </w:t>
            </w:r>
          </w:p>
        </w:tc>
        <w:tc>
          <w:tcPr>
            <w:tcW w:w="965" w:type="dxa"/>
          </w:tcPr>
          <w:p w14:paraId="1DBCD168" w14:textId="483E4C98" w:rsidR="0033192D" w:rsidRPr="0050176D" w:rsidRDefault="0033192D" w:rsidP="0033192D">
            <w:pPr>
              <w:pStyle w:val="TableText"/>
              <w:jc w:val="center"/>
              <w:rPr>
                <w:rFonts w:ascii="Times New Roman" w:hAnsi="Times New Roman"/>
                <w:sz w:val="20"/>
              </w:rPr>
            </w:pPr>
            <w:r>
              <w:rPr>
                <w:rFonts w:ascii="Times New Roman" w:hAnsi="Times New Roman"/>
                <w:sz w:val="20"/>
              </w:rPr>
              <w:t>12</w:t>
            </w:r>
          </w:p>
        </w:tc>
        <w:tc>
          <w:tcPr>
            <w:tcW w:w="655" w:type="dxa"/>
          </w:tcPr>
          <w:p w14:paraId="6FBA4AB6" w14:textId="2E78BCC4" w:rsidR="0033192D" w:rsidRPr="0050176D" w:rsidRDefault="0033192D" w:rsidP="0033192D">
            <w:pPr>
              <w:pStyle w:val="TableText"/>
              <w:jc w:val="center"/>
              <w:rPr>
                <w:rFonts w:ascii="Times New Roman" w:hAnsi="Times New Roman"/>
                <w:sz w:val="20"/>
              </w:rPr>
            </w:pPr>
            <w:r>
              <w:rPr>
                <w:rFonts w:ascii="Times New Roman" w:hAnsi="Times New Roman"/>
                <w:sz w:val="20"/>
              </w:rPr>
              <w:t>1</w:t>
            </w:r>
          </w:p>
        </w:tc>
        <w:tc>
          <w:tcPr>
            <w:tcW w:w="900" w:type="dxa"/>
          </w:tcPr>
          <w:p w14:paraId="58D11057" w14:textId="1F2B42EC" w:rsidR="0033192D" w:rsidRPr="0050176D" w:rsidRDefault="0033192D" w:rsidP="0033192D">
            <w:pPr>
              <w:pStyle w:val="TableText"/>
              <w:jc w:val="center"/>
              <w:rPr>
                <w:rFonts w:ascii="Times New Roman" w:hAnsi="Times New Roman"/>
                <w:sz w:val="20"/>
              </w:rPr>
            </w:pPr>
            <w:r>
              <w:rPr>
                <w:rFonts w:ascii="Times New Roman" w:hAnsi="Times New Roman"/>
                <w:sz w:val="20"/>
              </w:rPr>
              <w:t>36</w:t>
            </w:r>
          </w:p>
        </w:tc>
        <w:tc>
          <w:tcPr>
            <w:tcW w:w="1530" w:type="dxa"/>
          </w:tcPr>
          <w:p w14:paraId="676CCCEB" w14:textId="4953D3A7" w:rsidR="0033192D" w:rsidRPr="0050176D" w:rsidRDefault="0033192D" w:rsidP="0033192D">
            <w:pPr>
              <w:pStyle w:val="TableText"/>
              <w:jc w:val="center"/>
              <w:rPr>
                <w:rFonts w:ascii="Times New Roman" w:hAnsi="Times New Roman"/>
                <w:sz w:val="20"/>
              </w:rPr>
            </w:pPr>
            <w:r>
              <w:rPr>
                <w:rFonts w:ascii="Times New Roman" w:hAnsi="Times New Roman"/>
                <w:sz w:val="20"/>
              </w:rPr>
              <w:t>1.25</w:t>
            </w:r>
          </w:p>
        </w:tc>
        <w:tc>
          <w:tcPr>
            <w:tcW w:w="775" w:type="dxa"/>
          </w:tcPr>
          <w:p w14:paraId="53FE421D" w14:textId="7B44262D" w:rsidR="0033192D" w:rsidRPr="00863D2C" w:rsidRDefault="0033192D" w:rsidP="0033192D">
            <w:pPr>
              <w:pStyle w:val="TableText"/>
              <w:jc w:val="center"/>
              <w:rPr>
                <w:rFonts w:ascii="Times New Roman" w:hAnsi="Times New Roman"/>
                <w:sz w:val="20"/>
                <w:szCs w:val="20"/>
              </w:rPr>
            </w:pPr>
            <w:r>
              <w:rPr>
                <w:sz w:val="20"/>
                <w:szCs w:val="20"/>
              </w:rPr>
              <w:t>15</w:t>
            </w:r>
          </w:p>
        </w:tc>
        <w:tc>
          <w:tcPr>
            <w:tcW w:w="965" w:type="dxa"/>
          </w:tcPr>
          <w:p w14:paraId="5C3B3E35" w14:textId="53A15CEB" w:rsidR="0033192D" w:rsidRPr="00863D2C" w:rsidRDefault="0033192D" w:rsidP="0033192D">
            <w:pPr>
              <w:pStyle w:val="TableText"/>
              <w:jc w:val="center"/>
              <w:rPr>
                <w:rFonts w:ascii="Times New Roman" w:hAnsi="Times New Roman"/>
                <w:sz w:val="20"/>
                <w:szCs w:val="20"/>
              </w:rPr>
            </w:pPr>
            <w:r w:rsidRPr="00863D2C">
              <w:rPr>
                <w:rFonts w:ascii="Times New Roman" w:hAnsi="Times New Roman"/>
                <w:sz w:val="20"/>
                <w:szCs w:val="20"/>
              </w:rPr>
              <w:t>44.13</w:t>
            </w:r>
          </w:p>
        </w:tc>
        <w:tc>
          <w:tcPr>
            <w:tcW w:w="965" w:type="dxa"/>
          </w:tcPr>
          <w:p w14:paraId="67CE51C4" w14:textId="0D01BA02" w:rsidR="0033192D" w:rsidRPr="00863D2C" w:rsidRDefault="0033192D" w:rsidP="0033192D">
            <w:pPr>
              <w:pStyle w:val="TableText"/>
              <w:jc w:val="center"/>
              <w:rPr>
                <w:rFonts w:ascii="Times New Roman" w:hAnsi="Times New Roman"/>
                <w:sz w:val="20"/>
                <w:szCs w:val="20"/>
              </w:rPr>
            </w:pPr>
            <w:r w:rsidRPr="00863D2C">
              <w:rPr>
                <w:sz w:val="20"/>
                <w:szCs w:val="20"/>
              </w:rPr>
              <w:t>$</w:t>
            </w:r>
            <w:r>
              <w:rPr>
                <w:sz w:val="20"/>
                <w:szCs w:val="20"/>
              </w:rPr>
              <w:t>662</w:t>
            </w:r>
          </w:p>
        </w:tc>
      </w:tr>
      <w:tr w:rsidR="0033192D" w:rsidRPr="00F30951" w14:paraId="48ECB303" w14:textId="77777777" w:rsidTr="0033192D">
        <w:trPr>
          <w:cantSplit w:val="0"/>
          <w:jc w:val="center"/>
        </w:trPr>
        <w:tc>
          <w:tcPr>
            <w:tcW w:w="2605" w:type="dxa"/>
          </w:tcPr>
          <w:p w14:paraId="0212A9BD" w14:textId="77777777" w:rsidR="0033192D" w:rsidRPr="0050176D" w:rsidRDefault="0033192D" w:rsidP="0033192D">
            <w:pPr>
              <w:pStyle w:val="TableText"/>
              <w:rPr>
                <w:rFonts w:ascii="Times New Roman" w:hAnsi="Times New Roman"/>
                <w:sz w:val="20"/>
              </w:rPr>
            </w:pPr>
            <w:r w:rsidRPr="0050176D">
              <w:rPr>
                <w:rFonts w:ascii="Times New Roman" w:hAnsi="Times New Roman"/>
                <w:sz w:val="20"/>
              </w:rPr>
              <w:t>School district team</w:t>
            </w:r>
            <w:r>
              <w:rPr>
                <w:rFonts w:ascii="Times New Roman" w:hAnsi="Times New Roman"/>
                <w:sz w:val="20"/>
              </w:rPr>
              <w:t xml:space="preserve"> </w:t>
            </w:r>
            <w:r>
              <w:rPr>
                <w:rFonts w:ascii="Times New Roman" w:hAnsi="Times New Roman"/>
                <w:sz w:val="20"/>
              </w:rPr>
              <w:br/>
              <w:t>(29 sites)</w:t>
            </w:r>
          </w:p>
        </w:tc>
        <w:tc>
          <w:tcPr>
            <w:tcW w:w="965" w:type="dxa"/>
          </w:tcPr>
          <w:p w14:paraId="210662E5" w14:textId="1D8C3CCF" w:rsidR="0033192D" w:rsidRPr="0050176D" w:rsidRDefault="0033192D" w:rsidP="0033192D">
            <w:pPr>
              <w:pStyle w:val="TableText"/>
              <w:jc w:val="center"/>
              <w:rPr>
                <w:rFonts w:ascii="Times New Roman" w:hAnsi="Times New Roman"/>
                <w:sz w:val="20"/>
              </w:rPr>
            </w:pPr>
            <w:r>
              <w:rPr>
                <w:rFonts w:ascii="Times New Roman" w:hAnsi="Times New Roman"/>
                <w:sz w:val="20"/>
              </w:rPr>
              <w:t>38.67</w:t>
            </w:r>
          </w:p>
        </w:tc>
        <w:tc>
          <w:tcPr>
            <w:tcW w:w="655" w:type="dxa"/>
          </w:tcPr>
          <w:p w14:paraId="0D0CBD9E" w14:textId="796BD3BD" w:rsidR="0033192D" w:rsidRPr="0050176D" w:rsidRDefault="0033192D" w:rsidP="0033192D">
            <w:pPr>
              <w:pStyle w:val="TableText"/>
              <w:jc w:val="center"/>
              <w:rPr>
                <w:rFonts w:ascii="Times New Roman" w:hAnsi="Times New Roman"/>
                <w:sz w:val="20"/>
              </w:rPr>
            </w:pPr>
            <w:r>
              <w:rPr>
                <w:rFonts w:ascii="Times New Roman" w:hAnsi="Times New Roman"/>
                <w:sz w:val="20"/>
              </w:rPr>
              <w:t>1</w:t>
            </w:r>
          </w:p>
        </w:tc>
        <w:tc>
          <w:tcPr>
            <w:tcW w:w="900" w:type="dxa"/>
          </w:tcPr>
          <w:p w14:paraId="3CD31963" w14:textId="75798B4F" w:rsidR="0033192D" w:rsidRPr="0050176D" w:rsidRDefault="0033192D" w:rsidP="0033192D">
            <w:pPr>
              <w:pStyle w:val="TableText"/>
              <w:jc w:val="center"/>
              <w:rPr>
                <w:rFonts w:ascii="Times New Roman" w:hAnsi="Times New Roman"/>
                <w:sz w:val="20"/>
              </w:rPr>
            </w:pPr>
            <w:r>
              <w:rPr>
                <w:rFonts w:ascii="Times New Roman" w:hAnsi="Times New Roman"/>
                <w:sz w:val="20"/>
              </w:rPr>
              <w:t>116</w:t>
            </w:r>
          </w:p>
        </w:tc>
        <w:tc>
          <w:tcPr>
            <w:tcW w:w="1530" w:type="dxa"/>
          </w:tcPr>
          <w:p w14:paraId="0981AD48" w14:textId="4FD572CA" w:rsidR="0033192D" w:rsidRPr="0050176D" w:rsidRDefault="0033192D" w:rsidP="0033192D">
            <w:pPr>
              <w:pStyle w:val="TableText"/>
              <w:jc w:val="center"/>
              <w:rPr>
                <w:rFonts w:ascii="Times New Roman" w:hAnsi="Times New Roman"/>
                <w:sz w:val="20"/>
              </w:rPr>
            </w:pPr>
            <w:r>
              <w:rPr>
                <w:rFonts w:ascii="Times New Roman" w:hAnsi="Times New Roman"/>
                <w:sz w:val="20"/>
              </w:rPr>
              <w:t>1.25</w:t>
            </w:r>
          </w:p>
        </w:tc>
        <w:tc>
          <w:tcPr>
            <w:tcW w:w="775" w:type="dxa"/>
          </w:tcPr>
          <w:p w14:paraId="4EE14D1E" w14:textId="31090DAB" w:rsidR="0033192D" w:rsidRPr="00863D2C" w:rsidRDefault="0033192D" w:rsidP="0033192D">
            <w:pPr>
              <w:pStyle w:val="TableText"/>
              <w:jc w:val="center"/>
              <w:rPr>
                <w:rFonts w:ascii="Times New Roman" w:hAnsi="Times New Roman"/>
                <w:sz w:val="20"/>
                <w:szCs w:val="20"/>
              </w:rPr>
            </w:pPr>
            <w:r>
              <w:rPr>
                <w:sz w:val="20"/>
                <w:szCs w:val="20"/>
              </w:rPr>
              <w:t>48.34</w:t>
            </w:r>
          </w:p>
        </w:tc>
        <w:tc>
          <w:tcPr>
            <w:tcW w:w="965" w:type="dxa"/>
          </w:tcPr>
          <w:p w14:paraId="345846F3" w14:textId="0B32AE74" w:rsidR="0033192D" w:rsidRPr="00863D2C" w:rsidRDefault="0033192D" w:rsidP="0033192D">
            <w:pPr>
              <w:pStyle w:val="TableText"/>
              <w:jc w:val="center"/>
              <w:rPr>
                <w:rFonts w:ascii="Times New Roman" w:hAnsi="Times New Roman"/>
                <w:sz w:val="20"/>
                <w:szCs w:val="20"/>
              </w:rPr>
            </w:pPr>
            <w:r w:rsidRPr="00863D2C">
              <w:rPr>
                <w:rFonts w:ascii="Times New Roman" w:hAnsi="Times New Roman"/>
                <w:sz w:val="20"/>
                <w:szCs w:val="20"/>
              </w:rPr>
              <w:t>30.79</w:t>
            </w:r>
          </w:p>
        </w:tc>
        <w:tc>
          <w:tcPr>
            <w:tcW w:w="965" w:type="dxa"/>
          </w:tcPr>
          <w:p w14:paraId="39A6A3F5" w14:textId="757906A9" w:rsidR="0033192D" w:rsidRPr="00863D2C" w:rsidRDefault="0033192D" w:rsidP="0033192D">
            <w:pPr>
              <w:pStyle w:val="TableText"/>
              <w:jc w:val="center"/>
              <w:rPr>
                <w:rFonts w:ascii="Times New Roman" w:hAnsi="Times New Roman"/>
                <w:sz w:val="20"/>
                <w:szCs w:val="20"/>
              </w:rPr>
            </w:pPr>
            <w:r>
              <w:rPr>
                <w:sz w:val="20"/>
                <w:szCs w:val="20"/>
              </w:rPr>
              <w:t>$1,489</w:t>
            </w:r>
          </w:p>
        </w:tc>
      </w:tr>
      <w:tr w:rsidR="0033192D" w:rsidRPr="00F30951" w14:paraId="789AEBDF" w14:textId="77777777" w:rsidTr="0033192D">
        <w:trPr>
          <w:cantSplit w:val="0"/>
          <w:jc w:val="center"/>
        </w:trPr>
        <w:tc>
          <w:tcPr>
            <w:tcW w:w="2605" w:type="dxa"/>
            <w:shd w:val="clear" w:color="auto" w:fill="D8E2ED" w:themeFill="accent1" w:themeFillTint="33"/>
          </w:tcPr>
          <w:p w14:paraId="3B9C5F18" w14:textId="77777777" w:rsidR="0033192D" w:rsidRPr="0050176D" w:rsidRDefault="0033192D" w:rsidP="0033192D">
            <w:pPr>
              <w:pStyle w:val="TableText"/>
              <w:rPr>
                <w:rFonts w:ascii="Times New Roman" w:hAnsi="Times New Roman"/>
                <w:b/>
                <w:sz w:val="20"/>
              </w:rPr>
            </w:pPr>
            <w:r w:rsidRPr="0050176D">
              <w:rPr>
                <w:rFonts w:ascii="Times New Roman" w:hAnsi="Times New Roman"/>
                <w:b/>
                <w:sz w:val="20"/>
              </w:rPr>
              <w:t>Project AWARE</w:t>
            </w:r>
          </w:p>
        </w:tc>
        <w:tc>
          <w:tcPr>
            <w:tcW w:w="965" w:type="dxa"/>
            <w:shd w:val="clear" w:color="auto" w:fill="D8E2ED" w:themeFill="accent1" w:themeFillTint="33"/>
          </w:tcPr>
          <w:p w14:paraId="78F8EFDC" w14:textId="77777777" w:rsidR="0033192D" w:rsidRPr="0050176D" w:rsidRDefault="0033192D" w:rsidP="0033192D">
            <w:pPr>
              <w:pStyle w:val="TableText"/>
              <w:jc w:val="center"/>
              <w:rPr>
                <w:rFonts w:ascii="Times New Roman" w:hAnsi="Times New Roman"/>
                <w:b/>
                <w:sz w:val="20"/>
              </w:rPr>
            </w:pPr>
          </w:p>
        </w:tc>
        <w:tc>
          <w:tcPr>
            <w:tcW w:w="655" w:type="dxa"/>
            <w:shd w:val="clear" w:color="auto" w:fill="D8E2ED" w:themeFill="accent1" w:themeFillTint="33"/>
          </w:tcPr>
          <w:p w14:paraId="0116CA74" w14:textId="77777777" w:rsidR="0033192D" w:rsidRPr="0050176D" w:rsidRDefault="0033192D" w:rsidP="0033192D">
            <w:pPr>
              <w:pStyle w:val="TableText"/>
              <w:jc w:val="center"/>
              <w:rPr>
                <w:rFonts w:ascii="Times New Roman" w:hAnsi="Times New Roman"/>
                <w:b/>
                <w:sz w:val="20"/>
              </w:rPr>
            </w:pPr>
          </w:p>
        </w:tc>
        <w:tc>
          <w:tcPr>
            <w:tcW w:w="900" w:type="dxa"/>
            <w:shd w:val="clear" w:color="auto" w:fill="D8E2ED" w:themeFill="accent1" w:themeFillTint="33"/>
          </w:tcPr>
          <w:p w14:paraId="62617D76" w14:textId="77777777" w:rsidR="0033192D" w:rsidRPr="0050176D" w:rsidRDefault="0033192D" w:rsidP="0033192D">
            <w:pPr>
              <w:pStyle w:val="TableText"/>
              <w:jc w:val="center"/>
              <w:rPr>
                <w:rFonts w:ascii="Times New Roman" w:hAnsi="Times New Roman"/>
                <w:b/>
                <w:sz w:val="20"/>
              </w:rPr>
            </w:pPr>
          </w:p>
        </w:tc>
        <w:tc>
          <w:tcPr>
            <w:tcW w:w="1530" w:type="dxa"/>
            <w:shd w:val="clear" w:color="auto" w:fill="D8E2ED" w:themeFill="accent1" w:themeFillTint="33"/>
          </w:tcPr>
          <w:p w14:paraId="5116EFFC" w14:textId="77777777" w:rsidR="0033192D" w:rsidRPr="0050176D" w:rsidRDefault="0033192D" w:rsidP="0033192D">
            <w:pPr>
              <w:pStyle w:val="TableText"/>
              <w:jc w:val="center"/>
              <w:rPr>
                <w:rFonts w:ascii="Times New Roman" w:hAnsi="Times New Roman"/>
                <w:b/>
                <w:sz w:val="20"/>
              </w:rPr>
            </w:pPr>
          </w:p>
        </w:tc>
        <w:tc>
          <w:tcPr>
            <w:tcW w:w="775" w:type="dxa"/>
            <w:shd w:val="clear" w:color="auto" w:fill="D8E2ED" w:themeFill="accent1" w:themeFillTint="33"/>
          </w:tcPr>
          <w:p w14:paraId="78016CDC" w14:textId="77777777" w:rsidR="0033192D" w:rsidRPr="00863D2C" w:rsidRDefault="0033192D" w:rsidP="0033192D">
            <w:pPr>
              <w:pStyle w:val="TableText"/>
              <w:jc w:val="center"/>
              <w:rPr>
                <w:rFonts w:ascii="Times New Roman" w:hAnsi="Times New Roman"/>
                <w:b/>
                <w:sz w:val="20"/>
                <w:szCs w:val="20"/>
              </w:rPr>
            </w:pPr>
          </w:p>
        </w:tc>
        <w:tc>
          <w:tcPr>
            <w:tcW w:w="965" w:type="dxa"/>
            <w:shd w:val="clear" w:color="auto" w:fill="D8E2ED" w:themeFill="accent1" w:themeFillTint="33"/>
          </w:tcPr>
          <w:p w14:paraId="69BA3DB6" w14:textId="77777777" w:rsidR="0033192D" w:rsidRPr="00863D2C" w:rsidRDefault="0033192D" w:rsidP="0033192D">
            <w:pPr>
              <w:pStyle w:val="TableText"/>
              <w:jc w:val="center"/>
              <w:rPr>
                <w:rFonts w:ascii="Times New Roman" w:hAnsi="Times New Roman"/>
                <w:b/>
                <w:sz w:val="20"/>
                <w:szCs w:val="20"/>
              </w:rPr>
            </w:pPr>
          </w:p>
        </w:tc>
        <w:tc>
          <w:tcPr>
            <w:tcW w:w="965" w:type="dxa"/>
            <w:shd w:val="clear" w:color="auto" w:fill="D8E2ED" w:themeFill="accent1" w:themeFillTint="33"/>
          </w:tcPr>
          <w:p w14:paraId="28DE70D2" w14:textId="77777777" w:rsidR="0033192D" w:rsidRPr="00863D2C" w:rsidRDefault="0033192D" w:rsidP="0033192D">
            <w:pPr>
              <w:pStyle w:val="TableText"/>
              <w:jc w:val="center"/>
              <w:rPr>
                <w:rFonts w:ascii="Times New Roman" w:hAnsi="Times New Roman"/>
                <w:b/>
                <w:sz w:val="20"/>
                <w:szCs w:val="20"/>
              </w:rPr>
            </w:pPr>
          </w:p>
        </w:tc>
      </w:tr>
      <w:tr w:rsidR="0033192D" w:rsidRPr="00F30951" w14:paraId="554C6A84" w14:textId="77777777" w:rsidTr="0033192D">
        <w:trPr>
          <w:cantSplit w:val="0"/>
          <w:jc w:val="center"/>
        </w:trPr>
        <w:tc>
          <w:tcPr>
            <w:tcW w:w="2605" w:type="dxa"/>
          </w:tcPr>
          <w:p w14:paraId="6A57C411" w14:textId="77777777" w:rsidR="0033192D" w:rsidRPr="0050176D" w:rsidRDefault="0033192D" w:rsidP="0033192D">
            <w:pPr>
              <w:pStyle w:val="TableText"/>
              <w:rPr>
                <w:rFonts w:ascii="Times New Roman" w:hAnsi="Times New Roman"/>
                <w:sz w:val="20"/>
              </w:rPr>
            </w:pPr>
            <w:r w:rsidRPr="0050176D">
              <w:rPr>
                <w:rFonts w:ascii="Times New Roman" w:hAnsi="Times New Roman"/>
                <w:sz w:val="20"/>
              </w:rPr>
              <w:t xml:space="preserve">State education agency team </w:t>
            </w:r>
            <w:r>
              <w:rPr>
                <w:rFonts w:ascii="Times New Roman" w:hAnsi="Times New Roman"/>
                <w:sz w:val="20"/>
              </w:rPr>
              <w:t xml:space="preserve"> (9 sites)</w:t>
            </w:r>
          </w:p>
        </w:tc>
        <w:tc>
          <w:tcPr>
            <w:tcW w:w="965" w:type="dxa"/>
          </w:tcPr>
          <w:p w14:paraId="4409BC55" w14:textId="3537DA63" w:rsidR="0033192D" w:rsidRPr="0050176D" w:rsidRDefault="0033192D" w:rsidP="0033192D">
            <w:pPr>
              <w:pStyle w:val="TableText"/>
              <w:jc w:val="center"/>
              <w:rPr>
                <w:rFonts w:ascii="Times New Roman" w:hAnsi="Times New Roman"/>
                <w:sz w:val="20"/>
              </w:rPr>
            </w:pPr>
            <w:r>
              <w:rPr>
                <w:rFonts w:ascii="Times New Roman" w:hAnsi="Times New Roman"/>
                <w:sz w:val="20"/>
              </w:rPr>
              <w:t>12</w:t>
            </w:r>
          </w:p>
        </w:tc>
        <w:tc>
          <w:tcPr>
            <w:tcW w:w="655" w:type="dxa"/>
          </w:tcPr>
          <w:p w14:paraId="448AE1E5" w14:textId="3B1A4C58" w:rsidR="0033192D" w:rsidRPr="0050176D" w:rsidRDefault="0033192D" w:rsidP="0033192D">
            <w:pPr>
              <w:pStyle w:val="TableText"/>
              <w:jc w:val="center"/>
              <w:rPr>
                <w:rFonts w:ascii="Times New Roman" w:hAnsi="Times New Roman"/>
                <w:sz w:val="20"/>
              </w:rPr>
            </w:pPr>
            <w:r>
              <w:rPr>
                <w:rFonts w:ascii="Times New Roman" w:hAnsi="Times New Roman"/>
                <w:sz w:val="20"/>
              </w:rPr>
              <w:t>1</w:t>
            </w:r>
          </w:p>
        </w:tc>
        <w:tc>
          <w:tcPr>
            <w:tcW w:w="900" w:type="dxa"/>
          </w:tcPr>
          <w:p w14:paraId="1F08DFF1" w14:textId="56D86673" w:rsidR="0033192D" w:rsidRPr="0050176D" w:rsidRDefault="0033192D" w:rsidP="0033192D">
            <w:pPr>
              <w:pStyle w:val="TableText"/>
              <w:jc w:val="center"/>
              <w:rPr>
                <w:rFonts w:ascii="Times New Roman" w:hAnsi="Times New Roman"/>
                <w:sz w:val="20"/>
              </w:rPr>
            </w:pPr>
            <w:r>
              <w:rPr>
                <w:rFonts w:ascii="Times New Roman" w:hAnsi="Times New Roman"/>
                <w:sz w:val="20"/>
              </w:rPr>
              <w:t>36</w:t>
            </w:r>
          </w:p>
        </w:tc>
        <w:tc>
          <w:tcPr>
            <w:tcW w:w="1530" w:type="dxa"/>
          </w:tcPr>
          <w:p w14:paraId="3283DA8C" w14:textId="784C82BE" w:rsidR="0033192D" w:rsidRPr="0050176D" w:rsidRDefault="0033192D" w:rsidP="0033192D">
            <w:pPr>
              <w:pStyle w:val="TableText"/>
              <w:jc w:val="center"/>
              <w:rPr>
                <w:rFonts w:ascii="Times New Roman" w:hAnsi="Times New Roman"/>
                <w:sz w:val="20"/>
              </w:rPr>
            </w:pPr>
            <w:r>
              <w:rPr>
                <w:rFonts w:ascii="Times New Roman" w:hAnsi="Times New Roman"/>
                <w:sz w:val="20"/>
              </w:rPr>
              <w:t>1.25</w:t>
            </w:r>
          </w:p>
        </w:tc>
        <w:tc>
          <w:tcPr>
            <w:tcW w:w="775" w:type="dxa"/>
          </w:tcPr>
          <w:p w14:paraId="0763F6F8" w14:textId="0C5FA9E5" w:rsidR="0033192D" w:rsidRPr="00863D2C" w:rsidRDefault="0033192D" w:rsidP="0033192D">
            <w:pPr>
              <w:pStyle w:val="TableText"/>
              <w:jc w:val="center"/>
              <w:rPr>
                <w:rFonts w:ascii="Times New Roman" w:hAnsi="Times New Roman"/>
                <w:sz w:val="20"/>
                <w:szCs w:val="20"/>
              </w:rPr>
            </w:pPr>
            <w:r>
              <w:rPr>
                <w:sz w:val="20"/>
                <w:szCs w:val="20"/>
              </w:rPr>
              <w:t>15</w:t>
            </w:r>
          </w:p>
        </w:tc>
        <w:tc>
          <w:tcPr>
            <w:tcW w:w="965" w:type="dxa"/>
          </w:tcPr>
          <w:p w14:paraId="21062DDC" w14:textId="629CC356" w:rsidR="0033192D" w:rsidRPr="00863D2C" w:rsidRDefault="0033192D" w:rsidP="0033192D">
            <w:pPr>
              <w:pStyle w:val="TableText"/>
              <w:jc w:val="center"/>
              <w:rPr>
                <w:rFonts w:ascii="Times New Roman" w:hAnsi="Times New Roman"/>
                <w:sz w:val="20"/>
                <w:szCs w:val="20"/>
              </w:rPr>
            </w:pPr>
            <w:r w:rsidRPr="00863D2C">
              <w:rPr>
                <w:rFonts w:ascii="Times New Roman" w:hAnsi="Times New Roman"/>
                <w:sz w:val="20"/>
                <w:szCs w:val="20"/>
              </w:rPr>
              <w:t>44.13</w:t>
            </w:r>
          </w:p>
        </w:tc>
        <w:tc>
          <w:tcPr>
            <w:tcW w:w="965" w:type="dxa"/>
          </w:tcPr>
          <w:p w14:paraId="051A1962" w14:textId="6DDC8045" w:rsidR="0033192D" w:rsidRPr="00863D2C" w:rsidRDefault="0033192D" w:rsidP="0033192D">
            <w:pPr>
              <w:pStyle w:val="TableText"/>
              <w:jc w:val="center"/>
              <w:rPr>
                <w:rFonts w:ascii="Times New Roman" w:hAnsi="Times New Roman"/>
                <w:sz w:val="20"/>
                <w:szCs w:val="20"/>
              </w:rPr>
            </w:pPr>
            <w:r w:rsidRPr="00863D2C">
              <w:rPr>
                <w:sz w:val="20"/>
                <w:szCs w:val="20"/>
              </w:rPr>
              <w:t>$</w:t>
            </w:r>
            <w:r>
              <w:rPr>
                <w:sz w:val="20"/>
                <w:szCs w:val="20"/>
              </w:rPr>
              <w:t>662</w:t>
            </w:r>
          </w:p>
        </w:tc>
      </w:tr>
      <w:tr w:rsidR="0033192D" w:rsidRPr="00F30951" w14:paraId="0D382444" w14:textId="77777777" w:rsidTr="0033192D">
        <w:trPr>
          <w:cantSplit w:val="0"/>
          <w:jc w:val="center"/>
        </w:trPr>
        <w:tc>
          <w:tcPr>
            <w:tcW w:w="2605" w:type="dxa"/>
          </w:tcPr>
          <w:p w14:paraId="6F9F2058" w14:textId="77777777" w:rsidR="0033192D" w:rsidRPr="0050176D" w:rsidRDefault="0033192D" w:rsidP="0033192D">
            <w:pPr>
              <w:pStyle w:val="TableText"/>
              <w:rPr>
                <w:rFonts w:ascii="Times New Roman" w:hAnsi="Times New Roman"/>
                <w:sz w:val="20"/>
              </w:rPr>
            </w:pPr>
            <w:r w:rsidRPr="0050176D">
              <w:rPr>
                <w:rFonts w:ascii="Times New Roman" w:hAnsi="Times New Roman"/>
                <w:sz w:val="20"/>
              </w:rPr>
              <w:t>School district team</w:t>
            </w:r>
            <w:r>
              <w:rPr>
                <w:rFonts w:ascii="Times New Roman" w:hAnsi="Times New Roman"/>
                <w:sz w:val="20"/>
              </w:rPr>
              <w:t xml:space="preserve"> </w:t>
            </w:r>
            <w:r>
              <w:rPr>
                <w:rFonts w:ascii="Times New Roman" w:hAnsi="Times New Roman"/>
                <w:sz w:val="20"/>
              </w:rPr>
              <w:br/>
              <w:t>(28 sites)</w:t>
            </w:r>
          </w:p>
        </w:tc>
        <w:tc>
          <w:tcPr>
            <w:tcW w:w="965" w:type="dxa"/>
          </w:tcPr>
          <w:p w14:paraId="46A8BA5E" w14:textId="73730263" w:rsidR="0033192D" w:rsidRPr="0050176D" w:rsidRDefault="0033192D" w:rsidP="0033192D">
            <w:pPr>
              <w:pStyle w:val="TableText"/>
              <w:jc w:val="center"/>
              <w:rPr>
                <w:rFonts w:ascii="Times New Roman" w:hAnsi="Times New Roman"/>
                <w:sz w:val="20"/>
              </w:rPr>
            </w:pPr>
            <w:r>
              <w:rPr>
                <w:rFonts w:ascii="Times New Roman" w:hAnsi="Times New Roman"/>
                <w:sz w:val="20"/>
              </w:rPr>
              <w:t>37.33</w:t>
            </w:r>
          </w:p>
        </w:tc>
        <w:tc>
          <w:tcPr>
            <w:tcW w:w="655" w:type="dxa"/>
          </w:tcPr>
          <w:p w14:paraId="52027F4A" w14:textId="1E8D17E5" w:rsidR="0033192D" w:rsidRPr="0050176D" w:rsidRDefault="0033192D" w:rsidP="0033192D">
            <w:pPr>
              <w:pStyle w:val="TableText"/>
              <w:jc w:val="center"/>
              <w:rPr>
                <w:rFonts w:ascii="Times New Roman" w:hAnsi="Times New Roman"/>
                <w:sz w:val="20"/>
              </w:rPr>
            </w:pPr>
            <w:r>
              <w:rPr>
                <w:rFonts w:ascii="Times New Roman" w:hAnsi="Times New Roman"/>
                <w:sz w:val="20"/>
              </w:rPr>
              <w:t>1</w:t>
            </w:r>
          </w:p>
        </w:tc>
        <w:tc>
          <w:tcPr>
            <w:tcW w:w="900" w:type="dxa"/>
          </w:tcPr>
          <w:p w14:paraId="44DA1D3D" w14:textId="47D0FB0F" w:rsidR="0033192D" w:rsidRPr="0050176D" w:rsidRDefault="0033192D" w:rsidP="0033192D">
            <w:pPr>
              <w:pStyle w:val="TableText"/>
              <w:jc w:val="center"/>
              <w:rPr>
                <w:rFonts w:ascii="Times New Roman" w:hAnsi="Times New Roman"/>
                <w:sz w:val="20"/>
              </w:rPr>
            </w:pPr>
            <w:r>
              <w:rPr>
                <w:rFonts w:ascii="Times New Roman" w:hAnsi="Times New Roman"/>
                <w:sz w:val="20"/>
              </w:rPr>
              <w:t>112</w:t>
            </w:r>
          </w:p>
        </w:tc>
        <w:tc>
          <w:tcPr>
            <w:tcW w:w="1530" w:type="dxa"/>
          </w:tcPr>
          <w:p w14:paraId="7EA08173" w14:textId="1C720A4B" w:rsidR="0033192D" w:rsidRPr="0050176D" w:rsidRDefault="0033192D" w:rsidP="0033192D">
            <w:pPr>
              <w:pStyle w:val="TableText"/>
              <w:jc w:val="center"/>
              <w:rPr>
                <w:rFonts w:ascii="Times New Roman" w:hAnsi="Times New Roman"/>
                <w:sz w:val="20"/>
              </w:rPr>
            </w:pPr>
            <w:r>
              <w:rPr>
                <w:rFonts w:ascii="Times New Roman" w:hAnsi="Times New Roman"/>
                <w:sz w:val="20"/>
              </w:rPr>
              <w:t>1.25</w:t>
            </w:r>
          </w:p>
        </w:tc>
        <w:tc>
          <w:tcPr>
            <w:tcW w:w="775" w:type="dxa"/>
          </w:tcPr>
          <w:p w14:paraId="6E93263D" w14:textId="7F801CB1" w:rsidR="0033192D" w:rsidRPr="00863D2C" w:rsidRDefault="0033192D" w:rsidP="0033192D">
            <w:pPr>
              <w:pStyle w:val="TableText"/>
              <w:jc w:val="center"/>
              <w:rPr>
                <w:rFonts w:ascii="Times New Roman" w:hAnsi="Times New Roman"/>
                <w:sz w:val="20"/>
                <w:szCs w:val="20"/>
              </w:rPr>
            </w:pPr>
            <w:r>
              <w:rPr>
                <w:sz w:val="20"/>
                <w:szCs w:val="20"/>
              </w:rPr>
              <w:t>46.68</w:t>
            </w:r>
          </w:p>
        </w:tc>
        <w:tc>
          <w:tcPr>
            <w:tcW w:w="965" w:type="dxa"/>
          </w:tcPr>
          <w:p w14:paraId="1E2EEFF8" w14:textId="6A0F3721" w:rsidR="0033192D" w:rsidRPr="00863D2C" w:rsidRDefault="0033192D" w:rsidP="0033192D">
            <w:pPr>
              <w:pStyle w:val="TableText"/>
              <w:jc w:val="center"/>
              <w:rPr>
                <w:rFonts w:ascii="Times New Roman" w:hAnsi="Times New Roman"/>
                <w:sz w:val="20"/>
                <w:szCs w:val="20"/>
              </w:rPr>
            </w:pPr>
            <w:r w:rsidRPr="00863D2C">
              <w:rPr>
                <w:rFonts w:ascii="Times New Roman" w:hAnsi="Times New Roman"/>
                <w:sz w:val="20"/>
                <w:szCs w:val="20"/>
              </w:rPr>
              <w:t>26.94</w:t>
            </w:r>
          </w:p>
        </w:tc>
        <w:tc>
          <w:tcPr>
            <w:tcW w:w="965" w:type="dxa"/>
          </w:tcPr>
          <w:p w14:paraId="09B8AFAD" w14:textId="220465A7" w:rsidR="0033192D" w:rsidRPr="00863D2C" w:rsidRDefault="0033192D" w:rsidP="0033192D">
            <w:pPr>
              <w:pStyle w:val="TableText"/>
              <w:jc w:val="center"/>
              <w:rPr>
                <w:rFonts w:ascii="Times New Roman" w:hAnsi="Times New Roman"/>
                <w:sz w:val="20"/>
                <w:szCs w:val="20"/>
              </w:rPr>
            </w:pPr>
            <w:r w:rsidRPr="00863D2C">
              <w:rPr>
                <w:sz w:val="20"/>
                <w:szCs w:val="20"/>
              </w:rPr>
              <w:t>$</w:t>
            </w:r>
            <w:r>
              <w:rPr>
                <w:sz w:val="20"/>
                <w:szCs w:val="20"/>
              </w:rPr>
              <w:t>1,258</w:t>
            </w:r>
          </w:p>
        </w:tc>
      </w:tr>
      <w:tr w:rsidR="0033192D" w:rsidRPr="00F30951" w14:paraId="074620A6" w14:textId="77777777" w:rsidTr="0033192D">
        <w:trPr>
          <w:cantSplit w:val="0"/>
          <w:jc w:val="center"/>
        </w:trPr>
        <w:tc>
          <w:tcPr>
            <w:tcW w:w="2605" w:type="dxa"/>
            <w:shd w:val="clear" w:color="auto" w:fill="D8E2ED" w:themeFill="accent1" w:themeFillTint="33"/>
          </w:tcPr>
          <w:p w14:paraId="3DD402D2" w14:textId="77777777" w:rsidR="0033192D" w:rsidRPr="0050176D" w:rsidRDefault="0033192D" w:rsidP="0033192D">
            <w:pPr>
              <w:pStyle w:val="TableText"/>
              <w:rPr>
                <w:rFonts w:ascii="Times New Roman" w:hAnsi="Times New Roman"/>
                <w:b/>
                <w:sz w:val="20"/>
                <w:szCs w:val="20"/>
              </w:rPr>
            </w:pPr>
            <w:r w:rsidRPr="0050176D">
              <w:rPr>
                <w:b/>
                <w:sz w:val="20"/>
                <w:szCs w:val="20"/>
              </w:rPr>
              <w:t>School Justice Collaboration Program</w:t>
            </w:r>
          </w:p>
        </w:tc>
        <w:tc>
          <w:tcPr>
            <w:tcW w:w="965" w:type="dxa"/>
            <w:shd w:val="clear" w:color="auto" w:fill="D8E2ED" w:themeFill="accent1" w:themeFillTint="33"/>
          </w:tcPr>
          <w:p w14:paraId="097CFC06" w14:textId="77777777" w:rsidR="0033192D" w:rsidRPr="0050176D" w:rsidRDefault="0033192D" w:rsidP="0033192D">
            <w:pPr>
              <w:pStyle w:val="TableText"/>
              <w:jc w:val="center"/>
              <w:rPr>
                <w:rFonts w:ascii="Times New Roman" w:hAnsi="Times New Roman"/>
                <w:b/>
                <w:sz w:val="20"/>
                <w:szCs w:val="20"/>
              </w:rPr>
            </w:pPr>
          </w:p>
        </w:tc>
        <w:tc>
          <w:tcPr>
            <w:tcW w:w="655" w:type="dxa"/>
            <w:shd w:val="clear" w:color="auto" w:fill="D8E2ED" w:themeFill="accent1" w:themeFillTint="33"/>
          </w:tcPr>
          <w:p w14:paraId="1ADD1B78" w14:textId="77777777" w:rsidR="0033192D" w:rsidRPr="0050176D" w:rsidRDefault="0033192D" w:rsidP="0033192D">
            <w:pPr>
              <w:pStyle w:val="TableText"/>
              <w:jc w:val="center"/>
              <w:rPr>
                <w:rFonts w:ascii="Times New Roman" w:hAnsi="Times New Roman"/>
                <w:b/>
                <w:sz w:val="20"/>
                <w:szCs w:val="20"/>
              </w:rPr>
            </w:pPr>
          </w:p>
        </w:tc>
        <w:tc>
          <w:tcPr>
            <w:tcW w:w="900" w:type="dxa"/>
            <w:shd w:val="clear" w:color="auto" w:fill="D8E2ED" w:themeFill="accent1" w:themeFillTint="33"/>
          </w:tcPr>
          <w:p w14:paraId="2F73814B" w14:textId="77777777" w:rsidR="0033192D" w:rsidRPr="0050176D" w:rsidRDefault="0033192D" w:rsidP="0033192D">
            <w:pPr>
              <w:pStyle w:val="TableText"/>
              <w:jc w:val="center"/>
              <w:rPr>
                <w:rFonts w:ascii="Times New Roman" w:hAnsi="Times New Roman"/>
                <w:b/>
                <w:sz w:val="20"/>
                <w:szCs w:val="20"/>
              </w:rPr>
            </w:pPr>
          </w:p>
        </w:tc>
        <w:tc>
          <w:tcPr>
            <w:tcW w:w="1530" w:type="dxa"/>
            <w:shd w:val="clear" w:color="auto" w:fill="D8E2ED" w:themeFill="accent1" w:themeFillTint="33"/>
          </w:tcPr>
          <w:p w14:paraId="7D33E4A5" w14:textId="77777777" w:rsidR="0033192D" w:rsidRPr="0050176D" w:rsidRDefault="0033192D" w:rsidP="0033192D">
            <w:pPr>
              <w:pStyle w:val="TableText"/>
              <w:jc w:val="center"/>
              <w:rPr>
                <w:rFonts w:ascii="Times New Roman" w:hAnsi="Times New Roman"/>
                <w:b/>
                <w:sz w:val="20"/>
                <w:szCs w:val="20"/>
              </w:rPr>
            </w:pPr>
          </w:p>
        </w:tc>
        <w:tc>
          <w:tcPr>
            <w:tcW w:w="775" w:type="dxa"/>
            <w:shd w:val="clear" w:color="auto" w:fill="D8E2ED" w:themeFill="accent1" w:themeFillTint="33"/>
          </w:tcPr>
          <w:p w14:paraId="4AD79C4E" w14:textId="77777777" w:rsidR="0033192D" w:rsidRPr="00863D2C" w:rsidRDefault="0033192D" w:rsidP="0033192D">
            <w:pPr>
              <w:pStyle w:val="TableText"/>
              <w:jc w:val="center"/>
              <w:rPr>
                <w:rFonts w:ascii="Times New Roman" w:hAnsi="Times New Roman"/>
                <w:b/>
                <w:sz w:val="20"/>
                <w:szCs w:val="20"/>
              </w:rPr>
            </w:pPr>
          </w:p>
        </w:tc>
        <w:tc>
          <w:tcPr>
            <w:tcW w:w="965" w:type="dxa"/>
            <w:shd w:val="clear" w:color="auto" w:fill="D8E2ED" w:themeFill="accent1" w:themeFillTint="33"/>
          </w:tcPr>
          <w:p w14:paraId="4C943AAC" w14:textId="77777777" w:rsidR="0033192D" w:rsidRPr="00863D2C" w:rsidRDefault="0033192D" w:rsidP="0033192D">
            <w:pPr>
              <w:pStyle w:val="TableText"/>
              <w:jc w:val="center"/>
              <w:rPr>
                <w:rFonts w:ascii="Times New Roman" w:hAnsi="Times New Roman"/>
                <w:b/>
                <w:sz w:val="20"/>
                <w:szCs w:val="20"/>
              </w:rPr>
            </w:pPr>
          </w:p>
        </w:tc>
        <w:tc>
          <w:tcPr>
            <w:tcW w:w="965" w:type="dxa"/>
            <w:shd w:val="clear" w:color="auto" w:fill="D8E2ED" w:themeFill="accent1" w:themeFillTint="33"/>
          </w:tcPr>
          <w:p w14:paraId="6D9BA642" w14:textId="77777777" w:rsidR="0033192D" w:rsidRPr="00863D2C" w:rsidRDefault="0033192D" w:rsidP="0033192D">
            <w:pPr>
              <w:pStyle w:val="TableText"/>
              <w:jc w:val="center"/>
              <w:rPr>
                <w:rFonts w:ascii="Times New Roman" w:hAnsi="Times New Roman"/>
                <w:b/>
                <w:sz w:val="20"/>
                <w:szCs w:val="20"/>
              </w:rPr>
            </w:pPr>
          </w:p>
        </w:tc>
      </w:tr>
      <w:tr w:rsidR="0033192D" w:rsidRPr="00F30951" w14:paraId="466A73F7" w14:textId="77777777" w:rsidTr="0033192D">
        <w:trPr>
          <w:cantSplit w:val="0"/>
          <w:jc w:val="center"/>
        </w:trPr>
        <w:tc>
          <w:tcPr>
            <w:tcW w:w="2605" w:type="dxa"/>
          </w:tcPr>
          <w:p w14:paraId="285F3EB9" w14:textId="77777777" w:rsidR="0033192D" w:rsidRPr="0050176D" w:rsidRDefault="0033192D" w:rsidP="0033192D">
            <w:pPr>
              <w:pStyle w:val="TableText"/>
              <w:rPr>
                <w:rFonts w:ascii="Times New Roman" w:hAnsi="Times New Roman"/>
                <w:sz w:val="20"/>
              </w:rPr>
            </w:pPr>
            <w:r w:rsidRPr="0050176D">
              <w:rPr>
                <w:rFonts w:ascii="Times New Roman" w:hAnsi="Times New Roman"/>
                <w:sz w:val="20"/>
              </w:rPr>
              <w:t>Family court team</w:t>
            </w:r>
            <w:r>
              <w:rPr>
                <w:rFonts w:ascii="Times New Roman" w:hAnsi="Times New Roman"/>
                <w:sz w:val="20"/>
              </w:rPr>
              <w:t xml:space="preserve"> (1 site)</w:t>
            </w:r>
          </w:p>
        </w:tc>
        <w:tc>
          <w:tcPr>
            <w:tcW w:w="965" w:type="dxa"/>
          </w:tcPr>
          <w:p w14:paraId="68F5FE72" w14:textId="6197EE67" w:rsidR="0033192D" w:rsidRPr="0050176D" w:rsidRDefault="0033192D" w:rsidP="0033192D">
            <w:pPr>
              <w:pStyle w:val="TableText"/>
              <w:jc w:val="center"/>
              <w:rPr>
                <w:rFonts w:ascii="Times New Roman" w:hAnsi="Times New Roman"/>
                <w:sz w:val="20"/>
              </w:rPr>
            </w:pPr>
            <w:r>
              <w:rPr>
                <w:rFonts w:ascii="Times New Roman" w:hAnsi="Times New Roman"/>
                <w:sz w:val="20"/>
              </w:rPr>
              <w:t>1.33</w:t>
            </w:r>
          </w:p>
        </w:tc>
        <w:tc>
          <w:tcPr>
            <w:tcW w:w="655" w:type="dxa"/>
          </w:tcPr>
          <w:p w14:paraId="402F40F1" w14:textId="07A870D2" w:rsidR="0033192D" w:rsidRPr="0050176D" w:rsidRDefault="0033192D" w:rsidP="0033192D">
            <w:pPr>
              <w:pStyle w:val="TableText"/>
              <w:jc w:val="center"/>
              <w:rPr>
                <w:rFonts w:ascii="Times New Roman" w:hAnsi="Times New Roman"/>
                <w:sz w:val="20"/>
              </w:rPr>
            </w:pPr>
            <w:r>
              <w:rPr>
                <w:rFonts w:ascii="Times New Roman" w:hAnsi="Times New Roman"/>
                <w:sz w:val="20"/>
              </w:rPr>
              <w:t>1</w:t>
            </w:r>
          </w:p>
        </w:tc>
        <w:tc>
          <w:tcPr>
            <w:tcW w:w="900" w:type="dxa"/>
          </w:tcPr>
          <w:p w14:paraId="6FDB3C1C" w14:textId="75F80657" w:rsidR="0033192D" w:rsidRPr="0050176D" w:rsidRDefault="0033192D" w:rsidP="0033192D">
            <w:pPr>
              <w:pStyle w:val="TableText"/>
              <w:jc w:val="center"/>
              <w:rPr>
                <w:rFonts w:ascii="Times New Roman" w:hAnsi="Times New Roman"/>
                <w:sz w:val="20"/>
              </w:rPr>
            </w:pPr>
            <w:r>
              <w:rPr>
                <w:rFonts w:ascii="Times New Roman" w:hAnsi="Times New Roman"/>
                <w:sz w:val="20"/>
              </w:rPr>
              <w:t>4</w:t>
            </w:r>
          </w:p>
        </w:tc>
        <w:tc>
          <w:tcPr>
            <w:tcW w:w="1530" w:type="dxa"/>
          </w:tcPr>
          <w:p w14:paraId="489DE0DA" w14:textId="0372FC5E" w:rsidR="0033192D" w:rsidRPr="0050176D" w:rsidRDefault="0033192D" w:rsidP="0033192D">
            <w:pPr>
              <w:pStyle w:val="TableText"/>
              <w:jc w:val="center"/>
              <w:rPr>
                <w:rFonts w:ascii="Times New Roman" w:hAnsi="Times New Roman"/>
                <w:sz w:val="20"/>
              </w:rPr>
            </w:pPr>
            <w:r>
              <w:rPr>
                <w:rFonts w:ascii="Times New Roman" w:hAnsi="Times New Roman"/>
                <w:sz w:val="20"/>
              </w:rPr>
              <w:t>1.25</w:t>
            </w:r>
          </w:p>
        </w:tc>
        <w:tc>
          <w:tcPr>
            <w:tcW w:w="775" w:type="dxa"/>
          </w:tcPr>
          <w:p w14:paraId="6BC7ED93" w14:textId="0D5CB208" w:rsidR="0033192D" w:rsidRPr="00863D2C" w:rsidRDefault="0033192D" w:rsidP="0033192D">
            <w:pPr>
              <w:pStyle w:val="TableText"/>
              <w:jc w:val="center"/>
              <w:rPr>
                <w:rFonts w:ascii="Times New Roman" w:hAnsi="Times New Roman"/>
                <w:sz w:val="20"/>
                <w:szCs w:val="20"/>
              </w:rPr>
            </w:pPr>
            <w:r>
              <w:rPr>
                <w:sz w:val="20"/>
                <w:szCs w:val="20"/>
              </w:rPr>
              <w:t>1.68</w:t>
            </w:r>
          </w:p>
        </w:tc>
        <w:tc>
          <w:tcPr>
            <w:tcW w:w="965" w:type="dxa"/>
          </w:tcPr>
          <w:p w14:paraId="6FF20D32" w14:textId="3913A192" w:rsidR="0033192D" w:rsidRPr="00863D2C" w:rsidRDefault="0033192D" w:rsidP="0033192D">
            <w:pPr>
              <w:pStyle w:val="TableText"/>
              <w:jc w:val="center"/>
              <w:rPr>
                <w:rFonts w:ascii="Times New Roman" w:hAnsi="Times New Roman"/>
                <w:sz w:val="20"/>
                <w:szCs w:val="20"/>
              </w:rPr>
            </w:pPr>
            <w:r w:rsidRPr="00863D2C">
              <w:rPr>
                <w:rFonts w:ascii="Times New Roman" w:hAnsi="Times New Roman"/>
                <w:sz w:val="20"/>
                <w:szCs w:val="20"/>
              </w:rPr>
              <w:t>44.00</w:t>
            </w:r>
          </w:p>
        </w:tc>
        <w:tc>
          <w:tcPr>
            <w:tcW w:w="965" w:type="dxa"/>
          </w:tcPr>
          <w:p w14:paraId="33F12D7A" w14:textId="08F123F8" w:rsidR="0033192D" w:rsidRPr="00863D2C" w:rsidRDefault="0033192D" w:rsidP="0033192D">
            <w:pPr>
              <w:pStyle w:val="TableText"/>
              <w:jc w:val="center"/>
              <w:rPr>
                <w:rFonts w:ascii="Times New Roman" w:hAnsi="Times New Roman"/>
                <w:sz w:val="20"/>
                <w:szCs w:val="20"/>
              </w:rPr>
            </w:pPr>
            <w:r w:rsidRPr="00863D2C">
              <w:rPr>
                <w:sz w:val="20"/>
                <w:szCs w:val="20"/>
              </w:rPr>
              <w:t>$</w:t>
            </w:r>
            <w:r>
              <w:rPr>
                <w:sz w:val="20"/>
                <w:szCs w:val="20"/>
              </w:rPr>
              <w:t>74</w:t>
            </w:r>
          </w:p>
        </w:tc>
      </w:tr>
      <w:tr w:rsidR="0033192D" w:rsidRPr="00F30951" w14:paraId="1C67E237" w14:textId="77777777" w:rsidTr="0033192D">
        <w:trPr>
          <w:cantSplit w:val="0"/>
          <w:jc w:val="center"/>
        </w:trPr>
        <w:tc>
          <w:tcPr>
            <w:tcW w:w="2605" w:type="dxa"/>
            <w:shd w:val="clear" w:color="auto" w:fill="D8E2ED" w:themeFill="accent1" w:themeFillTint="33"/>
          </w:tcPr>
          <w:p w14:paraId="7CEFB1FA" w14:textId="77777777" w:rsidR="0033192D" w:rsidRPr="0050176D" w:rsidRDefault="0033192D" w:rsidP="0033192D">
            <w:pPr>
              <w:pStyle w:val="TableText"/>
              <w:rPr>
                <w:rFonts w:ascii="Times New Roman" w:hAnsi="Times New Roman"/>
                <w:b/>
                <w:sz w:val="20"/>
              </w:rPr>
            </w:pPr>
            <w:r w:rsidRPr="0050176D">
              <w:rPr>
                <w:rFonts w:ascii="Times New Roman" w:hAnsi="Times New Roman"/>
                <w:b/>
                <w:sz w:val="20"/>
              </w:rPr>
              <w:t>TOTAL</w:t>
            </w:r>
          </w:p>
        </w:tc>
        <w:tc>
          <w:tcPr>
            <w:tcW w:w="965" w:type="dxa"/>
            <w:shd w:val="clear" w:color="auto" w:fill="D8E2ED" w:themeFill="accent1" w:themeFillTint="33"/>
          </w:tcPr>
          <w:p w14:paraId="128BCF91" w14:textId="0D5EA986" w:rsidR="0033192D" w:rsidRPr="00863D2C" w:rsidRDefault="0033192D" w:rsidP="0033192D">
            <w:pPr>
              <w:pStyle w:val="TableText"/>
              <w:jc w:val="center"/>
              <w:rPr>
                <w:rFonts w:ascii="Times New Roman" w:hAnsi="Times New Roman"/>
                <w:b/>
                <w:sz w:val="20"/>
              </w:rPr>
            </w:pPr>
            <w:r>
              <w:rPr>
                <w:rFonts w:ascii="Times New Roman" w:hAnsi="Times New Roman"/>
                <w:b/>
                <w:sz w:val="20"/>
              </w:rPr>
              <w:t>101.33</w:t>
            </w:r>
          </w:p>
        </w:tc>
        <w:tc>
          <w:tcPr>
            <w:tcW w:w="655" w:type="dxa"/>
            <w:shd w:val="clear" w:color="auto" w:fill="D8E2ED" w:themeFill="accent1" w:themeFillTint="33"/>
          </w:tcPr>
          <w:p w14:paraId="18A69803" w14:textId="77777777" w:rsidR="0033192D" w:rsidRPr="00863D2C" w:rsidRDefault="0033192D" w:rsidP="0033192D">
            <w:pPr>
              <w:pStyle w:val="TableText"/>
              <w:jc w:val="center"/>
              <w:rPr>
                <w:rFonts w:ascii="Times New Roman" w:hAnsi="Times New Roman"/>
                <w:b/>
                <w:sz w:val="20"/>
              </w:rPr>
            </w:pPr>
          </w:p>
        </w:tc>
        <w:tc>
          <w:tcPr>
            <w:tcW w:w="900" w:type="dxa"/>
            <w:shd w:val="clear" w:color="auto" w:fill="D8E2ED" w:themeFill="accent1" w:themeFillTint="33"/>
          </w:tcPr>
          <w:p w14:paraId="4A22769E" w14:textId="4CF12722" w:rsidR="0033192D" w:rsidRPr="00863D2C" w:rsidRDefault="0033192D" w:rsidP="0033192D">
            <w:pPr>
              <w:pStyle w:val="TableText"/>
              <w:jc w:val="center"/>
              <w:rPr>
                <w:rFonts w:ascii="Times New Roman" w:hAnsi="Times New Roman"/>
                <w:b/>
                <w:sz w:val="20"/>
              </w:rPr>
            </w:pPr>
            <w:r w:rsidRPr="00863D2C">
              <w:rPr>
                <w:rFonts w:ascii="Times New Roman" w:hAnsi="Times New Roman"/>
                <w:b/>
                <w:sz w:val="20"/>
              </w:rPr>
              <w:t>268</w:t>
            </w:r>
          </w:p>
        </w:tc>
        <w:tc>
          <w:tcPr>
            <w:tcW w:w="1530" w:type="dxa"/>
            <w:shd w:val="clear" w:color="auto" w:fill="D8E2ED" w:themeFill="accent1" w:themeFillTint="33"/>
          </w:tcPr>
          <w:p w14:paraId="272D68D6" w14:textId="77777777" w:rsidR="0033192D" w:rsidRPr="00863D2C" w:rsidRDefault="0033192D" w:rsidP="0033192D">
            <w:pPr>
              <w:pStyle w:val="TableText"/>
              <w:jc w:val="center"/>
              <w:rPr>
                <w:rFonts w:ascii="Times New Roman" w:hAnsi="Times New Roman"/>
                <w:b/>
                <w:sz w:val="20"/>
              </w:rPr>
            </w:pPr>
          </w:p>
        </w:tc>
        <w:tc>
          <w:tcPr>
            <w:tcW w:w="775" w:type="dxa"/>
            <w:shd w:val="clear" w:color="auto" w:fill="D8E2ED" w:themeFill="accent1" w:themeFillTint="33"/>
          </w:tcPr>
          <w:p w14:paraId="141BA0A1" w14:textId="283460A1" w:rsidR="0033192D" w:rsidRPr="00863D2C" w:rsidRDefault="0033192D" w:rsidP="0033192D">
            <w:pPr>
              <w:pStyle w:val="TableText"/>
              <w:jc w:val="center"/>
              <w:rPr>
                <w:rFonts w:ascii="Times New Roman" w:hAnsi="Times New Roman"/>
                <w:b/>
                <w:sz w:val="20"/>
                <w:szCs w:val="20"/>
              </w:rPr>
            </w:pPr>
            <w:r w:rsidRPr="00863D2C">
              <w:rPr>
                <w:b/>
                <w:sz w:val="20"/>
                <w:szCs w:val="20"/>
              </w:rPr>
              <w:t>380</w:t>
            </w:r>
          </w:p>
        </w:tc>
        <w:tc>
          <w:tcPr>
            <w:tcW w:w="965" w:type="dxa"/>
            <w:shd w:val="clear" w:color="auto" w:fill="D8E2ED" w:themeFill="accent1" w:themeFillTint="33"/>
          </w:tcPr>
          <w:p w14:paraId="02EDED86" w14:textId="77777777" w:rsidR="0033192D" w:rsidRPr="00863D2C" w:rsidRDefault="0033192D" w:rsidP="0033192D">
            <w:pPr>
              <w:pStyle w:val="TableText"/>
              <w:jc w:val="center"/>
              <w:rPr>
                <w:rFonts w:ascii="Times New Roman" w:hAnsi="Times New Roman"/>
                <w:b/>
                <w:sz w:val="20"/>
                <w:szCs w:val="20"/>
              </w:rPr>
            </w:pPr>
          </w:p>
        </w:tc>
        <w:tc>
          <w:tcPr>
            <w:tcW w:w="965" w:type="dxa"/>
            <w:shd w:val="clear" w:color="auto" w:fill="D8E2ED" w:themeFill="accent1" w:themeFillTint="33"/>
          </w:tcPr>
          <w:p w14:paraId="7CBDE785" w14:textId="4BD5518A" w:rsidR="0033192D" w:rsidRPr="00863D2C" w:rsidRDefault="0033192D" w:rsidP="0033192D">
            <w:pPr>
              <w:pStyle w:val="TableText"/>
              <w:jc w:val="center"/>
              <w:rPr>
                <w:rFonts w:ascii="Times New Roman" w:hAnsi="Times New Roman"/>
                <w:b/>
                <w:sz w:val="20"/>
                <w:szCs w:val="20"/>
              </w:rPr>
            </w:pPr>
            <w:r w:rsidRPr="00863D2C">
              <w:rPr>
                <w:b/>
                <w:sz w:val="20"/>
                <w:szCs w:val="20"/>
              </w:rPr>
              <w:t>$</w:t>
            </w:r>
            <w:r>
              <w:rPr>
                <w:b/>
                <w:sz w:val="20"/>
                <w:szCs w:val="20"/>
              </w:rPr>
              <w:t>4,145</w:t>
            </w:r>
          </w:p>
        </w:tc>
      </w:tr>
    </w:tbl>
    <w:p w14:paraId="5C8FCB3C" w14:textId="77777777" w:rsidR="009D3DA5" w:rsidRDefault="009D3DA5" w:rsidP="00437605">
      <w:pPr>
        <w:pStyle w:val="TableNote"/>
        <w:rPr>
          <w:i/>
          <w:color w:val="000000" w:themeColor="text1"/>
          <w:spacing w:val="-4"/>
        </w:rPr>
      </w:pPr>
    </w:p>
    <w:p w14:paraId="585E1CFD" w14:textId="77777777" w:rsidR="009D3DA5" w:rsidRDefault="009D3DA5" w:rsidP="00437605">
      <w:pPr>
        <w:pStyle w:val="TableNote"/>
        <w:rPr>
          <w:i/>
          <w:color w:val="000000" w:themeColor="text1"/>
          <w:spacing w:val="-4"/>
        </w:rPr>
      </w:pPr>
    </w:p>
    <w:tbl>
      <w:tblPr>
        <w:tblStyle w:val="AIRDarkBlueTable"/>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965"/>
        <w:gridCol w:w="655"/>
        <w:gridCol w:w="900"/>
        <w:gridCol w:w="1530"/>
        <w:gridCol w:w="775"/>
        <w:gridCol w:w="965"/>
        <w:gridCol w:w="965"/>
      </w:tblGrid>
      <w:tr w:rsidR="009D3DA5" w:rsidRPr="00F30951" w14:paraId="6DE3AB2A" w14:textId="77777777" w:rsidTr="0033192D">
        <w:trPr>
          <w:cnfStyle w:val="100000000000" w:firstRow="1" w:lastRow="0" w:firstColumn="0" w:lastColumn="0" w:oddVBand="0" w:evenVBand="0" w:oddHBand="0" w:evenHBand="0" w:firstRowFirstColumn="0" w:firstRowLastColumn="0" w:lastRowFirstColumn="0" w:lastRowLastColumn="0"/>
          <w:trHeight w:val="1754"/>
          <w:jc w:val="center"/>
        </w:trPr>
        <w:tc>
          <w:tcPr>
            <w:tcW w:w="2605" w:type="dxa"/>
            <w:shd w:val="clear" w:color="auto" w:fill="B2C5DC" w:themeFill="accent1" w:themeFillTint="66"/>
            <w:vAlign w:val="bottom"/>
          </w:tcPr>
          <w:p w14:paraId="47C8B727" w14:textId="7A4FE44E" w:rsidR="009D3DA5" w:rsidRPr="0050176D" w:rsidRDefault="009D3DA5" w:rsidP="0033192D">
            <w:pPr>
              <w:pStyle w:val="TableColHeadingCenter"/>
              <w:rPr>
                <w:rFonts w:ascii="Times New Roman" w:hAnsi="Times New Roman"/>
                <w:b/>
                <w:sz w:val="20"/>
                <w:szCs w:val="24"/>
              </w:rPr>
            </w:pPr>
            <w:r>
              <w:rPr>
                <w:b/>
                <w:bCs w:val="0"/>
                <w:color w:val="222222"/>
                <w:sz w:val="20"/>
              </w:rPr>
              <w:t xml:space="preserve">Year 3: Respondent </w:t>
            </w:r>
            <w:r w:rsidRPr="0050176D">
              <w:rPr>
                <w:b/>
                <w:bCs w:val="0"/>
                <w:color w:val="222222"/>
                <w:sz w:val="20"/>
              </w:rPr>
              <w:t>Type</w:t>
            </w:r>
          </w:p>
        </w:tc>
        <w:tc>
          <w:tcPr>
            <w:tcW w:w="965" w:type="dxa"/>
            <w:shd w:val="clear" w:color="auto" w:fill="B2C5DC" w:themeFill="accent1" w:themeFillTint="66"/>
            <w:textDirection w:val="btLr"/>
          </w:tcPr>
          <w:p w14:paraId="7A272C54" w14:textId="77777777" w:rsidR="009D3DA5" w:rsidRPr="0050176D" w:rsidRDefault="009D3DA5" w:rsidP="0033192D">
            <w:pPr>
              <w:pStyle w:val="TableColHeadingCenter"/>
              <w:ind w:left="113" w:right="113"/>
              <w:jc w:val="left"/>
              <w:rPr>
                <w:rFonts w:ascii="Times New Roman" w:hAnsi="Times New Roman"/>
                <w:b/>
                <w:sz w:val="20"/>
                <w:szCs w:val="24"/>
              </w:rPr>
            </w:pPr>
            <w:r>
              <w:rPr>
                <w:b/>
                <w:bCs w:val="0"/>
                <w:color w:val="222222"/>
                <w:sz w:val="20"/>
              </w:rPr>
              <w:t xml:space="preserve">Maximum Number of </w:t>
            </w:r>
            <w:r w:rsidRPr="0050176D">
              <w:rPr>
                <w:b/>
                <w:bCs w:val="0"/>
                <w:color w:val="222222"/>
                <w:sz w:val="20"/>
              </w:rPr>
              <w:t xml:space="preserve"> </w:t>
            </w:r>
            <w:r>
              <w:rPr>
                <w:b/>
                <w:bCs w:val="0"/>
                <w:color w:val="222222"/>
                <w:sz w:val="20"/>
              </w:rPr>
              <w:t>R</w:t>
            </w:r>
            <w:r w:rsidRPr="0050176D">
              <w:rPr>
                <w:b/>
                <w:bCs w:val="0"/>
                <w:color w:val="222222"/>
                <w:sz w:val="20"/>
              </w:rPr>
              <w:t>espondents</w:t>
            </w:r>
          </w:p>
        </w:tc>
        <w:tc>
          <w:tcPr>
            <w:tcW w:w="655" w:type="dxa"/>
            <w:shd w:val="clear" w:color="auto" w:fill="B2C5DC" w:themeFill="accent1" w:themeFillTint="66"/>
            <w:textDirection w:val="btLr"/>
          </w:tcPr>
          <w:p w14:paraId="4BDC9890" w14:textId="77777777" w:rsidR="009D3DA5" w:rsidRPr="0050176D" w:rsidRDefault="009D3DA5" w:rsidP="0033192D">
            <w:pPr>
              <w:pStyle w:val="TableColHeadingCenter"/>
              <w:ind w:left="113" w:right="113"/>
              <w:jc w:val="left"/>
              <w:rPr>
                <w:b/>
                <w:bCs w:val="0"/>
                <w:color w:val="222222"/>
                <w:sz w:val="20"/>
              </w:rPr>
            </w:pPr>
            <w:r>
              <w:rPr>
                <w:b/>
                <w:bCs w:val="0"/>
                <w:color w:val="222222"/>
                <w:sz w:val="20"/>
              </w:rPr>
              <w:t>Responses Per Respondent</w:t>
            </w:r>
          </w:p>
        </w:tc>
        <w:tc>
          <w:tcPr>
            <w:tcW w:w="900" w:type="dxa"/>
            <w:shd w:val="clear" w:color="auto" w:fill="B2C5DC" w:themeFill="accent1" w:themeFillTint="66"/>
            <w:textDirection w:val="btLr"/>
          </w:tcPr>
          <w:p w14:paraId="68D5A480" w14:textId="77777777" w:rsidR="009D3DA5" w:rsidRPr="0050176D" w:rsidRDefault="009D3DA5" w:rsidP="0033192D">
            <w:pPr>
              <w:pStyle w:val="TableColHeadingCenter"/>
              <w:ind w:left="113" w:right="113"/>
              <w:jc w:val="left"/>
              <w:rPr>
                <w:rFonts w:ascii="Times New Roman" w:hAnsi="Times New Roman"/>
                <w:sz w:val="20"/>
                <w:szCs w:val="24"/>
              </w:rPr>
            </w:pPr>
            <w:r w:rsidRPr="0050176D">
              <w:rPr>
                <w:b/>
                <w:bCs w:val="0"/>
                <w:color w:val="222222"/>
                <w:sz w:val="20"/>
              </w:rPr>
              <w:t>Total Number of Responses</w:t>
            </w:r>
          </w:p>
        </w:tc>
        <w:tc>
          <w:tcPr>
            <w:tcW w:w="1530" w:type="dxa"/>
            <w:shd w:val="clear" w:color="auto" w:fill="B2C5DC" w:themeFill="accent1" w:themeFillTint="66"/>
            <w:textDirection w:val="btLr"/>
          </w:tcPr>
          <w:p w14:paraId="6714BAAF" w14:textId="77777777" w:rsidR="009D3DA5" w:rsidRPr="0050176D" w:rsidRDefault="009D3DA5" w:rsidP="0033192D">
            <w:pPr>
              <w:pStyle w:val="TableColHeadingCenter"/>
              <w:ind w:left="113" w:right="113"/>
              <w:jc w:val="left"/>
              <w:rPr>
                <w:rFonts w:ascii="Times New Roman" w:hAnsi="Times New Roman"/>
                <w:sz w:val="20"/>
                <w:szCs w:val="24"/>
              </w:rPr>
            </w:pPr>
            <w:r>
              <w:rPr>
                <w:b/>
                <w:bCs w:val="0"/>
                <w:color w:val="222222"/>
                <w:sz w:val="20"/>
              </w:rPr>
              <w:t xml:space="preserve">Maximum </w:t>
            </w:r>
            <w:r w:rsidRPr="0050176D">
              <w:rPr>
                <w:b/>
                <w:bCs w:val="0"/>
                <w:color w:val="222222"/>
                <w:sz w:val="20"/>
              </w:rPr>
              <w:t>Hours per</w:t>
            </w:r>
            <w:r w:rsidRPr="0050176D">
              <w:rPr>
                <w:rStyle w:val="apple-converted-space"/>
                <w:b/>
                <w:bCs w:val="0"/>
                <w:color w:val="222222"/>
                <w:sz w:val="20"/>
              </w:rPr>
              <w:t> </w:t>
            </w:r>
            <w:r w:rsidRPr="0050176D">
              <w:rPr>
                <w:b/>
                <w:bCs w:val="0"/>
                <w:color w:val="222222"/>
                <w:sz w:val="20"/>
              </w:rPr>
              <w:t>Response</w:t>
            </w:r>
            <w:r>
              <w:rPr>
                <w:b/>
                <w:bCs w:val="0"/>
                <w:color w:val="222222"/>
                <w:sz w:val="20"/>
              </w:rPr>
              <w:t>, Including Recruitment/ Scheduling</w:t>
            </w:r>
          </w:p>
        </w:tc>
        <w:tc>
          <w:tcPr>
            <w:tcW w:w="775" w:type="dxa"/>
            <w:shd w:val="clear" w:color="auto" w:fill="B2C5DC" w:themeFill="accent1" w:themeFillTint="66"/>
            <w:textDirection w:val="btLr"/>
          </w:tcPr>
          <w:p w14:paraId="214AB2E7" w14:textId="77777777" w:rsidR="009D3DA5" w:rsidRPr="0050176D" w:rsidRDefault="009D3DA5" w:rsidP="0033192D">
            <w:pPr>
              <w:pStyle w:val="TableColHeadingCenter"/>
              <w:ind w:left="113" w:right="113"/>
              <w:jc w:val="left"/>
              <w:rPr>
                <w:rFonts w:ascii="Times New Roman" w:hAnsi="Times New Roman"/>
                <w:sz w:val="20"/>
                <w:szCs w:val="24"/>
              </w:rPr>
            </w:pPr>
            <w:r w:rsidRPr="0050176D">
              <w:rPr>
                <w:b/>
                <w:bCs w:val="0"/>
                <w:color w:val="222222"/>
                <w:sz w:val="20"/>
              </w:rPr>
              <w:t>Total Burden Hours</w:t>
            </w:r>
          </w:p>
        </w:tc>
        <w:tc>
          <w:tcPr>
            <w:tcW w:w="965" w:type="dxa"/>
            <w:shd w:val="clear" w:color="auto" w:fill="B2C5DC" w:themeFill="accent1" w:themeFillTint="66"/>
            <w:textDirection w:val="btLr"/>
          </w:tcPr>
          <w:p w14:paraId="49BE0DE7" w14:textId="77777777" w:rsidR="009D3DA5" w:rsidRPr="0050176D" w:rsidRDefault="009D3DA5" w:rsidP="0033192D">
            <w:pPr>
              <w:pStyle w:val="TableColHeadingCenter"/>
              <w:ind w:left="113" w:right="113"/>
              <w:jc w:val="left"/>
              <w:rPr>
                <w:rFonts w:ascii="Times New Roman" w:hAnsi="Times New Roman"/>
                <w:sz w:val="20"/>
                <w:szCs w:val="24"/>
              </w:rPr>
            </w:pPr>
            <w:r w:rsidRPr="0050176D">
              <w:rPr>
                <w:b/>
                <w:bCs w:val="0"/>
                <w:color w:val="222222"/>
                <w:sz w:val="20"/>
              </w:rPr>
              <w:t>Hourly Wage</w:t>
            </w:r>
            <w:r>
              <w:rPr>
                <w:b/>
                <w:bCs w:val="0"/>
                <w:color w:val="222222"/>
                <w:sz w:val="20"/>
              </w:rPr>
              <w:t>*</w:t>
            </w:r>
          </w:p>
        </w:tc>
        <w:tc>
          <w:tcPr>
            <w:tcW w:w="965" w:type="dxa"/>
            <w:shd w:val="clear" w:color="auto" w:fill="B2C5DC" w:themeFill="accent1" w:themeFillTint="66"/>
            <w:textDirection w:val="btLr"/>
          </w:tcPr>
          <w:p w14:paraId="1B28236C" w14:textId="77777777" w:rsidR="009D3DA5" w:rsidRPr="0050176D" w:rsidRDefault="009D3DA5" w:rsidP="0033192D">
            <w:pPr>
              <w:pStyle w:val="TableColHeadingCenter"/>
              <w:ind w:left="113" w:right="113"/>
              <w:jc w:val="left"/>
              <w:rPr>
                <w:rFonts w:ascii="Times New Roman" w:hAnsi="Times New Roman"/>
                <w:sz w:val="20"/>
                <w:szCs w:val="24"/>
              </w:rPr>
            </w:pPr>
            <w:r w:rsidRPr="0050176D">
              <w:rPr>
                <w:b/>
                <w:bCs w:val="0"/>
                <w:color w:val="222222"/>
                <w:sz w:val="20"/>
              </w:rPr>
              <w:t>Total Respondent Cost</w:t>
            </w:r>
          </w:p>
        </w:tc>
      </w:tr>
      <w:tr w:rsidR="009D3DA5" w:rsidRPr="00F30951" w14:paraId="0F6436AC" w14:textId="77777777" w:rsidTr="0033192D">
        <w:trPr>
          <w:cantSplit w:val="0"/>
          <w:jc w:val="center"/>
        </w:trPr>
        <w:tc>
          <w:tcPr>
            <w:tcW w:w="2605" w:type="dxa"/>
            <w:shd w:val="clear" w:color="auto" w:fill="D8E2ED" w:themeFill="accent1" w:themeFillTint="33"/>
          </w:tcPr>
          <w:p w14:paraId="522A6EA8" w14:textId="77777777" w:rsidR="009D3DA5" w:rsidRPr="0050176D" w:rsidRDefault="009D3DA5" w:rsidP="0033192D">
            <w:pPr>
              <w:pStyle w:val="TableText"/>
              <w:rPr>
                <w:rFonts w:ascii="Times New Roman" w:hAnsi="Times New Roman"/>
                <w:b/>
                <w:sz w:val="20"/>
              </w:rPr>
            </w:pPr>
            <w:r w:rsidRPr="0050176D">
              <w:rPr>
                <w:rFonts w:ascii="Times New Roman" w:hAnsi="Times New Roman"/>
                <w:b/>
                <w:sz w:val="20"/>
              </w:rPr>
              <w:t>SCTG</w:t>
            </w:r>
          </w:p>
        </w:tc>
        <w:tc>
          <w:tcPr>
            <w:tcW w:w="965" w:type="dxa"/>
            <w:shd w:val="clear" w:color="auto" w:fill="D8E2ED" w:themeFill="accent1" w:themeFillTint="33"/>
          </w:tcPr>
          <w:p w14:paraId="40E3FB5F" w14:textId="77777777" w:rsidR="009D3DA5" w:rsidRPr="0050176D" w:rsidRDefault="009D3DA5" w:rsidP="0033192D">
            <w:pPr>
              <w:pStyle w:val="TableText"/>
              <w:jc w:val="center"/>
              <w:rPr>
                <w:rFonts w:ascii="Times New Roman" w:hAnsi="Times New Roman"/>
                <w:b/>
                <w:sz w:val="20"/>
              </w:rPr>
            </w:pPr>
          </w:p>
        </w:tc>
        <w:tc>
          <w:tcPr>
            <w:tcW w:w="655" w:type="dxa"/>
            <w:shd w:val="clear" w:color="auto" w:fill="D8E2ED" w:themeFill="accent1" w:themeFillTint="33"/>
          </w:tcPr>
          <w:p w14:paraId="052F4B46" w14:textId="77777777" w:rsidR="009D3DA5" w:rsidRPr="0050176D" w:rsidRDefault="009D3DA5" w:rsidP="0033192D">
            <w:pPr>
              <w:pStyle w:val="TableText"/>
              <w:jc w:val="center"/>
              <w:rPr>
                <w:rFonts w:ascii="Times New Roman" w:hAnsi="Times New Roman"/>
                <w:b/>
                <w:sz w:val="20"/>
              </w:rPr>
            </w:pPr>
          </w:p>
        </w:tc>
        <w:tc>
          <w:tcPr>
            <w:tcW w:w="900" w:type="dxa"/>
            <w:shd w:val="clear" w:color="auto" w:fill="D8E2ED" w:themeFill="accent1" w:themeFillTint="33"/>
          </w:tcPr>
          <w:p w14:paraId="02677528" w14:textId="77777777" w:rsidR="009D3DA5" w:rsidRPr="0050176D" w:rsidRDefault="009D3DA5" w:rsidP="0033192D">
            <w:pPr>
              <w:pStyle w:val="TableText"/>
              <w:jc w:val="center"/>
              <w:rPr>
                <w:rFonts w:ascii="Times New Roman" w:hAnsi="Times New Roman"/>
                <w:b/>
                <w:sz w:val="20"/>
              </w:rPr>
            </w:pPr>
          </w:p>
        </w:tc>
        <w:tc>
          <w:tcPr>
            <w:tcW w:w="1530" w:type="dxa"/>
            <w:shd w:val="clear" w:color="auto" w:fill="D8E2ED" w:themeFill="accent1" w:themeFillTint="33"/>
          </w:tcPr>
          <w:p w14:paraId="56061FE6" w14:textId="77777777" w:rsidR="009D3DA5" w:rsidRPr="0050176D" w:rsidRDefault="009D3DA5" w:rsidP="0033192D">
            <w:pPr>
              <w:pStyle w:val="TableText"/>
              <w:jc w:val="center"/>
              <w:rPr>
                <w:rFonts w:ascii="Times New Roman" w:hAnsi="Times New Roman"/>
                <w:b/>
                <w:sz w:val="20"/>
              </w:rPr>
            </w:pPr>
          </w:p>
        </w:tc>
        <w:tc>
          <w:tcPr>
            <w:tcW w:w="775" w:type="dxa"/>
            <w:shd w:val="clear" w:color="auto" w:fill="D8E2ED" w:themeFill="accent1" w:themeFillTint="33"/>
          </w:tcPr>
          <w:p w14:paraId="4402A661" w14:textId="77777777" w:rsidR="009D3DA5" w:rsidRPr="0050176D" w:rsidRDefault="009D3DA5" w:rsidP="0033192D">
            <w:pPr>
              <w:pStyle w:val="TableText"/>
              <w:jc w:val="center"/>
              <w:rPr>
                <w:rFonts w:ascii="Times New Roman" w:hAnsi="Times New Roman"/>
                <w:b/>
                <w:sz w:val="20"/>
              </w:rPr>
            </w:pPr>
          </w:p>
        </w:tc>
        <w:tc>
          <w:tcPr>
            <w:tcW w:w="965" w:type="dxa"/>
            <w:shd w:val="clear" w:color="auto" w:fill="D8E2ED" w:themeFill="accent1" w:themeFillTint="33"/>
          </w:tcPr>
          <w:p w14:paraId="34B5B054" w14:textId="77777777" w:rsidR="009D3DA5" w:rsidRPr="0050176D" w:rsidRDefault="009D3DA5" w:rsidP="0033192D">
            <w:pPr>
              <w:pStyle w:val="TableText"/>
              <w:jc w:val="center"/>
              <w:rPr>
                <w:rFonts w:ascii="Times New Roman" w:hAnsi="Times New Roman"/>
                <w:b/>
                <w:sz w:val="20"/>
              </w:rPr>
            </w:pPr>
          </w:p>
        </w:tc>
        <w:tc>
          <w:tcPr>
            <w:tcW w:w="965" w:type="dxa"/>
            <w:shd w:val="clear" w:color="auto" w:fill="D8E2ED" w:themeFill="accent1" w:themeFillTint="33"/>
          </w:tcPr>
          <w:p w14:paraId="393A5F3B" w14:textId="77777777" w:rsidR="009D3DA5" w:rsidRPr="0050176D" w:rsidRDefault="009D3DA5" w:rsidP="0033192D">
            <w:pPr>
              <w:pStyle w:val="TableText"/>
              <w:jc w:val="center"/>
              <w:rPr>
                <w:rFonts w:ascii="Times New Roman" w:hAnsi="Times New Roman"/>
                <w:b/>
                <w:sz w:val="20"/>
              </w:rPr>
            </w:pPr>
          </w:p>
        </w:tc>
      </w:tr>
      <w:tr w:rsidR="0033192D" w:rsidRPr="00F30951" w14:paraId="3610FA12" w14:textId="77777777" w:rsidTr="0033192D">
        <w:trPr>
          <w:cantSplit w:val="0"/>
          <w:jc w:val="center"/>
        </w:trPr>
        <w:tc>
          <w:tcPr>
            <w:tcW w:w="2605" w:type="dxa"/>
          </w:tcPr>
          <w:p w14:paraId="12922EF7" w14:textId="77777777" w:rsidR="0033192D" w:rsidRPr="0050176D" w:rsidRDefault="0033192D" w:rsidP="0033192D">
            <w:pPr>
              <w:pStyle w:val="TableText"/>
              <w:rPr>
                <w:rFonts w:ascii="Times New Roman" w:hAnsi="Times New Roman"/>
                <w:sz w:val="20"/>
              </w:rPr>
            </w:pPr>
            <w:r w:rsidRPr="0050176D">
              <w:rPr>
                <w:rFonts w:ascii="Times New Roman" w:hAnsi="Times New Roman"/>
                <w:sz w:val="20"/>
              </w:rPr>
              <w:t>State education agency team</w:t>
            </w:r>
            <w:r>
              <w:rPr>
                <w:rFonts w:ascii="Times New Roman" w:hAnsi="Times New Roman"/>
                <w:sz w:val="20"/>
              </w:rPr>
              <w:t xml:space="preserve"> (9 sites)</w:t>
            </w:r>
            <w:r w:rsidRPr="0050176D">
              <w:rPr>
                <w:rFonts w:ascii="Times New Roman" w:hAnsi="Times New Roman"/>
                <w:sz w:val="20"/>
              </w:rPr>
              <w:t xml:space="preserve"> </w:t>
            </w:r>
          </w:p>
        </w:tc>
        <w:tc>
          <w:tcPr>
            <w:tcW w:w="965" w:type="dxa"/>
          </w:tcPr>
          <w:p w14:paraId="0D208257" w14:textId="76F3E748" w:rsidR="0033192D" w:rsidRPr="0050176D" w:rsidRDefault="0033192D" w:rsidP="0033192D">
            <w:pPr>
              <w:pStyle w:val="TableText"/>
              <w:jc w:val="center"/>
              <w:rPr>
                <w:rFonts w:ascii="Times New Roman" w:hAnsi="Times New Roman"/>
                <w:sz w:val="20"/>
              </w:rPr>
            </w:pPr>
            <w:r>
              <w:rPr>
                <w:rFonts w:ascii="Times New Roman" w:hAnsi="Times New Roman"/>
                <w:sz w:val="20"/>
              </w:rPr>
              <w:t>12</w:t>
            </w:r>
          </w:p>
        </w:tc>
        <w:tc>
          <w:tcPr>
            <w:tcW w:w="655" w:type="dxa"/>
          </w:tcPr>
          <w:p w14:paraId="3334F775" w14:textId="47D25E1B" w:rsidR="0033192D" w:rsidRPr="0050176D" w:rsidRDefault="0033192D" w:rsidP="0033192D">
            <w:pPr>
              <w:pStyle w:val="TableText"/>
              <w:jc w:val="center"/>
              <w:rPr>
                <w:rFonts w:ascii="Times New Roman" w:hAnsi="Times New Roman"/>
                <w:sz w:val="20"/>
              </w:rPr>
            </w:pPr>
            <w:r>
              <w:rPr>
                <w:rFonts w:ascii="Times New Roman" w:hAnsi="Times New Roman"/>
                <w:sz w:val="20"/>
              </w:rPr>
              <w:t>1</w:t>
            </w:r>
          </w:p>
        </w:tc>
        <w:tc>
          <w:tcPr>
            <w:tcW w:w="900" w:type="dxa"/>
          </w:tcPr>
          <w:p w14:paraId="120611A8" w14:textId="493A4112" w:rsidR="0033192D" w:rsidRPr="0050176D" w:rsidRDefault="0033192D" w:rsidP="0033192D">
            <w:pPr>
              <w:pStyle w:val="TableText"/>
              <w:jc w:val="center"/>
              <w:rPr>
                <w:rFonts w:ascii="Times New Roman" w:hAnsi="Times New Roman"/>
                <w:sz w:val="20"/>
              </w:rPr>
            </w:pPr>
            <w:r>
              <w:rPr>
                <w:rFonts w:ascii="Times New Roman" w:hAnsi="Times New Roman"/>
                <w:sz w:val="20"/>
              </w:rPr>
              <w:t>36</w:t>
            </w:r>
          </w:p>
        </w:tc>
        <w:tc>
          <w:tcPr>
            <w:tcW w:w="1530" w:type="dxa"/>
          </w:tcPr>
          <w:p w14:paraId="0DE01ED2" w14:textId="3CFB8EA7" w:rsidR="0033192D" w:rsidRPr="0050176D" w:rsidRDefault="0033192D" w:rsidP="0033192D">
            <w:pPr>
              <w:pStyle w:val="TableText"/>
              <w:jc w:val="center"/>
              <w:rPr>
                <w:rFonts w:ascii="Times New Roman" w:hAnsi="Times New Roman"/>
                <w:sz w:val="20"/>
              </w:rPr>
            </w:pPr>
            <w:r>
              <w:rPr>
                <w:rFonts w:ascii="Times New Roman" w:hAnsi="Times New Roman"/>
                <w:sz w:val="20"/>
              </w:rPr>
              <w:t>1.25</w:t>
            </w:r>
          </w:p>
        </w:tc>
        <w:tc>
          <w:tcPr>
            <w:tcW w:w="775" w:type="dxa"/>
          </w:tcPr>
          <w:p w14:paraId="6A0B0806" w14:textId="23D41B62" w:rsidR="0033192D" w:rsidRPr="00863D2C" w:rsidRDefault="0033192D" w:rsidP="0033192D">
            <w:pPr>
              <w:pStyle w:val="TableText"/>
              <w:jc w:val="center"/>
              <w:rPr>
                <w:rFonts w:ascii="Times New Roman" w:hAnsi="Times New Roman"/>
                <w:sz w:val="20"/>
                <w:szCs w:val="20"/>
              </w:rPr>
            </w:pPr>
            <w:r>
              <w:rPr>
                <w:sz w:val="20"/>
                <w:szCs w:val="20"/>
              </w:rPr>
              <w:t>15</w:t>
            </w:r>
          </w:p>
        </w:tc>
        <w:tc>
          <w:tcPr>
            <w:tcW w:w="965" w:type="dxa"/>
          </w:tcPr>
          <w:p w14:paraId="443FAEB0" w14:textId="63BCB478" w:rsidR="0033192D" w:rsidRPr="00863D2C" w:rsidRDefault="0033192D" w:rsidP="0033192D">
            <w:pPr>
              <w:pStyle w:val="TableText"/>
              <w:jc w:val="center"/>
              <w:rPr>
                <w:rFonts w:ascii="Times New Roman" w:hAnsi="Times New Roman"/>
                <w:sz w:val="20"/>
                <w:szCs w:val="20"/>
              </w:rPr>
            </w:pPr>
            <w:r w:rsidRPr="00863D2C">
              <w:rPr>
                <w:rFonts w:ascii="Times New Roman" w:hAnsi="Times New Roman"/>
                <w:sz w:val="20"/>
                <w:szCs w:val="20"/>
              </w:rPr>
              <w:t>44.13</w:t>
            </w:r>
          </w:p>
        </w:tc>
        <w:tc>
          <w:tcPr>
            <w:tcW w:w="965" w:type="dxa"/>
          </w:tcPr>
          <w:p w14:paraId="5A1D6DFA" w14:textId="78888020" w:rsidR="0033192D" w:rsidRPr="00863D2C" w:rsidRDefault="0033192D" w:rsidP="0033192D">
            <w:pPr>
              <w:pStyle w:val="TableText"/>
              <w:jc w:val="center"/>
              <w:rPr>
                <w:rFonts w:ascii="Times New Roman" w:hAnsi="Times New Roman"/>
                <w:sz w:val="20"/>
                <w:szCs w:val="20"/>
              </w:rPr>
            </w:pPr>
            <w:r w:rsidRPr="00863D2C">
              <w:rPr>
                <w:sz w:val="20"/>
                <w:szCs w:val="20"/>
              </w:rPr>
              <w:t>$</w:t>
            </w:r>
            <w:r>
              <w:rPr>
                <w:sz w:val="20"/>
                <w:szCs w:val="20"/>
              </w:rPr>
              <w:t>662</w:t>
            </w:r>
          </w:p>
        </w:tc>
      </w:tr>
      <w:tr w:rsidR="0033192D" w:rsidRPr="00F30951" w14:paraId="3627B050" w14:textId="77777777" w:rsidTr="0033192D">
        <w:trPr>
          <w:cantSplit w:val="0"/>
          <w:jc w:val="center"/>
        </w:trPr>
        <w:tc>
          <w:tcPr>
            <w:tcW w:w="2605" w:type="dxa"/>
          </w:tcPr>
          <w:p w14:paraId="44564DBE" w14:textId="77777777" w:rsidR="0033192D" w:rsidRPr="0050176D" w:rsidRDefault="0033192D" w:rsidP="0033192D">
            <w:pPr>
              <w:pStyle w:val="TableText"/>
              <w:rPr>
                <w:rFonts w:ascii="Times New Roman" w:hAnsi="Times New Roman"/>
                <w:sz w:val="20"/>
              </w:rPr>
            </w:pPr>
            <w:r w:rsidRPr="0050176D">
              <w:rPr>
                <w:rFonts w:ascii="Times New Roman" w:hAnsi="Times New Roman"/>
                <w:sz w:val="20"/>
              </w:rPr>
              <w:t>School district team</w:t>
            </w:r>
            <w:r>
              <w:rPr>
                <w:rFonts w:ascii="Times New Roman" w:hAnsi="Times New Roman"/>
                <w:sz w:val="20"/>
              </w:rPr>
              <w:t xml:space="preserve"> </w:t>
            </w:r>
            <w:r>
              <w:rPr>
                <w:rFonts w:ascii="Times New Roman" w:hAnsi="Times New Roman"/>
                <w:sz w:val="20"/>
              </w:rPr>
              <w:br/>
              <w:t>(29 sites)</w:t>
            </w:r>
          </w:p>
        </w:tc>
        <w:tc>
          <w:tcPr>
            <w:tcW w:w="965" w:type="dxa"/>
          </w:tcPr>
          <w:p w14:paraId="3DF15D9F" w14:textId="7EB112EA" w:rsidR="0033192D" w:rsidRPr="0050176D" w:rsidRDefault="0033192D" w:rsidP="0033192D">
            <w:pPr>
              <w:pStyle w:val="TableText"/>
              <w:jc w:val="center"/>
              <w:rPr>
                <w:rFonts w:ascii="Times New Roman" w:hAnsi="Times New Roman"/>
                <w:sz w:val="20"/>
              </w:rPr>
            </w:pPr>
            <w:r>
              <w:rPr>
                <w:rFonts w:ascii="Times New Roman" w:hAnsi="Times New Roman"/>
                <w:sz w:val="20"/>
              </w:rPr>
              <w:t>38.67</w:t>
            </w:r>
          </w:p>
        </w:tc>
        <w:tc>
          <w:tcPr>
            <w:tcW w:w="655" w:type="dxa"/>
          </w:tcPr>
          <w:p w14:paraId="6FA1704E" w14:textId="3E45A518" w:rsidR="0033192D" w:rsidRPr="0050176D" w:rsidRDefault="0033192D" w:rsidP="0033192D">
            <w:pPr>
              <w:pStyle w:val="TableText"/>
              <w:jc w:val="center"/>
              <w:rPr>
                <w:rFonts w:ascii="Times New Roman" w:hAnsi="Times New Roman"/>
                <w:sz w:val="20"/>
              </w:rPr>
            </w:pPr>
            <w:r>
              <w:rPr>
                <w:rFonts w:ascii="Times New Roman" w:hAnsi="Times New Roman"/>
                <w:sz w:val="20"/>
              </w:rPr>
              <w:t>1</w:t>
            </w:r>
          </w:p>
        </w:tc>
        <w:tc>
          <w:tcPr>
            <w:tcW w:w="900" w:type="dxa"/>
          </w:tcPr>
          <w:p w14:paraId="1F5E4E7C" w14:textId="495C6F95" w:rsidR="0033192D" w:rsidRPr="0050176D" w:rsidRDefault="0033192D" w:rsidP="0033192D">
            <w:pPr>
              <w:pStyle w:val="TableText"/>
              <w:jc w:val="center"/>
              <w:rPr>
                <w:rFonts w:ascii="Times New Roman" w:hAnsi="Times New Roman"/>
                <w:sz w:val="20"/>
              </w:rPr>
            </w:pPr>
            <w:r>
              <w:rPr>
                <w:rFonts w:ascii="Times New Roman" w:hAnsi="Times New Roman"/>
                <w:sz w:val="20"/>
              </w:rPr>
              <w:t>116</w:t>
            </w:r>
          </w:p>
        </w:tc>
        <w:tc>
          <w:tcPr>
            <w:tcW w:w="1530" w:type="dxa"/>
          </w:tcPr>
          <w:p w14:paraId="7FF59EF8" w14:textId="56926E42" w:rsidR="0033192D" w:rsidRPr="0050176D" w:rsidRDefault="0033192D" w:rsidP="0033192D">
            <w:pPr>
              <w:pStyle w:val="TableText"/>
              <w:jc w:val="center"/>
              <w:rPr>
                <w:rFonts w:ascii="Times New Roman" w:hAnsi="Times New Roman"/>
                <w:sz w:val="20"/>
              </w:rPr>
            </w:pPr>
            <w:r>
              <w:rPr>
                <w:rFonts w:ascii="Times New Roman" w:hAnsi="Times New Roman"/>
                <w:sz w:val="20"/>
              </w:rPr>
              <w:t>1.25</w:t>
            </w:r>
          </w:p>
        </w:tc>
        <w:tc>
          <w:tcPr>
            <w:tcW w:w="775" w:type="dxa"/>
          </w:tcPr>
          <w:p w14:paraId="0CE08B94" w14:textId="7AB09351" w:rsidR="0033192D" w:rsidRPr="00863D2C" w:rsidRDefault="0033192D" w:rsidP="0033192D">
            <w:pPr>
              <w:pStyle w:val="TableText"/>
              <w:jc w:val="center"/>
              <w:rPr>
                <w:rFonts w:ascii="Times New Roman" w:hAnsi="Times New Roman"/>
                <w:sz w:val="20"/>
                <w:szCs w:val="20"/>
              </w:rPr>
            </w:pPr>
            <w:r>
              <w:rPr>
                <w:sz w:val="20"/>
                <w:szCs w:val="20"/>
              </w:rPr>
              <w:t>48.34</w:t>
            </w:r>
          </w:p>
        </w:tc>
        <w:tc>
          <w:tcPr>
            <w:tcW w:w="965" w:type="dxa"/>
          </w:tcPr>
          <w:p w14:paraId="1D576D6E" w14:textId="0AA36B42" w:rsidR="0033192D" w:rsidRPr="00863D2C" w:rsidRDefault="0033192D" w:rsidP="0033192D">
            <w:pPr>
              <w:pStyle w:val="TableText"/>
              <w:jc w:val="center"/>
              <w:rPr>
                <w:rFonts w:ascii="Times New Roman" w:hAnsi="Times New Roman"/>
                <w:sz w:val="20"/>
                <w:szCs w:val="20"/>
              </w:rPr>
            </w:pPr>
            <w:r w:rsidRPr="00863D2C">
              <w:rPr>
                <w:rFonts w:ascii="Times New Roman" w:hAnsi="Times New Roman"/>
                <w:sz w:val="20"/>
                <w:szCs w:val="20"/>
              </w:rPr>
              <w:t>30.79</w:t>
            </w:r>
          </w:p>
        </w:tc>
        <w:tc>
          <w:tcPr>
            <w:tcW w:w="965" w:type="dxa"/>
          </w:tcPr>
          <w:p w14:paraId="3E0DE56F" w14:textId="23B75E8C" w:rsidR="0033192D" w:rsidRPr="00863D2C" w:rsidRDefault="0033192D" w:rsidP="0033192D">
            <w:pPr>
              <w:pStyle w:val="TableText"/>
              <w:jc w:val="center"/>
              <w:rPr>
                <w:rFonts w:ascii="Times New Roman" w:hAnsi="Times New Roman"/>
                <w:sz w:val="20"/>
                <w:szCs w:val="20"/>
              </w:rPr>
            </w:pPr>
            <w:r>
              <w:rPr>
                <w:sz w:val="20"/>
                <w:szCs w:val="20"/>
              </w:rPr>
              <w:t>$1,489</w:t>
            </w:r>
          </w:p>
        </w:tc>
      </w:tr>
      <w:tr w:rsidR="0033192D" w:rsidRPr="00F30951" w14:paraId="3AAC5E27" w14:textId="77777777" w:rsidTr="0033192D">
        <w:trPr>
          <w:cantSplit w:val="0"/>
          <w:jc w:val="center"/>
        </w:trPr>
        <w:tc>
          <w:tcPr>
            <w:tcW w:w="2605" w:type="dxa"/>
            <w:shd w:val="clear" w:color="auto" w:fill="D8E2ED" w:themeFill="accent1" w:themeFillTint="33"/>
          </w:tcPr>
          <w:p w14:paraId="2BA3B080" w14:textId="77777777" w:rsidR="0033192D" w:rsidRPr="0050176D" w:rsidRDefault="0033192D" w:rsidP="0033192D">
            <w:pPr>
              <w:pStyle w:val="TableText"/>
              <w:rPr>
                <w:rFonts w:ascii="Times New Roman" w:hAnsi="Times New Roman"/>
                <w:b/>
                <w:sz w:val="20"/>
              </w:rPr>
            </w:pPr>
            <w:r w:rsidRPr="0050176D">
              <w:rPr>
                <w:rFonts w:ascii="Times New Roman" w:hAnsi="Times New Roman"/>
                <w:b/>
                <w:sz w:val="20"/>
              </w:rPr>
              <w:t>Project AWARE</w:t>
            </w:r>
          </w:p>
        </w:tc>
        <w:tc>
          <w:tcPr>
            <w:tcW w:w="965" w:type="dxa"/>
            <w:shd w:val="clear" w:color="auto" w:fill="D8E2ED" w:themeFill="accent1" w:themeFillTint="33"/>
          </w:tcPr>
          <w:p w14:paraId="41B6E442" w14:textId="77777777" w:rsidR="0033192D" w:rsidRPr="0050176D" w:rsidRDefault="0033192D" w:rsidP="0033192D">
            <w:pPr>
              <w:pStyle w:val="TableText"/>
              <w:jc w:val="center"/>
              <w:rPr>
                <w:rFonts w:ascii="Times New Roman" w:hAnsi="Times New Roman"/>
                <w:b/>
                <w:sz w:val="20"/>
              </w:rPr>
            </w:pPr>
          </w:p>
        </w:tc>
        <w:tc>
          <w:tcPr>
            <w:tcW w:w="655" w:type="dxa"/>
            <w:shd w:val="clear" w:color="auto" w:fill="D8E2ED" w:themeFill="accent1" w:themeFillTint="33"/>
          </w:tcPr>
          <w:p w14:paraId="205F95F0" w14:textId="77777777" w:rsidR="0033192D" w:rsidRPr="0050176D" w:rsidRDefault="0033192D" w:rsidP="0033192D">
            <w:pPr>
              <w:pStyle w:val="TableText"/>
              <w:jc w:val="center"/>
              <w:rPr>
                <w:rFonts w:ascii="Times New Roman" w:hAnsi="Times New Roman"/>
                <w:b/>
                <w:sz w:val="20"/>
              </w:rPr>
            </w:pPr>
          </w:p>
        </w:tc>
        <w:tc>
          <w:tcPr>
            <w:tcW w:w="900" w:type="dxa"/>
            <w:shd w:val="clear" w:color="auto" w:fill="D8E2ED" w:themeFill="accent1" w:themeFillTint="33"/>
          </w:tcPr>
          <w:p w14:paraId="0E07E97D" w14:textId="77777777" w:rsidR="0033192D" w:rsidRPr="0050176D" w:rsidRDefault="0033192D" w:rsidP="0033192D">
            <w:pPr>
              <w:pStyle w:val="TableText"/>
              <w:jc w:val="center"/>
              <w:rPr>
                <w:rFonts w:ascii="Times New Roman" w:hAnsi="Times New Roman"/>
                <w:b/>
                <w:sz w:val="20"/>
              </w:rPr>
            </w:pPr>
          </w:p>
        </w:tc>
        <w:tc>
          <w:tcPr>
            <w:tcW w:w="1530" w:type="dxa"/>
            <w:shd w:val="clear" w:color="auto" w:fill="D8E2ED" w:themeFill="accent1" w:themeFillTint="33"/>
          </w:tcPr>
          <w:p w14:paraId="609516F5" w14:textId="77777777" w:rsidR="0033192D" w:rsidRPr="0050176D" w:rsidRDefault="0033192D" w:rsidP="0033192D">
            <w:pPr>
              <w:pStyle w:val="TableText"/>
              <w:jc w:val="center"/>
              <w:rPr>
                <w:rFonts w:ascii="Times New Roman" w:hAnsi="Times New Roman"/>
                <w:b/>
                <w:sz w:val="20"/>
              </w:rPr>
            </w:pPr>
          </w:p>
        </w:tc>
        <w:tc>
          <w:tcPr>
            <w:tcW w:w="775" w:type="dxa"/>
            <w:shd w:val="clear" w:color="auto" w:fill="D8E2ED" w:themeFill="accent1" w:themeFillTint="33"/>
          </w:tcPr>
          <w:p w14:paraId="529E97D5" w14:textId="77777777" w:rsidR="0033192D" w:rsidRPr="00863D2C" w:rsidRDefault="0033192D" w:rsidP="0033192D">
            <w:pPr>
              <w:pStyle w:val="TableText"/>
              <w:jc w:val="center"/>
              <w:rPr>
                <w:rFonts w:ascii="Times New Roman" w:hAnsi="Times New Roman"/>
                <w:b/>
                <w:sz w:val="20"/>
                <w:szCs w:val="20"/>
              </w:rPr>
            </w:pPr>
          </w:p>
        </w:tc>
        <w:tc>
          <w:tcPr>
            <w:tcW w:w="965" w:type="dxa"/>
            <w:shd w:val="clear" w:color="auto" w:fill="D8E2ED" w:themeFill="accent1" w:themeFillTint="33"/>
          </w:tcPr>
          <w:p w14:paraId="2933B6A0" w14:textId="77777777" w:rsidR="0033192D" w:rsidRPr="00863D2C" w:rsidRDefault="0033192D" w:rsidP="0033192D">
            <w:pPr>
              <w:pStyle w:val="TableText"/>
              <w:jc w:val="center"/>
              <w:rPr>
                <w:rFonts w:ascii="Times New Roman" w:hAnsi="Times New Roman"/>
                <w:b/>
                <w:sz w:val="20"/>
                <w:szCs w:val="20"/>
              </w:rPr>
            </w:pPr>
          </w:p>
        </w:tc>
        <w:tc>
          <w:tcPr>
            <w:tcW w:w="965" w:type="dxa"/>
            <w:shd w:val="clear" w:color="auto" w:fill="D8E2ED" w:themeFill="accent1" w:themeFillTint="33"/>
          </w:tcPr>
          <w:p w14:paraId="3FF1CF59" w14:textId="77777777" w:rsidR="0033192D" w:rsidRPr="00863D2C" w:rsidRDefault="0033192D" w:rsidP="0033192D">
            <w:pPr>
              <w:pStyle w:val="TableText"/>
              <w:jc w:val="center"/>
              <w:rPr>
                <w:rFonts w:ascii="Times New Roman" w:hAnsi="Times New Roman"/>
                <w:b/>
                <w:sz w:val="20"/>
                <w:szCs w:val="20"/>
              </w:rPr>
            </w:pPr>
          </w:p>
        </w:tc>
      </w:tr>
      <w:tr w:rsidR="0033192D" w:rsidRPr="00F30951" w14:paraId="6784836B" w14:textId="77777777" w:rsidTr="0033192D">
        <w:trPr>
          <w:cantSplit w:val="0"/>
          <w:jc w:val="center"/>
        </w:trPr>
        <w:tc>
          <w:tcPr>
            <w:tcW w:w="2605" w:type="dxa"/>
          </w:tcPr>
          <w:p w14:paraId="01A4C953" w14:textId="77777777" w:rsidR="0033192D" w:rsidRPr="0050176D" w:rsidRDefault="0033192D" w:rsidP="0033192D">
            <w:pPr>
              <w:pStyle w:val="TableText"/>
              <w:rPr>
                <w:rFonts w:ascii="Times New Roman" w:hAnsi="Times New Roman"/>
                <w:sz w:val="20"/>
              </w:rPr>
            </w:pPr>
            <w:r w:rsidRPr="0050176D">
              <w:rPr>
                <w:rFonts w:ascii="Times New Roman" w:hAnsi="Times New Roman"/>
                <w:sz w:val="20"/>
              </w:rPr>
              <w:t xml:space="preserve">State education agency team </w:t>
            </w:r>
            <w:r>
              <w:rPr>
                <w:rFonts w:ascii="Times New Roman" w:hAnsi="Times New Roman"/>
                <w:sz w:val="20"/>
              </w:rPr>
              <w:t xml:space="preserve"> (9 sites)</w:t>
            </w:r>
          </w:p>
        </w:tc>
        <w:tc>
          <w:tcPr>
            <w:tcW w:w="965" w:type="dxa"/>
          </w:tcPr>
          <w:p w14:paraId="29CC2FBF" w14:textId="036EDA15" w:rsidR="0033192D" w:rsidRPr="0050176D" w:rsidRDefault="0033192D" w:rsidP="0033192D">
            <w:pPr>
              <w:pStyle w:val="TableText"/>
              <w:jc w:val="center"/>
              <w:rPr>
                <w:rFonts w:ascii="Times New Roman" w:hAnsi="Times New Roman"/>
                <w:sz w:val="20"/>
              </w:rPr>
            </w:pPr>
            <w:r>
              <w:rPr>
                <w:rFonts w:ascii="Times New Roman" w:hAnsi="Times New Roman"/>
                <w:sz w:val="20"/>
              </w:rPr>
              <w:t>12</w:t>
            </w:r>
          </w:p>
        </w:tc>
        <w:tc>
          <w:tcPr>
            <w:tcW w:w="655" w:type="dxa"/>
          </w:tcPr>
          <w:p w14:paraId="19508DE1" w14:textId="78C1BF74" w:rsidR="0033192D" w:rsidRPr="0050176D" w:rsidRDefault="0033192D" w:rsidP="0033192D">
            <w:pPr>
              <w:pStyle w:val="TableText"/>
              <w:jc w:val="center"/>
              <w:rPr>
                <w:rFonts w:ascii="Times New Roman" w:hAnsi="Times New Roman"/>
                <w:sz w:val="20"/>
              </w:rPr>
            </w:pPr>
            <w:r>
              <w:rPr>
                <w:rFonts w:ascii="Times New Roman" w:hAnsi="Times New Roman"/>
                <w:sz w:val="20"/>
              </w:rPr>
              <w:t>1</w:t>
            </w:r>
          </w:p>
        </w:tc>
        <w:tc>
          <w:tcPr>
            <w:tcW w:w="900" w:type="dxa"/>
          </w:tcPr>
          <w:p w14:paraId="425FA766" w14:textId="4FB55677" w:rsidR="0033192D" w:rsidRPr="0050176D" w:rsidRDefault="0033192D" w:rsidP="0033192D">
            <w:pPr>
              <w:pStyle w:val="TableText"/>
              <w:jc w:val="center"/>
              <w:rPr>
                <w:rFonts w:ascii="Times New Roman" w:hAnsi="Times New Roman"/>
                <w:sz w:val="20"/>
              </w:rPr>
            </w:pPr>
            <w:r>
              <w:rPr>
                <w:rFonts w:ascii="Times New Roman" w:hAnsi="Times New Roman"/>
                <w:sz w:val="20"/>
              </w:rPr>
              <w:t>36</w:t>
            </w:r>
          </w:p>
        </w:tc>
        <w:tc>
          <w:tcPr>
            <w:tcW w:w="1530" w:type="dxa"/>
          </w:tcPr>
          <w:p w14:paraId="6AA5CE27" w14:textId="21950E28" w:rsidR="0033192D" w:rsidRPr="0050176D" w:rsidRDefault="0033192D" w:rsidP="0033192D">
            <w:pPr>
              <w:pStyle w:val="TableText"/>
              <w:jc w:val="center"/>
              <w:rPr>
                <w:rFonts w:ascii="Times New Roman" w:hAnsi="Times New Roman"/>
                <w:sz w:val="20"/>
              </w:rPr>
            </w:pPr>
            <w:r>
              <w:rPr>
                <w:rFonts w:ascii="Times New Roman" w:hAnsi="Times New Roman"/>
                <w:sz w:val="20"/>
              </w:rPr>
              <w:t>1.25</w:t>
            </w:r>
          </w:p>
        </w:tc>
        <w:tc>
          <w:tcPr>
            <w:tcW w:w="775" w:type="dxa"/>
          </w:tcPr>
          <w:p w14:paraId="75E2AB72" w14:textId="12FDC243" w:rsidR="0033192D" w:rsidRPr="00863D2C" w:rsidRDefault="0033192D" w:rsidP="0033192D">
            <w:pPr>
              <w:pStyle w:val="TableText"/>
              <w:jc w:val="center"/>
              <w:rPr>
                <w:rFonts w:ascii="Times New Roman" w:hAnsi="Times New Roman"/>
                <w:sz w:val="20"/>
                <w:szCs w:val="20"/>
              </w:rPr>
            </w:pPr>
            <w:r>
              <w:rPr>
                <w:sz w:val="20"/>
                <w:szCs w:val="20"/>
              </w:rPr>
              <w:t>15</w:t>
            </w:r>
          </w:p>
        </w:tc>
        <w:tc>
          <w:tcPr>
            <w:tcW w:w="965" w:type="dxa"/>
          </w:tcPr>
          <w:p w14:paraId="13D8293B" w14:textId="551EBA20" w:rsidR="0033192D" w:rsidRPr="00863D2C" w:rsidRDefault="0033192D" w:rsidP="0033192D">
            <w:pPr>
              <w:pStyle w:val="TableText"/>
              <w:jc w:val="center"/>
              <w:rPr>
                <w:rFonts w:ascii="Times New Roman" w:hAnsi="Times New Roman"/>
                <w:sz w:val="20"/>
                <w:szCs w:val="20"/>
              </w:rPr>
            </w:pPr>
            <w:r w:rsidRPr="00863D2C">
              <w:rPr>
                <w:rFonts w:ascii="Times New Roman" w:hAnsi="Times New Roman"/>
                <w:sz w:val="20"/>
                <w:szCs w:val="20"/>
              </w:rPr>
              <w:t>44.13</w:t>
            </w:r>
          </w:p>
        </w:tc>
        <w:tc>
          <w:tcPr>
            <w:tcW w:w="965" w:type="dxa"/>
          </w:tcPr>
          <w:p w14:paraId="66B276CD" w14:textId="5D76F3DC" w:rsidR="0033192D" w:rsidRPr="00863D2C" w:rsidRDefault="0033192D" w:rsidP="0033192D">
            <w:pPr>
              <w:pStyle w:val="TableText"/>
              <w:jc w:val="center"/>
              <w:rPr>
                <w:rFonts w:ascii="Times New Roman" w:hAnsi="Times New Roman"/>
                <w:sz w:val="20"/>
                <w:szCs w:val="20"/>
              </w:rPr>
            </w:pPr>
            <w:r w:rsidRPr="00863D2C">
              <w:rPr>
                <w:sz w:val="20"/>
                <w:szCs w:val="20"/>
              </w:rPr>
              <w:t>$</w:t>
            </w:r>
            <w:r>
              <w:rPr>
                <w:sz w:val="20"/>
                <w:szCs w:val="20"/>
              </w:rPr>
              <w:t>662</w:t>
            </w:r>
          </w:p>
        </w:tc>
      </w:tr>
      <w:tr w:rsidR="0033192D" w:rsidRPr="00F30951" w14:paraId="73D958F7" w14:textId="77777777" w:rsidTr="0033192D">
        <w:trPr>
          <w:cantSplit w:val="0"/>
          <w:jc w:val="center"/>
        </w:trPr>
        <w:tc>
          <w:tcPr>
            <w:tcW w:w="2605" w:type="dxa"/>
          </w:tcPr>
          <w:p w14:paraId="61B27DC1" w14:textId="77777777" w:rsidR="0033192D" w:rsidRPr="0050176D" w:rsidRDefault="0033192D" w:rsidP="0033192D">
            <w:pPr>
              <w:pStyle w:val="TableText"/>
              <w:rPr>
                <w:rFonts w:ascii="Times New Roman" w:hAnsi="Times New Roman"/>
                <w:sz w:val="20"/>
              </w:rPr>
            </w:pPr>
            <w:r w:rsidRPr="0050176D">
              <w:rPr>
                <w:rFonts w:ascii="Times New Roman" w:hAnsi="Times New Roman"/>
                <w:sz w:val="20"/>
              </w:rPr>
              <w:t>School district team</w:t>
            </w:r>
            <w:r>
              <w:rPr>
                <w:rFonts w:ascii="Times New Roman" w:hAnsi="Times New Roman"/>
                <w:sz w:val="20"/>
              </w:rPr>
              <w:t xml:space="preserve"> </w:t>
            </w:r>
            <w:r>
              <w:rPr>
                <w:rFonts w:ascii="Times New Roman" w:hAnsi="Times New Roman"/>
                <w:sz w:val="20"/>
              </w:rPr>
              <w:br/>
              <w:t>(28 sites)</w:t>
            </w:r>
          </w:p>
        </w:tc>
        <w:tc>
          <w:tcPr>
            <w:tcW w:w="965" w:type="dxa"/>
          </w:tcPr>
          <w:p w14:paraId="178F45CF" w14:textId="4CEAD11C" w:rsidR="0033192D" w:rsidRPr="0050176D" w:rsidRDefault="0033192D" w:rsidP="0033192D">
            <w:pPr>
              <w:pStyle w:val="TableText"/>
              <w:jc w:val="center"/>
              <w:rPr>
                <w:rFonts w:ascii="Times New Roman" w:hAnsi="Times New Roman"/>
                <w:sz w:val="20"/>
              </w:rPr>
            </w:pPr>
            <w:r>
              <w:rPr>
                <w:rFonts w:ascii="Times New Roman" w:hAnsi="Times New Roman"/>
                <w:sz w:val="20"/>
              </w:rPr>
              <w:t>37.33</w:t>
            </w:r>
          </w:p>
        </w:tc>
        <w:tc>
          <w:tcPr>
            <w:tcW w:w="655" w:type="dxa"/>
          </w:tcPr>
          <w:p w14:paraId="6E75D0DE" w14:textId="276CBCDE" w:rsidR="0033192D" w:rsidRPr="0050176D" w:rsidRDefault="0033192D" w:rsidP="0033192D">
            <w:pPr>
              <w:pStyle w:val="TableText"/>
              <w:jc w:val="center"/>
              <w:rPr>
                <w:rFonts w:ascii="Times New Roman" w:hAnsi="Times New Roman"/>
                <w:sz w:val="20"/>
              </w:rPr>
            </w:pPr>
            <w:r>
              <w:rPr>
                <w:rFonts w:ascii="Times New Roman" w:hAnsi="Times New Roman"/>
                <w:sz w:val="20"/>
              </w:rPr>
              <w:t>1</w:t>
            </w:r>
          </w:p>
        </w:tc>
        <w:tc>
          <w:tcPr>
            <w:tcW w:w="900" w:type="dxa"/>
          </w:tcPr>
          <w:p w14:paraId="38DAB71B" w14:textId="5001EBCB" w:rsidR="0033192D" w:rsidRPr="0050176D" w:rsidRDefault="0033192D" w:rsidP="0033192D">
            <w:pPr>
              <w:pStyle w:val="TableText"/>
              <w:jc w:val="center"/>
              <w:rPr>
                <w:rFonts w:ascii="Times New Roman" w:hAnsi="Times New Roman"/>
                <w:sz w:val="20"/>
              </w:rPr>
            </w:pPr>
            <w:r>
              <w:rPr>
                <w:rFonts w:ascii="Times New Roman" w:hAnsi="Times New Roman"/>
                <w:sz w:val="20"/>
              </w:rPr>
              <w:t>112</w:t>
            </w:r>
          </w:p>
        </w:tc>
        <w:tc>
          <w:tcPr>
            <w:tcW w:w="1530" w:type="dxa"/>
          </w:tcPr>
          <w:p w14:paraId="39AF5436" w14:textId="76286B06" w:rsidR="0033192D" w:rsidRPr="0050176D" w:rsidRDefault="0033192D" w:rsidP="0033192D">
            <w:pPr>
              <w:pStyle w:val="TableText"/>
              <w:jc w:val="center"/>
              <w:rPr>
                <w:rFonts w:ascii="Times New Roman" w:hAnsi="Times New Roman"/>
                <w:sz w:val="20"/>
              </w:rPr>
            </w:pPr>
            <w:r>
              <w:rPr>
                <w:rFonts w:ascii="Times New Roman" w:hAnsi="Times New Roman"/>
                <w:sz w:val="20"/>
              </w:rPr>
              <w:t>1.25</w:t>
            </w:r>
          </w:p>
        </w:tc>
        <w:tc>
          <w:tcPr>
            <w:tcW w:w="775" w:type="dxa"/>
          </w:tcPr>
          <w:p w14:paraId="163E6773" w14:textId="71185192" w:rsidR="0033192D" w:rsidRPr="00863D2C" w:rsidRDefault="0033192D" w:rsidP="0033192D">
            <w:pPr>
              <w:pStyle w:val="TableText"/>
              <w:jc w:val="center"/>
              <w:rPr>
                <w:rFonts w:ascii="Times New Roman" w:hAnsi="Times New Roman"/>
                <w:sz w:val="20"/>
                <w:szCs w:val="20"/>
              </w:rPr>
            </w:pPr>
            <w:r>
              <w:rPr>
                <w:sz w:val="20"/>
                <w:szCs w:val="20"/>
              </w:rPr>
              <w:t>46.68</w:t>
            </w:r>
          </w:p>
        </w:tc>
        <w:tc>
          <w:tcPr>
            <w:tcW w:w="965" w:type="dxa"/>
          </w:tcPr>
          <w:p w14:paraId="7313535B" w14:textId="5051F19F" w:rsidR="0033192D" w:rsidRPr="00863D2C" w:rsidRDefault="0033192D" w:rsidP="0033192D">
            <w:pPr>
              <w:pStyle w:val="TableText"/>
              <w:jc w:val="center"/>
              <w:rPr>
                <w:rFonts w:ascii="Times New Roman" w:hAnsi="Times New Roman"/>
                <w:sz w:val="20"/>
                <w:szCs w:val="20"/>
              </w:rPr>
            </w:pPr>
            <w:r w:rsidRPr="00863D2C">
              <w:rPr>
                <w:rFonts w:ascii="Times New Roman" w:hAnsi="Times New Roman"/>
                <w:sz w:val="20"/>
                <w:szCs w:val="20"/>
              </w:rPr>
              <w:t>26.94</w:t>
            </w:r>
          </w:p>
        </w:tc>
        <w:tc>
          <w:tcPr>
            <w:tcW w:w="965" w:type="dxa"/>
          </w:tcPr>
          <w:p w14:paraId="4771CD2F" w14:textId="47EF118A" w:rsidR="0033192D" w:rsidRPr="00863D2C" w:rsidRDefault="0033192D" w:rsidP="0033192D">
            <w:pPr>
              <w:pStyle w:val="TableText"/>
              <w:jc w:val="center"/>
              <w:rPr>
                <w:rFonts w:ascii="Times New Roman" w:hAnsi="Times New Roman"/>
                <w:sz w:val="20"/>
                <w:szCs w:val="20"/>
              </w:rPr>
            </w:pPr>
            <w:r w:rsidRPr="00863D2C">
              <w:rPr>
                <w:sz w:val="20"/>
                <w:szCs w:val="20"/>
              </w:rPr>
              <w:t>$</w:t>
            </w:r>
            <w:r>
              <w:rPr>
                <w:sz w:val="20"/>
                <w:szCs w:val="20"/>
              </w:rPr>
              <w:t>1,258</w:t>
            </w:r>
          </w:p>
        </w:tc>
      </w:tr>
      <w:tr w:rsidR="0033192D" w:rsidRPr="00F30951" w14:paraId="6D0342FC" w14:textId="77777777" w:rsidTr="0033192D">
        <w:trPr>
          <w:cantSplit w:val="0"/>
          <w:jc w:val="center"/>
        </w:trPr>
        <w:tc>
          <w:tcPr>
            <w:tcW w:w="2605" w:type="dxa"/>
            <w:shd w:val="clear" w:color="auto" w:fill="D8E2ED" w:themeFill="accent1" w:themeFillTint="33"/>
          </w:tcPr>
          <w:p w14:paraId="7436F436" w14:textId="77777777" w:rsidR="0033192D" w:rsidRPr="0050176D" w:rsidRDefault="0033192D" w:rsidP="0033192D">
            <w:pPr>
              <w:pStyle w:val="TableText"/>
              <w:rPr>
                <w:rFonts w:ascii="Times New Roman" w:hAnsi="Times New Roman"/>
                <w:b/>
                <w:sz w:val="20"/>
                <w:szCs w:val="20"/>
              </w:rPr>
            </w:pPr>
            <w:r w:rsidRPr="0050176D">
              <w:rPr>
                <w:b/>
                <w:sz w:val="20"/>
                <w:szCs w:val="20"/>
              </w:rPr>
              <w:t>School Justice Collaboration Program</w:t>
            </w:r>
          </w:p>
        </w:tc>
        <w:tc>
          <w:tcPr>
            <w:tcW w:w="965" w:type="dxa"/>
            <w:shd w:val="clear" w:color="auto" w:fill="D8E2ED" w:themeFill="accent1" w:themeFillTint="33"/>
          </w:tcPr>
          <w:p w14:paraId="7B43BED0" w14:textId="77777777" w:rsidR="0033192D" w:rsidRPr="0050176D" w:rsidRDefault="0033192D" w:rsidP="0033192D">
            <w:pPr>
              <w:pStyle w:val="TableText"/>
              <w:jc w:val="center"/>
              <w:rPr>
                <w:rFonts w:ascii="Times New Roman" w:hAnsi="Times New Roman"/>
                <w:b/>
                <w:sz w:val="20"/>
                <w:szCs w:val="20"/>
              </w:rPr>
            </w:pPr>
          </w:p>
        </w:tc>
        <w:tc>
          <w:tcPr>
            <w:tcW w:w="655" w:type="dxa"/>
            <w:shd w:val="clear" w:color="auto" w:fill="D8E2ED" w:themeFill="accent1" w:themeFillTint="33"/>
          </w:tcPr>
          <w:p w14:paraId="70FC33DC" w14:textId="77777777" w:rsidR="0033192D" w:rsidRPr="0050176D" w:rsidRDefault="0033192D" w:rsidP="0033192D">
            <w:pPr>
              <w:pStyle w:val="TableText"/>
              <w:jc w:val="center"/>
              <w:rPr>
                <w:rFonts w:ascii="Times New Roman" w:hAnsi="Times New Roman"/>
                <w:b/>
                <w:sz w:val="20"/>
                <w:szCs w:val="20"/>
              </w:rPr>
            </w:pPr>
          </w:p>
        </w:tc>
        <w:tc>
          <w:tcPr>
            <w:tcW w:w="900" w:type="dxa"/>
            <w:shd w:val="clear" w:color="auto" w:fill="D8E2ED" w:themeFill="accent1" w:themeFillTint="33"/>
          </w:tcPr>
          <w:p w14:paraId="165E7A55" w14:textId="77777777" w:rsidR="0033192D" w:rsidRPr="0050176D" w:rsidRDefault="0033192D" w:rsidP="0033192D">
            <w:pPr>
              <w:pStyle w:val="TableText"/>
              <w:jc w:val="center"/>
              <w:rPr>
                <w:rFonts w:ascii="Times New Roman" w:hAnsi="Times New Roman"/>
                <w:b/>
                <w:sz w:val="20"/>
                <w:szCs w:val="20"/>
              </w:rPr>
            </w:pPr>
          </w:p>
        </w:tc>
        <w:tc>
          <w:tcPr>
            <w:tcW w:w="1530" w:type="dxa"/>
            <w:shd w:val="clear" w:color="auto" w:fill="D8E2ED" w:themeFill="accent1" w:themeFillTint="33"/>
          </w:tcPr>
          <w:p w14:paraId="4187C8A6" w14:textId="77777777" w:rsidR="0033192D" w:rsidRPr="0050176D" w:rsidRDefault="0033192D" w:rsidP="0033192D">
            <w:pPr>
              <w:pStyle w:val="TableText"/>
              <w:jc w:val="center"/>
              <w:rPr>
                <w:rFonts w:ascii="Times New Roman" w:hAnsi="Times New Roman"/>
                <w:b/>
                <w:sz w:val="20"/>
                <w:szCs w:val="20"/>
              </w:rPr>
            </w:pPr>
          </w:p>
        </w:tc>
        <w:tc>
          <w:tcPr>
            <w:tcW w:w="775" w:type="dxa"/>
            <w:shd w:val="clear" w:color="auto" w:fill="D8E2ED" w:themeFill="accent1" w:themeFillTint="33"/>
          </w:tcPr>
          <w:p w14:paraId="112963DF" w14:textId="77777777" w:rsidR="0033192D" w:rsidRPr="00863D2C" w:rsidRDefault="0033192D" w:rsidP="0033192D">
            <w:pPr>
              <w:pStyle w:val="TableText"/>
              <w:jc w:val="center"/>
              <w:rPr>
                <w:rFonts w:ascii="Times New Roman" w:hAnsi="Times New Roman"/>
                <w:b/>
                <w:sz w:val="20"/>
                <w:szCs w:val="20"/>
              </w:rPr>
            </w:pPr>
          </w:p>
        </w:tc>
        <w:tc>
          <w:tcPr>
            <w:tcW w:w="965" w:type="dxa"/>
            <w:shd w:val="clear" w:color="auto" w:fill="D8E2ED" w:themeFill="accent1" w:themeFillTint="33"/>
          </w:tcPr>
          <w:p w14:paraId="7BE91423" w14:textId="77777777" w:rsidR="0033192D" w:rsidRPr="00863D2C" w:rsidRDefault="0033192D" w:rsidP="0033192D">
            <w:pPr>
              <w:pStyle w:val="TableText"/>
              <w:jc w:val="center"/>
              <w:rPr>
                <w:rFonts w:ascii="Times New Roman" w:hAnsi="Times New Roman"/>
                <w:b/>
                <w:sz w:val="20"/>
                <w:szCs w:val="20"/>
              </w:rPr>
            </w:pPr>
          </w:p>
        </w:tc>
        <w:tc>
          <w:tcPr>
            <w:tcW w:w="965" w:type="dxa"/>
            <w:shd w:val="clear" w:color="auto" w:fill="D8E2ED" w:themeFill="accent1" w:themeFillTint="33"/>
          </w:tcPr>
          <w:p w14:paraId="37B67069" w14:textId="77777777" w:rsidR="0033192D" w:rsidRPr="00863D2C" w:rsidRDefault="0033192D" w:rsidP="0033192D">
            <w:pPr>
              <w:pStyle w:val="TableText"/>
              <w:jc w:val="center"/>
              <w:rPr>
                <w:rFonts w:ascii="Times New Roman" w:hAnsi="Times New Roman"/>
                <w:b/>
                <w:sz w:val="20"/>
                <w:szCs w:val="20"/>
              </w:rPr>
            </w:pPr>
          </w:p>
        </w:tc>
      </w:tr>
      <w:tr w:rsidR="0033192D" w:rsidRPr="00F30951" w14:paraId="535D1CBB" w14:textId="77777777" w:rsidTr="0033192D">
        <w:trPr>
          <w:cantSplit w:val="0"/>
          <w:jc w:val="center"/>
        </w:trPr>
        <w:tc>
          <w:tcPr>
            <w:tcW w:w="2605" w:type="dxa"/>
          </w:tcPr>
          <w:p w14:paraId="312DAB65" w14:textId="77777777" w:rsidR="0033192D" w:rsidRPr="0050176D" w:rsidRDefault="0033192D" w:rsidP="0033192D">
            <w:pPr>
              <w:pStyle w:val="TableText"/>
              <w:rPr>
                <w:rFonts w:ascii="Times New Roman" w:hAnsi="Times New Roman"/>
                <w:sz w:val="20"/>
              </w:rPr>
            </w:pPr>
            <w:r w:rsidRPr="0050176D">
              <w:rPr>
                <w:rFonts w:ascii="Times New Roman" w:hAnsi="Times New Roman"/>
                <w:sz w:val="20"/>
              </w:rPr>
              <w:t>Family court team</w:t>
            </w:r>
            <w:r>
              <w:rPr>
                <w:rFonts w:ascii="Times New Roman" w:hAnsi="Times New Roman"/>
                <w:sz w:val="20"/>
              </w:rPr>
              <w:t xml:space="preserve"> (1 site)</w:t>
            </w:r>
          </w:p>
        </w:tc>
        <w:tc>
          <w:tcPr>
            <w:tcW w:w="965" w:type="dxa"/>
          </w:tcPr>
          <w:p w14:paraId="4015001B" w14:textId="19554A03" w:rsidR="0033192D" w:rsidRPr="0050176D" w:rsidRDefault="0033192D" w:rsidP="0033192D">
            <w:pPr>
              <w:pStyle w:val="TableText"/>
              <w:jc w:val="center"/>
              <w:rPr>
                <w:rFonts w:ascii="Times New Roman" w:hAnsi="Times New Roman"/>
                <w:sz w:val="20"/>
              </w:rPr>
            </w:pPr>
            <w:r>
              <w:rPr>
                <w:rFonts w:ascii="Times New Roman" w:hAnsi="Times New Roman"/>
                <w:sz w:val="20"/>
              </w:rPr>
              <w:t>1.33</w:t>
            </w:r>
          </w:p>
        </w:tc>
        <w:tc>
          <w:tcPr>
            <w:tcW w:w="655" w:type="dxa"/>
          </w:tcPr>
          <w:p w14:paraId="00B1F16A" w14:textId="755CE661" w:rsidR="0033192D" w:rsidRPr="0050176D" w:rsidRDefault="0033192D" w:rsidP="0033192D">
            <w:pPr>
              <w:pStyle w:val="TableText"/>
              <w:jc w:val="center"/>
              <w:rPr>
                <w:rFonts w:ascii="Times New Roman" w:hAnsi="Times New Roman"/>
                <w:sz w:val="20"/>
              </w:rPr>
            </w:pPr>
            <w:r>
              <w:rPr>
                <w:rFonts w:ascii="Times New Roman" w:hAnsi="Times New Roman"/>
                <w:sz w:val="20"/>
              </w:rPr>
              <w:t>1</w:t>
            </w:r>
          </w:p>
        </w:tc>
        <w:tc>
          <w:tcPr>
            <w:tcW w:w="900" w:type="dxa"/>
          </w:tcPr>
          <w:p w14:paraId="45872EAC" w14:textId="5CAC8468" w:rsidR="0033192D" w:rsidRPr="0050176D" w:rsidRDefault="0033192D" w:rsidP="0033192D">
            <w:pPr>
              <w:pStyle w:val="TableText"/>
              <w:jc w:val="center"/>
              <w:rPr>
                <w:rFonts w:ascii="Times New Roman" w:hAnsi="Times New Roman"/>
                <w:sz w:val="20"/>
              </w:rPr>
            </w:pPr>
            <w:r>
              <w:rPr>
                <w:rFonts w:ascii="Times New Roman" w:hAnsi="Times New Roman"/>
                <w:sz w:val="20"/>
              </w:rPr>
              <w:t>4</w:t>
            </w:r>
          </w:p>
        </w:tc>
        <w:tc>
          <w:tcPr>
            <w:tcW w:w="1530" w:type="dxa"/>
          </w:tcPr>
          <w:p w14:paraId="6E165B0B" w14:textId="49480307" w:rsidR="0033192D" w:rsidRPr="0050176D" w:rsidRDefault="0033192D" w:rsidP="0033192D">
            <w:pPr>
              <w:pStyle w:val="TableText"/>
              <w:jc w:val="center"/>
              <w:rPr>
                <w:rFonts w:ascii="Times New Roman" w:hAnsi="Times New Roman"/>
                <w:sz w:val="20"/>
              </w:rPr>
            </w:pPr>
            <w:r>
              <w:rPr>
                <w:rFonts w:ascii="Times New Roman" w:hAnsi="Times New Roman"/>
                <w:sz w:val="20"/>
              </w:rPr>
              <w:t>1.25</w:t>
            </w:r>
          </w:p>
        </w:tc>
        <w:tc>
          <w:tcPr>
            <w:tcW w:w="775" w:type="dxa"/>
          </w:tcPr>
          <w:p w14:paraId="6AAFA323" w14:textId="72BC6B5D" w:rsidR="0033192D" w:rsidRPr="00863D2C" w:rsidRDefault="0033192D" w:rsidP="0033192D">
            <w:pPr>
              <w:pStyle w:val="TableText"/>
              <w:jc w:val="center"/>
              <w:rPr>
                <w:rFonts w:ascii="Times New Roman" w:hAnsi="Times New Roman"/>
                <w:sz w:val="20"/>
                <w:szCs w:val="20"/>
              </w:rPr>
            </w:pPr>
            <w:r>
              <w:rPr>
                <w:sz w:val="20"/>
                <w:szCs w:val="20"/>
              </w:rPr>
              <w:t>1.68</w:t>
            </w:r>
          </w:p>
        </w:tc>
        <w:tc>
          <w:tcPr>
            <w:tcW w:w="965" w:type="dxa"/>
          </w:tcPr>
          <w:p w14:paraId="6F12765D" w14:textId="75739EF9" w:rsidR="0033192D" w:rsidRPr="00863D2C" w:rsidRDefault="0033192D" w:rsidP="0033192D">
            <w:pPr>
              <w:pStyle w:val="TableText"/>
              <w:jc w:val="center"/>
              <w:rPr>
                <w:rFonts w:ascii="Times New Roman" w:hAnsi="Times New Roman"/>
                <w:sz w:val="20"/>
                <w:szCs w:val="20"/>
              </w:rPr>
            </w:pPr>
            <w:r w:rsidRPr="00863D2C">
              <w:rPr>
                <w:rFonts w:ascii="Times New Roman" w:hAnsi="Times New Roman"/>
                <w:sz w:val="20"/>
                <w:szCs w:val="20"/>
              </w:rPr>
              <w:t>44.00</w:t>
            </w:r>
          </w:p>
        </w:tc>
        <w:tc>
          <w:tcPr>
            <w:tcW w:w="965" w:type="dxa"/>
          </w:tcPr>
          <w:p w14:paraId="3253C945" w14:textId="67F6F75E" w:rsidR="0033192D" w:rsidRPr="00863D2C" w:rsidRDefault="0033192D" w:rsidP="0033192D">
            <w:pPr>
              <w:pStyle w:val="TableText"/>
              <w:jc w:val="center"/>
              <w:rPr>
                <w:rFonts w:ascii="Times New Roman" w:hAnsi="Times New Roman"/>
                <w:sz w:val="20"/>
                <w:szCs w:val="20"/>
              </w:rPr>
            </w:pPr>
            <w:r w:rsidRPr="00863D2C">
              <w:rPr>
                <w:sz w:val="20"/>
                <w:szCs w:val="20"/>
              </w:rPr>
              <w:t>$</w:t>
            </w:r>
            <w:r>
              <w:rPr>
                <w:sz w:val="20"/>
                <w:szCs w:val="20"/>
              </w:rPr>
              <w:t>74</w:t>
            </w:r>
          </w:p>
        </w:tc>
      </w:tr>
      <w:tr w:rsidR="0033192D" w:rsidRPr="00F30951" w14:paraId="111F0739" w14:textId="77777777" w:rsidTr="0033192D">
        <w:trPr>
          <w:cantSplit w:val="0"/>
          <w:jc w:val="center"/>
        </w:trPr>
        <w:tc>
          <w:tcPr>
            <w:tcW w:w="2605" w:type="dxa"/>
            <w:shd w:val="clear" w:color="auto" w:fill="D8E2ED" w:themeFill="accent1" w:themeFillTint="33"/>
          </w:tcPr>
          <w:p w14:paraId="36240268" w14:textId="77777777" w:rsidR="0033192D" w:rsidRPr="0050176D" w:rsidRDefault="0033192D" w:rsidP="0033192D">
            <w:pPr>
              <w:pStyle w:val="TableText"/>
              <w:rPr>
                <w:rFonts w:ascii="Times New Roman" w:hAnsi="Times New Roman"/>
                <w:b/>
                <w:sz w:val="20"/>
              </w:rPr>
            </w:pPr>
            <w:r w:rsidRPr="0050176D">
              <w:rPr>
                <w:rFonts w:ascii="Times New Roman" w:hAnsi="Times New Roman"/>
                <w:b/>
                <w:sz w:val="20"/>
              </w:rPr>
              <w:t>TOTAL</w:t>
            </w:r>
          </w:p>
        </w:tc>
        <w:tc>
          <w:tcPr>
            <w:tcW w:w="965" w:type="dxa"/>
            <w:shd w:val="clear" w:color="auto" w:fill="D8E2ED" w:themeFill="accent1" w:themeFillTint="33"/>
          </w:tcPr>
          <w:p w14:paraId="1E7D2CC5" w14:textId="36A384F0" w:rsidR="0033192D" w:rsidRPr="00863D2C" w:rsidRDefault="0033192D" w:rsidP="0033192D">
            <w:pPr>
              <w:pStyle w:val="TableText"/>
              <w:jc w:val="center"/>
              <w:rPr>
                <w:rFonts w:ascii="Times New Roman" w:hAnsi="Times New Roman"/>
                <w:b/>
                <w:sz w:val="20"/>
              </w:rPr>
            </w:pPr>
            <w:r>
              <w:rPr>
                <w:rFonts w:ascii="Times New Roman" w:hAnsi="Times New Roman"/>
                <w:b/>
                <w:sz w:val="20"/>
              </w:rPr>
              <w:t>101.33</w:t>
            </w:r>
          </w:p>
        </w:tc>
        <w:tc>
          <w:tcPr>
            <w:tcW w:w="655" w:type="dxa"/>
            <w:shd w:val="clear" w:color="auto" w:fill="D8E2ED" w:themeFill="accent1" w:themeFillTint="33"/>
          </w:tcPr>
          <w:p w14:paraId="432B4501" w14:textId="77777777" w:rsidR="0033192D" w:rsidRPr="00863D2C" w:rsidRDefault="0033192D" w:rsidP="0033192D">
            <w:pPr>
              <w:pStyle w:val="TableText"/>
              <w:jc w:val="center"/>
              <w:rPr>
                <w:rFonts w:ascii="Times New Roman" w:hAnsi="Times New Roman"/>
                <w:b/>
                <w:sz w:val="20"/>
              </w:rPr>
            </w:pPr>
          </w:p>
        </w:tc>
        <w:tc>
          <w:tcPr>
            <w:tcW w:w="900" w:type="dxa"/>
            <w:shd w:val="clear" w:color="auto" w:fill="D8E2ED" w:themeFill="accent1" w:themeFillTint="33"/>
          </w:tcPr>
          <w:p w14:paraId="6E02FD1E" w14:textId="554A735A" w:rsidR="0033192D" w:rsidRPr="00863D2C" w:rsidRDefault="0033192D" w:rsidP="0033192D">
            <w:pPr>
              <w:pStyle w:val="TableText"/>
              <w:jc w:val="center"/>
              <w:rPr>
                <w:rFonts w:ascii="Times New Roman" w:hAnsi="Times New Roman"/>
                <w:b/>
                <w:sz w:val="20"/>
              </w:rPr>
            </w:pPr>
            <w:r w:rsidRPr="00863D2C">
              <w:rPr>
                <w:rFonts w:ascii="Times New Roman" w:hAnsi="Times New Roman"/>
                <w:b/>
                <w:sz w:val="20"/>
              </w:rPr>
              <w:t>268</w:t>
            </w:r>
          </w:p>
        </w:tc>
        <w:tc>
          <w:tcPr>
            <w:tcW w:w="1530" w:type="dxa"/>
            <w:shd w:val="clear" w:color="auto" w:fill="D8E2ED" w:themeFill="accent1" w:themeFillTint="33"/>
          </w:tcPr>
          <w:p w14:paraId="03B56C3A" w14:textId="77777777" w:rsidR="0033192D" w:rsidRPr="00863D2C" w:rsidRDefault="0033192D" w:rsidP="0033192D">
            <w:pPr>
              <w:pStyle w:val="TableText"/>
              <w:jc w:val="center"/>
              <w:rPr>
                <w:rFonts w:ascii="Times New Roman" w:hAnsi="Times New Roman"/>
                <w:b/>
                <w:sz w:val="20"/>
              </w:rPr>
            </w:pPr>
          </w:p>
        </w:tc>
        <w:tc>
          <w:tcPr>
            <w:tcW w:w="775" w:type="dxa"/>
            <w:shd w:val="clear" w:color="auto" w:fill="D8E2ED" w:themeFill="accent1" w:themeFillTint="33"/>
          </w:tcPr>
          <w:p w14:paraId="62059801" w14:textId="1A448640" w:rsidR="0033192D" w:rsidRPr="00863D2C" w:rsidRDefault="0033192D" w:rsidP="0033192D">
            <w:pPr>
              <w:pStyle w:val="TableText"/>
              <w:jc w:val="center"/>
              <w:rPr>
                <w:rFonts w:ascii="Times New Roman" w:hAnsi="Times New Roman"/>
                <w:b/>
                <w:sz w:val="20"/>
                <w:szCs w:val="20"/>
              </w:rPr>
            </w:pPr>
            <w:r w:rsidRPr="00863D2C">
              <w:rPr>
                <w:b/>
                <w:sz w:val="20"/>
                <w:szCs w:val="20"/>
              </w:rPr>
              <w:t>380</w:t>
            </w:r>
          </w:p>
        </w:tc>
        <w:tc>
          <w:tcPr>
            <w:tcW w:w="965" w:type="dxa"/>
            <w:shd w:val="clear" w:color="auto" w:fill="D8E2ED" w:themeFill="accent1" w:themeFillTint="33"/>
          </w:tcPr>
          <w:p w14:paraId="0BA53B47" w14:textId="77777777" w:rsidR="0033192D" w:rsidRPr="00863D2C" w:rsidRDefault="0033192D" w:rsidP="0033192D">
            <w:pPr>
              <w:pStyle w:val="TableText"/>
              <w:jc w:val="center"/>
              <w:rPr>
                <w:rFonts w:ascii="Times New Roman" w:hAnsi="Times New Roman"/>
                <w:b/>
                <w:sz w:val="20"/>
                <w:szCs w:val="20"/>
              </w:rPr>
            </w:pPr>
          </w:p>
        </w:tc>
        <w:tc>
          <w:tcPr>
            <w:tcW w:w="965" w:type="dxa"/>
            <w:shd w:val="clear" w:color="auto" w:fill="D8E2ED" w:themeFill="accent1" w:themeFillTint="33"/>
          </w:tcPr>
          <w:p w14:paraId="5CDFCF42" w14:textId="7540237A" w:rsidR="0033192D" w:rsidRPr="00863D2C" w:rsidRDefault="0033192D" w:rsidP="0033192D">
            <w:pPr>
              <w:pStyle w:val="TableText"/>
              <w:jc w:val="center"/>
              <w:rPr>
                <w:rFonts w:ascii="Times New Roman" w:hAnsi="Times New Roman"/>
                <w:b/>
                <w:sz w:val="20"/>
                <w:szCs w:val="20"/>
              </w:rPr>
            </w:pPr>
            <w:r w:rsidRPr="00863D2C">
              <w:rPr>
                <w:b/>
                <w:sz w:val="20"/>
                <w:szCs w:val="20"/>
              </w:rPr>
              <w:t>$</w:t>
            </w:r>
            <w:r>
              <w:rPr>
                <w:b/>
                <w:sz w:val="20"/>
                <w:szCs w:val="20"/>
              </w:rPr>
              <w:t>4,145</w:t>
            </w:r>
          </w:p>
        </w:tc>
      </w:tr>
    </w:tbl>
    <w:p w14:paraId="2D8AFAEA" w14:textId="77777777" w:rsidR="009D3DA5" w:rsidRDefault="009D3DA5" w:rsidP="00437605">
      <w:pPr>
        <w:pStyle w:val="TableNote"/>
        <w:rPr>
          <w:i/>
          <w:color w:val="000000" w:themeColor="text1"/>
          <w:spacing w:val="-4"/>
        </w:rPr>
      </w:pPr>
    </w:p>
    <w:p w14:paraId="62C5F150" w14:textId="7966AD64" w:rsidR="00FA1117" w:rsidRPr="00437605" w:rsidRDefault="006F7194" w:rsidP="00437605">
      <w:pPr>
        <w:pStyle w:val="TableNote"/>
        <w:rPr>
          <w:color w:val="000000" w:themeColor="text1"/>
          <w:spacing w:val="-4"/>
        </w:rPr>
      </w:pPr>
      <w:r w:rsidRPr="00437605">
        <w:rPr>
          <w:i/>
          <w:color w:val="000000" w:themeColor="text1"/>
          <w:spacing w:val="-4"/>
        </w:rPr>
        <w:lastRenderedPageBreak/>
        <w:t>*</w:t>
      </w:r>
      <w:r w:rsidR="00FA1117" w:rsidRPr="00437605">
        <w:rPr>
          <w:spacing w:val="-4"/>
        </w:rPr>
        <w:t>Wage information was collected from the</w:t>
      </w:r>
      <w:r w:rsidR="001A756E" w:rsidRPr="00437605">
        <w:rPr>
          <w:spacing w:val="-4"/>
        </w:rPr>
        <w:t xml:space="preserve"> Bureau of Labor Statistics (www.bls.gov</w:t>
      </w:r>
      <w:r w:rsidR="00FA1117" w:rsidRPr="00437605">
        <w:rPr>
          <w:spacing w:val="-4"/>
        </w:rPr>
        <w:t>)</w:t>
      </w:r>
      <w:r w:rsidR="007B2BAE" w:rsidRPr="00437605">
        <w:rPr>
          <w:spacing w:val="-4"/>
        </w:rPr>
        <w:t xml:space="preserve"> by role</w:t>
      </w:r>
      <w:r w:rsidR="001A756E" w:rsidRPr="00437605">
        <w:rPr>
          <w:spacing w:val="-4"/>
        </w:rPr>
        <w:t>, using mean national wages</w:t>
      </w:r>
      <w:r w:rsidR="00FA1117" w:rsidRPr="00437605">
        <w:rPr>
          <w:spacing w:val="-4"/>
        </w:rPr>
        <w:t xml:space="preserve">. Wages for state education agency staff were </w:t>
      </w:r>
      <w:r w:rsidR="007B2BAE" w:rsidRPr="00437605">
        <w:rPr>
          <w:spacing w:val="-4"/>
        </w:rPr>
        <w:t xml:space="preserve">assigned </w:t>
      </w:r>
      <w:r w:rsidR="001A756E" w:rsidRPr="00437605">
        <w:rPr>
          <w:spacing w:val="-4"/>
        </w:rPr>
        <w:t>based on the role “education administrators, elementary and secondary.”</w:t>
      </w:r>
      <w:r w:rsidR="007B2BAE" w:rsidRPr="00437605">
        <w:rPr>
          <w:spacing w:val="-4"/>
        </w:rPr>
        <w:t xml:space="preserve"> SCTG district </w:t>
      </w:r>
      <w:proofErr w:type="gramStart"/>
      <w:r w:rsidR="007B2BAE" w:rsidRPr="00437605">
        <w:rPr>
          <w:spacing w:val="-4"/>
        </w:rPr>
        <w:t>staff were</w:t>
      </w:r>
      <w:proofErr w:type="gramEnd"/>
      <w:r w:rsidR="007B2BAE" w:rsidRPr="00437605">
        <w:rPr>
          <w:spacing w:val="-4"/>
        </w:rPr>
        <w:t xml:space="preserve"> assigned the wage </w:t>
      </w:r>
      <w:r w:rsidR="001A756E" w:rsidRPr="00437605">
        <w:rPr>
          <w:spacing w:val="-4"/>
        </w:rPr>
        <w:t xml:space="preserve">for </w:t>
      </w:r>
      <w:r w:rsidR="007B2BAE" w:rsidRPr="00437605">
        <w:rPr>
          <w:spacing w:val="-4"/>
        </w:rPr>
        <w:t>an “instructional coordinator.”  Project AWARE s</w:t>
      </w:r>
      <w:r w:rsidR="00FA1117" w:rsidRPr="00437605">
        <w:rPr>
          <w:spacing w:val="-4"/>
        </w:rPr>
        <w:t xml:space="preserve">chool district team </w:t>
      </w:r>
      <w:proofErr w:type="gramStart"/>
      <w:r w:rsidR="00FA1117" w:rsidRPr="00437605">
        <w:rPr>
          <w:spacing w:val="-4"/>
        </w:rPr>
        <w:t>staff were</w:t>
      </w:r>
      <w:proofErr w:type="gramEnd"/>
      <w:r w:rsidR="00FA1117" w:rsidRPr="00437605">
        <w:rPr>
          <w:spacing w:val="-4"/>
        </w:rPr>
        <w:t xml:space="preserve"> assigned the </w:t>
      </w:r>
      <w:r w:rsidR="001A756E" w:rsidRPr="00437605">
        <w:rPr>
          <w:spacing w:val="-4"/>
        </w:rPr>
        <w:t xml:space="preserve">wage for </w:t>
      </w:r>
      <w:r w:rsidR="00FA1117" w:rsidRPr="00437605">
        <w:rPr>
          <w:spacing w:val="-4"/>
        </w:rPr>
        <w:t xml:space="preserve">school counselors. </w:t>
      </w:r>
      <w:r w:rsidR="007B2BAE" w:rsidRPr="00437605">
        <w:rPr>
          <w:spacing w:val="-4"/>
        </w:rPr>
        <w:t xml:space="preserve">School Justice </w:t>
      </w:r>
      <w:r w:rsidR="001A756E" w:rsidRPr="00437605">
        <w:rPr>
          <w:spacing w:val="-4"/>
        </w:rPr>
        <w:t>Collaboration</w:t>
      </w:r>
      <w:r w:rsidR="007B2BAE" w:rsidRPr="00437605">
        <w:rPr>
          <w:spacing w:val="-4"/>
        </w:rPr>
        <w:t xml:space="preserve"> Program </w:t>
      </w:r>
      <w:proofErr w:type="gramStart"/>
      <w:r w:rsidR="007B2BAE" w:rsidRPr="00437605">
        <w:rPr>
          <w:spacing w:val="-4"/>
        </w:rPr>
        <w:t>staff were</w:t>
      </w:r>
      <w:proofErr w:type="gramEnd"/>
      <w:r w:rsidR="007B2BAE" w:rsidRPr="00437605">
        <w:rPr>
          <w:spacing w:val="-4"/>
        </w:rPr>
        <w:t xml:space="preserve"> assigned the mean national wage for “administrative law judges, adjudicators, and hearing officers.”</w:t>
      </w:r>
    </w:p>
    <w:p w14:paraId="35A012FB" w14:textId="0C76FCA4" w:rsidR="00F06D71" w:rsidRPr="002C29F1" w:rsidRDefault="00F06D71" w:rsidP="00FC57BD">
      <w:pPr>
        <w:pStyle w:val="Heading3"/>
      </w:pPr>
      <w:bookmarkStart w:id="48" w:name="_Toc414461600"/>
      <w:bookmarkStart w:id="49" w:name="_Toc448774256"/>
      <w:r w:rsidRPr="002C29F1">
        <w:t>A13. Estimate of Annualized Cost for Data Collection Activities</w:t>
      </w:r>
      <w:bookmarkEnd w:id="47"/>
      <w:bookmarkEnd w:id="48"/>
      <w:bookmarkEnd w:id="49"/>
    </w:p>
    <w:p w14:paraId="5904F93B" w14:textId="338C267E" w:rsidR="00F06D71" w:rsidRPr="002C29F1" w:rsidRDefault="00F06D71" w:rsidP="00DB045C">
      <w:pPr>
        <w:pStyle w:val="BodyText"/>
      </w:pPr>
      <w:r w:rsidRPr="002C29F1">
        <w:t>There are no additional annualized costs for data collection activities associated with this data collection beyond the total hour burden estimated in item A12.</w:t>
      </w:r>
      <w:r w:rsidR="00CD3ADF">
        <w:t xml:space="preserve"> All data collection is expected to occur during a roughly two-month period during Year 2 of this study. </w:t>
      </w:r>
    </w:p>
    <w:p w14:paraId="2EDA224E" w14:textId="3A52DE0F" w:rsidR="00F06D71" w:rsidRPr="002C29F1" w:rsidRDefault="00F06D71" w:rsidP="00FC57BD">
      <w:pPr>
        <w:pStyle w:val="Heading3"/>
      </w:pPr>
      <w:bookmarkStart w:id="50" w:name="_Toc356202199"/>
      <w:bookmarkStart w:id="51" w:name="_Toc414461601"/>
      <w:bookmarkStart w:id="52" w:name="_Toc448774257"/>
      <w:r w:rsidRPr="002C29F1">
        <w:t>A14. Estimate of Annualized Cost to Federal Government</w:t>
      </w:r>
      <w:bookmarkEnd w:id="50"/>
      <w:bookmarkEnd w:id="51"/>
      <w:bookmarkEnd w:id="52"/>
    </w:p>
    <w:p w14:paraId="0162C3F6" w14:textId="7C823214" w:rsidR="00F06D71" w:rsidRPr="0083134C" w:rsidRDefault="00F06D71" w:rsidP="00DB045C">
      <w:pPr>
        <w:pStyle w:val="BodyText"/>
      </w:pPr>
      <w:r w:rsidRPr="0083134C">
        <w:t>The estimated cost to the federal government fo</w:t>
      </w:r>
      <w:r w:rsidR="00360834" w:rsidRPr="0083134C">
        <w:t>r the Task Order 23 interviews</w:t>
      </w:r>
      <w:r w:rsidRPr="0083134C">
        <w:t>, in</w:t>
      </w:r>
      <w:r w:rsidR="00360834" w:rsidRPr="0083134C">
        <w:t xml:space="preserve">cluding development of the study </w:t>
      </w:r>
      <w:r w:rsidRPr="0083134C">
        <w:t>plan and data collection instruments as well as data collection, data analysis, and report preparation, is $</w:t>
      </w:r>
      <w:r w:rsidR="006F7194">
        <w:t>499,874</w:t>
      </w:r>
      <w:r w:rsidRPr="0083134C">
        <w:t xml:space="preserve"> for the two years of the study, or approximately $</w:t>
      </w:r>
      <w:r w:rsidR="006F7194">
        <w:t>249,937</w:t>
      </w:r>
      <w:r w:rsidRPr="0083134C">
        <w:t xml:space="preserve"> per year. </w:t>
      </w:r>
    </w:p>
    <w:p w14:paraId="45045BA1" w14:textId="33628568" w:rsidR="00F06D71" w:rsidRPr="002C29F1" w:rsidRDefault="00F06D71" w:rsidP="00FC57BD">
      <w:pPr>
        <w:pStyle w:val="Heading3"/>
      </w:pPr>
      <w:bookmarkStart w:id="53" w:name="_Toc356202200"/>
      <w:bookmarkStart w:id="54" w:name="_Toc414461602"/>
      <w:bookmarkStart w:id="55" w:name="_Toc448774258"/>
      <w:r w:rsidRPr="002C29F1">
        <w:t>A15. Reasons for Changes in Estimated Burden</w:t>
      </w:r>
      <w:bookmarkEnd w:id="53"/>
      <w:bookmarkEnd w:id="54"/>
      <w:bookmarkEnd w:id="55"/>
    </w:p>
    <w:p w14:paraId="533C1039" w14:textId="77777777" w:rsidR="00F06D71" w:rsidRPr="002C29F1" w:rsidRDefault="00F06D71" w:rsidP="00DB045C">
      <w:pPr>
        <w:pStyle w:val="BodyText"/>
      </w:pPr>
      <w:r w:rsidRPr="002C29F1">
        <w:t xml:space="preserve">This is a new </w:t>
      </w:r>
      <w:r w:rsidR="00244E96" w:rsidRPr="002C29F1">
        <w:t>data collection</w:t>
      </w:r>
      <w:r w:rsidRPr="002C29F1">
        <w:t>.</w:t>
      </w:r>
    </w:p>
    <w:p w14:paraId="3F8CBDFB" w14:textId="7C2279D3" w:rsidR="00074A0D" w:rsidRPr="00BE2AB0" w:rsidRDefault="00F06D71" w:rsidP="00BE2AB0">
      <w:pPr>
        <w:pStyle w:val="Heading3"/>
        <w:rPr>
          <w:rStyle w:val="Heading2Char"/>
          <w:b/>
          <w:bCs/>
          <w:sz w:val="24"/>
          <w:szCs w:val="22"/>
        </w:rPr>
      </w:pPr>
      <w:bookmarkStart w:id="56" w:name="_Toc356202201"/>
      <w:bookmarkStart w:id="57" w:name="_Toc414461603"/>
      <w:bookmarkStart w:id="58" w:name="_Toc448774259"/>
      <w:r w:rsidRPr="002C29F1">
        <w:t>A16. Plans for Tabulation and Publication</w:t>
      </w:r>
      <w:bookmarkEnd w:id="56"/>
      <w:bookmarkEnd w:id="57"/>
      <w:bookmarkEnd w:id="58"/>
    </w:p>
    <w:p w14:paraId="584D9236" w14:textId="517A9486" w:rsidR="00BE2AB0" w:rsidRPr="00AF23EA" w:rsidRDefault="00BE2AB0" w:rsidP="00BE2AB0">
      <w:pPr>
        <w:pStyle w:val="BodyText"/>
        <w:rPr>
          <w:rFonts w:ascii="Times New Roman" w:hAnsi="Times New Roman"/>
          <w:color w:val="C00000"/>
        </w:rPr>
      </w:pPr>
      <w:r w:rsidRPr="00BE2AB0">
        <w:rPr>
          <w:rFonts w:ascii="Times New Roman" w:hAnsi="Times New Roman"/>
        </w:rPr>
        <w:t xml:space="preserve">Findings from the study will be reported to </w:t>
      </w:r>
      <w:r>
        <w:rPr>
          <w:rFonts w:ascii="Times New Roman" w:hAnsi="Times New Roman"/>
        </w:rPr>
        <w:t>the Department</w:t>
      </w:r>
      <w:r w:rsidRPr="00BE2AB0">
        <w:rPr>
          <w:rFonts w:ascii="Times New Roman" w:hAnsi="Times New Roman"/>
        </w:rPr>
        <w:t xml:space="preserve"> by the contractor in a final report</w:t>
      </w:r>
      <w:r>
        <w:rPr>
          <w:rFonts w:ascii="Times New Roman" w:hAnsi="Times New Roman"/>
        </w:rPr>
        <w:t>, along with a short summary report called Results in Brief</w:t>
      </w:r>
      <w:r w:rsidR="00806014">
        <w:rPr>
          <w:rFonts w:ascii="Times New Roman" w:hAnsi="Times New Roman"/>
        </w:rPr>
        <w:t xml:space="preserve">. </w:t>
      </w:r>
      <w:r w:rsidRPr="006E7850">
        <w:rPr>
          <w:rFonts w:ascii="Times New Roman" w:hAnsi="Times New Roman"/>
        </w:rPr>
        <w:t>The final report is expected to be cleared for re</w:t>
      </w:r>
      <w:r w:rsidR="006E7850" w:rsidRPr="006E7850">
        <w:rPr>
          <w:rFonts w:ascii="Times New Roman" w:hAnsi="Times New Roman"/>
        </w:rPr>
        <w:t>lease</w:t>
      </w:r>
      <w:r w:rsidRPr="006E7850">
        <w:rPr>
          <w:rFonts w:ascii="Times New Roman" w:hAnsi="Times New Roman"/>
        </w:rPr>
        <w:t xml:space="preserve"> by September 2017</w:t>
      </w:r>
      <w:r w:rsidR="00806014" w:rsidRPr="001F2493">
        <w:rPr>
          <w:rFonts w:ascii="Times New Roman" w:hAnsi="Times New Roman"/>
          <w:color w:val="000000" w:themeColor="text1"/>
        </w:rPr>
        <w:t xml:space="preserve">. </w:t>
      </w:r>
      <w:r w:rsidRPr="001F2493">
        <w:rPr>
          <w:rFonts w:ascii="Times New Roman" w:hAnsi="Times New Roman"/>
          <w:color w:val="000000" w:themeColor="text1"/>
        </w:rPr>
        <w:t xml:space="preserve">This final report will be available on AIR’s and ED’s website and disseminated through ED’s public communication channels and directly to all participants in the study. AIR </w:t>
      </w:r>
      <w:r w:rsidR="001F2493" w:rsidRPr="001F2493">
        <w:rPr>
          <w:rFonts w:ascii="Times New Roman" w:hAnsi="Times New Roman"/>
          <w:color w:val="000000" w:themeColor="text1"/>
        </w:rPr>
        <w:t>may</w:t>
      </w:r>
      <w:r w:rsidRPr="001F2493">
        <w:rPr>
          <w:rFonts w:ascii="Times New Roman" w:hAnsi="Times New Roman"/>
          <w:color w:val="000000" w:themeColor="text1"/>
        </w:rPr>
        <w:t xml:space="preserve"> also disseminate </w:t>
      </w:r>
      <w:r w:rsidR="001F2493" w:rsidRPr="001F2493">
        <w:rPr>
          <w:rFonts w:ascii="Times New Roman" w:hAnsi="Times New Roman"/>
          <w:color w:val="000000" w:themeColor="text1"/>
        </w:rPr>
        <w:t xml:space="preserve">overall </w:t>
      </w:r>
      <w:r w:rsidRPr="001F2493">
        <w:rPr>
          <w:rFonts w:ascii="Times New Roman" w:hAnsi="Times New Roman"/>
          <w:color w:val="000000" w:themeColor="text1"/>
        </w:rPr>
        <w:t>study findings through AIR’s external contacts (AIR News e</w:t>
      </w:r>
      <w:r w:rsidR="00B1711D">
        <w:rPr>
          <w:rFonts w:ascii="Times New Roman" w:hAnsi="Times New Roman"/>
          <w:color w:val="000000" w:themeColor="text1"/>
        </w:rPr>
        <w:t>-</w:t>
      </w:r>
      <w:r w:rsidRPr="001F2493">
        <w:rPr>
          <w:rFonts w:ascii="Times New Roman" w:hAnsi="Times New Roman"/>
          <w:color w:val="000000" w:themeColor="text1"/>
        </w:rPr>
        <w:t xml:space="preserve">mail is sent to </w:t>
      </w:r>
      <w:r w:rsidR="00122148">
        <w:rPr>
          <w:rFonts w:ascii="Times New Roman" w:hAnsi="Times New Roman"/>
          <w:color w:val="000000" w:themeColor="text1"/>
        </w:rPr>
        <w:t xml:space="preserve">more than </w:t>
      </w:r>
      <w:r w:rsidRPr="001F2493">
        <w:rPr>
          <w:rFonts w:ascii="Times New Roman" w:hAnsi="Times New Roman"/>
          <w:color w:val="000000" w:themeColor="text1"/>
        </w:rPr>
        <w:t xml:space="preserve">30,000 contacts) and the AIR Policy Center. </w:t>
      </w:r>
    </w:p>
    <w:p w14:paraId="2437932B" w14:textId="6F67E33B" w:rsidR="00F06D71" w:rsidRPr="002C29F1" w:rsidRDefault="00F06D71" w:rsidP="00F06D71">
      <w:pPr>
        <w:pStyle w:val="BodyText"/>
        <w:rPr>
          <w:rFonts w:ascii="Times New Roman" w:hAnsi="Times New Roman"/>
        </w:rPr>
      </w:pPr>
      <w:r w:rsidRPr="002C29F1">
        <w:rPr>
          <w:rFonts w:ascii="Times New Roman" w:hAnsi="Times New Roman"/>
        </w:rPr>
        <w:t xml:space="preserve">The proposed timeline for data collection and reporting activities is described in detail below and shown in Exhibit </w:t>
      </w:r>
      <w:r w:rsidR="001F2493">
        <w:rPr>
          <w:rFonts w:ascii="Times New Roman" w:hAnsi="Times New Roman"/>
        </w:rPr>
        <w:t>3</w:t>
      </w:r>
      <w:r w:rsidRPr="002C29F1">
        <w:rPr>
          <w:rFonts w:ascii="Times New Roman" w:hAnsi="Times New Roman"/>
        </w:rPr>
        <w:t>.</w:t>
      </w:r>
    </w:p>
    <w:p w14:paraId="1AC5DF5D" w14:textId="3DB5DA7A" w:rsidR="001F2493" w:rsidRDefault="001F2493" w:rsidP="001F2493">
      <w:pPr>
        <w:pStyle w:val="Caption"/>
      </w:pPr>
      <w:proofErr w:type="gramStart"/>
      <w:r>
        <w:t xml:space="preserve">Exhibit </w:t>
      </w:r>
      <w:r w:rsidR="0079545F">
        <w:fldChar w:fldCharType="begin"/>
      </w:r>
      <w:r w:rsidR="0079545F">
        <w:instrText xml:space="preserve"> SEQ Exhibit \* ARABIC </w:instrText>
      </w:r>
      <w:r w:rsidR="0079545F">
        <w:fldChar w:fldCharType="separate"/>
      </w:r>
      <w:r>
        <w:rPr>
          <w:noProof/>
        </w:rPr>
        <w:t>3</w:t>
      </w:r>
      <w:r w:rsidR="0079545F">
        <w:rPr>
          <w:noProof/>
        </w:rPr>
        <w:fldChar w:fldCharType="end"/>
      </w:r>
      <w:r>
        <w:t>.</w:t>
      </w:r>
      <w:proofErr w:type="gramEnd"/>
      <w:r>
        <w:t xml:space="preserve"> </w:t>
      </w:r>
      <w:r w:rsidRPr="002E69BE">
        <w:t>Timeline for Data Collection Activities and Reporting</w:t>
      </w:r>
    </w:p>
    <w:tbl>
      <w:tblPr>
        <w:tblStyle w:val="TableGrid"/>
        <w:tblW w:w="9360" w:type="dxa"/>
        <w:jc w:val="center"/>
        <w:tblLook w:val="06A0" w:firstRow="1" w:lastRow="0" w:firstColumn="1" w:lastColumn="0" w:noHBand="1" w:noVBand="1"/>
      </w:tblPr>
      <w:tblGrid>
        <w:gridCol w:w="6228"/>
        <w:gridCol w:w="3132"/>
      </w:tblGrid>
      <w:tr w:rsidR="00F06D71" w:rsidRPr="002C29F1" w14:paraId="6FF9EF84" w14:textId="77777777" w:rsidTr="00DB045C">
        <w:trPr>
          <w:tblHeader/>
          <w:jc w:val="center"/>
        </w:trPr>
        <w:tc>
          <w:tcPr>
            <w:tcW w:w="6228" w:type="dxa"/>
            <w:shd w:val="clear" w:color="auto" w:fill="B5C7DB" w:themeFill="text2" w:themeFillTint="66"/>
            <w:vAlign w:val="center"/>
            <w:hideMark/>
          </w:tcPr>
          <w:p w14:paraId="6EE87304" w14:textId="77777777" w:rsidR="00F06D71" w:rsidRPr="002C29F1" w:rsidRDefault="00F06D71" w:rsidP="000E03E8">
            <w:pPr>
              <w:pStyle w:val="TableColHeadingLeft"/>
            </w:pPr>
            <w:r w:rsidRPr="002C29F1">
              <w:t>Activity</w:t>
            </w:r>
          </w:p>
        </w:tc>
        <w:tc>
          <w:tcPr>
            <w:tcW w:w="3132" w:type="dxa"/>
            <w:shd w:val="clear" w:color="auto" w:fill="B5C7DB" w:themeFill="text2" w:themeFillTint="66"/>
            <w:vAlign w:val="center"/>
            <w:hideMark/>
          </w:tcPr>
          <w:p w14:paraId="669151BF" w14:textId="77777777" w:rsidR="00F06D71" w:rsidRPr="002C29F1" w:rsidRDefault="00F06D71" w:rsidP="000E03E8">
            <w:pPr>
              <w:pStyle w:val="TableColHeadingLeft"/>
            </w:pPr>
            <w:r w:rsidRPr="002C29F1">
              <w:t>Time Frame</w:t>
            </w:r>
          </w:p>
        </w:tc>
      </w:tr>
      <w:tr w:rsidR="00F06D71" w:rsidRPr="002C29F1" w14:paraId="25BA65CD" w14:textId="77777777" w:rsidTr="00DB045C">
        <w:tblPrEx>
          <w:tblLook w:val="04A0" w:firstRow="1" w:lastRow="0" w:firstColumn="1" w:lastColumn="0" w:noHBand="0" w:noVBand="1"/>
        </w:tblPrEx>
        <w:trPr>
          <w:jc w:val="center"/>
        </w:trPr>
        <w:tc>
          <w:tcPr>
            <w:tcW w:w="6228" w:type="dxa"/>
          </w:tcPr>
          <w:p w14:paraId="7DAFBF95" w14:textId="75035ED9" w:rsidR="00F06D71" w:rsidRPr="002C29F1" w:rsidRDefault="00F06D71" w:rsidP="000E03E8">
            <w:pPr>
              <w:pStyle w:val="TableText"/>
            </w:pPr>
            <w:r w:rsidRPr="002C29F1">
              <w:t>Draft interview</w:t>
            </w:r>
            <w:r w:rsidR="00A544EB">
              <w:t xml:space="preserve"> </w:t>
            </w:r>
            <w:r w:rsidRPr="002C29F1">
              <w:t xml:space="preserve">protocols </w:t>
            </w:r>
          </w:p>
        </w:tc>
        <w:tc>
          <w:tcPr>
            <w:tcW w:w="3132" w:type="dxa"/>
          </w:tcPr>
          <w:p w14:paraId="5A55B981" w14:textId="490E62E2" w:rsidR="00F06D71" w:rsidRPr="002C29F1" w:rsidRDefault="001F2493" w:rsidP="001F2493">
            <w:pPr>
              <w:pStyle w:val="TableText"/>
            </w:pPr>
            <w:r>
              <w:t xml:space="preserve">February </w:t>
            </w:r>
            <w:r w:rsidR="00A544EB">
              <w:t>2016</w:t>
            </w:r>
          </w:p>
        </w:tc>
      </w:tr>
      <w:tr w:rsidR="00F06D71" w:rsidRPr="002C29F1" w14:paraId="2A6A93DF" w14:textId="77777777" w:rsidTr="00DB045C">
        <w:tblPrEx>
          <w:tblLook w:val="04A0" w:firstRow="1" w:lastRow="0" w:firstColumn="1" w:lastColumn="0" w:noHBand="0" w:noVBand="1"/>
        </w:tblPrEx>
        <w:trPr>
          <w:jc w:val="center"/>
        </w:trPr>
        <w:tc>
          <w:tcPr>
            <w:tcW w:w="6228" w:type="dxa"/>
          </w:tcPr>
          <w:p w14:paraId="7AE03E70" w14:textId="71A3FFA6" w:rsidR="00F06D71" w:rsidRPr="002C29F1" w:rsidRDefault="00B40671" w:rsidP="000E03E8">
            <w:pPr>
              <w:pStyle w:val="TableText"/>
            </w:pPr>
            <w:r>
              <w:t>Revise interview</w:t>
            </w:r>
            <w:r w:rsidR="00F06D71" w:rsidRPr="002C29F1">
              <w:t xml:space="preserve"> protocols</w:t>
            </w:r>
          </w:p>
        </w:tc>
        <w:tc>
          <w:tcPr>
            <w:tcW w:w="3132" w:type="dxa"/>
          </w:tcPr>
          <w:p w14:paraId="07C84E25" w14:textId="4BD99D8E" w:rsidR="00F06D71" w:rsidRPr="002C29F1" w:rsidDel="00F51209" w:rsidRDefault="00D5092E" w:rsidP="000E03E8">
            <w:pPr>
              <w:pStyle w:val="TableText"/>
            </w:pPr>
            <w:r w:rsidRPr="002C29F1">
              <w:t>March</w:t>
            </w:r>
            <w:r w:rsidR="00A544EB">
              <w:t xml:space="preserve"> 2016</w:t>
            </w:r>
          </w:p>
        </w:tc>
      </w:tr>
      <w:tr w:rsidR="00F06D71" w:rsidRPr="002C29F1" w14:paraId="021E595B" w14:textId="77777777" w:rsidTr="00DB045C">
        <w:tblPrEx>
          <w:tblLook w:val="04A0" w:firstRow="1" w:lastRow="0" w:firstColumn="1" w:lastColumn="0" w:noHBand="0" w:noVBand="1"/>
        </w:tblPrEx>
        <w:trPr>
          <w:jc w:val="center"/>
        </w:trPr>
        <w:tc>
          <w:tcPr>
            <w:tcW w:w="6228" w:type="dxa"/>
          </w:tcPr>
          <w:p w14:paraId="55B78EDA" w14:textId="216BAF1E" w:rsidR="00F06D71" w:rsidRPr="002C29F1" w:rsidRDefault="00F06D71" w:rsidP="000E03E8">
            <w:pPr>
              <w:pStyle w:val="TableText"/>
            </w:pPr>
            <w:r w:rsidRPr="002C29F1">
              <w:t>TWG meeting to review</w:t>
            </w:r>
            <w:r w:rsidR="00B40671">
              <w:t xml:space="preserve"> </w:t>
            </w:r>
            <w:r w:rsidRPr="002C29F1">
              <w:t>protocols</w:t>
            </w:r>
          </w:p>
        </w:tc>
        <w:tc>
          <w:tcPr>
            <w:tcW w:w="3132" w:type="dxa"/>
          </w:tcPr>
          <w:p w14:paraId="7DF02DEA" w14:textId="38B6DD28" w:rsidR="00F06D71" w:rsidRPr="002C29F1" w:rsidRDefault="00D5092E" w:rsidP="000E03E8">
            <w:pPr>
              <w:pStyle w:val="TableText"/>
            </w:pPr>
            <w:r w:rsidRPr="002C29F1">
              <w:t>April</w:t>
            </w:r>
            <w:r w:rsidR="00A544EB">
              <w:t xml:space="preserve"> 2016</w:t>
            </w:r>
          </w:p>
        </w:tc>
      </w:tr>
      <w:tr w:rsidR="00F06D71" w:rsidRPr="002C29F1" w14:paraId="2CBBEBD1" w14:textId="77777777" w:rsidTr="00DB045C">
        <w:tblPrEx>
          <w:tblLook w:val="04A0" w:firstRow="1" w:lastRow="0" w:firstColumn="1" w:lastColumn="0" w:noHBand="0" w:noVBand="1"/>
        </w:tblPrEx>
        <w:trPr>
          <w:jc w:val="center"/>
        </w:trPr>
        <w:tc>
          <w:tcPr>
            <w:tcW w:w="6228" w:type="dxa"/>
          </w:tcPr>
          <w:p w14:paraId="6156A889" w14:textId="77777777" w:rsidR="00F06D71" w:rsidRPr="002C29F1" w:rsidRDefault="00F06D71" w:rsidP="000E03E8">
            <w:pPr>
              <w:pStyle w:val="TableText"/>
            </w:pPr>
            <w:r w:rsidRPr="002C29F1">
              <w:t>Submit OMB package and revisions</w:t>
            </w:r>
          </w:p>
        </w:tc>
        <w:tc>
          <w:tcPr>
            <w:tcW w:w="3132" w:type="dxa"/>
          </w:tcPr>
          <w:p w14:paraId="548C7D9E" w14:textId="0E40E979" w:rsidR="00F06D71" w:rsidRPr="002C29F1" w:rsidRDefault="00AA2968" w:rsidP="00D5092E">
            <w:pPr>
              <w:pStyle w:val="TableText"/>
            </w:pPr>
            <w:r>
              <w:t xml:space="preserve">April </w:t>
            </w:r>
            <w:r w:rsidR="00A544EB">
              <w:t>2016</w:t>
            </w:r>
          </w:p>
        </w:tc>
      </w:tr>
      <w:tr w:rsidR="00A544EB" w:rsidRPr="002C29F1" w14:paraId="504F23FE" w14:textId="77777777" w:rsidTr="00DB045C">
        <w:tblPrEx>
          <w:tblLook w:val="04A0" w:firstRow="1" w:lastRow="0" w:firstColumn="1" w:lastColumn="0" w:noHBand="0" w:noVBand="1"/>
        </w:tblPrEx>
        <w:trPr>
          <w:jc w:val="center"/>
        </w:trPr>
        <w:tc>
          <w:tcPr>
            <w:tcW w:w="6228" w:type="dxa"/>
          </w:tcPr>
          <w:p w14:paraId="6230650D" w14:textId="259D247D" w:rsidR="00A544EB" w:rsidRDefault="00A544EB" w:rsidP="000E03E8">
            <w:pPr>
              <w:pStyle w:val="TableText"/>
            </w:pPr>
            <w:r w:rsidRPr="00A544EB">
              <w:t>Work with PPSS/OSHS to identify po</w:t>
            </w:r>
            <w:r>
              <w:t>tential participants</w:t>
            </w:r>
            <w:r>
              <w:tab/>
            </w:r>
          </w:p>
        </w:tc>
        <w:tc>
          <w:tcPr>
            <w:tcW w:w="3132" w:type="dxa"/>
          </w:tcPr>
          <w:p w14:paraId="75A183ED" w14:textId="2A94BD46" w:rsidR="00A544EB" w:rsidRDefault="00A544EB" w:rsidP="000E03E8">
            <w:pPr>
              <w:pStyle w:val="TableText"/>
            </w:pPr>
            <w:r>
              <w:t>August 2016</w:t>
            </w:r>
          </w:p>
        </w:tc>
      </w:tr>
      <w:tr w:rsidR="00F06D71" w:rsidRPr="002C29F1" w14:paraId="253918D5" w14:textId="77777777" w:rsidTr="00DB045C">
        <w:tblPrEx>
          <w:tblLook w:val="04A0" w:firstRow="1" w:lastRow="0" w:firstColumn="1" w:lastColumn="0" w:noHBand="0" w:noVBand="1"/>
        </w:tblPrEx>
        <w:trPr>
          <w:jc w:val="center"/>
        </w:trPr>
        <w:tc>
          <w:tcPr>
            <w:tcW w:w="6228" w:type="dxa"/>
          </w:tcPr>
          <w:p w14:paraId="40528D76" w14:textId="4D3ADD66" w:rsidR="00F06D71" w:rsidRPr="002C29F1" w:rsidRDefault="00B40671" w:rsidP="000E03E8">
            <w:pPr>
              <w:pStyle w:val="TableText"/>
            </w:pPr>
            <w:r>
              <w:t>Conduct interviews</w:t>
            </w:r>
          </w:p>
        </w:tc>
        <w:tc>
          <w:tcPr>
            <w:tcW w:w="3132" w:type="dxa"/>
          </w:tcPr>
          <w:p w14:paraId="3A09CE38" w14:textId="7316D9F3" w:rsidR="00F06D71" w:rsidRPr="002C29F1" w:rsidRDefault="00062A5D" w:rsidP="000A6174">
            <w:pPr>
              <w:pStyle w:val="TableText"/>
            </w:pPr>
            <w:r>
              <w:t>November</w:t>
            </w:r>
            <w:r w:rsidR="001F2493">
              <w:t>–</w:t>
            </w:r>
            <w:r w:rsidR="00AA2968">
              <w:t xml:space="preserve">December </w:t>
            </w:r>
            <w:r w:rsidR="00B40671">
              <w:t>2016</w:t>
            </w:r>
          </w:p>
        </w:tc>
      </w:tr>
      <w:tr w:rsidR="00F06D71" w:rsidRPr="002C29F1" w14:paraId="6E3DBA69" w14:textId="77777777" w:rsidTr="00DB045C">
        <w:tblPrEx>
          <w:tblLook w:val="04A0" w:firstRow="1" w:lastRow="0" w:firstColumn="1" w:lastColumn="0" w:noHBand="0" w:noVBand="1"/>
        </w:tblPrEx>
        <w:trPr>
          <w:jc w:val="center"/>
        </w:trPr>
        <w:tc>
          <w:tcPr>
            <w:tcW w:w="6228" w:type="dxa"/>
          </w:tcPr>
          <w:p w14:paraId="1B60DAF3" w14:textId="2864A5FD" w:rsidR="00F06D71" w:rsidRPr="002C29F1" w:rsidRDefault="00F06D71" w:rsidP="00B40671">
            <w:pPr>
              <w:pStyle w:val="TableText"/>
            </w:pPr>
            <w:r w:rsidRPr="002C29F1">
              <w:t xml:space="preserve">Code </w:t>
            </w:r>
            <w:r w:rsidR="00B40671">
              <w:t>extant data</w:t>
            </w:r>
          </w:p>
        </w:tc>
        <w:tc>
          <w:tcPr>
            <w:tcW w:w="3132" w:type="dxa"/>
          </w:tcPr>
          <w:p w14:paraId="6DBC5CB7" w14:textId="64C916AC" w:rsidR="00F06D71" w:rsidRPr="002C29F1" w:rsidRDefault="001F27C9" w:rsidP="000E03E8">
            <w:pPr>
              <w:pStyle w:val="TableText"/>
            </w:pPr>
            <w:r>
              <w:t>December</w:t>
            </w:r>
            <w:r w:rsidR="00F06D71" w:rsidRPr="002C29F1">
              <w:t xml:space="preserve"> 2016</w:t>
            </w:r>
          </w:p>
        </w:tc>
      </w:tr>
      <w:tr w:rsidR="001F27C9" w:rsidRPr="002C29F1" w14:paraId="35976B6B" w14:textId="77777777" w:rsidTr="00DB045C">
        <w:tblPrEx>
          <w:tblLook w:val="04A0" w:firstRow="1" w:lastRow="0" w:firstColumn="1" w:lastColumn="0" w:noHBand="0" w:noVBand="1"/>
        </w:tblPrEx>
        <w:trPr>
          <w:jc w:val="center"/>
        </w:trPr>
        <w:tc>
          <w:tcPr>
            <w:tcW w:w="6228" w:type="dxa"/>
          </w:tcPr>
          <w:p w14:paraId="2DD31DDA" w14:textId="0E58B386" w:rsidR="001F27C9" w:rsidRDefault="001F27C9" w:rsidP="000E03E8">
            <w:pPr>
              <w:pStyle w:val="TableText"/>
            </w:pPr>
            <w:r w:rsidRPr="001F27C9">
              <w:t>Code in</w:t>
            </w:r>
            <w:r>
              <w:t>terview transcripts</w:t>
            </w:r>
          </w:p>
        </w:tc>
        <w:tc>
          <w:tcPr>
            <w:tcW w:w="3132" w:type="dxa"/>
          </w:tcPr>
          <w:p w14:paraId="172D07F8" w14:textId="60EB1699" w:rsidR="001F27C9" w:rsidRPr="002C29F1" w:rsidRDefault="001F27C9" w:rsidP="000E03E8">
            <w:pPr>
              <w:pStyle w:val="TableText"/>
            </w:pPr>
            <w:r>
              <w:t>January 2017</w:t>
            </w:r>
          </w:p>
        </w:tc>
      </w:tr>
      <w:tr w:rsidR="00F06D71" w:rsidRPr="002C29F1" w14:paraId="54C2E6DC" w14:textId="77777777" w:rsidTr="00DB045C">
        <w:tblPrEx>
          <w:tblLook w:val="04A0" w:firstRow="1" w:lastRow="0" w:firstColumn="1" w:lastColumn="0" w:noHBand="0" w:noVBand="1"/>
        </w:tblPrEx>
        <w:trPr>
          <w:jc w:val="center"/>
        </w:trPr>
        <w:tc>
          <w:tcPr>
            <w:tcW w:w="6228" w:type="dxa"/>
          </w:tcPr>
          <w:p w14:paraId="51253791" w14:textId="3E34E228" w:rsidR="00F06D71" w:rsidRPr="002C29F1" w:rsidRDefault="001F27C9" w:rsidP="001F2493">
            <w:pPr>
              <w:pStyle w:val="TableText"/>
            </w:pPr>
            <w:r>
              <w:lastRenderedPageBreak/>
              <w:t xml:space="preserve">Preliminary </w:t>
            </w:r>
            <w:r w:rsidR="001F2493">
              <w:t>s</w:t>
            </w:r>
            <w:r>
              <w:t>ummary</w:t>
            </w:r>
          </w:p>
        </w:tc>
        <w:tc>
          <w:tcPr>
            <w:tcW w:w="3132" w:type="dxa"/>
          </w:tcPr>
          <w:p w14:paraId="1BD1A565" w14:textId="04596F1B" w:rsidR="00F06D71" w:rsidRPr="002C29F1" w:rsidRDefault="001F27C9" w:rsidP="000E03E8">
            <w:pPr>
              <w:pStyle w:val="TableText"/>
            </w:pPr>
            <w:r>
              <w:t>February 2017</w:t>
            </w:r>
          </w:p>
        </w:tc>
      </w:tr>
      <w:tr w:rsidR="00F06D71" w:rsidRPr="002C29F1" w14:paraId="491E3D36" w14:textId="77777777" w:rsidTr="00DB045C">
        <w:tblPrEx>
          <w:tblLook w:val="04A0" w:firstRow="1" w:lastRow="0" w:firstColumn="1" w:lastColumn="0" w:noHBand="0" w:noVBand="1"/>
        </w:tblPrEx>
        <w:trPr>
          <w:jc w:val="center"/>
        </w:trPr>
        <w:tc>
          <w:tcPr>
            <w:tcW w:w="6228" w:type="dxa"/>
          </w:tcPr>
          <w:p w14:paraId="541F7796" w14:textId="76080817" w:rsidR="00F06D71" w:rsidRPr="002C29F1" w:rsidRDefault="001F27C9" w:rsidP="000E03E8">
            <w:pPr>
              <w:pStyle w:val="TableText"/>
            </w:pPr>
            <w:r>
              <w:t>Draft of final report and Results in Brief</w:t>
            </w:r>
          </w:p>
        </w:tc>
        <w:tc>
          <w:tcPr>
            <w:tcW w:w="3132" w:type="dxa"/>
          </w:tcPr>
          <w:p w14:paraId="563BA463" w14:textId="2D2B5DC8" w:rsidR="00F06D71" w:rsidRPr="002C29F1" w:rsidRDefault="001F27C9" w:rsidP="000E03E8">
            <w:pPr>
              <w:pStyle w:val="TableText"/>
            </w:pPr>
            <w:r>
              <w:t>March 2017</w:t>
            </w:r>
          </w:p>
        </w:tc>
      </w:tr>
      <w:tr w:rsidR="00F06D71" w:rsidRPr="002C29F1" w14:paraId="514BECC8" w14:textId="77777777" w:rsidTr="00DB045C">
        <w:tblPrEx>
          <w:tblLook w:val="04A0" w:firstRow="1" w:lastRow="0" w:firstColumn="1" w:lastColumn="0" w:noHBand="0" w:noVBand="1"/>
        </w:tblPrEx>
        <w:trPr>
          <w:jc w:val="center"/>
        </w:trPr>
        <w:tc>
          <w:tcPr>
            <w:tcW w:w="6228" w:type="dxa"/>
          </w:tcPr>
          <w:p w14:paraId="281F12E4" w14:textId="73B98C35" w:rsidR="00F06D71" w:rsidRPr="002C29F1" w:rsidRDefault="001F27C9" w:rsidP="000E03E8">
            <w:pPr>
              <w:pStyle w:val="TableText"/>
            </w:pPr>
            <w:r>
              <w:t>Second TWG meeting</w:t>
            </w:r>
          </w:p>
        </w:tc>
        <w:tc>
          <w:tcPr>
            <w:tcW w:w="3132" w:type="dxa"/>
          </w:tcPr>
          <w:p w14:paraId="4B24793D" w14:textId="3044C331" w:rsidR="00F06D71" w:rsidRPr="002C29F1" w:rsidRDefault="001F27C9" w:rsidP="000E03E8">
            <w:pPr>
              <w:pStyle w:val="TableText"/>
            </w:pPr>
            <w:r>
              <w:t>July 2017</w:t>
            </w:r>
          </w:p>
        </w:tc>
      </w:tr>
      <w:tr w:rsidR="00F06D71" w:rsidRPr="002C29F1" w14:paraId="79C2F9C4" w14:textId="77777777" w:rsidTr="00DB045C">
        <w:tblPrEx>
          <w:tblLook w:val="04A0" w:firstRow="1" w:lastRow="0" w:firstColumn="1" w:lastColumn="0" w:noHBand="0" w:noVBand="1"/>
        </w:tblPrEx>
        <w:trPr>
          <w:jc w:val="center"/>
        </w:trPr>
        <w:tc>
          <w:tcPr>
            <w:tcW w:w="6228" w:type="dxa"/>
          </w:tcPr>
          <w:p w14:paraId="68C78367" w14:textId="5901050B" w:rsidR="00F06D71" w:rsidRPr="002C29F1" w:rsidRDefault="001F27C9" w:rsidP="000E03E8">
            <w:pPr>
              <w:pStyle w:val="TableText"/>
            </w:pPr>
            <w:r>
              <w:t>Revised final report and Results in Brief</w:t>
            </w:r>
          </w:p>
        </w:tc>
        <w:tc>
          <w:tcPr>
            <w:tcW w:w="3132" w:type="dxa"/>
          </w:tcPr>
          <w:p w14:paraId="490902F3" w14:textId="172B5376" w:rsidR="00F06D71" w:rsidRPr="002C29F1" w:rsidRDefault="001F27C9" w:rsidP="000E03E8">
            <w:pPr>
              <w:pStyle w:val="TableText"/>
            </w:pPr>
            <w:r>
              <w:t>September 2017</w:t>
            </w:r>
          </w:p>
        </w:tc>
      </w:tr>
    </w:tbl>
    <w:p w14:paraId="1F130BCA" w14:textId="0903CC06" w:rsidR="0000205C" w:rsidRPr="002C29F1" w:rsidRDefault="0000205C" w:rsidP="00437605">
      <w:pPr>
        <w:pStyle w:val="TableNote"/>
      </w:pPr>
      <w:r w:rsidRPr="002C29F1">
        <w:rPr>
          <w:i/>
        </w:rPr>
        <w:t>Note</w:t>
      </w:r>
      <w:r w:rsidR="001F2493">
        <w:rPr>
          <w:i/>
        </w:rPr>
        <w:t xml:space="preserve">. </w:t>
      </w:r>
      <w:r w:rsidRPr="002C29F1">
        <w:t>PPSS</w:t>
      </w:r>
      <w:r w:rsidR="00B92FFF">
        <w:t xml:space="preserve"> </w:t>
      </w:r>
      <w:r w:rsidRPr="002C29F1">
        <w:t>=</w:t>
      </w:r>
      <w:r w:rsidR="00B92FFF">
        <w:t xml:space="preserve"> </w:t>
      </w:r>
      <w:r w:rsidRPr="002C29F1">
        <w:t xml:space="preserve">Policy </w:t>
      </w:r>
      <w:r w:rsidR="009753DC">
        <w:t>and Program Studies Service; OSHS</w:t>
      </w:r>
      <w:r w:rsidR="00B92FFF">
        <w:t xml:space="preserve"> </w:t>
      </w:r>
      <w:r w:rsidRPr="002C29F1">
        <w:t>=</w:t>
      </w:r>
      <w:r w:rsidR="00B92FFF">
        <w:t xml:space="preserve"> </w:t>
      </w:r>
      <w:r w:rsidRPr="002C29F1">
        <w:t xml:space="preserve">Office of </w:t>
      </w:r>
      <w:r w:rsidR="009753DC">
        <w:t>Safe Healthy Students</w:t>
      </w:r>
      <w:r w:rsidRPr="002C29F1">
        <w:t>; TWG</w:t>
      </w:r>
      <w:r w:rsidR="00B92FFF">
        <w:t xml:space="preserve"> </w:t>
      </w:r>
      <w:r w:rsidRPr="002C29F1">
        <w:t>=</w:t>
      </w:r>
      <w:r w:rsidR="00B92FFF">
        <w:t xml:space="preserve"> </w:t>
      </w:r>
      <w:r w:rsidRPr="002C29F1">
        <w:t>technical working group; OMB</w:t>
      </w:r>
      <w:r w:rsidR="00B92FFF">
        <w:t xml:space="preserve"> </w:t>
      </w:r>
      <w:r w:rsidRPr="002C29F1">
        <w:t>=</w:t>
      </w:r>
      <w:r w:rsidR="00B92FFF">
        <w:t xml:space="preserve"> </w:t>
      </w:r>
      <w:r w:rsidRPr="002C29F1">
        <w:t>Office of Management and Budget</w:t>
      </w:r>
    </w:p>
    <w:p w14:paraId="38B81635" w14:textId="4652CA84" w:rsidR="00F06D71" w:rsidRPr="002C29F1" w:rsidRDefault="00F06D71" w:rsidP="00FC57BD">
      <w:pPr>
        <w:pStyle w:val="Heading3"/>
      </w:pPr>
      <w:bookmarkStart w:id="59" w:name="_Toc356202202"/>
      <w:bookmarkStart w:id="60" w:name="_Toc414461605"/>
      <w:bookmarkStart w:id="61" w:name="_Toc448774260"/>
      <w:r w:rsidRPr="002C29F1">
        <w:t>A17. Display of Expiration Date for OMB Approval</w:t>
      </w:r>
      <w:bookmarkEnd w:id="59"/>
      <w:bookmarkEnd w:id="60"/>
      <w:bookmarkEnd w:id="61"/>
    </w:p>
    <w:p w14:paraId="0938B038" w14:textId="77777777" w:rsidR="00F06D71" w:rsidRPr="002C29F1" w:rsidRDefault="00F06D71" w:rsidP="00F06D71">
      <w:pPr>
        <w:pStyle w:val="BodyText"/>
        <w:rPr>
          <w:rFonts w:ascii="Times New Roman" w:hAnsi="Times New Roman"/>
        </w:rPr>
      </w:pPr>
      <w:r w:rsidRPr="002C29F1">
        <w:rPr>
          <w:rFonts w:ascii="Times New Roman" w:hAnsi="Times New Roman"/>
        </w:rPr>
        <w:t>All data collection instruments will display the OMB approval expiration date.</w:t>
      </w:r>
    </w:p>
    <w:p w14:paraId="5ECD1A53" w14:textId="35648A4A" w:rsidR="00F06D71" w:rsidRPr="002C29F1" w:rsidRDefault="00F06D71" w:rsidP="00FC57BD">
      <w:pPr>
        <w:pStyle w:val="Heading3"/>
      </w:pPr>
      <w:bookmarkStart w:id="62" w:name="_Toc356202203"/>
      <w:bookmarkStart w:id="63" w:name="_Toc414461606"/>
      <w:bookmarkStart w:id="64" w:name="_Toc448774261"/>
      <w:r w:rsidRPr="002C29F1">
        <w:t>A18. Exceptions to Certification for Paperwork Reduction Act Submissions</w:t>
      </w:r>
      <w:bookmarkEnd w:id="62"/>
      <w:bookmarkEnd w:id="63"/>
      <w:bookmarkEnd w:id="64"/>
    </w:p>
    <w:p w14:paraId="41662B08" w14:textId="77777777" w:rsidR="00FF0DC3" w:rsidRDefault="00F06D71" w:rsidP="00F06D71">
      <w:pPr>
        <w:pStyle w:val="BodyText"/>
        <w:rPr>
          <w:rFonts w:ascii="Times New Roman" w:hAnsi="Times New Roman"/>
        </w:rPr>
      </w:pPr>
      <w:r w:rsidRPr="002C29F1">
        <w:rPr>
          <w:rFonts w:ascii="Times New Roman" w:hAnsi="Times New Roman"/>
        </w:rPr>
        <w:t>No exceptions to the certification statement identified in Item 19, “Certification for Paperwork Reduction Act Submissions,” of OMB Form 83-I are requested.</w:t>
      </w:r>
    </w:p>
    <w:p w14:paraId="0C337124" w14:textId="5DE55093" w:rsidR="00F06D71" w:rsidRDefault="00F06D71" w:rsidP="0020316A">
      <w:pPr>
        <w:pStyle w:val="Heading1"/>
        <w:pageBreakBefore w:val="0"/>
      </w:pPr>
      <w:bookmarkStart w:id="65" w:name="_Toc277707151"/>
      <w:bookmarkStart w:id="66" w:name="_Toc356202211"/>
      <w:bookmarkStart w:id="67" w:name="_Toc408207197"/>
      <w:bookmarkStart w:id="68" w:name="_Toc414461607"/>
      <w:bookmarkStart w:id="69" w:name="_Toc448774262"/>
      <w:r w:rsidRPr="002C29F1">
        <w:t>Reference</w:t>
      </w:r>
      <w:bookmarkEnd w:id="65"/>
      <w:bookmarkEnd w:id="66"/>
      <w:bookmarkEnd w:id="67"/>
      <w:bookmarkEnd w:id="68"/>
      <w:bookmarkEnd w:id="69"/>
      <w:r w:rsidR="00034287">
        <w:t>s</w:t>
      </w:r>
    </w:p>
    <w:p w14:paraId="227422E3" w14:textId="77777777" w:rsidR="002C09DB" w:rsidRDefault="002C09DB" w:rsidP="002C09DB">
      <w:pPr>
        <w:pStyle w:val="Reference"/>
      </w:pPr>
      <w:proofErr w:type="gramStart"/>
      <w:r w:rsidRPr="0049335D">
        <w:t xml:space="preserve">Hodges, S., </w:t>
      </w:r>
      <w:proofErr w:type="spellStart"/>
      <w:r w:rsidRPr="0049335D">
        <w:t>Nesman</w:t>
      </w:r>
      <w:proofErr w:type="spellEnd"/>
      <w:r w:rsidRPr="0049335D">
        <w:t xml:space="preserve">, T., </w:t>
      </w:r>
      <w:r>
        <w:t>&amp;</w:t>
      </w:r>
      <w:r w:rsidRPr="0049335D">
        <w:t xml:space="preserve"> Hernandez, M. (1999).</w:t>
      </w:r>
      <w:proofErr w:type="gramEnd"/>
      <w:r w:rsidRPr="0049335D">
        <w:t xml:space="preserve"> </w:t>
      </w:r>
      <w:r w:rsidRPr="0049335D">
        <w:rPr>
          <w:i/>
        </w:rPr>
        <w:t>Promising practices: Building collaboration in systems of care.</w:t>
      </w:r>
      <w:r w:rsidRPr="0049335D">
        <w:t xml:space="preserve"> Systems of Care: Promising Practices in Children’s Mental Health, 1998 Series, Volume VI. Washington, DC: Center for Effective Collaboration and Practice, American Institutes for Research.</w:t>
      </w:r>
    </w:p>
    <w:p w14:paraId="1373B287" w14:textId="77777777" w:rsidR="002C09DB" w:rsidRDefault="002C09DB" w:rsidP="002C09DB">
      <w:pPr>
        <w:pStyle w:val="Reference"/>
      </w:pPr>
      <w:proofErr w:type="spellStart"/>
      <w:proofErr w:type="gramStart"/>
      <w:r>
        <w:t>Osher</w:t>
      </w:r>
      <w:proofErr w:type="spellEnd"/>
      <w:r>
        <w:t>, D. (2002).</w:t>
      </w:r>
      <w:proofErr w:type="gramEnd"/>
      <w:r>
        <w:t xml:space="preserve"> </w:t>
      </w:r>
      <w:proofErr w:type="gramStart"/>
      <w:r>
        <w:t>Creating comprehensive and collaborative systems.</w:t>
      </w:r>
      <w:proofErr w:type="gramEnd"/>
      <w:r>
        <w:t xml:space="preserve"> </w:t>
      </w:r>
      <w:r w:rsidRPr="0049335D">
        <w:rPr>
          <w:i/>
        </w:rPr>
        <w:t>Journal of Child and Family Studies, 11</w:t>
      </w:r>
      <w:r>
        <w:t>, 91–99.</w:t>
      </w:r>
    </w:p>
    <w:p w14:paraId="57475C83" w14:textId="77777777" w:rsidR="002C09DB" w:rsidRDefault="002C09DB" w:rsidP="002C09DB">
      <w:pPr>
        <w:pStyle w:val="Reference"/>
      </w:pPr>
      <w:proofErr w:type="gramStart"/>
      <w:r w:rsidRPr="00E42A09">
        <w:t>U.S. Depar</w:t>
      </w:r>
      <w:r>
        <w:t>tment of Education.</w:t>
      </w:r>
      <w:proofErr w:type="gramEnd"/>
      <w:r>
        <w:t xml:space="preserve"> (2015</w:t>
      </w:r>
      <w:r w:rsidRPr="00E42A09">
        <w:t>).</w:t>
      </w:r>
      <w:r>
        <w:t xml:space="preserve"> </w:t>
      </w:r>
      <w:r w:rsidRPr="004E7213">
        <w:rPr>
          <w:i/>
        </w:rPr>
        <w:t>Request for Task Order. Task Order 23, Evaluation of the School Climate Transformation Grant Program.</w:t>
      </w:r>
      <w:r>
        <w:t xml:space="preserve"> Washington DC: U.S. Department of Education, Office of Planning, Evaluation and Policy Development. </w:t>
      </w:r>
    </w:p>
    <w:p w14:paraId="6592F9C3" w14:textId="0385E476" w:rsidR="001F2493" w:rsidRPr="001F2493" w:rsidRDefault="001F2493" w:rsidP="00863D2C">
      <w:pPr>
        <w:pStyle w:val="Reference"/>
      </w:pPr>
      <w:proofErr w:type="gramStart"/>
      <w:r w:rsidRPr="0081659F">
        <w:t>White House.</w:t>
      </w:r>
      <w:proofErr w:type="gramEnd"/>
      <w:r w:rsidRPr="0081659F">
        <w:t xml:space="preserve"> (2013). </w:t>
      </w:r>
      <w:r w:rsidR="009B48C2">
        <w:rPr>
          <w:i/>
        </w:rPr>
        <w:t>Now I</w:t>
      </w:r>
      <w:r w:rsidRPr="0081659F">
        <w:rPr>
          <w:i/>
        </w:rPr>
        <w:t xml:space="preserve">s the </w:t>
      </w:r>
      <w:r>
        <w:rPr>
          <w:i/>
        </w:rPr>
        <w:t>T</w:t>
      </w:r>
      <w:r w:rsidRPr="0081659F">
        <w:rPr>
          <w:i/>
        </w:rPr>
        <w:t xml:space="preserve">ime: The President’s plan to protect our children and our communities by reducing gun violence. </w:t>
      </w:r>
      <w:r w:rsidRPr="0081659F">
        <w:t xml:space="preserve">Washington DC: Author. </w:t>
      </w:r>
      <w:proofErr w:type="gramStart"/>
      <w:r w:rsidRPr="0081659F">
        <w:t xml:space="preserve">Retrieved from </w:t>
      </w:r>
      <w:hyperlink r:id="rId13" w:history="1">
        <w:r w:rsidRPr="0081659F">
          <w:rPr>
            <w:rStyle w:val="Hyperlink"/>
          </w:rPr>
          <w:t>http://wh.gov/now-is-the-time</w:t>
        </w:r>
      </w:hyperlink>
      <w:r w:rsidRPr="0081659F">
        <w:t>.</w:t>
      </w:r>
      <w:proofErr w:type="gramEnd"/>
      <w:r w:rsidRPr="0081659F">
        <w:t xml:space="preserve"> </w:t>
      </w:r>
    </w:p>
    <w:sectPr w:rsidR="001F2493" w:rsidRPr="001F2493" w:rsidSect="000F2D59">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7A548" w14:textId="77777777" w:rsidR="0079545F" w:rsidRDefault="0079545F" w:rsidP="00D739F0">
      <w:r>
        <w:separator/>
      </w:r>
    </w:p>
  </w:endnote>
  <w:endnote w:type="continuationSeparator" w:id="0">
    <w:p w14:paraId="06F9448E" w14:textId="77777777" w:rsidR="0079545F" w:rsidRDefault="0079545F"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786094"/>
      <w:docPartObj>
        <w:docPartGallery w:val="Page Numbers (Bottom of Page)"/>
        <w:docPartUnique/>
      </w:docPartObj>
    </w:sdtPr>
    <w:sdtEndPr>
      <w:rPr>
        <w:noProof/>
      </w:rPr>
    </w:sdtEndPr>
    <w:sdtContent>
      <w:p w14:paraId="4A2B394D" w14:textId="402E792C" w:rsidR="0033192D" w:rsidRDefault="0033192D">
        <w:pPr>
          <w:pStyle w:val="Footer"/>
          <w:jc w:val="right"/>
        </w:pPr>
        <w:r>
          <w:fldChar w:fldCharType="begin"/>
        </w:r>
        <w:r>
          <w:instrText xml:space="preserve"> PAGE   \* MERGEFORMAT </w:instrText>
        </w:r>
        <w:r>
          <w:fldChar w:fldCharType="separate"/>
        </w:r>
        <w:r w:rsidR="00361C86">
          <w:rPr>
            <w:noProof/>
          </w:rPr>
          <w:t>ii</w:t>
        </w:r>
        <w:r>
          <w:rPr>
            <w:noProof/>
          </w:rPr>
          <w:fldChar w:fldCharType="end"/>
        </w:r>
      </w:p>
    </w:sdtContent>
  </w:sdt>
  <w:p w14:paraId="002EBA8C" w14:textId="77777777" w:rsidR="0033192D" w:rsidRPr="00521FB8" w:rsidRDefault="0033192D" w:rsidP="00521F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512"/>
      <w:docPartObj>
        <w:docPartGallery w:val="Page Numbers (Bottom of Page)"/>
        <w:docPartUnique/>
      </w:docPartObj>
    </w:sdtPr>
    <w:sdtEndPr>
      <w:rPr>
        <w:noProof/>
      </w:rPr>
    </w:sdtEndPr>
    <w:sdtContent>
      <w:p w14:paraId="306913CE" w14:textId="3675A8D6" w:rsidR="0033192D" w:rsidRDefault="0033192D">
        <w:pPr>
          <w:pStyle w:val="Footer"/>
          <w:jc w:val="right"/>
        </w:pPr>
        <w:r>
          <w:fldChar w:fldCharType="begin"/>
        </w:r>
        <w:r>
          <w:instrText xml:space="preserve"> PAGE   \* MERGEFORMAT </w:instrText>
        </w:r>
        <w:r>
          <w:fldChar w:fldCharType="separate"/>
        </w:r>
        <w:r w:rsidR="00361C86">
          <w:rPr>
            <w:noProof/>
          </w:rPr>
          <w:t>13</w:t>
        </w:r>
        <w:r>
          <w:rPr>
            <w:noProof/>
          </w:rPr>
          <w:fldChar w:fldCharType="end"/>
        </w:r>
      </w:p>
    </w:sdtContent>
  </w:sdt>
  <w:p w14:paraId="6A6F9FDF" w14:textId="4D722E5A" w:rsidR="0033192D" w:rsidRPr="00A453B2" w:rsidRDefault="0033192D" w:rsidP="00D03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04068" w14:textId="77777777" w:rsidR="0079545F" w:rsidRDefault="0079545F" w:rsidP="00D739F0">
      <w:r>
        <w:separator/>
      </w:r>
    </w:p>
  </w:footnote>
  <w:footnote w:type="continuationSeparator" w:id="0">
    <w:p w14:paraId="4E523774" w14:textId="77777777" w:rsidR="0079545F" w:rsidRDefault="0079545F"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5E91"/>
    <w:multiLevelType w:val="hybridMultilevel"/>
    <w:tmpl w:val="70169568"/>
    <w:lvl w:ilvl="0" w:tplc="76921C82">
      <w:start w:val="1"/>
      <w:numFmt w:val="decimal"/>
      <w:pStyle w:val="NumberedList"/>
      <w:lvlText w:val="%1."/>
      <w:lvlJc w:val="left"/>
      <w:pPr>
        <w:ind w:left="720" w:hanging="360"/>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558FF"/>
    <w:multiLevelType w:val="multilevel"/>
    <w:tmpl w:val="D700B5CE"/>
    <w:styleLink w:val="ED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
    <w:nsid w:val="064F3B46"/>
    <w:multiLevelType w:val="hybridMultilevel"/>
    <w:tmpl w:val="0E96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4">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5">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0F847B4A"/>
    <w:multiLevelType w:val="hybridMultilevel"/>
    <w:tmpl w:val="C4C8BF48"/>
    <w:lvl w:ilvl="0" w:tplc="C6180502">
      <w:start w:val="1"/>
      <w:numFmt w:val="decimal"/>
      <w:lvlText w:val="%1."/>
      <w:lvlJc w:val="left"/>
      <w:pPr>
        <w:ind w:left="720" w:hanging="360"/>
      </w:pPr>
      <w:rPr>
        <w:rFonts w:ascii="Calibri" w:hAnsi="Calibri"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8">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826740"/>
    <w:multiLevelType w:val="multilevel"/>
    <w:tmpl w:val="3D901A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12">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D75E31"/>
    <w:multiLevelType w:val="multilevel"/>
    <w:tmpl w:val="E9980266"/>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4">
    <w:nsid w:val="387F1524"/>
    <w:multiLevelType w:val="multilevel"/>
    <w:tmpl w:val="F90259FE"/>
    <w:styleLink w:val="AIRBullet"/>
    <w:lvl w:ilvl="0">
      <w:start w:val="1"/>
      <w:numFmt w:val="bullet"/>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5">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7">
    <w:nsid w:val="41B570FB"/>
    <w:multiLevelType w:val="multilevel"/>
    <w:tmpl w:val="3D901ABA"/>
    <w:styleLink w:val="EDNumber"/>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8">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1">
    <w:nsid w:val="525B4177"/>
    <w:multiLevelType w:val="hybridMultilevel"/>
    <w:tmpl w:val="E368C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4D94515"/>
    <w:multiLevelType w:val="hybridMultilevel"/>
    <w:tmpl w:val="848C8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5">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6">
    <w:nsid w:val="5DB81B9B"/>
    <w:multiLevelType w:val="multilevel"/>
    <w:tmpl w:val="C464B25C"/>
    <w:lvl w:ilvl="0">
      <w:start w:val="1"/>
      <w:numFmt w:val="bullet"/>
      <w:pStyle w:val="Bullet1"/>
      <w:lvlText w:val=""/>
      <w:lvlJc w:val="left"/>
      <w:pPr>
        <w:ind w:left="1080" w:hanging="360"/>
      </w:pPr>
      <w:rPr>
        <w:rFonts w:ascii="Wingdings" w:hAnsi="Wingdings" w:hint="default"/>
        <w:b w:val="0"/>
        <w:i w:val="0"/>
        <w:color w:val="000000" w:themeColor="text1"/>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7">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17647CB"/>
    <w:multiLevelType w:val="hybridMultilevel"/>
    <w:tmpl w:val="A192E2E0"/>
    <w:lvl w:ilvl="0" w:tplc="EE921F9A">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30">
    <w:nsid w:val="6B723E00"/>
    <w:multiLevelType w:val="hybridMultilevel"/>
    <w:tmpl w:val="432EB0A4"/>
    <w:lvl w:ilvl="0" w:tplc="7DD6F7A8">
      <w:start w:val="1"/>
      <w:numFmt w:val="decimal"/>
      <w:lvlText w:val="%1."/>
      <w:lvlJc w:val="left"/>
      <w:pPr>
        <w:ind w:left="360" w:hanging="360"/>
      </w:pPr>
      <w:rPr>
        <w:b w:val="0"/>
        <w:i w:val="0"/>
        <w:color w:val="000000" w:themeColor="text1"/>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34B5F56"/>
    <w:multiLevelType w:val="hybridMultilevel"/>
    <w:tmpl w:val="876CD2C0"/>
    <w:lvl w:ilvl="0" w:tplc="7DD6F7A8">
      <w:start w:val="1"/>
      <w:numFmt w:val="decimal"/>
      <w:lvlText w:val="%1."/>
      <w:lvlJc w:val="left"/>
      <w:pPr>
        <w:ind w:left="360" w:hanging="360"/>
      </w:pPr>
      <w:rPr>
        <w:b w:val="0"/>
        <w:i w:val="0"/>
        <w:color w:val="000000" w:themeColor="text1"/>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5310D5"/>
    <w:multiLevelType w:val="hybridMultilevel"/>
    <w:tmpl w:val="F4200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7">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0"/>
  </w:num>
  <w:num w:numId="2">
    <w:abstractNumId w:val="33"/>
  </w:num>
  <w:num w:numId="3">
    <w:abstractNumId w:val="15"/>
  </w:num>
  <w:num w:numId="4">
    <w:abstractNumId w:val="19"/>
  </w:num>
  <w:num w:numId="5">
    <w:abstractNumId w:val="26"/>
  </w:num>
  <w:num w:numId="6">
    <w:abstractNumId w:val="37"/>
  </w:num>
  <w:num w:numId="7">
    <w:abstractNumId w:val="18"/>
  </w:num>
  <w:num w:numId="8">
    <w:abstractNumId w:val="3"/>
  </w:num>
  <w:num w:numId="9">
    <w:abstractNumId w:val="10"/>
  </w:num>
  <w:num w:numId="10">
    <w:abstractNumId w:val="22"/>
  </w:num>
  <w:num w:numId="11">
    <w:abstractNumId w:val="20"/>
  </w:num>
  <w:num w:numId="12">
    <w:abstractNumId w:val="12"/>
  </w:num>
  <w:num w:numId="13">
    <w:abstractNumId w:val="8"/>
  </w:num>
  <w:num w:numId="1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4"/>
  </w:num>
  <w:num w:numId="17">
    <w:abstractNumId w:val="31"/>
  </w:num>
  <w:num w:numId="18">
    <w:abstractNumId w:val="24"/>
  </w:num>
  <w:num w:numId="19">
    <w:abstractNumId w:val="25"/>
  </w:num>
  <w:num w:numId="20">
    <w:abstractNumId w:val="27"/>
  </w:num>
  <w:num w:numId="21">
    <w:abstractNumId w:val="30"/>
    <w:lvlOverride w:ilvl="0">
      <w:startOverride w:val="1"/>
    </w:lvlOverride>
  </w:num>
  <w:num w:numId="22">
    <w:abstractNumId w:val="16"/>
  </w:num>
  <w:num w:numId="23">
    <w:abstractNumId w:val="7"/>
  </w:num>
  <w:num w:numId="24">
    <w:abstractNumId w:val="36"/>
  </w:num>
  <w:num w:numId="25">
    <w:abstractNumId w:val="34"/>
  </w:num>
  <w:num w:numId="26">
    <w:abstractNumId w:val="14"/>
  </w:num>
  <w:num w:numId="27">
    <w:abstractNumId w:val="17"/>
  </w:num>
  <w:num w:numId="28">
    <w:abstractNumId w:val="9"/>
  </w:num>
  <w:num w:numId="29">
    <w:abstractNumId w:val="6"/>
  </w:num>
  <w:num w:numId="30">
    <w:abstractNumId w:val="6"/>
    <w:lvlOverride w:ilvl="0">
      <w:startOverride w:val="1"/>
    </w:lvlOverride>
  </w:num>
  <w:num w:numId="31">
    <w:abstractNumId w:val="2"/>
  </w:num>
  <w:num w:numId="32">
    <w:abstractNumId w:val="28"/>
  </w:num>
  <w:num w:numId="33">
    <w:abstractNumId w:val="1"/>
  </w:num>
  <w:num w:numId="34">
    <w:abstractNumId w:val="13"/>
    <w:lvlOverride w:ilvl="1">
      <w:lvl w:ilvl="1">
        <w:start w:val="1"/>
        <w:numFmt w:val="lowerLetter"/>
        <w:lvlText w:val="%2."/>
        <w:lvlJc w:val="left"/>
        <w:pPr>
          <w:ind w:left="936" w:hanging="288"/>
        </w:pPr>
        <w:rPr>
          <w:rFonts w:hint="default"/>
          <w:b w:val="0"/>
        </w:rPr>
      </w:lvl>
    </w:lvlOverride>
  </w:num>
  <w:num w:numId="35">
    <w:abstractNumId w:val="35"/>
  </w:num>
  <w:num w:numId="36">
    <w:abstractNumId w:val="13"/>
  </w:num>
  <w:num w:numId="37">
    <w:abstractNumId w:val="23"/>
  </w:num>
  <w:num w:numId="38">
    <w:abstractNumId w:val="11"/>
  </w:num>
  <w:num w:numId="39">
    <w:abstractNumId w:val="30"/>
    <w:lvlOverride w:ilvl="0">
      <w:startOverride w:val="1"/>
    </w:lvlOverride>
  </w:num>
  <w:num w:numId="40">
    <w:abstractNumId w:val="9"/>
    <w:lvlOverride w:ilvl="0">
      <w:startOverride w:val="2"/>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0"/>
  </w:num>
  <w:num w:numId="44">
    <w:abstractNumId w:val="0"/>
    <w:lvlOverride w:ilvl="0">
      <w:startOverride w:val="1"/>
    </w:lvlOverride>
  </w:num>
  <w:num w:numId="4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12E4"/>
    <w:rsid w:val="0000205C"/>
    <w:rsid w:val="00003C40"/>
    <w:rsid w:val="00007713"/>
    <w:rsid w:val="00010FA5"/>
    <w:rsid w:val="00024513"/>
    <w:rsid w:val="00024E1B"/>
    <w:rsid w:val="00034287"/>
    <w:rsid w:val="000352D5"/>
    <w:rsid w:val="00040CA8"/>
    <w:rsid w:val="00044BFF"/>
    <w:rsid w:val="0004730E"/>
    <w:rsid w:val="00051A4D"/>
    <w:rsid w:val="00053534"/>
    <w:rsid w:val="00055942"/>
    <w:rsid w:val="000566C8"/>
    <w:rsid w:val="00057547"/>
    <w:rsid w:val="00057A16"/>
    <w:rsid w:val="00062A5D"/>
    <w:rsid w:val="00067748"/>
    <w:rsid w:val="00074A0D"/>
    <w:rsid w:val="00080A9C"/>
    <w:rsid w:val="0008210A"/>
    <w:rsid w:val="00090105"/>
    <w:rsid w:val="00092A31"/>
    <w:rsid w:val="00096FCC"/>
    <w:rsid w:val="000A4257"/>
    <w:rsid w:val="000A6174"/>
    <w:rsid w:val="000A6205"/>
    <w:rsid w:val="000B0823"/>
    <w:rsid w:val="000C053F"/>
    <w:rsid w:val="000C13B2"/>
    <w:rsid w:val="000C2E93"/>
    <w:rsid w:val="000C347E"/>
    <w:rsid w:val="000D3D58"/>
    <w:rsid w:val="000D58BD"/>
    <w:rsid w:val="000D798E"/>
    <w:rsid w:val="000E03E8"/>
    <w:rsid w:val="000E05A0"/>
    <w:rsid w:val="000E5FE4"/>
    <w:rsid w:val="000F220E"/>
    <w:rsid w:val="000F2760"/>
    <w:rsid w:val="000F2D59"/>
    <w:rsid w:val="001003A6"/>
    <w:rsid w:val="00103D2C"/>
    <w:rsid w:val="00106910"/>
    <w:rsid w:val="001071F1"/>
    <w:rsid w:val="0011146F"/>
    <w:rsid w:val="0011476B"/>
    <w:rsid w:val="00117AA7"/>
    <w:rsid w:val="00122148"/>
    <w:rsid w:val="00124693"/>
    <w:rsid w:val="001255A7"/>
    <w:rsid w:val="00126206"/>
    <w:rsid w:val="00126987"/>
    <w:rsid w:val="00131D49"/>
    <w:rsid w:val="00135F38"/>
    <w:rsid w:val="00145C78"/>
    <w:rsid w:val="001501C9"/>
    <w:rsid w:val="00152D1D"/>
    <w:rsid w:val="00153465"/>
    <w:rsid w:val="00156BF7"/>
    <w:rsid w:val="0016013A"/>
    <w:rsid w:val="00163FDC"/>
    <w:rsid w:val="0016570A"/>
    <w:rsid w:val="0017442C"/>
    <w:rsid w:val="001A6809"/>
    <w:rsid w:val="001A756E"/>
    <w:rsid w:val="001B1638"/>
    <w:rsid w:val="001B5A88"/>
    <w:rsid w:val="001C4609"/>
    <w:rsid w:val="001D6D7E"/>
    <w:rsid w:val="001E5165"/>
    <w:rsid w:val="001E60DC"/>
    <w:rsid w:val="001E76DF"/>
    <w:rsid w:val="001F2493"/>
    <w:rsid w:val="001F27C9"/>
    <w:rsid w:val="001F3ED6"/>
    <w:rsid w:val="001F687D"/>
    <w:rsid w:val="002005AC"/>
    <w:rsid w:val="00201C03"/>
    <w:rsid w:val="00201CA8"/>
    <w:rsid w:val="0020246C"/>
    <w:rsid w:val="00202F66"/>
    <w:rsid w:val="0020316A"/>
    <w:rsid w:val="00210970"/>
    <w:rsid w:val="002212F1"/>
    <w:rsid w:val="00221D47"/>
    <w:rsid w:val="002267A3"/>
    <w:rsid w:val="00227341"/>
    <w:rsid w:val="00233862"/>
    <w:rsid w:val="002348D8"/>
    <w:rsid w:val="00242B14"/>
    <w:rsid w:val="00244E96"/>
    <w:rsid w:val="002460A3"/>
    <w:rsid w:val="00247F96"/>
    <w:rsid w:val="00253AD5"/>
    <w:rsid w:val="00254072"/>
    <w:rsid w:val="00254143"/>
    <w:rsid w:val="0025516E"/>
    <w:rsid w:val="00255171"/>
    <w:rsid w:val="00261BDF"/>
    <w:rsid w:val="00264914"/>
    <w:rsid w:val="002661CC"/>
    <w:rsid w:val="0026789B"/>
    <w:rsid w:val="00271861"/>
    <w:rsid w:val="002728F3"/>
    <w:rsid w:val="002760A2"/>
    <w:rsid w:val="00283F0F"/>
    <w:rsid w:val="00291E13"/>
    <w:rsid w:val="0029635E"/>
    <w:rsid w:val="002A1AA6"/>
    <w:rsid w:val="002A2376"/>
    <w:rsid w:val="002B0404"/>
    <w:rsid w:val="002B28C0"/>
    <w:rsid w:val="002C0462"/>
    <w:rsid w:val="002C09DB"/>
    <w:rsid w:val="002C29F1"/>
    <w:rsid w:val="002C6CEB"/>
    <w:rsid w:val="002D2D5D"/>
    <w:rsid w:val="002D53A8"/>
    <w:rsid w:val="002D6187"/>
    <w:rsid w:val="002D67B3"/>
    <w:rsid w:val="002D7903"/>
    <w:rsid w:val="002D7F8D"/>
    <w:rsid w:val="002E69F0"/>
    <w:rsid w:val="002F0420"/>
    <w:rsid w:val="003061EB"/>
    <w:rsid w:val="003062CD"/>
    <w:rsid w:val="0030673C"/>
    <w:rsid w:val="00306D78"/>
    <w:rsid w:val="00311CC5"/>
    <w:rsid w:val="00312198"/>
    <w:rsid w:val="003129A0"/>
    <w:rsid w:val="00315051"/>
    <w:rsid w:val="00321FDE"/>
    <w:rsid w:val="0033192D"/>
    <w:rsid w:val="00332F1B"/>
    <w:rsid w:val="00332F96"/>
    <w:rsid w:val="0033490B"/>
    <w:rsid w:val="00335340"/>
    <w:rsid w:val="0033637C"/>
    <w:rsid w:val="00336862"/>
    <w:rsid w:val="00336A65"/>
    <w:rsid w:val="00337CFD"/>
    <w:rsid w:val="00341083"/>
    <w:rsid w:val="00343ED6"/>
    <w:rsid w:val="003507F7"/>
    <w:rsid w:val="00350E0B"/>
    <w:rsid w:val="003546C0"/>
    <w:rsid w:val="003549ED"/>
    <w:rsid w:val="00360834"/>
    <w:rsid w:val="00361C86"/>
    <w:rsid w:val="0036317E"/>
    <w:rsid w:val="003673E0"/>
    <w:rsid w:val="00371DD9"/>
    <w:rsid w:val="00372C84"/>
    <w:rsid w:val="00372FCA"/>
    <w:rsid w:val="00373094"/>
    <w:rsid w:val="00374975"/>
    <w:rsid w:val="00381951"/>
    <w:rsid w:val="00384808"/>
    <w:rsid w:val="00385F7F"/>
    <w:rsid w:val="003874D7"/>
    <w:rsid w:val="003A0929"/>
    <w:rsid w:val="003B2D71"/>
    <w:rsid w:val="003C0DC8"/>
    <w:rsid w:val="003C3472"/>
    <w:rsid w:val="003C6B3D"/>
    <w:rsid w:val="003D26B4"/>
    <w:rsid w:val="003D3E20"/>
    <w:rsid w:val="003D4511"/>
    <w:rsid w:val="003D5947"/>
    <w:rsid w:val="003E2FE0"/>
    <w:rsid w:val="003E3C6A"/>
    <w:rsid w:val="003E4A73"/>
    <w:rsid w:val="003E663C"/>
    <w:rsid w:val="003F285E"/>
    <w:rsid w:val="003F3CB9"/>
    <w:rsid w:val="003F4079"/>
    <w:rsid w:val="00404EA5"/>
    <w:rsid w:val="004069AA"/>
    <w:rsid w:val="00406DCB"/>
    <w:rsid w:val="00407028"/>
    <w:rsid w:val="00410664"/>
    <w:rsid w:val="00411547"/>
    <w:rsid w:val="004149A4"/>
    <w:rsid w:val="0041627F"/>
    <w:rsid w:val="004167FD"/>
    <w:rsid w:val="00423FD8"/>
    <w:rsid w:val="00427653"/>
    <w:rsid w:val="00433682"/>
    <w:rsid w:val="00436B99"/>
    <w:rsid w:val="00437605"/>
    <w:rsid w:val="004513AB"/>
    <w:rsid w:val="00453F7C"/>
    <w:rsid w:val="00455E3A"/>
    <w:rsid w:val="004573A8"/>
    <w:rsid w:val="0046401F"/>
    <w:rsid w:val="00470898"/>
    <w:rsid w:val="004728BD"/>
    <w:rsid w:val="004741E3"/>
    <w:rsid w:val="00475836"/>
    <w:rsid w:val="00480900"/>
    <w:rsid w:val="004842C7"/>
    <w:rsid w:val="00490CA6"/>
    <w:rsid w:val="00496DD2"/>
    <w:rsid w:val="004A278C"/>
    <w:rsid w:val="004A5159"/>
    <w:rsid w:val="004A5737"/>
    <w:rsid w:val="004B5D15"/>
    <w:rsid w:val="004B6E8F"/>
    <w:rsid w:val="004B7984"/>
    <w:rsid w:val="004C789A"/>
    <w:rsid w:val="004E2F91"/>
    <w:rsid w:val="004E3EE6"/>
    <w:rsid w:val="004E40CA"/>
    <w:rsid w:val="004F22DA"/>
    <w:rsid w:val="004F24CB"/>
    <w:rsid w:val="004F6555"/>
    <w:rsid w:val="004F775A"/>
    <w:rsid w:val="004F7B0E"/>
    <w:rsid w:val="0050176D"/>
    <w:rsid w:val="005030D8"/>
    <w:rsid w:val="00503518"/>
    <w:rsid w:val="005037F1"/>
    <w:rsid w:val="005108D6"/>
    <w:rsid w:val="00510F86"/>
    <w:rsid w:val="005115F0"/>
    <w:rsid w:val="00511EA5"/>
    <w:rsid w:val="0051274E"/>
    <w:rsid w:val="005143A8"/>
    <w:rsid w:val="00517258"/>
    <w:rsid w:val="00521FB8"/>
    <w:rsid w:val="00532C85"/>
    <w:rsid w:val="005334EB"/>
    <w:rsid w:val="0054018E"/>
    <w:rsid w:val="00543462"/>
    <w:rsid w:val="00543FF3"/>
    <w:rsid w:val="00546815"/>
    <w:rsid w:val="00547233"/>
    <w:rsid w:val="00553F86"/>
    <w:rsid w:val="005640EC"/>
    <w:rsid w:val="00565627"/>
    <w:rsid w:val="00566C64"/>
    <w:rsid w:val="00567F05"/>
    <w:rsid w:val="00571E02"/>
    <w:rsid w:val="00582BCF"/>
    <w:rsid w:val="005836B4"/>
    <w:rsid w:val="00587BC0"/>
    <w:rsid w:val="005940AB"/>
    <w:rsid w:val="005A1FC4"/>
    <w:rsid w:val="005A3CF5"/>
    <w:rsid w:val="005A490B"/>
    <w:rsid w:val="005A6FD9"/>
    <w:rsid w:val="005B6401"/>
    <w:rsid w:val="005B6C5B"/>
    <w:rsid w:val="005B71A8"/>
    <w:rsid w:val="005B79C9"/>
    <w:rsid w:val="005C1D34"/>
    <w:rsid w:val="005C77AC"/>
    <w:rsid w:val="005D6F4A"/>
    <w:rsid w:val="005F1020"/>
    <w:rsid w:val="00600A3F"/>
    <w:rsid w:val="00600DE9"/>
    <w:rsid w:val="006079D8"/>
    <w:rsid w:val="00611A86"/>
    <w:rsid w:val="00612A2B"/>
    <w:rsid w:val="00612FCF"/>
    <w:rsid w:val="00616FFA"/>
    <w:rsid w:val="006179AC"/>
    <w:rsid w:val="00623C4B"/>
    <w:rsid w:val="00626FB5"/>
    <w:rsid w:val="00627589"/>
    <w:rsid w:val="0063159F"/>
    <w:rsid w:val="006358F0"/>
    <w:rsid w:val="006367DC"/>
    <w:rsid w:val="006406A8"/>
    <w:rsid w:val="006415EB"/>
    <w:rsid w:val="00651F55"/>
    <w:rsid w:val="00655EEF"/>
    <w:rsid w:val="006572EA"/>
    <w:rsid w:val="00657511"/>
    <w:rsid w:val="0065794C"/>
    <w:rsid w:val="0066224D"/>
    <w:rsid w:val="006636D2"/>
    <w:rsid w:val="00665813"/>
    <w:rsid w:val="006745D7"/>
    <w:rsid w:val="006756D4"/>
    <w:rsid w:val="00684D2F"/>
    <w:rsid w:val="00687799"/>
    <w:rsid w:val="0068796A"/>
    <w:rsid w:val="00687E0B"/>
    <w:rsid w:val="00692D99"/>
    <w:rsid w:val="00694DEC"/>
    <w:rsid w:val="006A0338"/>
    <w:rsid w:val="006A57D4"/>
    <w:rsid w:val="006B0563"/>
    <w:rsid w:val="006B1097"/>
    <w:rsid w:val="006B17B0"/>
    <w:rsid w:val="006B2525"/>
    <w:rsid w:val="006B535E"/>
    <w:rsid w:val="006C3542"/>
    <w:rsid w:val="006C4CFC"/>
    <w:rsid w:val="006C5923"/>
    <w:rsid w:val="006D7B0B"/>
    <w:rsid w:val="006E3947"/>
    <w:rsid w:val="006E4ACF"/>
    <w:rsid w:val="006E7534"/>
    <w:rsid w:val="006E7850"/>
    <w:rsid w:val="006E7B87"/>
    <w:rsid w:val="006F381B"/>
    <w:rsid w:val="006F6386"/>
    <w:rsid w:val="006F7194"/>
    <w:rsid w:val="00700A40"/>
    <w:rsid w:val="00702D50"/>
    <w:rsid w:val="0070466E"/>
    <w:rsid w:val="00705410"/>
    <w:rsid w:val="007119A8"/>
    <w:rsid w:val="00712A75"/>
    <w:rsid w:val="00726948"/>
    <w:rsid w:val="007309EB"/>
    <w:rsid w:val="007335BE"/>
    <w:rsid w:val="007447A3"/>
    <w:rsid w:val="007469F6"/>
    <w:rsid w:val="00750624"/>
    <w:rsid w:val="00753EA2"/>
    <w:rsid w:val="00755A67"/>
    <w:rsid w:val="00756792"/>
    <w:rsid w:val="00763125"/>
    <w:rsid w:val="0077232E"/>
    <w:rsid w:val="00777080"/>
    <w:rsid w:val="00777B3A"/>
    <w:rsid w:val="00785B32"/>
    <w:rsid w:val="0079374B"/>
    <w:rsid w:val="0079545F"/>
    <w:rsid w:val="007A3C74"/>
    <w:rsid w:val="007A4593"/>
    <w:rsid w:val="007A560C"/>
    <w:rsid w:val="007A6670"/>
    <w:rsid w:val="007B2BAE"/>
    <w:rsid w:val="007B34E2"/>
    <w:rsid w:val="007B3A8A"/>
    <w:rsid w:val="007B5BE5"/>
    <w:rsid w:val="007B667E"/>
    <w:rsid w:val="007B69F0"/>
    <w:rsid w:val="007C2334"/>
    <w:rsid w:val="007C2EDE"/>
    <w:rsid w:val="007C381C"/>
    <w:rsid w:val="007C3F9C"/>
    <w:rsid w:val="007C5098"/>
    <w:rsid w:val="007C5527"/>
    <w:rsid w:val="007D443E"/>
    <w:rsid w:val="007D6E83"/>
    <w:rsid w:val="007E0F79"/>
    <w:rsid w:val="007E2B01"/>
    <w:rsid w:val="007E3F95"/>
    <w:rsid w:val="007F1288"/>
    <w:rsid w:val="007F1554"/>
    <w:rsid w:val="007F3E8B"/>
    <w:rsid w:val="00803378"/>
    <w:rsid w:val="00803EDF"/>
    <w:rsid w:val="008052C5"/>
    <w:rsid w:val="00806014"/>
    <w:rsid w:val="00811DDB"/>
    <w:rsid w:val="008216A3"/>
    <w:rsid w:val="008259FA"/>
    <w:rsid w:val="00825DCE"/>
    <w:rsid w:val="008262CD"/>
    <w:rsid w:val="0083134C"/>
    <w:rsid w:val="0083458C"/>
    <w:rsid w:val="008361B4"/>
    <w:rsid w:val="00840E56"/>
    <w:rsid w:val="00847389"/>
    <w:rsid w:val="008502D7"/>
    <w:rsid w:val="0085061A"/>
    <w:rsid w:val="00850E1D"/>
    <w:rsid w:val="00851C9B"/>
    <w:rsid w:val="00853496"/>
    <w:rsid w:val="008625A9"/>
    <w:rsid w:val="0086275B"/>
    <w:rsid w:val="00863D2C"/>
    <w:rsid w:val="00870622"/>
    <w:rsid w:val="00872AAD"/>
    <w:rsid w:val="008735B6"/>
    <w:rsid w:val="008827A2"/>
    <w:rsid w:val="008906F4"/>
    <w:rsid w:val="00892C16"/>
    <w:rsid w:val="008A058F"/>
    <w:rsid w:val="008A156D"/>
    <w:rsid w:val="008A37B2"/>
    <w:rsid w:val="008B7C04"/>
    <w:rsid w:val="008C643E"/>
    <w:rsid w:val="008D1421"/>
    <w:rsid w:val="008D215B"/>
    <w:rsid w:val="008D376C"/>
    <w:rsid w:val="008E0097"/>
    <w:rsid w:val="008E0BB3"/>
    <w:rsid w:val="008E3565"/>
    <w:rsid w:val="008E3C02"/>
    <w:rsid w:val="008F1DDD"/>
    <w:rsid w:val="008F5A1A"/>
    <w:rsid w:val="00902D15"/>
    <w:rsid w:val="00907979"/>
    <w:rsid w:val="00911670"/>
    <w:rsid w:val="00911EF8"/>
    <w:rsid w:val="0091385A"/>
    <w:rsid w:val="009139DF"/>
    <w:rsid w:val="0091526F"/>
    <w:rsid w:val="009158B3"/>
    <w:rsid w:val="00920F88"/>
    <w:rsid w:val="00921388"/>
    <w:rsid w:val="00925435"/>
    <w:rsid w:val="009255BA"/>
    <w:rsid w:val="0093098D"/>
    <w:rsid w:val="009344C8"/>
    <w:rsid w:val="00934D1E"/>
    <w:rsid w:val="00937F95"/>
    <w:rsid w:val="00941E26"/>
    <w:rsid w:val="00945BDF"/>
    <w:rsid w:val="009512C1"/>
    <w:rsid w:val="00955B63"/>
    <w:rsid w:val="0095739D"/>
    <w:rsid w:val="00962640"/>
    <w:rsid w:val="00966974"/>
    <w:rsid w:val="00970F7A"/>
    <w:rsid w:val="009720BF"/>
    <w:rsid w:val="009737B3"/>
    <w:rsid w:val="009753DC"/>
    <w:rsid w:val="009812D3"/>
    <w:rsid w:val="009820FD"/>
    <w:rsid w:val="00986D8D"/>
    <w:rsid w:val="009875A3"/>
    <w:rsid w:val="00991F2E"/>
    <w:rsid w:val="00994FE2"/>
    <w:rsid w:val="009962DD"/>
    <w:rsid w:val="00996800"/>
    <w:rsid w:val="009971DA"/>
    <w:rsid w:val="009A1E93"/>
    <w:rsid w:val="009A3BF6"/>
    <w:rsid w:val="009A5094"/>
    <w:rsid w:val="009A66F9"/>
    <w:rsid w:val="009B3425"/>
    <w:rsid w:val="009B36C1"/>
    <w:rsid w:val="009B478B"/>
    <w:rsid w:val="009B48C2"/>
    <w:rsid w:val="009B4DD6"/>
    <w:rsid w:val="009B5600"/>
    <w:rsid w:val="009B56B5"/>
    <w:rsid w:val="009B7069"/>
    <w:rsid w:val="009B7A36"/>
    <w:rsid w:val="009C2DA6"/>
    <w:rsid w:val="009D2A76"/>
    <w:rsid w:val="009D2F38"/>
    <w:rsid w:val="009D3031"/>
    <w:rsid w:val="009D3DA5"/>
    <w:rsid w:val="009E3651"/>
    <w:rsid w:val="009E548D"/>
    <w:rsid w:val="009F3922"/>
    <w:rsid w:val="00A14178"/>
    <w:rsid w:val="00A16BBE"/>
    <w:rsid w:val="00A17BD5"/>
    <w:rsid w:val="00A2201D"/>
    <w:rsid w:val="00A330D8"/>
    <w:rsid w:val="00A34652"/>
    <w:rsid w:val="00A37452"/>
    <w:rsid w:val="00A420B3"/>
    <w:rsid w:val="00A438D7"/>
    <w:rsid w:val="00A443B5"/>
    <w:rsid w:val="00A46455"/>
    <w:rsid w:val="00A47362"/>
    <w:rsid w:val="00A50954"/>
    <w:rsid w:val="00A544EB"/>
    <w:rsid w:val="00A54620"/>
    <w:rsid w:val="00A601F6"/>
    <w:rsid w:val="00A6255F"/>
    <w:rsid w:val="00A62B1B"/>
    <w:rsid w:val="00A63C6B"/>
    <w:rsid w:val="00A64690"/>
    <w:rsid w:val="00A64754"/>
    <w:rsid w:val="00A64A76"/>
    <w:rsid w:val="00A70CB6"/>
    <w:rsid w:val="00A70E32"/>
    <w:rsid w:val="00A821FC"/>
    <w:rsid w:val="00A84C4F"/>
    <w:rsid w:val="00A859BF"/>
    <w:rsid w:val="00A932E7"/>
    <w:rsid w:val="00A94971"/>
    <w:rsid w:val="00A95019"/>
    <w:rsid w:val="00A95D80"/>
    <w:rsid w:val="00AA1B06"/>
    <w:rsid w:val="00AA2968"/>
    <w:rsid w:val="00AA438A"/>
    <w:rsid w:val="00AB20CE"/>
    <w:rsid w:val="00AB407D"/>
    <w:rsid w:val="00AB4ED0"/>
    <w:rsid w:val="00AB57F9"/>
    <w:rsid w:val="00AB5EC1"/>
    <w:rsid w:val="00AC13EB"/>
    <w:rsid w:val="00AC25E6"/>
    <w:rsid w:val="00AD27A0"/>
    <w:rsid w:val="00AD509B"/>
    <w:rsid w:val="00AD62F5"/>
    <w:rsid w:val="00AE0D3D"/>
    <w:rsid w:val="00AE3CD7"/>
    <w:rsid w:val="00AE6F0F"/>
    <w:rsid w:val="00AF23EA"/>
    <w:rsid w:val="00AF6C39"/>
    <w:rsid w:val="00B00B42"/>
    <w:rsid w:val="00B01E44"/>
    <w:rsid w:val="00B026F3"/>
    <w:rsid w:val="00B03C2A"/>
    <w:rsid w:val="00B03EF2"/>
    <w:rsid w:val="00B04C86"/>
    <w:rsid w:val="00B10CF8"/>
    <w:rsid w:val="00B1470A"/>
    <w:rsid w:val="00B15390"/>
    <w:rsid w:val="00B15D88"/>
    <w:rsid w:val="00B15F97"/>
    <w:rsid w:val="00B1711D"/>
    <w:rsid w:val="00B20A30"/>
    <w:rsid w:val="00B2182B"/>
    <w:rsid w:val="00B24240"/>
    <w:rsid w:val="00B24F50"/>
    <w:rsid w:val="00B40671"/>
    <w:rsid w:val="00B439A4"/>
    <w:rsid w:val="00B43BCD"/>
    <w:rsid w:val="00B43E89"/>
    <w:rsid w:val="00B46470"/>
    <w:rsid w:val="00B5032C"/>
    <w:rsid w:val="00B540EB"/>
    <w:rsid w:val="00B5731A"/>
    <w:rsid w:val="00B61ECB"/>
    <w:rsid w:val="00B635DE"/>
    <w:rsid w:val="00B70192"/>
    <w:rsid w:val="00B70437"/>
    <w:rsid w:val="00B714E7"/>
    <w:rsid w:val="00B73458"/>
    <w:rsid w:val="00B772B6"/>
    <w:rsid w:val="00B77E4B"/>
    <w:rsid w:val="00B800BA"/>
    <w:rsid w:val="00B8548B"/>
    <w:rsid w:val="00B91CD0"/>
    <w:rsid w:val="00B92FFF"/>
    <w:rsid w:val="00B938BB"/>
    <w:rsid w:val="00B977A4"/>
    <w:rsid w:val="00BA0FB5"/>
    <w:rsid w:val="00BA726F"/>
    <w:rsid w:val="00BB1331"/>
    <w:rsid w:val="00BC3E35"/>
    <w:rsid w:val="00BC5F97"/>
    <w:rsid w:val="00BC615D"/>
    <w:rsid w:val="00BC6EBF"/>
    <w:rsid w:val="00BE20F6"/>
    <w:rsid w:val="00BE2AB0"/>
    <w:rsid w:val="00BE3840"/>
    <w:rsid w:val="00BE46D1"/>
    <w:rsid w:val="00BE65AF"/>
    <w:rsid w:val="00BF17E9"/>
    <w:rsid w:val="00C01578"/>
    <w:rsid w:val="00C11B78"/>
    <w:rsid w:val="00C14450"/>
    <w:rsid w:val="00C163F0"/>
    <w:rsid w:val="00C236F9"/>
    <w:rsid w:val="00C34D1B"/>
    <w:rsid w:val="00C441FD"/>
    <w:rsid w:val="00C44C51"/>
    <w:rsid w:val="00C46AF0"/>
    <w:rsid w:val="00C50638"/>
    <w:rsid w:val="00C53496"/>
    <w:rsid w:val="00C624D0"/>
    <w:rsid w:val="00C67C66"/>
    <w:rsid w:val="00C70063"/>
    <w:rsid w:val="00C70E94"/>
    <w:rsid w:val="00C75AB0"/>
    <w:rsid w:val="00C765A5"/>
    <w:rsid w:val="00C85085"/>
    <w:rsid w:val="00C86C3B"/>
    <w:rsid w:val="00C87CF1"/>
    <w:rsid w:val="00C90EB1"/>
    <w:rsid w:val="00C967CF"/>
    <w:rsid w:val="00C972B8"/>
    <w:rsid w:val="00CA22A7"/>
    <w:rsid w:val="00CA2BD9"/>
    <w:rsid w:val="00CA5953"/>
    <w:rsid w:val="00CA6619"/>
    <w:rsid w:val="00CB3288"/>
    <w:rsid w:val="00CB32AA"/>
    <w:rsid w:val="00CB5CE1"/>
    <w:rsid w:val="00CC032A"/>
    <w:rsid w:val="00CC3DB3"/>
    <w:rsid w:val="00CC5771"/>
    <w:rsid w:val="00CC5A14"/>
    <w:rsid w:val="00CD02E2"/>
    <w:rsid w:val="00CD0F6C"/>
    <w:rsid w:val="00CD2C17"/>
    <w:rsid w:val="00CD3ADF"/>
    <w:rsid w:val="00CD5582"/>
    <w:rsid w:val="00CD7EFA"/>
    <w:rsid w:val="00CE1C54"/>
    <w:rsid w:val="00CE47F6"/>
    <w:rsid w:val="00CF1A0B"/>
    <w:rsid w:val="00CF3663"/>
    <w:rsid w:val="00CF5746"/>
    <w:rsid w:val="00CF656E"/>
    <w:rsid w:val="00D02F19"/>
    <w:rsid w:val="00D0320E"/>
    <w:rsid w:val="00D04D29"/>
    <w:rsid w:val="00D067AC"/>
    <w:rsid w:val="00D1001A"/>
    <w:rsid w:val="00D101A0"/>
    <w:rsid w:val="00D1356C"/>
    <w:rsid w:val="00D247A5"/>
    <w:rsid w:val="00D30B5D"/>
    <w:rsid w:val="00D32BFD"/>
    <w:rsid w:val="00D3311A"/>
    <w:rsid w:val="00D336D4"/>
    <w:rsid w:val="00D33FD4"/>
    <w:rsid w:val="00D34777"/>
    <w:rsid w:val="00D3548C"/>
    <w:rsid w:val="00D3580A"/>
    <w:rsid w:val="00D36BC6"/>
    <w:rsid w:val="00D37182"/>
    <w:rsid w:val="00D37A6F"/>
    <w:rsid w:val="00D4105F"/>
    <w:rsid w:val="00D46FE9"/>
    <w:rsid w:val="00D5092E"/>
    <w:rsid w:val="00D60D8A"/>
    <w:rsid w:val="00D61F71"/>
    <w:rsid w:val="00D739F0"/>
    <w:rsid w:val="00D77F89"/>
    <w:rsid w:val="00D82750"/>
    <w:rsid w:val="00D83FBE"/>
    <w:rsid w:val="00D870A9"/>
    <w:rsid w:val="00D9462F"/>
    <w:rsid w:val="00D96790"/>
    <w:rsid w:val="00DA153A"/>
    <w:rsid w:val="00DA663A"/>
    <w:rsid w:val="00DA7A32"/>
    <w:rsid w:val="00DB045C"/>
    <w:rsid w:val="00DB094D"/>
    <w:rsid w:val="00DB6286"/>
    <w:rsid w:val="00DC1C48"/>
    <w:rsid w:val="00DC7689"/>
    <w:rsid w:val="00DD2CCD"/>
    <w:rsid w:val="00DD3AE0"/>
    <w:rsid w:val="00DD629C"/>
    <w:rsid w:val="00DE3C9F"/>
    <w:rsid w:val="00DE5DC4"/>
    <w:rsid w:val="00DF0D7C"/>
    <w:rsid w:val="00DF560B"/>
    <w:rsid w:val="00E00A66"/>
    <w:rsid w:val="00E05D73"/>
    <w:rsid w:val="00E30A49"/>
    <w:rsid w:val="00E44C8A"/>
    <w:rsid w:val="00E47A72"/>
    <w:rsid w:val="00E50EB9"/>
    <w:rsid w:val="00E51AE0"/>
    <w:rsid w:val="00E60668"/>
    <w:rsid w:val="00E61C1B"/>
    <w:rsid w:val="00E668F1"/>
    <w:rsid w:val="00E7210A"/>
    <w:rsid w:val="00E7328E"/>
    <w:rsid w:val="00E75A0E"/>
    <w:rsid w:val="00E7626A"/>
    <w:rsid w:val="00E76F06"/>
    <w:rsid w:val="00E8198E"/>
    <w:rsid w:val="00E86EA1"/>
    <w:rsid w:val="00EA2029"/>
    <w:rsid w:val="00EA5812"/>
    <w:rsid w:val="00EA5867"/>
    <w:rsid w:val="00EB141C"/>
    <w:rsid w:val="00EB5B34"/>
    <w:rsid w:val="00EB715D"/>
    <w:rsid w:val="00EC2F05"/>
    <w:rsid w:val="00EC797C"/>
    <w:rsid w:val="00ED5AD9"/>
    <w:rsid w:val="00ED6C6A"/>
    <w:rsid w:val="00EE1039"/>
    <w:rsid w:val="00EE478A"/>
    <w:rsid w:val="00EE63D1"/>
    <w:rsid w:val="00EE6EF4"/>
    <w:rsid w:val="00EF0BC4"/>
    <w:rsid w:val="00EF3F7F"/>
    <w:rsid w:val="00EF4860"/>
    <w:rsid w:val="00EF57B5"/>
    <w:rsid w:val="00EF6EBD"/>
    <w:rsid w:val="00F03BE6"/>
    <w:rsid w:val="00F06D71"/>
    <w:rsid w:val="00F1372B"/>
    <w:rsid w:val="00F22557"/>
    <w:rsid w:val="00F23E20"/>
    <w:rsid w:val="00F24E47"/>
    <w:rsid w:val="00F30A48"/>
    <w:rsid w:val="00F30B5F"/>
    <w:rsid w:val="00F321B8"/>
    <w:rsid w:val="00F32312"/>
    <w:rsid w:val="00F33856"/>
    <w:rsid w:val="00F338BE"/>
    <w:rsid w:val="00F36503"/>
    <w:rsid w:val="00F41678"/>
    <w:rsid w:val="00F427A6"/>
    <w:rsid w:val="00F45688"/>
    <w:rsid w:val="00F473B8"/>
    <w:rsid w:val="00F6745E"/>
    <w:rsid w:val="00F713EA"/>
    <w:rsid w:val="00F765AE"/>
    <w:rsid w:val="00F820B8"/>
    <w:rsid w:val="00F82DB8"/>
    <w:rsid w:val="00F8361B"/>
    <w:rsid w:val="00F8434F"/>
    <w:rsid w:val="00F84BC0"/>
    <w:rsid w:val="00F84D84"/>
    <w:rsid w:val="00F86395"/>
    <w:rsid w:val="00F873EF"/>
    <w:rsid w:val="00F96ED4"/>
    <w:rsid w:val="00FA1117"/>
    <w:rsid w:val="00FA50CA"/>
    <w:rsid w:val="00FB624A"/>
    <w:rsid w:val="00FB7691"/>
    <w:rsid w:val="00FC5480"/>
    <w:rsid w:val="00FC57BD"/>
    <w:rsid w:val="00FD0A4F"/>
    <w:rsid w:val="00FD15F5"/>
    <w:rsid w:val="00FD1F8F"/>
    <w:rsid w:val="00FD6913"/>
    <w:rsid w:val="00FE0BBD"/>
    <w:rsid w:val="00FE2557"/>
    <w:rsid w:val="00FE2AE8"/>
    <w:rsid w:val="00FE3B9E"/>
    <w:rsid w:val="00FE5B79"/>
    <w:rsid w:val="00FF0DC3"/>
    <w:rsid w:val="00FF213C"/>
    <w:rsid w:val="00FF5246"/>
    <w:rsid w:val="00FF6C31"/>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D2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1"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uiPriority w:val="99"/>
    <w:qFormat/>
    <w:rsid w:val="00E76F06"/>
    <w:pPr>
      <w:widowControl w:val="0"/>
      <w:tabs>
        <w:tab w:val="center" w:pos="4680"/>
        <w:tab w:val="right" w:pos="9360"/>
      </w:tabs>
    </w:pPr>
    <w:rPr>
      <w:sz w:val="20"/>
    </w:rPr>
  </w:style>
  <w:style w:type="character" w:customStyle="1" w:styleId="FooterChar">
    <w:name w:val="Footer Char"/>
    <w:basedOn w:val="DefaultParagraphFont"/>
    <w:link w:val="Footer"/>
    <w:uiPriority w:val="99"/>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uiPriority w:val="4"/>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4"/>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uiPriority w:val="4"/>
    <w:qFormat/>
    <w:rsid w:val="00FE2557"/>
    <w:pPr>
      <w:keepNext/>
      <w:keepLines/>
      <w:numPr>
        <w:numId w:val="43"/>
      </w:numPr>
      <w:spacing w:before="120" w:after="120" w:line="240" w:lineRule="auto"/>
    </w:pPr>
    <w:rPr>
      <w:rFonts w:eastAsia="Times New Roman" w:cs="Times New Roman"/>
      <w:sz w:val="24"/>
      <w:szCs w:val="24"/>
    </w:rPr>
  </w:style>
  <w:style w:type="paragraph" w:customStyle="1" w:styleId="TableText">
    <w:name w:val="Table Text"/>
    <w:basedOn w:val="BodyText"/>
    <w:uiPriority w:val="6"/>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2C6CEB"/>
    <w:pPr>
      <w:tabs>
        <w:tab w:val="right" w:leader="do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uiPriority w:val="20"/>
    <w:qFormat/>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uiPriority w:val="20"/>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uiPriority w:val="1"/>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2"/>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3"/>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4"/>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5"/>
      </w:numPr>
      <w:spacing w:after="0" w:line="240" w:lineRule="auto"/>
      <w:ind w:left="720"/>
    </w:pPr>
    <w:rPr>
      <w:rFonts w:ascii="Times New Roman" w:eastAsiaTheme="majorEastAsia" w:hAnsi="Times New Roman" w:cs="Times New Roman"/>
      <w:bCs/>
      <w:color w:val="000000" w:themeColor="text1"/>
      <w:sz w:val="24"/>
      <w:szCs w:val="24"/>
    </w:rPr>
  </w:style>
  <w:style w:type="numbering" w:customStyle="1" w:styleId="AIRBullet">
    <w:name w:val="AIR Bullet"/>
    <w:uiPriority w:val="99"/>
    <w:rsid w:val="004F6555"/>
    <w:pPr>
      <w:numPr>
        <w:numId w:val="26"/>
      </w:numPr>
    </w:pPr>
  </w:style>
  <w:style w:type="numbering" w:customStyle="1" w:styleId="EDNumber">
    <w:name w:val="ED.Number"/>
    <w:uiPriority w:val="99"/>
    <w:rsid w:val="0065794C"/>
    <w:pPr>
      <w:numPr>
        <w:numId w:val="27"/>
      </w:numPr>
    </w:pPr>
  </w:style>
  <w:style w:type="table" w:customStyle="1" w:styleId="EDGrayText">
    <w:name w:val="ED.Gray Text"/>
    <w:basedOn w:val="TableNormal"/>
    <w:uiPriority w:val="99"/>
    <w:rsid w:val="00853496"/>
    <w:pPr>
      <w:spacing w:after="0" w:line="240" w:lineRule="auto"/>
    </w:pPr>
    <w:rPr>
      <w:rFonts w:asciiTheme="majorHAnsi" w:eastAsiaTheme="min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numbering" w:customStyle="1" w:styleId="EDTableNumbering">
    <w:name w:val="ED.Table Numbering"/>
    <w:uiPriority w:val="99"/>
    <w:rsid w:val="00853496"/>
    <w:pPr>
      <w:numPr>
        <w:numId w:val="33"/>
      </w:numPr>
    </w:pPr>
  </w:style>
  <w:style w:type="numbering" w:customStyle="1" w:styleId="AIRTableNumbering">
    <w:name w:val="AIR Table Numbering"/>
    <w:uiPriority w:val="99"/>
    <w:rsid w:val="00853496"/>
    <w:pPr>
      <w:numPr>
        <w:numId w:val="36"/>
      </w:numPr>
    </w:pPr>
  </w:style>
  <w:style w:type="paragraph" w:customStyle="1" w:styleId="TableColumnHeadCentered">
    <w:name w:val="Table Column Head Centered"/>
    <w:basedOn w:val="Normal"/>
    <w:uiPriority w:val="15"/>
    <w:qFormat/>
    <w:rsid w:val="00853496"/>
    <w:pPr>
      <w:spacing w:before="40" w:after="40"/>
      <w:jc w:val="center"/>
    </w:pPr>
    <w:rPr>
      <w:rFonts w:asciiTheme="majorHAnsi" w:eastAsia="Times New Roman" w:hAnsiTheme="majorHAnsi" w:cs="Times New Roman"/>
      <w:b/>
      <w:sz w:val="20"/>
      <w:szCs w:val="20"/>
    </w:rPr>
  </w:style>
  <w:style w:type="character" w:customStyle="1" w:styleId="apple-converted-space">
    <w:name w:val="apple-converted-space"/>
    <w:basedOn w:val="DefaultParagraphFont"/>
    <w:rsid w:val="00C534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1"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uiPriority w:val="99"/>
    <w:qFormat/>
    <w:rsid w:val="00E76F06"/>
    <w:pPr>
      <w:widowControl w:val="0"/>
      <w:tabs>
        <w:tab w:val="center" w:pos="4680"/>
        <w:tab w:val="right" w:pos="9360"/>
      </w:tabs>
    </w:pPr>
    <w:rPr>
      <w:sz w:val="20"/>
    </w:rPr>
  </w:style>
  <w:style w:type="character" w:customStyle="1" w:styleId="FooterChar">
    <w:name w:val="Footer Char"/>
    <w:basedOn w:val="DefaultParagraphFont"/>
    <w:link w:val="Footer"/>
    <w:uiPriority w:val="99"/>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uiPriority w:val="4"/>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4"/>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uiPriority w:val="4"/>
    <w:qFormat/>
    <w:rsid w:val="00FE2557"/>
    <w:pPr>
      <w:keepNext/>
      <w:keepLines/>
      <w:numPr>
        <w:numId w:val="43"/>
      </w:numPr>
      <w:spacing w:before="120" w:after="120" w:line="240" w:lineRule="auto"/>
    </w:pPr>
    <w:rPr>
      <w:rFonts w:eastAsia="Times New Roman" w:cs="Times New Roman"/>
      <w:sz w:val="24"/>
      <w:szCs w:val="24"/>
    </w:rPr>
  </w:style>
  <w:style w:type="paragraph" w:customStyle="1" w:styleId="TableText">
    <w:name w:val="Table Text"/>
    <w:basedOn w:val="BodyText"/>
    <w:uiPriority w:val="6"/>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2C6CEB"/>
    <w:pPr>
      <w:tabs>
        <w:tab w:val="right" w:leader="do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uiPriority w:val="20"/>
    <w:qFormat/>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uiPriority w:val="20"/>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uiPriority w:val="1"/>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2"/>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3"/>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4"/>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25"/>
      </w:numPr>
      <w:spacing w:after="0" w:line="240" w:lineRule="auto"/>
      <w:ind w:left="720"/>
    </w:pPr>
    <w:rPr>
      <w:rFonts w:ascii="Times New Roman" w:eastAsiaTheme="majorEastAsia" w:hAnsi="Times New Roman" w:cs="Times New Roman"/>
      <w:bCs/>
      <w:color w:val="000000" w:themeColor="text1"/>
      <w:sz w:val="24"/>
      <w:szCs w:val="24"/>
    </w:rPr>
  </w:style>
  <w:style w:type="numbering" w:customStyle="1" w:styleId="AIRBullet">
    <w:name w:val="AIR Bullet"/>
    <w:uiPriority w:val="99"/>
    <w:rsid w:val="004F6555"/>
    <w:pPr>
      <w:numPr>
        <w:numId w:val="26"/>
      </w:numPr>
    </w:pPr>
  </w:style>
  <w:style w:type="numbering" w:customStyle="1" w:styleId="EDNumber">
    <w:name w:val="ED.Number"/>
    <w:uiPriority w:val="99"/>
    <w:rsid w:val="0065794C"/>
    <w:pPr>
      <w:numPr>
        <w:numId w:val="27"/>
      </w:numPr>
    </w:pPr>
  </w:style>
  <w:style w:type="table" w:customStyle="1" w:styleId="EDGrayText">
    <w:name w:val="ED.Gray Text"/>
    <w:basedOn w:val="TableNormal"/>
    <w:uiPriority w:val="99"/>
    <w:rsid w:val="00853496"/>
    <w:pPr>
      <w:spacing w:after="0" w:line="240" w:lineRule="auto"/>
    </w:pPr>
    <w:rPr>
      <w:rFonts w:asciiTheme="majorHAnsi" w:eastAsiaTheme="minorHAnsi" w:hAnsiTheme="majorHAnsi"/>
      <w:sz w:val="20"/>
    </w:rPr>
    <w:tblPr>
      <w:tblStyleRowBandSize w:val="1"/>
      <w:jc w:val="center"/>
      <w:tblBorders>
        <w:top w:val="single" w:sz="6" w:space="0" w:color="auto"/>
        <w:bottom w:val="single" w:sz="6" w:space="0" w:color="auto"/>
      </w:tblBorders>
    </w:tblPr>
    <w:trPr>
      <w:jc w:val="center"/>
    </w:trPr>
    <w:tblStylePr w:type="firstRow">
      <w:pPr>
        <w:jc w:val="left"/>
      </w:pPr>
      <w:rPr>
        <w:b/>
        <w:color w:val="auto"/>
      </w:rPr>
      <w:tblPr/>
      <w:tcPr>
        <w:tcBorders>
          <w:top w:val="single" w:sz="6" w:space="0" w:color="auto"/>
          <w:left w:val="nil"/>
          <w:bottom w:val="single" w:sz="6" w:space="0" w:color="auto"/>
          <w:right w:val="nil"/>
          <w:insideH w:val="nil"/>
          <w:insideV w:val="nil"/>
          <w:tl2br w:val="nil"/>
          <w:tr2bl w:val="nil"/>
        </w:tcBorders>
        <w:vAlign w:val="bottom"/>
      </w:tcPr>
    </w:tblStylePr>
  </w:style>
  <w:style w:type="numbering" w:customStyle="1" w:styleId="EDTableNumbering">
    <w:name w:val="ED.Table Numbering"/>
    <w:uiPriority w:val="99"/>
    <w:rsid w:val="00853496"/>
    <w:pPr>
      <w:numPr>
        <w:numId w:val="33"/>
      </w:numPr>
    </w:pPr>
  </w:style>
  <w:style w:type="numbering" w:customStyle="1" w:styleId="AIRTableNumbering">
    <w:name w:val="AIR Table Numbering"/>
    <w:uiPriority w:val="99"/>
    <w:rsid w:val="00853496"/>
    <w:pPr>
      <w:numPr>
        <w:numId w:val="36"/>
      </w:numPr>
    </w:pPr>
  </w:style>
  <w:style w:type="paragraph" w:customStyle="1" w:styleId="TableColumnHeadCentered">
    <w:name w:val="Table Column Head Centered"/>
    <w:basedOn w:val="Normal"/>
    <w:uiPriority w:val="15"/>
    <w:qFormat/>
    <w:rsid w:val="00853496"/>
    <w:pPr>
      <w:spacing w:before="40" w:after="40"/>
      <w:jc w:val="center"/>
    </w:pPr>
    <w:rPr>
      <w:rFonts w:asciiTheme="majorHAnsi" w:eastAsia="Times New Roman" w:hAnsiTheme="majorHAnsi" w:cs="Times New Roman"/>
      <w:b/>
      <w:sz w:val="20"/>
      <w:szCs w:val="20"/>
    </w:rPr>
  </w:style>
  <w:style w:type="character" w:customStyle="1" w:styleId="apple-converted-space">
    <w:name w:val="apple-converted-space"/>
    <w:basedOn w:val="DefaultParagraphFont"/>
    <w:rsid w:val="00C53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601184805">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h.gov/now-is-the-tim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3.xml><?xml version="1.0" encoding="utf-8"?>
<ds:datastoreItem xmlns:ds="http://schemas.openxmlformats.org/officeDocument/2006/customXml" ds:itemID="{C403E89F-924C-4578-80B4-C7D0DE9BA45E}">
  <ds:schemaRefs>
    <ds:schemaRef ds:uri="http://schemas.microsoft.com/office/2006/metadata/properties"/>
  </ds:schemaRefs>
</ds:datastoreItem>
</file>

<file path=customXml/itemProps4.xml><?xml version="1.0" encoding="utf-8"?>
<ds:datastoreItem xmlns:ds="http://schemas.openxmlformats.org/officeDocument/2006/customXml" ds:itemID="{AB2F6744-AD34-49F8-AB3A-83DE9D8D0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5532</Words>
  <Characters>31539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Ingalls, Katrina</cp:lastModifiedBy>
  <cp:revision>2</cp:revision>
  <cp:lastPrinted>2015-01-20T03:49:00Z</cp:lastPrinted>
  <dcterms:created xsi:type="dcterms:W3CDTF">2016-11-04T12:56:00Z</dcterms:created>
  <dcterms:modified xsi:type="dcterms:W3CDTF">2016-11-04T12:56:00Z</dcterms:modified>
</cp:coreProperties>
</file>