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C5087">
        <w:t>Department of Homeland Security, Immigration and Customs Enforcement (DHS/ICE)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proofErr w:type="gramStart"/>
      <w:r>
        <w:t xml:space="preserve">in </w:t>
      </w:r>
      <w:r w:rsidR="00EB2D61">
        <w:t xml:space="preserve"> </w:t>
      </w:r>
      <w:r>
        <w:t>operations</w:t>
      </w:r>
      <w:proofErr w:type="gramEnd"/>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proofErr w:type="spellStart"/>
      <w:r w:rsidR="00572831">
        <w:t>wil</w:t>
      </w:r>
      <w:proofErr w:type="spellEnd"/>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Pr="00BC223F" w:rsidRDefault="000C0A7E">
      <w:pPr>
        <w:spacing w:after="0" w:line="240" w:lineRule="auto"/>
      </w:pPr>
      <w:r>
        <w:t>In accordance with 5 CFR 1320.8(d</w:t>
      </w:r>
      <w:r w:rsidRPr="001E44AB">
        <w:t xml:space="preserve">), a 60-day notice for public comment was published in the </w:t>
      </w:r>
      <w:r w:rsidR="00982095" w:rsidRPr="001E44AB">
        <w:rPr>
          <w:i/>
        </w:rPr>
        <w:t>Federal Register</w:t>
      </w:r>
      <w:r w:rsidR="0018083D">
        <w:t xml:space="preserve"> at 81 FR 10267, February 29, 2016</w:t>
      </w:r>
      <w:r w:rsidR="00E47A74">
        <w:t>, no comments were received</w:t>
      </w:r>
      <w:r w:rsidR="00BC223F">
        <w:t xml:space="preserve">.  A 30-day notice for public comment was published in the </w:t>
      </w:r>
      <w:r w:rsidR="00BC223F">
        <w:rPr>
          <w:i/>
        </w:rPr>
        <w:t>Federal Register</w:t>
      </w:r>
      <w:r w:rsidR="0018083D">
        <w:t xml:space="preserve"> at 81 FR 27460 on May 6, 2016.</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w:t>
      </w:r>
      <w:r w:rsidR="00EB3F85">
        <w:t>annual burden hours requested (11,586</w:t>
      </w:r>
      <w:r>
        <w:t xml:space="preserve">) are based on the number of collections we expect to conduct over the requested period for this </w:t>
      </w:r>
      <w:proofErr w:type="gramStart"/>
      <w:r>
        <w:t>clearance .</w:t>
      </w:r>
      <w:proofErr w:type="gramEnd"/>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139,587</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Once</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.083 Hours (5 mins)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1C5087">
            <w:pPr>
              <w:tabs>
                <w:tab w:val="left" w:pos="-1080"/>
                <w:tab w:val="left" w:pos="-720"/>
                <w:tab w:val="left" w:pos="0"/>
                <w:tab w:val="left" w:pos="450"/>
                <w:tab w:val="left" w:pos="720"/>
                <w:tab w:val="left" w:pos="2160"/>
              </w:tabs>
              <w:spacing w:after="0" w:line="240" w:lineRule="auto"/>
              <w:jc w:val="center"/>
              <w:rPr>
                <w:sz w:val="20"/>
              </w:rPr>
            </w:pPr>
            <w:r>
              <w:rPr>
                <w:sz w:val="20"/>
                <w:highlight w:val="yellow"/>
              </w:rPr>
              <w:t>11,586</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1C5087">
        <w:t xml:space="preserve">697,935 </w:t>
      </w:r>
      <w:r>
        <w:t>annually.  These costs are comprised of:</w:t>
      </w:r>
      <w:r w:rsidR="00D64AAF" w:rsidRPr="00914716">
        <w:rPr>
          <w:highlight w:val="yellow"/>
        </w:rPr>
        <w:t xml:space="preserve"> </w:t>
      </w:r>
      <w:r w:rsidR="001C5087">
        <w:t>setting up the survey on the website, gathering the data, analysis of the data, and subsequent enhancements to the survey process.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280A88">
      <w:pPr>
        <w:spacing w:after="0" w:line="240" w:lineRule="auto"/>
        <w:rPr>
          <w:b/>
        </w:rPr>
      </w:pPr>
      <w:r>
        <w:t>The agency has decided to re</w:t>
      </w:r>
      <w:bookmarkStart w:id="0" w:name="_GoBack"/>
      <w:bookmarkEnd w:id="0"/>
      <w:r w:rsidRPr="00280A88">
        <w:t>instate the generic clearance feedback which was previously discontinued.</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0E2B67"/>
    <w:rsid w:val="00120A60"/>
    <w:rsid w:val="00153E20"/>
    <w:rsid w:val="001628A1"/>
    <w:rsid w:val="00172EEC"/>
    <w:rsid w:val="0018083D"/>
    <w:rsid w:val="001A1E1C"/>
    <w:rsid w:val="001B43EE"/>
    <w:rsid w:val="001B5644"/>
    <w:rsid w:val="001C5087"/>
    <w:rsid w:val="001E44AB"/>
    <w:rsid w:val="001E7A97"/>
    <w:rsid w:val="001F7BC9"/>
    <w:rsid w:val="00256D0E"/>
    <w:rsid w:val="00280A88"/>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10370"/>
    <w:rsid w:val="006656C5"/>
    <w:rsid w:val="0067270D"/>
    <w:rsid w:val="006B2FF7"/>
    <w:rsid w:val="006C068A"/>
    <w:rsid w:val="00701CF7"/>
    <w:rsid w:val="00731D48"/>
    <w:rsid w:val="0074733F"/>
    <w:rsid w:val="00783842"/>
    <w:rsid w:val="007903D0"/>
    <w:rsid w:val="007A268D"/>
    <w:rsid w:val="007E102D"/>
    <w:rsid w:val="00894356"/>
    <w:rsid w:val="008A6FC5"/>
    <w:rsid w:val="008F21DF"/>
    <w:rsid w:val="00914716"/>
    <w:rsid w:val="00915BDA"/>
    <w:rsid w:val="00982095"/>
    <w:rsid w:val="009E75C8"/>
    <w:rsid w:val="00A12AC9"/>
    <w:rsid w:val="00A52F7E"/>
    <w:rsid w:val="00A666FD"/>
    <w:rsid w:val="00A943BA"/>
    <w:rsid w:val="00A96367"/>
    <w:rsid w:val="00AA3F96"/>
    <w:rsid w:val="00AC207F"/>
    <w:rsid w:val="00AC2497"/>
    <w:rsid w:val="00AF55E9"/>
    <w:rsid w:val="00BA1806"/>
    <w:rsid w:val="00BC223F"/>
    <w:rsid w:val="00BC63CD"/>
    <w:rsid w:val="00BD13BB"/>
    <w:rsid w:val="00BE0599"/>
    <w:rsid w:val="00BF2E89"/>
    <w:rsid w:val="00BF7558"/>
    <w:rsid w:val="00C200D1"/>
    <w:rsid w:val="00C61970"/>
    <w:rsid w:val="00C62FA2"/>
    <w:rsid w:val="00CC2FDD"/>
    <w:rsid w:val="00D2647B"/>
    <w:rsid w:val="00D30F06"/>
    <w:rsid w:val="00D40042"/>
    <w:rsid w:val="00D64405"/>
    <w:rsid w:val="00D64AAF"/>
    <w:rsid w:val="00D93FE0"/>
    <w:rsid w:val="00DA3AFF"/>
    <w:rsid w:val="00DE07E7"/>
    <w:rsid w:val="00E009C7"/>
    <w:rsid w:val="00E47A74"/>
    <w:rsid w:val="00EB2D61"/>
    <w:rsid w:val="00EB3F85"/>
    <w:rsid w:val="00EC543E"/>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657F-6EED-4F45-ABFC-78E97CD7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Elmore, Scott A</cp:lastModifiedBy>
  <cp:revision>2</cp:revision>
  <cp:lastPrinted>2010-10-14T15:18:00Z</cp:lastPrinted>
  <dcterms:created xsi:type="dcterms:W3CDTF">2016-05-12T17:05:00Z</dcterms:created>
  <dcterms:modified xsi:type="dcterms:W3CDTF">2016-05-12T17:05:00Z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