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BEA89" w14:textId="118CE822" w:rsidR="00DC5B34" w:rsidRPr="00B439B4" w:rsidRDefault="00DC5B34" w:rsidP="00D21F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B439B4">
        <w:rPr>
          <w:b/>
          <w:bCs/>
          <w:sz w:val="22"/>
          <w:szCs w:val="22"/>
        </w:rPr>
        <w:t xml:space="preserve">Supporting </w:t>
      </w:r>
      <w:r w:rsidR="00814785" w:rsidRPr="00B439B4">
        <w:rPr>
          <w:b/>
          <w:bCs/>
          <w:sz w:val="22"/>
          <w:szCs w:val="22"/>
        </w:rPr>
        <w:t>State</w:t>
      </w:r>
      <w:r w:rsidRPr="00B439B4">
        <w:rPr>
          <w:b/>
          <w:bCs/>
          <w:sz w:val="22"/>
          <w:szCs w:val="22"/>
        </w:rPr>
        <w:t xml:space="preserve">ment B </w:t>
      </w:r>
    </w:p>
    <w:p w14:paraId="3A9136CD" w14:textId="77777777" w:rsidR="00DC5B34" w:rsidRPr="00B439B4"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35FD1685" w14:textId="51E751E5" w:rsidR="00DB710F" w:rsidRPr="00B439B4" w:rsidRDefault="00DB710F" w:rsidP="00DB71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B439B4">
        <w:rPr>
          <w:b/>
          <w:sz w:val="22"/>
          <w:szCs w:val="22"/>
        </w:rPr>
        <w:t>Cape Lookout National Seashore Cultural Resource</w:t>
      </w:r>
    </w:p>
    <w:p w14:paraId="6D6E93BD" w14:textId="4955B5F8" w:rsidR="00D21F93" w:rsidRPr="00B439B4" w:rsidRDefault="00DB710F" w:rsidP="00DB71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B439B4">
        <w:rPr>
          <w:b/>
          <w:sz w:val="22"/>
          <w:szCs w:val="22"/>
        </w:rPr>
        <w:t>Values and Vulnerabilities Assessment</w:t>
      </w:r>
    </w:p>
    <w:p w14:paraId="31E4A90C" w14:textId="77777777" w:rsidR="000F56CD" w:rsidRPr="00B439B4" w:rsidRDefault="000F56CD"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14:paraId="4626B478" w14:textId="784DC622" w:rsidR="00DC5B34" w:rsidRPr="00B439B4"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B439B4">
        <w:rPr>
          <w:b/>
          <w:bCs/>
          <w:sz w:val="22"/>
          <w:szCs w:val="22"/>
        </w:rPr>
        <w:t xml:space="preserve">OMB Control Number </w:t>
      </w:r>
      <w:r w:rsidR="0069324D" w:rsidRPr="00B439B4">
        <w:rPr>
          <w:b/>
          <w:bCs/>
          <w:sz w:val="22"/>
          <w:szCs w:val="22"/>
        </w:rPr>
        <w:t>1024</w:t>
      </w:r>
      <w:r w:rsidRPr="00B439B4">
        <w:rPr>
          <w:b/>
          <w:bCs/>
          <w:sz w:val="22"/>
          <w:szCs w:val="22"/>
        </w:rPr>
        <w:t>-</w:t>
      </w:r>
      <w:r w:rsidR="00EE5BC7" w:rsidRPr="00B439B4">
        <w:rPr>
          <w:b/>
          <w:bCs/>
          <w:sz w:val="22"/>
          <w:szCs w:val="22"/>
        </w:rPr>
        <w:t>NEW</w:t>
      </w:r>
    </w:p>
    <w:p w14:paraId="55E62E58" w14:textId="77777777" w:rsidR="00EE5BC7" w:rsidRPr="00B439B4" w:rsidRDefault="00EE5BC7"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14:paraId="41466082" w14:textId="77777777" w:rsidR="00DC5B34" w:rsidRPr="00B439B4"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3F1246E" w14:textId="77777777" w:rsidR="008B04EE" w:rsidRPr="00B439B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B439B4">
        <w:rPr>
          <w:b/>
          <w:sz w:val="22"/>
          <w:szCs w:val="22"/>
        </w:rPr>
        <w:t>1.</w:t>
      </w:r>
      <w:r w:rsidRPr="00B439B4">
        <w:rPr>
          <w:b/>
          <w:sz w:val="22"/>
          <w:szCs w:val="22"/>
        </w:rPr>
        <w:tab/>
        <w:t xml:space="preserve">Describe (including a numerical estimate) the potential respondent universe and any sampling or other respondent selection method to be used.  Data on the number of </w:t>
      </w:r>
      <w:r w:rsidR="00814785" w:rsidRPr="00B439B4">
        <w:rPr>
          <w:b/>
          <w:sz w:val="22"/>
          <w:szCs w:val="22"/>
        </w:rPr>
        <w:t>organizations</w:t>
      </w:r>
      <w:r w:rsidRPr="00B439B4">
        <w:rPr>
          <w:b/>
          <w:sz w:val="22"/>
          <w:szCs w:val="22"/>
        </w:rPr>
        <w:t xml:space="preserve"> (e.g., establishments, </w:t>
      </w:r>
      <w:r w:rsidR="00814785" w:rsidRPr="00B439B4">
        <w:rPr>
          <w:b/>
          <w:sz w:val="22"/>
          <w:szCs w:val="22"/>
        </w:rPr>
        <w:t>State</w:t>
      </w:r>
      <w:r w:rsidRPr="00B439B4">
        <w:rPr>
          <w:b/>
          <w:sz w:val="22"/>
          <w:szCs w:val="22"/>
        </w:rPr>
        <w:t xml:space="preserv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w:t>
      </w:r>
      <w:r w:rsidR="008E6A2A" w:rsidRPr="00B439B4">
        <w:rPr>
          <w:b/>
          <w:sz w:val="22"/>
          <w:szCs w:val="22"/>
        </w:rPr>
        <w:t xml:space="preserve"> during the last collection.</w:t>
      </w:r>
    </w:p>
    <w:p w14:paraId="150F7B90" w14:textId="77777777" w:rsidR="0031177C" w:rsidRPr="00B439B4" w:rsidRDefault="0031177C" w:rsidP="001B7CF7">
      <w:pPr>
        <w:pStyle w:val="BodyText"/>
        <w:jc w:val="left"/>
        <w:rPr>
          <w:rFonts w:ascii="Times New Roman" w:hAnsi="Times New Roman"/>
          <w:szCs w:val="22"/>
        </w:rPr>
      </w:pPr>
    </w:p>
    <w:p w14:paraId="12438011" w14:textId="77777777" w:rsidR="00346742" w:rsidRDefault="00346742" w:rsidP="00594205">
      <w:pPr>
        <w:pStyle w:val="BodyText"/>
        <w:ind w:left="360"/>
        <w:jc w:val="left"/>
        <w:rPr>
          <w:rFonts w:ascii="Times New Roman" w:hAnsi="Times New Roman"/>
          <w:szCs w:val="22"/>
        </w:rPr>
      </w:pPr>
      <w:r w:rsidRPr="00346742">
        <w:rPr>
          <w:rFonts w:ascii="Times New Roman" w:hAnsi="Times New Roman"/>
          <w:szCs w:val="22"/>
        </w:rPr>
        <w:t>We will use a census sampling method to conduct both surveys.</w:t>
      </w:r>
      <w:r w:rsidRPr="00346742">
        <w:rPr>
          <w:rFonts w:ascii="Times New Roman" w:hAnsi="Times New Roman"/>
          <w:b/>
          <w:szCs w:val="22"/>
        </w:rPr>
        <w:t xml:space="preserve"> </w:t>
      </w:r>
      <w:r w:rsidRPr="00346742">
        <w:rPr>
          <w:rFonts w:ascii="Times New Roman" w:hAnsi="Times New Roman"/>
          <w:szCs w:val="22"/>
        </w:rPr>
        <w:t xml:space="preserve">For the partner survey, all members with valid email addresses will be considered as the entire universe for this sample. </w:t>
      </w:r>
      <w:r>
        <w:rPr>
          <w:rFonts w:ascii="Times New Roman" w:hAnsi="Times New Roman"/>
          <w:szCs w:val="22"/>
        </w:rPr>
        <w:t xml:space="preserve">. </w:t>
      </w:r>
      <w:r w:rsidRPr="00346742">
        <w:rPr>
          <w:rFonts w:ascii="Times New Roman" w:hAnsi="Times New Roman"/>
          <w:szCs w:val="22"/>
        </w:rPr>
        <w:t>Each member with a valid email address will be given the same opportunity to participate in this study</w:t>
      </w:r>
      <w:r>
        <w:rPr>
          <w:rFonts w:ascii="Times New Roman" w:hAnsi="Times New Roman"/>
          <w:szCs w:val="22"/>
        </w:rPr>
        <w:t xml:space="preserve"> For the expert survey all names provided during a “snowball” method will be considered as the entire universe for that segment of the study. </w:t>
      </w:r>
    </w:p>
    <w:p w14:paraId="5E3EAA36" w14:textId="77777777" w:rsidR="00346742" w:rsidRDefault="00346742" w:rsidP="00594205">
      <w:pPr>
        <w:pStyle w:val="BodyText"/>
        <w:ind w:left="360"/>
        <w:jc w:val="left"/>
        <w:rPr>
          <w:rFonts w:ascii="Times New Roman" w:hAnsi="Times New Roman"/>
          <w:szCs w:val="22"/>
        </w:rPr>
      </w:pPr>
    </w:p>
    <w:p w14:paraId="2F90C1D7" w14:textId="4294B709" w:rsidR="00594205" w:rsidRPr="00594205" w:rsidRDefault="00F07933" w:rsidP="00594205">
      <w:pPr>
        <w:pStyle w:val="BodyText"/>
        <w:ind w:left="360"/>
        <w:jc w:val="left"/>
        <w:rPr>
          <w:rFonts w:ascii="Times New Roman" w:hAnsi="Times New Roman"/>
          <w:szCs w:val="22"/>
        </w:rPr>
      </w:pPr>
      <w:r w:rsidRPr="00B439B4">
        <w:rPr>
          <w:rFonts w:ascii="Times New Roman" w:hAnsi="Times New Roman"/>
          <w:szCs w:val="22"/>
        </w:rPr>
        <w:t xml:space="preserve">The universe for this collection will include a </w:t>
      </w:r>
      <w:r w:rsidR="00BD67C5">
        <w:rPr>
          <w:rFonts w:ascii="Times New Roman" w:hAnsi="Times New Roman"/>
          <w:szCs w:val="22"/>
        </w:rPr>
        <w:t xml:space="preserve">combined </w:t>
      </w:r>
      <w:r w:rsidRPr="00B439B4">
        <w:rPr>
          <w:rFonts w:ascii="Times New Roman" w:hAnsi="Times New Roman"/>
          <w:szCs w:val="22"/>
        </w:rPr>
        <w:t xml:space="preserve">list </w:t>
      </w:r>
      <w:r w:rsidR="00BD67C5">
        <w:rPr>
          <w:rFonts w:ascii="Times New Roman" w:hAnsi="Times New Roman"/>
          <w:szCs w:val="22"/>
        </w:rPr>
        <w:t xml:space="preserve">of </w:t>
      </w:r>
      <w:r w:rsidRPr="00B439B4">
        <w:rPr>
          <w:rFonts w:ascii="Times New Roman" w:hAnsi="Times New Roman"/>
          <w:szCs w:val="22"/>
        </w:rPr>
        <w:t xml:space="preserve">480 individuals </w:t>
      </w:r>
      <w:r w:rsidR="00BD67C5">
        <w:rPr>
          <w:rFonts w:ascii="Times New Roman" w:hAnsi="Times New Roman"/>
          <w:szCs w:val="22"/>
        </w:rPr>
        <w:t>that</w:t>
      </w:r>
      <w:r w:rsidRPr="00B439B4">
        <w:rPr>
          <w:rFonts w:ascii="Times New Roman" w:hAnsi="Times New Roman"/>
          <w:szCs w:val="22"/>
        </w:rPr>
        <w:t xml:space="preserve"> </w:t>
      </w:r>
      <w:r w:rsidR="00BD67C5">
        <w:rPr>
          <w:rFonts w:ascii="Times New Roman" w:hAnsi="Times New Roman"/>
          <w:szCs w:val="22"/>
        </w:rPr>
        <w:t xml:space="preserve">will be used to </w:t>
      </w:r>
      <w:r w:rsidRPr="00B439B4">
        <w:rPr>
          <w:rFonts w:ascii="Times New Roman" w:hAnsi="Times New Roman"/>
          <w:szCs w:val="22"/>
        </w:rPr>
        <w:t>represent</w:t>
      </w:r>
      <w:r w:rsidR="00BD67C5">
        <w:rPr>
          <w:rFonts w:ascii="Times New Roman" w:hAnsi="Times New Roman"/>
          <w:szCs w:val="22"/>
        </w:rPr>
        <w:t xml:space="preserve"> the</w:t>
      </w:r>
      <w:r w:rsidRPr="00B439B4">
        <w:rPr>
          <w:rFonts w:ascii="Times New Roman" w:hAnsi="Times New Roman"/>
          <w:szCs w:val="22"/>
        </w:rPr>
        <w:t xml:space="preserve"> </w:t>
      </w:r>
      <w:r w:rsidR="00BD67C5">
        <w:rPr>
          <w:rFonts w:ascii="Times New Roman" w:hAnsi="Times New Roman"/>
          <w:szCs w:val="22"/>
        </w:rPr>
        <w:t xml:space="preserve">partners and experts in this sample.  </w:t>
      </w:r>
      <w:r w:rsidR="00594205" w:rsidRPr="00594205">
        <w:rPr>
          <w:rFonts w:ascii="Times New Roman" w:hAnsi="Times New Roman"/>
          <w:szCs w:val="22"/>
        </w:rPr>
        <w:t xml:space="preserve">We acknowledge that the number of subject matter experts in this field is narrowed to a known and tight-knit community of researchers; therefore the universe for this collection is limited there for this will be a census survey in that we will survey all of the names in both sample populations. There will be no attempts to generalize the results outside the scope of this study and this universe of respondents.  </w:t>
      </w:r>
    </w:p>
    <w:p w14:paraId="2E2991AE" w14:textId="4C30887B" w:rsidR="00F07933" w:rsidRPr="00B439B4" w:rsidRDefault="00F07933" w:rsidP="00F07933">
      <w:pPr>
        <w:pStyle w:val="BodyText"/>
        <w:ind w:left="360"/>
        <w:jc w:val="left"/>
        <w:rPr>
          <w:rFonts w:ascii="Times New Roman" w:hAnsi="Times New Roman"/>
          <w:szCs w:val="22"/>
        </w:rPr>
      </w:pPr>
    </w:p>
    <w:p w14:paraId="43B8F86A" w14:textId="6DC78136" w:rsidR="00F07933" w:rsidRPr="00B439B4" w:rsidRDefault="00F07933" w:rsidP="00594205">
      <w:pPr>
        <w:pStyle w:val="BodyText"/>
        <w:ind w:left="720"/>
        <w:jc w:val="left"/>
        <w:rPr>
          <w:rFonts w:ascii="Times New Roman" w:hAnsi="Times New Roman"/>
          <w:szCs w:val="22"/>
        </w:rPr>
      </w:pPr>
      <w:r w:rsidRPr="00B439B4">
        <w:rPr>
          <w:rFonts w:ascii="Times New Roman" w:hAnsi="Times New Roman"/>
          <w:b/>
          <w:szCs w:val="22"/>
        </w:rPr>
        <w:t>Partners</w:t>
      </w:r>
      <w:r w:rsidRPr="00B439B4">
        <w:rPr>
          <w:rFonts w:ascii="Times New Roman" w:hAnsi="Times New Roman"/>
          <w:szCs w:val="22"/>
        </w:rPr>
        <w:t>:</w:t>
      </w:r>
      <w:r w:rsidR="00BD67C5" w:rsidRPr="00B439B4">
        <w:rPr>
          <w:rFonts w:ascii="Times New Roman" w:hAnsi="Times New Roman"/>
          <w:szCs w:val="22"/>
        </w:rPr>
        <w:t xml:space="preserve"> the Friends of Portsmouth Island and the </w:t>
      </w:r>
      <w:r w:rsidR="004F0B2A">
        <w:rPr>
          <w:rFonts w:ascii="Times New Roman" w:hAnsi="Times New Roman"/>
          <w:szCs w:val="22"/>
        </w:rPr>
        <w:t xml:space="preserve">Core Sound Waterfowl Museum &amp; </w:t>
      </w:r>
      <w:r w:rsidR="00BD67C5" w:rsidRPr="00B439B4">
        <w:rPr>
          <w:rFonts w:ascii="Times New Roman" w:hAnsi="Times New Roman"/>
          <w:szCs w:val="22"/>
        </w:rPr>
        <w:t xml:space="preserve">Cultural Center </w:t>
      </w:r>
      <w:r w:rsidRPr="00B439B4">
        <w:rPr>
          <w:rFonts w:ascii="Times New Roman" w:hAnsi="Times New Roman"/>
          <w:szCs w:val="22"/>
        </w:rPr>
        <w:t xml:space="preserve">are considered to </w:t>
      </w:r>
      <w:r w:rsidR="00BD67C5">
        <w:rPr>
          <w:rFonts w:ascii="Times New Roman" w:hAnsi="Times New Roman"/>
          <w:szCs w:val="22"/>
        </w:rPr>
        <w:t xml:space="preserve">have </w:t>
      </w:r>
      <w:r w:rsidRPr="00B439B4">
        <w:rPr>
          <w:rFonts w:ascii="Times New Roman" w:hAnsi="Times New Roman"/>
          <w:szCs w:val="22"/>
        </w:rPr>
        <w:t>connection</w:t>
      </w:r>
      <w:r w:rsidR="00BD67C5">
        <w:rPr>
          <w:rFonts w:ascii="Times New Roman" w:hAnsi="Times New Roman"/>
          <w:szCs w:val="22"/>
        </w:rPr>
        <w:t>s</w:t>
      </w:r>
      <w:r w:rsidR="004F0B2A">
        <w:rPr>
          <w:rFonts w:ascii="Times New Roman" w:hAnsi="Times New Roman"/>
          <w:szCs w:val="22"/>
        </w:rPr>
        <w:t xml:space="preserve"> to the history and culture </w:t>
      </w:r>
      <w:r w:rsidRPr="00B439B4">
        <w:rPr>
          <w:rFonts w:ascii="Times New Roman" w:hAnsi="Times New Roman"/>
          <w:szCs w:val="22"/>
        </w:rPr>
        <w:t xml:space="preserve">and </w:t>
      </w:r>
      <w:r w:rsidR="004F0B2A">
        <w:rPr>
          <w:rFonts w:ascii="Times New Roman" w:hAnsi="Times New Roman"/>
          <w:szCs w:val="22"/>
        </w:rPr>
        <w:t xml:space="preserve">have </w:t>
      </w:r>
      <w:r w:rsidRPr="00B439B4">
        <w:rPr>
          <w:rFonts w:ascii="Times New Roman" w:hAnsi="Times New Roman"/>
          <w:szCs w:val="22"/>
        </w:rPr>
        <w:t>a vested interest in cultural resourc</w:t>
      </w:r>
      <w:r w:rsidR="004F0B2A">
        <w:rPr>
          <w:rFonts w:ascii="Times New Roman" w:hAnsi="Times New Roman"/>
          <w:szCs w:val="22"/>
        </w:rPr>
        <w:t xml:space="preserve">e management </w:t>
      </w:r>
      <w:r w:rsidRPr="00B439B4">
        <w:rPr>
          <w:rFonts w:ascii="Times New Roman" w:hAnsi="Times New Roman"/>
          <w:szCs w:val="22"/>
        </w:rPr>
        <w:t>at CALO</w:t>
      </w:r>
      <w:r w:rsidR="004F0B2A">
        <w:rPr>
          <w:rFonts w:ascii="Times New Roman" w:hAnsi="Times New Roman"/>
          <w:szCs w:val="22"/>
        </w:rPr>
        <w:t xml:space="preserve">. All members (n=400) of both groups </w:t>
      </w:r>
      <w:r w:rsidR="00BD67C5">
        <w:rPr>
          <w:rFonts w:ascii="Times New Roman" w:hAnsi="Times New Roman"/>
          <w:szCs w:val="22"/>
        </w:rPr>
        <w:t>will make up the sample for the Partner survey</w:t>
      </w:r>
      <w:r w:rsidRPr="00B439B4">
        <w:rPr>
          <w:rFonts w:ascii="Times New Roman" w:hAnsi="Times New Roman"/>
          <w:szCs w:val="22"/>
        </w:rPr>
        <w:t xml:space="preserve">. </w:t>
      </w:r>
    </w:p>
    <w:p w14:paraId="4D0519F5" w14:textId="77777777" w:rsidR="00F07933" w:rsidRPr="00B439B4" w:rsidRDefault="00F07933" w:rsidP="00594205">
      <w:pPr>
        <w:pStyle w:val="BodyText"/>
        <w:ind w:left="1080"/>
        <w:jc w:val="left"/>
        <w:rPr>
          <w:rFonts w:ascii="Times New Roman" w:hAnsi="Times New Roman"/>
          <w:szCs w:val="22"/>
        </w:rPr>
      </w:pPr>
    </w:p>
    <w:p w14:paraId="05DBEF8C" w14:textId="4B00379A" w:rsidR="00BE339C" w:rsidRDefault="009B1F27" w:rsidP="00594205">
      <w:pPr>
        <w:pStyle w:val="BodyText"/>
        <w:ind w:left="720"/>
        <w:jc w:val="left"/>
        <w:rPr>
          <w:rFonts w:ascii="Times New Roman" w:hAnsi="Times New Roman"/>
          <w:szCs w:val="22"/>
        </w:rPr>
      </w:pPr>
      <w:r w:rsidRPr="00346742">
        <w:rPr>
          <w:rFonts w:ascii="Times New Roman" w:hAnsi="Times New Roman"/>
          <w:b/>
          <w:szCs w:val="22"/>
        </w:rPr>
        <w:t>Experts</w:t>
      </w:r>
      <w:r w:rsidR="00F07933" w:rsidRPr="00346742">
        <w:rPr>
          <w:rFonts w:ascii="Times New Roman" w:hAnsi="Times New Roman"/>
          <w:b/>
          <w:szCs w:val="22"/>
        </w:rPr>
        <w:t>:</w:t>
      </w:r>
      <w:r w:rsidR="00F07933" w:rsidRPr="00346742">
        <w:rPr>
          <w:rFonts w:ascii="Times New Roman" w:hAnsi="Times New Roman"/>
          <w:szCs w:val="22"/>
        </w:rPr>
        <w:t xml:space="preserve"> </w:t>
      </w:r>
      <w:r w:rsidR="00594205" w:rsidRPr="00346742">
        <w:rPr>
          <w:rFonts w:ascii="Times New Roman" w:hAnsi="Times New Roman"/>
          <w:szCs w:val="22"/>
        </w:rPr>
        <w:t xml:space="preserve">We will </w:t>
      </w:r>
      <w:r w:rsidR="00594205" w:rsidRPr="00346742">
        <w:rPr>
          <w:rFonts w:ascii="Times New Roman" w:hAnsi="Times New Roman"/>
          <w:szCs w:val="22"/>
        </w:rPr>
        <w:t>use a modified Delphi</w:t>
      </w:r>
      <w:r w:rsidR="00346742" w:rsidRPr="00346742">
        <w:rPr>
          <w:rFonts w:ascii="Times New Roman" w:hAnsi="Times New Roman"/>
          <w:szCs w:val="22"/>
        </w:rPr>
        <w:t xml:space="preserve"> (or snowballing)</w:t>
      </w:r>
      <w:r w:rsidR="00594205" w:rsidRPr="00346742">
        <w:rPr>
          <w:rFonts w:ascii="Times New Roman" w:hAnsi="Times New Roman"/>
          <w:szCs w:val="22"/>
        </w:rPr>
        <w:t xml:space="preserve"> method to develop a list</w:t>
      </w:r>
      <w:r w:rsidR="00594205" w:rsidRPr="00346742">
        <w:rPr>
          <w:rFonts w:ascii="Times New Roman" w:hAnsi="Times New Roman"/>
          <w:szCs w:val="22"/>
        </w:rPr>
        <w:t xml:space="preserve"> of historic preservation experts in the Piedmont and Coastal Plain of Virginia, North Carolina, South Carolina, Georgia, an</w:t>
      </w:r>
      <w:r w:rsidR="00594205" w:rsidRPr="00346742">
        <w:rPr>
          <w:rFonts w:ascii="Times New Roman" w:hAnsi="Times New Roman"/>
          <w:szCs w:val="22"/>
        </w:rPr>
        <w:t xml:space="preserve">d Florida </w:t>
      </w:r>
      <w:r w:rsidR="00594205" w:rsidRPr="00346742">
        <w:rPr>
          <w:rFonts w:ascii="Times New Roman" w:hAnsi="Times New Roman"/>
          <w:szCs w:val="22"/>
        </w:rPr>
        <w:t>for the expert survey.</w:t>
      </w:r>
      <w:r w:rsidR="00594205" w:rsidRPr="00594205">
        <w:rPr>
          <w:rFonts w:ascii="Times New Roman" w:hAnsi="Times New Roman"/>
          <w:szCs w:val="22"/>
        </w:rPr>
        <w:t xml:space="preserve"> The list will start by asking</w:t>
      </w:r>
      <w:r w:rsidR="00BD67C5" w:rsidRPr="00594205">
        <w:rPr>
          <w:rFonts w:ascii="Times New Roman" w:hAnsi="Times New Roman"/>
          <w:szCs w:val="22"/>
        </w:rPr>
        <w:t xml:space="preserve"> </w:t>
      </w:r>
      <w:r w:rsidR="004F0B2A" w:rsidRPr="00594205">
        <w:rPr>
          <w:rFonts w:ascii="Times New Roman" w:hAnsi="Times New Roman"/>
          <w:szCs w:val="22"/>
        </w:rPr>
        <w:t xml:space="preserve">known </w:t>
      </w:r>
      <w:r w:rsidR="00BD67C5" w:rsidRPr="00594205">
        <w:rPr>
          <w:rFonts w:ascii="Times New Roman" w:hAnsi="Times New Roman"/>
          <w:szCs w:val="22"/>
        </w:rPr>
        <w:t xml:space="preserve">NPS </w:t>
      </w:r>
      <w:r w:rsidR="00594205" w:rsidRPr="00594205">
        <w:rPr>
          <w:rFonts w:ascii="Times New Roman" w:hAnsi="Times New Roman"/>
          <w:szCs w:val="22"/>
        </w:rPr>
        <w:t>cultural resource</w:t>
      </w:r>
      <w:r w:rsidR="004F0B2A" w:rsidRPr="00594205">
        <w:rPr>
          <w:rFonts w:ascii="Times New Roman" w:hAnsi="Times New Roman"/>
          <w:szCs w:val="22"/>
        </w:rPr>
        <w:t xml:space="preserve"> to provide </w:t>
      </w:r>
      <w:r w:rsidR="00594205" w:rsidRPr="00594205">
        <w:rPr>
          <w:rFonts w:ascii="Times New Roman" w:hAnsi="Times New Roman"/>
          <w:szCs w:val="22"/>
        </w:rPr>
        <w:t xml:space="preserve">the </w:t>
      </w:r>
      <w:r w:rsidR="004F0B2A" w:rsidRPr="00594205">
        <w:rPr>
          <w:rFonts w:ascii="Times New Roman" w:hAnsi="Times New Roman"/>
          <w:szCs w:val="22"/>
        </w:rPr>
        <w:t>name</w:t>
      </w:r>
      <w:r w:rsidR="00B31B0C" w:rsidRPr="00594205">
        <w:rPr>
          <w:rFonts w:ascii="Times New Roman" w:hAnsi="Times New Roman"/>
          <w:szCs w:val="22"/>
        </w:rPr>
        <w:t>s</w:t>
      </w:r>
      <w:r w:rsidR="004F0B2A" w:rsidRPr="00594205">
        <w:rPr>
          <w:rFonts w:ascii="Times New Roman" w:hAnsi="Times New Roman"/>
          <w:szCs w:val="22"/>
        </w:rPr>
        <w:t xml:space="preserve"> and </w:t>
      </w:r>
      <w:r w:rsidR="00B31B0C" w:rsidRPr="00594205">
        <w:rPr>
          <w:rFonts w:ascii="Times New Roman" w:hAnsi="Times New Roman"/>
          <w:szCs w:val="22"/>
        </w:rPr>
        <w:t xml:space="preserve">the </w:t>
      </w:r>
      <w:r w:rsidR="004F0B2A" w:rsidRPr="00594205">
        <w:rPr>
          <w:rFonts w:ascii="Times New Roman" w:hAnsi="Times New Roman"/>
          <w:szCs w:val="22"/>
        </w:rPr>
        <w:t xml:space="preserve">contact information of </w:t>
      </w:r>
      <w:r w:rsidR="00594205" w:rsidRPr="00594205">
        <w:rPr>
          <w:rFonts w:ascii="Times New Roman" w:hAnsi="Times New Roman"/>
          <w:szCs w:val="22"/>
        </w:rPr>
        <w:t xml:space="preserve"> at least three </w:t>
      </w:r>
      <w:r w:rsidR="004F0B2A" w:rsidRPr="00594205">
        <w:rPr>
          <w:rFonts w:ascii="Times New Roman" w:hAnsi="Times New Roman"/>
          <w:szCs w:val="22"/>
        </w:rPr>
        <w:t>professionals in</w:t>
      </w:r>
      <w:r w:rsidR="00594205" w:rsidRPr="00594205">
        <w:rPr>
          <w:rFonts w:ascii="Times New Roman" w:hAnsi="Times New Roman"/>
          <w:szCs w:val="22"/>
        </w:rPr>
        <w:t xml:space="preserve"> each of the following</w:t>
      </w:r>
      <w:r w:rsidR="00B31B0C" w:rsidRPr="00594205">
        <w:rPr>
          <w:rFonts w:ascii="Times New Roman" w:hAnsi="Times New Roman"/>
          <w:szCs w:val="22"/>
        </w:rPr>
        <w:t xml:space="preserve"> categories:</w:t>
      </w:r>
      <w:r w:rsidR="004F0B2A" w:rsidRPr="00594205">
        <w:rPr>
          <w:rFonts w:ascii="Times New Roman" w:hAnsi="Times New Roman"/>
          <w:szCs w:val="22"/>
        </w:rPr>
        <w:t xml:space="preserve"> </w:t>
      </w:r>
      <w:r w:rsidR="00B31B0C" w:rsidRPr="00594205">
        <w:rPr>
          <w:rFonts w:ascii="Times New Roman" w:hAnsi="Times New Roman"/>
          <w:szCs w:val="22"/>
        </w:rPr>
        <w:t xml:space="preserve">1) Atlantic and Gulf States State Historic Preservation Offices; 2) Non-governmental organizations and consulting firms; 3) </w:t>
      </w:r>
      <w:r w:rsidR="00B31B0C" w:rsidRPr="00594205">
        <w:rPr>
          <w:rFonts w:ascii="Times New Roman" w:hAnsi="Times New Roman"/>
          <w:szCs w:val="22"/>
        </w:rPr>
        <w:t>Academic investigators researching the topic</w:t>
      </w:r>
      <w:r w:rsidR="00594205" w:rsidRPr="00594205">
        <w:rPr>
          <w:rFonts w:ascii="Times New Roman" w:hAnsi="Times New Roman"/>
          <w:szCs w:val="22"/>
        </w:rPr>
        <w:t xml:space="preserve"> in the geographical areas mentioned above</w:t>
      </w:r>
      <w:r w:rsidR="00B31B0C" w:rsidRPr="00594205">
        <w:rPr>
          <w:rFonts w:ascii="Times New Roman" w:hAnsi="Times New Roman"/>
          <w:szCs w:val="22"/>
        </w:rPr>
        <w:t xml:space="preserve">. We will follow the </w:t>
      </w:r>
      <w:r w:rsidR="00594205" w:rsidRPr="00594205">
        <w:rPr>
          <w:rFonts w:ascii="Times New Roman" w:hAnsi="Times New Roman"/>
          <w:szCs w:val="22"/>
        </w:rPr>
        <w:t>protocol of contacting individuals</w:t>
      </w:r>
      <w:r w:rsidR="00B31B0C" w:rsidRPr="00594205">
        <w:rPr>
          <w:rFonts w:ascii="Times New Roman" w:hAnsi="Times New Roman"/>
          <w:szCs w:val="22"/>
        </w:rPr>
        <w:t xml:space="preserve"> on the developing list</w:t>
      </w:r>
      <w:r w:rsidR="00594205" w:rsidRPr="00594205">
        <w:rPr>
          <w:rFonts w:ascii="Times New Roman" w:hAnsi="Times New Roman"/>
          <w:szCs w:val="22"/>
        </w:rPr>
        <w:t xml:space="preserve"> until we the names </w:t>
      </w:r>
      <w:r w:rsidR="00B31B0C" w:rsidRPr="00594205">
        <w:rPr>
          <w:rFonts w:ascii="Times New Roman" w:hAnsi="Times New Roman"/>
          <w:szCs w:val="22"/>
        </w:rPr>
        <w:t>begin to repeat and the list is exhaustive</w:t>
      </w:r>
      <w:r w:rsidR="00B31B0C">
        <w:rPr>
          <w:rFonts w:ascii="Times New Roman" w:hAnsi="Times New Roman"/>
          <w:szCs w:val="22"/>
        </w:rPr>
        <w:t xml:space="preserve">.  </w:t>
      </w:r>
    </w:p>
    <w:p w14:paraId="47079810" w14:textId="77777777" w:rsidR="00594205" w:rsidRDefault="00594205" w:rsidP="00594205">
      <w:pPr>
        <w:pStyle w:val="BodyText"/>
        <w:ind w:left="360"/>
        <w:jc w:val="left"/>
        <w:rPr>
          <w:rFonts w:ascii="Times New Roman" w:hAnsi="Times New Roman"/>
          <w:szCs w:val="22"/>
        </w:rPr>
      </w:pPr>
    </w:p>
    <w:p w14:paraId="2FB17CA5" w14:textId="77777777" w:rsidR="00594205" w:rsidRPr="00594205" w:rsidRDefault="00594205" w:rsidP="00594205">
      <w:pPr>
        <w:pStyle w:val="BodyText"/>
        <w:ind w:left="360"/>
        <w:jc w:val="left"/>
        <w:rPr>
          <w:rFonts w:ascii="Times New Roman" w:hAnsi="Times New Roman"/>
          <w:szCs w:val="22"/>
        </w:rPr>
      </w:pPr>
      <w:r w:rsidRPr="00594205">
        <w:rPr>
          <w:rFonts w:ascii="Times New Roman" w:hAnsi="Times New Roman"/>
          <w:szCs w:val="22"/>
        </w:rPr>
        <w:t xml:space="preserve">The table below shows the approximate expected sample size, response rate and the expected number of responses for each version of the survey. </w:t>
      </w:r>
    </w:p>
    <w:p w14:paraId="4C5BE047" w14:textId="16254AC1" w:rsidR="00B31B0C" w:rsidRPr="00B439B4" w:rsidRDefault="00B31B0C" w:rsidP="00594205">
      <w:pPr>
        <w:pStyle w:val="BodyText"/>
        <w:rPr>
          <w:rFonts w:ascii="Times New Roman" w:hAnsi="Times New Roman"/>
          <w:szCs w:val="22"/>
        </w:rPr>
      </w:pPr>
    </w:p>
    <w:p w14:paraId="37B836B5" w14:textId="77777777" w:rsidR="00346742" w:rsidRDefault="00346742">
      <w:pPr>
        <w:rPr>
          <w:b/>
          <w:sz w:val="22"/>
          <w:szCs w:val="22"/>
        </w:rPr>
      </w:pPr>
      <w:r>
        <w:rPr>
          <w:b/>
          <w:sz w:val="22"/>
          <w:szCs w:val="22"/>
        </w:rPr>
        <w:br w:type="page"/>
      </w:r>
    </w:p>
    <w:p w14:paraId="1F6DF5FE" w14:textId="5D9EFF62" w:rsidR="00BE339C" w:rsidRPr="00B439B4" w:rsidRDefault="00BE339C" w:rsidP="00BE339C">
      <w:pPr>
        <w:rPr>
          <w:b/>
          <w:sz w:val="22"/>
          <w:szCs w:val="22"/>
        </w:rPr>
      </w:pPr>
      <w:proofErr w:type="gramStart"/>
      <w:r w:rsidRPr="00B439B4">
        <w:rPr>
          <w:b/>
          <w:sz w:val="22"/>
          <w:szCs w:val="22"/>
        </w:rPr>
        <w:lastRenderedPageBreak/>
        <w:t>Table 1.</w:t>
      </w:r>
      <w:proofErr w:type="gramEnd"/>
      <w:r w:rsidRPr="00B439B4">
        <w:rPr>
          <w:b/>
          <w:sz w:val="22"/>
          <w:szCs w:val="22"/>
        </w:rPr>
        <w:t xml:space="preserve"> Respondent universe and expected sample size</w:t>
      </w:r>
    </w:p>
    <w:p w14:paraId="5882C8B8" w14:textId="77777777" w:rsidR="00BE339C" w:rsidRPr="00B439B4" w:rsidRDefault="00BE339C" w:rsidP="00BE33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tbl>
      <w:tblPr>
        <w:tblStyle w:val="TableGrid"/>
        <w:tblW w:w="0" w:type="auto"/>
        <w:tblInd w:w="360" w:type="dxa"/>
        <w:tblLook w:val="04A0" w:firstRow="1" w:lastRow="0" w:firstColumn="1" w:lastColumn="0" w:noHBand="0" w:noVBand="1"/>
      </w:tblPr>
      <w:tblGrid>
        <w:gridCol w:w="3438"/>
        <w:gridCol w:w="1710"/>
        <w:gridCol w:w="1350"/>
        <w:gridCol w:w="2070"/>
      </w:tblGrid>
      <w:tr w:rsidR="00B02D55" w:rsidRPr="00B439B4" w14:paraId="4380072F" w14:textId="77777777" w:rsidTr="00594205">
        <w:trPr>
          <w:trHeight w:val="494"/>
        </w:trPr>
        <w:tc>
          <w:tcPr>
            <w:tcW w:w="3438" w:type="dxa"/>
          </w:tcPr>
          <w:p w14:paraId="7363E47A"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22"/>
              </w:rPr>
            </w:pPr>
          </w:p>
          <w:p w14:paraId="2C5B2492" w14:textId="686E87FD"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22"/>
              </w:rPr>
            </w:pPr>
            <w:r w:rsidRPr="00B439B4">
              <w:rPr>
                <w:b/>
                <w:sz w:val="18"/>
                <w:szCs w:val="22"/>
              </w:rPr>
              <w:t>Sample</w:t>
            </w:r>
          </w:p>
        </w:tc>
        <w:tc>
          <w:tcPr>
            <w:tcW w:w="1710" w:type="dxa"/>
          </w:tcPr>
          <w:p w14:paraId="137DAE1A" w14:textId="6E6D0BE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22"/>
              </w:rPr>
            </w:pPr>
            <w:r w:rsidRPr="00B439B4">
              <w:rPr>
                <w:b/>
                <w:sz w:val="18"/>
                <w:szCs w:val="22"/>
              </w:rPr>
              <w:t>Respondent Universe</w:t>
            </w:r>
          </w:p>
        </w:tc>
        <w:tc>
          <w:tcPr>
            <w:tcW w:w="1350" w:type="dxa"/>
          </w:tcPr>
          <w:p w14:paraId="578CC601"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22"/>
              </w:rPr>
            </w:pPr>
            <w:r w:rsidRPr="00B439B4">
              <w:rPr>
                <w:b/>
                <w:sz w:val="18"/>
                <w:szCs w:val="22"/>
              </w:rPr>
              <w:t>Response rate</w:t>
            </w:r>
          </w:p>
        </w:tc>
        <w:tc>
          <w:tcPr>
            <w:tcW w:w="2070" w:type="dxa"/>
          </w:tcPr>
          <w:p w14:paraId="4E94F4CC"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22"/>
              </w:rPr>
            </w:pPr>
            <w:r w:rsidRPr="00B439B4">
              <w:rPr>
                <w:b/>
                <w:sz w:val="18"/>
                <w:szCs w:val="22"/>
              </w:rPr>
              <w:t>Expected number of responses</w:t>
            </w:r>
          </w:p>
        </w:tc>
      </w:tr>
      <w:tr w:rsidR="00BE339C" w:rsidRPr="00B439B4" w14:paraId="5A0E98EA" w14:textId="77777777" w:rsidTr="00594205">
        <w:trPr>
          <w:trHeight w:val="260"/>
        </w:trPr>
        <w:tc>
          <w:tcPr>
            <w:tcW w:w="3438" w:type="dxa"/>
          </w:tcPr>
          <w:p w14:paraId="21A05E15" w14:textId="12D1E724" w:rsidR="00BE339C" w:rsidRPr="00B439B4" w:rsidRDefault="00BE339C" w:rsidP="00BE33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22"/>
              </w:rPr>
            </w:pPr>
            <w:r w:rsidRPr="00B439B4">
              <w:rPr>
                <w:b/>
                <w:sz w:val="18"/>
                <w:szCs w:val="22"/>
              </w:rPr>
              <w:t>Partner</w:t>
            </w:r>
            <w:r w:rsidR="004F0B2A">
              <w:rPr>
                <w:b/>
                <w:sz w:val="18"/>
                <w:szCs w:val="22"/>
              </w:rPr>
              <w:t xml:space="preserve"> Survey</w:t>
            </w:r>
          </w:p>
        </w:tc>
        <w:tc>
          <w:tcPr>
            <w:tcW w:w="1710" w:type="dxa"/>
          </w:tcPr>
          <w:p w14:paraId="20461476"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sidRPr="00B439B4">
              <w:rPr>
                <w:sz w:val="18"/>
                <w:szCs w:val="22"/>
              </w:rPr>
              <w:t>400</w:t>
            </w:r>
          </w:p>
        </w:tc>
        <w:tc>
          <w:tcPr>
            <w:tcW w:w="1350" w:type="dxa"/>
          </w:tcPr>
          <w:p w14:paraId="3B8BBBA0" w14:textId="12D19C88" w:rsidR="00BE339C" w:rsidRPr="00B439B4" w:rsidRDefault="00903468" w:rsidP="009034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sidRPr="00B439B4">
              <w:rPr>
                <w:sz w:val="18"/>
                <w:szCs w:val="22"/>
              </w:rPr>
              <w:t>4</w:t>
            </w:r>
            <w:r>
              <w:rPr>
                <w:sz w:val="18"/>
                <w:szCs w:val="22"/>
              </w:rPr>
              <w:t>0</w:t>
            </w:r>
            <w:r w:rsidR="00BE339C" w:rsidRPr="00B439B4">
              <w:rPr>
                <w:sz w:val="18"/>
                <w:szCs w:val="22"/>
              </w:rPr>
              <w:t>%</w:t>
            </w:r>
          </w:p>
        </w:tc>
        <w:tc>
          <w:tcPr>
            <w:tcW w:w="2070" w:type="dxa"/>
            <w:tcBorders>
              <w:bottom w:val="single" w:sz="4" w:space="0" w:color="auto"/>
            </w:tcBorders>
          </w:tcPr>
          <w:p w14:paraId="7AA9AAE9" w14:textId="222D2513" w:rsidR="00BE339C" w:rsidRPr="00B439B4" w:rsidRDefault="00BE339C" w:rsidP="009034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sidRPr="00B439B4">
              <w:rPr>
                <w:sz w:val="18"/>
                <w:szCs w:val="22"/>
              </w:rPr>
              <w:t>1</w:t>
            </w:r>
            <w:r w:rsidR="00903468">
              <w:rPr>
                <w:sz w:val="18"/>
                <w:szCs w:val="22"/>
              </w:rPr>
              <w:t>60</w:t>
            </w:r>
          </w:p>
        </w:tc>
      </w:tr>
      <w:tr w:rsidR="00BE339C" w:rsidRPr="00B439B4" w14:paraId="0DA0744C" w14:textId="77777777" w:rsidTr="00995DD0">
        <w:tc>
          <w:tcPr>
            <w:tcW w:w="3438" w:type="dxa"/>
          </w:tcPr>
          <w:p w14:paraId="7D0D34FA" w14:textId="0BD995EB"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22"/>
              </w:rPr>
            </w:pPr>
            <w:r w:rsidRPr="00B439B4">
              <w:rPr>
                <w:b/>
                <w:sz w:val="18"/>
                <w:szCs w:val="22"/>
              </w:rPr>
              <w:t xml:space="preserve">Expert </w:t>
            </w:r>
          </w:p>
          <w:p w14:paraId="7EB65134" w14:textId="77777777" w:rsidR="00BE339C" w:rsidRPr="00B439B4" w:rsidRDefault="00BE339C" w:rsidP="00995DD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18"/>
                <w:szCs w:val="22"/>
              </w:rPr>
            </w:pPr>
            <w:r w:rsidRPr="00B439B4">
              <w:rPr>
                <w:sz w:val="18"/>
                <w:szCs w:val="22"/>
              </w:rPr>
              <w:t xml:space="preserve">(1) </w:t>
            </w:r>
            <w:r w:rsidRPr="00B439B4">
              <w:rPr>
                <w:i/>
                <w:sz w:val="18"/>
                <w:szCs w:val="22"/>
              </w:rPr>
              <w:t>Atlantic and Gulf States State Historic Preservation Offices</w:t>
            </w:r>
          </w:p>
          <w:p w14:paraId="335637CB" w14:textId="77777777" w:rsidR="00BE339C" w:rsidRPr="00B439B4" w:rsidRDefault="00BE339C" w:rsidP="00995DD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18"/>
                <w:szCs w:val="22"/>
              </w:rPr>
            </w:pPr>
            <w:r w:rsidRPr="00B439B4">
              <w:rPr>
                <w:i/>
                <w:sz w:val="18"/>
                <w:szCs w:val="22"/>
              </w:rPr>
              <w:t>(2) Non-governmental organizations and consulting firms</w:t>
            </w:r>
          </w:p>
          <w:p w14:paraId="0DA742FC" w14:textId="3D229495" w:rsidR="00BE339C" w:rsidRPr="00B439B4" w:rsidRDefault="00BE339C" w:rsidP="00061B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b/>
                <w:sz w:val="18"/>
                <w:szCs w:val="22"/>
              </w:rPr>
            </w:pPr>
            <w:r w:rsidRPr="00B439B4">
              <w:rPr>
                <w:i/>
                <w:sz w:val="18"/>
                <w:szCs w:val="22"/>
              </w:rPr>
              <w:t xml:space="preserve">(3) </w:t>
            </w:r>
            <w:r w:rsidR="00061B76" w:rsidRPr="00B439B4">
              <w:rPr>
                <w:i/>
                <w:sz w:val="18"/>
                <w:szCs w:val="22"/>
              </w:rPr>
              <w:t>A</w:t>
            </w:r>
            <w:r w:rsidRPr="00B439B4">
              <w:rPr>
                <w:i/>
                <w:sz w:val="18"/>
                <w:szCs w:val="22"/>
              </w:rPr>
              <w:t>cademics</w:t>
            </w:r>
          </w:p>
        </w:tc>
        <w:tc>
          <w:tcPr>
            <w:tcW w:w="1710" w:type="dxa"/>
          </w:tcPr>
          <w:p w14:paraId="64C18806"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p>
          <w:p w14:paraId="6F8C3D25"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18"/>
                <w:szCs w:val="22"/>
              </w:rPr>
            </w:pPr>
            <w:r w:rsidRPr="00B439B4">
              <w:rPr>
                <w:i/>
                <w:sz w:val="18"/>
                <w:szCs w:val="22"/>
              </w:rPr>
              <w:t>15</w:t>
            </w:r>
          </w:p>
          <w:p w14:paraId="7212B504"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18"/>
                <w:szCs w:val="22"/>
              </w:rPr>
            </w:pPr>
          </w:p>
          <w:p w14:paraId="52B74EF7"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18"/>
                <w:szCs w:val="22"/>
              </w:rPr>
            </w:pPr>
            <w:r w:rsidRPr="00B439B4">
              <w:rPr>
                <w:i/>
                <w:sz w:val="18"/>
                <w:szCs w:val="22"/>
              </w:rPr>
              <w:t>45</w:t>
            </w:r>
          </w:p>
          <w:p w14:paraId="5D5D44F4"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18"/>
                <w:szCs w:val="22"/>
              </w:rPr>
            </w:pPr>
          </w:p>
          <w:p w14:paraId="5E2B1BB5" w14:textId="77777777" w:rsidR="00BE339C" w:rsidRPr="00B439B4" w:rsidRDefault="00BE339C" w:rsidP="00995DD0">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18"/>
                <w:szCs w:val="22"/>
              </w:rPr>
            </w:pPr>
            <w:r w:rsidRPr="00B439B4">
              <w:rPr>
                <w:i/>
                <w:sz w:val="18"/>
                <w:szCs w:val="22"/>
              </w:rPr>
              <w:t>20</w:t>
            </w:r>
          </w:p>
          <w:p w14:paraId="36D2CB24"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sidRPr="00B439B4">
              <w:rPr>
                <w:sz w:val="18"/>
                <w:szCs w:val="22"/>
              </w:rPr>
              <w:t>80</w:t>
            </w:r>
          </w:p>
        </w:tc>
        <w:tc>
          <w:tcPr>
            <w:tcW w:w="1350" w:type="dxa"/>
          </w:tcPr>
          <w:p w14:paraId="4FC7FC7E"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p>
          <w:p w14:paraId="462E5480" w14:textId="0E6EBD24" w:rsidR="00BE339C" w:rsidRPr="00B439B4" w:rsidRDefault="00903468"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sidRPr="00B439B4">
              <w:rPr>
                <w:sz w:val="18"/>
                <w:szCs w:val="22"/>
              </w:rPr>
              <w:t>4</w:t>
            </w:r>
            <w:r>
              <w:rPr>
                <w:sz w:val="18"/>
                <w:szCs w:val="22"/>
              </w:rPr>
              <w:t>0</w:t>
            </w:r>
            <w:r w:rsidR="00BE339C" w:rsidRPr="00B439B4">
              <w:rPr>
                <w:sz w:val="18"/>
                <w:szCs w:val="22"/>
              </w:rPr>
              <w:t>%</w:t>
            </w:r>
          </w:p>
          <w:p w14:paraId="7A6C8D76"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p>
          <w:p w14:paraId="317BD557" w14:textId="495AB63D" w:rsidR="00BE339C" w:rsidRPr="00B439B4" w:rsidRDefault="00903468"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sidRPr="00B439B4">
              <w:rPr>
                <w:sz w:val="18"/>
                <w:szCs w:val="22"/>
              </w:rPr>
              <w:t>4</w:t>
            </w:r>
            <w:r>
              <w:rPr>
                <w:sz w:val="18"/>
                <w:szCs w:val="22"/>
              </w:rPr>
              <w:t>0</w:t>
            </w:r>
            <w:r w:rsidR="00BE339C" w:rsidRPr="00B439B4">
              <w:rPr>
                <w:sz w:val="18"/>
                <w:szCs w:val="22"/>
              </w:rPr>
              <w:t>%</w:t>
            </w:r>
          </w:p>
          <w:p w14:paraId="76B42C9D"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p>
          <w:p w14:paraId="79208435" w14:textId="380E29C9" w:rsidR="00BE339C" w:rsidRPr="00B439B4" w:rsidRDefault="00903468" w:rsidP="009034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sidRPr="00B439B4">
              <w:rPr>
                <w:sz w:val="18"/>
                <w:szCs w:val="22"/>
              </w:rPr>
              <w:t>4</w:t>
            </w:r>
            <w:r>
              <w:rPr>
                <w:sz w:val="18"/>
                <w:szCs w:val="22"/>
              </w:rPr>
              <w:t>0</w:t>
            </w:r>
            <w:r w:rsidR="00BE339C" w:rsidRPr="00B439B4">
              <w:rPr>
                <w:sz w:val="18"/>
                <w:szCs w:val="22"/>
              </w:rPr>
              <w:t>%</w:t>
            </w:r>
          </w:p>
        </w:tc>
        <w:tc>
          <w:tcPr>
            <w:tcW w:w="2070" w:type="dxa"/>
            <w:tcBorders>
              <w:bottom w:val="single" w:sz="4" w:space="0" w:color="auto"/>
            </w:tcBorders>
          </w:tcPr>
          <w:p w14:paraId="6F7CEB26"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p>
          <w:p w14:paraId="2656016C" w14:textId="055D2C1E" w:rsidR="00BE339C" w:rsidRPr="00B439B4" w:rsidRDefault="00903468"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Pr>
                <w:sz w:val="18"/>
                <w:szCs w:val="22"/>
              </w:rPr>
              <w:t>6</w:t>
            </w:r>
          </w:p>
          <w:p w14:paraId="4C81665F"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p>
          <w:p w14:paraId="1B41380F" w14:textId="27BEDA98" w:rsidR="00BE339C" w:rsidRPr="00B439B4" w:rsidRDefault="007152B0"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Pr>
                <w:sz w:val="18"/>
                <w:szCs w:val="22"/>
              </w:rPr>
              <w:t>18</w:t>
            </w:r>
          </w:p>
          <w:p w14:paraId="3010605B"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p>
          <w:p w14:paraId="7F4D52C7" w14:textId="7DE94637" w:rsidR="00BE339C" w:rsidRPr="00B439B4" w:rsidRDefault="007152B0" w:rsidP="00995DD0">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Pr>
                <w:sz w:val="18"/>
                <w:szCs w:val="22"/>
              </w:rPr>
              <w:t>8</w:t>
            </w:r>
          </w:p>
          <w:p w14:paraId="546DA6AF" w14:textId="65099919" w:rsidR="00BE339C" w:rsidRPr="00B439B4" w:rsidRDefault="00BE339C" w:rsidP="007152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22"/>
              </w:rPr>
            </w:pPr>
            <w:r w:rsidRPr="00B439B4">
              <w:rPr>
                <w:sz w:val="18"/>
                <w:szCs w:val="22"/>
              </w:rPr>
              <w:t>3</w:t>
            </w:r>
            <w:r w:rsidR="007152B0">
              <w:rPr>
                <w:sz w:val="18"/>
                <w:szCs w:val="22"/>
              </w:rPr>
              <w:t>2</w:t>
            </w:r>
          </w:p>
        </w:tc>
      </w:tr>
      <w:tr w:rsidR="00BE339C" w:rsidRPr="00B439B4" w14:paraId="2715D890" w14:textId="77777777" w:rsidTr="00995DD0">
        <w:tc>
          <w:tcPr>
            <w:tcW w:w="3438" w:type="dxa"/>
          </w:tcPr>
          <w:p w14:paraId="5F9A5097"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18"/>
                <w:szCs w:val="22"/>
              </w:rPr>
            </w:pPr>
            <w:r w:rsidRPr="00B439B4">
              <w:rPr>
                <w:b/>
                <w:sz w:val="18"/>
                <w:szCs w:val="22"/>
              </w:rPr>
              <w:t xml:space="preserve">Total </w:t>
            </w:r>
          </w:p>
        </w:tc>
        <w:tc>
          <w:tcPr>
            <w:tcW w:w="1710" w:type="dxa"/>
          </w:tcPr>
          <w:p w14:paraId="3E12878C"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22"/>
                <w:highlight w:val="yellow"/>
              </w:rPr>
            </w:pPr>
            <w:r w:rsidRPr="00B439B4">
              <w:rPr>
                <w:b/>
                <w:sz w:val="18"/>
                <w:szCs w:val="22"/>
              </w:rPr>
              <w:t>480</w:t>
            </w:r>
          </w:p>
        </w:tc>
        <w:tc>
          <w:tcPr>
            <w:tcW w:w="1350" w:type="dxa"/>
          </w:tcPr>
          <w:p w14:paraId="67E6E5C4" w14:textId="77777777" w:rsidR="00BE339C" w:rsidRPr="00B439B4" w:rsidRDefault="00BE339C"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22"/>
              </w:rPr>
            </w:pPr>
          </w:p>
        </w:tc>
        <w:tc>
          <w:tcPr>
            <w:tcW w:w="2070" w:type="dxa"/>
            <w:tcBorders>
              <w:top w:val="single" w:sz="4" w:space="0" w:color="auto"/>
            </w:tcBorders>
          </w:tcPr>
          <w:p w14:paraId="20097D3A" w14:textId="78DB01AE" w:rsidR="00BE339C" w:rsidRPr="00B439B4" w:rsidRDefault="007152B0" w:rsidP="00995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22"/>
              </w:rPr>
            </w:pPr>
            <w:r>
              <w:rPr>
                <w:b/>
                <w:sz w:val="18"/>
                <w:szCs w:val="22"/>
              </w:rPr>
              <w:t>192</w:t>
            </w:r>
          </w:p>
        </w:tc>
      </w:tr>
    </w:tbl>
    <w:p w14:paraId="61818A53" w14:textId="77777777" w:rsidR="00BE339C" w:rsidRPr="00B439B4" w:rsidRDefault="00BE339C" w:rsidP="008A79BE">
      <w:pPr>
        <w:pStyle w:val="BodyText"/>
        <w:jc w:val="left"/>
        <w:rPr>
          <w:rFonts w:ascii="Times New Roman" w:hAnsi="Times New Roman"/>
          <w:szCs w:val="22"/>
        </w:rPr>
      </w:pPr>
    </w:p>
    <w:p w14:paraId="4639CCD1" w14:textId="0516A695" w:rsidR="000C6E17" w:rsidRDefault="000C6E17" w:rsidP="00346742">
      <w:pPr>
        <w:spacing w:line="276" w:lineRule="auto"/>
        <w:rPr>
          <w:b/>
          <w:sz w:val="22"/>
          <w:szCs w:val="22"/>
        </w:rPr>
      </w:pPr>
    </w:p>
    <w:p w14:paraId="0B224B67" w14:textId="034697CA" w:rsidR="008B04EE" w:rsidRPr="00B439B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B439B4">
        <w:rPr>
          <w:b/>
          <w:sz w:val="22"/>
          <w:szCs w:val="22"/>
        </w:rPr>
        <w:t>2.</w:t>
      </w:r>
      <w:r w:rsidRPr="00B439B4">
        <w:rPr>
          <w:b/>
          <w:sz w:val="22"/>
          <w:szCs w:val="22"/>
        </w:rPr>
        <w:tab/>
        <w:t>Describe the procedures for the collection of information including:</w:t>
      </w:r>
    </w:p>
    <w:p w14:paraId="3DB35F59" w14:textId="77777777" w:rsidR="008B04EE" w:rsidRPr="00B439B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B439B4">
        <w:rPr>
          <w:b/>
          <w:sz w:val="22"/>
          <w:szCs w:val="22"/>
        </w:rPr>
        <w:tab/>
        <w:t>*</w:t>
      </w:r>
      <w:r w:rsidRPr="00B439B4">
        <w:rPr>
          <w:b/>
          <w:sz w:val="22"/>
          <w:szCs w:val="22"/>
        </w:rPr>
        <w:tab/>
        <w:t>Statistical methodology for stratification and sample selection,</w:t>
      </w:r>
    </w:p>
    <w:p w14:paraId="255DA443" w14:textId="77777777" w:rsidR="008B04EE" w:rsidRPr="00B439B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B439B4">
        <w:rPr>
          <w:b/>
          <w:sz w:val="22"/>
          <w:szCs w:val="22"/>
        </w:rPr>
        <w:tab/>
        <w:t>*</w:t>
      </w:r>
      <w:r w:rsidRPr="00B439B4">
        <w:rPr>
          <w:b/>
          <w:sz w:val="22"/>
          <w:szCs w:val="22"/>
        </w:rPr>
        <w:tab/>
        <w:t>Estimation procedure,</w:t>
      </w:r>
    </w:p>
    <w:p w14:paraId="14736A65" w14:textId="77777777" w:rsidR="008B04EE" w:rsidRPr="00B439B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B439B4">
        <w:rPr>
          <w:b/>
          <w:sz w:val="22"/>
          <w:szCs w:val="22"/>
        </w:rPr>
        <w:tab/>
        <w:t>*</w:t>
      </w:r>
      <w:r w:rsidRPr="00B439B4">
        <w:rPr>
          <w:b/>
          <w:sz w:val="22"/>
          <w:szCs w:val="22"/>
        </w:rPr>
        <w:tab/>
        <w:t>Degree of accuracy needed for the purpose described in the justification,</w:t>
      </w:r>
    </w:p>
    <w:p w14:paraId="2AC5662E" w14:textId="77777777" w:rsidR="008B04EE" w:rsidRPr="00B439B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B439B4">
        <w:rPr>
          <w:b/>
          <w:sz w:val="22"/>
          <w:szCs w:val="22"/>
        </w:rPr>
        <w:tab/>
        <w:t>*</w:t>
      </w:r>
      <w:r w:rsidRPr="00B439B4">
        <w:rPr>
          <w:b/>
          <w:sz w:val="22"/>
          <w:szCs w:val="22"/>
        </w:rPr>
        <w:tab/>
        <w:t>Unusual problems requiring specialized sampling procedures, and</w:t>
      </w:r>
    </w:p>
    <w:p w14:paraId="71EDC31B" w14:textId="77777777" w:rsidR="008B04EE" w:rsidRPr="00B439B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B439B4">
        <w:rPr>
          <w:b/>
          <w:sz w:val="22"/>
          <w:szCs w:val="22"/>
        </w:rPr>
        <w:tab/>
        <w:t>*</w:t>
      </w:r>
      <w:r w:rsidRPr="00B439B4">
        <w:rPr>
          <w:b/>
          <w:sz w:val="22"/>
          <w:szCs w:val="22"/>
        </w:rPr>
        <w:tab/>
        <w:t>Any use of periodic (less frequent than annual) data collection cycles to reduce burden.</w:t>
      </w:r>
    </w:p>
    <w:p w14:paraId="6B246718" w14:textId="77777777" w:rsidR="007D352F" w:rsidRPr="00B439B4" w:rsidRDefault="007D352F"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14:paraId="1E0DAD56" w14:textId="0BCC119D" w:rsidR="00BE339C" w:rsidRPr="00B439B4" w:rsidRDefault="00634891" w:rsidP="00BE339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sidRPr="00B439B4">
        <w:rPr>
          <w:b/>
          <w:sz w:val="22"/>
          <w:szCs w:val="22"/>
        </w:rPr>
        <w:t>Statistical methodology for stratification and sample selection</w:t>
      </w:r>
    </w:p>
    <w:p w14:paraId="5101524F" w14:textId="77777777" w:rsidR="00346742" w:rsidRDefault="00346742" w:rsidP="00BE339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z w:val="22"/>
          <w:szCs w:val="22"/>
        </w:rPr>
      </w:pPr>
    </w:p>
    <w:p w14:paraId="4931817A" w14:textId="05EAEB45" w:rsidR="006C418D" w:rsidRDefault="00346742" w:rsidP="00BE339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z w:val="22"/>
          <w:szCs w:val="22"/>
        </w:rPr>
      </w:pPr>
      <w:r w:rsidRPr="00B439B4">
        <w:rPr>
          <w:sz w:val="22"/>
          <w:szCs w:val="22"/>
        </w:rPr>
        <w:t>Based on our estimations, we conservatively anticipate a response rate of 4</w:t>
      </w:r>
      <w:r>
        <w:rPr>
          <w:sz w:val="22"/>
          <w:szCs w:val="22"/>
        </w:rPr>
        <w:t>0</w:t>
      </w:r>
      <w:r w:rsidRPr="00B439B4">
        <w:rPr>
          <w:sz w:val="22"/>
          <w:szCs w:val="22"/>
        </w:rPr>
        <w:t xml:space="preserve">% for the survey. </w:t>
      </w:r>
      <w:r>
        <w:rPr>
          <w:sz w:val="22"/>
          <w:szCs w:val="22"/>
        </w:rPr>
        <w:t xml:space="preserve">For the partner survey, this response </w:t>
      </w:r>
      <w:r w:rsidRPr="00903468">
        <w:rPr>
          <w:sz w:val="22"/>
          <w:szCs w:val="22"/>
        </w:rPr>
        <w:t xml:space="preserve">rate </w:t>
      </w:r>
      <w:r>
        <w:rPr>
          <w:sz w:val="22"/>
          <w:szCs w:val="22"/>
        </w:rPr>
        <w:t xml:space="preserve">was estimated based on the response rate achieved (46%) in </w:t>
      </w:r>
      <w:r w:rsidRPr="00903468">
        <w:rPr>
          <w:sz w:val="22"/>
          <w:szCs w:val="22"/>
        </w:rPr>
        <w:t xml:space="preserve">a 2012 National Park Foundation </w:t>
      </w:r>
      <w:r>
        <w:rPr>
          <w:sz w:val="22"/>
          <w:szCs w:val="22"/>
        </w:rPr>
        <w:t>study</w:t>
      </w:r>
      <w:r w:rsidRPr="00903468">
        <w:rPr>
          <w:sz w:val="22"/>
          <w:szCs w:val="22"/>
        </w:rPr>
        <w:t xml:space="preserve"> </w:t>
      </w:r>
      <w:r>
        <w:rPr>
          <w:sz w:val="22"/>
          <w:szCs w:val="22"/>
        </w:rPr>
        <w:t xml:space="preserve">that used census sampling of their member database. For the expert survey, this response rate was estimated based on the response rate achieved (46%) in a Delphi study of experts that required a similar time commitment (about 1 hour). </w:t>
      </w:r>
      <w:r w:rsidRPr="00B439B4">
        <w:rPr>
          <w:sz w:val="22"/>
          <w:szCs w:val="22"/>
        </w:rPr>
        <w:t>This effort will produce sample sizes that are considered robust in the aggregate with acceptable margins of error of between ±5% and ± 2% at the 95% confidence level for all aggregate samples and potential sub-samples</w:t>
      </w:r>
    </w:p>
    <w:p w14:paraId="3ABF72AC" w14:textId="77777777" w:rsidR="00346742" w:rsidRDefault="00346742" w:rsidP="00554982">
      <w:pPr>
        <w:spacing w:line="276" w:lineRule="auto"/>
        <w:rPr>
          <w:b/>
          <w:sz w:val="22"/>
          <w:szCs w:val="22"/>
        </w:rPr>
      </w:pPr>
    </w:p>
    <w:p w14:paraId="2B500B1B" w14:textId="77777777" w:rsidR="00554982" w:rsidRPr="00B439B4" w:rsidRDefault="00554982" w:rsidP="00554982">
      <w:pPr>
        <w:spacing w:line="276" w:lineRule="auto"/>
        <w:rPr>
          <w:b/>
          <w:sz w:val="22"/>
          <w:szCs w:val="22"/>
        </w:rPr>
      </w:pPr>
      <w:r w:rsidRPr="00B439B4">
        <w:rPr>
          <w:b/>
          <w:sz w:val="22"/>
          <w:szCs w:val="22"/>
        </w:rPr>
        <w:t>Degree of accuracy for the purpose described in the justification</w:t>
      </w:r>
    </w:p>
    <w:p w14:paraId="4EEAF92B" w14:textId="2765D392" w:rsidR="00634891" w:rsidRPr="00B439B4" w:rsidRDefault="00634891" w:rsidP="00634891">
      <w:pPr>
        <w:rPr>
          <w:i/>
          <w:sz w:val="22"/>
          <w:szCs w:val="22"/>
        </w:rPr>
      </w:pPr>
      <w:r w:rsidRPr="00B439B4">
        <w:rPr>
          <w:i/>
          <w:sz w:val="22"/>
          <w:szCs w:val="22"/>
        </w:rPr>
        <w:t>Partner Survey</w:t>
      </w:r>
    </w:p>
    <w:p w14:paraId="2DC5745A" w14:textId="63821DCA" w:rsidR="00634891" w:rsidRPr="00B439B4" w:rsidRDefault="00634891" w:rsidP="00634891">
      <w:pPr>
        <w:rPr>
          <w:sz w:val="22"/>
          <w:szCs w:val="22"/>
        </w:rPr>
      </w:pPr>
      <w:r w:rsidRPr="00B439B4">
        <w:rPr>
          <w:sz w:val="22"/>
          <w:szCs w:val="22"/>
        </w:rPr>
        <w:t xml:space="preserve">Based on the results of similar surveys </w:t>
      </w:r>
      <w:r w:rsidRPr="00B439B4">
        <w:rPr>
          <w:noProof/>
          <w:sz w:val="22"/>
          <w:szCs w:val="22"/>
        </w:rPr>
        <w:t>(National Park Foundation, 2012)</w:t>
      </w:r>
      <w:r w:rsidRPr="00B439B4">
        <w:rPr>
          <w:sz w:val="22"/>
          <w:szCs w:val="22"/>
        </w:rPr>
        <w:t xml:space="preserve"> using similar methods of administration (repeat email contact), and similar question content (knowledge and perceptions), we expect that a response rate of at least 4</w:t>
      </w:r>
      <w:r w:rsidR="00D96F3A">
        <w:rPr>
          <w:sz w:val="22"/>
          <w:szCs w:val="22"/>
        </w:rPr>
        <w:t>0</w:t>
      </w:r>
      <w:r w:rsidRPr="00B439B4">
        <w:rPr>
          <w:sz w:val="22"/>
          <w:szCs w:val="22"/>
        </w:rPr>
        <w:t>% resulting in total of 1</w:t>
      </w:r>
      <w:r w:rsidR="00D96F3A">
        <w:rPr>
          <w:sz w:val="22"/>
          <w:szCs w:val="22"/>
        </w:rPr>
        <w:t>60</w:t>
      </w:r>
      <w:r w:rsidRPr="00B439B4">
        <w:rPr>
          <w:sz w:val="22"/>
          <w:szCs w:val="22"/>
        </w:rPr>
        <w:t xml:space="preserve"> completed surveys. The expected standard errors associated with the simple survey results (proportions) would be + or – 0.025 at a 95% confidence interval (based on an estimated proportion of 0.5) or better.   </w:t>
      </w:r>
    </w:p>
    <w:p w14:paraId="29161331" w14:textId="77777777" w:rsidR="00634891" w:rsidRPr="00B439B4" w:rsidRDefault="00634891" w:rsidP="00554982">
      <w:pPr>
        <w:spacing w:line="276" w:lineRule="auto"/>
        <w:rPr>
          <w:sz w:val="22"/>
          <w:szCs w:val="22"/>
        </w:rPr>
      </w:pPr>
    </w:p>
    <w:p w14:paraId="1DF7B8E5" w14:textId="437CE2D0" w:rsidR="00634891" w:rsidRPr="00B439B4" w:rsidRDefault="00634891" w:rsidP="00554982">
      <w:pPr>
        <w:spacing w:line="276" w:lineRule="auto"/>
        <w:rPr>
          <w:i/>
          <w:sz w:val="22"/>
          <w:szCs w:val="22"/>
        </w:rPr>
      </w:pPr>
      <w:r w:rsidRPr="00B439B4">
        <w:rPr>
          <w:i/>
          <w:sz w:val="22"/>
          <w:szCs w:val="22"/>
        </w:rPr>
        <w:t>Expert Survey</w:t>
      </w:r>
    </w:p>
    <w:p w14:paraId="38C6D18B" w14:textId="6261F85E" w:rsidR="00554982" w:rsidRPr="00B439B4" w:rsidRDefault="00554982" w:rsidP="00554982">
      <w:pPr>
        <w:spacing w:line="276" w:lineRule="auto"/>
        <w:rPr>
          <w:sz w:val="22"/>
          <w:szCs w:val="22"/>
        </w:rPr>
      </w:pPr>
      <w:r w:rsidRPr="00B439B4">
        <w:rPr>
          <w:sz w:val="22"/>
          <w:szCs w:val="22"/>
        </w:rPr>
        <w:t xml:space="preserve">Based on the results of </w:t>
      </w:r>
      <w:r w:rsidR="00D96F3A">
        <w:rPr>
          <w:sz w:val="22"/>
          <w:szCs w:val="22"/>
        </w:rPr>
        <w:t xml:space="preserve">a study that used a Delphi process to elicit </w:t>
      </w:r>
      <w:r w:rsidR="00A87790" w:rsidRPr="00B439B4">
        <w:rPr>
          <w:sz w:val="22"/>
          <w:szCs w:val="22"/>
        </w:rPr>
        <w:t xml:space="preserve">professional’s </w:t>
      </w:r>
      <w:r w:rsidR="00A87790" w:rsidRPr="00B439B4">
        <w:rPr>
          <w:color w:val="000000" w:themeColor="text1"/>
          <w:sz w:val="22"/>
          <w:szCs w:val="22"/>
        </w:rPr>
        <w:t xml:space="preserve">perceptions </w:t>
      </w:r>
      <w:r w:rsidRPr="00B439B4">
        <w:rPr>
          <w:noProof/>
          <w:color w:val="000000" w:themeColor="text1"/>
          <w:sz w:val="22"/>
          <w:szCs w:val="22"/>
        </w:rPr>
        <w:t>(</w:t>
      </w:r>
      <w:r w:rsidR="00A87790" w:rsidRPr="00B439B4">
        <w:rPr>
          <w:color w:val="000000" w:themeColor="text1"/>
          <w:sz w:val="22"/>
          <w:szCs w:val="22"/>
        </w:rPr>
        <w:t xml:space="preserve">Moss, </w:t>
      </w:r>
      <w:proofErr w:type="spellStart"/>
      <w:r w:rsidR="00A87790" w:rsidRPr="00B439B4">
        <w:rPr>
          <w:color w:val="000000" w:themeColor="text1"/>
          <w:sz w:val="22"/>
          <w:szCs w:val="22"/>
        </w:rPr>
        <w:t>Seekamp</w:t>
      </w:r>
      <w:proofErr w:type="spellEnd"/>
      <w:r w:rsidR="00A87790" w:rsidRPr="00B439B4">
        <w:rPr>
          <w:color w:val="000000" w:themeColor="text1"/>
          <w:sz w:val="22"/>
          <w:szCs w:val="22"/>
        </w:rPr>
        <w:t>, &amp; Sparling,</w:t>
      </w:r>
      <w:r w:rsidR="00A87790" w:rsidRPr="00B439B4">
        <w:rPr>
          <w:noProof/>
          <w:color w:val="000000" w:themeColor="text1"/>
          <w:sz w:val="22"/>
          <w:szCs w:val="22"/>
        </w:rPr>
        <w:t xml:space="preserve"> 2013</w:t>
      </w:r>
      <w:r w:rsidRPr="00B439B4">
        <w:rPr>
          <w:noProof/>
          <w:color w:val="000000" w:themeColor="text1"/>
          <w:sz w:val="22"/>
          <w:szCs w:val="22"/>
        </w:rPr>
        <w:t>)</w:t>
      </w:r>
      <w:r w:rsidRPr="00B439B4">
        <w:rPr>
          <w:color w:val="000000" w:themeColor="text1"/>
          <w:sz w:val="22"/>
          <w:szCs w:val="22"/>
        </w:rPr>
        <w:t xml:space="preserve">, </w:t>
      </w:r>
      <w:r w:rsidRPr="00B439B4">
        <w:rPr>
          <w:sz w:val="22"/>
          <w:szCs w:val="22"/>
        </w:rPr>
        <w:t xml:space="preserve">we expect that a response rate of at least </w:t>
      </w:r>
      <w:r w:rsidR="00AF7A0A" w:rsidRPr="00B439B4">
        <w:rPr>
          <w:sz w:val="22"/>
          <w:szCs w:val="22"/>
        </w:rPr>
        <w:t>4</w:t>
      </w:r>
      <w:r w:rsidR="00D96F3A">
        <w:rPr>
          <w:sz w:val="22"/>
          <w:szCs w:val="22"/>
        </w:rPr>
        <w:t>0</w:t>
      </w:r>
      <w:r w:rsidRPr="00B439B4">
        <w:rPr>
          <w:sz w:val="22"/>
          <w:szCs w:val="22"/>
        </w:rPr>
        <w:t xml:space="preserve">% resulting in </w:t>
      </w:r>
      <w:r w:rsidR="00D96F3A">
        <w:rPr>
          <w:sz w:val="22"/>
          <w:szCs w:val="22"/>
        </w:rPr>
        <w:t>32</w:t>
      </w:r>
      <w:r w:rsidRPr="00B439B4">
        <w:rPr>
          <w:sz w:val="22"/>
          <w:szCs w:val="22"/>
        </w:rPr>
        <w:t xml:space="preserve"> completed surveys for </w:t>
      </w:r>
      <w:r w:rsidR="00AF7A0A" w:rsidRPr="00B439B4">
        <w:rPr>
          <w:sz w:val="22"/>
          <w:szCs w:val="22"/>
        </w:rPr>
        <w:t>this collection</w:t>
      </w:r>
      <w:r w:rsidRPr="00B439B4">
        <w:rPr>
          <w:sz w:val="22"/>
          <w:szCs w:val="22"/>
        </w:rPr>
        <w:t xml:space="preserve">. The expected standard errors associated with the simple survey results (proportions) would be + or – 0.025 at a 95% confidence interval (based on an estimated proportion of 0.5) or better.   </w:t>
      </w:r>
    </w:p>
    <w:p w14:paraId="26C6302E" w14:textId="77777777" w:rsidR="00BE339C" w:rsidRDefault="00BE339C"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31178B02" w14:textId="77777777" w:rsidR="00346742" w:rsidRDefault="00346742"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6F3C899D" w14:textId="77777777" w:rsidR="00346742" w:rsidRDefault="00346742"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00784D97" w14:textId="77777777" w:rsidR="00346742" w:rsidRDefault="00346742"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22454F95" w14:textId="77777777" w:rsidR="00346742" w:rsidRPr="00B439B4" w:rsidRDefault="00346742"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70A145F2" w14:textId="77777777" w:rsidR="008B04EE" w:rsidRPr="00B439B4" w:rsidRDefault="008B04EE" w:rsidP="00AF7A0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B439B4">
        <w:rPr>
          <w:b/>
          <w:sz w:val="22"/>
          <w:szCs w:val="22"/>
        </w:rPr>
        <w:lastRenderedPageBreak/>
        <w:t>3.</w:t>
      </w:r>
      <w:r w:rsidRPr="00B439B4">
        <w:rPr>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60538B7" w14:textId="77777777" w:rsidR="00436A5D" w:rsidRPr="00B439B4" w:rsidRDefault="00436A5D" w:rsidP="00436A5D">
      <w:pPr>
        <w:ind w:left="360"/>
        <w:rPr>
          <w:sz w:val="22"/>
          <w:szCs w:val="22"/>
        </w:rPr>
      </w:pPr>
    </w:p>
    <w:p w14:paraId="69744293" w14:textId="5BC97E38" w:rsidR="00554982" w:rsidRPr="00B439B4" w:rsidRDefault="00554982" w:rsidP="00554982">
      <w:pPr>
        <w:spacing w:line="276" w:lineRule="auto"/>
        <w:rPr>
          <w:sz w:val="22"/>
          <w:szCs w:val="22"/>
        </w:rPr>
      </w:pPr>
      <w:r w:rsidRPr="00B439B4">
        <w:rPr>
          <w:sz w:val="22"/>
          <w:szCs w:val="22"/>
        </w:rPr>
        <w:t xml:space="preserve">For the Partner Survey, we will rely </w:t>
      </w:r>
      <w:r w:rsidR="00BD65F3" w:rsidRPr="00B439B4">
        <w:rPr>
          <w:sz w:val="22"/>
          <w:szCs w:val="22"/>
        </w:rPr>
        <w:t>on the following script</w:t>
      </w:r>
      <w:r w:rsidRPr="00B439B4">
        <w:rPr>
          <w:sz w:val="22"/>
          <w:szCs w:val="22"/>
        </w:rPr>
        <w:t xml:space="preserve"> printed in each participating organization</w:t>
      </w:r>
      <w:r w:rsidR="00CB5072" w:rsidRPr="00B439B4">
        <w:rPr>
          <w:sz w:val="22"/>
          <w:szCs w:val="22"/>
        </w:rPr>
        <w:t xml:space="preserve">s’ </w:t>
      </w:r>
      <w:r w:rsidRPr="00B439B4">
        <w:rPr>
          <w:sz w:val="22"/>
          <w:szCs w:val="22"/>
        </w:rPr>
        <w:t>newsletter</w:t>
      </w:r>
      <w:r w:rsidR="00BD65F3" w:rsidRPr="00B439B4">
        <w:rPr>
          <w:sz w:val="22"/>
          <w:szCs w:val="22"/>
        </w:rPr>
        <w:t xml:space="preserve"> to serve as the announcement of the survey</w:t>
      </w:r>
      <w:r w:rsidRPr="00B439B4">
        <w:rPr>
          <w:sz w:val="22"/>
          <w:szCs w:val="22"/>
        </w:rPr>
        <w:t xml:space="preserve">.  The </w:t>
      </w:r>
      <w:r w:rsidR="00CB5072" w:rsidRPr="00B439B4">
        <w:rPr>
          <w:sz w:val="22"/>
          <w:szCs w:val="22"/>
        </w:rPr>
        <w:t xml:space="preserve">newsletter </w:t>
      </w:r>
      <w:r w:rsidR="00BD65F3" w:rsidRPr="00B439B4">
        <w:rPr>
          <w:sz w:val="22"/>
          <w:szCs w:val="22"/>
        </w:rPr>
        <w:t>will be</w:t>
      </w:r>
      <w:r w:rsidR="00CB5072" w:rsidRPr="00B439B4">
        <w:rPr>
          <w:sz w:val="22"/>
          <w:szCs w:val="22"/>
        </w:rPr>
        <w:t xml:space="preserve"> sent to everyone</w:t>
      </w:r>
      <w:r w:rsidR="00BD65F3" w:rsidRPr="00B439B4">
        <w:rPr>
          <w:sz w:val="22"/>
          <w:szCs w:val="22"/>
        </w:rPr>
        <w:t xml:space="preserve"> (n=400) </w:t>
      </w:r>
      <w:r w:rsidR="00CB5072" w:rsidRPr="00B439B4">
        <w:rPr>
          <w:sz w:val="22"/>
          <w:szCs w:val="22"/>
        </w:rPr>
        <w:t xml:space="preserve">on the mailing list used as the sample universe for this survey. </w:t>
      </w:r>
    </w:p>
    <w:p w14:paraId="07835B9D" w14:textId="77777777" w:rsidR="00CB5072" w:rsidRPr="00B439B4" w:rsidRDefault="00CB5072" w:rsidP="00CB5072">
      <w:pPr>
        <w:spacing w:line="276" w:lineRule="auto"/>
        <w:rPr>
          <w:b/>
          <w:sz w:val="22"/>
          <w:szCs w:val="22"/>
        </w:rPr>
      </w:pPr>
    </w:p>
    <w:p w14:paraId="039DFF9E" w14:textId="77777777" w:rsidR="00CB5072" w:rsidRPr="00B439B4" w:rsidRDefault="00CB5072" w:rsidP="00AF7A0A">
      <w:pPr>
        <w:pBdr>
          <w:top w:val="single" w:sz="4" w:space="1" w:color="auto"/>
        </w:pBdr>
        <w:spacing w:line="276" w:lineRule="auto"/>
        <w:ind w:left="720" w:right="1170"/>
        <w:rPr>
          <w:i/>
          <w:sz w:val="22"/>
          <w:szCs w:val="22"/>
        </w:rPr>
      </w:pPr>
    </w:p>
    <w:p w14:paraId="555E52F3" w14:textId="77777777" w:rsidR="00CB5072" w:rsidRPr="00B439B4" w:rsidRDefault="00CB5072" w:rsidP="00AF7A0A">
      <w:pPr>
        <w:spacing w:line="276" w:lineRule="auto"/>
        <w:ind w:left="990" w:right="1170"/>
        <w:rPr>
          <w:i/>
          <w:sz w:val="22"/>
          <w:szCs w:val="22"/>
        </w:rPr>
      </w:pPr>
      <w:r w:rsidRPr="00B439B4">
        <w:rPr>
          <w:i/>
          <w:sz w:val="22"/>
          <w:szCs w:val="22"/>
        </w:rPr>
        <w:t>Dear member of the Friends of Portsmouth Island/Core Sound Waterfowl Museum and Heritage Center,</w:t>
      </w:r>
    </w:p>
    <w:p w14:paraId="1EA127F8" w14:textId="77777777" w:rsidR="00CB5072" w:rsidRPr="00B439B4" w:rsidRDefault="00CB5072" w:rsidP="00AF7A0A">
      <w:pPr>
        <w:spacing w:line="276" w:lineRule="auto"/>
        <w:ind w:left="990" w:right="1170"/>
        <w:rPr>
          <w:b/>
          <w:i/>
          <w:sz w:val="22"/>
          <w:szCs w:val="22"/>
        </w:rPr>
      </w:pPr>
    </w:p>
    <w:p w14:paraId="278719F4" w14:textId="77777777" w:rsidR="00CB5072" w:rsidRPr="00B439B4" w:rsidRDefault="00CB5072" w:rsidP="00AF7A0A">
      <w:pPr>
        <w:spacing w:line="276" w:lineRule="auto"/>
        <w:ind w:left="990" w:right="1170"/>
        <w:jc w:val="both"/>
        <w:rPr>
          <w:i/>
          <w:sz w:val="22"/>
          <w:szCs w:val="22"/>
        </w:rPr>
      </w:pPr>
      <w:r w:rsidRPr="00B439B4">
        <w:rPr>
          <w:i/>
          <w:sz w:val="22"/>
          <w:szCs w:val="22"/>
        </w:rPr>
        <w:t>Cape Lookout National Seashore is seeking your input on the cultural resources within Portsmouth Village and Lookout Village. As a member of our organization, we are asking that you complete a survey that will arrive by email within the next few days (weeks?). The e-mail will contain a directions and a link to an online survey. To be included in this study, be sure that we have your current email address on file. The survey will include questions about:</w:t>
      </w:r>
    </w:p>
    <w:p w14:paraId="04FB7CB6" w14:textId="77777777" w:rsidR="00CB5072" w:rsidRPr="00B439B4" w:rsidRDefault="00CB5072" w:rsidP="00AF7A0A">
      <w:pPr>
        <w:numPr>
          <w:ilvl w:val="2"/>
          <w:numId w:val="33"/>
        </w:numPr>
        <w:spacing w:line="276" w:lineRule="auto"/>
        <w:ind w:left="1800" w:right="2160"/>
        <w:jc w:val="both"/>
        <w:rPr>
          <w:i/>
          <w:sz w:val="22"/>
          <w:szCs w:val="22"/>
        </w:rPr>
      </w:pPr>
      <w:r w:rsidRPr="00B439B4">
        <w:rPr>
          <w:i/>
          <w:sz w:val="22"/>
          <w:szCs w:val="22"/>
        </w:rPr>
        <w:t xml:space="preserve">Your connections to and values of the historic villages; </w:t>
      </w:r>
    </w:p>
    <w:p w14:paraId="3EEC0824" w14:textId="77777777" w:rsidR="00CB5072" w:rsidRPr="00B439B4" w:rsidRDefault="00CB5072" w:rsidP="00AF7A0A">
      <w:pPr>
        <w:numPr>
          <w:ilvl w:val="2"/>
          <w:numId w:val="33"/>
        </w:numPr>
        <w:spacing w:line="276" w:lineRule="auto"/>
        <w:ind w:left="1800" w:right="2160"/>
        <w:jc w:val="both"/>
        <w:rPr>
          <w:i/>
          <w:sz w:val="22"/>
          <w:szCs w:val="22"/>
        </w:rPr>
      </w:pPr>
      <w:r w:rsidRPr="00B439B4">
        <w:rPr>
          <w:i/>
          <w:sz w:val="22"/>
          <w:szCs w:val="22"/>
        </w:rPr>
        <w:t>Your thoughts on the condition of the resources within the villages;</w:t>
      </w:r>
    </w:p>
    <w:p w14:paraId="0001257F" w14:textId="77777777" w:rsidR="00CB5072" w:rsidRPr="00B439B4" w:rsidRDefault="00CB5072" w:rsidP="00AF7A0A">
      <w:pPr>
        <w:numPr>
          <w:ilvl w:val="2"/>
          <w:numId w:val="33"/>
        </w:numPr>
        <w:spacing w:line="276" w:lineRule="auto"/>
        <w:ind w:left="1800" w:right="2160"/>
        <w:jc w:val="both"/>
        <w:rPr>
          <w:i/>
          <w:sz w:val="22"/>
          <w:szCs w:val="22"/>
        </w:rPr>
      </w:pPr>
      <w:r w:rsidRPr="00B439B4">
        <w:rPr>
          <w:i/>
          <w:sz w:val="22"/>
          <w:szCs w:val="22"/>
        </w:rPr>
        <w:t>Your perceptions of the vulnerability of resources within the villages</w:t>
      </w:r>
      <w:r w:rsidRPr="00B439B4" w:rsidDel="00F27B15">
        <w:rPr>
          <w:i/>
          <w:sz w:val="22"/>
          <w:szCs w:val="22"/>
        </w:rPr>
        <w:t xml:space="preserve"> </w:t>
      </w:r>
      <w:r w:rsidRPr="00B439B4">
        <w:rPr>
          <w:i/>
          <w:sz w:val="22"/>
          <w:szCs w:val="22"/>
        </w:rPr>
        <w:t>to changes like erosions, wind damage and sea level rise;</w:t>
      </w:r>
    </w:p>
    <w:p w14:paraId="47083980" w14:textId="77777777" w:rsidR="00CB5072" w:rsidRPr="00B439B4" w:rsidRDefault="00CB5072" w:rsidP="00AF7A0A">
      <w:pPr>
        <w:numPr>
          <w:ilvl w:val="2"/>
          <w:numId w:val="34"/>
        </w:numPr>
        <w:spacing w:line="276" w:lineRule="auto"/>
        <w:ind w:left="1800" w:right="2160"/>
        <w:jc w:val="both"/>
        <w:rPr>
          <w:i/>
          <w:sz w:val="22"/>
          <w:szCs w:val="22"/>
        </w:rPr>
      </w:pPr>
      <w:r w:rsidRPr="00B439B4">
        <w:rPr>
          <w:i/>
          <w:sz w:val="22"/>
          <w:szCs w:val="22"/>
        </w:rPr>
        <w:t>The extent of change you’ve noticed within the villages</w:t>
      </w:r>
      <w:r w:rsidRPr="00B439B4" w:rsidDel="00F27B15">
        <w:rPr>
          <w:i/>
          <w:sz w:val="22"/>
          <w:szCs w:val="22"/>
        </w:rPr>
        <w:t xml:space="preserve"> </w:t>
      </w:r>
      <w:r w:rsidRPr="00B439B4">
        <w:rPr>
          <w:i/>
          <w:sz w:val="22"/>
          <w:szCs w:val="22"/>
        </w:rPr>
        <w:t>and how those changes impact your attachment to the villages; and</w:t>
      </w:r>
    </w:p>
    <w:p w14:paraId="2192BE77" w14:textId="77777777" w:rsidR="00CB5072" w:rsidRPr="00B439B4" w:rsidRDefault="00CB5072" w:rsidP="00AF7A0A">
      <w:pPr>
        <w:numPr>
          <w:ilvl w:val="2"/>
          <w:numId w:val="34"/>
        </w:numPr>
        <w:spacing w:line="276" w:lineRule="auto"/>
        <w:ind w:left="1800" w:right="2160"/>
        <w:jc w:val="both"/>
        <w:rPr>
          <w:i/>
          <w:sz w:val="22"/>
          <w:szCs w:val="22"/>
        </w:rPr>
      </w:pPr>
      <w:r w:rsidRPr="00B439B4">
        <w:rPr>
          <w:i/>
          <w:sz w:val="22"/>
          <w:szCs w:val="22"/>
        </w:rPr>
        <w:t>Your perspective on potential management strategies.</w:t>
      </w:r>
    </w:p>
    <w:p w14:paraId="01ACDA82" w14:textId="77777777" w:rsidR="00CB5072" w:rsidRPr="00B439B4" w:rsidRDefault="00CB5072" w:rsidP="00AF7A0A">
      <w:pPr>
        <w:pBdr>
          <w:bottom w:val="single" w:sz="4" w:space="1" w:color="auto"/>
        </w:pBdr>
        <w:tabs>
          <w:tab w:val="left" w:pos="8190"/>
        </w:tabs>
        <w:spacing w:line="276" w:lineRule="auto"/>
        <w:ind w:left="720" w:right="1170"/>
        <w:rPr>
          <w:sz w:val="22"/>
          <w:szCs w:val="22"/>
        </w:rPr>
      </w:pPr>
    </w:p>
    <w:p w14:paraId="152D0278" w14:textId="77777777" w:rsidR="00BD65F3" w:rsidRPr="00B439B4" w:rsidRDefault="00BD65F3" w:rsidP="00554982">
      <w:pPr>
        <w:spacing w:line="276" w:lineRule="auto"/>
        <w:rPr>
          <w:sz w:val="22"/>
          <w:szCs w:val="22"/>
        </w:rPr>
      </w:pPr>
    </w:p>
    <w:p w14:paraId="5124566B" w14:textId="75D62307" w:rsidR="00496D08" w:rsidRPr="00B439B4" w:rsidRDefault="00554982" w:rsidP="00A87790">
      <w:pPr>
        <w:spacing w:line="360" w:lineRule="auto"/>
        <w:rPr>
          <w:sz w:val="22"/>
          <w:szCs w:val="22"/>
        </w:rPr>
      </w:pPr>
      <w:r w:rsidRPr="00B439B4">
        <w:rPr>
          <w:sz w:val="22"/>
          <w:szCs w:val="22"/>
        </w:rPr>
        <w:t xml:space="preserve">We will use a modified </w:t>
      </w:r>
      <w:proofErr w:type="spellStart"/>
      <w:r w:rsidRPr="00B439B4">
        <w:rPr>
          <w:sz w:val="22"/>
          <w:szCs w:val="22"/>
        </w:rPr>
        <w:t>Dillman</w:t>
      </w:r>
      <w:proofErr w:type="spellEnd"/>
      <w:r w:rsidRPr="00B439B4">
        <w:rPr>
          <w:sz w:val="22"/>
          <w:szCs w:val="22"/>
        </w:rPr>
        <w:t xml:space="preserve"> </w:t>
      </w:r>
      <w:r w:rsidR="00BD65F3" w:rsidRPr="00B439B4">
        <w:rPr>
          <w:sz w:val="22"/>
          <w:szCs w:val="22"/>
        </w:rPr>
        <w:t>(2014)</w:t>
      </w:r>
      <w:r w:rsidR="00BD65F3" w:rsidRPr="00B439B4">
        <w:rPr>
          <w:sz w:val="22"/>
          <w:szCs w:val="22"/>
          <w:vertAlign w:val="superscript"/>
        </w:rPr>
        <w:footnoteReference w:id="1"/>
      </w:r>
      <w:r w:rsidR="00B439B4">
        <w:rPr>
          <w:sz w:val="22"/>
          <w:szCs w:val="22"/>
        </w:rPr>
        <w:t xml:space="preserve"> </w:t>
      </w:r>
      <w:r w:rsidRPr="00B439B4">
        <w:rPr>
          <w:sz w:val="22"/>
          <w:szCs w:val="22"/>
        </w:rPr>
        <w:t xml:space="preserve">method to maximize the response rate </w:t>
      </w:r>
      <w:r w:rsidR="00BD65F3" w:rsidRPr="00B439B4">
        <w:rPr>
          <w:sz w:val="22"/>
          <w:szCs w:val="22"/>
        </w:rPr>
        <w:t xml:space="preserve">for this survey. Following the newsletter, </w:t>
      </w:r>
      <w:r w:rsidR="007014BB">
        <w:rPr>
          <w:sz w:val="22"/>
          <w:szCs w:val="22"/>
        </w:rPr>
        <w:t xml:space="preserve">the partner organization will send </w:t>
      </w:r>
      <w:r w:rsidR="00E52863">
        <w:rPr>
          <w:sz w:val="22"/>
          <w:szCs w:val="22"/>
        </w:rPr>
        <w:t xml:space="preserve">their entire email lists of members </w:t>
      </w:r>
      <w:r w:rsidRPr="00B439B4">
        <w:rPr>
          <w:sz w:val="22"/>
          <w:szCs w:val="22"/>
        </w:rPr>
        <w:t xml:space="preserve">an initial contact letter designed to </w:t>
      </w:r>
      <w:r w:rsidR="00BD65F3" w:rsidRPr="00B439B4">
        <w:rPr>
          <w:sz w:val="22"/>
          <w:szCs w:val="22"/>
        </w:rPr>
        <w:t>introduce the study a</w:t>
      </w:r>
      <w:r w:rsidR="00E52863">
        <w:rPr>
          <w:sz w:val="22"/>
          <w:szCs w:val="22"/>
        </w:rPr>
        <w:t>nd provide a link to the survey via email.</w:t>
      </w:r>
      <w:r w:rsidR="00BD65F3" w:rsidRPr="00B439B4">
        <w:rPr>
          <w:sz w:val="22"/>
          <w:szCs w:val="22"/>
        </w:rPr>
        <w:t xml:space="preserve"> Three</w:t>
      </w:r>
      <w:r w:rsidRPr="00B439B4">
        <w:rPr>
          <w:sz w:val="22"/>
          <w:szCs w:val="22"/>
        </w:rPr>
        <w:t xml:space="preserve"> days following the initial </w:t>
      </w:r>
      <w:r w:rsidR="00BD65F3" w:rsidRPr="00B439B4">
        <w:rPr>
          <w:sz w:val="22"/>
          <w:szCs w:val="22"/>
        </w:rPr>
        <w:t xml:space="preserve">email </w:t>
      </w:r>
      <w:r w:rsidRPr="00B439B4">
        <w:rPr>
          <w:sz w:val="22"/>
          <w:szCs w:val="22"/>
        </w:rPr>
        <w:t xml:space="preserve">we will send </w:t>
      </w:r>
      <w:r w:rsidR="00BD65F3" w:rsidRPr="00B439B4">
        <w:rPr>
          <w:sz w:val="22"/>
          <w:szCs w:val="22"/>
        </w:rPr>
        <w:t>a</w:t>
      </w:r>
      <w:r w:rsidRPr="00B439B4">
        <w:rPr>
          <w:sz w:val="22"/>
          <w:szCs w:val="22"/>
        </w:rPr>
        <w:t xml:space="preserve"> reminder</w:t>
      </w:r>
      <w:r w:rsidR="00BD65F3" w:rsidRPr="00B439B4">
        <w:rPr>
          <w:sz w:val="22"/>
          <w:szCs w:val="22"/>
        </w:rPr>
        <w:t xml:space="preserve"> email</w:t>
      </w:r>
      <w:r w:rsidRPr="00B439B4">
        <w:rPr>
          <w:sz w:val="22"/>
          <w:szCs w:val="22"/>
        </w:rPr>
        <w:t>,</w:t>
      </w:r>
      <w:r w:rsidR="00BD65F3" w:rsidRPr="00B439B4">
        <w:rPr>
          <w:sz w:val="22"/>
          <w:szCs w:val="22"/>
        </w:rPr>
        <w:t xml:space="preserve"> then</w:t>
      </w:r>
      <w:r w:rsidRPr="00B439B4">
        <w:rPr>
          <w:sz w:val="22"/>
          <w:szCs w:val="22"/>
        </w:rPr>
        <w:t xml:space="preserve"> </w:t>
      </w:r>
      <w:r w:rsidR="00BD65F3" w:rsidRPr="00B439B4">
        <w:rPr>
          <w:sz w:val="22"/>
          <w:szCs w:val="22"/>
        </w:rPr>
        <w:t>seven days</w:t>
      </w:r>
      <w:r w:rsidR="005E0ECC">
        <w:rPr>
          <w:sz w:val="22"/>
          <w:szCs w:val="22"/>
        </w:rPr>
        <w:t xml:space="preserve"> afterwards, they </w:t>
      </w:r>
      <w:r w:rsidR="00B8692D">
        <w:rPr>
          <w:sz w:val="22"/>
          <w:szCs w:val="22"/>
        </w:rPr>
        <w:t xml:space="preserve">will send </w:t>
      </w:r>
      <w:r w:rsidR="00BD65F3" w:rsidRPr="00B439B4">
        <w:rPr>
          <w:sz w:val="22"/>
          <w:szCs w:val="22"/>
        </w:rPr>
        <w:t xml:space="preserve">another reminder that will include </w:t>
      </w:r>
      <w:r w:rsidRPr="00B439B4">
        <w:rPr>
          <w:sz w:val="22"/>
          <w:szCs w:val="22"/>
        </w:rPr>
        <w:t xml:space="preserve">the </w:t>
      </w:r>
      <w:r w:rsidR="00BD65F3" w:rsidRPr="00B439B4">
        <w:rPr>
          <w:sz w:val="22"/>
          <w:szCs w:val="22"/>
        </w:rPr>
        <w:t xml:space="preserve">URL and the survey end date. Finally on the fourteenth day a reminder will be sent. </w:t>
      </w:r>
      <w:r w:rsidR="00AF7A0A" w:rsidRPr="00B439B4">
        <w:rPr>
          <w:sz w:val="22"/>
          <w:szCs w:val="22"/>
        </w:rPr>
        <w:t xml:space="preserve"> </w:t>
      </w:r>
      <w:r w:rsidR="00496D08" w:rsidRPr="00B439B4">
        <w:rPr>
          <w:sz w:val="22"/>
          <w:szCs w:val="22"/>
        </w:rPr>
        <w:t xml:space="preserve">All of the email contacts will include an </w:t>
      </w:r>
      <w:r w:rsidR="006F4B38" w:rsidRPr="00B439B4">
        <w:rPr>
          <w:sz w:val="22"/>
          <w:szCs w:val="22"/>
        </w:rPr>
        <w:t xml:space="preserve">opportunity </w:t>
      </w:r>
      <w:r w:rsidR="00496D08" w:rsidRPr="00B439B4">
        <w:rPr>
          <w:sz w:val="22"/>
          <w:szCs w:val="22"/>
        </w:rPr>
        <w:t>for individuals who do not wish to participate in the study</w:t>
      </w:r>
      <w:r w:rsidR="006F4B38" w:rsidRPr="00B439B4">
        <w:rPr>
          <w:sz w:val="22"/>
          <w:szCs w:val="22"/>
        </w:rPr>
        <w:t xml:space="preserve"> to “opt-out.” T</w:t>
      </w:r>
      <w:r w:rsidR="00496D08" w:rsidRPr="00B439B4">
        <w:rPr>
          <w:sz w:val="22"/>
          <w:szCs w:val="22"/>
        </w:rPr>
        <w:t xml:space="preserve">hese individuals will be excluded from further </w:t>
      </w:r>
      <w:r w:rsidR="006F4B38" w:rsidRPr="00B439B4">
        <w:rPr>
          <w:sz w:val="22"/>
          <w:szCs w:val="22"/>
        </w:rPr>
        <w:t xml:space="preserve">reminders, </w:t>
      </w:r>
      <w:r w:rsidR="00496D08" w:rsidRPr="00B439B4">
        <w:rPr>
          <w:sz w:val="22"/>
          <w:szCs w:val="22"/>
        </w:rPr>
        <w:t>but will be sent a follow-up non-response survey request.</w:t>
      </w:r>
    </w:p>
    <w:p w14:paraId="289D55FD" w14:textId="77777777" w:rsidR="0028426B" w:rsidRPr="00B439B4" w:rsidRDefault="0028426B" w:rsidP="007E4953">
      <w:pPr>
        <w:rPr>
          <w:b/>
          <w:sz w:val="22"/>
          <w:szCs w:val="22"/>
        </w:rPr>
      </w:pPr>
    </w:p>
    <w:p w14:paraId="396992EB" w14:textId="77777777" w:rsidR="000F4842" w:rsidRPr="00B439B4" w:rsidRDefault="000F4842" w:rsidP="000F4842">
      <w:pPr>
        <w:rPr>
          <w:i/>
          <w:sz w:val="22"/>
          <w:szCs w:val="22"/>
        </w:rPr>
      </w:pPr>
      <w:r w:rsidRPr="00B439B4">
        <w:rPr>
          <w:i/>
          <w:sz w:val="22"/>
          <w:szCs w:val="22"/>
        </w:rPr>
        <w:lastRenderedPageBreak/>
        <w:t xml:space="preserve">Addressing potential non-response bias </w:t>
      </w:r>
    </w:p>
    <w:p w14:paraId="6D1D55C7" w14:textId="7991ED2D" w:rsidR="00821D40" w:rsidRPr="00B439B4" w:rsidRDefault="00E05E2D" w:rsidP="00346742">
      <w:pPr>
        <w:spacing w:line="360" w:lineRule="auto"/>
        <w:rPr>
          <w:sz w:val="22"/>
          <w:szCs w:val="22"/>
        </w:rPr>
      </w:pPr>
      <w:r w:rsidRPr="00B439B4">
        <w:rPr>
          <w:sz w:val="22"/>
          <w:szCs w:val="22"/>
        </w:rPr>
        <w:t>Based on previous experiences using an on-line survey op-out option, we estimate that 10% of the sample (n=40) will use this option; based upon this, we estimate that 25% (n= 10) will complete the non-response bias survey.</w:t>
      </w:r>
      <w:r w:rsidR="0047610C" w:rsidRPr="00B439B4">
        <w:rPr>
          <w:sz w:val="22"/>
          <w:szCs w:val="22"/>
        </w:rPr>
        <w:t xml:space="preserve"> </w:t>
      </w:r>
      <w:r w:rsidR="00AF7A0A" w:rsidRPr="00B439B4">
        <w:rPr>
          <w:sz w:val="22"/>
          <w:szCs w:val="22"/>
        </w:rPr>
        <w:t xml:space="preserve"> All respondents sending an </w:t>
      </w:r>
      <w:r w:rsidR="00821D40" w:rsidRPr="00B439B4">
        <w:rPr>
          <w:sz w:val="22"/>
          <w:szCs w:val="22"/>
        </w:rPr>
        <w:t xml:space="preserve">opt-out </w:t>
      </w:r>
      <w:r w:rsidR="00AF7A0A" w:rsidRPr="00B439B4">
        <w:rPr>
          <w:sz w:val="22"/>
          <w:szCs w:val="22"/>
        </w:rPr>
        <w:t xml:space="preserve">will receive a </w:t>
      </w:r>
      <w:r w:rsidR="00821D40" w:rsidRPr="00B439B4">
        <w:rPr>
          <w:sz w:val="22"/>
          <w:szCs w:val="22"/>
        </w:rPr>
        <w:t>request</w:t>
      </w:r>
      <w:r w:rsidR="00AF7A0A" w:rsidRPr="00B439B4">
        <w:rPr>
          <w:sz w:val="22"/>
          <w:szCs w:val="22"/>
        </w:rPr>
        <w:t xml:space="preserve"> to</w:t>
      </w:r>
      <w:r w:rsidR="00821D40" w:rsidRPr="00B439B4">
        <w:rPr>
          <w:sz w:val="22"/>
          <w:szCs w:val="22"/>
        </w:rPr>
        <w:t xml:space="preserve"> </w:t>
      </w:r>
      <w:r w:rsidR="00AF7A0A" w:rsidRPr="00B439B4">
        <w:rPr>
          <w:sz w:val="22"/>
          <w:szCs w:val="22"/>
        </w:rPr>
        <w:t>complete</w:t>
      </w:r>
      <w:r w:rsidR="00821D40" w:rsidRPr="00B439B4">
        <w:rPr>
          <w:sz w:val="22"/>
          <w:szCs w:val="22"/>
        </w:rPr>
        <w:t xml:space="preserve"> a non-response </w:t>
      </w:r>
      <w:r w:rsidR="00AF7A0A" w:rsidRPr="00B439B4">
        <w:rPr>
          <w:sz w:val="22"/>
          <w:szCs w:val="22"/>
        </w:rPr>
        <w:t>survey</w:t>
      </w:r>
      <w:r w:rsidR="00940127" w:rsidRPr="00B439B4">
        <w:rPr>
          <w:sz w:val="22"/>
          <w:szCs w:val="22"/>
        </w:rPr>
        <w:t xml:space="preserve"> (see attached document with contact emails and scripts)</w:t>
      </w:r>
      <w:r w:rsidR="00821D40" w:rsidRPr="00B439B4">
        <w:rPr>
          <w:sz w:val="22"/>
          <w:szCs w:val="22"/>
        </w:rPr>
        <w:t xml:space="preserve">. </w:t>
      </w:r>
      <w:r w:rsidR="0047610C" w:rsidRPr="00B439B4">
        <w:rPr>
          <w:sz w:val="22"/>
          <w:szCs w:val="22"/>
        </w:rPr>
        <w:t xml:space="preserve"> </w:t>
      </w:r>
      <w:r w:rsidR="00821D40" w:rsidRPr="00B439B4">
        <w:rPr>
          <w:sz w:val="22"/>
          <w:szCs w:val="22"/>
        </w:rPr>
        <w:t>It is estimated that a total of 3 minutes to complete the non-response bias survey</w:t>
      </w:r>
      <w:r w:rsidR="00AF7A0A" w:rsidRPr="00B439B4">
        <w:rPr>
          <w:sz w:val="22"/>
          <w:szCs w:val="22"/>
        </w:rPr>
        <w:t>.</w:t>
      </w:r>
    </w:p>
    <w:p w14:paraId="1DC50A15" w14:textId="77777777" w:rsidR="009176F5" w:rsidRPr="00B439B4" w:rsidRDefault="009176F5" w:rsidP="00821D40">
      <w:pPr>
        <w:ind w:left="720"/>
        <w:rPr>
          <w:i/>
          <w:sz w:val="22"/>
          <w:szCs w:val="22"/>
        </w:rPr>
      </w:pPr>
    </w:p>
    <w:p w14:paraId="0AD1D3CD" w14:textId="2A59EF0F" w:rsidR="00821D40" w:rsidRPr="00B439B4" w:rsidRDefault="00821D40" w:rsidP="00346742">
      <w:pPr>
        <w:spacing w:line="360" w:lineRule="auto"/>
        <w:rPr>
          <w:sz w:val="22"/>
          <w:szCs w:val="22"/>
        </w:rPr>
      </w:pPr>
      <w:r w:rsidRPr="00B439B4">
        <w:rPr>
          <w:sz w:val="22"/>
          <w:szCs w:val="22"/>
        </w:rPr>
        <w:t>Statistical tests will be conducted to determine if differences exist between the study population and the population of non-responders.  If a non-response bias is found, the data will be weighted to reduce the effect of non-response bias. Results of the non-response will be reported and any implications for applicability of survey results to generalizations about the study population will be discussed.</w:t>
      </w:r>
    </w:p>
    <w:p w14:paraId="344A94F2" w14:textId="77777777" w:rsidR="002A75A2" w:rsidRPr="00B439B4" w:rsidRDefault="002A75A2" w:rsidP="007E4953">
      <w:pPr>
        <w:rPr>
          <w:b/>
          <w:sz w:val="22"/>
          <w:szCs w:val="22"/>
        </w:rPr>
      </w:pPr>
    </w:p>
    <w:p w14:paraId="2588DA38" w14:textId="77777777" w:rsidR="00940127" w:rsidRPr="00B439B4" w:rsidRDefault="00940127" w:rsidP="00940127">
      <w:pPr>
        <w:rPr>
          <w:b/>
          <w:sz w:val="22"/>
          <w:szCs w:val="22"/>
        </w:rPr>
      </w:pPr>
      <w:r w:rsidRPr="00B439B4">
        <w:rPr>
          <w:b/>
          <w:sz w:val="22"/>
          <w:szCs w:val="22"/>
        </w:rPr>
        <w:t xml:space="preserve">Expert Survey </w:t>
      </w:r>
    </w:p>
    <w:p w14:paraId="0E286EC3" w14:textId="77777777" w:rsidR="00940127" w:rsidRPr="00B439B4" w:rsidRDefault="00940127" w:rsidP="00940127">
      <w:pPr>
        <w:rPr>
          <w:sz w:val="22"/>
          <w:szCs w:val="22"/>
        </w:rPr>
      </w:pPr>
    </w:p>
    <w:p w14:paraId="6737CAC6" w14:textId="641B756C" w:rsidR="009F5260" w:rsidRPr="00B439B4" w:rsidRDefault="009F5260" w:rsidP="006A25CF">
      <w:pPr>
        <w:pStyle w:val="ListParagraph"/>
        <w:numPr>
          <w:ilvl w:val="0"/>
          <w:numId w:val="27"/>
        </w:numPr>
        <w:spacing w:line="360" w:lineRule="auto"/>
        <w:rPr>
          <w:sz w:val="22"/>
          <w:szCs w:val="22"/>
        </w:rPr>
      </w:pPr>
      <w:r w:rsidRPr="00B439B4">
        <w:rPr>
          <w:sz w:val="22"/>
          <w:szCs w:val="22"/>
        </w:rPr>
        <w:t>A modified approach to Dillman’s (</w:t>
      </w:r>
      <w:r w:rsidR="00AF7A0A" w:rsidRPr="00B439B4">
        <w:rPr>
          <w:sz w:val="22"/>
          <w:szCs w:val="22"/>
        </w:rPr>
        <w:t>2014</w:t>
      </w:r>
      <w:r w:rsidRPr="00B439B4">
        <w:rPr>
          <w:sz w:val="22"/>
          <w:szCs w:val="22"/>
        </w:rPr>
        <w:t>)</w:t>
      </w:r>
      <w:bookmarkStart w:id="0" w:name="_GoBack"/>
      <w:bookmarkEnd w:id="0"/>
      <w:r w:rsidRPr="00B439B4">
        <w:rPr>
          <w:sz w:val="22"/>
          <w:szCs w:val="22"/>
        </w:rPr>
        <w:t xml:space="preserve"> Tailored Method Design for Internet surveys will be used to maximize response rates. </w:t>
      </w:r>
    </w:p>
    <w:p w14:paraId="402DEF34" w14:textId="396C53F6" w:rsidR="00940127" w:rsidRPr="00B439B4" w:rsidRDefault="00940127" w:rsidP="006A25CF">
      <w:pPr>
        <w:pStyle w:val="ListParagraph"/>
        <w:numPr>
          <w:ilvl w:val="0"/>
          <w:numId w:val="29"/>
        </w:numPr>
        <w:spacing w:line="360" w:lineRule="auto"/>
        <w:rPr>
          <w:sz w:val="22"/>
          <w:szCs w:val="22"/>
        </w:rPr>
      </w:pPr>
      <w:r w:rsidRPr="00B439B4">
        <w:rPr>
          <w:sz w:val="22"/>
          <w:szCs w:val="22"/>
        </w:rPr>
        <w:t xml:space="preserve">We will </w:t>
      </w:r>
      <w:r w:rsidR="00983A21" w:rsidRPr="00B439B4">
        <w:rPr>
          <w:sz w:val="22"/>
          <w:szCs w:val="22"/>
        </w:rPr>
        <w:t xml:space="preserve">start by using the mailing list to send a pre-notice message via </w:t>
      </w:r>
      <w:r w:rsidRPr="00B439B4">
        <w:rPr>
          <w:sz w:val="22"/>
          <w:szCs w:val="22"/>
        </w:rPr>
        <w:t>email</w:t>
      </w:r>
      <w:r w:rsidR="00983A21" w:rsidRPr="00B439B4">
        <w:rPr>
          <w:sz w:val="22"/>
          <w:szCs w:val="22"/>
        </w:rPr>
        <w:t xml:space="preserve">. This message will be used to explain the purpose </w:t>
      </w:r>
      <w:r w:rsidR="00B439B4">
        <w:rPr>
          <w:sz w:val="22"/>
          <w:szCs w:val="22"/>
        </w:rPr>
        <w:t>o</w:t>
      </w:r>
      <w:r w:rsidR="00983A21" w:rsidRPr="00B439B4">
        <w:rPr>
          <w:sz w:val="22"/>
          <w:szCs w:val="22"/>
        </w:rPr>
        <w:t xml:space="preserve">f the survey and to </w:t>
      </w:r>
      <w:r w:rsidRPr="00B439B4">
        <w:rPr>
          <w:sz w:val="22"/>
          <w:szCs w:val="22"/>
        </w:rPr>
        <w:t xml:space="preserve">inform </w:t>
      </w:r>
      <w:r w:rsidR="00983A21" w:rsidRPr="00B439B4">
        <w:rPr>
          <w:sz w:val="22"/>
          <w:szCs w:val="22"/>
        </w:rPr>
        <w:t xml:space="preserve">each </w:t>
      </w:r>
      <w:r w:rsidRPr="00B439B4">
        <w:rPr>
          <w:sz w:val="22"/>
          <w:szCs w:val="22"/>
        </w:rPr>
        <w:t xml:space="preserve">participant </w:t>
      </w:r>
      <w:r w:rsidR="00983A21" w:rsidRPr="00B439B4">
        <w:rPr>
          <w:sz w:val="22"/>
          <w:szCs w:val="22"/>
        </w:rPr>
        <w:t xml:space="preserve">that </w:t>
      </w:r>
      <w:r w:rsidR="00B439B4">
        <w:rPr>
          <w:sz w:val="22"/>
          <w:szCs w:val="22"/>
        </w:rPr>
        <w:t>we will be following up with them via telephone, and to enable</w:t>
      </w:r>
      <w:r w:rsidRPr="00B439B4">
        <w:rPr>
          <w:sz w:val="22"/>
          <w:szCs w:val="22"/>
        </w:rPr>
        <w:t xml:space="preserve"> participants to provide an ideal telephone contact date and time.</w:t>
      </w:r>
    </w:p>
    <w:p w14:paraId="3D3E78DB" w14:textId="3B7A9FF3" w:rsidR="00940127" w:rsidRPr="00B439B4" w:rsidRDefault="00940127" w:rsidP="006A25CF">
      <w:pPr>
        <w:pStyle w:val="ListParagraph"/>
        <w:numPr>
          <w:ilvl w:val="0"/>
          <w:numId w:val="29"/>
        </w:numPr>
        <w:spacing w:line="360" w:lineRule="auto"/>
        <w:rPr>
          <w:sz w:val="22"/>
          <w:szCs w:val="22"/>
        </w:rPr>
      </w:pPr>
      <w:r w:rsidRPr="00B439B4">
        <w:rPr>
          <w:sz w:val="22"/>
          <w:szCs w:val="22"/>
        </w:rPr>
        <w:t xml:space="preserve">We will </w:t>
      </w:r>
      <w:r w:rsidR="00B439B4">
        <w:rPr>
          <w:sz w:val="22"/>
          <w:szCs w:val="22"/>
        </w:rPr>
        <w:t xml:space="preserve">then </w:t>
      </w:r>
      <w:r w:rsidRPr="00B439B4">
        <w:rPr>
          <w:sz w:val="22"/>
          <w:szCs w:val="22"/>
        </w:rPr>
        <w:t xml:space="preserve">call </w:t>
      </w:r>
      <w:r w:rsidR="00B439B4">
        <w:rPr>
          <w:sz w:val="22"/>
          <w:szCs w:val="22"/>
        </w:rPr>
        <w:t xml:space="preserve">all </w:t>
      </w:r>
      <w:r w:rsidRPr="00B439B4">
        <w:rPr>
          <w:sz w:val="22"/>
          <w:szCs w:val="22"/>
        </w:rPr>
        <w:t>participants t</w:t>
      </w:r>
      <w:r w:rsidR="00B439B4">
        <w:rPr>
          <w:sz w:val="22"/>
          <w:szCs w:val="22"/>
        </w:rPr>
        <w:t>o explain the study and ask for</w:t>
      </w:r>
      <w:r w:rsidRPr="00B439B4">
        <w:rPr>
          <w:sz w:val="22"/>
          <w:szCs w:val="22"/>
        </w:rPr>
        <w:t xml:space="preserve"> participation</w:t>
      </w:r>
      <w:r w:rsidR="00B439B4">
        <w:rPr>
          <w:sz w:val="22"/>
          <w:szCs w:val="22"/>
        </w:rPr>
        <w:t xml:space="preserve"> in the study</w:t>
      </w:r>
      <w:r w:rsidRPr="00B439B4">
        <w:rPr>
          <w:sz w:val="22"/>
          <w:szCs w:val="22"/>
        </w:rPr>
        <w:t xml:space="preserve">. This call will </w:t>
      </w:r>
      <w:r w:rsidR="00B439B4">
        <w:rPr>
          <w:sz w:val="22"/>
          <w:szCs w:val="22"/>
        </w:rPr>
        <w:t xml:space="preserve">enhance response rates and enhance participant understanding </w:t>
      </w:r>
      <w:r w:rsidRPr="00B439B4">
        <w:rPr>
          <w:sz w:val="22"/>
          <w:szCs w:val="22"/>
        </w:rPr>
        <w:t>about the extended time commitment</w:t>
      </w:r>
      <w:r w:rsidR="00B439B4">
        <w:rPr>
          <w:sz w:val="22"/>
          <w:szCs w:val="22"/>
        </w:rPr>
        <w:t xml:space="preserve"> of the survey</w:t>
      </w:r>
      <w:r w:rsidRPr="00B439B4">
        <w:rPr>
          <w:sz w:val="22"/>
          <w:szCs w:val="22"/>
        </w:rPr>
        <w:t>. We will also explain that responses will be aggregated to the employment type category and to the group level.</w:t>
      </w:r>
    </w:p>
    <w:p w14:paraId="20AF30AB" w14:textId="39000FFC" w:rsidR="00940127" w:rsidRPr="00B439B4" w:rsidRDefault="00940127" w:rsidP="006A25CF">
      <w:pPr>
        <w:pStyle w:val="ListParagraph"/>
        <w:numPr>
          <w:ilvl w:val="0"/>
          <w:numId w:val="29"/>
        </w:numPr>
        <w:spacing w:line="360" w:lineRule="auto"/>
        <w:rPr>
          <w:sz w:val="22"/>
          <w:szCs w:val="22"/>
        </w:rPr>
      </w:pPr>
      <w:r w:rsidRPr="00B439B4">
        <w:rPr>
          <w:sz w:val="22"/>
          <w:szCs w:val="22"/>
        </w:rPr>
        <w:t xml:space="preserve">We will send the initial email with survey link and two reminder emails </w:t>
      </w:r>
      <w:r w:rsidR="00E56A0D" w:rsidRPr="00B439B4">
        <w:rPr>
          <w:sz w:val="22"/>
          <w:szCs w:val="22"/>
        </w:rPr>
        <w:t xml:space="preserve">(day 3 and day 7) </w:t>
      </w:r>
      <w:r w:rsidRPr="00B439B4">
        <w:rPr>
          <w:sz w:val="22"/>
          <w:szCs w:val="22"/>
        </w:rPr>
        <w:t>to enhance response rates. Each email will include a survey close date. Specifically, three attempts will be made by researchers, including:</w:t>
      </w:r>
    </w:p>
    <w:p w14:paraId="7BEAD20E" w14:textId="77777777" w:rsidR="00940127" w:rsidRPr="00B439B4" w:rsidRDefault="00940127" w:rsidP="0091587A">
      <w:pPr>
        <w:pStyle w:val="ListParagraph"/>
        <w:numPr>
          <w:ilvl w:val="1"/>
          <w:numId w:val="19"/>
        </w:numPr>
        <w:spacing w:line="360" w:lineRule="auto"/>
        <w:ind w:left="1800"/>
        <w:rPr>
          <w:sz w:val="22"/>
          <w:szCs w:val="22"/>
        </w:rPr>
      </w:pPr>
      <w:r w:rsidRPr="00B439B4">
        <w:rPr>
          <w:sz w:val="22"/>
          <w:szCs w:val="22"/>
        </w:rPr>
        <w:t xml:space="preserve">An email with link to the survey. </w:t>
      </w:r>
    </w:p>
    <w:p w14:paraId="7A895D4A" w14:textId="77777777" w:rsidR="00940127" w:rsidRPr="00B439B4" w:rsidRDefault="00940127" w:rsidP="0091587A">
      <w:pPr>
        <w:pStyle w:val="ListParagraph"/>
        <w:numPr>
          <w:ilvl w:val="1"/>
          <w:numId w:val="19"/>
        </w:numPr>
        <w:spacing w:line="360" w:lineRule="auto"/>
        <w:ind w:left="1800"/>
        <w:rPr>
          <w:sz w:val="22"/>
          <w:szCs w:val="22"/>
        </w:rPr>
      </w:pPr>
      <w:r w:rsidRPr="00B439B4">
        <w:rPr>
          <w:sz w:val="22"/>
          <w:szCs w:val="22"/>
        </w:rPr>
        <w:t>A reminder email with a link to the survey. (3 days later)</w:t>
      </w:r>
    </w:p>
    <w:p w14:paraId="02CCE9FB" w14:textId="77777777" w:rsidR="00940127" w:rsidRPr="00B439B4" w:rsidRDefault="00940127" w:rsidP="0091587A">
      <w:pPr>
        <w:pStyle w:val="ListParagraph"/>
        <w:numPr>
          <w:ilvl w:val="1"/>
          <w:numId w:val="19"/>
        </w:numPr>
        <w:spacing w:line="360" w:lineRule="auto"/>
        <w:ind w:left="1800"/>
        <w:rPr>
          <w:sz w:val="22"/>
          <w:szCs w:val="22"/>
        </w:rPr>
      </w:pPr>
      <w:r w:rsidRPr="00B439B4">
        <w:rPr>
          <w:sz w:val="22"/>
          <w:szCs w:val="22"/>
        </w:rPr>
        <w:t>A final reminder email with a link to the questionnaire. (7 days after the initial contact)</w:t>
      </w:r>
    </w:p>
    <w:p w14:paraId="4F00A7AE" w14:textId="77777777" w:rsidR="00940127" w:rsidRPr="00B439B4" w:rsidRDefault="00940127" w:rsidP="006A25CF">
      <w:pPr>
        <w:spacing w:line="360" w:lineRule="auto"/>
        <w:rPr>
          <w:i/>
          <w:sz w:val="22"/>
          <w:szCs w:val="22"/>
        </w:rPr>
      </w:pPr>
      <w:r w:rsidRPr="00B439B4">
        <w:rPr>
          <w:i/>
          <w:sz w:val="22"/>
          <w:szCs w:val="22"/>
        </w:rPr>
        <w:t xml:space="preserve">Addressing potential non-response bias </w:t>
      </w:r>
    </w:p>
    <w:p w14:paraId="672D93DA" w14:textId="2B9B143C" w:rsidR="00940127" w:rsidRPr="00B439B4" w:rsidRDefault="00940127" w:rsidP="006A25CF">
      <w:pPr>
        <w:spacing w:line="360" w:lineRule="auto"/>
        <w:ind w:left="270"/>
        <w:rPr>
          <w:sz w:val="22"/>
          <w:szCs w:val="22"/>
        </w:rPr>
      </w:pPr>
      <w:r w:rsidRPr="00B439B4">
        <w:rPr>
          <w:sz w:val="22"/>
          <w:szCs w:val="22"/>
        </w:rPr>
        <w:t>If a contacted individual decides not to participate in the study (n=</w:t>
      </w:r>
      <w:r w:rsidR="000E084C">
        <w:rPr>
          <w:sz w:val="22"/>
          <w:szCs w:val="22"/>
        </w:rPr>
        <w:t>48</w:t>
      </w:r>
      <w:r w:rsidRPr="00B439B4">
        <w:rPr>
          <w:sz w:val="22"/>
          <w:szCs w:val="22"/>
        </w:rPr>
        <w:t xml:space="preserve">) during our solicitation calls, we will verbally ask them to answer the following three questions. </w:t>
      </w:r>
    </w:p>
    <w:p w14:paraId="5A8E03A3" w14:textId="77777777" w:rsidR="00940127" w:rsidRPr="00B439B4" w:rsidRDefault="00940127" w:rsidP="006A25CF">
      <w:pPr>
        <w:pStyle w:val="ListParagraph"/>
        <w:numPr>
          <w:ilvl w:val="0"/>
          <w:numId w:val="26"/>
        </w:numPr>
        <w:spacing w:line="360" w:lineRule="auto"/>
        <w:rPr>
          <w:sz w:val="22"/>
          <w:szCs w:val="22"/>
        </w:rPr>
      </w:pPr>
      <w:r w:rsidRPr="00B439B4">
        <w:rPr>
          <w:sz w:val="22"/>
          <w:szCs w:val="22"/>
        </w:rPr>
        <w:t>Please tell us why you do not want to participate?</w:t>
      </w:r>
    </w:p>
    <w:p w14:paraId="152E5E35" w14:textId="77777777" w:rsidR="00940127" w:rsidRPr="00B439B4" w:rsidRDefault="00940127" w:rsidP="006A25CF">
      <w:pPr>
        <w:pStyle w:val="ListParagraph"/>
        <w:numPr>
          <w:ilvl w:val="0"/>
          <w:numId w:val="26"/>
        </w:numPr>
        <w:spacing w:line="360" w:lineRule="auto"/>
        <w:rPr>
          <w:sz w:val="22"/>
          <w:szCs w:val="22"/>
        </w:rPr>
      </w:pPr>
      <w:r w:rsidRPr="00B439B4">
        <w:rPr>
          <w:sz w:val="22"/>
          <w:szCs w:val="22"/>
        </w:rPr>
        <w:t>How long have you worked in your current position?</w:t>
      </w:r>
    </w:p>
    <w:p w14:paraId="2EE0D080" w14:textId="77777777" w:rsidR="00940127" w:rsidRPr="00B439B4" w:rsidRDefault="00940127" w:rsidP="006A25CF">
      <w:pPr>
        <w:pStyle w:val="ListParagraph"/>
        <w:numPr>
          <w:ilvl w:val="0"/>
          <w:numId w:val="26"/>
        </w:numPr>
        <w:spacing w:line="360" w:lineRule="auto"/>
        <w:rPr>
          <w:sz w:val="22"/>
          <w:szCs w:val="22"/>
        </w:rPr>
      </w:pPr>
      <w:r w:rsidRPr="00B439B4">
        <w:rPr>
          <w:sz w:val="22"/>
          <w:szCs w:val="22"/>
        </w:rPr>
        <w:lastRenderedPageBreak/>
        <w:t>How long have you worked in cultural resource management?</w:t>
      </w:r>
    </w:p>
    <w:p w14:paraId="01AB8FA7" w14:textId="77777777" w:rsidR="00940127" w:rsidRPr="00B439B4" w:rsidRDefault="00940127" w:rsidP="006A25CF">
      <w:pPr>
        <w:spacing w:line="360" w:lineRule="auto"/>
        <w:ind w:left="270"/>
        <w:rPr>
          <w:sz w:val="22"/>
          <w:szCs w:val="22"/>
        </w:rPr>
      </w:pPr>
      <w:r w:rsidRPr="00B439B4">
        <w:rPr>
          <w:sz w:val="22"/>
          <w:szCs w:val="22"/>
        </w:rPr>
        <w:t>Statistical tests will be conducted to determine if differences exist between the study population and the population of non-responders. Results of the non-response will be reported and any implications for applicability of survey results to generalizations about the study population will be discussed.</w:t>
      </w:r>
    </w:p>
    <w:p w14:paraId="131D4E33" w14:textId="00BF1503" w:rsidR="009241C8" w:rsidRPr="00B439B4" w:rsidRDefault="009241C8" w:rsidP="006A25CF">
      <w:pPr>
        <w:spacing w:line="360" w:lineRule="auto"/>
        <w:rPr>
          <w:sz w:val="22"/>
          <w:szCs w:val="22"/>
        </w:rPr>
      </w:pPr>
    </w:p>
    <w:p w14:paraId="28EA7D77" w14:textId="6938613D" w:rsidR="008B04EE" w:rsidRPr="00B439B4" w:rsidRDefault="008B04EE" w:rsidP="006A25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b/>
          <w:sz w:val="22"/>
          <w:szCs w:val="22"/>
        </w:rPr>
      </w:pPr>
      <w:r w:rsidRPr="00B439B4">
        <w:rPr>
          <w:b/>
          <w:sz w:val="22"/>
          <w:szCs w:val="22"/>
        </w:rPr>
        <w:t>4.</w:t>
      </w:r>
      <w:r w:rsidRPr="00B439B4">
        <w:rPr>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6DBF933" w14:textId="77777777" w:rsidR="00194DDB" w:rsidRPr="00B439B4" w:rsidRDefault="00194DDB" w:rsidP="006A25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6E861A53" w14:textId="1D5FF4A7" w:rsidR="00E56A0D" w:rsidRPr="00B439B4" w:rsidRDefault="000E441F" w:rsidP="006A25CF">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B439B4">
        <w:rPr>
          <w:sz w:val="22"/>
          <w:szCs w:val="22"/>
        </w:rPr>
        <w:t>A th</w:t>
      </w:r>
      <w:r w:rsidR="00DF72AB" w:rsidRPr="00B439B4">
        <w:rPr>
          <w:sz w:val="22"/>
          <w:szCs w:val="22"/>
        </w:rPr>
        <w:t>o</w:t>
      </w:r>
      <w:r w:rsidRPr="00B439B4">
        <w:rPr>
          <w:sz w:val="22"/>
          <w:szCs w:val="22"/>
        </w:rPr>
        <w:t xml:space="preserve">rough literature review was conducted prior to designing </w:t>
      </w:r>
      <w:r w:rsidR="00DF72AB" w:rsidRPr="00B439B4">
        <w:rPr>
          <w:sz w:val="22"/>
          <w:szCs w:val="22"/>
        </w:rPr>
        <w:t>t</w:t>
      </w:r>
      <w:r w:rsidRPr="00B439B4">
        <w:rPr>
          <w:sz w:val="22"/>
          <w:szCs w:val="22"/>
        </w:rPr>
        <w:t xml:space="preserve">he </w:t>
      </w:r>
      <w:r w:rsidR="00EA1C20" w:rsidRPr="00B439B4">
        <w:rPr>
          <w:sz w:val="22"/>
          <w:szCs w:val="22"/>
        </w:rPr>
        <w:t>instruments</w:t>
      </w:r>
      <w:r w:rsidRPr="00B439B4">
        <w:rPr>
          <w:sz w:val="22"/>
          <w:szCs w:val="22"/>
        </w:rPr>
        <w:t xml:space="preserve">. </w:t>
      </w:r>
      <w:r w:rsidR="00FD5DAD" w:rsidRPr="00B439B4">
        <w:rPr>
          <w:sz w:val="22"/>
          <w:szCs w:val="22"/>
        </w:rPr>
        <w:t xml:space="preserve">The “Place Attachment” scale </w:t>
      </w:r>
      <w:r w:rsidR="00821D40" w:rsidRPr="00B439B4">
        <w:rPr>
          <w:sz w:val="22"/>
          <w:szCs w:val="22"/>
        </w:rPr>
        <w:t>question</w:t>
      </w:r>
      <w:r w:rsidR="009A2F85" w:rsidRPr="00B439B4">
        <w:rPr>
          <w:sz w:val="22"/>
          <w:szCs w:val="22"/>
        </w:rPr>
        <w:t>s</w:t>
      </w:r>
      <w:r w:rsidR="004C24EB" w:rsidRPr="00B439B4">
        <w:rPr>
          <w:sz w:val="22"/>
          <w:szCs w:val="22"/>
        </w:rPr>
        <w:t xml:space="preserve"> (Q1 &amp; Q2)</w:t>
      </w:r>
      <w:r w:rsidR="00821D40" w:rsidRPr="00B439B4">
        <w:rPr>
          <w:sz w:val="22"/>
          <w:szCs w:val="22"/>
        </w:rPr>
        <w:t xml:space="preserve"> </w:t>
      </w:r>
      <w:r w:rsidR="008B2F91" w:rsidRPr="00B439B4">
        <w:rPr>
          <w:sz w:val="22"/>
          <w:szCs w:val="22"/>
        </w:rPr>
        <w:t xml:space="preserve">contained in the Partner Survey </w:t>
      </w:r>
      <w:r w:rsidR="00FD5DAD" w:rsidRPr="00B439B4">
        <w:rPr>
          <w:sz w:val="22"/>
          <w:szCs w:val="22"/>
        </w:rPr>
        <w:t xml:space="preserve">were selected and/or modified from the 2013-2015 NPS Pool of Known Questions and existing literature, with the exception of three new Place Attachment question items (questions listed below), and tailored to cultural resources at Cape Lookout National Seashore. Q1a-c, Q1d-I, Q2a-d are standardized questionnaire items to measure specific constructs related to place attachment and are taken from the Place Attachment scale in Topic Area 4 within the Pool of Known Questions (pp. 39-40). Q2e-i </w:t>
      </w:r>
      <w:proofErr w:type="gramStart"/>
      <w:r w:rsidR="00FD5DAD" w:rsidRPr="00B439B4">
        <w:rPr>
          <w:sz w:val="22"/>
          <w:szCs w:val="22"/>
        </w:rPr>
        <w:t>were</w:t>
      </w:r>
      <w:proofErr w:type="gramEnd"/>
      <w:r w:rsidR="00FD5DAD" w:rsidRPr="00B439B4">
        <w:rPr>
          <w:sz w:val="22"/>
          <w:szCs w:val="22"/>
        </w:rPr>
        <w:t xml:space="preserve"> adapted from previous research</w:t>
      </w:r>
      <w:r w:rsidR="00FD5DAD" w:rsidRPr="00B439B4">
        <w:rPr>
          <w:rStyle w:val="FootnoteReference"/>
          <w:sz w:val="22"/>
          <w:szCs w:val="22"/>
        </w:rPr>
        <w:footnoteReference w:id="2"/>
      </w:r>
      <w:r w:rsidR="00FD5DAD" w:rsidRPr="00B439B4">
        <w:rPr>
          <w:sz w:val="22"/>
          <w:szCs w:val="22"/>
        </w:rPr>
        <w:t xml:space="preserve"> that focus on communities adjacent to protected lands (i.e., not just visitor studies)</w:t>
      </w:r>
      <w:r w:rsidR="00E56A0D" w:rsidRPr="00B439B4">
        <w:rPr>
          <w:sz w:val="22"/>
          <w:szCs w:val="22"/>
        </w:rPr>
        <w:t>.</w:t>
      </w:r>
      <w:r w:rsidR="008B2F91" w:rsidRPr="00B439B4">
        <w:rPr>
          <w:sz w:val="22"/>
          <w:szCs w:val="22"/>
        </w:rPr>
        <w:t xml:space="preserve"> The three new questions</w:t>
      </w:r>
      <w:r w:rsidR="00FD5DAD" w:rsidRPr="00B439B4">
        <w:rPr>
          <w:sz w:val="22"/>
          <w:szCs w:val="22"/>
        </w:rPr>
        <w:t xml:space="preserve"> (Q1j-k, Q2j)</w:t>
      </w:r>
      <w:r w:rsidR="008B2F91" w:rsidRPr="00B439B4">
        <w:rPr>
          <w:sz w:val="22"/>
          <w:szCs w:val="22"/>
        </w:rPr>
        <w:t xml:space="preserve"> were developed to represent a new dimension related to cultural resources (as place attachment questions have typically only been assessed related to </w:t>
      </w:r>
      <w:r w:rsidR="00525988">
        <w:rPr>
          <w:sz w:val="22"/>
          <w:szCs w:val="22"/>
        </w:rPr>
        <w:t>individuals’ attachment</w:t>
      </w:r>
      <w:r w:rsidR="00525988" w:rsidRPr="00B439B4">
        <w:rPr>
          <w:sz w:val="22"/>
          <w:szCs w:val="22"/>
        </w:rPr>
        <w:t xml:space="preserve"> </w:t>
      </w:r>
      <w:r w:rsidR="008B2F91" w:rsidRPr="00B439B4">
        <w:rPr>
          <w:sz w:val="22"/>
          <w:szCs w:val="22"/>
        </w:rPr>
        <w:t>to natural resources)</w:t>
      </w:r>
      <w:r w:rsidR="00525988">
        <w:rPr>
          <w:sz w:val="22"/>
          <w:szCs w:val="22"/>
        </w:rPr>
        <w:t>, which will be measured on a Likert-type scale of agreement</w:t>
      </w:r>
      <w:r w:rsidR="008B2F91" w:rsidRPr="00B439B4">
        <w:rPr>
          <w:sz w:val="22"/>
          <w:szCs w:val="22"/>
        </w:rPr>
        <w:t>:</w:t>
      </w:r>
    </w:p>
    <w:p w14:paraId="65F38B91" w14:textId="399BBC38" w:rsidR="00E56A0D" w:rsidRPr="00B439B4" w:rsidRDefault="008B2F91" w:rsidP="008B2F91">
      <w:pPr>
        <w:pStyle w:val="ListParagraph"/>
        <w:numPr>
          <w:ilvl w:val="0"/>
          <w:numId w:val="36"/>
        </w:num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B439B4">
        <w:rPr>
          <w:sz w:val="22"/>
          <w:szCs w:val="22"/>
        </w:rPr>
        <w:t>Cape Lookout is an important part of our history as a nation.</w:t>
      </w:r>
    </w:p>
    <w:p w14:paraId="6E0F9A9E" w14:textId="17BA6ED3" w:rsidR="008B2F91" w:rsidRPr="00B439B4" w:rsidRDefault="008B2F91" w:rsidP="008B2F91">
      <w:pPr>
        <w:pStyle w:val="ListParagraph"/>
        <w:numPr>
          <w:ilvl w:val="0"/>
          <w:numId w:val="36"/>
        </w:num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B439B4">
        <w:rPr>
          <w:sz w:val="22"/>
          <w:szCs w:val="22"/>
        </w:rPr>
        <w:t>Preserving the history and culture associated with the cultural resources at Cape Lookout is important for future generations.</w:t>
      </w:r>
    </w:p>
    <w:p w14:paraId="79AC9E48" w14:textId="5E816548" w:rsidR="00CB386A" w:rsidRPr="00B439B4" w:rsidRDefault="00CB386A" w:rsidP="008B2F91">
      <w:pPr>
        <w:pStyle w:val="ListParagraph"/>
        <w:numPr>
          <w:ilvl w:val="0"/>
          <w:numId w:val="36"/>
        </w:num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B439B4">
        <w:rPr>
          <w:sz w:val="22"/>
          <w:szCs w:val="22"/>
        </w:rPr>
        <w:t>The history and culture associated with Cape Lookout is unique and unlike other historic barrier island communities in the region.</w:t>
      </w:r>
    </w:p>
    <w:p w14:paraId="5DAF61E1" w14:textId="0E761BF6" w:rsidR="00713DD5" w:rsidRPr="00B439B4" w:rsidRDefault="0041636D" w:rsidP="00FB709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B439B4">
        <w:rPr>
          <w:sz w:val="22"/>
          <w:szCs w:val="22"/>
        </w:rPr>
        <w:t xml:space="preserve">All other questions were developed from reviews of CALO’s Foundational Document, </w:t>
      </w:r>
      <w:r w:rsidR="00FA3D71" w:rsidRPr="00B439B4">
        <w:rPr>
          <w:sz w:val="22"/>
          <w:szCs w:val="22"/>
        </w:rPr>
        <w:t xml:space="preserve">and </w:t>
      </w:r>
      <w:r w:rsidRPr="00B439B4">
        <w:rPr>
          <w:sz w:val="22"/>
          <w:szCs w:val="22"/>
        </w:rPr>
        <w:t>other NPS cultural resource management documents (including the Preserving Coastal Heritage Workshop Summary). All questions were reviewed by NPS personnel with expertise in cultural resource management, climate adaptation planning, and the resources at CALO (</w:t>
      </w:r>
      <w:r w:rsidR="0070687A" w:rsidRPr="00B439B4">
        <w:rPr>
          <w:sz w:val="22"/>
          <w:szCs w:val="22"/>
        </w:rPr>
        <w:t xml:space="preserve">Dr. </w:t>
      </w:r>
      <w:r w:rsidRPr="00B439B4">
        <w:rPr>
          <w:sz w:val="22"/>
          <w:szCs w:val="22"/>
        </w:rPr>
        <w:t xml:space="preserve">Janet </w:t>
      </w:r>
      <w:proofErr w:type="spellStart"/>
      <w:r w:rsidRPr="00B439B4">
        <w:rPr>
          <w:sz w:val="22"/>
          <w:szCs w:val="22"/>
        </w:rPr>
        <w:t>Cakir</w:t>
      </w:r>
      <w:proofErr w:type="spellEnd"/>
      <w:r w:rsidRPr="00B439B4">
        <w:rPr>
          <w:sz w:val="22"/>
          <w:szCs w:val="22"/>
        </w:rPr>
        <w:t>, Cat Hoffman, and Pat Kenney).</w:t>
      </w:r>
      <w:r w:rsidR="0070687A" w:rsidRPr="00B439B4">
        <w:rPr>
          <w:sz w:val="22"/>
          <w:szCs w:val="22"/>
        </w:rPr>
        <w:t xml:space="preserve">  Dr. Mae Davenport (social scien</w:t>
      </w:r>
      <w:r w:rsidR="00EA1C20" w:rsidRPr="00B439B4">
        <w:rPr>
          <w:sz w:val="22"/>
          <w:szCs w:val="22"/>
        </w:rPr>
        <w:t>tist, University of Minnesota)</w:t>
      </w:r>
      <w:r w:rsidR="00F7637F" w:rsidRPr="00B439B4">
        <w:rPr>
          <w:sz w:val="22"/>
          <w:szCs w:val="22"/>
        </w:rPr>
        <w:t xml:space="preserve"> conducted a peer review</w:t>
      </w:r>
      <w:r w:rsidR="00EA1C20" w:rsidRPr="00B439B4">
        <w:rPr>
          <w:sz w:val="22"/>
          <w:szCs w:val="22"/>
        </w:rPr>
        <w:t xml:space="preserve">. Pretesting of the Partner Interview was performed by 6 graduate students at NC State University. </w:t>
      </w:r>
      <w:r w:rsidR="0093617E" w:rsidRPr="00B439B4">
        <w:rPr>
          <w:sz w:val="22"/>
          <w:szCs w:val="22"/>
        </w:rPr>
        <w:t xml:space="preserve">An </w:t>
      </w:r>
      <w:r w:rsidR="0093617E" w:rsidRPr="00B439B4">
        <w:rPr>
          <w:sz w:val="22"/>
          <w:szCs w:val="22"/>
        </w:rPr>
        <w:lastRenderedPageBreak/>
        <w:t>additional review of the final Expert Survey instrument was performed by 2 historic preservation experts (Beth Byrd, National Trust for Historic Preservation/Washington Harbor District Alliance; and Cynthia Walton, NPS Historian, Southeast Regional Office</w:t>
      </w:r>
      <w:r w:rsidR="00517BFE" w:rsidRPr="00B439B4">
        <w:rPr>
          <w:sz w:val="22"/>
          <w:szCs w:val="22"/>
        </w:rPr>
        <w:t>) who were also asked to comment on the total number of structures that would be feasible to review during the survey (5 structures/informant</w:t>
      </w:r>
      <w:r w:rsidR="00080CAF" w:rsidRPr="00B439B4">
        <w:rPr>
          <w:sz w:val="22"/>
          <w:szCs w:val="22"/>
        </w:rPr>
        <w:t>, with each structure taking approximately 10 minutes to evaluate</w:t>
      </w:r>
      <w:r w:rsidR="00517BFE" w:rsidRPr="00B439B4">
        <w:rPr>
          <w:sz w:val="22"/>
          <w:szCs w:val="22"/>
        </w:rPr>
        <w:t>)</w:t>
      </w:r>
      <w:r w:rsidR="0093617E" w:rsidRPr="00B439B4">
        <w:rPr>
          <w:sz w:val="22"/>
          <w:szCs w:val="22"/>
        </w:rPr>
        <w:t xml:space="preserve">. </w:t>
      </w:r>
      <w:r w:rsidR="00FB7095" w:rsidRPr="00B439B4">
        <w:rPr>
          <w:sz w:val="22"/>
          <w:szCs w:val="22"/>
        </w:rPr>
        <w:t>It was determined that it is impractical to ask respondents to evaluate all of the historic structures at</w:t>
      </w:r>
      <w:r w:rsidR="00346742">
        <w:rPr>
          <w:sz w:val="22"/>
          <w:szCs w:val="22"/>
        </w:rPr>
        <w:t xml:space="preserve"> CALO; one reviewer </w:t>
      </w:r>
      <w:proofErr w:type="gramStart"/>
      <w:r w:rsidR="00346742">
        <w:rPr>
          <w:sz w:val="22"/>
          <w:szCs w:val="22"/>
        </w:rPr>
        <w:t>suggested  five</w:t>
      </w:r>
      <w:proofErr w:type="gramEnd"/>
      <w:r w:rsidR="00346742">
        <w:rPr>
          <w:sz w:val="22"/>
          <w:szCs w:val="22"/>
        </w:rPr>
        <w:t xml:space="preserve"> </w:t>
      </w:r>
      <w:r w:rsidR="00FB7095" w:rsidRPr="00B439B4">
        <w:rPr>
          <w:sz w:val="22"/>
          <w:szCs w:val="22"/>
        </w:rPr>
        <w:t xml:space="preserve">structures/informant and the other reviewer suggested 10 structures/informant. We selected the recommendation for fewer structures and decreased time burden. A final pretest was conducted with an academic expert to ensure completion time of the survey was </w:t>
      </w:r>
      <w:r w:rsidR="00855A88">
        <w:rPr>
          <w:sz w:val="22"/>
          <w:szCs w:val="22"/>
        </w:rPr>
        <w:t>about 45 minutes</w:t>
      </w:r>
      <w:r w:rsidR="00FB7095" w:rsidRPr="00B439B4">
        <w:rPr>
          <w:sz w:val="22"/>
          <w:szCs w:val="22"/>
        </w:rPr>
        <w:t xml:space="preserve">. </w:t>
      </w:r>
      <w:r w:rsidR="00EA1C20" w:rsidRPr="00B439B4">
        <w:rPr>
          <w:sz w:val="22"/>
          <w:szCs w:val="22"/>
        </w:rPr>
        <w:t>We made changes in question wording fr</w:t>
      </w:r>
      <w:r w:rsidR="00F7637F" w:rsidRPr="00B439B4">
        <w:rPr>
          <w:sz w:val="22"/>
          <w:szCs w:val="22"/>
        </w:rPr>
        <w:t>o</w:t>
      </w:r>
      <w:r w:rsidR="00EA1C20" w:rsidRPr="00B439B4">
        <w:rPr>
          <w:sz w:val="22"/>
          <w:szCs w:val="22"/>
        </w:rPr>
        <w:t>m the comments received during NPS review, peer review</w:t>
      </w:r>
      <w:r w:rsidR="00FA3D71" w:rsidRPr="00B439B4">
        <w:rPr>
          <w:sz w:val="22"/>
          <w:szCs w:val="22"/>
        </w:rPr>
        <w:t>,</w:t>
      </w:r>
      <w:r w:rsidR="00EA1C20" w:rsidRPr="00B439B4">
        <w:rPr>
          <w:sz w:val="22"/>
          <w:szCs w:val="22"/>
        </w:rPr>
        <w:t xml:space="preserve"> and pretesting.</w:t>
      </w:r>
      <w:r w:rsidR="004467B2" w:rsidRPr="00B439B4">
        <w:rPr>
          <w:sz w:val="22"/>
          <w:szCs w:val="22"/>
        </w:rPr>
        <w:t xml:space="preserve">  </w:t>
      </w:r>
    </w:p>
    <w:p w14:paraId="2A63A4BA" w14:textId="77777777" w:rsidR="00FD2871" w:rsidRPr="00B439B4" w:rsidRDefault="00FD2871" w:rsidP="006A25CF">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14:paraId="791F65FE" w14:textId="55D5170B" w:rsidR="008B04EE" w:rsidRPr="00B439B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B439B4">
        <w:rPr>
          <w:b/>
          <w:sz w:val="22"/>
          <w:szCs w:val="22"/>
        </w:rPr>
        <w:t>5.</w:t>
      </w:r>
      <w:r w:rsidRPr="00B439B4">
        <w:rPr>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14:paraId="4498CB5E" w14:textId="77777777" w:rsidR="001B7CF7" w:rsidRPr="00B439B4" w:rsidRDefault="001B7CF7" w:rsidP="001B7C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34BEA5FF" w14:textId="0EFB5275" w:rsidR="001B7CF7" w:rsidRDefault="001B7CF7" w:rsidP="001B7CF7">
      <w:pPr>
        <w:rPr>
          <w:b/>
          <w:i/>
          <w:sz w:val="22"/>
          <w:szCs w:val="22"/>
        </w:rPr>
      </w:pPr>
      <w:r w:rsidRPr="00B439B4">
        <w:rPr>
          <w:b/>
          <w:i/>
          <w:sz w:val="22"/>
          <w:szCs w:val="22"/>
        </w:rPr>
        <w:t xml:space="preserve">Collection and analysis </w:t>
      </w:r>
      <w:r w:rsidR="00AA5BD9" w:rsidRPr="00B439B4">
        <w:rPr>
          <w:b/>
          <w:i/>
          <w:sz w:val="22"/>
          <w:szCs w:val="22"/>
        </w:rPr>
        <w:t>grantees</w:t>
      </w:r>
      <w:r w:rsidRPr="00B439B4">
        <w:rPr>
          <w:b/>
          <w:i/>
          <w:sz w:val="22"/>
          <w:szCs w:val="22"/>
        </w:rPr>
        <w:t>:</w:t>
      </w:r>
    </w:p>
    <w:p w14:paraId="5874157D" w14:textId="77777777" w:rsidR="00183BCA" w:rsidRPr="00B439B4" w:rsidRDefault="00183BCA" w:rsidP="001B7CF7">
      <w:pPr>
        <w:rPr>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83BCA" w14:paraId="035FBF6E" w14:textId="77777777" w:rsidTr="00183BCA">
        <w:tc>
          <w:tcPr>
            <w:tcW w:w="4788" w:type="dxa"/>
          </w:tcPr>
          <w:p w14:paraId="0B9B3EE1" w14:textId="77777777" w:rsidR="00183BCA" w:rsidRPr="00B439B4" w:rsidRDefault="00183BCA" w:rsidP="00183BCA">
            <w:pPr>
              <w:rPr>
                <w:b/>
                <w:i/>
                <w:sz w:val="22"/>
                <w:szCs w:val="22"/>
              </w:rPr>
            </w:pPr>
            <w:r w:rsidRPr="00B439B4">
              <w:rPr>
                <w:b/>
                <w:i/>
                <w:sz w:val="22"/>
                <w:szCs w:val="22"/>
              </w:rPr>
              <w:t>Principal Investigator</w:t>
            </w:r>
          </w:p>
          <w:p w14:paraId="5DC801C6" w14:textId="77777777" w:rsidR="00183BCA" w:rsidRPr="00B439B4" w:rsidRDefault="00183BCA" w:rsidP="00183BCA">
            <w:pPr>
              <w:rPr>
                <w:sz w:val="22"/>
                <w:szCs w:val="22"/>
              </w:rPr>
            </w:pPr>
            <w:r w:rsidRPr="00B439B4">
              <w:rPr>
                <w:sz w:val="22"/>
                <w:szCs w:val="22"/>
              </w:rPr>
              <w:t xml:space="preserve">Erin </w:t>
            </w:r>
            <w:proofErr w:type="spellStart"/>
            <w:r w:rsidRPr="00B439B4">
              <w:rPr>
                <w:sz w:val="22"/>
                <w:szCs w:val="22"/>
              </w:rPr>
              <w:t>Seekamp</w:t>
            </w:r>
            <w:proofErr w:type="spellEnd"/>
            <w:r w:rsidRPr="00B439B4">
              <w:rPr>
                <w:sz w:val="22"/>
                <w:szCs w:val="22"/>
              </w:rPr>
              <w:t>, Ph.D., Associate Professor</w:t>
            </w:r>
          </w:p>
          <w:p w14:paraId="5CF8E012" w14:textId="77777777" w:rsidR="00183BCA" w:rsidRPr="00B439B4" w:rsidRDefault="00183BCA" w:rsidP="00183BCA">
            <w:pPr>
              <w:rPr>
                <w:sz w:val="22"/>
                <w:szCs w:val="22"/>
              </w:rPr>
            </w:pPr>
            <w:r w:rsidRPr="00B439B4">
              <w:rPr>
                <w:sz w:val="22"/>
                <w:szCs w:val="22"/>
              </w:rPr>
              <w:t>Department of Parks, Recreation and Tourism Management</w:t>
            </w:r>
          </w:p>
          <w:p w14:paraId="52B8F5E5" w14:textId="77777777" w:rsidR="00183BCA" w:rsidRPr="00B439B4" w:rsidRDefault="00183BCA" w:rsidP="00183BCA">
            <w:pPr>
              <w:rPr>
                <w:sz w:val="22"/>
                <w:szCs w:val="22"/>
              </w:rPr>
            </w:pPr>
            <w:r w:rsidRPr="00B439B4">
              <w:rPr>
                <w:sz w:val="22"/>
                <w:szCs w:val="22"/>
              </w:rPr>
              <w:t>NC State University</w:t>
            </w:r>
          </w:p>
          <w:p w14:paraId="1C9A82A3" w14:textId="783D084B" w:rsidR="00183BCA" w:rsidRPr="00183BCA" w:rsidRDefault="00183BCA" w:rsidP="001B7CF7">
            <w:pPr>
              <w:rPr>
                <w:sz w:val="22"/>
                <w:szCs w:val="22"/>
              </w:rPr>
            </w:pPr>
            <w:r w:rsidRPr="00B439B4">
              <w:rPr>
                <w:sz w:val="22"/>
                <w:szCs w:val="22"/>
              </w:rPr>
              <w:t>919-513-7407</w:t>
            </w:r>
          </w:p>
        </w:tc>
        <w:tc>
          <w:tcPr>
            <w:tcW w:w="4788" w:type="dxa"/>
          </w:tcPr>
          <w:p w14:paraId="618C4A0D" w14:textId="77777777" w:rsidR="00183BCA" w:rsidRPr="00B439B4" w:rsidRDefault="00183BCA" w:rsidP="00183BCA">
            <w:pPr>
              <w:rPr>
                <w:b/>
                <w:i/>
                <w:sz w:val="22"/>
                <w:szCs w:val="22"/>
              </w:rPr>
            </w:pPr>
            <w:r w:rsidRPr="00B439B4">
              <w:rPr>
                <w:b/>
                <w:i/>
                <w:sz w:val="22"/>
                <w:szCs w:val="22"/>
              </w:rPr>
              <w:t>Co-Principal Investigator</w:t>
            </w:r>
          </w:p>
          <w:p w14:paraId="5E01C0D8" w14:textId="77777777" w:rsidR="00183BCA" w:rsidRPr="00B439B4" w:rsidRDefault="00183BCA" w:rsidP="00183BCA">
            <w:pPr>
              <w:rPr>
                <w:sz w:val="22"/>
                <w:szCs w:val="22"/>
              </w:rPr>
            </w:pPr>
            <w:r w:rsidRPr="00B439B4">
              <w:rPr>
                <w:sz w:val="22"/>
                <w:szCs w:val="22"/>
              </w:rPr>
              <w:t>Jordan W. Smith, Ph.D., Assistant Professor</w:t>
            </w:r>
          </w:p>
          <w:p w14:paraId="044FFC6F" w14:textId="77777777" w:rsidR="00183BCA" w:rsidRPr="00957C36" w:rsidRDefault="00183BCA" w:rsidP="00183BCA">
            <w:pPr>
              <w:rPr>
                <w:sz w:val="22"/>
                <w:szCs w:val="22"/>
              </w:rPr>
            </w:pPr>
            <w:r>
              <w:rPr>
                <w:sz w:val="22"/>
                <w:szCs w:val="22"/>
              </w:rPr>
              <w:t>Department</w:t>
            </w:r>
            <w:r w:rsidRPr="00957C36">
              <w:rPr>
                <w:sz w:val="22"/>
                <w:szCs w:val="22"/>
              </w:rPr>
              <w:t xml:space="preserve"> of Environment and Society</w:t>
            </w:r>
          </w:p>
          <w:p w14:paraId="0B93D943" w14:textId="77777777" w:rsidR="00183BCA" w:rsidRPr="00957C36" w:rsidRDefault="00183BCA" w:rsidP="00183BCA">
            <w:pPr>
              <w:rPr>
                <w:sz w:val="22"/>
                <w:szCs w:val="22"/>
              </w:rPr>
            </w:pPr>
            <w:r w:rsidRPr="00957C36">
              <w:rPr>
                <w:sz w:val="22"/>
                <w:szCs w:val="22"/>
              </w:rPr>
              <w:t>Utah State University</w:t>
            </w:r>
          </w:p>
          <w:p w14:paraId="420295E3" w14:textId="77777777" w:rsidR="00183BCA" w:rsidRPr="00957C36" w:rsidRDefault="00183BCA" w:rsidP="00183BCA">
            <w:pPr>
              <w:rPr>
                <w:sz w:val="22"/>
                <w:szCs w:val="22"/>
              </w:rPr>
            </w:pPr>
            <w:r w:rsidRPr="00957C36">
              <w:rPr>
                <w:sz w:val="22"/>
                <w:szCs w:val="22"/>
              </w:rPr>
              <w:t>Logan, UT 84322</w:t>
            </w:r>
          </w:p>
          <w:p w14:paraId="6E927357" w14:textId="77777777" w:rsidR="00183BCA" w:rsidRDefault="00183BCA" w:rsidP="001B7CF7">
            <w:pPr>
              <w:rPr>
                <w:b/>
                <w:i/>
                <w:sz w:val="22"/>
                <w:szCs w:val="22"/>
              </w:rPr>
            </w:pPr>
          </w:p>
        </w:tc>
      </w:tr>
    </w:tbl>
    <w:p w14:paraId="10F3011B" w14:textId="77777777" w:rsidR="008E6A2A" w:rsidRPr="00B439B4" w:rsidRDefault="008E6A2A" w:rsidP="001B7CF7">
      <w:pPr>
        <w:rPr>
          <w:b/>
          <w:i/>
          <w:sz w:val="22"/>
          <w:szCs w:val="22"/>
        </w:rPr>
      </w:pPr>
    </w:p>
    <w:sectPr w:rsidR="008E6A2A" w:rsidRPr="00B439B4" w:rsidSect="008B04EE">
      <w:footerReference w:type="even" r:id="rId9"/>
      <w:footerReference w:type="default" r:id="rId10"/>
      <w:pgSz w:w="12240" w:h="15840" w:code="1"/>
      <w:pgMar w:top="1440"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A811BE" w15:done="0"/>
  <w15:commentEx w15:paraId="0A346AE6" w15:done="0"/>
  <w15:commentEx w15:paraId="55289678" w15:done="0"/>
  <w15:commentEx w15:paraId="3BE38E58" w15:done="0"/>
  <w15:commentEx w15:paraId="1B305482" w15:done="0"/>
  <w15:commentEx w15:paraId="06C87C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51434" w14:textId="77777777" w:rsidR="00F112EF" w:rsidRDefault="00F112EF">
      <w:r>
        <w:separator/>
      </w:r>
    </w:p>
  </w:endnote>
  <w:endnote w:type="continuationSeparator" w:id="0">
    <w:p w14:paraId="3EE7AC98" w14:textId="77777777" w:rsidR="00F112EF" w:rsidRDefault="00F1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4B48D" w14:textId="77777777" w:rsidR="00D96F3A" w:rsidRDefault="00D96F3A"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3F44EA" w14:textId="77777777" w:rsidR="00D96F3A" w:rsidRDefault="00D96F3A"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6A497" w14:textId="77777777" w:rsidR="00D96F3A" w:rsidRDefault="00D96F3A"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6742">
      <w:rPr>
        <w:rStyle w:val="PageNumber"/>
        <w:noProof/>
      </w:rPr>
      <w:t>6</w:t>
    </w:r>
    <w:r>
      <w:rPr>
        <w:rStyle w:val="PageNumber"/>
      </w:rPr>
      <w:fldChar w:fldCharType="end"/>
    </w:r>
  </w:p>
  <w:p w14:paraId="62D54025" w14:textId="77777777" w:rsidR="00D96F3A" w:rsidRDefault="00D96F3A"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4D467" w14:textId="77777777" w:rsidR="00F112EF" w:rsidRDefault="00F112EF">
      <w:r>
        <w:separator/>
      </w:r>
    </w:p>
  </w:footnote>
  <w:footnote w:type="continuationSeparator" w:id="0">
    <w:p w14:paraId="312A482F" w14:textId="77777777" w:rsidR="00F112EF" w:rsidRDefault="00F112EF">
      <w:r>
        <w:continuationSeparator/>
      </w:r>
    </w:p>
  </w:footnote>
  <w:footnote w:id="1">
    <w:p w14:paraId="776CE60D" w14:textId="77777777" w:rsidR="00D96F3A" w:rsidRPr="00804C5A" w:rsidRDefault="00D96F3A" w:rsidP="00BD65F3">
      <w:pPr>
        <w:pStyle w:val="FootnoteText"/>
      </w:pPr>
      <w:r>
        <w:rPr>
          <w:rStyle w:val="FootnoteReference"/>
        </w:rPr>
        <w:footnoteRef/>
      </w:r>
      <w:r>
        <w:t xml:space="preserve"> </w:t>
      </w:r>
      <w:proofErr w:type="spellStart"/>
      <w:r w:rsidRPr="00804C5A">
        <w:rPr>
          <w:sz w:val="18"/>
          <w:szCs w:val="18"/>
        </w:rPr>
        <w:t>Dillman</w:t>
      </w:r>
      <w:proofErr w:type="spellEnd"/>
      <w:r w:rsidRPr="00804C5A">
        <w:rPr>
          <w:sz w:val="18"/>
          <w:szCs w:val="18"/>
        </w:rPr>
        <w:t xml:space="preserve">, </w:t>
      </w:r>
      <w:proofErr w:type="spellStart"/>
      <w:r w:rsidRPr="00804C5A">
        <w:rPr>
          <w:sz w:val="18"/>
          <w:szCs w:val="18"/>
        </w:rPr>
        <w:t>D.A.and</w:t>
      </w:r>
      <w:proofErr w:type="spellEnd"/>
      <w:r w:rsidRPr="00804C5A">
        <w:rPr>
          <w:sz w:val="18"/>
          <w:szCs w:val="18"/>
        </w:rPr>
        <w:t xml:space="preserve"> J.D.  Smyth. 2014. </w:t>
      </w:r>
      <w:r w:rsidRPr="00804C5A">
        <w:rPr>
          <w:sz w:val="18"/>
          <w:szCs w:val="18"/>
          <w:u w:val="single"/>
        </w:rPr>
        <w:t>Internet, Mail and Mixed Mode Surveys: The Tailored Design Method</w:t>
      </w:r>
      <w:r w:rsidRPr="00804C5A">
        <w:rPr>
          <w:sz w:val="18"/>
          <w:szCs w:val="18"/>
        </w:rPr>
        <w:t xml:space="preserve">, forth ed. John Wiley and Sons, Inc., Hoboken, New Jersey. </w:t>
      </w:r>
    </w:p>
    <w:p w14:paraId="27C2668E" w14:textId="77777777" w:rsidR="00D96F3A" w:rsidRDefault="00D96F3A" w:rsidP="00BD65F3">
      <w:pPr>
        <w:pStyle w:val="FootnoteText"/>
      </w:pPr>
    </w:p>
  </w:footnote>
  <w:footnote w:id="2">
    <w:p w14:paraId="3C94445A" w14:textId="0000BC24" w:rsidR="00D96F3A" w:rsidRPr="00FD5DAD" w:rsidRDefault="00D96F3A">
      <w:pPr>
        <w:pStyle w:val="FootnoteText"/>
        <w:rPr>
          <w:rFonts w:ascii="Calibri" w:hAnsi="Calibri"/>
          <w:sz w:val="16"/>
          <w:szCs w:val="16"/>
        </w:rPr>
      </w:pPr>
      <w:r w:rsidRPr="00FD5DAD">
        <w:rPr>
          <w:rStyle w:val="FootnoteReference"/>
          <w:rFonts w:ascii="Calibri" w:hAnsi="Calibri"/>
          <w:sz w:val="16"/>
          <w:szCs w:val="16"/>
        </w:rPr>
        <w:footnoteRef/>
      </w:r>
      <w:r w:rsidRPr="00FD5DAD">
        <w:rPr>
          <w:rFonts w:ascii="Calibri" w:hAnsi="Calibri"/>
          <w:sz w:val="16"/>
          <w:szCs w:val="16"/>
        </w:rPr>
        <w:t xml:space="preserve"> </w:t>
      </w:r>
      <w:proofErr w:type="gramStart"/>
      <w:r w:rsidRPr="00FD5DAD">
        <w:rPr>
          <w:rFonts w:ascii="Calibri" w:hAnsi="Calibri"/>
          <w:sz w:val="16"/>
          <w:szCs w:val="16"/>
        </w:rPr>
        <w:t>Smith, J.W., Davenport, M.A., Anderson, D.H., &amp; Leahy, J.E. (2011).</w:t>
      </w:r>
      <w:proofErr w:type="gramEnd"/>
      <w:r w:rsidRPr="00FD5DAD">
        <w:rPr>
          <w:rFonts w:ascii="Calibri" w:hAnsi="Calibri"/>
          <w:sz w:val="16"/>
          <w:szCs w:val="16"/>
        </w:rPr>
        <w:t xml:space="preserve"> Place meanings and desired management outcomes. </w:t>
      </w:r>
      <w:r w:rsidRPr="00FD5DAD">
        <w:rPr>
          <w:rFonts w:ascii="Calibri" w:hAnsi="Calibri"/>
          <w:i/>
          <w:sz w:val="16"/>
          <w:szCs w:val="16"/>
        </w:rPr>
        <w:t>Landscape and Urban Planning</w:t>
      </w:r>
      <w:r w:rsidRPr="00FD5DAD">
        <w:rPr>
          <w:rFonts w:ascii="Calibri" w:hAnsi="Calibri"/>
          <w:sz w:val="16"/>
          <w:szCs w:val="16"/>
        </w:rPr>
        <w:t>, 101(4), 359-370.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793"/>
    <w:multiLevelType w:val="hybridMultilevel"/>
    <w:tmpl w:val="C9A670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3A73074"/>
    <w:multiLevelType w:val="hybridMultilevel"/>
    <w:tmpl w:val="16CA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C27C7"/>
    <w:multiLevelType w:val="hybridMultilevel"/>
    <w:tmpl w:val="72186464"/>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3">
    <w:nsid w:val="175304EE"/>
    <w:multiLevelType w:val="hybridMultilevel"/>
    <w:tmpl w:val="D66E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E6F8F"/>
    <w:multiLevelType w:val="hybridMultilevel"/>
    <w:tmpl w:val="227C5F46"/>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A82BA7"/>
    <w:multiLevelType w:val="hybridMultilevel"/>
    <w:tmpl w:val="C7EC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20860"/>
    <w:multiLevelType w:val="hybridMultilevel"/>
    <w:tmpl w:val="3558E732"/>
    <w:lvl w:ilvl="0" w:tplc="BBC64FB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8616C5"/>
    <w:multiLevelType w:val="hybridMultilevel"/>
    <w:tmpl w:val="5F72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41617"/>
    <w:multiLevelType w:val="hybridMultilevel"/>
    <w:tmpl w:val="4E10190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nsid w:val="217A0066"/>
    <w:multiLevelType w:val="hybridMultilevel"/>
    <w:tmpl w:val="F06870B8"/>
    <w:lvl w:ilvl="0" w:tplc="D0804CB6">
      <w:start w:val="1"/>
      <w:numFmt w:val="decimal"/>
      <w:lvlText w:val="%1."/>
      <w:lvlJc w:val="left"/>
      <w:pPr>
        <w:ind w:left="720" w:hanging="360"/>
      </w:pPr>
      <w:rPr>
        <w:b w:val="0"/>
      </w:rPr>
    </w:lvl>
    <w:lvl w:ilvl="1" w:tplc="2DA2F392">
      <w:start w:val="1"/>
      <w:numFmt w:val="decimal"/>
      <w:lvlText w:val="%2."/>
      <w:lvlJc w:val="left"/>
      <w:pPr>
        <w:ind w:left="1440" w:hanging="360"/>
      </w:pPr>
      <w:rPr>
        <w:rFonts w:ascii="Times New Roman" w:eastAsia="Times New Roman" w:hAnsi="Times New Roman" w:cs="Times New Roman"/>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01134"/>
    <w:multiLevelType w:val="hybridMultilevel"/>
    <w:tmpl w:val="15DA9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1070E"/>
    <w:multiLevelType w:val="hybridMultilevel"/>
    <w:tmpl w:val="95FA2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C516BA"/>
    <w:multiLevelType w:val="hybridMultilevel"/>
    <w:tmpl w:val="2B3CE3B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C63CAA"/>
    <w:multiLevelType w:val="hybridMultilevel"/>
    <w:tmpl w:val="C4D4A078"/>
    <w:lvl w:ilvl="0" w:tplc="F236A9C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75001B"/>
    <w:multiLevelType w:val="hybridMultilevel"/>
    <w:tmpl w:val="699C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9F7CA4"/>
    <w:multiLevelType w:val="hybridMultilevel"/>
    <w:tmpl w:val="E5023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7E4343"/>
    <w:multiLevelType w:val="multilevel"/>
    <w:tmpl w:val="011009B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C90A17"/>
    <w:multiLevelType w:val="hybridMultilevel"/>
    <w:tmpl w:val="88744BF6"/>
    <w:lvl w:ilvl="0" w:tplc="7AFCB900">
      <w:start w:val="1"/>
      <w:numFmt w:val="lowerLetter"/>
      <w:lvlText w:val="%1."/>
      <w:lvlJc w:val="left"/>
      <w:pPr>
        <w:ind w:left="2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955DF3"/>
    <w:multiLevelType w:val="hybridMultilevel"/>
    <w:tmpl w:val="EEEEB0B8"/>
    <w:lvl w:ilvl="0" w:tplc="A49CA3E4">
      <w:start w:val="1"/>
      <w:numFmt w:val="decimal"/>
      <w:lvlText w:val="%1."/>
      <w:lvlJc w:val="left"/>
      <w:pPr>
        <w:ind w:left="153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55527DDB"/>
    <w:multiLevelType w:val="hybridMultilevel"/>
    <w:tmpl w:val="0F1E5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9A43BA9"/>
    <w:multiLevelType w:val="hybridMultilevel"/>
    <w:tmpl w:val="5F6C3F48"/>
    <w:lvl w:ilvl="0" w:tplc="D0804CB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CF1A94"/>
    <w:multiLevelType w:val="hybridMultilevel"/>
    <w:tmpl w:val="24509692"/>
    <w:lvl w:ilvl="0" w:tplc="ABD6C51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5CE33F8D"/>
    <w:multiLevelType w:val="hybridMultilevel"/>
    <w:tmpl w:val="53568F36"/>
    <w:lvl w:ilvl="0" w:tplc="7A84BAAE">
      <w:start w:val="1"/>
      <w:numFmt w:val="lowerLetter"/>
      <w:lvlText w:val="%1."/>
      <w:lvlJc w:val="left"/>
      <w:pPr>
        <w:ind w:left="1080" w:hanging="360"/>
      </w:pPr>
      <w:rPr>
        <w:rFonts w:hint="default"/>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nsid w:val="60364B39"/>
    <w:multiLevelType w:val="hybridMultilevel"/>
    <w:tmpl w:val="1CBC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484440"/>
    <w:multiLevelType w:val="hybridMultilevel"/>
    <w:tmpl w:val="D178A8AA"/>
    <w:lvl w:ilvl="0" w:tplc="D0804CB6">
      <w:start w:val="1"/>
      <w:numFmt w:val="decimal"/>
      <w:lvlText w:val="%1."/>
      <w:lvlJc w:val="left"/>
      <w:pPr>
        <w:ind w:left="720" w:hanging="360"/>
      </w:pPr>
      <w:rPr>
        <w:b w:val="0"/>
      </w:rPr>
    </w:lvl>
    <w:lvl w:ilvl="1" w:tplc="2DA2F392">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636A07"/>
    <w:multiLevelType w:val="hybridMultilevel"/>
    <w:tmpl w:val="D0528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76588"/>
    <w:multiLevelType w:val="hybridMultilevel"/>
    <w:tmpl w:val="E0FCD7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nsid w:val="624C503A"/>
    <w:multiLevelType w:val="hybridMultilevel"/>
    <w:tmpl w:val="2176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1850F6"/>
    <w:multiLevelType w:val="hybridMultilevel"/>
    <w:tmpl w:val="34CCC7B4"/>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117A45"/>
    <w:multiLevelType w:val="hybridMultilevel"/>
    <w:tmpl w:val="E1A4E100"/>
    <w:lvl w:ilvl="0" w:tplc="D0804CB6">
      <w:start w:val="1"/>
      <w:numFmt w:val="decimal"/>
      <w:lvlText w:val="%1."/>
      <w:lvlJc w:val="left"/>
      <w:pPr>
        <w:ind w:left="720" w:hanging="360"/>
      </w:pPr>
      <w:rPr>
        <w:b w:val="0"/>
      </w:rPr>
    </w:lvl>
    <w:lvl w:ilvl="1" w:tplc="2DA2F392">
      <w:start w:val="1"/>
      <w:numFmt w:val="decimal"/>
      <w:lvlText w:val="%2."/>
      <w:lvlJc w:val="left"/>
      <w:pPr>
        <w:ind w:left="1440" w:hanging="360"/>
      </w:pPr>
      <w:rPr>
        <w:rFonts w:ascii="Times New Roman" w:eastAsia="Times New Roman" w:hAnsi="Times New Roman" w:cs="Times New Roman"/>
        <w:b w:val="0"/>
      </w:rPr>
    </w:lvl>
    <w:lvl w:ilvl="2" w:tplc="04090001">
      <w:start w:val="1"/>
      <w:numFmt w:val="bullet"/>
      <w:lvlText w:val=""/>
      <w:lvlJc w:val="left"/>
      <w:pPr>
        <w:ind w:left="198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C9072A"/>
    <w:multiLevelType w:val="hybridMultilevel"/>
    <w:tmpl w:val="728CEC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9F3D81"/>
    <w:multiLevelType w:val="hybridMultilevel"/>
    <w:tmpl w:val="D0528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480AF3"/>
    <w:multiLevelType w:val="hybridMultilevel"/>
    <w:tmpl w:val="6E3459DA"/>
    <w:lvl w:ilvl="0" w:tplc="6A2A40C0">
      <w:start w:val="2"/>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FF97F81"/>
    <w:multiLevelType w:val="hybridMultilevel"/>
    <w:tmpl w:val="7E283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543551E"/>
    <w:multiLevelType w:val="hybridMultilevel"/>
    <w:tmpl w:val="5F6C3F48"/>
    <w:lvl w:ilvl="0" w:tplc="D0804CB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4"/>
  </w:num>
  <w:num w:numId="3">
    <w:abstractNumId w:val="21"/>
  </w:num>
  <w:num w:numId="4">
    <w:abstractNumId w:val="6"/>
  </w:num>
  <w:num w:numId="5">
    <w:abstractNumId w:val="11"/>
  </w:num>
  <w:num w:numId="6">
    <w:abstractNumId w:val="32"/>
  </w:num>
  <w:num w:numId="7">
    <w:abstractNumId w:val="5"/>
  </w:num>
  <w:num w:numId="8">
    <w:abstractNumId w:val="3"/>
  </w:num>
  <w:num w:numId="9">
    <w:abstractNumId w:val="15"/>
  </w:num>
  <w:num w:numId="10">
    <w:abstractNumId w:val="29"/>
  </w:num>
  <w:num w:numId="11">
    <w:abstractNumId w:val="33"/>
  </w:num>
  <w:num w:numId="12">
    <w:abstractNumId w:val="23"/>
  </w:num>
  <w:num w:numId="13">
    <w:abstractNumId w:val="17"/>
  </w:num>
  <w:num w:numId="14">
    <w:abstractNumId w:val="8"/>
  </w:num>
  <w:num w:numId="15">
    <w:abstractNumId w:val="13"/>
  </w:num>
  <w:num w:numId="16">
    <w:abstractNumId w:val="24"/>
  </w:num>
  <w:num w:numId="17">
    <w:abstractNumId w:val="26"/>
  </w:num>
  <w:num w:numId="18">
    <w:abstractNumId w:val="28"/>
  </w:num>
  <w:num w:numId="19">
    <w:abstractNumId w:val="36"/>
  </w:num>
  <w:num w:numId="20">
    <w:abstractNumId w:val="22"/>
  </w:num>
  <w:num w:numId="21">
    <w:abstractNumId w:val="27"/>
  </w:num>
  <w:num w:numId="22">
    <w:abstractNumId w:val="2"/>
  </w:num>
  <w:num w:numId="23">
    <w:abstractNumId w:val="30"/>
  </w:num>
  <w:num w:numId="24">
    <w:abstractNumId w:val="19"/>
  </w:num>
  <w:num w:numId="25">
    <w:abstractNumId w:val="34"/>
  </w:num>
  <w:num w:numId="26">
    <w:abstractNumId w:val="12"/>
  </w:num>
  <w:num w:numId="27">
    <w:abstractNumId w:val="25"/>
  </w:num>
  <w:num w:numId="28">
    <w:abstractNumId w:val="18"/>
  </w:num>
  <w:num w:numId="29">
    <w:abstractNumId w:val="4"/>
  </w:num>
  <w:num w:numId="30">
    <w:abstractNumId w:val="35"/>
  </w:num>
  <w:num w:numId="31">
    <w:abstractNumId w:val="20"/>
  </w:num>
  <w:num w:numId="32">
    <w:abstractNumId w:val="0"/>
  </w:num>
  <w:num w:numId="33">
    <w:abstractNumId w:val="31"/>
  </w:num>
  <w:num w:numId="34">
    <w:abstractNumId w:val="9"/>
  </w:num>
  <w:num w:numId="35">
    <w:abstractNumId w:val="1"/>
  </w:num>
  <w:num w:numId="36">
    <w:abstractNumId w:val="10"/>
  </w:num>
  <w:num w:numId="3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jamin Simon">
    <w15:presenceInfo w15:providerId="Windows Live" w15:userId="079e1ab9c3dac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00944"/>
    <w:rsid w:val="0000342F"/>
    <w:rsid w:val="000059A5"/>
    <w:rsid w:val="00011625"/>
    <w:rsid w:val="000146A8"/>
    <w:rsid w:val="00027ED3"/>
    <w:rsid w:val="00035C1F"/>
    <w:rsid w:val="000378B6"/>
    <w:rsid w:val="00042951"/>
    <w:rsid w:val="00043C15"/>
    <w:rsid w:val="00046126"/>
    <w:rsid w:val="00061B76"/>
    <w:rsid w:val="00065D81"/>
    <w:rsid w:val="00073011"/>
    <w:rsid w:val="00080CAF"/>
    <w:rsid w:val="0009430D"/>
    <w:rsid w:val="000953CE"/>
    <w:rsid w:val="00096485"/>
    <w:rsid w:val="000A3EC8"/>
    <w:rsid w:val="000B4CDD"/>
    <w:rsid w:val="000B7A95"/>
    <w:rsid w:val="000C1AC4"/>
    <w:rsid w:val="000C6E17"/>
    <w:rsid w:val="000D3120"/>
    <w:rsid w:val="000E084C"/>
    <w:rsid w:val="000E402D"/>
    <w:rsid w:val="000E441F"/>
    <w:rsid w:val="000E5355"/>
    <w:rsid w:val="000E718E"/>
    <w:rsid w:val="000F3758"/>
    <w:rsid w:val="000F4842"/>
    <w:rsid w:val="000F56CD"/>
    <w:rsid w:val="00117F44"/>
    <w:rsid w:val="001222AD"/>
    <w:rsid w:val="001226E3"/>
    <w:rsid w:val="001320D9"/>
    <w:rsid w:val="00132F09"/>
    <w:rsid w:val="001359EA"/>
    <w:rsid w:val="001406EC"/>
    <w:rsid w:val="00142701"/>
    <w:rsid w:val="00154D2C"/>
    <w:rsid w:val="001550DD"/>
    <w:rsid w:val="00157DF6"/>
    <w:rsid w:val="001770C8"/>
    <w:rsid w:val="00183BCA"/>
    <w:rsid w:val="0019177B"/>
    <w:rsid w:val="00194D77"/>
    <w:rsid w:val="00194DDB"/>
    <w:rsid w:val="00195D02"/>
    <w:rsid w:val="00196BFE"/>
    <w:rsid w:val="001A6CFA"/>
    <w:rsid w:val="001A77AB"/>
    <w:rsid w:val="001B5520"/>
    <w:rsid w:val="001B7CF7"/>
    <w:rsid w:val="001C39A6"/>
    <w:rsid w:val="001D0007"/>
    <w:rsid w:val="001D28D7"/>
    <w:rsid w:val="001D6767"/>
    <w:rsid w:val="001E1DBA"/>
    <w:rsid w:val="001E4D01"/>
    <w:rsid w:val="001E57A9"/>
    <w:rsid w:val="001E65CA"/>
    <w:rsid w:val="001F09B6"/>
    <w:rsid w:val="001F2383"/>
    <w:rsid w:val="001F3B1D"/>
    <w:rsid w:val="002028C2"/>
    <w:rsid w:val="0020390E"/>
    <w:rsid w:val="00203FB2"/>
    <w:rsid w:val="002156D1"/>
    <w:rsid w:val="00215FF7"/>
    <w:rsid w:val="00224D76"/>
    <w:rsid w:val="00231402"/>
    <w:rsid w:val="00234570"/>
    <w:rsid w:val="002400FD"/>
    <w:rsid w:val="002416C7"/>
    <w:rsid w:val="002505A9"/>
    <w:rsid w:val="0025450A"/>
    <w:rsid w:val="0026404D"/>
    <w:rsid w:val="002652E5"/>
    <w:rsid w:val="00276662"/>
    <w:rsid w:val="00277027"/>
    <w:rsid w:val="002816AC"/>
    <w:rsid w:val="0028426B"/>
    <w:rsid w:val="002A5622"/>
    <w:rsid w:val="002A75A2"/>
    <w:rsid w:val="002B1076"/>
    <w:rsid w:val="002B496A"/>
    <w:rsid w:val="002B5908"/>
    <w:rsid w:val="002B5C35"/>
    <w:rsid w:val="002B7765"/>
    <w:rsid w:val="002C5130"/>
    <w:rsid w:val="002D03B8"/>
    <w:rsid w:val="002E0DA0"/>
    <w:rsid w:val="002F03C1"/>
    <w:rsid w:val="002F1683"/>
    <w:rsid w:val="002F6392"/>
    <w:rsid w:val="00301EED"/>
    <w:rsid w:val="00304975"/>
    <w:rsid w:val="00310793"/>
    <w:rsid w:val="0031177C"/>
    <w:rsid w:val="0031586B"/>
    <w:rsid w:val="00321A13"/>
    <w:rsid w:val="003240E9"/>
    <w:rsid w:val="00330A35"/>
    <w:rsid w:val="00336335"/>
    <w:rsid w:val="003408EB"/>
    <w:rsid w:val="0034209C"/>
    <w:rsid w:val="00346742"/>
    <w:rsid w:val="003511BB"/>
    <w:rsid w:val="00351B1B"/>
    <w:rsid w:val="00352EFB"/>
    <w:rsid w:val="0035630A"/>
    <w:rsid w:val="00362BB6"/>
    <w:rsid w:val="003635CF"/>
    <w:rsid w:val="00363D94"/>
    <w:rsid w:val="00367EC9"/>
    <w:rsid w:val="00370DF9"/>
    <w:rsid w:val="00372FDD"/>
    <w:rsid w:val="00373633"/>
    <w:rsid w:val="00373801"/>
    <w:rsid w:val="0037633E"/>
    <w:rsid w:val="003767D5"/>
    <w:rsid w:val="00380F87"/>
    <w:rsid w:val="003821D5"/>
    <w:rsid w:val="00383203"/>
    <w:rsid w:val="00391880"/>
    <w:rsid w:val="00392122"/>
    <w:rsid w:val="00394B36"/>
    <w:rsid w:val="003954E3"/>
    <w:rsid w:val="003A2176"/>
    <w:rsid w:val="003B3240"/>
    <w:rsid w:val="003C0A74"/>
    <w:rsid w:val="003C6388"/>
    <w:rsid w:val="003D1A3B"/>
    <w:rsid w:val="003D3EF0"/>
    <w:rsid w:val="003E0C26"/>
    <w:rsid w:val="003E0F0A"/>
    <w:rsid w:val="003E1812"/>
    <w:rsid w:val="003E2326"/>
    <w:rsid w:val="003E398E"/>
    <w:rsid w:val="003E5B85"/>
    <w:rsid w:val="003E6FD5"/>
    <w:rsid w:val="00403E24"/>
    <w:rsid w:val="0041452F"/>
    <w:rsid w:val="0041636D"/>
    <w:rsid w:val="00425F0B"/>
    <w:rsid w:val="00433079"/>
    <w:rsid w:val="00435D86"/>
    <w:rsid w:val="00436A5D"/>
    <w:rsid w:val="00437434"/>
    <w:rsid w:val="00442765"/>
    <w:rsid w:val="004467B2"/>
    <w:rsid w:val="0044786D"/>
    <w:rsid w:val="0045052F"/>
    <w:rsid w:val="0045054E"/>
    <w:rsid w:val="00453E67"/>
    <w:rsid w:val="004543AB"/>
    <w:rsid w:val="00454596"/>
    <w:rsid w:val="00464DAD"/>
    <w:rsid w:val="00465F53"/>
    <w:rsid w:val="00472AEC"/>
    <w:rsid w:val="0047610C"/>
    <w:rsid w:val="004810FB"/>
    <w:rsid w:val="004842CB"/>
    <w:rsid w:val="00491C83"/>
    <w:rsid w:val="00494BB3"/>
    <w:rsid w:val="0049549A"/>
    <w:rsid w:val="00496D08"/>
    <w:rsid w:val="004A0DBD"/>
    <w:rsid w:val="004A5311"/>
    <w:rsid w:val="004A71E4"/>
    <w:rsid w:val="004B17C9"/>
    <w:rsid w:val="004B2EE5"/>
    <w:rsid w:val="004B3A40"/>
    <w:rsid w:val="004B514A"/>
    <w:rsid w:val="004C0D4B"/>
    <w:rsid w:val="004C24EB"/>
    <w:rsid w:val="004C5AF1"/>
    <w:rsid w:val="004D27B7"/>
    <w:rsid w:val="004D59BB"/>
    <w:rsid w:val="004F04E0"/>
    <w:rsid w:val="004F0B2A"/>
    <w:rsid w:val="004F0CC0"/>
    <w:rsid w:val="004F442A"/>
    <w:rsid w:val="004F4D19"/>
    <w:rsid w:val="00500C2E"/>
    <w:rsid w:val="00502B7B"/>
    <w:rsid w:val="00502BCD"/>
    <w:rsid w:val="00504A1E"/>
    <w:rsid w:val="005077AC"/>
    <w:rsid w:val="00507BD0"/>
    <w:rsid w:val="005127C4"/>
    <w:rsid w:val="005145D3"/>
    <w:rsid w:val="0051719B"/>
    <w:rsid w:val="00517BFE"/>
    <w:rsid w:val="00521B2E"/>
    <w:rsid w:val="0052373E"/>
    <w:rsid w:val="00524FD4"/>
    <w:rsid w:val="00525988"/>
    <w:rsid w:val="005304A6"/>
    <w:rsid w:val="00530528"/>
    <w:rsid w:val="00533EA8"/>
    <w:rsid w:val="00536243"/>
    <w:rsid w:val="00536A19"/>
    <w:rsid w:val="00550B68"/>
    <w:rsid w:val="005512A8"/>
    <w:rsid w:val="00553C4B"/>
    <w:rsid w:val="00554982"/>
    <w:rsid w:val="00561231"/>
    <w:rsid w:val="00561F33"/>
    <w:rsid w:val="00565657"/>
    <w:rsid w:val="00575AF6"/>
    <w:rsid w:val="00575B70"/>
    <w:rsid w:val="00583A3D"/>
    <w:rsid w:val="00587033"/>
    <w:rsid w:val="00590445"/>
    <w:rsid w:val="00594205"/>
    <w:rsid w:val="005A3F10"/>
    <w:rsid w:val="005A4EBB"/>
    <w:rsid w:val="005A570A"/>
    <w:rsid w:val="005A7BB6"/>
    <w:rsid w:val="005B47CF"/>
    <w:rsid w:val="005B5F9F"/>
    <w:rsid w:val="005C2192"/>
    <w:rsid w:val="005C6697"/>
    <w:rsid w:val="005D5775"/>
    <w:rsid w:val="005D7F23"/>
    <w:rsid w:val="005E049E"/>
    <w:rsid w:val="005E0ECC"/>
    <w:rsid w:val="005E1076"/>
    <w:rsid w:val="005E308C"/>
    <w:rsid w:val="005F19EE"/>
    <w:rsid w:val="0060058F"/>
    <w:rsid w:val="00603CCA"/>
    <w:rsid w:val="0061267E"/>
    <w:rsid w:val="006174A3"/>
    <w:rsid w:val="00622787"/>
    <w:rsid w:val="00623736"/>
    <w:rsid w:val="00626877"/>
    <w:rsid w:val="006323ED"/>
    <w:rsid w:val="00634512"/>
    <w:rsid w:val="00634891"/>
    <w:rsid w:val="00634B52"/>
    <w:rsid w:val="00641EC9"/>
    <w:rsid w:val="00647C18"/>
    <w:rsid w:val="00647D75"/>
    <w:rsid w:val="006641C4"/>
    <w:rsid w:val="00677AC7"/>
    <w:rsid w:val="00677CB9"/>
    <w:rsid w:val="00677FCC"/>
    <w:rsid w:val="006845DE"/>
    <w:rsid w:val="00692878"/>
    <w:rsid w:val="0069324D"/>
    <w:rsid w:val="00693365"/>
    <w:rsid w:val="00694EC1"/>
    <w:rsid w:val="0069669F"/>
    <w:rsid w:val="006A1F56"/>
    <w:rsid w:val="006A25CF"/>
    <w:rsid w:val="006A3ADC"/>
    <w:rsid w:val="006A51CD"/>
    <w:rsid w:val="006A5C73"/>
    <w:rsid w:val="006B2661"/>
    <w:rsid w:val="006C414A"/>
    <w:rsid w:val="006C418D"/>
    <w:rsid w:val="006C527B"/>
    <w:rsid w:val="006D2BC7"/>
    <w:rsid w:val="006E6C8B"/>
    <w:rsid w:val="006F2A2A"/>
    <w:rsid w:val="006F4B38"/>
    <w:rsid w:val="006F52FD"/>
    <w:rsid w:val="007014BB"/>
    <w:rsid w:val="00701998"/>
    <w:rsid w:val="00703DAF"/>
    <w:rsid w:val="0070557E"/>
    <w:rsid w:val="007055BD"/>
    <w:rsid w:val="00706815"/>
    <w:rsid w:val="0070687A"/>
    <w:rsid w:val="00707B45"/>
    <w:rsid w:val="00710A65"/>
    <w:rsid w:val="00713DD5"/>
    <w:rsid w:val="007152B0"/>
    <w:rsid w:val="00737AFF"/>
    <w:rsid w:val="007534C7"/>
    <w:rsid w:val="007537A1"/>
    <w:rsid w:val="007704A4"/>
    <w:rsid w:val="00773164"/>
    <w:rsid w:val="00773F24"/>
    <w:rsid w:val="00777DDC"/>
    <w:rsid w:val="00783C9B"/>
    <w:rsid w:val="00786A32"/>
    <w:rsid w:val="00786B72"/>
    <w:rsid w:val="00794C59"/>
    <w:rsid w:val="007A0164"/>
    <w:rsid w:val="007A0557"/>
    <w:rsid w:val="007B160D"/>
    <w:rsid w:val="007B1738"/>
    <w:rsid w:val="007C4640"/>
    <w:rsid w:val="007D3097"/>
    <w:rsid w:val="007D352F"/>
    <w:rsid w:val="007D4393"/>
    <w:rsid w:val="007E4953"/>
    <w:rsid w:val="007F4158"/>
    <w:rsid w:val="007F780F"/>
    <w:rsid w:val="00802828"/>
    <w:rsid w:val="008046A8"/>
    <w:rsid w:val="008078C8"/>
    <w:rsid w:val="00812245"/>
    <w:rsid w:val="008124D4"/>
    <w:rsid w:val="00814785"/>
    <w:rsid w:val="00814F77"/>
    <w:rsid w:val="00821D40"/>
    <w:rsid w:val="00834FBF"/>
    <w:rsid w:val="00850E0E"/>
    <w:rsid w:val="00852498"/>
    <w:rsid w:val="00852AEF"/>
    <w:rsid w:val="00852C04"/>
    <w:rsid w:val="00855A88"/>
    <w:rsid w:val="0086621F"/>
    <w:rsid w:val="008812D4"/>
    <w:rsid w:val="008872C4"/>
    <w:rsid w:val="00887D8A"/>
    <w:rsid w:val="00890816"/>
    <w:rsid w:val="00891A79"/>
    <w:rsid w:val="008A252C"/>
    <w:rsid w:val="008A681C"/>
    <w:rsid w:val="008A79BE"/>
    <w:rsid w:val="008A7B73"/>
    <w:rsid w:val="008B04EE"/>
    <w:rsid w:val="008B1DD3"/>
    <w:rsid w:val="008B2F91"/>
    <w:rsid w:val="008B64A5"/>
    <w:rsid w:val="008C5994"/>
    <w:rsid w:val="008D55F7"/>
    <w:rsid w:val="008E5369"/>
    <w:rsid w:val="008E5A47"/>
    <w:rsid w:val="008E6A2A"/>
    <w:rsid w:val="008F0A08"/>
    <w:rsid w:val="008F0D82"/>
    <w:rsid w:val="008F39E0"/>
    <w:rsid w:val="008F4B0B"/>
    <w:rsid w:val="008F5049"/>
    <w:rsid w:val="008F506B"/>
    <w:rsid w:val="00901372"/>
    <w:rsid w:val="00903468"/>
    <w:rsid w:val="00910293"/>
    <w:rsid w:val="0091587A"/>
    <w:rsid w:val="009176F5"/>
    <w:rsid w:val="009234E5"/>
    <w:rsid w:val="009241C8"/>
    <w:rsid w:val="00924D1B"/>
    <w:rsid w:val="00924E7D"/>
    <w:rsid w:val="0092771B"/>
    <w:rsid w:val="009300F9"/>
    <w:rsid w:val="0093617E"/>
    <w:rsid w:val="00940127"/>
    <w:rsid w:val="00942C99"/>
    <w:rsid w:val="0094403D"/>
    <w:rsid w:val="00944779"/>
    <w:rsid w:val="00944E66"/>
    <w:rsid w:val="009457F1"/>
    <w:rsid w:val="00947A96"/>
    <w:rsid w:val="00950BE0"/>
    <w:rsid w:val="00954687"/>
    <w:rsid w:val="00957C36"/>
    <w:rsid w:val="00964F9A"/>
    <w:rsid w:val="00973E41"/>
    <w:rsid w:val="0097642B"/>
    <w:rsid w:val="00980C9C"/>
    <w:rsid w:val="00983A21"/>
    <w:rsid w:val="0098596B"/>
    <w:rsid w:val="00986C94"/>
    <w:rsid w:val="00991857"/>
    <w:rsid w:val="00995DD0"/>
    <w:rsid w:val="009A2F85"/>
    <w:rsid w:val="009A386C"/>
    <w:rsid w:val="009B1F27"/>
    <w:rsid w:val="009B6E2D"/>
    <w:rsid w:val="009C339A"/>
    <w:rsid w:val="009D6B34"/>
    <w:rsid w:val="009E50CC"/>
    <w:rsid w:val="009E5B82"/>
    <w:rsid w:val="009F0897"/>
    <w:rsid w:val="009F3706"/>
    <w:rsid w:val="009F5260"/>
    <w:rsid w:val="00A06062"/>
    <w:rsid w:val="00A1001D"/>
    <w:rsid w:val="00A163DA"/>
    <w:rsid w:val="00A26FF8"/>
    <w:rsid w:val="00A43B7D"/>
    <w:rsid w:val="00A43FA7"/>
    <w:rsid w:val="00A44168"/>
    <w:rsid w:val="00A53EBD"/>
    <w:rsid w:val="00A54799"/>
    <w:rsid w:val="00A56D1F"/>
    <w:rsid w:val="00A57FCF"/>
    <w:rsid w:val="00A60E67"/>
    <w:rsid w:val="00A61EB7"/>
    <w:rsid w:val="00A6208F"/>
    <w:rsid w:val="00A65043"/>
    <w:rsid w:val="00A71D6D"/>
    <w:rsid w:val="00A769DB"/>
    <w:rsid w:val="00A868FF"/>
    <w:rsid w:val="00A87790"/>
    <w:rsid w:val="00A92473"/>
    <w:rsid w:val="00A94777"/>
    <w:rsid w:val="00A9568E"/>
    <w:rsid w:val="00AA0378"/>
    <w:rsid w:val="00AA5BD9"/>
    <w:rsid w:val="00AC2924"/>
    <w:rsid w:val="00AC6D07"/>
    <w:rsid w:val="00AD0330"/>
    <w:rsid w:val="00AD30FA"/>
    <w:rsid w:val="00AE5606"/>
    <w:rsid w:val="00AF15C7"/>
    <w:rsid w:val="00AF225E"/>
    <w:rsid w:val="00AF376A"/>
    <w:rsid w:val="00AF7A0A"/>
    <w:rsid w:val="00AF7C2B"/>
    <w:rsid w:val="00B02D55"/>
    <w:rsid w:val="00B22DC0"/>
    <w:rsid w:val="00B27C03"/>
    <w:rsid w:val="00B31B0C"/>
    <w:rsid w:val="00B32F2C"/>
    <w:rsid w:val="00B343F9"/>
    <w:rsid w:val="00B409D4"/>
    <w:rsid w:val="00B439B4"/>
    <w:rsid w:val="00B44B3F"/>
    <w:rsid w:val="00B47089"/>
    <w:rsid w:val="00B57F19"/>
    <w:rsid w:val="00B659CF"/>
    <w:rsid w:val="00B678AE"/>
    <w:rsid w:val="00B67E08"/>
    <w:rsid w:val="00B7589F"/>
    <w:rsid w:val="00B82ACB"/>
    <w:rsid w:val="00B833DE"/>
    <w:rsid w:val="00B8692D"/>
    <w:rsid w:val="00B93A48"/>
    <w:rsid w:val="00B94476"/>
    <w:rsid w:val="00B96E05"/>
    <w:rsid w:val="00B96F94"/>
    <w:rsid w:val="00BA334D"/>
    <w:rsid w:val="00BA367F"/>
    <w:rsid w:val="00BA41CE"/>
    <w:rsid w:val="00BA517E"/>
    <w:rsid w:val="00BA5694"/>
    <w:rsid w:val="00BA64A0"/>
    <w:rsid w:val="00BC4F62"/>
    <w:rsid w:val="00BC63B4"/>
    <w:rsid w:val="00BC6C38"/>
    <w:rsid w:val="00BC7571"/>
    <w:rsid w:val="00BD27E8"/>
    <w:rsid w:val="00BD2C3D"/>
    <w:rsid w:val="00BD65F3"/>
    <w:rsid w:val="00BD67C5"/>
    <w:rsid w:val="00BE28F4"/>
    <w:rsid w:val="00BE339C"/>
    <w:rsid w:val="00BE547A"/>
    <w:rsid w:val="00BF0D5C"/>
    <w:rsid w:val="00BF1742"/>
    <w:rsid w:val="00BF4287"/>
    <w:rsid w:val="00C01D3C"/>
    <w:rsid w:val="00C022F0"/>
    <w:rsid w:val="00C0500A"/>
    <w:rsid w:val="00C05105"/>
    <w:rsid w:val="00C144B1"/>
    <w:rsid w:val="00C14CE2"/>
    <w:rsid w:val="00C14CFB"/>
    <w:rsid w:val="00C237CD"/>
    <w:rsid w:val="00C25963"/>
    <w:rsid w:val="00C34C3E"/>
    <w:rsid w:val="00C35BA2"/>
    <w:rsid w:val="00C365E9"/>
    <w:rsid w:val="00C41D24"/>
    <w:rsid w:val="00C44056"/>
    <w:rsid w:val="00C50906"/>
    <w:rsid w:val="00C5423E"/>
    <w:rsid w:val="00C54AAF"/>
    <w:rsid w:val="00C619FD"/>
    <w:rsid w:val="00C67076"/>
    <w:rsid w:val="00C851C0"/>
    <w:rsid w:val="00C90649"/>
    <w:rsid w:val="00C96B7F"/>
    <w:rsid w:val="00C97851"/>
    <w:rsid w:val="00CA3B47"/>
    <w:rsid w:val="00CA4390"/>
    <w:rsid w:val="00CB095B"/>
    <w:rsid w:val="00CB2C2F"/>
    <w:rsid w:val="00CB3713"/>
    <w:rsid w:val="00CB386A"/>
    <w:rsid w:val="00CB5072"/>
    <w:rsid w:val="00CC4BBD"/>
    <w:rsid w:val="00CC7DFB"/>
    <w:rsid w:val="00CD3A0C"/>
    <w:rsid w:val="00CE1280"/>
    <w:rsid w:val="00CF0F64"/>
    <w:rsid w:val="00CF174C"/>
    <w:rsid w:val="00D05A2F"/>
    <w:rsid w:val="00D05B0E"/>
    <w:rsid w:val="00D07C1A"/>
    <w:rsid w:val="00D15C26"/>
    <w:rsid w:val="00D213BA"/>
    <w:rsid w:val="00D21F93"/>
    <w:rsid w:val="00D23AE2"/>
    <w:rsid w:val="00D24F03"/>
    <w:rsid w:val="00D30E7D"/>
    <w:rsid w:val="00D34F99"/>
    <w:rsid w:val="00D37864"/>
    <w:rsid w:val="00D4144D"/>
    <w:rsid w:val="00D451FB"/>
    <w:rsid w:val="00D52E8D"/>
    <w:rsid w:val="00D6398F"/>
    <w:rsid w:val="00D63E7E"/>
    <w:rsid w:val="00D67CEB"/>
    <w:rsid w:val="00D70F6A"/>
    <w:rsid w:val="00D71226"/>
    <w:rsid w:val="00D733E7"/>
    <w:rsid w:val="00D73E08"/>
    <w:rsid w:val="00D740ED"/>
    <w:rsid w:val="00D762D0"/>
    <w:rsid w:val="00D77E23"/>
    <w:rsid w:val="00D86B03"/>
    <w:rsid w:val="00D91C14"/>
    <w:rsid w:val="00D96F3A"/>
    <w:rsid w:val="00DB0B1A"/>
    <w:rsid w:val="00DB1D92"/>
    <w:rsid w:val="00DB710F"/>
    <w:rsid w:val="00DC463C"/>
    <w:rsid w:val="00DC5B17"/>
    <w:rsid w:val="00DC5B34"/>
    <w:rsid w:val="00DC63DF"/>
    <w:rsid w:val="00DC7AB8"/>
    <w:rsid w:val="00DD3FB4"/>
    <w:rsid w:val="00DD5C26"/>
    <w:rsid w:val="00DE3DC9"/>
    <w:rsid w:val="00DE6E40"/>
    <w:rsid w:val="00DF0668"/>
    <w:rsid w:val="00DF72AB"/>
    <w:rsid w:val="00E05E2D"/>
    <w:rsid w:val="00E10B77"/>
    <w:rsid w:val="00E20616"/>
    <w:rsid w:val="00E20DB5"/>
    <w:rsid w:val="00E229E1"/>
    <w:rsid w:val="00E238AF"/>
    <w:rsid w:val="00E26808"/>
    <w:rsid w:val="00E30D6F"/>
    <w:rsid w:val="00E445C0"/>
    <w:rsid w:val="00E45199"/>
    <w:rsid w:val="00E52863"/>
    <w:rsid w:val="00E541AC"/>
    <w:rsid w:val="00E56A0D"/>
    <w:rsid w:val="00E60B68"/>
    <w:rsid w:val="00E60D79"/>
    <w:rsid w:val="00E85338"/>
    <w:rsid w:val="00E856E3"/>
    <w:rsid w:val="00E8767A"/>
    <w:rsid w:val="00E87ED3"/>
    <w:rsid w:val="00E907FB"/>
    <w:rsid w:val="00E94948"/>
    <w:rsid w:val="00E97BE0"/>
    <w:rsid w:val="00EA1C20"/>
    <w:rsid w:val="00EC38C6"/>
    <w:rsid w:val="00EC59DA"/>
    <w:rsid w:val="00EC5E05"/>
    <w:rsid w:val="00ED0B83"/>
    <w:rsid w:val="00ED16B5"/>
    <w:rsid w:val="00ED5144"/>
    <w:rsid w:val="00ED70FD"/>
    <w:rsid w:val="00ED736A"/>
    <w:rsid w:val="00ED75DC"/>
    <w:rsid w:val="00EE3965"/>
    <w:rsid w:val="00EE5BC7"/>
    <w:rsid w:val="00EF3E44"/>
    <w:rsid w:val="00EF4EE6"/>
    <w:rsid w:val="00F02330"/>
    <w:rsid w:val="00F0270B"/>
    <w:rsid w:val="00F07933"/>
    <w:rsid w:val="00F112EF"/>
    <w:rsid w:val="00F117F7"/>
    <w:rsid w:val="00F11D79"/>
    <w:rsid w:val="00F13CAE"/>
    <w:rsid w:val="00F21FAD"/>
    <w:rsid w:val="00F25228"/>
    <w:rsid w:val="00F27B15"/>
    <w:rsid w:val="00F31BC0"/>
    <w:rsid w:val="00F32584"/>
    <w:rsid w:val="00F35FB6"/>
    <w:rsid w:val="00F422F7"/>
    <w:rsid w:val="00F4363E"/>
    <w:rsid w:val="00F43AD4"/>
    <w:rsid w:val="00F527F1"/>
    <w:rsid w:val="00F53480"/>
    <w:rsid w:val="00F53BE3"/>
    <w:rsid w:val="00F57473"/>
    <w:rsid w:val="00F57814"/>
    <w:rsid w:val="00F61454"/>
    <w:rsid w:val="00F619EB"/>
    <w:rsid w:val="00F64DEC"/>
    <w:rsid w:val="00F65A15"/>
    <w:rsid w:val="00F65E54"/>
    <w:rsid w:val="00F71403"/>
    <w:rsid w:val="00F750D1"/>
    <w:rsid w:val="00F7637F"/>
    <w:rsid w:val="00F81077"/>
    <w:rsid w:val="00F942C4"/>
    <w:rsid w:val="00FA04E6"/>
    <w:rsid w:val="00FA0B51"/>
    <w:rsid w:val="00FA0F7F"/>
    <w:rsid w:val="00FA1116"/>
    <w:rsid w:val="00FA3D71"/>
    <w:rsid w:val="00FA5D90"/>
    <w:rsid w:val="00FA64BD"/>
    <w:rsid w:val="00FB7095"/>
    <w:rsid w:val="00FC0225"/>
    <w:rsid w:val="00FC1A7C"/>
    <w:rsid w:val="00FC3DF9"/>
    <w:rsid w:val="00FC77EC"/>
    <w:rsid w:val="00FD2871"/>
    <w:rsid w:val="00FD5DAD"/>
    <w:rsid w:val="00FE4204"/>
    <w:rsid w:val="00FE6677"/>
    <w:rsid w:val="00FF0730"/>
    <w:rsid w:val="00FF259D"/>
    <w:rsid w:val="00FF4B3D"/>
    <w:rsid w:val="00FF609F"/>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8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odyText">
    <w:name w:val="Body Text"/>
    <w:basedOn w:val="Normal"/>
    <w:link w:val="BodyTextChar"/>
    <w:rsid w:val="001B7CF7"/>
    <w:pPr>
      <w:jc w:val="both"/>
    </w:pPr>
    <w:rPr>
      <w:rFonts w:ascii="Arial" w:hAnsi="Arial"/>
      <w:sz w:val="22"/>
    </w:rPr>
  </w:style>
  <w:style w:type="character" w:customStyle="1" w:styleId="BodyTextChar">
    <w:name w:val="Body Text Char"/>
    <w:basedOn w:val="DefaultParagraphFont"/>
    <w:link w:val="BodyText"/>
    <w:rsid w:val="001B7CF7"/>
    <w:rPr>
      <w:rFonts w:ascii="Arial" w:hAnsi="Arial"/>
      <w:sz w:val="22"/>
      <w:szCs w:val="24"/>
    </w:rPr>
  </w:style>
  <w:style w:type="character" w:styleId="CommentReference">
    <w:name w:val="annotation reference"/>
    <w:basedOn w:val="DefaultParagraphFont"/>
    <w:rsid w:val="00CB3713"/>
    <w:rPr>
      <w:sz w:val="16"/>
      <w:szCs w:val="16"/>
    </w:rPr>
  </w:style>
  <w:style w:type="paragraph" w:styleId="CommentText">
    <w:name w:val="annotation text"/>
    <w:basedOn w:val="Normal"/>
    <w:link w:val="CommentTextChar"/>
    <w:rsid w:val="00CB3713"/>
    <w:rPr>
      <w:sz w:val="20"/>
      <w:szCs w:val="20"/>
    </w:rPr>
  </w:style>
  <w:style w:type="character" w:customStyle="1" w:styleId="CommentTextChar">
    <w:name w:val="Comment Text Char"/>
    <w:basedOn w:val="DefaultParagraphFont"/>
    <w:link w:val="CommentText"/>
    <w:rsid w:val="00CB3713"/>
  </w:style>
  <w:style w:type="paragraph" w:styleId="CommentSubject">
    <w:name w:val="annotation subject"/>
    <w:basedOn w:val="CommentText"/>
    <w:next w:val="CommentText"/>
    <w:link w:val="CommentSubjectChar"/>
    <w:rsid w:val="00CB3713"/>
    <w:rPr>
      <w:b/>
      <w:bCs/>
    </w:rPr>
  </w:style>
  <w:style w:type="character" w:customStyle="1" w:styleId="CommentSubjectChar">
    <w:name w:val="Comment Subject Char"/>
    <w:basedOn w:val="CommentTextChar"/>
    <w:link w:val="CommentSubject"/>
    <w:rsid w:val="00CB3713"/>
    <w:rPr>
      <w:b/>
      <w:bCs/>
    </w:rPr>
  </w:style>
  <w:style w:type="paragraph" w:styleId="BalloonText">
    <w:name w:val="Balloon Text"/>
    <w:basedOn w:val="Normal"/>
    <w:link w:val="BalloonTextChar"/>
    <w:rsid w:val="00CB3713"/>
    <w:rPr>
      <w:rFonts w:ascii="Tahoma" w:hAnsi="Tahoma" w:cs="Tahoma"/>
      <w:sz w:val="16"/>
      <w:szCs w:val="16"/>
    </w:rPr>
  </w:style>
  <w:style w:type="character" w:customStyle="1" w:styleId="BalloonTextChar">
    <w:name w:val="Balloon Text Char"/>
    <w:basedOn w:val="DefaultParagraphFont"/>
    <w:link w:val="BalloonText"/>
    <w:rsid w:val="00CB3713"/>
    <w:rPr>
      <w:rFonts w:ascii="Tahoma" w:hAnsi="Tahoma" w:cs="Tahoma"/>
      <w:sz w:val="16"/>
      <w:szCs w:val="16"/>
    </w:rPr>
  </w:style>
  <w:style w:type="paragraph" w:styleId="NoSpacing">
    <w:name w:val="No Spacing"/>
    <w:qFormat/>
    <w:rsid w:val="008124D4"/>
    <w:pPr>
      <w:widowControl w:val="0"/>
      <w:autoSpaceDE w:val="0"/>
      <w:autoSpaceDN w:val="0"/>
      <w:adjustRightInd w:val="0"/>
    </w:pPr>
    <w:rPr>
      <w:sz w:val="24"/>
      <w:szCs w:val="24"/>
    </w:rPr>
  </w:style>
  <w:style w:type="paragraph" w:styleId="Revision">
    <w:name w:val="Revision"/>
    <w:hidden/>
    <w:uiPriority w:val="99"/>
    <w:semiHidden/>
    <w:rsid w:val="00AF15C7"/>
    <w:rPr>
      <w:sz w:val="24"/>
      <w:szCs w:val="24"/>
    </w:rPr>
  </w:style>
  <w:style w:type="paragraph" w:customStyle="1" w:styleId="Default">
    <w:name w:val="Default"/>
    <w:rsid w:val="00436A5D"/>
    <w:pPr>
      <w:autoSpaceDE w:val="0"/>
      <w:autoSpaceDN w:val="0"/>
      <w:adjustRightInd w:val="0"/>
    </w:pPr>
    <w:rPr>
      <w:rFonts w:ascii="Arial" w:hAnsi="Arial" w:cs="Arial"/>
      <w:color w:val="000000"/>
      <w:sz w:val="24"/>
      <w:szCs w:val="24"/>
    </w:rPr>
  </w:style>
  <w:style w:type="table" w:styleId="TableGrid">
    <w:name w:val="Table Grid"/>
    <w:basedOn w:val="TableNormal"/>
    <w:rsid w:val="00ED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3E7"/>
    <w:pPr>
      <w:ind w:left="720"/>
      <w:contextualSpacing/>
    </w:pPr>
  </w:style>
  <w:style w:type="character" w:styleId="PlaceholderText">
    <w:name w:val="Placeholder Text"/>
    <w:basedOn w:val="DefaultParagraphFont"/>
    <w:uiPriority w:val="99"/>
    <w:semiHidden/>
    <w:rsid w:val="00964F9A"/>
    <w:rPr>
      <w:color w:val="808080"/>
    </w:rPr>
  </w:style>
  <w:style w:type="paragraph" w:styleId="EndnoteText">
    <w:name w:val="endnote text"/>
    <w:basedOn w:val="Normal"/>
    <w:link w:val="EndnoteTextChar"/>
    <w:rsid w:val="00F527F1"/>
    <w:rPr>
      <w:sz w:val="20"/>
      <w:szCs w:val="20"/>
    </w:rPr>
  </w:style>
  <w:style w:type="character" w:customStyle="1" w:styleId="EndnoteTextChar">
    <w:name w:val="Endnote Text Char"/>
    <w:basedOn w:val="DefaultParagraphFont"/>
    <w:link w:val="EndnoteText"/>
    <w:rsid w:val="00F527F1"/>
  </w:style>
  <w:style w:type="character" w:styleId="EndnoteReference">
    <w:name w:val="endnote reference"/>
    <w:basedOn w:val="DefaultParagraphFont"/>
    <w:rsid w:val="00F527F1"/>
    <w:rPr>
      <w:vertAlign w:val="superscript"/>
    </w:rPr>
  </w:style>
  <w:style w:type="paragraph" w:styleId="FootnoteText">
    <w:name w:val="footnote text"/>
    <w:basedOn w:val="Normal"/>
    <w:link w:val="FootnoteTextChar"/>
    <w:rsid w:val="00F527F1"/>
    <w:rPr>
      <w:sz w:val="20"/>
      <w:szCs w:val="20"/>
    </w:rPr>
  </w:style>
  <w:style w:type="character" w:customStyle="1" w:styleId="FootnoteTextChar">
    <w:name w:val="Footnote Text Char"/>
    <w:basedOn w:val="DefaultParagraphFont"/>
    <w:link w:val="FootnoteText"/>
    <w:rsid w:val="00F527F1"/>
  </w:style>
  <w:style w:type="character" w:styleId="FootnoteReference">
    <w:name w:val="footnote reference"/>
    <w:basedOn w:val="DefaultParagraphFont"/>
    <w:uiPriority w:val="99"/>
    <w:rsid w:val="00F527F1"/>
    <w:rPr>
      <w:vertAlign w:val="superscript"/>
    </w:rPr>
  </w:style>
  <w:style w:type="character" w:styleId="Hyperlink">
    <w:name w:val="Hyperlink"/>
    <w:basedOn w:val="DefaultParagraphFont"/>
    <w:rsid w:val="00453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8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odyText">
    <w:name w:val="Body Text"/>
    <w:basedOn w:val="Normal"/>
    <w:link w:val="BodyTextChar"/>
    <w:rsid w:val="001B7CF7"/>
    <w:pPr>
      <w:jc w:val="both"/>
    </w:pPr>
    <w:rPr>
      <w:rFonts w:ascii="Arial" w:hAnsi="Arial"/>
      <w:sz w:val="22"/>
    </w:rPr>
  </w:style>
  <w:style w:type="character" w:customStyle="1" w:styleId="BodyTextChar">
    <w:name w:val="Body Text Char"/>
    <w:basedOn w:val="DefaultParagraphFont"/>
    <w:link w:val="BodyText"/>
    <w:rsid w:val="001B7CF7"/>
    <w:rPr>
      <w:rFonts w:ascii="Arial" w:hAnsi="Arial"/>
      <w:sz w:val="22"/>
      <w:szCs w:val="24"/>
    </w:rPr>
  </w:style>
  <w:style w:type="character" w:styleId="CommentReference">
    <w:name w:val="annotation reference"/>
    <w:basedOn w:val="DefaultParagraphFont"/>
    <w:rsid w:val="00CB3713"/>
    <w:rPr>
      <w:sz w:val="16"/>
      <w:szCs w:val="16"/>
    </w:rPr>
  </w:style>
  <w:style w:type="paragraph" w:styleId="CommentText">
    <w:name w:val="annotation text"/>
    <w:basedOn w:val="Normal"/>
    <w:link w:val="CommentTextChar"/>
    <w:rsid w:val="00CB3713"/>
    <w:rPr>
      <w:sz w:val="20"/>
      <w:szCs w:val="20"/>
    </w:rPr>
  </w:style>
  <w:style w:type="character" w:customStyle="1" w:styleId="CommentTextChar">
    <w:name w:val="Comment Text Char"/>
    <w:basedOn w:val="DefaultParagraphFont"/>
    <w:link w:val="CommentText"/>
    <w:rsid w:val="00CB3713"/>
  </w:style>
  <w:style w:type="paragraph" w:styleId="CommentSubject">
    <w:name w:val="annotation subject"/>
    <w:basedOn w:val="CommentText"/>
    <w:next w:val="CommentText"/>
    <w:link w:val="CommentSubjectChar"/>
    <w:rsid w:val="00CB3713"/>
    <w:rPr>
      <w:b/>
      <w:bCs/>
    </w:rPr>
  </w:style>
  <w:style w:type="character" w:customStyle="1" w:styleId="CommentSubjectChar">
    <w:name w:val="Comment Subject Char"/>
    <w:basedOn w:val="CommentTextChar"/>
    <w:link w:val="CommentSubject"/>
    <w:rsid w:val="00CB3713"/>
    <w:rPr>
      <w:b/>
      <w:bCs/>
    </w:rPr>
  </w:style>
  <w:style w:type="paragraph" w:styleId="BalloonText">
    <w:name w:val="Balloon Text"/>
    <w:basedOn w:val="Normal"/>
    <w:link w:val="BalloonTextChar"/>
    <w:rsid w:val="00CB3713"/>
    <w:rPr>
      <w:rFonts w:ascii="Tahoma" w:hAnsi="Tahoma" w:cs="Tahoma"/>
      <w:sz w:val="16"/>
      <w:szCs w:val="16"/>
    </w:rPr>
  </w:style>
  <w:style w:type="character" w:customStyle="1" w:styleId="BalloonTextChar">
    <w:name w:val="Balloon Text Char"/>
    <w:basedOn w:val="DefaultParagraphFont"/>
    <w:link w:val="BalloonText"/>
    <w:rsid w:val="00CB3713"/>
    <w:rPr>
      <w:rFonts w:ascii="Tahoma" w:hAnsi="Tahoma" w:cs="Tahoma"/>
      <w:sz w:val="16"/>
      <w:szCs w:val="16"/>
    </w:rPr>
  </w:style>
  <w:style w:type="paragraph" w:styleId="NoSpacing">
    <w:name w:val="No Spacing"/>
    <w:qFormat/>
    <w:rsid w:val="008124D4"/>
    <w:pPr>
      <w:widowControl w:val="0"/>
      <w:autoSpaceDE w:val="0"/>
      <w:autoSpaceDN w:val="0"/>
      <w:adjustRightInd w:val="0"/>
    </w:pPr>
    <w:rPr>
      <w:sz w:val="24"/>
      <w:szCs w:val="24"/>
    </w:rPr>
  </w:style>
  <w:style w:type="paragraph" w:styleId="Revision">
    <w:name w:val="Revision"/>
    <w:hidden/>
    <w:uiPriority w:val="99"/>
    <w:semiHidden/>
    <w:rsid w:val="00AF15C7"/>
    <w:rPr>
      <w:sz w:val="24"/>
      <w:szCs w:val="24"/>
    </w:rPr>
  </w:style>
  <w:style w:type="paragraph" w:customStyle="1" w:styleId="Default">
    <w:name w:val="Default"/>
    <w:rsid w:val="00436A5D"/>
    <w:pPr>
      <w:autoSpaceDE w:val="0"/>
      <w:autoSpaceDN w:val="0"/>
      <w:adjustRightInd w:val="0"/>
    </w:pPr>
    <w:rPr>
      <w:rFonts w:ascii="Arial" w:hAnsi="Arial" w:cs="Arial"/>
      <w:color w:val="000000"/>
      <w:sz w:val="24"/>
      <w:szCs w:val="24"/>
    </w:rPr>
  </w:style>
  <w:style w:type="table" w:styleId="TableGrid">
    <w:name w:val="Table Grid"/>
    <w:basedOn w:val="TableNormal"/>
    <w:rsid w:val="00ED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3E7"/>
    <w:pPr>
      <w:ind w:left="720"/>
      <w:contextualSpacing/>
    </w:pPr>
  </w:style>
  <w:style w:type="character" w:styleId="PlaceholderText">
    <w:name w:val="Placeholder Text"/>
    <w:basedOn w:val="DefaultParagraphFont"/>
    <w:uiPriority w:val="99"/>
    <w:semiHidden/>
    <w:rsid w:val="00964F9A"/>
    <w:rPr>
      <w:color w:val="808080"/>
    </w:rPr>
  </w:style>
  <w:style w:type="paragraph" w:styleId="EndnoteText">
    <w:name w:val="endnote text"/>
    <w:basedOn w:val="Normal"/>
    <w:link w:val="EndnoteTextChar"/>
    <w:rsid w:val="00F527F1"/>
    <w:rPr>
      <w:sz w:val="20"/>
      <w:szCs w:val="20"/>
    </w:rPr>
  </w:style>
  <w:style w:type="character" w:customStyle="1" w:styleId="EndnoteTextChar">
    <w:name w:val="Endnote Text Char"/>
    <w:basedOn w:val="DefaultParagraphFont"/>
    <w:link w:val="EndnoteText"/>
    <w:rsid w:val="00F527F1"/>
  </w:style>
  <w:style w:type="character" w:styleId="EndnoteReference">
    <w:name w:val="endnote reference"/>
    <w:basedOn w:val="DefaultParagraphFont"/>
    <w:rsid w:val="00F527F1"/>
    <w:rPr>
      <w:vertAlign w:val="superscript"/>
    </w:rPr>
  </w:style>
  <w:style w:type="paragraph" w:styleId="FootnoteText">
    <w:name w:val="footnote text"/>
    <w:basedOn w:val="Normal"/>
    <w:link w:val="FootnoteTextChar"/>
    <w:rsid w:val="00F527F1"/>
    <w:rPr>
      <w:sz w:val="20"/>
      <w:szCs w:val="20"/>
    </w:rPr>
  </w:style>
  <w:style w:type="character" w:customStyle="1" w:styleId="FootnoteTextChar">
    <w:name w:val="Footnote Text Char"/>
    <w:basedOn w:val="DefaultParagraphFont"/>
    <w:link w:val="FootnoteText"/>
    <w:rsid w:val="00F527F1"/>
  </w:style>
  <w:style w:type="character" w:styleId="FootnoteReference">
    <w:name w:val="footnote reference"/>
    <w:basedOn w:val="DefaultParagraphFont"/>
    <w:uiPriority w:val="99"/>
    <w:rsid w:val="00F527F1"/>
    <w:rPr>
      <w:vertAlign w:val="superscript"/>
    </w:rPr>
  </w:style>
  <w:style w:type="character" w:styleId="Hyperlink">
    <w:name w:val="Hyperlink"/>
    <w:basedOn w:val="DefaultParagraphFont"/>
    <w:rsid w:val="00453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395">
      <w:bodyDiv w:val="1"/>
      <w:marLeft w:val="0"/>
      <w:marRight w:val="0"/>
      <w:marTop w:val="0"/>
      <w:marBottom w:val="0"/>
      <w:divBdr>
        <w:top w:val="none" w:sz="0" w:space="0" w:color="auto"/>
        <w:left w:val="none" w:sz="0" w:space="0" w:color="auto"/>
        <w:bottom w:val="none" w:sz="0" w:space="0" w:color="auto"/>
        <w:right w:val="none" w:sz="0" w:space="0" w:color="auto"/>
      </w:divBdr>
    </w:div>
    <w:div w:id="874849925">
      <w:bodyDiv w:val="1"/>
      <w:marLeft w:val="0"/>
      <w:marRight w:val="0"/>
      <w:marTop w:val="0"/>
      <w:marBottom w:val="0"/>
      <w:divBdr>
        <w:top w:val="none" w:sz="0" w:space="0" w:color="auto"/>
        <w:left w:val="none" w:sz="0" w:space="0" w:color="auto"/>
        <w:bottom w:val="none" w:sz="0" w:space="0" w:color="auto"/>
        <w:right w:val="none" w:sz="0" w:space="0" w:color="auto"/>
      </w:divBdr>
    </w:div>
    <w:div w:id="1422987816">
      <w:bodyDiv w:val="1"/>
      <w:marLeft w:val="0"/>
      <w:marRight w:val="0"/>
      <w:marTop w:val="0"/>
      <w:marBottom w:val="0"/>
      <w:divBdr>
        <w:top w:val="none" w:sz="0" w:space="0" w:color="auto"/>
        <w:left w:val="none" w:sz="0" w:space="0" w:color="auto"/>
        <w:bottom w:val="none" w:sz="0" w:space="0" w:color="auto"/>
        <w:right w:val="none" w:sz="0" w:space="0" w:color="auto"/>
      </w:divBdr>
    </w:div>
    <w:div w:id="1602372852">
      <w:bodyDiv w:val="1"/>
      <w:marLeft w:val="0"/>
      <w:marRight w:val="0"/>
      <w:marTop w:val="0"/>
      <w:marBottom w:val="0"/>
      <w:divBdr>
        <w:top w:val="none" w:sz="0" w:space="0" w:color="auto"/>
        <w:left w:val="none" w:sz="0" w:space="0" w:color="auto"/>
        <w:bottom w:val="none" w:sz="0" w:space="0" w:color="auto"/>
        <w:right w:val="none" w:sz="0" w:space="0" w:color="auto"/>
      </w:divBdr>
    </w:div>
    <w:div w:id="1606645993">
      <w:bodyDiv w:val="1"/>
      <w:marLeft w:val="0"/>
      <w:marRight w:val="0"/>
      <w:marTop w:val="0"/>
      <w:marBottom w:val="0"/>
      <w:divBdr>
        <w:top w:val="none" w:sz="0" w:space="0" w:color="auto"/>
        <w:left w:val="none" w:sz="0" w:space="0" w:color="auto"/>
        <w:bottom w:val="none" w:sz="0" w:space="0" w:color="auto"/>
        <w:right w:val="none" w:sz="0" w:space="0" w:color="auto"/>
      </w:divBdr>
      <w:divsChild>
        <w:div w:id="695930392">
          <w:marLeft w:val="0"/>
          <w:marRight w:val="0"/>
          <w:marTop w:val="0"/>
          <w:marBottom w:val="0"/>
          <w:divBdr>
            <w:top w:val="none" w:sz="0" w:space="0" w:color="auto"/>
            <w:left w:val="none" w:sz="0" w:space="0" w:color="auto"/>
            <w:bottom w:val="none" w:sz="0" w:space="0" w:color="auto"/>
            <w:right w:val="none" w:sz="0" w:space="0" w:color="auto"/>
          </w:divBdr>
        </w:div>
        <w:div w:id="1024331221">
          <w:marLeft w:val="0"/>
          <w:marRight w:val="0"/>
          <w:marTop w:val="0"/>
          <w:marBottom w:val="0"/>
          <w:divBdr>
            <w:top w:val="none" w:sz="0" w:space="0" w:color="auto"/>
            <w:left w:val="none" w:sz="0" w:space="0" w:color="auto"/>
            <w:bottom w:val="none" w:sz="0" w:space="0" w:color="auto"/>
            <w:right w:val="none" w:sz="0" w:space="0" w:color="auto"/>
          </w:divBdr>
        </w:div>
        <w:div w:id="1087775525">
          <w:marLeft w:val="0"/>
          <w:marRight w:val="0"/>
          <w:marTop w:val="0"/>
          <w:marBottom w:val="0"/>
          <w:divBdr>
            <w:top w:val="none" w:sz="0" w:space="0" w:color="auto"/>
            <w:left w:val="none" w:sz="0" w:space="0" w:color="auto"/>
            <w:bottom w:val="none" w:sz="0" w:space="0" w:color="auto"/>
            <w:right w:val="none" w:sz="0" w:space="0" w:color="auto"/>
          </w:divBdr>
        </w:div>
      </w:divsChild>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66485-31AC-4154-9B4C-3EF1CFEE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2299</Words>
  <Characters>12415</Characters>
  <Application>Microsoft Office Word</Application>
  <DocSecurity>0</DocSecurity>
  <Lines>275</Lines>
  <Paragraphs>93</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14621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Ponds, Phadrea D.</cp:lastModifiedBy>
  <cp:revision>2</cp:revision>
  <cp:lastPrinted>2012-11-27T16:58:00Z</cp:lastPrinted>
  <dcterms:created xsi:type="dcterms:W3CDTF">2016-06-17T17:54:00Z</dcterms:created>
  <dcterms:modified xsi:type="dcterms:W3CDTF">2016-06-17T17:54:00Z</dcterms:modified>
</cp:coreProperties>
</file>