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061D3" w14:textId="77777777" w:rsidR="0029193D" w:rsidRPr="00AA7764" w:rsidRDefault="004F6977" w:rsidP="00A048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b/>
          <w:bCs/>
          <w:sz w:val="22"/>
          <w:szCs w:val="22"/>
        </w:rPr>
      </w:pPr>
      <w:r w:rsidRPr="00AA7764">
        <w:rPr>
          <w:b/>
          <w:bCs/>
          <w:sz w:val="22"/>
          <w:szCs w:val="22"/>
        </w:rPr>
        <w:t>Supporting Statement</w:t>
      </w:r>
      <w:r w:rsidR="0029193D" w:rsidRPr="00AA7764">
        <w:rPr>
          <w:b/>
          <w:bCs/>
          <w:sz w:val="22"/>
          <w:szCs w:val="22"/>
        </w:rPr>
        <w:t xml:space="preserve"> A</w:t>
      </w:r>
      <w:r w:rsidRPr="00AA7764">
        <w:rPr>
          <w:b/>
          <w:bCs/>
          <w:sz w:val="22"/>
          <w:szCs w:val="22"/>
        </w:rPr>
        <w:t xml:space="preserve"> </w:t>
      </w:r>
    </w:p>
    <w:p w14:paraId="1BB592BA" w14:textId="77777777" w:rsidR="0029193D" w:rsidRPr="00AA7764" w:rsidRDefault="0029193D" w:rsidP="00A048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b/>
          <w:bCs/>
          <w:sz w:val="22"/>
          <w:szCs w:val="22"/>
        </w:rPr>
      </w:pPr>
    </w:p>
    <w:p w14:paraId="200E21E0" w14:textId="77777777" w:rsidR="00C92665" w:rsidRPr="00AA7764" w:rsidRDefault="00C92665" w:rsidP="00A04846">
      <w:pPr>
        <w:spacing w:line="360" w:lineRule="auto"/>
        <w:jc w:val="center"/>
        <w:rPr>
          <w:b/>
          <w:sz w:val="22"/>
          <w:szCs w:val="22"/>
        </w:rPr>
      </w:pPr>
      <w:r w:rsidRPr="00AA7764">
        <w:rPr>
          <w:b/>
          <w:sz w:val="22"/>
          <w:szCs w:val="22"/>
        </w:rPr>
        <w:t>Cape Lookout</w:t>
      </w:r>
    </w:p>
    <w:p w14:paraId="593650FC" w14:textId="77777777" w:rsidR="00C92665" w:rsidRPr="00AA7764" w:rsidRDefault="00C92665" w:rsidP="00A04846">
      <w:pPr>
        <w:spacing w:line="360" w:lineRule="auto"/>
        <w:jc w:val="center"/>
        <w:rPr>
          <w:b/>
          <w:sz w:val="22"/>
          <w:szCs w:val="22"/>
        </w:rPr>
      </w:pPr>
      <w:r w:rsidRPr="00AA7764">
        <w:rPr>
          <w:b/>
          <w:sz w:val="22"/>
          <w:szCs w:val="22"/>
        </w:rPr>
        <w:t>National Seashore Cultural Resource</w:t>
      </w:r>
    </w:p>
    <w:p w14:paraId="3DE02589" w14:textId="13CDBFBF" w:rsidR="003125FC" w:rsidRPr="00AA7764" w:rsidRDefault="00C92665" w:rsidP="00A04846">
      <w:pPr>
        <w:spacing w:line="360" w:lineRule="auto"/>
        <w:jc w:val="center"/>
        <w:rPr>
          <w:b/>
          <w:sz w:val="22"/>
          <w:szCs w:val="22"/>
        </w:rPr>
      </w:pPr>
      <w:r w:rsidRPr="00AA7764">
        <w:rPr>
          <w:b/>
          <w:sz w:val="22"/>
          <w:szCs w:val="22"/>
        </w:rPr>
        <w:t>Values and Vulnerabilities Assessment</w:t>
      </w:r>
    </w:p>
    <w:p w14:paraId="5B0CD8FA" w14:textId="6CEC4FBC" w:rsidR="003125FC" w:rsidRPr="00AA7764" w:rsidRDefault="003125FC" w:rsidP="00A04846">
      <w:pPr>
        <w:spacing w:line="360" w:lineRule="auto"/>
        <w:jc w:val="center"/>
        <w:rPr>
          <w:b/>
          <w:sz w:val="22"/>
          <w:szCs w:val="22"/>
        </w:rPr>
      </w:pPr>
      <w:r w:rsidRPr="00AA7764">
        <w:rPr>
          <w:b/>
          <w:bCs/>
          <w:sz w:val="22"/>
          <w:szCs w:val="22"/>
        </w:rPr>
        <w:t xml:space="preserve">OMB Control Number: </w:t>
      </w:r>
      <w:r w:rsidR="007817CF" w:rsidRPr="00AA7764">
        <w:rPr>
          <w:b/>
          <w:bCs/>
          <w:sz w:val="22"/>
          <w:szCs w:val="22"/>
        </w:rPr>
        <w:t>1024</w:t>
      </w:r>
      <w:r w:rsidRPr="00AA7764">
        <w:rPr>
          <w:b/>
          <w:bCs/>
          <w:sz w:val="22"/>
          <w:szCs w:val="22"/>
        </w:rPr>
        <w:t>-NEW</w:t>
      </w:r>
    </w:p>
    <w:p w14:paraId="16ECD15B" w14:textId="77777777" w:rsidR="003125FC" w:rsidRPr="00AA7764" w:rsidRDefault="003125FC" w:rsidP="00A04846">
      <w:pPr>
        <w:spacing w:line="360" w:lineRule="auto"/>
        <w:jc w:val="center"/>
        <w:rPr>
          <w:b/>
          <w:sz w:val="22"/>
          <w:szCs w:val="22"/>
        </w:rPr>
      </w:pPr>
    </w:p>
    <w:p w14:paraId="20E1D9E2" w14:textId="77777777" w:rsidR="004F6977" w:rsidRPr="00AA7764" w:rsidRDefault="004F6977" w:rsidP="00A048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bCs/>
          <w:sz w:val="22"/>
          <w:szCs w:val="22"/>
        </w:rPr>
      </w:pPr>
    </w:p>
    <w:p w14:paraId="1370866D" w14:textId="38EE8418" w:rsidR="004F6977" w:rsidRPr="00AA7764" w:rsidRDefault="004F6977" w:rsidP="00A048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bCs/>
          <w:sz w:val="22"/>
          <w:szCs w:val="22"/>
        </w:rPr>
      </w:pPr>
      <w:r w:rsidRPr="00AA7764">
        <w:rPr>
          <w:b/>
          <w:bCs/>
          <w:sz w:val="22"/>
          <w:szCs w:val="22"/>
        </w:rPr>
        <w:t xml:space="preserve">Terms of Clearance:  </w:t>
      </w:r>
      <w:r w:rsidR="00D734A9" w:rsidRPr="00AA7764">
        <w:rPr>
          <w:b/>
          <w:bCs/>
          <w:sz w:val="22"/>
          <w:szCs w:val="22"/>
        </w:rPr>
        <w:t>None. This is a new collection.</w:t>
      </w:r>
      <w:r w:rsidRPr="00AA7764">
        <w:rPr>
          <w:b/>
          <w:bCs/>
          <w:sz w:val="22"/>
          <w:szCs w:val="22"/>
        </w:rPr>
        <w:t xml:space="preserve"> </w:t>
      </w:r>
    </w:p>
    <w:p w14:paraId="661CAF41" w14:textId="77777777" w:rsidR="00FD046F" w:rsidRPr="00AA7764" w:rsidRDefault="00FD046F" w:rsidP="00A04846">
      <w:pPr>
        <w:pBdr>
          <w:bottom w:val="single" w:sz="4"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sz w:val="22"/>
          <w:szCs w:val="22"/>
        </w:rPr>
      </w:pPr>
    </w:p>
    <w:p w14:paraId="05F5A7A9" w14:textId="77777777" w:rsidR="004F6977" w:rsidRPr="00AA7764" w:rsidRDefault="004F6977" w:rsidP="00A048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b/>
          <w:sz w:val="22"/>
          <w:szCs w:val="22"/>
        </w:rPr>
      </w:pPr>
      <w:r w:rsidRPr="00AA7764">
        <w:rPr>
          <w:b/>
          <w:bCs/>
          <w:sz w:val="22"/>
          <w:szCs w:val="22"/>
        </w:rPr>
        <w:t>1.</w:t>
      </w:r>
      <w:r w:rsidRPr="00AA7764">
        <w:rPr>
          <w:b/>
          <w:bCs/>
          <w:sz w:val="22"/>
          <w:szCs w:val="22"/>
        </w:rPr>
        <w:tab/>
      </w:r>
      <w:r w:rsidR="003125FC" w:rsidRPr="00AA7764">
        <w:rPr>
          <w:b/>
          <w:sz w:val="22"/>
          <w:szCs w:val="22"/>
        </w:rPr>
        <w:t>Explain the circumstances that make the collection of information necessary.  Identify any legal or administrative requirements that necessitate the collection</w:t>
      </w:r>
    </w:p>
    <w:p w14:paraId="34A97D2C" w14:textId="08D17E90" w:rsidR="00A71F19" w:rsidRPr="00AA7764" w:rsidRDefault="00CB3E21" w:rsidP="00A04846">
      <w:pPr>
        <w:spacing w:line="360" w:lineRule="auto"/>
        <w:rPr>
          <w:sz w:val="22"/>
          <w:szCs w:val="22"/>
        </w:rPr>
      </w:pPr>
      <w:r w:rsidRPr="00AA7764">
        <w:rPr>
          <w:sz w:val="22"/>
          <w:szCs w:val="22"/>
        </w:rPr>
        <w:t xml:space="preserve">The </w:t>
      </w:r>
      <w:r w:rsidR="00AC5863" w:rsidRPr="00AA7764">
        <w:rPr>
          <w:sz w:val="22"/>
          <w:szCs w:val="22"/>
        </w:rPr>
        <w:t>National Park Service (</w:t>
      </w:r>
      <w:r w:rsidRPr="00AA7764">
        <w:rPr>
          <w:sz w:val="22"/>
          <w:szCs w:val="22"/>
        </w:rPr>
        <w:t>NPS</w:t>
      </w:r>
      <w:r w:rsidR="00AC5863" w:rsidRPr="00AA7764">
        <w:rPr>
          <w:sz w:val="22"/>
          <w:szCs w:val="22"/>
        </w:rPr>
        <w:t>)</w:t>
      </w:r>
      <w:r w:rsidRPr="00AA7764">
        <w:rPr>
          <w:sz w:val="22"/>
          <w:szCs w:val="22"/>
        </w:rPr>
        <w:t xml:space="preserve"> </w:t>
      </w:r>
      <w:r w:rsidR="000A3995" w:rsidRPr="00AA7764">
        <w:rPr>
          <w:sz w:val="22"/>
          <w:szCs w:val="22"/>
        </w:rPr>
        <w:t xml:space="preserve">managers at Cape Lookout National Seashore (CALO) are </w:t>
      </w:r>
      <w:r w:rsidR="00A04846" w:rsidRPr="00AA7764">
        <w:rPr>
          <w:sz w:val="22"/>
          <w:szCs w:val="22"/>
        </w:rPr>
        <w:t xml:space="preserve">currently </w:t>
      </w:r>
      <w:r w:rsidR="000A3995" w:rsidRPr="00AA7764">
        <w:rPr>
          <w:sz w:val="22"/>
          <w:szCs w:val="22"/>
        </w:rPr>
        <w:t xml:space="preserve">developing cultural landscape plans that </w:t>
      </w:r>
      <w:r w:rsidR="00A04846" w:rsidRPr="00AA7764">
        <w:rPr>
          <w:sz w:val="22"/>
          <w:szCs w:val="22"/>
        </w:rPr>
        <w:t xml:space="preserve">will </w:t>
      </w:r>
      <w:r w:rsidR="000A3995" w:rsidRPr="00AA7764">
        <w:rPr>
          <w:sz w:val="22"/>
          <w:szCs w:val="22"/>
        </w:rPr>
        <w:t xml:space="preserve">include climate adaptation strategies for the structures and cemeteries located within the park’s two historic districts (Portsmouth Village and Lookout Village). </w:t>
      </w:r>
      <w:r w:rsidR="00D32FE7" w:rsidRPr="00AA7764">
        <w:rPr>
          <w:sz w:val="22"/>
          <w:szCs w:val="22"/>
        </w:rPr>
        <w:t xml:space="preserve">CALO managers are particularly challenged by the </w:t>
      </w:r>
      <w:r w:rsidR="00A04846" w:rsidRPr="00AA7764">
        <w:rPr>
          <w:sz w:val="22"/>
          <w:szCs w:val="22"/>
        </w:rPr>
        <w:t xml:space="preserve">potential risk of damage to historic structures and other cultural resources in coastal park units from storm surges, rising sea levels, and shoreline erosion near </w:t>
      </w:r>
      <w:r w:rsidR="00D32FE7" w:rsidRPr="00AA7764">
        <w:rPr>
          <w:sz w:val="22"/>
          <w:szCs w:val="22"/>
        </w:rPr>
        <w:t>the</w:t>
      </w:r>
      <w:r w:rsidR="00F01005" w:rsidRPr="00AA7764">
        <w:rPr>
          <w:sz w:val="22"/>
          <w:szCs w:val="22"/>
        </w:rPr>
        <w:t>se</w:t>
      </w:r>
      <w:r w:rsidR="00D32FE7" w:rsidRPr="00AA7764">
        <w:rPr>
          <w:sz w:val="22"/>
          <w:szCs w:val="22"/>
        </w:rPr>
        <w:t xml:space="preserve"> </w:t>
      </w:r>
      <w:r w:rsidR="00A9273E" w:rsidRPr="00AA7764">
        <w:rPr>
          <w:sz w:val="22"/>
          <w:szCs w:val="22"/>
        </w:rPr>
        <w:t>areas</w:t>
      </w:r>
      <w:r w:rsidR="00F01005" w:rsidRPr="00AA7764">
        <w:rPr>
          <w:sz w:val="22"/>
          <w:szCs w:val="22"/>
        </w:rPr>
        <w:t>.</w:t>
      </w:r>
      <w:r w:rsidR="00D32FE7" w:rsidRPr="00AA7764">
        <w:rPr>
          <w:sz w:val="22"/>
          <w:szCs w:val="22"/>
        </w:rPr>
        <w:t xml:space="preserve"> </w:t>
      </w:r>
      <w:r w:rsidR="00F01005" w:rsidRPr="00AA7764">
        <w:rPr>
          <w:sz w:val="22"/>
          <w:szCs w:val="22"/>
        </w:rPr>
        <w:t>In the past, b</w:t>
      </w:r>
      <w:r w:rsidR="00D32FE7" w:rsidRPr="00AA7764">
        <w:rPr>
          <w:sz w:val="22"/>
          <w:szCs w:val="22"/>
        </w:rPr>
        <w:t>uildings have been inundated by floodwater and tidewater, and</w:t>
      </w:r>
      <w:r w:rsidR="00A9273E" w:rsidRPr="00AA7764">
        <w:rPr>
          <w:sz w:val="22"/>
          <w:szCs w:val="22"/>
        </w:rPr>
        <w:t xml:space="preserve">, </w:t>
      </w:r>
      <w:r w:rsidR="00D32FE7" w:rsidRPr="00AA7764">
        <w:rPr>
          <w:sz w:val="22"/>
          <w:szCs w:val="22"/>
        </w:rPr>
        <w:t>changing coastlines are</w:t>
      </w:r>
      <w:r w:rsidR="00A04846" w:rsidRPr="00AA7764">
        <w:rPr>
          <w:sz w:val="22"/>
          <w:szCs w:val="22"/>
        </w:rPr>
        <w:t xml:space="preserve"> currently</w:t>
      </w:r>
      <w:r w:rsidR="00D32FE7" w:rsidRPr="00AA7764">
        <w:rPr>
          <w:sz w:val="22"/>
          <w:szCs w:val="22"/>
        </w:rPr>
        <w:t xml:space="preserve"> threatening some</w:t>
      </w:r>
      <w:r w:rsidR="00A04846" w:rsidRPr="00AA7764">
        <w:rPr>
          <w:sz w:val="22"/>
          <w:szCs w:val="22"/>
        </w:rPr>
        <w:t xml:space="preserve"> of the local</w:t>
      </w:r>
      <w:r w:rsidR="00D32FE7" w:rsidRPr="00AA7764">
        <w:rPr>
          <w:sz w:val="22"/>
          <w:szCs w:val="22"/>
        </w:rPr>
        <w:t xml:space="preserve"> structures. </w:t>
      </w:r>
    </w:p>
    <w:p w14:paraId="0F05DD5B" w14:textId="77777777" w:rsidR="00A71F19" w:rsidRPr="00AA7764" w:rsidRDefault="00A71F19" w:rsidP="00A04846">
      <w:pPr>
        <w:spacing w:line="360" w:lineRule="auto"/>
        <w:rPr>
          <w:sz w:val="22"/>
          <w:szCs w:val="22"/>
        </w:rPr>
      </w:pPr>
    </w:p>
    <w:p w14:paraId="07480B36" w14:textId="4FE1B502" w:rsidR="004A0269" w:rsidRPr="00AA7764" w:rsidRDefault="00AF721C" w:rsidP="00A04846">
      <w:pPr>
        <w:spacing w:line="360" w:lineRule="auto"/>
        <w:rPr>
          <w:sz w:val="22"/>
          <w:szCs w:val="22"/>
        </w:rPr>
      </w:pPr>
      <w:r w:rsidRPr="00AA7764">
        <w:rPr>
          <w:sz w:val="22"/>
          <w:szCs w:val="22"/>
        </w:rPr>
        <w:t>The</w:t>
      </w:r>
      <w:r w:rsidR="00D32FE7" w:rsidRPr="00AA7764">
        <w:rPr>
          <w:sz w:val="22"/>
          <w:szCs w:val="22"/>
        </w:rPr>
        <w:t xml:space="preserve"> structures </w:t>
      </w:r>
      <w:r w:rsidRPr="00AA7764">
        <w:rPr>
          <w:sz w:val="22"/>
          <w:szCs w:val="22"/>
        </w:rPr>
        <w:t xml:space="preserve">within the park’s two historic districts </w:t>
      </w:r>
      <w:r w:rsidR="00D32FE7" w:rsidRPr="00AA7764">
        <w:rPr>
          <w:sz w:val="22"/>
          <w:szCs w:val="22"/>
        </w:rPr>
        <w:t xml:space="preserve">were </w:t>
      </w:r>
      <w:r w:rsidRPr="00AA7764">
        <w:rPr>
          <w:sz w:val="22"/>
          <w:szCs w:val="22"/>
        </w:rPr>
        <w:t xml:space="preserve">fiscally managed and maintained </w:t>
      </w:r>
      <w:r w:rsidR="00D32FE7" w:rsidRPr="00AA7764">
        <w:rPr>
          <w:sz w:val="22"/>
          <w:szCs w:val="22"/>
        </w:rPr>
        <w:t xml:space="preserve">under a historic leasing agreement </w:t>
      </w:r>
      <w:r w:rsidRPr="00AA7764">
        <w:rPr>
          <w:sz w:val="22"/>
          <w:szCs w:val="22"/>
        </w:rPr>
        <w:t xml:space="preserve">that expired in 2014. </w:t>
      </w:r>
      <w:r w:rsidR="000B3A28" w:rsidRPr="00AA7764">
        <w:rPr>
          <w:sz w:val="22"/>
          <w:szCs w:val="22"/>
        </w:rPr>
        <w:t>T</w:t>
      </w:r>
      <w:r w:rsidRPr="00AA7764">
        <w:rPr>
          <w:sz w:val="22"/>
          <w:szCs w:val="22"/>
        </w:rPr>
        <w:t xml:space="preserve">he expiration of the </w:t>
      </w:r>
      <w:r w:rsidR="00D32FE7" w:rsidRPr="00AA7764">
        <w:rPr>
          <w:sz w:val="22"/>
          <w:szCs w:val="22"/>
        </w:rPr>
        <w:t>agreement</w:t>
      </w:r>
      <w:r w:rsidRPr="00AA7764">
        <w:rPr>
          <w:sz w:val="22"/>
          <w:szCs w:val="22"/>
        </w:rPr>
        <w:t>s</w:t>
      </w:r>
      <w:r w:rsidR="00D32FE7" w:rsidRPr="00AA7764">
        <w:rPr>
          <w:sz w:val="22"/>
          <w:szCs w:val="22"/>
        </w:rPr>
        <w:t xml:space="preserve"> </w:t>
      </w:r>
      <w:r w:rsidRPr="00AA7764">
        <w:rPr>
          <w:sz w:val="22"/>
          <w:szCs w:val="22"/>
        </w:rPr>
        <w:t>result</w:t>
      </w:r>
      <w:r w:rsidR="000B3A28" w:rsidRPr="00AA7764">
        <w:rPr>
          <w:sz w:val="22"/>
          <w:szCs w:val="22"/>
        </w:rPr>
        <w:t>s</w:t>
      </w:r>
      <w:r w:rsidRPr="00AA7764">
        <w:rPr>
          <w:sz w:val="22"/>
          <w:szCs w:val="22"/>
        </w:rPr>
        <w:t xml:space="preserve"> in</w:t>
      </w:r>
      <w:r w:rsidR="00D32FE7" w:rsidRPr="00AA7764">
        <w:rPr>
          <w:sz w:val="22"/>
          <w:szCs w:val="22"/>
        </w:rPr>
        <w:t xml:space="preserve"> </w:t>
      </w:r>
      <w:r w:rsidR="000B3A28" w:rsidRPr="00AA7764">
        <w:rPr>
          <w:sz w:val="22"/>
          <w:szCs w:val="22"/>
        </w:rPr>
        <w:t>added</w:t>
      </w:r>
      <w:r w:rsidRPr="00AA7764">
        <w:rPr>
          <w:sz w:val="22"/>
          <w:szCs w:val="22"/>
        </w:rPr>
        <w:t xml:space="preserve"> fiscal </w:t>
      </w:r>
      <w:r w:rsidR="00D32FE7" w:rsidRPr="00AA7764">
        <w:rPr>
          <w:sz w:val="22"/>
          <w:szCs w:val="22"/>
        </w:rPr>
        <w:t xml:space="preserve">challenges </w:t>
      </w:r>
      <w:r w:rsidRPr="00AA7764">
        <w:rPr>
          <w:sz w:val="22"/>
          <w:szCs w:val="22"/>
        </w:rPr>
        <w:t xml:space="preserve">for the Park. </w:t>
      </w:r>
      <w:r w:rsidR="00776217" w:rsidRPr="00AA7764">
        <w:rPr>
          <w:sz w:val="22"/>
          <w:szCs w:val="22"/>
        </w:rPr>
        <w:t xml:space="preserve">CALO managers and planners are now responsible for prioritizing resources for preservation projects and determining the appropriate adaptation strategies based on the significance and vulnerability of the historic landmarks. The management of the cultural resources range from fully restored stabilization in its current condition. This information collection has been requested by managers </w:t>
      </w:r>
      <w:r w:rsidR="00A70EFE">
        <w:rPr>
          <w:sz w:val="22"/>
          <w:szCs w:val="22"/>
        </w:rPr>
        <w:t xml:space="preserve">to help </w:t>
      </w:r>
      <w:r w:rsidR="000B3A28" w:rsidRPr="00AA7764">
        <w:rPr>
          <w:sz w:val="22"/>
          <w:szCs w:val="22"/>
        </w:rPr>
        <w:t>understand the public’s and stakeholder’s perception of the cultural and social values of the landmarks. The</w:t>
      </w:r>
      <w:r w:rsidR="00DE438F" w:rsidRPr="00AA7764">
        <w:rPr>
          <w:sz w:val="22"/>
          <w:szCs w:val="22"/>
        </w:rPr>
        <w:t>re</w:t>
      </w:r>
      <w:r w:rsidR="000B3A28" w:rsidRPr="00AA7764">
        <w:rPr>
          <w:sz w:val="22"/>
          <w:szCs w:val="22"/>
        </w:rPr>
        <w:t xml:space="preserve"> </w:t>
      </w:r>
      <w:r w:rsidR="00DE438F" w:rsidRPr="00AA7764">
        <w:rPr>
          <w:sz w:val="22"/>
          <w:szCs w:val="22"/>
        </w:rPr>
        <w:t xml:space="preserve">has never been an assessment of this type to support management decisions. Public input is an important element of </w:t>
      </w:r>
      <w:r w:rsidR="00776217" w:rsidRPr="00AA7764">
        <w:rPr>
          <w:sz w:val="22"/>
          <w:szCs w:val="22"/>
        </w:rPr>
        <w:t xml:space="preserve">successful </w:t>
      </w:r>
      <w:r w:rsidR="00DE438F" w:rsidRPr="00AA7764">
        <w:rPr>
          <w:sz w:val="22"/>
          <w:szCs w:val="22"/>
        </w:rPr>
        <w:t>cultural resource planning</w:t>
      </w:r>
      <w:r w:rsidR="00776217" w:rsidRPr="00AA7764">
        <w:rPr>
          <w:sz w:val="22"/>
          <w:szCs w:val="22"/>
        </w:rPr>
        <w:t xml:space="preserve"> efforts</w:t>
      </w:r>
      <w:r w:rsidR="00DE438F" w:rsidRPr="00AA7764">
        <w:rPr>
          <w:sz w:val="22"/>
          <w:szCs w:val="22"/>
        </w:rPr>
        <w:t xml:space="preserve">.  </w:t>
      </w:r>
    </w:p>
    <w:p w14:paraId="6F09B064" w14:textId="0AE0A264" w:rsidR="008F0330" w:rsidRPr="00AA7764" w:rsidRDefault="008F0330">
      <w:pPr>
        <w:widowControl/>
        <w:autoSpaceDE/>
        <w:autoSpaceDN/>
        <w:adjustRightInd/>
        <w:rPr>
          <w:sz w:val="22"/>
          <w:szCs w:val="22"/>
        </w:rPr>
      </w:pPr>
      <w:r w:rsidRPr="00AA7764">
        <w:rPr>
          <w:sz w:val="22"/>
          <w:szCs w:val="22"/>
        </w:rPr>
        <w:br w:type="page"/>
      </w:r>
    </w:p>
    <w:p w14:paraId="7F65944B" w14:textId="2468B42A" w:rsidR="00AC5863" w:rsidRPr="00AA7764" w:rsidRDefault="00E1642B" w:rsidP="00D734A9">
      <w:pPr>
        <w:spacing w:line="360" w:lineRule="auto"/>
        <w:rPr>
          <w:b/>
          <w:sz w:val="22"/>
          <w:szCs w:val="22"/>
          <w:u w:val="single"/>
        </w:rPr>
      </w:pPr>
      <w:r w:rsidRPr="00AA7764">
        <w:rPr>
          <w:b/>
          <w:sz w:val="22"/>
          <w:szCs w:val="22"/>
          <w:u w:val="single"/>
        </w:rPr>
        <w:lastRenderedPageBreak/>
        <w:t xml:space="preserve">Legal </w:t>
      </w:r>
      <w:r w:rsidR="00AC5863" w:rsidRPr="00AA7764">
        <w:rPr>
          <w:b/>
          <w:sz w:val="22"/>
          <w:szCs w:val="22"/>
          <w:u w:val="single"/>
        </w:rPr>
        <w:t>Justification</w:t>
      </w:r>
      <w:r w:rsidR="00D734A9" w:rsidRPr="00AA7764">
        <w:rPr>
          <w:b/>
          <w:sz w:val="22"/>
          <w:szCs w:val="22"/>
          <w:u w:val="single"/>
        </w:rPr>
        <w:t>s</w:t>
      </w:r>
      <w:r w:rsidR="004A0269" w:rsidRPr="00AA7764">
        <w:rPr>
          <w:b/>
          <w:sz w:val="22"/>
          <w:szCs w:val="22"/>
          <w:u w:val="single"/>
        </w:rPr>
        <w:t xml:space="preserve"> for this collection</w:t>
      </w:r>
      <w:r w:rsidR="00AC5863" w:rsidRPr="00AA7764">
        <w:rPr>
          <w:b/>
          <w:sz w:val="22"/>
          <w:szCs w:val="22"/>
          <w:u w:val="single"/>
        </w:rPr>
        <w:t>:</w:t>
      </w:r>
    </w:p>
    <w:p w14:paraId="02B9900E" w14:textId="01F42DE2" w:rsidR="00854F24" w:rsidRPr="00AA7764" w:rsidRDefault="004A0269" w:rsidP="00854F24">
      <w:pPr>
        <w:rPr>
          <w:b/>
          <w:sz w:val="22"/>
          <w:szCs w:val="22"/>
        </w:rPr>
      </w:pPr>
      <w:r w:rsidRPr="00AA7764">
        <w:rPr>
          <w:b/>
          <w:sz w:val="22"/>
          <w:szCs w:val="22"/>
        </w:rPr>
        <w:t>The National Park Service Act of 1916 (</w:t>
      </w:r>
      <w:r w:rsidR="00910D11" w:rsidRPr="00910D11">
        <w:rPr>
          <w:rFonts w:ascii="Cambria" w:eastAsia="Calibri" w:hAnsi="Cambria" w:cs="Arial"/>
          <w:color w:val="222222"/>
          <w:sz w:val="22"/>
          <w:szCs w:val="22"/>
          <w:shd w:val="clear" w:color="auto" w:fill="FFFFFF"/>
        </w:rPr>
        <w:t>54 U</w:t>
      </w:r>
      <w:r w:rsidR="00910D11">
        <w:rPr>
          <w:rFonts w:ascii="Cambria" w:eastAsia="Calibri" w:hAnsi="Cambria" w:cs="Arial"/>
          <w:color w:val="222222"/>
          <w:sz w:val="22"/>
          <w:szCs w:val="22"/>
          <w:shd w:val="clear" w:color="auto" w:fill="FFFFFF"/>
        </w:rPr>
        <w:t>.</w:t>
      </w:r>
      <w:r w:rsidR="00910D11" w:rsidRPr="00910D11">
        <w:rPr>
          <w:rFonts w:ascii="Cambria" w:eastAsia="Calibri" w:hAnsi="Cambria" w:cs="Arial"/>
          <w:color w:val="222222"/>
          <w:sz w:val="22"/>
          <w:szCs w:val="22"/>
          <w:shd w:val="clear" w:color="auto" w:fill="FFFFFF"/>
        </w:rPr>
        <w:t>S</w:t>
      </w:r>
      <w:r w:rsidR="00910D11">
        <w:rPr>
          <w:rFonts w:ascii="Cambria" w:eastAsia="Calibri" w:hAnsi="Cambria" w:cs="Arial"/>
          <w:color w:val="222222"/>
          <w:sz w:val="22"/>
          <w:szCs w:val="22"/>
          <w:shd w:val="clear" w:color="auto" w:fill="FFFFFF"/>
        </w:rPr>
        <w:t>.</w:t>
      </w:r>
      <w:r w:rsidR="00910D11" w:rsidRPr="00910D11">
        <w:rPr>
          <w:rFonts w:ascii="Cambria" w:eastAsia="Calibri" w:hAnsi="Cambria" w:cs="Arial"/>
          <w:color w:val="222222"/>
          <w:sz w:val="22"/>
          <w:szCs w:val="22"/>
          <w:shd w:val="clear" w:color="auto" w:fill="FFFFFF"/>
        </w:rPr>
        <w:t>C</w:t>
      </w:r>
      <w:r w:rsidR="00910D11">
        <w:rPr>
          <w:rFonts w:ascii="Cambria" w:eastAsia="Calibri" w:hAnsi="Cambria" w:cs="Arial"/>
          <w:color w:val="222222"/>
          <w:sz w:val="22"/>
          <w:szCs w:val="22"/>
          <w:shd w:val="clear" w:color="auto" w:fill="FFFFFF"/>
        </w:rPr>
        <w:t>.</w:t>
      </w:r>
      <w:r w:rsidR="00910D11" w:rsidRPr="00910D11">
        <w:rPr>
          <w:rFonts w:ascii="Cambria" w:eastAsia="Calibri" w:hAnsi="Cambria" w:cs="Arial"/>
          <w:color w:val="222222"/>
          <w:sz w:val="22"/>
          <w:szCs w:val="22"/>
          <w:shd w:val="clear" w:color="auto" w:fill="FFFFFF"/>
        </w:rPr>
        <w:t xml:space="preserve"> 10070</w:t>
      </w:r>
      <w:r w:rsidR="00910D11">
        <w:rPr>
          <w:rFonts w:ascii="Cambria" w:eastAsia="Calibri" w:hAnsi="Cambria" w:cs="Arial"/>
          <w:color w:val="222222"/>
          <w:sz w:val="22"/>
          <w:szCs w:val="22"/>
          <w:shd w:val="clear" w:color="auto" w:fill="FFFFFF"/>
        </w:rPr>
        <w:t>1</w:t>
      </w:r>
      <w:r w:rsidRPr="00AA7764">
        <w:rPr>
          <w:b/>
          <w:sz w:val="22"/>
          <w:szCs w:val="22"/>
        </w:rPr>
        <w:t xml:space="preserve">.) </w:t>
      </w:r>
    </w:p>
    <w:p w14:paraId="1212E895" w14:textId="1A4E9AB4" w:rsidR="004A0269" w:rsidRPr="00AA7764" w:rsidRDefault="00854F24" w:rsidP="00854F24">
      <w:pPr>
        <w:ind w:left="360"/>
      </w:pPr>
      <w:r w:rsidRPr="00AA7764">
        <w:t>T</w:t>
      </w:r>
      <w:r w:rsidR="004A0269" w:rsidRPr="00AA7764">
        <w:t xml:space="preserve">he National Park Service (NPS) </w:t>
      </w:r>
      <w:r w:rsidRPr="00AA7764">
        <w:t xml:space="preserve">is required to </w:t>
      </w:r>
      <w:r w:rsidR="004A0269" w:rsidRPr="00AA7764">
        <w:t>preserve the national parks for the use and enjoyment of present and future generations.  At the field level, this means resource preservation, public education, facility maintenance and operation, and physical developments that are necessary for public use, health, and safety.</w:t>
      </w:r>
    </w:p>
    <w:p w14:paraId="4CE255DD" w14:textId="77777777" w:rsidR="008F0330" w:rsidRPr="00AA7764" w:rsidRDefault="008F0330" w:rsidP="00854F24">
      <w:pPr>
        <w:ind w:left="360"/>
        <w:rPr>
          <w:b/>
          <w:bCs/>
          <w:sz w:val="22"/>
          <w:szCs w:val="22"/>
          <w:shd w:val="clear" w:color="auto" w:fill="FFFFFF"/>
        </w:rPr>
      </w:pPr>
    </w:p>
    <w:p w14:paraId="61B3B2A1" w14:textId="77777777" w:rsidR="00854F24" w:rsidRPr="00AA7764" w:rsidRDefault="004A0269" w:rsidP="00854F24">
      <w:pPr>
        <w:ind w:left="360" w:hanging="360"/>
        <w:rPr>
          <w:bCs/>
          <w:sz w:val="22"/>
          <w:szCs w:val="22"/>
          <w:shd w:val="clear" w:color="auto" w:fill="FFFFFF"/>
        </w:rPr>
      </w:pPr>
      <w:r w:rsidRPr="00AA7764">
        <w:rPr>
          <w:b/>
          <w:bCs/>
          <w:sz w:val="22"/>
          <w:szCs w:val="22"/>
          <w:shd w:val="clear" w:color="auto" w:fill="FFFFFF"/>
        </w:rPr>
        <w:t>The National Historic Preservation Act of 1966</w:t>
      </w:r>
      <w:r w:rsidRPr="00AA7764">
        <w:rPr>
          <w:bCs/>
          <w:sz w:val="22"/>
          <w:szCs w:val="22"/>
          <w:shd w:val="clear" w:color="auto" w:fill="FFFFFF"/>
        </w:rPr>
        <w:t xml:space="preserve"> (</w:t>
      </w:r>
      <w:r w:rsidRPr="00AA7764">
        <w:rPr>
          <w:sz w:val="22"/>
          <w:szCs w:val="22"/>
        </w:rPr>
        <w:t>54 U.S.C. § 300101)</w:t>
      </w:r>
    </w:p>
    <w:p w14:paraId="77E1AB23" w14:textId="26BFB2AD" w:rsidR="004A0269" w:rsidRPr="00AA7764" w:rsidRDefault="004A0269" w:rsidP="00854F24">
      <w:pPr>
        <w:ind w:left="360"/>
        <w:rPr>
          <w:bCs/>
          <w:sz w:val="22"/>
          <w:szCs w:val="22"/>
          <w:shd w:val="clear" w:color="auto" w:fill="FFFFFF"/>
        </w:rPr>
      </w:pPr>
      <w:r w:rsidRPr="00AA7764">
        <w:rPr>
          <w:sz w:val="22"/>
          <w:szCs w:val="22"/>
        </w:rPr>
        <w:t>It is the policy of the Federal Government, in cooperation with other nations and in partnership with States, local governments, Indian tribes, Native Hawaiian organizations, and private organizations and individuals, to… administer federally owned, administered, or controlled historic property in a spirit of stewardship for the inspiration and benefit of present and future generations;</w:t>
      </w:r>
    </w:p>
    <w:p w14:paraId="3C535A39" w14:textId="77777777" w:rsidR="004A0269" w:rsidRPr="00AA7764" w:rsidRDefault="004A0269" w:rsidP="00854F24">
      <w:pPr>
        <w:ind w:left="360"/>
        <w:rPr>
          <w:sz w:val="22"/>
          <w:szCs w:val="22"/>
          <w:shd w:val="clear" w:color="auto" w:fill="FFFFFF"/>
        </w:rPr>
      </w:pPr>
    </w:p>
    <w:p w14:paraId="77B6A253" w14:textId="4D7C6CD5" w:rsidR="00854F24" w:rsidRPr="00AA7764" w:rsidRDefault="004A0269" w:rsidP="00854F24">
      <w:pPr>
        <w:ind w:left="360" w:hanging="360"/>
        <w:rPr>
          <w:b/>
          <w:sz w:val="22"/>
          <w:szCs w:val="22"/>
          <w:shd w:val="clear" w:color="auto" w:fill="FFFFFF"/>
        </w:rPr>
      </w:pPr>
      <w:r w:rsidRPr="00AA7764">
        <w:rPr>
          <w:b/>
          <w:sz w:val="22"/>
          <w:szCs w:val="22"/>
          <w:shd w:val="clear" w:color="auto" w:fill="FFFFFF"/>
        </w:rPr>
        <w:t>The Antiquities Act (</w:t>
      </w:r>
      <w:r w:rsidR="00F3596F">
        <w:rPr>
          <w:b/>
          <w:sz w:val="22"/>
          <w:szCs w:val="22"/>
          <w:shd w:val="clear" w:color="auto" w:fill="FFFFFF"/>
        </w:rPr>
        <w:t xml:space="preserve">54 </w:t>
      </w:r>
      <w:r w:rsidRPr="00AA7764">
        <w:rPr>
          <w:b/>
          <w:sz w:val="22"/>
          <w:szCs w:val="22"/>
          <w:shd w:val="clear" w:color="auto" w:fill="FFFFFF"/>
        </w:rPr>
        <w:t xml:space="preserve">U.S.C. </w:t>
      </w:r>
      <w:r w:rsidR="00F3596F">
        <w:rPr>
          <w:b/>
          <w:sz w:val="22"/>
          <w:szCs w:val="22"/>
          <w:shd w:val="clear" w:color="auto" w:fill="FFFFFF"/>
        </w:rPr>
        <w:t>3000101</w:t>
      </w:r>
      <w:r w:rsidRPr="00AA7764">
        <w:rPr>
          <w:b/>
          <w:sz w:val="22"/>
          <w:szCs w:val="22"/>
          <w:shd w:val="clear" w:color="auto" w:fill="FFFFFF"/>
        </w:rPr>
        <w:t>)</w:t>
      </w:r>
    </w:p>
    <w:p w14:paraId="595A2C3F" w14:textId="347E50B9" w:rsidR="004A0269" w:rsidRPr="00AA7764" w:rsidRDefault="004A0269" w:rsidP="00854F24">
      <w:pPr>
        <w:ind w:left="360"/>
        <w:rPr>
          <w:sz w:val="22"/>
          <w:szCs w:val="22"/>
          <w:shd w:val="clear" w:color="auto" w:fill="FFFFFF"/>
        </w:rPr>
      </w:pPr>
      <w:r w:rsidRPr="00AA7764">
        <w:rPr>
          <w:sz w:val="22"/>
          <w:szCs w:val="22"/>
          <w:shd w:val="clear" w:color="auto" w:fill="FFFFFF"/>
        </w:rPr>
        <w:t>Established the first national historic preservation policy for the United States (Lee 1970:1 ff.) Section 2 of the statute gives the President the authority to set aside for protection "...historic landmarks, historic and prehistoric structures, and other objects of historic or scientific interest that are situated upon the lands owned or controlled by the Government of the United States..." These protected areas were then designated as "national monuments" and the federal agencies assigned to oversee them were required to afford proper care and management of the resources.</w:t>
      </w:r>
    </w:p>
    <w:p w14:paraId="3E07DE08" w14:textId="77777777" w:rsidR="008F0330" w:rsidRPr="00AA7764" w:rsidRDefault="008F0330" w:rsidP="008F0330">
      <w:pPr>
        <w:rPr>
          <w:b/>
          <w:sz w:val="22"/>
          <w:szCs w:val="22"/>
        </w:rPr>
      </w:pPr>
    </w:p>
    <w:p w14:paraId="3C3F1368" w14:textId="77777777" w:rsidR="000250FF" w:rsidRPr="00AA7764" w:rsidRDefault="000250FF" w:rsidP="008F0330">
      <w:pPr>
        <w:pBdr>
          <w:top w:val="single" w:sz="4" w:space="1" w:color="auto"/>
        </w:pBdr>
        <w:spacing w:line="360" w:lineRule="auto"/>
        <w:rPr>
          <w:sz w:val="22"/>
          <w:szCs w:val="22"/>
        </w:rPr>
      </w:pPr>
    </w:p>
    <w:p w14:paraId="124B9A0C" w14:textId="34433136" w:rsidR="004F6977" w:rsidRPr="00AA7764" w:rsidRDefault="004A0269" w:rsidP="00D27C61">
      <w:pPr>
        <w:rPr>
          <w:b/>
          <w:sz w:val="22"/>
          <w:szCs w:val="22"/>
        </w:rPr>
      </w:pPr>
      <w:r w:rsidRPr="00AA7764">
        <w:rPr>
          <w:b/>
          <w:sz w:val="22"/>
          <w:szCs w:val="22"/>
        </w:rPr>
        <w:t>2.</w:t>
      </w:r>
      <w:r w:rsidR="003125FC" w:rsidRPr="00AA7764">
        <w:rPr>
          <w:b/>
          <w:sz w:val="22"/>
          <w:szCs w:val="22"/>
        </w:rPr>
        <w:t xml:space="preserve">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0788BAAB" w14:textId="77777777" w:rsidR="00EB4E69" w:rsidRPr="00AA7764" w:rsidRDefault="00EB4E69" w:rsidP="00D27C61">
      <w:pPr>
        <w:rPr>
          <w:b/>
          <w:sz w:val="22"/>
          <w:szCs w:val="22"/>
        </w:rPr>
      </w:pPr>
    </w:p>
    <w:p w14:paraId="591AD8A8" w14:textId="0E9F7ED9" w:rsidR="00E1642B" w:rsidRPr="00AA7764" w:rsidRDefault="00420305" w:rsidP="008F0330">
      <w:pPr>
        <w:pStyle w:val="NoSpacing"/>
        <w:spacing w:line="360" w:lineRule="auto"/>
        <w:rPr>
          <w:sz w:val="22"/>
          <w:szCs w:val="22"/>
        </w:rPr>
      </w:pPr>
      <w:r w:rsidRPr="00AA7764">
        <w:rPr>
          <w:sz w:val="22"/>
          <w:szCs w:val="22"/>
        </w:rPr>
        <w:t xml:space="preserve">National Historic Landmarks (NHLs) are nationally significant historic places designated by the Secretary of the Interior because they possess exceptional value or quality in illustrating or interpreting the heritage of the United States. </w:t>
      </w:r>
      <w:r w:rsidR="004A0269" w:rsidRPr="00AA7764">
        <w:rPr>
          <w:sz w:val="22"/>
          <w:szCs w:val="22"/>
        </w:rPr>
        <w:t xml:space="preserve">The </w:t>
      </w:r>
      <w:r w:rsidRPr="00AA7764">
        <w:rPr>
          <w:sz w:val="22"/>
          <w:szCs w:val="22"/>
        </w:rPr>
        <w:t>m</w:t>
      </w:r>
      <w:r w:rsidR="004A0269" w:rsidRPr="00AA7764">
        <w:rPr>
          <w:sz w:val="22"/>
          <w:szCs w:val="22"/>
        </w:rPr>
        <w:t xml:space="preserve">anagers and planners at CALO </w:t>
      </w:r>
      <w:r w:rsidRPr="00AA7764">
        <w:rPr>
          <w:sz w:val="22"/>
          <w:szCs w:val="22"/>
        </w:rPr>
        <w:t xml:space="preserve">are required to develop plans that will be used to meet the Secretary’s standards to preserve and rehabilitate historic buildings.  These standards have been established to promote historic preservation that will protect our nation’s irreplaceable cultural resources. </w:t>
      </w:r>
    </w:p>
    <w:p w14:paraId="7CDAF856" w14:textId="77777777" w:rsidR="00420305" w:rsidRPr="00AA7764" w:rsidRDefault="00420305" w:rsidP="008F0330">
      <w:pPr>
        <w:pStyle w:val="NoSpacing"/>
        <w:spacing w:line="360" w:lineRule="auto"/>
        <w:rPr>
          <w:sz w:val="22"/>
          <w:szCs w:val="22"/>
        </w:rPr>
      </w:pPr>
    </w:p>
    <w:p w14:paraId="379CD4D0" w14:textId="2D2F2BF7" w:rsidR="00420305" w:rsidRPr="00AA7764" w:rsidRDefault="00420305" w:rsidP="008F0330">
      <w:pPr>
        <w:pStyle w:val="NoSpacing"/>
        <w:spacing w:line="360" w:lineRule="auto"/>
        <w:rPr>
          <w:sz w:val="22"/>
          <w:szCs w:val="22"/>
        </w:rPr>
      </w:pPr>
      <w:r w:rsidRPr="00AA7764">
        <w:rPr>
          <w:sz w:val="22"/>
          <w:szCs w:val="22"/>
        </w:rPr>
        <w:t>In addition to using the standards and guidelines to carry out their historic preservation responsibilities, CALO managers and planner</w:t>
      </w:r>
      <w:r w:rsidR="00A70EFE">
        <w:rPr>
          <w:sz w:val="22"/>
          <w:szCs w:val="22"/>
        </w:rPr>
        <w:t>s</w:t>
      </w:r>
      <w:r w:rsidRPr="00AA7764">
        <w:rPr>
          <w:sz w:val="22"/>
          <w:szCs w:val="22"/>
        </w:rPr>
        <w:t xml:space="preserve"> are interested in </w:t>
      </w:r>
      <w:r w:rsidR="00A70EFE">
        <w:rPr>
          <w:sz w:val="22"/>
          <w:szCs w:val="22"/>
        </w:rPr>
        <w:t xml:space="preserve">obtaining </w:t>
      </w:r>
      <w:r w:rsidR="00A70EFE" w:rsidRPr="00AA7764">
        <w:rPr>
          <w:sz w:val="22"/>
          <w:szCs w:val="22"/>
        </w:rPr>
        <w:t>know</w:t>
      </w:r>
      <w:r w:rsidR="00A70EFE">
        <w:rPr>
          <w:sz w:val="22"/>
          <w:szCs w:val="22"/>
        </w:rPr>
        <w:t xml:space="preserve">ledge regarding </w:t>
      </w:r>
      <w:r w:rsidR="00591854" w:rsidRPr="00AA7764">
        <w:rPr>
          <w:sz w:val="22"/>
          <w:szCs w:val="22"/>
        </w:rPr>
        <w:t>the level of understanding and awareness</w:t>
      </w:r>
      <w:r w:rsidRPr="00AA7764">
        <w:rPr>
          <w:sz w:val="22"/>
          <w:szCs w:val="22"/>
        </w:rPr>
        <w:t xml:space="preserve"> </w:t>
      </w:r>
      <w:r w:rsidR="00A70EFE">
        <w:rPr>
          <w:sz w:val="22"/>
          <w:szCs w:val="22"/>
        </w:rPr>
        <w:t xml:space="preserve">held by </w:t>
      </w:r>
      <w:r w:rsidR="00A70EFE" w:rsidRPr="00AA7764">
        <w:rPr>
          <w:sz w:val="22"/>
          <w:szCs w:val="22"/>
        </w:rPr>
        <w:t>expert</w:t>
      </w:r>
      <w:r w:rsidR="00A70EFE">
        <w:rPr>
          <w:sz w:val="22"/>
          <w:szCs w:val="22"/>
        </w:rPr>
        <w:t xml:space="preserve">s </w:t>
      </w:r>
      <w:r w:rsidR="00591854" w:rsidRPr="00AA7764">
        <w:rPr>
          <w:sz w:val="22"/>
          <w:szCs w:val="22"/>
        </w:rPr>
        <w:t xml:space="preserve">and partners have concerning the guidelines when planning for weather (or potential climate) related changes to the structures.   The following standards were used as the basis for developing the survey questions used in this collection.  </w:t>
      </w:r>
    </w:p>
    <w:p w14:paraId="13193AB7" w14:textId="5FD462BB" w:rsidR="00D734A9" w:rsidRPr="00AA7764" w:rsidRDefault="00D734A9">
      <w:pPr>
        <w:widowControl/>
        <w:autoSpaceDE/>
        <w:autoSpaceDN/>
        <w:adjustRightInd/>
        <w:rPr>
          <w:sz w:val="22"/>
          <w:szCs w:val="22"/>
        </w:rPr>
      </w:pPr>
      <w:r w:rsidRPr="00AA7764">
        <w:rPr>
          <w:sz w:val="22"/>
          <w:szCs w:val="22"/>
        </w:rPr>
        <w:br w:type="page"/>
      </w:r>
    </w:p>
    <w:p w14:paraId="35BD4DB4" w14:textId="77777777" w:rsidR="00591854" w:rsidRPr="00AA7764" w:rsidRDefault="00591854" w:rsidP="007E50F4">
      <w:pPr>
        <w:pStyle w:val="NoSpacing"/>
        <w:numPr>
          <w:ilvl w:val="0"/>
          <w:numId w:val="27"/>
        </w:numPr>
        <w:pBdr>
          <w:top w:val="single" w:sz="4" w:space="1" w:color="auto"/>
          <w:left w:val="single" w:sz="4" w:space="0" w:color="auto"/>
          <w:bottom w:val="single" w:sz="4" w:space="1" w:color="auto"/>
          <w:right w:val="single" w:sz="4" w:space="4" w:color="auto"/>
        </w:pBdr>
        <w:rPr>
          <w:i/>
          <w:szCs w:val="22"/>
        </w:rPr>
      </w:pPr>
      <w:r w:rsidRPr="00AA7764">
        <w:rPr>
          <w:i/>
          <w:szCs w:val="22"/>
        </w:rPr>
        <w:lastRenderedPageBreak/>
        <w:t>A property shall be used for its historic purpose or be placed in a new use that requires minimal change to the defining characteristics of the building and its site and environment.</w:t>
      </w:r>
    </w:p>
    <w:p w14:paraId="3A5ABED1" w14:textId="77777777" w:rsidR="00591854" w:rsidRPr="00AA7764" w:rsidRDefault="00591854" w:rsidP="007E50F4">
      <w:pPr>
        <w:pStyle w:val="NoSpacing"/>
        <w:numPr>
          <w:ilvl w:val="0"/>
          <w:numId w:val="27"/>
        </w:numPr>
        <w:pBdr>
          <w:top w:val="single" w:sz="4" w:space="1" w:color="auto"/>
          <w:left w:val="single" w:sz="4" w:space="0" w:color="auto"/>
          <w:bottom w:val="single" w:sz="4" w:space="1" w:color="auto"/>
          <w:right w:val="single" w:sz="4" w:space="4" w:color="auto"/>
        </w:pBdr>
        <w:rPr>
          <w:i/>
          <w:szCs w:val="22"/>
        </w:rPr>
      </w:pPr>
      <w:r w:rsidRPr="00AA7764">
        <w:rPr>
          <w:i/>
          <w:szCs w:val="22"/>
        </w:rPr>
        <w:t>The historic character of a property shall be retained and preserved. The removal of historic materials or alteration of features and spaces that characterize a property shall be avoided.</w:t>
      </w:r>
    </w:p>
    <w:p w14:paraId="46573C41" w14:textId="77777777" w:rsidR="00591854" w:rsidRPr="00AA7764" w:rsidRDefault="00591854" w:rsidP="007E50F4">
      <w:pPr>
        <w:pStyle w:val="NoSpacing"/>
        <w:numPr>
          <w:ilvl w:val="0"/>
          <w:numId w:val="27"/>
        </w:numPr>
        <w:pBdr>
          <w:top w:val="single" w:sz="4" w:space="1" w:color="auto"/>
          <w:left w:val="single" w:sz="4" w:space="0" w:color="auto"/>
          <w:bottom w:val="single" w:sz="4" w:space="1" w:color="auto"/>
          <w:right w:val="single" w:sz="4" w:space="4" w:color="auto"/>
        </w:pBdr>
        <w:rPr>
          <w:i/>
          <w:szCs w:val="22"/>
        </w:rPr>
      </w:pPr>
      <w:r w:rsidRPr="00AA7764">
        <w:rPr>
          <w:i/>
          <w:szCs w:val="22"/>
        </w:rPr>
        <w:t>Each property shall be recognized as a physical record of its time, place, and use. Changes that create a false sense of historical development, such as adding conjectural features or architectural elements from other buildings, shall not be undertaken.</w:t>
      </w:r>
    </w:p>
    <w:p w14:paraId="1BAF6BC6" w14:textId="77777777" w:rsidR="00591854" w:rsidRPr="00AA7764" w:rsidRDefault="00591854" w:rsidP="007E50F4">
      <w:pPr>
        <w:pStyle w:val="NoSpacing"/>
        <w:numPr>
          <w:ilvl w:val="0"/>
          <w:numId w:val="27"/>
        </w:numPr>
        <w:pBdr>
          <w:top w:val="single" w:sz="4" w:space="1" w:color="auto"/>
          <w:left w:val="single" w:sz="4" w:space="0" w:color="auto"/>
          <w:bottom w:val="single" w:sz="4" w:space="1" w:color="auto"/>
          <w:right w:val="single" w:sz="4" w:space="4" w:color="auto"/>
        </w:pBdr>
        <w:rPr>
          <w:i/>
          <w:szCs w:val="22"/>
        </w:rPr>
      </w:pPr>
      <w:r w:rsidRPr="00AA7764">
        <w:rPr>
          <w:i/>
          <w:szCs w:val="22"/>
        </w:rPr>
        <w:t>Most properties change over time; those changes that have acquired historic significance in their own right shall be retained and preserved.</w:t>
      </w:r>
    </w:p>
    <w:p w14:paraId="33C63C75" w14:textId="77777777" w:rsidR="00591854" w:rsidRPr="00AA7764" w:rsidRDefault="00591854" w:rsidP="007E50F4">
      <w:pPr>
        <w:pStyle w:val="NoSpacing"/>
        <w:numPr>
          <w:ilvl w:val="0"/>
          <w:numId w:val="27"/>
        </w:numPr>
        <w:pBdr>
          <w:top w:val="single" w:sz="4" w:space="1" w:color="auto"/>
          <w:left w:val="single" w:sz="4" w:space="0" w:color="auto"/>
          <w:bottom w:val="single" w:sz="4" w:space="1" w:color="auto"/>
          <w:right w:val="single" w:sz="4" w:space="4" w:color="auto"/>
        </w:pBdr>
        <w:rPr>
          <w:i/>
          <w:szCs w:val="22"/>
        </w:rPr>
      </w:pPr>
      <w:r w:rsidRPr="00AA7764">
        <w:rPr>
          <w:i/>
          <w:szCs w:val="22"/>
        </w:rPr>
        <w:t>Distinctive features, finishes, and construction techniques or examples of craftsmanship that characterize a historic property shall be preserved.</w:t>
      </w:r>
    </w:p>
    <w:p w14:paraId="570A30D1" w14:textId="77777777" w:rsidR="00591854" w:rsidRPr="00AA7764" w:rsidRDefault="00591854" w:rsidP="007E50F4">
      <w:pPr>
        <w:pStyle w:val="NoSpacing"/>
        <w:numPr>
          <w:ilvl w:val="0"/>
          <w:numId w:val="27"/>
        </w:numPr>
        <w:pBdr>
          <w:top w:val="single" w:sz="4" w:space="1" w:color="auto"/>
          <w:left w:val="single" w:sz="4" w:space="0" w:color="auto"/>
          <w:bottom w:val="single" w:sz="4" w:space="1" w:color="auto"/>
          <w:right w:val="single" w:sz="4" w:space="4" w:color="auto"/>
        </w:pBdr>
        <w:rPr>
          <w:i/>
          <w:szCs w:val="22"/>
        </w:rPr>
      </w:pPr>
      <w:r w:rsidRPr="00AA7764">
        <w:rPr>
          <w:i/>
          <w:szCs w:val="22"/>
        </w:rPr>
        <w:t>Deteriorated historic features shall be repaired rather than replaced. Where the severity of deterioration requires replacement of a distinctive feature, the new feature shall match the old in design, color, texture, and other visual qualities and, where possible, materials. Replacement of missing features shall be substantiated by documentary, physical, or pictorial evidence.</w:t>
      </w:r>
    </w:p>
    <w:p w14:paraId="3CFF9360" w14:textId="77777777" w:rsidR="00591854" w:rsidRPr="00AA7764" w:rsidRDefault="00591854" w:rsidP="007E50F4">
      <w:pPr>
        <w:pStyle w:val="NoSpacing"/>
        <w:numPr>
          <w:ilvl w:val="0"/>
          <w:numId w:val="27"/>
        </w:numPr>
        <w:pBdr>
          <w:top w:val="single" w:sz="4" w:space="1" w:color="auto"/>
          <w:left w:val="single" w:sz="4" w:space="0" w:color="auto"/>
          <w:bottom w:val="single" w:sz="4" w:space="1" w:color="auto"/>
          <w:right w:val="single" w:sz="4" w:space="4" w:color="auto"/>
        </w:pBdr>
        <w:rPr>
          <w:i/>
          <w:szCs w:val="22"/>
        </w:rPr>
      </w:pPr>
      <w:r w:rsidRPr="00AA7764">
        <w:rPr>
          <w:i/>
          <w:szCs w:val="22"/>
        </w:rPr>
        <w:t>Chemical or physical treatments, such as sandblasting, that cause damage to historic materials shall not be used. The surface cleaning of structures, if appropriate, shall be undertaken using the gentlest means possible.</w:t>
      </w:r>
    </w:p>
    <w:p w14:paraId="33C58E5C" w14:textId="77777777" w:rsidR="00591854" w:rsidRPr="00AA7764" w:rsidRDefault="00591854" w:rsidP="007E50F4">
      <w:pPr>
        <w:pStyle w:val="NoSpacing"/>
        <w:numPr>
          <w:ilvl w:val="0"/>
          <w:numId w:val="27"/>
        </w:numPr>
        <w:pBdr>
          <w:top w:val="single" w:sz="4" w:space="1" w:color="auto"/>
          <w:left w:val="single" w:sz="4" w:space="0" w:color="auto"/>
          <w:bottom w:val="single" w:sz="4" w:space="1" w:color="auto"/>
          <w:right w:val="single" w:sz="4" w:space="4" w:color="auto"/>
        </w:pBdr>
        <w:rPr>
          <w:i/>
          <w:szCs w:val="22"/>
        </w:rPr>
      </w:pPr>
      <w:r w:rsidRPr="00AA7764">
        <w:rPr>
          <w:i/>
          <w:szCs w:val="22"/>
        </w:rPr>
        <w:t>Significant archeological resources affected by a project shall be protected and preserved. If such resources must be disturbed, mitigation measures shall be undertaken.</w:t>
      </w:r>
    </w:p>
    <w:p w14:paraId="3CF33A03" w14:textId="77777777" w:rsidR="00591854" w:rsidRPr="00AA7764" w:rsidRDefault="00591854" w:rsidP="007E50F4">
      <w:pPr>
        <w:pStyle w:val="NoSpacing"/>
        <w:numPr>
          <w:ilvl w:val="0"/>
          <w:numId w:val="27"/>
        </w:numPr>
        <w:pBdr>
          <w:top w:val="single" w:sz="4" w:space="1" w:color="auto"/>
          <w:left w:val="single" w:sz="4" w:space="0" w:color="auto"/>
          <w:bottom w:val="single" w:sz="4" w:space="1" w:color="auto"/>
          <w:right w:val="single" w:sz="4" w:space="4" w:color="auto"/>
        </w:pBdr>
        <w:rPr>
          <w:i/>
          <w:szCs w:val="22"/>
        </w:rPr>
      </w:pPr>
      <w:r w:rsidRPr="00AA7764">
        <w:rPr>
          <w:i/>
          <w:szCs w:val="22"/>
        </w:rPr>
        <w:t>New additions, exterior alterations, or related new construction shall not destroy historic materials that characterize the property. The new work shall be differentiated from the old and shall be compatible with the massing, size, scale, and architectural features to protect the historic integrity of the property and its environment.</w:t>
      </w:r>
    </w:p>
    <w:p w14:paraId="5A054FB8" w14:textId="77777777" w:rsidR="00591854" w:rsidRPr="00AA7764" w:rsidRDefault="00591854" w:rsidP="007E50F4">
      <w:pPr>
        <w:pStyle w:val="NoSpacing"/>
        <w:numPr>
          <w:ilvl w:val="0"/>
          <w:numId w:val="27"/>
        </w:numPr>
        <w:pBdr>
          <w:top w:val="single" w:sz="4" w:space="1" w:color="auto"/>
          <w:left w:val="single" w:sz="4" w:space="0" w:color="auto"/>
          <w:bottom w:val="single" w:sz="4" w:space="1" w:color="auto"/>
          <w:right w:val="single" w:sz="4" w:space="4" w:color="auto"/>
        </w:pBdr>
        <w:rPr>
          <w:i/>
          <w:szCs w:val="22"/>
        </w:rPr>
      </w:pPr>
      <w:r w:rsidRPr="00AA7764">
        <w:rPr>
          <w:i/>
          <w:szCs w:val="22"/>
        </w:rPr>
        <w:t>New additions and adjacent or related new construction shall be undertaken in such a manner that if removed in the future, the essential form and integrity of the historic property and its environment would be unimpaired.</w:t>
      </w:r>
    </w:p>
    <w:p w14:paraId="74946AD9" w14:textId="77777777" w:rsidR="00420305" w:rsidRPr="00AA7764" w:rsidRDefault="00420305" w:rsidP="004A0269">
      <w:pPr>
        <w:pStyle w:val="NoSpacing"/>
        <w:rPr>
          <w:sz w:val="22"/>
          <w:szCs w:val="22"/>
        </w:rPr>
      </w:pPr>
    </w:p>
    <w:p w14:paraId="0C64F8D0" w14:textId="2C178AEF" w:rsidR="000F22AF" w:rsidRPr="00AA7764" w:rsidRDefault="000F22AF" w:rsidP="007E50F4">
      <w:pPr>
        <w:ind w:left="360"/>
        <w:rPr>
          <w:sz w:val="22"/>
          <w:szCs w:val="22"/>
        </w:rPr>
      </w:pPr>
      <w:r w:rsidRPr="00AA7764">
        <w:rPr>
          <w:sz w:val="22"/>
          <w:szCs w:val="22"/>
        </w:rPr>
        <w:t xml:space="preserve">The information gathered in this collection will be used to assess: </w:t>
      </w:r>
    </w:p>
    <w:p w14:paraId="363A7CF2" w14:textId="6D6F1288" w:rsidR="000F22AF" w:rsidRPr="00AA7764" w:rsidRDefault="000F22AF" w:rsidP="007E50F4">
      <w:pPr>
        <w:pStyle w:val="ListParagraph"/>
        <w:numPr>
          <w:ilvl w:val="0"/>
          <w:numId w:val="28"/>
        </w:numPr>
        <w:ind w:left="1080"/>
        <w:rPr>
          <w:sz w:val="22"/>
          <w:szCs w:val="22"/>
        </w:rPr>
      </w:pPr>
      <w:r w:rsidRPr="00AA7764">
        <w:rPr>
          <w:sz w:val="22"/>
          <w:szCs w:val="22"/>
        </w:rPr>
        <w:t>current interest</w:t>
      </w:r>
      <w:r w:rsidR="00174930" w:rsidRPr="00AA7764">
        <w:rPr>
          <w:sz w:val="22"/>
          <w:szCs w:val="22"/>
        </w:rPr>
        <w:t>s</w:t>
      </w:r>
      <w:r w:rsidRPr="00AA7764">
        <w:rPr>
          <w:sz w:val="22"/>
          <w:szCs w:val="22"/>
        </w:rPr>
        <w:t xml:space="preserve"> in cultural resource management and decision-making at CALO</w:t>
      </w:r>
      <w:r w:rsidR="00DD3CB7">
        <w:rPr>
          <w:sz w:val="22"/>
          <w:szCs w:val="22"/>
        </w:rPr>
        <w:t>;</w:t>
      </w:r>
    </w:p>
    <w:p w14:paraId="322FB8E4" w14:textId="5926EAA2" w:rsidR="000F22AF" w:rsidRPr="00AA7764" w:rsidRDefault="000F22AF" w:rsidP="007E50F4">
      <w:pPr>
        <w:pStyle w:val="ListParagraph"/>
        <w:numPr>
          <w:ilvl w:val="0"/>
          <w:numId w:val="28"/>
        </w:numPr>
        <w:ind w:left="1080"/>
        <w:rPr>
          <w:sz w:val="22"/>
          <w:szCs w:val="22"/>
        </w:rPr>
      </w:pPr>
      <w:r w:rsidRPr="00AA7764">
        <w:rPr>
          <w:sz w:val="22"/>
          <w:szCs w:val="22"/>
        </w:rPr>
        <w:t xml:space="preserve">personal connections </w:t>
      </w:r>
      <w:r w:rsidR="00174930" w:rsidRPr="00AA7764">
        <w:rPr>
          <w:sz w:val="22"/>
          <w:szCs w:val="22"/>
        </w:rPr>
        <w:t>to the historic landmarks of the site</w:t>
      </w:r>
      <w:r w:rsidR="00DD3CB7">
        <w:rPr>
          <w:sz w:val="22"/>
          <w:szCs w:val="22"/>
        </w:rPr>
        <w:t>;</w:t>
      </w:r>
    </w:p>
    <w:p w14:paraId="6F155F7B" w14:textId="4D2C1585" w:rsidR="00174930" w:rsidRPr="00AA7764" w:rsidRDefault="000F22AF" w:rsidP="007E50F4">
      <w:pPr>
        <w:pStyle w:val="ListParagraph"/>
        <w:numPr>
          <w:ilvl w:val="0"/>
          <w:numId w:val="28"/>
        </w:numPr>
        <w:ind w:left="1080"/>
        <w:rPr>
          <w:sz w:val="22"/>
          <w:szCs w:val="22"/>
        </w:rPr>
      </w:pPr>
      <w:r w:rsidRPr="00AA7764">
        <w:rPr>
          <w:sz w:val="22"/>
          <w:szCs w:val="22"/>
        </w:rPr>
        <w:t>reactions to hypothetical climate change scenarios</w:t>
      </w:r>
      <w:r w:rsidR="00DD3CB7">
        <w:rPr>
          <w:sz w:val="22"/>
          <w:szCs w:val="22"/>
        </w:rPr>
        <w:t>;</w:t>
      </w:r>
    </w:p>
    <w:p w14:paraId="696E0327" w14:textId="1ECD456E" w:rsidR="00174930" w:rsidRPr="00AA7764" w:rsidRDefault="00174930" w:rsidP="007E50F4">
      <w:pPr>
        <w:pStyle w:val="ListParagraph"/>
        <w:numPr>
          <w:ilvl w:val="0"/>
          <w:numId w:val="28"/>
        </w:numPr>
        <w:ind w:left="1080"/>
        <w:rPr>
          <w:sz w:val="22"/>
          <w:szCs w:val="22"/>
        </w:rPr>
      </w:pPr>
      <w:r w:rsidRPr="00AA7764">
        <w:rPr>
          <w:sz w:val="22"/>
          <w:szCs w:val="22"/>
        </w:rPr>
        <w:t>how cultural resource associations change over time</w:t>
      </w:r>
      <w:r w:rsidR="00DD3CB7">
        <w:rPr>
          <w:sz w:val="22"/>
          <w:szCs w:val="22"/>
        </w:rPr>
        <w:t>; and</w:t>
      </w:r>
    </w:p>
    <w:p w14:paraId="2E52D205" w14:textId="43ED4109" w:rsidR="00174930" w:rsidRPr="00AA7764" w:rsidRDefault="00174930" w:rsidP="007E50F4">
      <w:pPr>
        <w:pStyle w:val="ListParagraph"/>
        <w:numPr>
          <w:ilvl w:val="0"/>
          <w:numId w:val="28"/>
        </w:numPr>
        <w:ind w:left="1080"/>
        <w:rPr>
          <w:sz w:val="22"/>
          <w:szCs w:val="22"/>
        </w:rPr>
      </w:pPr>
      <w:r w:rsidRPr="00AA7764">
        <w:rPr>
          <w:sz w:val="22"/>
          <w:szCs w:val="22"/>
        </w:rPr>
        <w:t>perceived (or actual) cultural resource planning challenges</w:t>
      </w:r>
    </w:p>
    <w:p w14:paraId="3286DC2A" w14:textId="77777777" w:rsidR="00174930" w:rsidRPr="00AA7764" w:rsidRDefault="00174930" w:rsidP="0023376A">
      <w:pPr>
        <w:pStyle w:val="ListParagraph"/>
        <w:ind w:left="780"/>
        <w:rPr>
          <w:sz w:val="22"/>
          <w:szCs w:val="22"/>
        </w:rPr>
      </w:pPr>
    </w:p>
    <w:p w14:paraId="3CE11DBA" w14:textId="5EC46208" w:rsidR="00174930" w:rsidRPr="00AA7764" w:rsidRDefault="00174930" w:rsidP="007E50F4">
      <w:pPr>
        <w:spacing w:line="360" w:lineRule="auto"/>
        <w:ind w:left="360"/>
        <w:rPr>
          <w:sz w:val="22"/>
          <w:szCs w:val="22"/>
        </w:rPr>
      </w:pPr>
      <w:r w:rsidRPr="00AA7764">
        <w:rPr>
          <w:sz w:val="22"/>
          <w:szCs w:val="22"/>
        </w:rPr>
        <w:t>Finally, t</w:t>
      </w:r>
      <w:r w:rsidR="00FD7ED5" w:rsidRPr="00AA7764">
        <w:rPr>
          <w:sz w:val="22"/>
          <w:szCs w:val="22"/>
        </w:rPr>
        <w:t>he data</w:t>
      </w:r>
      <w:r w:rsidR="008C1957" w:rsidRPr="00AA7764">
        <w:rPr>
          <w:sz w:val="22"/>
          <w:szCs w:val="22"/>
        </w:rPr>
        <w:t xml:space="preserve"> will be used by </w:t>
      </w:r>
      <w:r w:rsidRPr="00AA7764">
        <w:rPr>
          <w:sz w:val="22"/>
          <w:szCs w:val="22"/>
        </w:rPr>
        <w:t>CALO managers</w:t>
      </w:r>
      <w:r w:rsidR="008C1957" w:rsidRPr="00AA7764">
        <w:rPr>
          <w:sz w:val="22"/>
          <w:szCs w:val="22"/>
        </w:rPr>
        <w:t xml:space="preserve"> as they </w:t>
      </w:r>
      <w:r w:rsidRPr="00AA7764">
        <w:rPr>
          <w:sz w:val="22"/>
          <w:szCs w:val="22"/>
        </w:rPr>
        <w:t>develop their</w:t>
      </w:r>
      <w:r w:rsidR="008C1957" w:rsidRPr="00AA7764">
        <w:rPr>
          <w:sz w:val="22"/>
          <w:szCs w:val="22"/>
        </w:rPr>
        <w:t xml:space="preserve"> Resource Stewardship Strategy</w:t>
      </w:r>
      <w:r w:rsidR="0057290A" w:rsidRPr="00AA7764">
        <w:rPr>
          <w:sz w:val="22"/>
          <w:szCs w:val="22"/>
        </w:rPr>
        <w:t xml:space="preserve"> </w:t>
      </w:r>
      <w:r w:rsidR="008C1957" w:rsidRPr="00AA7764">
        <w:rPr>
          <w:sz w:val="22"/>
          <w:szCs w:val="22"/>
        </w:rPr>
        <w:t xml:space="preserve">to meet its obligation to </w:t>
      </w:r>
      <w:r w:rsidRPr="00AA7764">
        <w:rPr>
          <w:sz w:val="22"/>
          <w:szCs w:val="22"/>
        </w:rPr>
        <w:t>define the actions they</w:t>
      </w:r>
      <w:r w:rsidR="007B5502" w:rsidRPr="00AA7764">
        <w:rPr>
          <w:sz w:val="22"/>
          <w:szCs w:val="22"/>
        </w:rPr>
        <w:t xml:space="preserve"> use to </w:t>
      </w:r>
      <w:r w:rsidR="008C1957" w:rsidRPr="00AA7764">
        <w:rPr>
          <w:sz w:val="22"/>
          <w:szCs w:val="22"/>
        </w:rPr>
        <w:t>preserve its natural and cultural resources</w:t>
      </w:r>
      <w:r w:rsidR="00B431D4" w:rsidRPr="00AA7764">
        <w:rPr>
          <w:sz w:val="22"/>
          <w:szCs w:val="22"/>
        </w:rPr>
        <w:t xml:space="preserve"> </w:t>
      </w:r>
      <w:r w:rsidR="007B5502" w:rsidRPr="00AA7764">
        <w:rPr>
          <w:sz w:val="22"/>
          <w:szCs w:val="22"/>
        </w:rPr>
        <w:t xml:space="preserve">over the </w:t>
      </w:r>
      <w:r w:rsidRPr="00AA7764">
        <w:rPr>
          <w:sz w:val="22"/>
          <w:szCs w:val="22"/>
        </w:rPr>
        <w:t xml:space="preserve">next 3 years </w:t>
      </w:r>
    </w:p>
    <w:p w14:paraId="67F64F72" w14:textId="77777777" w:rsidR="00174930" w:rsidRPr="00AA7764" w:rsidRDefault="00174930" w:rsidP="008F0330">
      <w:pPr>
        <w:pStyle w:val="NoSpacing"/>
      </w:pPr>
    </w:p>
    <w:p w14:paraId="3519E1AA" w14:textId="56B5CE99" w:rsidR="003125FC" w:rsidRPr="00AA7764" w:rsidRDefault="003125FC" w:rsidP="00B11338">
      <w:pPr>
        <w:ind w:left="450" w:hanging="450"/>
        <w:rPr>
          <w:b/>
          <w:sz w:val="22"/>
          <w:szCs w:val="22"/>
        </w:rPr>
      </w:pPr>
      <w:r w:rsidRPr="00AA7764">
        <w:rPr>
          <w:b/>
          <w:sz w:val="22"/>
          <w:szCs w:val="22"/>
        </w:rPr>
        <w:t>3.</w:t>
      </w:r>
      <w:r w:rsidRPr="00AA7764">
        <w:rPr>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21B2DF3F" w14:textId="77777777" w:rsidR="007B5502" w:rsidRPr="00AA7764" w:rsidRDefault="007B5502" w:rsidP="00B11338"/>
    <w:p w14:paraId="5B095501" w14:textId="40558F17" w:rsidR="00184265" w:rsidRPr="00AA7764" w:rsidRDefault="007E50F4" w:rsidP="003D3C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color w:val="000000"/>
          <w:sz w:val="22"/>
          <w:szCs w:val="22"/>
        </w:rPr>
      </w:pPr>
      <w:r>
        <w:rPr>
          <w:color w:val="000000"/>
          <w:sz w:val="22"/>
          <w:szCs w:val="22"/>
        </w:rPr>
        <w:t>An on-line</w:t>
      </w:r>
      <w:r w:rsidR="007B5502" w:rsidRPr="00AA7764">
        <w:rPr>
          <w:color w:val="000000"/>
          <w:sz w:val="22"/>
          <w:szCs w:val="22"/>
        </w:rPr>
        <w:t xml:space="preserve"> </w:t>
      </w:r>
      <w:r w:rsidR="00CF2556" w:rsidRPr="00AA7764">
        <w:rPr>
          <w:color w:val="000000"/>
          <w:sz w:val="22"/>
          <w:szCs w:val="22"/>
        </w:rPr>
        <w:t xml:space="preserve">survey will </w:t>
      </w:r>
      <w:r w:rsidR="007B5502" w:rsidRPr="00AA7764">
        <w:rPr>
          <w:color w:val="000000"/>
          <w:sz w:val="22"/>
          <w:szCs w:val="22"/>
        </w:rPr>
        <w:t xml:space="preserve">be </w:t>
      </w:r>
      <w:r>
        <w:rPr>
          <w:color w:val="000000"/>
          <w:sz w:val="22"/>
          <w:szCs w:val="22"/>
        </w:rPr>
        <w:t xml:space="preserve">hosted and </w:t>
      </w:r>
      <w:r w:rsidR="007B5502" w:rsidRPr="00AA7764">
        <w:rPr>
          <w:color w:val="000000"/>
          <w:sz w:val="22"/>
          <w:szCs w:val="22"/>
        </w:rPr>
        <w:t xml:space="preserve">administered </w:t>
      </w:r>
      <w:r w:rsidR="003D3C77" w:rsidRPr="00AA7764">
        <w:rPr>
          <w:color w:val="000000"/>
          <w:sz w:val="22"/>
          <w:szCs w:val="22"/>
        </w:rPr>
        <w:t xml:space="preserve">by </w:t>
      </w:r>
      <w:r w:rsidRPr="00AA7764">
        <w:rPr>
          <w:color w:val="000000"/>
          <w:sz w:val="22"/>
          <w:szCs w:val="22"/>
        </w:rPr>
        <w:t xml:space="preserve">researchers </w:t>
      </w:r>
      <w:r>
        <w:rPr>
          <w:color w:val="000000"/>
          <w:sz w:val="22"/>
          <w:szCs w:val="22"/>
        </w:rPr>
        <w:t xml:space="preserve">at </w:t>
      </w:r>
      <w:r w:rsidR="003D3C77" w:rsidRPr="00AA7764">
        <w:rPr>
          <w:color w:val="000000"/>
          <w:sz w:val="22"/>
          <w:szCs w:val="22"/>
        </w:rPr>
        <w:t>N</w:t>
      </w:r>
      <w:r>
        <w:rPr>
          <w:color w:val="000000"/>
          <w:sz w:val="22"/>
          <w:szCs w:val="22"/>
        </w:rPr>
        <w:t xml:space="preserve">orth </w:t>
      </w:r>
      <w:r w:rsidR="003D3C77" w:rsidRPr="00AA7764">
        <w:rPr>
          <w:color w:val="000000"/>
          <w:sz w:val="22"/>
          <w:szCs w:val="22"/>
        </w:rPr>
        <w:t>C</w:t>
      </w:r>
      <w:r>
        <w:rPr>
          <w:color w:val="000000"/>
          <w:sz w:val="22"/>
          <w:szCs w:val="22"/>
        </w:rPr>
        <w:t>arolina</w:t>
      </w:r>
      <w:r w:rsidR="003D3C77" w:rsidRPr="00AA7764">
        <w:rPr>
          <w:color w:val="000000"/>
          <w:sz w:val="22"/>
          <w:szCs w:val="22"/>
        </w:rPr>
        <w:t xml:space="preserve"> State</w:t>
      </w:r>
      <w:r>
        <w:rPr>
          <w:color w:val="000000"/>
          <w:sz w:val="22"/>
          <w:szCs w:val="22"/>
        </w:rPr>
        <w:t xml:space="preserve"> University.  N</w:t>
      </w:r>
      <w:r w:rsidR="003D3C77" w:rsidRPr="00AA7764">
        <w:rPr>
          <w:color w:val="000000"/>
          <w:sz w:val="22"/>
          <w:szCs w:val="22"/>
        </w:rPr>
        <w:t xml:space="preserve">o servers </w:t>
      </w:r>
      <w:r>
        <w:rPr>
          <w:color w:val="000000"/>
          <w:sz w:val="22"/>
          <w:szCs w:val="22"/>
        </w:rPr>
        <w:t xml:space="preserve">or computers owned or managed by the National Park Service or any other </w:t>
      </w:r>
      <w:r w:rsidRPr="00AA7764">
        <w:rPr>
          <w:color w:val="000000"/>
          <w:sz w:val="22"/>
          <w:szCs w:val="22"/>
        </w:rPr>
        <w:t xml:space="preserve">government </w:t>
      </w:r>
      <w:r>
        <w:rPr>
          <w:color w:val="000000"/>
          <w:sz w:val="22"/>
          <w:szCs w:val="22"/>
        </w:rPr>
        <w:t xml:space="preserve">agency </w:t>
      </w:r>
      <w:r w:rsidR="003D3C77" w:rsidRPr="00AA7764">
        <w:rPr>
          <w:color w:val="000000"/>
          <w:sz w:val="22"/>
          <w:szCs w:val="22"/>
        </w:rPr>
        <w:t xml:space="preserve">will be used </w:t>
      </w:r>
      <w:r>
        <w:rPr>
          <w:color w:val="000000"/>
          <w:sz w:val="22"/>
          <w:szCs w:val="22"/>
        </w:rPr>
        <w:t>to collect or store the information from this survey. Qualtrics</w:t>
      </w:r>
      <w:r w:rsidR="00D77C2D" w:rsidRPr="00AA7764">
        <w:rPr>
          <w:color w:val="000000"/>
          <w:sz w:val="22"/>
          <w:szCs w:val="22"/>
        </w:rPr>
        <w:t xml:space="preserve"> </w:t>
      </w:r>
      <w:r>
        <w:rPr>
          <w:color w:val="000000"/>
          <w:sz w:val="22"/>
          <w:szCs w:val="22"/>
        </w:rPr>
        <w:t xml:space="preserve">be used </w:t>
      </w:r>
      <w:r w:rsidR="007B5502" w:rsidRPr="00AA7764">
        <w:rPr>
          <w:color w:val="000000"/>
          <w:sz w:val="22"/>
          <w:szCs w:val="22"/>
        </w:rPr>
        <w:t xml:space="preserve">will facilitate the </w:t>
      </w:r>
      <w:r w:rsidR="00184265" w:rsidRPr="00AA7764">
        <w:rPr>
          <w:color w:val="000000"/>
          <w:sz w:val="22"/>
          <w:szCs w:val="22"/>
        </w:rPr>
        <w:t>administration</w:t>
      </w:r>
      <w:r w:rsidR="00537028" w:rsidRPr="00AA7764">
        <w:rPr>
          <w:color w:val="000000"/>
          <w:sz w:val="22"/>
          <w:szCs w:val="22"/>
        </w:rPr>
        <w:t>,</w:t>
      </w:r>
      <w:r w:rsidR="00184265" w:rsidRPr="00AA7764">
        <w:rPr>
          <w:color w:val="000000"/>
          <w:sz w:val="22"/>
          <w:szCs w:val="22"/>
        </w:rPr>
        <w:t xml:space="preserve"> data collection</w:t>
      </w:r>
      <w:r w:rsidR="00537028" w:rsidRPr="00AA7764">
        <w:rPr>
          <w:color w:val="000000"/>
          <w:sz w:val="22"/>
          <w:szCs w:val="22"/>
        </w:rPr>
        <w:t>, and statistical analysis</w:t>
      </w:r>
      <w:r w:rsidR="007B5502" w:rsidRPr="00AA7764">
        <w:rPr>
          <w:color w:val="000000"/>
          <w:sz w:val="22"/>
          <w:szCs w:val="22"/>
        </w:rPr>
        <w:t xml:space="preserve"> of the completed surveys.</w:t>
      </w:r>
      <w:r w:rsidR="00184265" w:rsidRPr="00AA7764">
        <w:rPr>
          <w:color w:val="000000"/>
          <w:sz w:val="22"/>
          <w:szCs w:val="22"/>
        </w:rPr>
        <w:t xml:space="preserve"> The </w:t>
      </w:r>
      <w:r w:rsidR="00184265" w:rsidRPr="00AA7764">
        <w:rPr>
          <w:color w:val="000000"/>
          <w:sz w:val="22"/>
          <w:szCs w:val="22"/>
        </w:rPr>
        <w:lastRenderedPageBreak/>
        <w:t>questionnaire</w:t>
      </w:r>
      <w:r w:rsidR="007B5502" w:rsidRPr="00AA7764">
        <w:rPr>
          <w:color w:val="000000"/>
          <w:sz w:val="22"/>
          <w:szCs w:val="22"/>
        </w:rPr>
        <w:t>s</w:t>
      </w:r>
      <w:r w:rsidR="00184265" w:rsidRPr="00AA7764">
        <w:rPr>
          <w:color w:val="000000"/>
          <w:sz w:val="22"/>
          <w:szCs w:val="22"/>
        </w:rPr>
        <w:t xml:space="preserve"> </w:t>
      </w:r>
      <w:r w:rsidR="007B5502" w:rsidRPr="00AA7764">
        <w:rPr>
          <w:color w:val="000000"/>
          <w:sz w:val="22"/>
          <w:szCs w:val="22"/>
        </w:rPr>
        <w:t xml:space="preserve">are </w:t>
      </w:r>
      <w:r w:rsidR="00184265" w:rsidRPr="00AA7764">
        <w:rPr>
          <w:color w:val="000000"/>
          <w:sz w:val="22"/>
          <w:szCs w:val="22"/>
        </w:rPr>
        <w:t xml:space="preserve">designed to </w:t>
      </w:r>
      <w:r w:rsidR="00A1484C" w:rsidRPr="00AA7764">
        <w:rPr>
          <w:color w:val="000000"/>
          <w:sz w:val="22"/>
          <w:szCs w:val="22"/>
        </w:rPr>
        <w:t>be complete</w:t>
      </w:r>
      <w:r w:rsidR="0072507B" w:rsidRPr="00AA7764">
        <w:rPr>
          <w:color w:val="000000"/>
          <w:sz w:val="22"/>
          <w:szCs w:val="22"/>
        </w:rPr>
        <w:t>d</w:t>
      </w:r>
      <w:r w:rsidR="00184265" w:rsidRPr="00AA7764">
        <w:rPr>
          <w:color w:val="000000"/>
          <w:sz w:val="22"/>
          <w:szCs w:val="22"/>
        </w:rPr>
        <w:t xml:space="preserve"> </w:t>
      </w:r>
      <w:r w:rsidR="007B5502" w:rsidRPr="00AA7764">
        <w:rPr>
          <w:color w:val="000000"/>
          <w:sz w:val="22"/>
          <w:szCs w:val="22"/>
        </w:rPr>
        <w:t xml:space="preserve">electronically.  </w:t>
      </w:r>
    </w:p>
    <w:p w14:paraId="1E3CFFD2" w14:textId="77777777" w:rsidR="003D3C77" w:rsidRPr="00AA7764" w:rsidRDefault="003D3C77" w:rsidP="00197B97">
      <w:pPr>
        <w:pStyle w:val="NoSpacing"/>
      </w:pPr>
    </w:p>
    <w:p w14:paraId="5D4080AB" w14:textId="485F784A" w:rsidR="004F6977" w:rsidRPr="00AA7764" w:rsidRDefault="004F6977" w:rsidP="007B55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AA7764">
        <w:rPr>
          <w:b/>
          <w:bCs/>
          <w:sz w:val="22"/>
          <w:szCs w:val="22"/>
        </w:rPr>
        <w:t>4.</w:t>
      </w:r>
      <w:r w:rsidRPr="00AA7764">
        <w:rPr>
          <w:b/>
          <w:bCs/>
          <w:sz w:val="22"/>
          <w:szCs w:val="22"/>
        </w:rPr>
        <w:tab/>
      </w:r>
      <w:r w:rsidRPr="00AA7764">
        <w:rPr>
          <w:b/>
          <w:sz w:val="22"/>
          <w:szCs w:val="22"/>
        </w:rPr>
        <w:t>Describe efforts to identify duplication.  Show specifically why any similar information already available cannot be used or modified for use for the purposes described in Item 2 above.</w:t>
      </w:r>
    </w:p>
    <w:p w14:paraId="25B8B172" w14:textId="77777777" w:rsidR="007B5502" w:rsidRPr="00AA7764" w:rsidRDefault="007B5502" w:rsidP="007E50F4">
      <w:pPr>
        <w:pStyle w:val="NoSpacing"/>
      </w:pPr>
    </w:p>
    <w:p w14:paraId="08E0AF05" w14:textId="6FE9460A" w:rsidR="004F6977" w:rsidRPr="00AA7764" w:rsidRDefault="003633AD" w:rsidP="007B5502">
      <w:pPr>
        <w:pStyle w:val="CommentText"/>
        <w:spacing w:line="360" w:lineRule="auto"/>
        <w:ind w:left="360"/>
        <w:rPr>
          <w:color w:val="000000"/>
          <w:sz w:val="22"/>
          <w:szCs w:val="22"/>
        </w:rPr>
      </w:pPr>
      <w:r w:rsidRPr="00AA7764">
        <w:rPr>
          <w:color w:val="000000"/>
          <w:sz w:val="22"/>
          <w:szCs w:val="22"/>
        </w:rPr>
        <w:t xml:space="preserve">There </w:t>
      </w:r>
      <w:r w:rsidR="00C42C62" w:rsidRPr="00AA7764">
        <w:rPr>
          <w:color w:val="000000"/>
          <w:sz w:val="22"/>
          <w:szCs w:val="22"/>
        </w:rPr>
        <w:t>is</w:t>
      </w:r>
      <w:r w:rsidR="00761588" w:rsidRPr="00AA7764">
        <w:rPr>
          <w:color w:val="000000"/>
          <w:sz w:val="22"/>
          <w:szCs w:val="22"/>
        </w:rPr>
        <w:t xml:space="preserve"> </w:t>
      </w:r>
      <w:r w:rsidRPr="00AA7764">
        <w:rPr>
          <w:color w:val="000000"/>
          <w:sz w:val="22"/>
          <w:szCs w:val="22"/>
        </w:rPr>
        <w:t xml:space="preserve">no known duplication of efforts. </w:t>
      </w:r>
    </w:p>
    <w:p w14:paraId="252EF08F" w14:textId="77777777" w:rsidR="003D3C77" w:rsidRPr="00AA7764" w:rsidRDefault="003D3C77" w:rsidP="007E50F4">
      <w:pPr>
        <w:pStyle w:val="NoSpacing"/>
      </w:pPr>
    </w:p>
    <w:p w14:paraId="5858C08A" w14:textId="77777777" w:rsidR="004F6977" w:rsidRPr="00AA7764" w:rsidRDefault="004F6977" w:rsidP="007B55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r w:rsidRPr="00AA7764">
        <w:rPr>
          <w:b/>
          <w:bCs/>
          <w:sz w:val="22"/>
          <w:szCs w:val="22"/>
        </w:rPr>
        <w:t>5.</w:t>
      </w:r>
      <w:r w:rsidRPr="00AA7764">
        <w:rPr>
          <w:b/>
          <w:bCs/>
          <w:sz w:val="22"/>
          <w:szCs w:val="22"/>
        </w:rPr>
        <w:tab/>
        <w:t xml:space="preserve">If the collection of information impacts small businesses or other small entities, describe the methods used to minimize burden. </w:t>
      </w:r>
    </w:p>
    <w:p w14:paraId="2C5364A5" w14:textId="77777777" w:rsidR="007B5502" w:rsidRPr="00AA7764" w:rsidRDefault="007B5502" w:rsidP="007E50F4">
      <w:pPr>
        <w:pStyle w:val="NoSpacing"/>
      </w:pPr>
    </w:p>
    <w:p w14:paraId="65198C1D" w14:textId="0C914003" w:rsidR="00AF69FE" w:rsidRPr="00AA7764" w:rsidRDefault="004F6977" w:rsidP="007B5502">
      <w:pPr>
        <w:pStyle w:val="NormalWeb"/>
        <w:spacing w:before="0" w:beforeAutospacing="0" w:after="0" w:afterAutospacing="0" w:line="360" w:lineRule="auto"/>
        <w:ind w:left="360"/>
        <w:textAlignment w:val="top"/>
        <w:rPr>
          <w:color w:val="000000"/>
          <w:sz w:val="22"/>
          <w:szCs w:val="22"/>
        </w:rPr>
      </w:pPr>
      <w:r w:rsidRPr="00AA7764">
        <w:rPr>
          <w:color w:val="000000"/>
          <w:sz w:val="22"/>
          <w:szCs w:val="22"/>
        </w:rPr>
        <w:t xml:space="preserve">This collection </w:t>
      </w:r>
      <w:r w:rsidR="00C42C62" w:rsidRPr="00AA7764">
        <w:rPr>
          <w:color w:val="000000"/>
          <w:sz w:val="22"/>
          <w:szCs w:val="22"/>
        </w:rPr>
        <w:t xml:space="preserve">does not </w:t>
      </w:r>
      <w:r w:rsidRPr="00AA7764">
        <w:rPr>
          <w:color w:val="000000"/>
          <w:sz w:val="22"/>
          <w:szCs w:val="22"/>
        </w:rPr>
        <w:t xml:space="preserve">impact </w:t>
      </w:r>
      <w:r w:rsidR="00C42C62" w:rsidRPr="00AA7764">
        <w:rPr>
          <w:color w:val="000000"/>
          <w:sz w:val="22"/>
          <w:szCs w:val="22"/>
        </w:rPr>
        <w:t>any</w:t>
      </w:r>
      <w:r w:rsidRPr="00AA7764">
        <w:rPr>
          <w:color w:val="000000"/>
          <w:sz w:val="22"/>
          <w:szCs w:val="22"/>
        </w:rPr>
        <w:t xml:space="preserve"> small business or small entities.</w:t>
      </w:r>
      <w:r w:rsidR="005D5BF9" w:rsidRPr="00AA7764">
        <w:rPr>
          <w:color w:val="000000"/>
          <w:sz w:val="22"/>
          <w:szCs w:val="22"/>
        </w:rPr>
        <w:t xml:space="preserve"> </w:t>
      </w:r>
    </w:p>
    <w:p w14:paraId="612E99E9" w14:textId="77777777" w:rsidR="007B5502" w:rsidRPr="00AA7764" w:rsidRDefault="007B5502" w:rsidP="007E50F4">
      <w:pPr>
        <w:pStyle w:val="NoSpacing"/>
      </w:pPr>
    </w:p>
    <w:p w14:paraId="1D668B0F" w14:textId="77777777" w:rsidR="004F6977" w:rsidRPr="00AA7764" w:rsidRDefault="004F6977" w:rsidP="007B55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r w:rsidRPr="00AA7764">
        <w:rPr>
          <w:b/>
          <w:bCs/>
          <w:sz w:val="22"/>
          <w:szCs w:val="22"/>
        </w:rPr>
        <w:t>6.</w:t>
      </w:r>
      <w:r w:rsidRPr="00AA7764">
        <w:rPr>
          <w:b/>
          <w:bCs/>
          <w:sz w:val="22"/>
          <w:szCs w:val="22"/>
        </w:rPr>
        <w:tab/>
        <w:t>Describe the consequence to Federal program or policy activities if the collection is not conducted or is conducted less frequently, as well as any technical or legal obstacles to reducing burden.</w:t>
      </w:r>
    </w:p>
    <w:p w14:paraId="253D4646" w14:textId="77777777" w:rsidR="007B5502" w:rsidRPr="00AA7764" w:rsidRDefault="007B5502" w:rsidP="007E50F4">
      <w:pPr>
        <w:pStyle w:val="NoSpacing"/>
      </w:pPr>
    </w:p>
    <w:p w14:paraId="03BA0BA8" w14:textId="62CD46F3" w:rsidR="00174930" w:rsidRPr="00AA7764" w:rsidRDefault="007B5502" w:rsidP="0023376A">
      <w:pPr>
        <w:spacing w:line="360" w:lineRule="auto"/>
        <w:ind w:left="360"/>
        <w:rPr>
          <w:sz w:val="22"/>
          <w:szCs w:val="22"/>
        </w:rPr>
      </w:pPr>
      <w:r w:rsidRPr="00AA7764">
        <w:rPr>
          <w:sz w:val="22"/>
          <w:szCs w:val="22"/>
        </w:rPr>
        <w:t>This is a one-time collection.  This survey was requested because CALO</w:t>
      </w:r>
      <w:r w:rsidR="00174930" w:rsidRPr="00AA7764">
        <w:rPr>
          <w:sz w:val="22"/>
          <w:szCs w:val="22"/>
        </w:rPr>
        <w:t xml:space="preserve"> has over 8 million dollars in needed improvements and repairs to cultural resources located in a harsh, changing landscape, and less than $200,000 in annual discretionary spending</w:t>
      </w:r>
      <w:r w:rsidRPr="00AA7764">
        <w:rPr>
          <w:sz w:val="22"/>
          <w:szCs w:val="22"/>
        </w:rPr>
        <w:t xml:space="preserve"> to dedicate to the resources</w:t>
      </w:r>
      <w:r w:rsidR="00174930" w:rsidRPr="00AA7764">
        <w:rPr>
          <w:sz w:val="22"/>
          <w:szCs w:val="22"/>
        </w:rPr>
        <w:t xml:space="preserve">; thus, the Park </w:t>
      </w:r>
      <w:r w:rsidRPr="00AA7764">
        <w:rPr>
          <w:sz w:val="22"/>
          <w:szCs w:val="22"/>
        </w:rPr>
        <w:t>recognizes the need</w:t>
      </w:r>
      <w:r w:rsidR="00174930" w:rsidRPr="00AA7764">
        <w:rPr>
          <w:sz w:val="22"/>
          <w:szCs w:val="22"/>
        </w:rPr>
        <w:t xml:space="preserve"> to be highly strategic in the </w:t>
      </w:r>
      <w:r w:rsidRPr="00AA7764">
        <w:rPr>
          <w:sz w:val="22"/>
          <w:szCs w:val="22"/>
        </w:rPr>
        <w:t>distribution</w:t>
      </w:r>
      <w:r w:rsidR="00174930" w:rsidRPr="00AA7764">
        <w:rPr>
          <w:sz w:val="22"/>
          <w:szCs w:val="22"/>
        </w:rPr>
        <w:t xml:space="preserve"> of </w:t>
      </w:r>
      <w:r w:rsidRPr="00AA7764">
        <w:rPr>
          <w:sz w:val="22"/>
          <w:szCs w:val="22"/>
        </w:rPr>
        <w:t>limited</w:t>
      </w:r>
      <w:r w:rsidR="00174930" w:rsidRPr="00AA7764">
        <w:rPr>
          <w:sz w:val="22"/>
          <w:szCs w:val="22"/>
        </w:rPr>
        <w:t xml:space="preserve"> funds.  The disparity is </w:t>
      </w:r>
      <w:r w:rsidRPr="00AA7764">
        <w:rPr>
          <w:sz w:val="22"/>
          <w:szCs w:val="22"/>
        </w:rPr>
        <w:t>considered to be</w:t>
      </w:r>
      <w:r w:rsidR="00174930" w:rsidRPr="00AA7764">
        <w:rPr>
          <w:sz w:val="22"/>
          <w:szCs w:val="22"/>
        </w:rPr>
        <w:t xml:space="preserve"> extreme </w:t>
      </w:r>
      <w:r w:rsidRPr="00AA7764">
        <w:rPr>
          <w:sz w:val="22"/>
          <w:szCs w:val="22"/>
        </w:rPr>
        <w:t>and any</w:t>
      </w:r>
      <w:r w:rsidR="00174930" w:rsidRPr="00AA7764">
        <w:rPr>
          <w:sz w:val="22"/>
          <w:szCs w:val="22"/>
        </w:rPr>
        <w:t xml:space="preserve"> failure to select the right projects could mean failure to accomplish its preservation mission.  </w:t>
      </w:r>
    </w:p>
    <w:p w14:paraId="76CA8915" w14:textId="77777777" w:rsidR="0057738F" w:rsidRPr="00AA7764" w:rsidRDefault="0057738F" w:rsidP="00B11338">
      <w:pPr>
        <w:pStyle w:val="NoSpacing"/>
      </w:pPr>
    </w:p>
    <w:p w14:paraId="0B0CB4BF" w14:textId="77777777" w:rsidR="003125FC" w:rsidRPr="00AA7764" w:rsidRDefault="003125FC" w:rsidP="00B113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AA7764">
        <w:rPr>
          <w:b/>
          <w:sz w:val="22"/>
          <w:szCs w:val="22"/>
        </w:rPr>
        <w:t>7.</w:t>
      </w:r>
      <w:r w:rsidRPr="00AA7764">
        <w:rPr>
          <w:b/>
          <w:sz w:val="22"/>
          <w:szCs w:val="22"/>
        </w:rPr>
        <w:tab/>
        <w:t>Explain any special circumstances that would cause an information collection to be conducted in a manner:</w:t>
      </w:r>
    </w:p>
    <w:p w14:paraId="017EA735" w14:textId="7CCA4E90" w:rsidR="003125FC" w:rsidRPr="00AA7764" w:rsidRDefault="003125FC" w:rsidP="00B113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AA7764">
        <w:rPr>
          <w:b/>
          <w:sz w:val="22"/>
          <w:szCs w:val="22"/>
        </w:rPr>
        <w:tab/>
        <w:t>*</w:t>
      </w:r>
      <w:r w:rsidRPr="00AA7764">
        <w:rPr>
          <w:b/>
          <w:sz w:val="22"/>
          <w:szCs w:val="22"/>
        </w:rPr>
        <w:tab/>
      </w:r>
      <w:r w:rsidR="00264026" w:rsidRPr="00AA7764">
        <w:rPr>
          <w:b/>
          <w:sz w:val="22"/>
          <w:szCs w:val="22"/>
        </w:rPr>
        <w:t>Requiring</w:t>
      </w:r>
      <w:r w:rsidRPr="00AA7764">
        <w:rPr>
          <w:b/>
          <w:sz w:val="22"/>
          <w:szCs w:val="22"/>
        </w:rPr>
        <w:t xml:space="preserve"> respondents to report information to the agency more often than quarterly;</w:t>
      </w:r>
    </w:p>
    <w:p w14:paraId="72E148FC" w14:textId="77777777" w:rsidR="003125FC" w:rsidRPr="00AA7764" w:rsidRDefault="003125FC" w:rsidP="00B113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AA7764">
        <w:rPr>
          <w:b/>
          <w:sz w:val="22"/>
          <w:szCs w:val="22"/>
        </w:rPr>
        <w:tab/>
        <w:t>*</w:t>
      </w:r>
      <w:r w:rsidRPr="00AA7764">
        <w:rPr>
          <w:b/>
          <w:sz w:val="22"/>
          <w:szCs w:val="22"/>
        </w:rPr>
        <w:tab/>
        <w:t>requiring respondents to prepare a written response to a collection of information in fewer than 30 days after receipt of it;</w:t>
      </w:r>
    </w:p>
    <w:p w14:paraId="47B9D63F" w14:textId="77777777" w:rsidR="003125FC" w:rsidRPr="00AA7764" w:rsidRDefault="003125FC" w:rsidP="00B113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AA7764">
        <w:rPr>
          <w:b/>
          <w:sz w:val="22"/>
          <w:szCs w:val="22"/>
        </w:rPr>
        <w:tab/>
        <w:t>*</w:t>
      </w:r>
      <w:r w:rsidRPr="00AA7764">
        <w:rPr>
          <w:b/>
          <w:sz w:val="22"/>
          <w:szCs w:val="22"/>
        </w:rPr>
        <w:tab/>
        <w:t>requiring respondents to submit more than an original and two copies of any document;</w:t>
      </w:r>
    </w:p>
    <w:p w14:paraId="3F5D0714" w14:textId="77777777" w:rsidR="003125FC" w:rsidRPr="00AA7764" w:rsidRDefault="003125FC" w:rsidP="00B113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AA7764">
        <w:rPr>
          <w:b/>
          <w:sz w:val="22"/>
          <w:szCs w:val="22"/>
        </w:rPr>
        <w:tab/>
        <w:t>*</w:t>
      </w:r>
      <w:r w:rsidRPr="00AA7764">
        <w:rPr>
          <w:b/>
          <w:sz w:val="22"/>
          <w:szCs w:val="22"/>
        </w:rPr>
        <w:tab/>
        <w:t>requiring respondents to retain records, other than health, medical, government contract, grant-in-aid, or tax records, for more than three years;</w:t>
      </w:r>
    </w:p>
    <w:p w14:paraId="6EE55C16" w14:textId="7834EB30" w:rsidR="003125FC" w:rsidRPr="00AA7764" w:rsidRDefault="003125FC" w:rsidP="00B113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AA7764">
        <w:rPr>
          <w:b/>
          <w:sz w:val="22"/>
          <w:szCs w:val="22"/>
        </w:rPr>
        <w:tab/>
        <w:t>*</w:t>
      </w:r>
      <w:r w:rsidRPr="00AA7764">
        <w:rPr>
          <w:b/>
          <w:sz w:val="22"/>
          <w:szCs w:val="22"/>
        </w:rPr>
        <w:tab/>
      </w:r>
      <w:r w:rsidR="00264026" w:rsidRPr="00AA7764">
        <w:rPr>
          <w:b/>
          <w:sz w:val="22"/>
          <w:szCs w:val="22"/>
        </w:rPr>
        <w:t>In</w:t>
      </w:r>
      <w:r w:rsidRPr="00AA7764">
        <w:rPr>
          <w:b/>
          <w:sz w:val="22"/>
          <w:szCs w:val="22"/>
        </w:rPr>
        <w:t xml:space="preserve"> connection with a statistical survey that is not designed to produce valid and reliable results that can be generalized to the universe of study;</w:t>
      </w:r>
    </w:p>
    <w:p w14:paraId="700A9F51" w14:textId="77777777" w:rsidR="003125FC" w:rsidRPr="00AA7764" w:rsidRDefault="003125FC" w:rsidP="00B113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AA7764">
        <w:rPr>
          <w:b/>
          <w:sz w:val="22"/>
          <w:szCs w:val="22"/>
        </w:rPr>
        <w:tab/>
        <w:t>*</w:t>
      </w:r>
      <w:r w:rsidRPr="00AA7764">
        <w:rPr>
          <w:b/>
          <w:sz w:val="22"/>
          <w:szCs w:val="22"/>
        </w:rPr>
        <w:tab/>
        <w:t>requiring the use of a statistical data classification that has not been reviewed and approved by OMB;</w:t>
      </w:r>
    </w:p>
    <w:p w14:paraId="628ED2D8" w14:textId="77777777" w:rsidR="003125FC" w:rsidRPr="00AA7764" w:rsidRDefault="003125FC" w:rsidP="00B113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AA7764">
        <w:rPr>
          <w:b/>
          <w:sz w:val="22"/>
          <w:szCs w:val="22"/>
        </w:rPr>
        <w:tab/>
        <w:t>*</w:t>
      </w:r>
      <w:r w:rsidRPr="00AA7764">
        <w:rPr>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C3BA261" w14:textId="77777777" w:rsidR="003125FC" w:rsidRPr="00AA7764" w:rsidRDefault="003125FC" w:rsidP="00B113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AA7764">
        <w:rPr>
          <w:b/>
          <w:sz w:val="22"/>
          <w:szCs w:val="22"/>
        </w:rPr>
        <w:tab/>
        <w:t>*</w:t>
      </w:r>
      <w:r w:rsidRPr="00AA7764">
        <w:rPr>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7B13AA6C" w14:textId="77777777" w:rsidR="00B11338" w:rsidRPr="00AA7764" w:rsidRDefault="00B11338" w:rsidP="00A04846">
      <w:pPr>
        <w:pStyle w:val="NormalWeb"/>
        <w:spacing w:before="0" w:beforeAutospacing="0" w:after="0" w:afterAutospacing="0" w:line="360" w:lineRule="auto"/>
        <w:textAlignment w:val="top"/>
        <w:rPr>
          <w:color w:val="000000"/>
          <w:sz w:val="22"/>
          <w:szCs w:val="22"/>
        </w:rPr>
      </w:pPr>
    </w:p>
    <w:p w14:paraId="116C391C" w14:textId="554FD93B" w:rsidR="004F6977" w:rsidRPr="00AA7764" w:rsidRDefault="00D1039A" w:rsidP="00B11338">
      <w:pPr>
        <w:pStyle w:val="NormalWeb"/>
        <w:spacing w:before="0" w:beforeAutospacing="0" w:after="0" w:afterAutospacing="0" w:line="360" w:lineRule="auto"/>
        <w:ind w:left="720"/>
        <w:textAlignment w:val="top"/>
        <w:rPr>
          <w:color w:val="000000"/>
          <w:sz w:val="22"/>
          <w:szCs w:val="22"/>
        </w:rPr>
      </w:pPr>
      <w:r w:rsidRPr="00AA7764">
        <w:rPr>
          <w:color w:val="000000"/>
          <w:sz w:val="22"/>
          <w:szCs w:val="22"/>
        </w:rPr>
        <w:lastRenderedPageBreak/>
        <w:t xml:space="preserve">This request contains no special circumstances with the exception of </w:t>
      </w:r>
      <w:r w:rsidR="00796C70" w:rsidRPr="00AA7764">
        <w:rPr>
          <w:color w:val="000000"/>
          <w:sz w:val="22"/>
          <w:szCs w:val="22"/>
        </w:rPr>
        <w:t>item 2 above.</w:t>
      </w:r>
      <w:r w:rsidRPr="00AA7764">
        <w:rPr>
          <w:color w:val="000000"/>
          <w:sz w:val="22"/>
          <w:szCs w:val="22"/>
        </w:rPr>
        <w:t xml:space="preserve"> </w:t>
      </w:r>
      <w:r w:rsidR="00246972" w:rsidRPr="00AA7764">
        <w:rPr>
          <w:color w:val="000000"/>
          <w:sz w:val="22"/>
          <w:szCs w:val="22"/>
        </w:rPr>
        <w:t xml:space="preserve">The Expert Survey </w:t>
      </w:r>
      <w:r w:rsidR="00CE6A90" w:rsidRPr="00AA7764">
        <w:rPr>
          <w:color w:val="000000"/>
          <w:sz w:val="22"/>
          <w:szCs w:val="22"/>
        </w:rPr>
        <w:t xml:space="preserve">and the Partner Survey </w:t>
      </w:r>
      <w:r w:rsidR="00246972" w:rsidRPr="00AA7764">
        <w:rPr>
          <w:color w:val="000000"/>
          <w:sz w:val="22"/>
          <w:szCs w:val="22"/>
        </w:rPr>
        <w:t>will request that participants complete the survey within 30-day</w:t>
      </w:r>
      <w:r w:rsidR="008C0B4B" w:rsidRPr="00AA7764">
        <w:rPr>
          <w:color w:val="000000"/>
          <w:sz w:val="22"/>
          <w:szCs w:val="22"/>
        </w:rPr>
        <w:t xml:space="preserve">s of initial contact. </w:t>
      </w:r>
    </w:p>
    <w:p w14:paraId="7FD795EC" w14:textId="77777777" w:rsidR="00D439A7" w:rsidRPr="00AA7764" w:rsidRDefault="00D439A7" w:rsidP="00B11338">
      <w:pPr>
        <w:pStyle w:val="NoSpacing"/>
      </w:pPr>
    </w:p>
    <w:p w14:paraId="0C9F8C21" w14:textId="11A5E1FB" w:rsidR="003125FC" w:rsidRPr="00AA7764" w:rsidRDefault="003125FC" w:rsidP="00B113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AA7764">
        <w:rPr>
          <w:b/>
          <w:sz w:val="22"/>
          <w:szCs w:val="22"/>
        </w:rPr>
        <w:t>8.</w:t>
      </w:r>
      <w:r w:rsidRPr="00AA7764">
        <w:rPr>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5FCF782C" w14:textId="1BF79A3D" w:rsidR="003125FC" w:rsidRPr="00AA7764" w:rsidRDefault="003125FC" w:rsidP="00B113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14:paraId="354213F1" w14:textId="77777777" w:rsidR="003125FC" w:rsidRPr="00AA7764" w:rsidRDefault="003125FC" w:rsidP="00B113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2"/>
          <w:szCs w:val="22"/>
        </w:rPr>
      </w:pPr>
      <w:r w:rsidRPr="00AA7764">
        <w:rPr>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303C3DE" w14:textId="77777777" w:rsidR="003125FC" w:rsidRPr="00AA7764" w:rsidRDefault="003125FC" w:rsidP="00197B97">
      <w:pPr>
        <w:pStyle w:val="NoSpacing"/>
      </w:pPr>
    </w:p>
    <w:p w14:paraId="027DE1C9" w14:textId="77777777" w:rsidR="003125FC" w:rsidRPr="00AA7764" w:rsidRDefault="003125FC" w:rsidP="00B113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2"/>
          <w:szCs w:val="22"/>
        </w:rPr>
      </w:pPr>
      <w:r w:rsidRPr="00AA7764">
        <w:rPr>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324B9019" w14:textId="77777777" w:rsidR="003125FC" w:rsidRPr="00AA7764" w:rsidRDefault="003125FC" w:rsidP="00197B97">
      <w:pPr>
        <w:pStyle w:val="NoSpacing"/>
      </w:pPr>
    </w:p>
    <w:p w14:paraId="6440B970" w14:textId="08D98E4A" w:rsidR="00255F02" w:rsidRPr="00AA7764" w:rsidRDefault="00B21EA6" w:rsidP="00B11338">
      <w:pPr>
        <w:spacing w:line="360" w:lineRule="auto"/>
        <w:ind w:left="360"/>
        <w:rPr>
          <w:sz w:val="22"/>
          <w:szCs w:val="22"/>
        </w:rPr>
      </w:pPr>
      <w:r w:rsidRPr="00AA7764">
        <w:rPr>
          <w:color w:val="000000"/>
          <w:sz w:val="22"/>
          <w:szCs w:val="22"/>
        </w:rPr>
        <w:t xml:space="preserve">The </w:t>
      </w:r>
      <w:r w:rsidRPr="00AA7764">
        <w:rPr>
          <w:i/>
          <w:color w:val="000000"/>
          <w:sz w:val="22"/>
          <w:szCs w:val="22"/>
        </w:rPr>
        <w:t>Federal Register</w:t>
      </w:r>
      <w:r w:rsidRPr="00AA7764">
        <w:rPr>
          <w:color w:val="000000"/>
          <w:sz w:val="22"/>
          <w:szCs w:val="22"/>
        </w:rPr>
        <w:t xml:space="preserve"> notice requesting comments was published on May 21, 2015 (80 FR </w:t>
      </w:r>
      <w:r w:rsidR="004A6EA7">
        <w:rPr>
          <w:color w:val="000000"/>
          <w:sz w:val="22"/>
          <w:szCs w:val="22"/>
        </w:rPr>
        <w:t>29334</w:t>
      </w:r>
      <w:r w:rsidRPr="00AA7764">
        <w:rPr>
          <w:color w:val="000000"/>
          <w:sz w:val="22"/>
          <w:szCs w:val="22"/>
        </w:rPr>
        <w:t xml:space="preserve">). The notice announced that we would submit this information request to OMB for approval. In that notice we solicited public comments for 60 days, ending July 20, 2015. We did not receive any comments as a result of that </w:t>
      </w:r>
      <w:r w:rsidRPr="00AA7764">
        <w:rPr>
          <w:i/>
          <w:color w:val="000000"/>
          <w:sz w:val="22"/>
          <w:szCs w:val="22"/>
        </w:rPr>
        <w:t>Federal Register</w:t>
      </w:r>
      <w:r w:rsidRPr="00AA7764">
        <w:rPr>
          <w:color w:val="000000"/>
          <w:sz w:val="22"/>
          <w:szCs w:val="22"/>
        </w:rPr>
        <w:t xml:space="preserve"> notice. </w:t>
      </w:r>
    </w:p>
    <w:p w14:paraId="08D019D4" w14:textId="77777777" w:rsidR="00B04150" w:rsidRPr="00AA7764" w:rsidRDefault="00B04150" w:rsidP="00B11338">
      <w:pPr>
        <w:spacing w:line="360" w:lineRule="auto"/>
        <w:ind w:left="360"/>
        <w:rPr>
          <w:sz w:val="22"/>
          <w:szCs w:val="22"/>
        </w:rPr>
      </w:pPr>
    </w:p>
    <w:p w14:paraId="024DE7D8" w14:textId="5E7F9402" w:rsidR="00BD4D34" w:rsidRPr="00AA7764" w:rsidRDefault="004F6977" w:rsidP="00B11338">
      <w:pPr>
        <w:pStyle w:val="NormalWeb"/>
        <w:spacing w:before="0" w:beforeAutospacing="0" w:after="0" w:afterAutospacing="0" w:line="360" w:lineRule="auto"/>
        <w:ind w:left="360"/>
        <w:textAlignment w:val="top"/>
        <w:rPr>
          <w:sz w:val="22"/>
          <w:szCs w:val="22"/>
        </w:rPr>
      </w:pPr>
      <w:r w:rsidRPr="00AA7764">
        <w:rPr>
          <w:sz w:val="22"/>
          <w:szCs w:val="22"/>
        </w:rPr>
        <w:t xml:space="preserve">In addition to our </w:t>
      </w:r>
      <w:r w:rsidRPr="00AA7764">
        <w:rPr>
          <w:i/>
          <w:sz w:val="22"/>
          <w:szCs w:val="22"/>
        </w:rPr>
        <w:t xml:space="preserve">Federal Register </w:t>
      </w:r>
      <w:r w:rsidR="00451DE4" w:rsidRPr="007E50F4">
        <w:rPr>
          <w:sz w:val="22"/>
          <w:szCs w:val="22"/>
        </w:rPr>
        <w:t>notice</w:t>
      </w:r>
      <w:r w:rsidRPr="00AA7764">
        <w:rPr>
          <w:sz w:val="22"/>
          <w:szCs w:val="22"/>
        </w:rPr>
        <w:t xml:space="preserve">, we solicited comments from </w:t>
      </w:r>
      <w:r w:rsidR="00336C4E" w:rsidRPr="00AA7764">
        <w:rPr>
          <w:sz w:val="22"/>
          <w:szCs w:val="22"/>
        </w:rPr>
        <w:t>the NPS Climate Change Adaptation Coordinator for Cultural Resources</w:t>
      </w:r>
      <w:r w:rsidR="00D20BC3" w:rsidRPr="00AA7764">
        <w:rPr>
          <w:sz w:val="22"/>
          <w:szCs w:val="22"/>
        </w:rPr>
        <w:t>, the NPS National Climate Change Adaptation Coordinator, and the NPS SER Climate Change, Socioeconomics, and Adaptation Coordinator</w:t>
      </w:r>
      <w:r w:rsidR="001E4C2B" w:rsidRPr="00AA7764">
        <w:rPr>
          <w:sz w:val="22"/>
          <w:szCs w:val="22"/>
        </w:rPr>
        <w:t xml:space="preserve">, as well as a social scientist </w:t>
      </w:r>
      <w:r w:rsidR="00B11338" w:rsidRPr="00AA7764">
        <w:rPr>
          <w:sz w:val="22"/>
          <w:szCs w:val="22"/>
        </w:rPr>
        <w:t xml:space="preserve">at the </w:t>
      </w:r>
      <w:r w:rsidR="00F215B2" w:rsidRPr="00AA7764">
        <w:rPr>
          <w:sz w:val="22"/>
          <w:szCs w:val="22"/>
        </w:rPr>
        <w:t>University of Minnesota</w:t>
      </w:r>
      <w:r w:rsidR="00282148" w:rsidRPr="00AA7764">
        <w:rPr>
          <w:sz w:val="22"/>
          <w:szCs w:val="22"/>
        </w:rPr>
        <w:t>. We modified the original instrument based on that feedback, adding and deleting questions, as well as rephrasing some questions</w:t>
      </w:r>
      <w:r w:rsidR="00EC350C" w:rsidRPr="00AA7764">
        <w:rPr>
          <w:sz w:val="22"/>
          <w:szCs w:val="22"/>
        </w:rPr>
        <w:t xml:space="preserve"> to enhance clarity and reduce respondent burden</w:t>
      </w:r>
      <w:r w:rsidR="00287D43" w:rsidRPr="00AA7764">
        <w:rPr>
          <w:sz w:val="22"/>
          <w:szCs w:val="22"/>
        </w:rPr>
        <w:t xml:space="preserve">. </w:t>
      </w:r>
    </w:p>
    <w:p w14:paraId="53D7A39A" w14:textId="77777777" w:rsidR="00BD4D34" w:rsidRPr="00AA7764" w:rsidRDefault="00BD4D34" w:rsidP="00197B97">
      <w:pPr>
        <w:pStyle w:val="NoSpacing"/>
      </w:pPr>
    </w:p>
    <w:p w14:paraId="33E2BA79" w14:textId="00AD434F" w:rsidR="0029246F" w:rsidRPr="00AA7764" w:rsidRDefault="00D65313" w:rsidP="0023376A">
      <w:pPr>
        <w:pStyle w:val="NormalWeb"/>
        <w:spacing w:before="0" w:beforeAutospacing="0" w:after="0" w:afterAutospacing="0" w:line="360" w:lineRule="auto"/>
        <w:ind w:left="360"/>
        <w:textAlignment w:val="top"/>
        <w:rPr>
          <w:sz w:val="22"/>
          <w:szCs w:val="22"/>
        </w:rPr>
      </w:pPr>
      <w:r w:rsidRPr="00AA7764">
        <w:rPr>
          <w:sz w:val="22"/>
          <w:szCs w:val="22"/>
        </w:rPr>
        <w:t>We</w:t>
      </w:r>
      <w:r w:rsidR="00282148" w:rsidRPr="00AA7764">
        <w:rPr>
          <w:sz w:val="22"/>
          <w:szCs w:val="22"/>
        </w:rPr>
        <w:t xml:space="preserve"> </w:t>
      </w:r>
      <w:r w:rsidRPr="00AA7764">
        <w:rPr>
          <w:sz w:val="22"/>
          <w:szCs w:val="22"/>
        </w:rPr>
        <w:t>pre</w:t>
      </w:r>
      <w:r w:rsidR="009E6AF9" w:rsidRPr="00AA7764">
        <w:rPr>
          <w:sz w:val="22"/>
          <w:szCs w:val="22"/>
        </w:rPr>
        <w:t>-</w:t>
      </w:r>
      <w:r w:rsidRPr="00AA7764">
        <w:rPr>
          <w:sz w:val="22"/>
          <w:szCs w:val="22"/>
        </w:rPr>
        <w:t>tested the partner survey with</w:t>
      </w:r>
      <w:r w:rsidR="00282148" w:rsidRPr="00AA7764">
        <w:rPr>
          <w:sz w:val="22"/>
          <w:szCs w:val="22"/>
        </w:rPr>
        <w:t xml:space="preserve"> six graduate students</w:t>
      </w:r>
      <w:r w:rsidR="0051778D" w:rsidRPr="00AA7764">
        <w:rPr>
          <w:sz w:val="22"/>
          <w:szCs w:val="22"/>
        </w:rPr>
        <w:t xml:space="preserve"> from North Carolina State University</w:t>
      </w:r>
      <w:r w:rsidR="00282148" w:rsidRPr="00AA7764">
        <w:rPr>
          <w:sz w:val="22"/>
          <w:szCs w:val="22"/>
        </w:rPr>
        <w:t xml:space="preserve">, </w:t>
      </w:r>
      <w:r w:rsidR="007314AD" w:rsidRPr="00AA7764">
        <w:rPr>
          <w:sz w:val="22"/>
          <w:szCs w:val="22"/>
        </w:rPr>
        <w:t xml:space="preserve">which not only provided us with estimates of mean completion time </w:t>
      </w:r>
      <w:r w:rsidR="007E50F4">
        <w:rPr>
          <w:sz w:val="22"/>
          <w:szCs w:val="22"/>
        </w:rPr>
        <w:t xml:space="preserve">of </w:t>
      </w:r>
      <w:r w:rsidR="00DD57BD" w:rsidRPr="00AA7764">
        <w:rPr>
          <w:sz w:val="22"/>
          <w:szCs w:val="22"/>
        </w:rPr>
        <w:t>13</w:t>
      </w:r>
      <w:r w:rsidR="00B11338" w:rsidRPr="00AA7764">
        <w:rPr>
          <w:sz w:val="22"/>
          <w:szCs w:val="22"/>
        </w:rPr>
        <w:t xml:space="preserve"> minutes</w:t>
      </w:r>
      <w:r w:rsidR="007E50F4">
        <w:rPr>
          <w:sz w:val="22"/>
          <w:szCs w:val="22"/>
        </w:rPr>
        <w:t>;</w:t>
      </w:r>
      <w:r w:rsidR="00B11338" w:rsidRPr="00AA7764">
        <w:rPr>
          <w:sz w:val="22"/>
          <w:szCs w:val="22"/>
        </w:rPr>
        <w:t xml:space="preserve"> </w:t>
      </w:r>
      <w:r w:rsidR="007314AD" w:rsidRPr="00AA7764">
        <w:rPr>
          <w:sz w:val="22"/>
          <w:szCs w:val="22"/>
        </w:rPr>
        <w:t xml:space="preserve">but also </w:t>
      </w:r>
      <w:r w:rsidR="00282148" w:rsidRPr="00AA7764">
        <w:rPr>
          <w:sz w:val="22"/>
          <w:szCs w:val="22"/>
        </w:rPr>
        <w:t xml:space="preserve">provided </w:t>
      </w:r>
      <w:r w:rsidR="007314AD" w:rsidRPr="00AA7764">
        <w:rPr>
          <w:sz w:val="22"/>
          <w:szCs w:val="22"/>
        </w:rPr>
        <w:t xml:space="preserve">us with </w:t>
      </w:r>
      <w:r w:rsidR="00282148" w:rsidRPr="00AA7764">
        <w:rPr>
          <w:sz w:val="22"/>
          <w:szCs w:val="22"/>
        </w:rPr>
        <w:t>additional strategies to reduce burden</w:t>
      </w:r>
      <w:r w:rsidR="007314AD" w:rsidRPr="00AA7764">
        <w:rPr>
          <w:sz w:val="22"/>
          <w:szCs w:val="22"/>
        </w:rPr>
        <w:t>. For example, suggestions were made to split the place connections measures into two separate sets of questions (Q1</w:t>
      </w:r>
      <w:r w:rsidR="0051778D" w:rsidRPr="00AA7764">
        <w:rPr>
          <w:sz w:val="22"/>
          <w:szCs w:val="22"/>
        </w:rPr>
        <w:t xml:space="preserve"> and</w:t>
      </w:r>
      <w:r w:rsidR="007314AD" w:rsidRPr="00AA7764">
        <w:rPr>
          <w:sz w:val="22"/>
          <w:szCs w:val="22"/>
        </w:rPr>
        <w:t xml:space="preserve"> Q2</w:t>
      </w:r>
      <w:r w:rsidR="0051778D" w:rsidRPr="00AA7764">
        <w:rPr>
          <w:sz w:val="22"/>
          <w:szCs w:val="22"/>
        </w:rPr>
        <w:t xml:space="preserve">), </w:t>
      </w:r>
      <w:r w:rsidR="007314AD" w:rsidRPr="00AA7764">
        <w:rPr>
          <w:sz w:val="22"/>
          <w:szCs w:val="22"/>
        </w:rPr>
        <w:t>and we added definitions to the cultural resource values (Q3) and threats (Q7).</w:t>
      </w:r>
      <w:r w:rsidR="00282148" w:rsidRPr="00AA7764">
        <w:rPr>
          <w:sz w:val="22"/>
          <w:szCs w:val="22"/>
        </w:rPr>
        <w:t xml:space="preserve"> </w:t>
      </w:r>
    </w:p>
    <w:p w14:paraId="71026AF3" w14:textId="77777777" w:rsidR="0029246F" w:rsidRPr="00AA7764" w:rsidRDefault="0029246F" w:rsidP="00197B97">
      <w:pPr>
        <w:pStyle w:val="NoSpacing"/>
      </w:pPr>
    </w:p>
    <w:p w14:paraId="6349D048" w14:textId="02A69B44" w:rsidR="00B11338" w:rsidRDefault="007314AD" w:rsidP="0023376A">
      <w:pPr>
        <w:spacing w:line="360" w:lineRule="auto"/>
        <w:ind w:left="360"/>
        <w:rPr>
          <w:sz w:val="22"/>
          <w:szCs w:val="22"/>
        </w:rPr>
      </w:pPr>
      <w:r w:rsidRPr="00AA7764">
        <w:rPr>
          <w:sz w:val="22"/>
          <w:szCs w:val="22"/>
        </w:rPr>
        <w:t xml:space="preserve">We also had an additional review of the final Expert Survey instrument, which was performed by 2 historic preservation </w:t>
      </w:r>
      <w:r w:rsidR="00BD01BC" w:rsidRPr="00AA7764">
        <w:rPr>
          <w:sz w:val="22"/>
          <w:szCs w:val="22"/>
        </w:rPr>
        <w:t>experts and t</w:t>
      </w:r>
      <w:r w:rsidR="00D35E21" w:rsidRPr="00AA7764">
        <w:rPr>
          <w:sz w:val="22"/>
          <w:szCs w:val="22"/>
        </w:rPr>
        <w:t>he</w:t>
      </w:r>
      <w:r w:rsidR="0029246F" w:rsidRPr="00AA7764">
        <w:rPr>
          <w:sz w:val="22"/>
          <w:szCs w:val="22"/>
        </w:rPr>
        <w:t>ir</w:t>
      </w:r>
      <w:r w:rsidR="00D35E21" w:rsidRPr="00AA7764">
        <w:rPr>
          <w:sz w:val="22"/>
          <w:szCs w:val="22"/>
        </w:rPr>
        <w:t xml:space="preserve"> </w:t>
      </w:r>
      <w:r w:rsidRPr="00AA7764">
        <w:rPr>
          <w:sz w:val="22"/>
          <w:szCs w:val="22"/>
        </w:rPr>
        <w:t xml:space="preserve">review </w:t>
      </w:r>
      <w:r w:rsidR="00BD01BC" w:rsidRPr="00AA7764">
        <w:rPr>
          <w:sz w:val="22"/>
          <w:szCs w:val="22"/>
        </w:rPr>
        <w:t>supported</w:t>
      </w:r>
      <w:r w:rsidRPr="00AA7764">
        <w:rPr>
          <w:sz w:val="22"/>
          <w:szCs w:val="22"/>
        </w:rPr>
        <w:t xml:space="preserve"> our decision to include </w:t>
      </w:r>
      <w:r w:rsidR="00BD01BC" w:rsidRPr="00AA7764">
        <w:rPr>
          <w:sz w:val="22"/>
          <w:szCs w:val="22"/>
        </w:rPr>
        <w:t xml:space="preserve">the evaluation of </w:t>
      </w:r>
      <w:r w:rsidRPr="00AA7764">
        <w:rPr>
          <w:sz w:val="22"/>
          <w:szCs w:val="22"/>
        </w:rPr>
        <w:t xml:space="preserve">five </w:t>
      </w:r>
      <w:r w:rsidRPr="00AA7764">
        <w:rPr>
          <w:sz w:val="22"/>
          <w:szCs w:val="22"/>
        </w:rPr>
        <w:lastRenderedPageBreak/>
        <w:t xml:space="preserve">structures </w:t>
      </w:r>
      <w:r w:rsidR="00BD01BC" w:rsidRPr="00AA7764">
        <w:rPr>
          <w:sz w:val="22"/>
          <w:szCs w:val="22"/>
        </w:rPr>
        <w:t>per survey</w:t>
      </w:r>
      <w:r w:rsidR="004A61BA" w:rsidRPr="00AA7764">
        <w:rPr>
          <w:sz w:val="22"/>
          <w:szCs w:val="22"/>
        </w:rPr>
        <w:t>. The selection of five structures represented the lower end of the feedback we received (one recommended five and one recommended ten structures) and our decision to limit burden to</w:t>
      </w:r>
      <w:r w:rsidR="00DD3CB7">
        <w:rPr>
          <w:sz w:val="22"/>
          <w:szCs w:val="22"/>
        </w:rPr>
        <w:t xml:space="preserve"> less than</w:t>
      </w:r>
      <w:r w:rsidR="004A61BA" w:rsidRPr="00AA7764">
        <w:rPr>
          <w:sz w:val="22"/>
          <w:szCs w:val="22"/>
        </w:rPr>
        <w:t xml:space="preserve"> one</w:t>
      </w:r>
      <w:r w:rsidR="00DD3CB7">
        <w:rPr>
          <w:sz w:val="22"/>
          <w:szCs w:val="22"/>
        </w:rPr>
        <w:t xml:space="preserve"> </w:t>
      </w:r>
      <w:r w:rsidR="004A61BA" w:rsidRPr="00AA7764">
        <w:rPr>
          <w:sz w:val="22"/>
          <w:szCs w:val="22"/>
        </w:rPr>
        <w:t xml:space="preserve">hour per respondent </w:t>
      </w:r>
      <w:r w:rsidRPr="00AA7764">
        <w:rPr>
          <w:sz w:val="22"/>
          <w:szCs w:val="22"/>
        </w:rPr>
        <w:t>(based on an estimated 10 minute per structure review</w:t>
      </w:r>
      <w:r w:rsidR="004A61BA" w:rsidRPr="00AA7764">
        <w:rPr>
          <w:sz w:val="22"/>
          <w:szCs w:val="22"/>
        </w:rPr>
        <w:t>; this time was determined to be sufficient to fully consider the historical aspects of a structure and the potential vulnerability of that structure before applying judgments of adaptation strategies</w:t>
      </w:r>
      <w:r w:rsidRPr="00AA7764">
        <w:rPr>
          <w:sz w:val="22"/>
          <w:szCs w:val="22"/>
        </w:rPr>
        <w:t xml:space="preserve">). </w:t>
      </w:r>
      <w:r w:rsidR="004A61BA" w:rsidRPr="00AA7764">
        <w:rPr>
          <w:sz w:val="22"/>
          <w:szCs w:val="22"/>
        </w:rPr>
        <w:t xml:space="preserve">Additionally, we modified the survey instrument based on the feedback we received, including clarification of question wording (parenthetical material added to Q12 items), adding one question to increase the comprehensiveness of prioritization strategies (Q12n), increasing the amount of contextual information provided for each structure to be evaluated, and a two grammatical edits. </w:t>
      </w:r>
      <w:r w:rsidR="00F215B2" w:rsidRPr="00AA7764">
        <w:rPr>
          <w:sz w:val="22"/>
          <w:szCs w:val="22"/>
        </w:rPr>
        <w:t xml:space="preserve">We pre-tested the expert survey to </w:t>
      </w:r>
      <w:r w:rsidR="004A61BA" w:rsidRPr="00AA7764">
        <w:rPr>
          <w:sz w:val="22"/>
          <w:szCs w:val="22"/>
        </w:rPr>
        <w:t>confirm its</w:t>
      </w:r>
      <w:r w:rsidR="00F215B2" w:rsidRPr="00AA7764">
        <w:rPr>
          <w:sz w:val="22"/>
          <w:szCs w:val="22"/>
        </w:rPr>
        <w:t xml:space="preserve"> completion time</w:t>
      </w:r>
      <w:r w:rsidR="004A61BA" w:rsidRPr="00AA7764">
        <w:rPr>
          <w:sz w:val="22"/>
          <w:szCs w:val="22"/>
        </w:rPr>
        <w:t xml:space="preserve"> </w:t>
      </w:r>
      <w:r w:rsidR="007E50F4">
        <w:rPr>
          <w:sz w:val="22"/>
          <w:szCs w:val="22"/>
        </w:rPr>
        <w:t xml:space="preserve">to be </w:t>
      </w:r>
      <w:r w:rsidR="004A61BA" w:rsidRPr="00AA7764">
        <w:rPr>
          <w:sz w:val="22"/>
          <w:szCs w:val="22"/>
        </w:rPr>
        <w:t>45 minutes</w:t>
      </w:r>
      <w:r w:rsidR="00F215B2" w:rsidRPr="00AA7764">
        <w:rPr>
          <w:sz w:val="22"/>
          <w:szCs w:val="22"/>
        </w:rPr>
        <w:t xml:space="preserve">. </w:t>
      </w:r>
    </w:p>
    <w:p w14:paraId="11FBE1A1" w14:textId="77777777" w:rsidR="007E50F4" w:rsidRPr="00AA7764" w:rsidRDefault="007E50F4" w:rsidP="0023376A">
      <w:pPr>
        <w:spacing w:line="360" w:lineRule="auto"/>
        <w:ind w:left="360"/>
        <w:rPr>
          <w:sz w:val="22"/>
          <w:szCs w:val="22"/>
        </w:rPr>
      </w:pPr>
    </w:p>
    <w:p w14:paraId="69B95714" w14:textId="3C63197D" w:rsidR="00B92604" w:rsidRDefault="00B92604" w:rsidP="0023376A">
      <w:pPr>
        <w:ind w:left="360"/>
        <w:rPr>
          <w:b/>
          <w:sz w:val="22"/>
          <w:szCs w:val="22"/>
        </w:rPr>
      </w:pPr>
      <w:r w:rsidRPr="00AA7764">
        <w:rPr>
          <w:b/>
          <w:sz w:val="22"/>
          <w:szCs w:val="22"/>
        </w:rPr>
        <w:t xml:space="preserve">Names and contact Information of individuals </w:t>
      </w:r>
      <w:r w:rsidR="00D05B9D" w:rsidRPr="00AA7764">
        <w:rPr>
          <w:b/>
          <w:sz w:val="22"/>
          <w:szCs w:val="22"/>
        </w:rPr>
        <w:t xml:space="preserve">requested to review the </w:t>
      </w:r>
      <w:r w:rsidR="00D20BC3" w:rsidRPr="00AA7764">
        <w:rPr>
          <w:b/>
          <w:sz w:val="22"/>
          <w:szCs w:val="22"/>
        </w:rPr>
        <w:t>survey</w:t>
      </w:r>
      <w:r w:rsidR="00782942" w:rsidRPr="00AA7764">
        <w:rPr>
          <w:b/>
          <w:sz w:val="22"/>
          <w:szCs w:val="22"/>
        </w:rPr>
        <w:t xml:space="preserve"> instruments</w:t>
      </w:r>
      <w:r w:rsidR="004D41B9" w:rsidRPr="00AA7764">
        <w:rPr>
          <w:b/>
          <w:sz w:val="22"/>
          <w:szCs w:val="22"/>
        </w:rPr>
        <w:t>.</w:t>
      </w:r>
    </w:p>
    <w:p w14:paraId="63279029" w14:textId="77777777" w:rsidR="007E50F4" w:rsidRPr="00AA7764" w:rsidRDefault="007E50F4" w:rsidP="0023376A">
      <w:pPr>
        <w:ind w:left="360"/>
        <w:rPr>
          <w:b/>
          <w:sz w:val="22"/>
          <w:szCs w:val="22"/>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0"/>
      </w:tblGrid>
      <w:tr w:rsidR="008B5844" w:rsidRPr="00AA7764" w14:paraId="710E762D" w14:textId="06D13BFF" w:rsidTr="007E50F4">
        <w:trPr>
          <w:trHeight w:val="792"/>
        </w:trPr>
        <w:tc>
          <w:tcPr>
            <w:tcW w:w="8460" w:type="dxa"/>
          </w:tcPr>
          <w:p w14:paraId="2402332D" w14:textId="40D59F29" w:rsidR="008B5844" w:rsidRPr="00AA7764" w:rsidRDefault="00782942" w:rsidP="00782942">
            <w:pPr>
              <w:ind w:left="360" w:hanging="270"/>
            </w:pPr>
            <w:r w:rsidRPr="00AA7764">
              <w:t xml:space="preserve">1.  </w:t>
            </w:r>
            <w:r w:rsidR="008B5844" w:rsidRPr="00AA7764">
              <w:t>Marcy Rockman,</w:t>
            </w:r>
            <w:r w:rsidR="0023376A" w:rsidRPr="00AA7764">
              <w:t xml:space="preserve"> NPS</w:t>
            </w:r>
            <w:r w:rsidR="008B5844" w:rsidRPr="00AA7764">
              <w:t xml:space="preserve"> Climate Change Adaptation Coordinator for Cultural Resources </w:t>
            </w:r>
          </w:p>
          <w:p w14:paraId="3D324FA6" w14:textId="03720ABC" w:rsidR="008B5844" w:rsidRPr="00AA7764" w:rsidRDefault="008B5844" w:rsidP="00782942">
            <w:pPr>
              <w:ind w:left="360"/>
            </w:pPr>
            <w:r w:rsidRPr="00AA7764">
              <w:t>1201 Eye St. NW,Washington, DC 20005</w:t>
            </w:r>
          </w:p>
          <w:p w14:paraId="0C45E929" w14:textId="67F6BFDC" w:rsidR="008B5844" w:rsidRPr="00AA7764" w:rsidRDefault="008B5844" w:rsidP="00782942">
            <w:pPr>
              <w:ind w:left="360"/>
            </w:pPr>
            <w:r w:rsidRPr="00AA7764">
              <w:t>email: marcy_rockman@nps.gov</w:t>
            </w:r>
          </w:p>
        </w:tc>
      </w:tr>
      <w:tr w:rsidR="008B5844" w:rsidRPr="00AA7764" w14:paraId="573D69F5" w14:textId="0FC5D821" w:rsidTr="008F0330">
        <w:trPr>
          <w:trHeight w:val="810"/>
        </w:trPr>
        <w:tc>
          <w:tcPr>
            <w:tcW w:w="8460" w:type="dxa"/>
          </w:tcPr>
          <w:p w14:paraId="15A86FD8" w14:textId="0153414F" w:rsidR="008B5844" w:rsidRPr="00AA7764" w:rsidRDefault="00782942" w:rsidP="00782942">
            <w:pPr>
              <w:ind w:left="360" w:hanging="270"/>
            </w:pPr>
            <w:r w:rsidRPr="00AA7764">
              <w:t xml:space="preserve">2.  </w:t>
            </w:r>
            <w:r w:rsidR="008B5844" w:rsidRPr="00AA7764">
              <w:t xml:space="preserve">Cat Hawkins Hoffman, </w:t>
            </w:r>
            <w:r w:rsidR="0023376A" w:rsidRPr="00AA7764">
              <w:t xml:space="preserve">NPS </w:t>
            </w:r>
            <w:r w:rsidR="008B5844" w:rsidRPr="00AA7764">
              <w:t>National Climate Change Adaptation Coordinator</w:t>
            </w:r>
          </w:p>
          <w:p w14:paraId="56C9EF46" w14:textId="0CAA3639" w:rsidR="008B5844" w:rsidRPr="00AA7764" w:rsidRDefault="008B5844" w:rsidP="00782942">
            <w:pPr>
              <w:ind w:left="360"/>
            </w:pPr>
            <w:r w:rsidRPr="00AA7764">
              <w:t xml:space="preserve">1201 Oakridge Drive Fort Collins, CO  80525 </w:t>
            </w:r>
          </w:p>
          <w:p w14:paraId="52D88399" w14:textId="24B2809D" w:rsidR="008B5844" w:rsidRPr="00AA7764" w:rsidRDefault="008B5844" w:rsidP="00782942">
            <w:pPr>
              <w:ind w:left="360"/>
            </w:pPr>
            <w:r w:rsidRPr="00AA7764">
              <w:t>email: cat_hawkins_hoffman@nps.gov</w:t>
            </w:r>
          </w:p>
        </w:tc>
      </w:tr>
      <w:tr w:rsidR="008B5844" w:rsidRPr="00AA7764" w14:paraId="08A91ED6" w14:textId="564BBA45" w:rsidTr="008F0330">
        <w:trPr>
          <w:trHeight w:val="1260"/>
        </w:trPr>
        <w:tc>
          <w:tcPr>
            <w:tcW w:w="8460" w:type="dxa"/>
            <w:shd w:val="clear" w:color="auto" w:fill="auto"/>
          </w:tcPr>
          <w:p w14:paraId="0FF55C22" w14:textId="5574C3F3" w:rsidR="008B5844" w:rsidRPr="00AA7764" w:rsidRDefault="00782942" w:rsidP="00782942">
            <w:pPr>
              <w:ind w:left="360" w:hanging="270"/>
            </w:pPr>
            <w:r w:rsidRPr="00AA7764">
              <w:t xml:space="preserve">3.  </w:t>
            </w:r>
            <w:r w:rsidR="008B5844" w:rsidRPr="00AA7764">
              <w:t>Janet Cakir, Ph.D., NPS SER Climate Change, Socioeconomics, and Adaptation Coordinator</w:t>
            </w:r>
          </w:p>
          <w:p w14:paraId="52DC4EC1" w14:textId="77777777" w:rsidR="008B5844" w:rsidRPr="00AA7764" w:rsidRDefault="008B5844" w:rsidP="00782942">
            <w:pPr>
              <w:ind w:left="360"/>
            </w:pPr>
            <w:r w:rsidRPr="00AA7764">
              <w:t>South Atlantic Landscape Conservation Cooperative</w:t>
            </w:r>
          </w:p>
          <w:p w14:paraId="68C62A1D" w14:textId="77777777" w:rsidR="008B5844" w:rsidRPr="00AA7764" w:rsidRDefault="008B5844" w:rsidP="00782942">
            <w:pPr>
              <w:ind w:left="360"/>
            </w:pPr>
            <w:r w:rsidRPr="00AA7764">
              <w:t>1751 Varsity Dr.</w:t>
            </w:r>
          </w:p>
          <w:p w14:paraId="464B1973" w14:textId="77777777" w:rsidR="008B5844" w:rsidRPr="00AA7764" w:rsidRDefault="008B5844" w:rsidP="00782942">
            <w:pPr>
              <w:ind w:left="360"/>
            </w:pPr>
            <w:r w:rsidRPr="00AA7764">
              <w:t>Raleigh, NC 27606</w:t>
            </w:r>
          </w:p>
          <w:p w14:paraId="6A16D2FD" w14:textId="1002DC89" w:rsidR="008B5844" w:rsidRPr="00AA7764" w:rsidRDefault="008B5844" w:rsidP="00782942">
            <w:pPr>
              <w:ind w:left="360"/>
            </w:pPr>
            <w:r w:rsidRPr="00AA7764">
              <w:t>email:  janet_cakir@nps.gov</w:t>
            </w:r>
          </w:p>
        </w:tc>
      </w:tr>
      <w:tr w:rsidR="008B5844" w:rsidRPr="00AA7764" w14:paraId="2AAD67B2" w14:textId="2C8F1363" w:rsidTr="008F0330">
        <w:trPr>
          <w:trHeight w:val="1530"/>
        </w:trPr>
        <w:tc>
          <w:tcPr>
            <w:tcW w:w="8460" w:type="dxa"/>
          </w:tcPr>
          <w:p w14:paraId="26A7147A" w14:textId="2F8BA22D" w:rsidR="00782942" w:rsidRPr="00AA7764" w:rsidRDefault="00782942" w:rsidP="00782942">
            <w:pPr>
              <w:ind w:left="360" w:hanging="270"/>
            </w:pPr>
            <w:r w:rsidRPr="00AA7764">
              <w:t>4.  Mae A. Davenport, Ph.D., Associate Professor, Department of Forest Resources and Director, Center for Changing Landscapes</w:t>
            </w:r>
          </w:p>
          <w:p w14:paraId="72C9579F" w14:textId="77777777" w:rsidR="00782942" w:rsidRPr="00AA7764" w:rsidRDefault="00782942" w:rsidP="00782942">
            <w:pPr>
              <w:ind w:left="360"/>
            </w:pPr>
            <w:r w:rsidRPr="00AA7764">
              <w:t>University of Minnesota</w:t>
            </w:r>
          </w:p>
          <w:p w14:paraId="1A9CC947" w14:textId="12F27FE9" w:rsidR="00782942" w:rsidRPr="00AA7764" w:rsidRDefault="00782942" w:rsidP="00782942">
            <w:pPr>
              <w:ind w:left="360"/>
            </w:pPr>
            <w:r w:rsidRPr="00AA7764">
              <w:t>115 Green Hall 1530 Cleveland Ave. North</w:t>
            </w:r>
          </w:p>
          <w:p w14:paraId="0BE27B11" w14:textId="77777777" w:rsidR="00782942" w:rsidRPr="00AA7764" w:rsidRDefault="00782942" w:rsidP="00782942">
            <w:pPr>
              <w:ind w:left="360"/>
            </w:pPr>
            <w:r w:rsidRPr="00AA7764">
              <w:t>St. Paul, MN 55108-6112</w:t>
            </w:r>
          </w:p>
          <w:p w14:paraId="5B10B2EF" w14:textId="528A2ED5" w:rsidR="008B5844" w:rsidRPr="00AA7764" w:rsidRDefault="00782942" w:rsidP="00782942">
            <w:pPr>
              <w:ind w:left="360"/>
            </w:pPr>
            <w:r w:rsidRPr="00AA7764">
              <w:t>Email: mdaven@umn.edu</w:t>
            </w:r>
          </w:p>
        </w:tc>
      </w:tr>
      <w:tr w:rsidR="008B5844" w:rsidRPr="00AA7764" w14:paraId="36209894" w14:textId="58D45D25" w:rsidTr="008F0330">
        <w:trPr>
          <w:trHeight w:val="1340"/>
        </w:trPr>
        <w:tc>
          <w:tcPr>
            <w:tcW w:w="8460" w:type="dxa"/>
          </w:tcPr>
          <w:p w14:paraId="729C433E" w14:textId="11885896" w:rsidR="00782942" w:rsidRPr="00AA7764" w:rsidRDefault="00782942" w:rsidP="00782942">
            <w:pPr>
              <w:ind w:left="360" w:hanging="270"/>
            </w:pPr>
            <w:r w:rsidRPr="00AA7764">
              <w:t>5.  Beth Byrd, Director</w:t>
            </w:r>
          </w:p>
          <w:p w14:paraId="6FCC8E9E" w14:textId="77777777" w:rsidR="00782942" w:rsidRPr="00AA7764" w:rsidRDefault="00782942" w:rsidP="00782942">
            <w:pPr>
              <w:ind w:left="360"/>
            </w:pPr>
            <w:r w:rsidRPr="00AA7764">
              <w:t>Washington Harbor District Alliance National Trust for Historic Preservation</w:t>
            </w:r>
          </w:p>
          <w:p w14:paraId="15882F39" w14:textId="77777777" w:rsidR="00782942" w:rsidRPr="00AA7764" w:rsidRDefault="00782942" w:rsidP="00782942">
            <w:pPr>
              <w:ind w:left="360"/>
            </w:pPr>
            <w:r w:rsidRPr="00AA7764">
              <w:t>PO Box 1988</w:t>
            </w:r>
          </w:p>
          <w:p w14:paraId="24885FDF" w14:textId="77777777" w:rsidR="00782942" w:rsidRPr="00AA7764" w:rsidRDefault="00782942" w:rsidP="00782942">
            <w:pPr>
              <w:ind w:left="360"/>
            </w:pPr>
            <w:r w:rsidRPr="00AA7764">
              <w:t>Washington, NC 27889</w:t>
            </w:r>
          </w:p>
          <w:p w14:paraId="596FEE94" w14:textId="13C61059" w:rsidR="008B5844" w:rsidRPr="00AA7764" w:rsidRDefault="00782942" w:rsidP="00782942">
            <w:pPr>
              <w:ind w:left="360"/>
              <w:rPr>
                <w:highlight w:val="yellow"/>
              </w:rPr>
            </w:pPr>
            <w:r w:rsidRPr="00AA7764">
              <w:t>Email: whda@washingtononthewater.com</w:t>
            </w:r>
          </w:p>
        </w:tc>
      </w:tr>
      <w:tr w:rsidR="008B5844" w:rsidRPr="00AA7764" w14:paraId="22BC8337" w14:textId="5376157E" w:rsidTr="008F0330">
        <w:trPr>
          <w:trHeight w:val="1079"/>
        </w:trPr>
        <w:tc>
          <w:tcPr>
            <w:tcW w:w="8460" w:type="dxa"/>
          </w:tcPr>
          <w:p w14:paraId="72391F88" w14:textId="22BA672E" w:rsidR="00782942" w:rsidRPr="00AA7764" w:rsidRDefault="00782942" w:rsidP="00782942">
            <w:pPr>
              <w:ind w:left="360" w:hanging="270"/>
            </w:pPr>
            <w:r w:rsidRPr="00AA7764">
              <w:t>6.  Matthew Booker, Ph.D., Associate Professor, Department of History</w:t>
            </w:r>
          </w:p>
          <w:p w14:paraId="64B799D1" w14:textId="1B9640A1" w:rsidR="00782942" w:rsidRPr="00AA7764" w:rsidRDefault="00782942" w:rsidP="00782942">
            <w:pPr>
              <w:ind w:left="360"/>
            </w:pPr>
            <w:r w:rsidRPr="00AA7764">
              <w:t>NC State University Withers Hall 274</w:t>
            </w:r>
          </w:p>
          <w:p w14:paraId="7294CBA0" w14:textId="77777777" w:rsidR="00782942" w:rsidRPr="00AA7764" w:rsidRDefault="00782942" w:rsidP="00782942">
            <w:pPr>
              <w:ind w:left="360"/>
            </w:pPr>
            <w:r w:rsidRPr="00AA7764">
              <w:t>Raleigh, NC 27695</w:t>
            </w:r>
          </w:p>
          <w:p w14:paraId="1B8A466D" w14:textId="2A71983A" w:rsidR="008B5844" w:rsidRPr="00AA7764" w:rsidRDefault="00782942" w:rsidP="00782942">
            <w:pPr>
              <w:ind w:left="360"/>
              <w:rPr>
                <w:highlight w:val="yellow"/>
              </w:rPr>
            </w:pPr>
            <w:r w:rsidRPr="00AA7764">
              <w:t xml:space="preserve">Email: </w:t>
            </w:r>
            <w:hyperlink r:id="rId9" w:history="1">
              <w:r w:rsidRPr="00AA7764">
                <w:rPr>
                  <w:rStyle w:val="Hyperlink"/>
                </w:rPr>
                <w:t>mmbooker@ncsu.edu</w:t>
              </w:r>
            </w:hyperlink>
          </w:p>
        </w:tc>
      </w:tr>
      <w:tr w:rsidR="00782942" w:rsidRPr="00AA7764" w14:paraId="5C583226" w14:textId="77777777" w:rsidTr="008F0330">
        <w:trPr>
          <w:trHeight w:val="1098"/>
        </w:trPr>
        <w:tc>
          <w:tcPr>
            <w:tcW w:w="8460" w:type="dxa"/>
          </w:tcPr>
          <w:p w14:paraId="46AA4457" w14:textId="500EC8CA" w:rsidR="0023376A" w:rsidRPr="00AA7764" w:rsidRDefault="00782942" w:rsidP="0023376A">
            <w:pPr>
              <w:ind w:left="360" w:hanging="270"/>
            </w:pPr>
            <w:r w:rsidRPr="00AA7764">
              <w:t xml:space="preserve">7.  </w:t>
            </w:r>
            <w:r w:rsidR="0023376A" w:rsidRPr="00AA7764">
              <w:t>Cynthia Walton, NPS Historian</w:t>
            </w:r>
          </w:p>
          <w:p w14:paraId="488F1834" w14:textId="77777777" w:rsidR="0023376A" w:rsidRPr="00AA7764" w:rsidRDefault="0023376A" w:rsidP="0023376A">
            <w:pPr>
              <w:ind w:left="360"/>
            </w:pPr>
            <w:r w:rsidRPr="00AA7764">
              <w:t>100 Alabama Street, SW 1924 Building</w:t>
            </w:r>
          </w:p>
          <w:p w14:paraId="4A556947" w14:textId="77777777" w:rsidR="0023376A" w:rsidRPr="00AA7764" w:rsidRDefault="0023376A" w:rsidP="0023376A">
            <w:pPr>
              <w:ind w:left="360"/>
            </w:pPr>
            <w:r w:rsidRPr="00AA7764">
              <w:t>Atlanta, GA 30303</w:t>
            </w:r>
          </w:p>
          <w:p w14:paraId="0BB5FC3B" w14:textId="7FD26EA6" w:rsidR="0023376A" w:rsidRPr="00AA7764" w:rsidRDefault="0023376A" w:rsidP="0023376A">
            <w:pPr>
              <w:ind w:left="360"/>
            </w:pPr>
            <w:r w:rsidRPr="00AA7764">
              <w:t>Email: Cynthia_Walto</w:t>
            </w:r>
            <w:r w:rsidR="007E50F4">
              <w:t>n</w:t>
            </w:r>
            <w:r w:rsidRPr="00AA7764">
              <w:t>@nps.gov</w:t>
            </w:r>
          </w:p>
          <w:p w14:paraId="3A1896A6" w14:textId="1CF69BFC" w:rsidR="00782942" w:rsidRPr="00AA7764" w:rsidRDefault="00782942" w:rsidP="00782942">
            <w:pPr>
              <w:ind w:left="270"/>
            </w:pPr>
          </w:p>
        </w:tc>
      </w:tr>
    </w:tbl>
    <w:p w14:paraId="064E832B" w14:textId="77777777" w:rsidR="004D41B9" w:rsidRPr="00AA7764" w:rsidRDefault="004D41B9" w:rsidP="0023376A">
      <w:pPr>
        <w:pStyle w:val="NoSpacing"/>
        <w:rPr>
          <w:highlight w:val="yellow"/>
        </w:rPr>
      </w:pPr>
    </w:p>
    <w:p w14:paraId="74A8BA98" w14:textId="2479A449" w:rsidR="004F6977" w:rsidRPr="00AA7764" w:rsidRDefault="004F6977" w:rsidP="00782942">
      <w:pPr>
        <w:numPr>
          <w:ilvl w:val="0"/>
          <w:numId w:val="2"/>
        </w:numPr>
        <w:tabs>
          <w:tab w:val="clear" w:pos="720"/>
          <w:tab w:val="left" w:pos="-1080"/>
          <w:tab w:val="left" w:pos="-720"/>
          <w:tab w:val="left" w:pos="0"/>
          <w:tab w:val="num"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360"/>
        <w:rPr>
          <w:b/>
          <w:bCs/>
          <w:sz w:val="22"/>
          <w:szCs w:val="22"/>
        </w:rPr>
      </w:pPr>
      <w:r w:rsidRPr="00AA7764">
        <w:rPr>
          <w:b/>
          <w:bCs/>
          <w:sz w:val="22"/>
          <w:szCs w:val="22"/>
        </w:rPr>
        <w:lastRenderedPageBreak/>
        <w:t xml:space="preserve">Explain any decision to provide any payment or gift to respondents, other than remuneration of contractors or grantees.  </w:t>
      </w:r>
    </w:p>
    <w:p w14:paraId="51CD18C2" w14:textId="77777777" w:rsidR="00782942" w:rsidRPr="00AA7764" w:rsidRDefault="00782942" w:rsidP="00596553">
      <w:pPr>
        <w:pStyle w:val="NoSpacing"/>
      </w:pPr>
    </w:p>
    <w:p w14:paraId="6897E263" w14:textId="18D8FE3D" w:rsidR="0023376A" w:rsidRDefault="004F6977" w:rsidP="004A61BA">
      <w:pPr>
        <w:pStyle w:val="NormalWeb"/>
        <w:spacing w:before="0" w:beforeAutospacing="0" w:after="0" w:afterAutospacing="0" w:line="360" w:lineRule="auto"/>
        <w:ind w:left="360"/>
        <w:textAlignment w:val="top"/>
        <w:rPr>
          <w:color w:val="000000"/>
          <w:sz w:val="22"/>
          <w:szCs w:val="22"/>
        </w:rPr>
      </w:pPr>
      <w:r w:rsidRPr="00AA7764">
        <w:rPr>
          <w:color w:val="000000"/>
          <w:sz w:val="22"/>
          <w:szCs w:val="22"/>
        </w:rPr>
        <w:t>There are no payments or gift giving associated with this collection.</w:t>
      </w:r>
    </w:p>
    <w:p w14:paraId="64910CAB" w14:textId="77777777" w:rsidR="0059622F" w:rsidRPr="00AA7764" w:rsidRDefault="0059622F" w:rsidP="004A61BA">
      <w:pPr>
        <w:pStyle w:val="NormalWeb"/>
        <w:spacing w:before="0" w:beforeAutospacing="0" w:after="0" w:afterAutospacing="0" w:line="360" w:lineRule="auto"/>
        <w:ind w:left="360"/>
        <w:textAlignment w:val="top"/>
        <w:rPr>
          <w:b/>
          <w:sz w:val="22"/>
          <w:szCs w:val="22"/>
        </w:rPr>
      </w:pPr>
    </w:p>
    <w:p w14:paraId="7D9A3457" w14:textId="40DC9048" w:rsidR="004F6977" w:rsidRPr="00AA7764" w:rsidRDefault="004F6977" w:rsidP="00782942">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b/>
          <w:color w:val="0000FF"/>
          <w:sz w:val="22"/>
          <w:szCs w:val="22"/>
        </w:rPr>
      </w:pPr>
      <w:r w:rsidRPr="00AA7764">
        <w:rPr>
          <w:b/>
          <w:sz w:val="22"/>
          <w:szCs w:val="22"/>
        </w:rPr>
        <w:t>10.  Describe any assurance of confidentiality provided to respondents and the basis for the assurance in statute, regulation, or agency policy.</w:t>
      </w:r>
      <w:r w:rsidRPr="00AA7764">
        <w:rPr>
          <w:b/>
          <w:color w:val="0000FF"/>
          <w:sz w:val="22"/>
          <w:szCs w:val="22"/>
        </w:rPr>
        <w:t xml:space="preserve"> </w:t>
      </w:r>
    </w:p>
    <w:p w14:paraId="311EF7D8" w14:textId="77777777" w:rsidR="00782942" w:rsidRPr="00AA7764" w:rsidRDefault="00782942" w:rsidP="00782942">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b/>
          <w:sz w:val="22"/>
          <w:szCs w:val="22"/>
        </w:rPr>
      </w:pPr>
    </w:p>
    <w:p w14:paraId="26921F3C" w14:textId="5DE64C5F" w:rsidR="00466B67" w:rsidRPr="00AA7764" w:rsidRDefault="00782942" w:rsidP="00446F70">
      <w:pPr>
        <w:widowControl/>
        <w:spacing w:after="200" w:line="360" w:lineRule="auto"/>
        <w:ind w:left="450"/>
        <w:rPr>
          <w:rFonts w:eastAsia="Calibri"/>
          <w:sz w:val="22"/>
          <w:szCs w:val="22"/>
        </w:rPr>
      </w:pPr>
      <w:r w:rsidRPr="00AA7764">
        <w:rPr>
          <w:sz w:val="22"/>
          <w:szCs w:val="22"/>
          <w:lang w:eastAsia="ja-JP"/>
        </w:rPr>
        <w:t xml:space="preserve">We will conduct this work </w:t>
      </w:r>
      <w:r w:rsidR="007E50F4" w:rsidRPr="00AA7764">
        <w:rPr>
          <w:sz w:val="22"/>
          <w:szCs w:val="22"/>
        </w:rPr>
        <w:t xml:space="preserve">in accordance with the Paperwork Reduction Act </w:t>
      </w:r>
      <w:r w:rsidR="007E50F4">
        <w:rPr>
          <w:sz w:val="22"/>
          <w:szCs w:val="22"/>
        </w:rPr>
        <w:t xml:space="preserve">and </w:t>
      </w:r>
      <w:r w:rsidRPr="00AA7764">
        <w:rPr>
          <w:sz w:val="22"/>
          <w:szCs w:val="22"/>
        </w:rPr>
        <w:t>under the guidan</w:t>
      </w:r>
      <w:r w:rsidR="007E50F4">
        <w:rPr>
          <w:sz w:val="22"/>
          <w:szCs w:val="22"/>
        </w:rPr>
        <w:t>ce of the National Park Service</w:t>
      </w:r>
      <w:r w:rsidR="00446F70" w:rsidRPr="00AA7764">
        <w:rPr>
          <w:sz w:val="22"/>
          <w:szCs w:val="22"/>
        </w:rPr>
        <w:t xml:space="preserve">. </w:t>
      </w:r>
      <w:r w:rsidR="001E4C2B" w:rsidRPr="00AA7764">
        <w:rPr>
          <w:rFonts w:eastAsia="Calibri"/>
          <w:sz w:val="22"/>
          <w:szCs w:val="22"/>
        </w:rPr>
        <w:t>We will not provide any assurances of confidentiality</w:t>
      </w:r>
      <w:r w:rsidR="00446F70" w:rsidRPr="00AA7764">
        <w:rPr>
          <w:rFonts w:eastAsia="Calibri"/>
          <w:sz w:val="22"/>
          <w:szCs w:val="22"/>
        </w:rPr>
        <w:t>, however all response will be anonymous</w:t>
      </w:r>
      <w:r w:rsidR="007E50F4">
        <w:rPr>
          <w:rFonts w:eastAsia="Calibri"/>
          <w:sz w:val="22"/>
          <w:szCs w:val="22"/>
        </w:rPr>
        <w:t xml:space="preserve">. </w:t>
      </w:r>
      <w:r w:rsidR="007E50F4" w:rsidRPr="00AA7764">
        <w:rPr>
          <w:color w:val="000000"/>
          <w:sz w:val="22"/>
          <w:szCs w:val="22"/>
        </w:rPr>
        <w:t>The respondents’ name and the responses will never be associated within the context of the survey results or in any reports or presentations. Any personal information used to collect this data will only be used for the purposes described herein and will be destroy immediately following the close of the sampling period.</w:t>
      </w:r>
      <w:r w:rsidR="00446F70" w:rsidRPr="00AA7764">
        <w:rPr>
          <w:rFonts w:eastAsia="Calibri"/>
          <w:sz w:val="22"/>
          <w:szCs w:val="22"/>
        </w:rPr>
        <w:t xml:space="preserve"> </w:t>
      </w:r>
      <w:r w:rsidR="00910D11">
        <w:rPr>
          <w:rFonts w:eastAsia="Calibri"/>
          <w:sz w:val="22"/>
          <w:szCs w:val="22"/>
        </w:rPr>
        <w:t>Any</w:t>
      </w:r>
      <w:r w:rsidR="00910D11" w:rsidRPr="00AA7764">
        <w:rPr>
          <w:rFonts w:eastAsia="Calibri"/>
          <w:sz w:val="22"/>
          <w:szCs w:val="22"/>
        </w:rPr>
        <w:t xml:space="preserve"> </w:t>
      </w:r>
      <w:r w:rsidR="00446F70" w:rsidRPr="00AA7764">
        <w:rPr>
          <w:rFonts w:eastAsia="Calibri"/>
          <w:sz w:val="22"/>
          <w:szCs w:val="22"/>
        </w:rPr>
        <w:t>database</w:t>
      </w:r>
      <w:r w:rsidR="00910D11">
        <w:rPr>
          <w:rFonts w:eastAsia="Calibri"/>
          <w:sz w:val="22"/>
          <w:szCs w:val="22"/>
        </w:rPr>
        <w:t>s</w:t>
      </w:r>
      <w:r w:rsidR="00446F70" w:rsidRPr="00AA7764">
        <w:rPr>
          <w:rFonts w:eastAsia="Calibri"/>
          <w:sz w:val="22"/>
          <w:szCs w:val="22"/>
        </w:rPr>
        <w:t xml:space="preserve"> containing all contact information will be completely destroyed at the completion of the study</w:t>
      </w:r>
      <w:r w:rsidR="001E4C2B" w:rsidRPr="00AA7764">
        <w:rPr>
          <w:rFonts w:eastAsia="Calibri"/>
          <w:sz w:val="22"/>
          <w:szCs w:val="22"/>
        </w:rPr>
        <w:t xml:space="preserve">. </w:t>
      </w:r>
    </w:p>
    <w:p w14:paraId="0DC3A7EE" w14:textId="2E3957A9" w:rsidR="00446F70" w:rsidRPr="00AA7764" w:rsidRDefault="0059622F" w:rsidP="00446F70">
      <w:pPr>
        <w:widowControl/>
        <w:spacing w:after="200" w:line="360" w:lineRule="auto"/>
        <w:ind w:left="450"/>
        <w:rPr>
          <w:rFonts w:eastAsia="Calibri"/>
          <w:sz w:val="22"/>
          <w:szCs w:val="22"/>
        </w:rPr>
      </w:pPr>
      <w:r>
        <w:rPr>
          <w:sz w:val="22"/>
          <w:szCs w:val="22"/>
        </w:rPr>
        <w:t>B</w:t>
      </w:r>
      <w:r w:rsidR="00910D11">
        <w:rPr>
          <w:sz w:val="22"/>
          <w:szCs w:val="22"/>
        </w:rPr>
        <w:t>oth</w:t>
      </w:r>
      <w:r w:rsidR="00910D11" w:rsidRPr="00AA7764">
        <w:rPr>
          <w:sz w:val="22"/>
          <w:szCs w:val="22"/>
        </w:rPr>
        <w:t xml:space="preserve"> </w:t>
      </w:r>
      <w:r w:rsidR="007E50F4" w:rsidRPr="00AA7764">
        <w:rPr>
          <w:sz w:val="22"/>
          <w:szCs w:val="22"/>
        </w:rPr>
        <w:t xml:space="preserve">partner </w:t>
      </w:r>
      <w:r w:rsidR="00446F70" w:rsidRPr="00AA7764">
        <w:rPr>
          <w:sz w:val="22"/>
          <w:szCs w:val="22"/>
        </w:rPr>
        <w:t>organization</w:t>
      </w:r>
      <w:r w:rsidR="00910D11">
        <w:rPr>
          <w:sz w:val="22"/>
          <w:szCs w:val="22"/>
        </w:rPr>
        <w:t xml:space="preserve">s have agreed </w:t>
      </w:r>
      <w:r>
        <w:rPr>
          <w:sz w:val="22"/>
          <w:szCs w:val="22"/>
        </w:rPr>
        <w:t>contact their membership concerning this collection.  They have also agreed to assume the responsibility of</w:t>
      </w:r>
      <w:r w:rsidR="00910D11">
        <w:rPr>
          <w:sz w:val="22"/>
          <w:szCs w:val="22"/>
        </w:rPr>
        <w:t xml:space="preserve"> administer</w:t>
      </w:r>
      <w:r>
        <w:rPr>
          <w:sz w:val="22"/>
          <w:szCs w:val="22"/>
        </w:rPr>
        <w:t>ing</w:t>
      </w:r>
      <w:r w:rsidR="00910D11">
        <w:rPr>
          <w:sz w:val="22"/>
          <w:szCs w:val="22"/>
        </w:rPr>
        <w:t xml:space="preserve"> the surveys for this study using their</w:t>
      </w:r>
      <w:r w:rsidR="007E50F4">
        <w:rPr>
          <w:sz w:val="22"/>
          <w:szCs w:val="22"/>
        </w:rPr>
        <w:t xml:space="preserve"> membership roster</w:t>
      </w:r>
      <w:r w:rsidR="00910D11">
        <w:rPr>
          <w:sz w:val="22"/>
          <w:szCs w:val="22"/>
        </w:rPr>
        <w:t xml:space="preserve">. The NPS </w:t>
      </w:r>
      <w:r w:rsidR="00E57C53">
        <w:rPr>
          <w:sz w:val="22"/>
          <w:szCs w:val="22"/>
        </w:rPr>
        <w:t>and</w:t>
      </w:r>
      <w:r w:rsidR="00910D11">
        <w:rPr>
          <w:sz w:val="22"/>
          <w:szCs w:val="22"/>
        </w:rPr>
        <w:t xml:space="preserve"> members of this </w:t>
      </w:r>
      <w:r>
        <w:rPr>
          <w:sz w:val="22"/>
          <w:szCs w:val="22"/>
        </w:rPr>
        <w:t xml:space="preserve">research </w:t>
      </w:r>
      <w:r w:rsidR="00910D11">
        <w:rPr>
          <w:sz w:val="22"/>
          <w:szCs w:val="22"/>
        </w:rPr>
        <w:t xml:space="preserve">team will </w:t>
      </w:r>
      <w:r w:rsidR="00E57C53">
        <w:rPr>
          <w:sz w:val="22"/>
          <w:szCs w:val="22"/>
        </w:rPr>
        <w:t xml:space="preserve">not </w:t>
      </w:r>
      <w:r w:rsidR="00910D11">
        <w:rPr>
          <w:sz w:val="22"/>
          <w:szCs w:val="22"/>
        </w:rPr>
        <w:t xml:space="preserve">have </w:t>
      </w:r>
      <w:r>
        <w:rPr>
          <w:sz w:val="22"/>
          <w:szCs w:val="22"/>
        </w:rPr>
        <w:t xml:space="preserve">direct </w:t>
      </w:r>
      <w:r w:rsidR="00910D11">
        <w:rPr>
          <w:sz w:val="22"/>
          <w:szCs w:val="22"/>
        </w:rPr>
        <w:t>access to the membership roster</w:t>
      </w:r>
      <w:r>
        <w:rPr>
          <w:sz w:val="22"/>
          <w:szCs w:val="22"/>
        </w:rPr>
        <w:t>s</w:t>
      </w:r>
      <w:r w:rsidR="00910D11">
        <w:rPr>
          <w:sz w:val="22"/>
          <w:szCs w:val="22"/>
        </w:rPr>
        <w:t xml:space="preserve">. </w:t>
      </w:r>
    </w:p>
    <w:p w14:paraId="1CAB99CD" w14:textId="77777777" w:rsidR="004F6977" w:rsidRPr="00AA7764" w:rsidRDefault="004F6977" w:rsidP="00446F7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AA7764">
        <w:rPr>
          <w:b/>
          <w:bCs/>
          <w:sz w:val="22"/>
          <w:szCs w:val="22"/>
        </w:rPr>
        <w:t xml:space="preserve">11. </w:t>
      </w:r>
      <w:r w:rsidRPr="00AA7764">
        <w:rPr>
          <w:b/>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2AEC287" w14:textId="77777777" w:rsidR="00D35E21" w:rsidRPr="00AA7764" w:rsidRDefault="00D35E21" w:rsidP="0023376A">
      <w:pPr>
        <w:pStyle w:val="NoSpacing"/>
      </w:pPr>
    </w:p>
    <w:p w14:paraId="47A2C3C4" w14:textId="3C121FA0" w:rsidR="004F6977" w:rsidRPr="00AA7764" w:rsidRDefault="004F6977" w:rsidP="00446F70">
      <w:pPr>
        <w:widowControl/>
        <w:spacing w:line="360" w:lineRule="auto"/>
        <w:ind w:left="360"/>
        <w:rPr>
          <w:sz w:val="22"/>
          <w:szCs w:val="22"/>
        </w:rPr>
      </w:pPr>
      <w:r w:rsidRPr="00AA7764">
        <w:rPr>
          <w:sz w:val="22"/>
          <w:szCs w:val="22"/>
        </w:rPr>
        <w:t xml:space="preserve">No questions of a sensitive nature </w:t>
      </w:r>
      <w:r w:rsidR="006A65F6" w:rsidRPr="00AA7764">
        <w:rPr>
          <w:sz w:val="22"/>
          <w:szCs w:val="22"/>
        </w:rPr>
        <w:t>are</w:t>
      </w:r>
      <w:r w:rsidRPr="00AA7764">
        <w:rPr>
          <w:sz w:val="22"/>
          <w:szCs w:val="22"/>
        </w:rPr>
        <w:t xml:space="preserve"> asked.</w:t>
      </w:r>
      <w:r w:rsidR="008E16BE" w:rsidRPr="00AA7764">
        <w:rPr>
          <w:sz w:val="22"/>
          <w:szCs w:val="22"/>
        </w:rPr>
        <w:t xml:space="preserve"> </w:t>
      </w:r>
    </w:p>
    <w:p w14:paraId="4A3D0C4C" w14:textId="77777777" w:rsidR="004F6977" w:rsidRPr="00AA7764" w:rsidRDefault="004F6977" w:rsidP="0023376A">
      <w:pPr>
        <w:pStyle w:val="NoSpacing"/>
      </w:pPr>
    </w:p>
    <w:p w14:paraId="230D8E23" w14:textId="77777777" w:rsidR="003125FC" w:rsidRPr="00AA7764" w:rsidRDefault="003125FC" w:rsidP="002337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AA7764">
        <w:rPr>
          <w:b/>
          <w:sz w:val="22"/>
          <w:szCs w:val="22"/>
        </w:rPr>
        <w:t>12.</w:t>
      </w:r>
      <w:r w:rsidRPr="00AA7764">
        <w:rPr>
          <w:b/>
          <w:sz w:val="22"/>
          <w:szCs w:val="22"/>
        </w:rPr>
        <w:tab/>
        <w:t>Provide estimates of the hour burden of the collection of information.  The statement should:</w:t>
      </w:r>
    </w:p>
    <w:p w14:paraId="5A1295FA" w14:textId="77777777" w:rsidR="003125FC" w:rsidRPr="00AA7764" w:rsidRDefault="003125FC" w:rsidP="002337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AA7764">
        <w:rPr>
          <w:b/>
          <w:sz w:val="22"/>
          <w:szCs w:val="22"/>
        </w:rPr>
        <w:tab/>
        <w:t>*</w:t>
      </w:r>
      <w:r w:rsidRPr="00AA7764">
        <w:rPr>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61079AE" w14:textId="77777777" w:rsidR="003125FC" w:rsidRPr="00AA7764" w:rsidRDefault="003125FC" w:rsidP="002337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AA7764">
        <w:rPr>
          <w:b/>
          <w:sz w:val="22"/>
          <w:szCs w:val="22"/>
        </w:rPr>
        <w:tab/>
        <w:t>*</w:t>
      </w:r>
      <w:r w:rsidRPr="00AA7764">
        <w:rPr>
          <w:b/>
          <w:sz w:val="22"/>
          <w:szCs w:val="22"/>
        </w:rPr>
        <w:tab/>
        <w:t>If this request for approval covers more than one form, provide separate hour burden estimates for each form and aggregate the hour burdens.</w:t>
      </w:r>
    </w:p>
    <w:p w14:paraId="1118C43B" w14:textId="77777777" w:rsidR="003125FC" w:rsidRPr="00AA7764" w:rsidRDefault="003125FC" w:rsidP="002337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AA7764">
        <w:rPr>
          <w:b/>
          <w:sz w:val="22"/>
          <w:szCs w:val="22"/>
        </w:rPr>
        <w:tab/>
        <w:t>*</w:t>
      </w:r>
      <w:r w:rsidRPr="00AA7764">
        <w:rPr>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14:paraId="2D4E789C" w14:textId="77042E4D" w:rsidR="00425111" w:rsidRDefault="00425111" w:rsidP="00C42625">
      <w:pPr>
        <w:widowControl/>
        <w:spacing w:line="360" w:lineRule="auto"/>
        <w:ind w:left="360"/>
        <w:rPr>
          <w:sz w:val="22"/>
          <w:szCs w:val="22"/>
        </w:rPr>
      </w:pPr>
      <w:r w:rsidRPr="00AA7764">
        <w:rPr>
          <w:sz w:val="22"/>
          <w:szCs w:val="22"/>
        </w:rPr>
        <w:lastRenderedPageBreak/>
        <w:t xml:space="preserve">This is a one-time collection that will </w:t>
      </w:r>
      <w:r w:rsidR="00647627" w:rsidRPr="00AA7764">
        <w:rPr>
          <w:sz w:val="22"/>
          <w:szCs w:val="22"/>
        </w:rPr>
        <w:t xml:space="preserve">involve two </w:t>
      </w:r>
      <w:r w:rsidRPr="00AA7764">
        <w:rPr>
          <w:sz w:val="22"/>
          <w:szCs w:val="22"/>
        </w:rPr>
        <w:t xml:space="preserve">separate </w:t>
      </w:r>
      <w:r w:rsidR="00AE386A">
        <w:rPr>
          <w:sz w:val="22"/>
          <w:szCs w:val="22"/>
        </w:rPr>
        <w:t>samples</w:t>
      </w:r>
      <w:r w:rsidR="00647627" w:rsidRPr="00AA7764">
        <w:rPr>
          <w:sz w:val="22"/>
          <w:szCs w:val="22"/>
        </w:rPr>
        <w:t xml:space="preserve">: Partners and Experts. We </w:t>
      </w:r>
      <w:r w:rsidRPr="00AA7764">
        <w:rPr>
          <w:sz w:val="22"/>
          <w:szCs w:val="22"/>
        </w:rPr>
        <w:t xml:space="preserve">intend </w:t>
      </w:r>
      <w:r w:rsidR="00AE386A" w:rsidRPr="00C42625">
        <w:rPr>
          <w:sz w:val="22"/>
          <w:szCs w:val="22"/>
        </w:rPr>
        <w:t>contact</w:t>
      </w:r>
      <w:r w:rsidR="00647627" w:rsidRPr="00C42625">
        <w:rPr>
          <w:sz w:val="22"/>
          <w:szCs w:val="22"/>
        </w:rPr>
        <w:t xml:space="preserve"> total of 4</w:t>
      </w:r>
      <w:r w:rsidRPr="00C42625">
        <w:rPr>
          <w:sz w:val="22"/>
          <w:szCs w:val="22"/>
        </w:rPr>
        <w:t>8</w:t>
      </w:r>
      <w:r w:rsidR="00647627" w:rsidRPr="00C42625">
        <w:rPr>
          <w:sz w:val="22"/>
          <w:szCs w:val="22"/>
        </w:rPr>
        <w:t xml:space="preserve">0 </w:t>
      </w:r>
      <w:r w:rsidRPr="00C42625">
        <w:rPr>
          <w:sz w:val="22"/>
          <w:szCs w:val="22"/>
        </w:rPr>
        <w:t>potential respondents</w:t>
      </w:r>
      <w:r w:rsidR="00647627" w:rsidRPr="00C42625">
        <w:rPr>
          <w:sz w:val="22"/>
          <w:szCs w:val="22"/>
        </w:rPr>
        <w:t xml:space="preserve"> </w:t>
      </w:r>
      <w:r w:rsidRPr="00C42625">
        <w:rPr>
          <w:sz w:val="22"/>
          <w:szCs w:val="22"/>
        </w:rPr>
        <w:t xml:space="preserve">(400 </w:t>
      </w:r>
      <w:r w:rsidR="00647627" w:rsidRPr="00C42625">
        <w:rPr>
          <w:sz w:val="22"/>
          <w:szCs w:val="22"/>
        </w:rPr>
        <w:t xml:space="preserve">Partners </w:t>
      </w:r>
      <w:r w:rsidRPr="00C42625">
        <w:rPr>
          <w:sz w:val="22"/>
          <w:szCs w:val="22"/>
        </w:rPr>
        <w:t xml:space="preserve">and </w:t>
      </w:r>
      <w:r w:rsidR="00647627" w:rsidRPr="00C42625">
        <w:rPr>
          <w:sz w:val="22"/>
          <w:szCs w:val="22"/>
        </w:rPr>
        <w:t>80</w:t>
      </w:r>
      <w:r w:rsidRPr="00C42625">
        <w:rPr>
          <w:sz w:val="22"/>
          <w:szCs w:val="22"/>
        </w:rPr>
        <w:t xml:space="preserve"> E</w:t>
      </w:r>
      <w:r w:rsidR="00647627" w:rsidRPr="00C42625">
        <w:rPr>
          <w:sz w:val="22"/>
          <w:szCs w:val="22"/>
        </w:rPr>
        <w:t>xperts</w:t>
      </w:r>
      <w:r w:rsidRPr="00C42625">
        <w:rPr>
          <w:sz w:val="22"/>
          <w:szCs w:val="22"/>
        </w:rPr>
        <w:t>)</w:t>
      </w:r>
      <w:r w:rsidR="00647627" w:rsidRPr="00C42625">
        <w:rPr>
          <w:sz w:val="22"/>
          <w:szCs w:val="22"/>
        </w:rPr>
        <w:t xml:space="preserve">. </w:t>
      </w:r>
      <w:r w:rsidR="00C42625" w:rsidRPr="00C42625">
        <w:rPr>
          <w:sz w:val="22"/>
          <w:szCs w:val="22"/>
        </w:rPr>
        <w:t xml:space="preserve"> For the Partner Survey w</w:t>
      </w:r>
      <w:r w:rsidR="00C42625" w:rsidRPr="00073011">
        <w:rPr>
          <w:sz w:val="22"/>
          <w:szCs w:val="22"/>
        </w:rPr>
        <w:t>e anticipate a 40% response rate or 160 completed responses; this estimate is based on a 2012 Friends of the National Park survey conducted by the National Park Foundation</w:t>
      </w:r>
      <w:r w:rsidR="00C42625" w:rsidRPr="00C42625">
        <w:rPr>
          <w:sz w:val="22"/>
          <w:szCs w:val="22"/>
          <w:vertAlign w:val="superscript"/>
        </w:rPr>
        <w:footnoteReference w:id="1"/>
      </w:r>
      <w:r w:rsidR="00C42625" w:rsidRPr="00C42625">
        <w:rPr>
          <w:sz w:val="22"/>
          <w:szCs w:val="22"/>
        </w:rPr>
        <w:t xml:space="preserve">; and for the Expert Survey, </w:t>
      </w:r>
      <w:r w:rsidR="00C42625" w:rsidRPr="00073011">
        <w:rPr>
          <w:sz w:val="22"/>
          <w:szCs w:val="22"/>
        </w:rPr>
        <w:t xml:space="preserve">We anticipate </w:t>
      </w:r>
      <w:r w:rsidR="00C42625" w:rsidRPr="00C42625">
        <w:rPr>
          <w:sz w:val="22"/>
          <w:szCs w:val="22"/>
        </w:rPr>
        <w:t xml:space="preserve">a </w:t>
      </w:r>
      <w:r w:rsidR="00C42625" w:rsidRPr="00073011">
        <w:rPr>
          <w:sz w:val="22"/>
          <w:szCs w:val="22"/>
        </w:rPr>
        <w:t>40%</w:t>
      </w:r>
      <w:r w:rsidR="00C42625" w:rsidRPr="00C42625">
        <w:rPr>
          <w:sz w:val="22"/>
          <w:szCs w:val="22"/>
          <w:vertAlign w:val="superscript"/>
        </w:rPr>
        <w:footnoteReference w:id="2"/>
      </w:r>
      <w:r w:rsidR="00C42625" w:rsidRPr="00073011">
        <w:rPr>
          <w:sz w:val="22"/>
          <w:szCs w:val="22"/>
        </w:rPr>
        <w:t xml:space="preserve"> </w:t>
      </w:r>
      <w:r w:rsidR="00C42625" w:rsidRPr="00C42625">
        <w:rPr>
          <w:sz w:val="22"/>
          <w:szCs w:val="22"/>
        </w:rPr>
        <w:t xml:space="preserve">response rate </w:t>
      </w:r>
      <w:r w:rsidR="00C42625" w:rsidRPr="00073011">
        <w:rPr>
          <w:sz w:val="22"/>
          <w:szCs w:val="22"/>
        </w:rPr>
        <w:t>(n=32)</w:t>
      </w:r>
      <w:r w:rsidR="00C42625" w:rsidRPr="00C42625">
        <w:rPr>
          <w:sz w:val="22"/>
          <w:szCs w:val="22"/>
        </w:rPr>
        <w:t>.</w:t>
      </w:r>
      <w:r w:rsidR="00C42625" w:rsidRPr="00073011">
        <w:rPr>
          <w:sz w:val="22"/>
          <w:szCs w:val="22"/>
        </w:rPr>
        <w:t xml:space="preserve"> </w:t>
      </w:r>
      <w:r w:rsidR="00C42625" w:rsidRPr="00C42625">
        <w:rPr>
          <w:sz w:val="22"/>
          <w:szCs w:val="22"/>
        </w:rPr>
        <w:t xml:space="preserve">  </w:t>
      </w:r>
      <w:r w:rsidR="00854F24" w:rsidRPr="00C42625">
        <w:rPr>
          <w:sz w:val="22"/>
          <w:szCs w:val="22"/>
        </w:rPr>
        <w:t xml:space="preserve">The total burden for this collection is estimated to be </w:t>
      </w:r>
      <w:r w:rsidR="00C42625" w:rsidRPr="00C42625">
        <w:rPr>
          <w:sz w:val="22"/>
          <w:szCs w:val="22"/>
        </w:rPr>
        <w:t>6</w:t>
      </w:r>
      <w:r w:rsidR="003C33FF">
        <w:rPr>
          <w:sz w:val="22"/>
          <w:szCs w:val="22"/>
        </w:rPr>
        <w:t>5</w:t>
      </w:r>
      <w:r w:rsidR="00854F24" w:rsidRPr="00C42625">
        <w:rPr>
          <w:sz w:val="22"/>
          <w:szCs w:val="22"/>
        </w:rPr>
        <w:t xml:space="preserve"> hours.</w:t>
      </w:r>
      <w:r w:rsidR="00264026" w:rsidRPr="00AA7764">
        <w:rPr>
          <w:sz w:val="22"/>
          <w:szCs w:val="22"/>
        </w:rPr>
        <w:t xml:space="preserve">  </w:t>
      </w:r>
    </w:p>
    <w:p w14:paraId="17D08CB0" w14:textId="77777777" w:rsidR="003C33FF" w:rsidRDefault="003C33FF" w:rsidP="00C42625">
      <w:pPr>
        <w:widowControl/>
        <w:spacing w:line="360" w:lineRule="auto"/>
        <w:ind w:left="360"/>
        <w:rPr>
          <w:sz w:val="22"/>
          <w:szCs w:val="22"/>
        </w:rPr>
      </w:pPr>
    </w:p>
    <w:p w14:paraId="62BDD701" w14:textId="7CD42CFE" w:rsidR="003C33FF" w:rsidRPr="00AA7764" w:rsidRDefault="003C33FF" w:rsidP="003C33FF">
      <w:pPr>
        <w:widowControl/>
        <w:spacing w:line="360" w:lineRule="auto"/>
        <w:ind w:left="360"/>
        <w:rPr>
          <w:sz w:val="22"/>
          <w:szCs w:val="22"/>
        </w:rPr>
      </w:pPr>
      <w:r w:rsidRPr="00AA7764">
        <w:rPr>
          <w:sz w:val="22"/>
          <w:szCs w:val="22"/>
        </w:rPr>
        <w:t xml:space="preserve">The non-response bias </w:t>
      </w:r>
      <w:r>
        <w:rPr>
          <w:sz w:val="22"/>
          <w:szCs w:val="22"/>
        </w:rPr>
        <w:t xml:space="preserve">survey for both partners and experts is expected to take about one minute to this includes the </w:t>
      </w:r>
      <w:r w:rsidRPr="00AA7764">
        <w:rPr>
          <w:sz w:val="22"/>
          <w:szCs w:val="22"/>
        </w:rPr>
        <w:t xml:space="preserve">contact </w:t>
      </w:r>
      <w:r>
        <w:rPr>
          <w:sz w:val="22"/>
          <w:szCs w:val="22"/>
        </w:rPr>
        <w:t xml:space="preserve">time and completion. </w:t>
      </w:r>
      <w:r w:rsidRPr="00AA7764">
        <w:rPr>
          <w:sz w:val="22"/>
          <w:szCs w:val="22"/>
        </w:rPr>
        <w:t xml:space="preserve">The total anticipated burden to administer the </w:t>
      </w:r>
      <w:r>
        <w:rPr>
          <w:sz w:val="22"/>
          <w:szCs w:val="22"/>
        </w:rPr>
        <w:t xml:space="preserve">both </w:t>
      </w:r>
      <w:r>
        <w:rPr>
          <w:sz w:val="22"/>
          <w:szCs w:val="22"/>
        </w:rPr>
        <w:t xml:space="preserve">non-response </w:t>
      </w:r>
      <w:r w:rsidRPr="00AA7764">
        <w:rPr>
          <w:sz w:val="22"/>
          <w:szCs w:val="22"/>
        </w:rPr>
        <w:t xml:space="preserve">is estimated to be </w:t>
      </w:r>
      <w:r>
        <w:rPr>
          <w:sz w:val="22"/>
          <w:szCs w:val="22"/>
        </w:rPr>
        <w:t>no more than 2</w:t>
      </w:r>
      <w:r>
        <w:rPr>
          <w:sz w:val="22"/>
          <w:szCs w:val="22"/>
        </w:rPr>
        <w:t xml:space="preserve"> hour</w:t>
      </w:r>
      <w:r>
        <w:rPr>
          <w:sz w:val="22"/>
          <w:szCs w:val="22"/>
        </w:rPr>
        <w:t>s combined</w:t>
      </w:r>
      <w:r w:rsidRPr="00AA7764">
        <w:rPr>
          <w:sz w:val="22"/>
          <w:szCs w:val="22"/>
        </w:rPr>
        <w:t xml:space="preserve">. </w:t>
      </w:r>
    </w:p>
    <w:p w14:paraId="1C687608" w14:textId="77777777" w:rsidR="000F120B" w:rsidRPr="00AA7764" w:rsidRDefault="000F120B" w:rsidP="00197B97">
      <w:pPr>
        <w:pStyle w:val="NoSpacing"/>
      </w:pPr>
      <w:bookmarkStart w:id="0" w:name="_GoBack"/>
      <w:bookmarkEnd w:id="0"/>
    </w:p>
    <w:p w14:paraId="04B63E3F" w14:textId="64F69EA7" w:rsidR="00D25CE4" w:rsidRPr="00AA7764" w:rsidRDefault="00D25CE4" w:rsidP="00A04846">
      <w:pPr>
        <w:spacing w:line="360" w:lineRule="auto"/>
        <w:rPr>
          <w:b/>
          <w:sz w:val="22"/>
          <w:szCs w:val="22"/>
        </w:rPr>
      </w:pPr>
      <w:r w:rsidRPr="00AA7764">
        <w:rPr>
          <w:b/>
          <w:sz w:val="22"/>
          <w:szCs w:val="22"/>
        </w:rPr>
        <w:t xml:space="preserve">Table </w:t>
      </w:r>
      <w:r w:rsidR="003C489E" w:rsidRPr="00AA7764">
        <w:rPr>
          <w:b/>
          <w:sz w:val="22"/>
          <w:szCs w:val="22"/>
        </w:rPr>
        <w:t>1</w:t>
      </w:r>
      <w:r w:rsidR="00E819BD" w:rsidRPr="00AA7764">
        <w:rPr>
          <w:b/>
          <w:sz w:val="22"/>
          <w:szCs w:val="22"/>
        </w:rPr>
        <w:t>:</w:t>
      </w:r>
      <w:r w:rsidRPr="00AA7764">
        <w:rPr>
          <w:b/>
          <w:sz w:val="22"/>
          <w:szCs w:val="22"/>
        </w:rPr>
        <w:t xml:space="preserve"> Estimate</w:t>
      </w:r>
      <w:r w:rsidR="00567AB0">
        <w:rPr>
          <w:b/>
          <w:sz w:val="22"/>
          <w:szCs w:val="22"/>
        </w:rPr>
        <w:t>d</w:t>
      </w:r>
      <w:r w:rsidR="00567AB0" w:rsidRPr="00AA7764">
        <w:rPr>
          <w:b/>
          <w:sz w:val="22"/>
          <w:szCs w:val="22"/>
        </w:rPr>
        <w:t xml:space="preserve"> Annual Burden</w:t>
      </w:r>
      <w:r w:rsidR="00567AB0">
        <w:rPr>
          <w:b/>
          <w:sz w:val="22"/>
          <w:szCs w:val="22"/>
        </w:rPr>
        <w:t xml:space="preserve"> Hours</w:t>
      </w:r>
    </w:p>
    <w:tbl>
      <w:tblPr>
        <w:tblStyle w:val="TableGrid"/>
        <w:tblW w:w="8010" w:type="dxa"/>
        <w:tblInd w:w="648" w:type="dxa"/>
        <w:tblLayout w:type="fixed"/>
        <w:tblLook w:val="04A0" w:firstRow="1" w:lastRow="0" w:firstColumn="1" w:lastColumn="0" w:noHBand="0" w:noVBand="1"/>
      </w:tblPr>
      <w:tblGrid>
        <w:gridCol w:w="4050"/>
        <w:gridCol w:w="1440"/>
        <w:gridCol w:w="1260"/>
        <w:gridCol w:w="1260"/>
      </w:tblGrid>
      <w:tr w:rsidR="00D734A9" w:rsidRPr="00AA7764" w14:paraId="34E99587" w14:textId="77777777" w:rsidTr="0070707D">
        <w:trPr>
          <w:trHeight w:val="782"/>
        </w:trPr>
        <w:tc>
          <w:tcPr>
            <w:tcW w:w="4050" w:type="dxa"/>
            <w:shd w:val="clear" w:color="auto" w:fill="D9D9D9" w:themeFill="background1" w:themeFillShade="D9"/>
            <w:vAlign w:val="center"/>
          </w:tcPr>
          <w:p w14:paraId="19B50D6B" w14:textId="1DB5B2EC" w:rsidR="00EE71B3" w:rsidRPr="00AA7764" w:rsidRDefault="00EE71B3" w:rsidP="00EE71B3">
            <w:pPr>
              <w:pStyle w:val="NoSpacing"/>
              <w:rPr>
                <w:b/>
              </w:rPr>
            </w:pPr>
            <w:r w:rsidRPr="00AA7764">
              <w:rPr>
                <w:b/>
              </w:rPr>
              <w:t xml:space="preserve">Activity </w:t>
            </w:r>
          </w:p>
        </w:tc>
        <w:tc>
          <w:tcPr>
            <w:tcW w:w="1440" w:type="dxa"/>
            <w:shd w:val="clear" w:color="auto" w:fill="D9D9D9" w:themeFill="background1" w:themeFillShade="D9"/>
            <w:vAlign w:val="center"/>
          </w:tcPr>
          <w:p w14:paraId="47C20B84" w14:textId="3A13D799" w:rsidR="00EE71B3" w:rsidRPr="00AA7764" w:rsidRDefault="00EE71B3" w:rsidP="00EE71B3">
            <w:pPr>
              <w:pStyle w:val="NoSpacing"/>
              <w:jc w:val="center"/>
              <w:rPr>
                <w:b/>
              </w:rPr>
            </w:pPr>
            <w:r w:rsidRPr="00AA7764">
              <w:rPr>
                <w:b/>
              </w:rPr>
              <w:t>Number of Responses</w:t>
            </w:r>
          </w:p>
        </w:tc>
        <w:tc>
          <w:tcPr>
            <w:tcW w:w="1260" w:type="dxa"/>
            <w:shd w:val="clear" w:color="auto" w:fill="D9D9D9" w:themeFill="background1" w:themeFillShade="D9"/>
            <w:vAlign w:val="center"/>
          </w:tcPr>
          <w:p w14:paraId="7A40B3D2" w14:textId="70AA1E40" w:rsidR="00EE71B3" w:rsidRPr="00AA7764" w:rsidRDefault="00EE71B3" w:rsidP="00EE71B3">
            <w:pPr>
              <w:pStyle w:val="NoSpacing"/>
              <w:jc w:val="center"/>
              <w:rPr>
                <w:b/>
              </w:rPr>
            </w:pPr>
            <w:r w:rsidRPr="00AA7764">
              <w:rPr>
                <w:b/>
              </w:rPr>
              <w:t>Completion Time</w:t>
            </w:r>
          </w:p>
          <w:p w14:paraId="1F3F7C92" w14:textId="77777777" w:rsidR="00EE71B3" w:rsidRPr="00AA7764" w:rsidRDefault="00EE71B3" w:rsidP="00EE71B3">
            <w:pPr>
              <w:pStyle w:val="NoSpacing"/>
              <w:jc w:val="center"/>
              <w:rPr>
                <w:b/>
              </w:rPr>
            </w:pPr>
            <w:r w:rsidRPr="00AA7764">
              <w:rPr>
                <w:b/>
              </w:rPr>
              <w:t>(minutes)</w:t>
            </w:r>
          </w:p>
        </w:tc>
        <w:tc>
          <w:tcPr>
            <w:tcW w:w="1260" w:type="dxa"/>
            <w:shd w:val="clear" w:color="auto" w:fill="D9D9D9" w:themeFill="background1" w:themeFillShade="D9"/>
            <w:vAlign w:val="center"/>
          </w:tcPr>
          <w:p w14:paraId="6E8D8DDE" w14:textId="77777777" w:rsidR="00567AB0" w:rsidRDefault="00567AB0" w:rsidP="00EE71B3">
            <w:pPr>
              <w:pStyle w:val="NoSpacing"/>
              <w:jc w:val="center"/>
              <w:rPr>
                <w:b/>
              </w:rPr>
            </w:pPr>
          </w:p>
          <w:p w14:paraId="619ABB7D" w14:textId="47887310" w:rsidR="00EE71B3" w:rsidRPr="00AA7764" w:rsidRDefault="00567AB0" w:rsidP="00EE71B3">
            <w:pPr>
              <w:pStyle w:val="NoSpacing"/>
              <w:jc w:val="center"/>
              <w:rPr>
                <w:b/>
              </w:rPr>
            </w:pPr>
            <w:r>
              <w:rPr>
                <w:b/>
              </w:rPr>
              <w:t xml:space="preserve">Total </w:t>
            </w:r>
            <w:r w:rsidR="00EE71B3" w:rsidRPr="00AA7764">
              <w:rPr>
                <w:b/>
              </w:rPr>
              <w:t>Burden</w:t>
            </w:r>
          </w:p>
          <w:p w14:paraId="0A3EF128" w14:textId="096CFC17" w:rsidR="00EE71B3" w:rsidRPr="00AA7764" w:rsidRDefault="00EE71B3" w:rsidP="00EE71B3">
            <w:pPr>
              <w:pStyle w:val="NoSpacing"/>
              <w:jc w:val="center"/>
              <w:rPr>
                <w:b/>
              </w:rPr>
            </w:pPr>
            <w:r w:rsidRPr="00AA7764">
              <w:rPr>
                <w:b/>
              </w:rPr>
              <w:t>(hours)</w:t>
            </w:r>
          </w:p>
        </w:tc>
      </w:tr>
      <w:tr w:rsidR="00EE71B3" w:rsidRPr="00AA7764" w14:paraId="2F34DF38" w14:textId="77777777" w:rsidTr="00C42625">
        <w:trPr>
          <w:trHeight w:val="1214"/>
        </w:trPr>
        <w:tc>
          <w:tcPr>
            <w:tcW w:w="4050" w:type="dxa"/>
            <w:tcBorders>
              <w:bottom w:val="nil"/>
            </w:tcBorders>
          </w:tcPr>
          <w:p w14:paraId="67A8924F" w14:textId="65C22ABF" w:rsidR="00EE71B3" w:rsidRPr="00C42625" w:rsidRDefault="00EE71B3" w:rsidP="00C42625">
            <w:pPr>
              <w:pStyle w:val="NoSpacing"/>
              <w:rPr>
                <w:i/>
              </w:rPr>
            </w:pPr>
          </w:p>
          <w:p w14:paraId="4901D12B" w14:textId="77777777" w:rsidR="00EE71B3" w:rsidRPr="00C42625" w:rsidRDefault="00EE71B3" w:rsidP="00C42625">
            <w:pPr>
              <w:pStyle w:val="NoSpacing"/>
              <w:rPr>
                <w:b/>
              </w:rPr>
            </w:pPr>
            <w:r w:rsidRPr="00C42625">
              <w:rPr>
                <w:b/>
              </w:rPr>
              <w:t>Partner Survey</w:t>
            </w:r>
          </w:p>
          <w:p w14:paraId="50E50DC7" w14:textId="56DC3C26" w:rsidR="00EE71B3" w:rsidRPr="00C42625" w:rsidRDefault="00EE71B3" w:rsidP="00C42625">
            <w:pPr>
              <w:pStyle w:val="NoSpacing"/>
              <w:rPr>
                <w:i/>
              </w:rPr>
            </w:pPr>
            <w:r w:rsidRPr="00C42625">
              <w:rPr>
                <w:i/>
              </w:rPr>
              <w:t xml:space="preserve">Initial </w:t>
            </w:r>
            <w:r w:rsidR="0070707D" w:rsidRPr="00C42625">
              <w:rPr>
                <w:i/>
              </w:rPr>
              <w:t xml:space="preserve">contact and </w:t>
            </w:r>
            <w:r w:rsidRPr="00C42625">
              <w:rPr>
                <w:i/>
              </w:rPr>
              <w:t>Completed Responses</w:t>
            </w:r>
          </w:p>
          <w:p w14:paraId="13BA14B0" w14:textId="67E2D239" w:rsidR="00EE71B3" w:rsidRPr="00C42625" w:rsidRDefault="00EE71B3" w:rsidP="00C42625">
            <w:pPr>
              <w:pStyle w:val="NoSpacing"/>
              <w:rPr>
                <w:i/>
              </w:rPr>
            </w:pPr>
            <w:r w:rsidRPr="00C42625">
              <w:rPr>
                <w:i/>
              </w:rPr>
              <w:t xml:space="preserve">Non-response Survey </w:t>
            </w:r>
          </w:p>
          <w:p w14:paraId="3FB0AEA7" w14:textId="29CF5C83" w:rsidR="00EE71B3" w:rsidRPr="00C42625" w:rsidRDefault="00EE71B3" w:rsidP="00C42625">
            <w:pPr>
              <w:pStyle w:val="NoSpacing"/>
              <w:rPr>
                <w:i/>
              </w:rPr>
            </w:pPr>
          </w:p>
        </w:tc>
        <w:tc>
          <w:tcPr>
            <w:tcW w:w="1440" w:type="dxa"/>
            <w:tcBorders>
              <w:bottom w:val="nil"/>
            </w:tcBorders>
          </w:tcPr>
          <w:p w14:paraId="08F80D58" w14:textId="77777777" w:rsidR="00EE71B3" w:rsidRPr="00C42625" w:rsidRDefault="00EE71B3" w:rsidP="00C42625">
            <w:pPr>
              <w:pStyle w:val="NoSpacing"/>
              <w:jc w:val="center"/>
            </w:pPr>
          </w:p>
          <w:p w14:paraId="2F248F69" w14:textId="77777777" w:rsidR="00EE71B3" w:rsidRPr="00C42625" w:rsidRDefault="00EE71B3" w:rsidP="00C42625">
            <w:pPr>
              <w:pStyle w:val="NoSpacing"/>
              <w:jc w:val="center"/>
            </w:pPr>
          </w:p>
          <w:p w14:paraId="289E6997" w14:textId="1C7C08F9" w:rsidR="00EE71B3" w:rsidRPr="00C42625" w:rsidRDefault="00E21E7B" w:rsidP="00C42625">
            <w:pPr>
              <w:pStyle w:val="NoSpacing"/>
              <w:pBdr>
                <w:bottom w:val="single" w:sz="8" w:space="1" w:color="auto"/>
              </w:pBdr>
              <w:jc w:val="center"/>
            </w:pPr>
            <w:r w:rsidRPr="00C42625">
              <w:t>1</w:t>
            </w:r>
            <w:r w:rsidR="0070707D" w:rsidRPr="00C42625">
              <w:t>6</w:t>
            </w:r>
            <w:r w:rsidR="006A7C72" w:rsidRPr="00C42625">
              <w:t>0</w:t>
            </w:r>
          </w:p>
          <w:p w14:paraId="6834D68B" w14:textId="6C8A8566" w:rsidR="00EE71B3" w:rsidRPr="00C42625" w:rsidRDefault="00E21E7B" w:rsidP="00C42625">
            <w:pPr>
              <w:pStyle w:val="NoSpacing"/>
              <w:pBdr>
                <w:bottom w:val="single" w:sz="8" w:space="1" w:color="auto"/>
              </w:pBdr>
              <w:jc w:val="center"/>
            </w:pPr>
            <w:r w:rsidRPr="00C42625">
              <w:t>2</w:t>
            </w:r>
            <w:r w:rsidR="00EE71B3" w:rsidRPr="00C42625">
              <w:t>0</w:t>
            </w:r>
          </w:p>
          <w:p w14:paraId="0A7B5338" w14:textId="30C32228" w:rsidR="00EE71B3" w:rsidRPr="00C42625" w:rsidRDefault="00C42625" w:rsidP="00C42625">
            <w:pPr>
              <w:pStyle w:val="NoSpacing"/>
              <w:jc w:val="center"/>
            </w:pPr>
            <w:r>
              <w:t>180</w:t>
            </w:r>
          </w:p>
        </w:tc>
        <w:tc>
          <w:tcPr>
            <w:tcW w:w="1260" w:type="dxa"/>
            <w:tcBorders>
              <w:bottom w:val="nil"/>
            </w:tcBorders>
          </w:tcPr>
          <w:p w14:paraId="383447D0" w14:textId="77777777" w:rsidR="00EE71B3" w:rsidRPr="00C42625" w:rsidRDefault="00EE71B3" w:rsidP="00C42625">
            <w:pPr>
              <w:pStyle w:val="NoSpacing"/>
              <w:jc w:val="center"/>
            </w:pPr>
          </w:p>
          <w:p w14:paraId="4A799216" w14:textId="77777777" w:rsidR="00EE71B3" w:rsidRPr="00C42625" w:rsidRDefault="00EE71B3" w:rsidP="00C42625">
            <w:pPr>
              <w:pStyle w:val="NoSpacing"/>
              <w:jc w:val="center"/>
            </w:pPr>
          </w:p>
          <w:p w14:paraId="48B3C071" w14:textId="47C5D9E6" w:rsidR="00EE71B3" w:rsidRPr="00C42625" w:rsidRDefault="0070707D" w:rsidP="00C42625">
            <w:pPr>
              <w:pStyle w:val="NoSpacing"/>
              <w:jc w:val="center"/>
            </w:pPr>
            <w:r w:rsidRPr="00C42625">
              <w:t>15</w:t>
            </w:r>
          </w:p>
          <w:p w14:paraId="2EF878F9" w14:textId="168BD7FE" w:rsidR="00EE71B3" w:rsidRPr="00C42625" w:rsidRDefault="009216B7" w:rsidP="00C42625">
            <w:pPr>
              <w:pStyle w:val="NoSpacing"/>
              <w:pBdr>
                <w:bottom w:val="single" w:sz="8" w:space="1" w:color="auto"/>
              </w:pBdr>
              <w:jc w:val="center"/>
            </w:pPr>
            <w:r>
              <w:t>1</w:t>
            </w:r>
          </w:p>
          <w:p w14:paraId="6B221E08" w14:textId="02315248" w:rsidR="00EE71B3" w:rsidRPr="00C42625" w:rsidRDefault="00EE71B3" w:rsidP="00C42625">
            <w:pPr>
              <w:pStyle w:val="NoSpacing"/>
              <w:jc w:val="center"/>
            </w:pPr>
            <w:r w:rsidRPr="00C42625">
              <w:t>19</w:t>
            </w:r>
          </w:p>
        </w:tc>
        <w:tc>
          <w:tcPr>
            <w:tcW w:w="1260" w:type="dxa"/>
            <w:tcBorders>
              <w:bottom w:val="nil"/>
            </w:tcBorders>
          </w:tcPr>
          <w:p w14:paraId="041F633C" w14:textId="77777777" w:rsidR="00EE71B3" w:rsidRPr="00C42625" w:rsidRDefault="00EE71B3" w:rsidP="00C42625">
            <w:pPr>
              <w:pStyle w:val="NoSpacing"/>
              <w:jc w:val="center"/>
            </w:pPr>
          </w:p>
          <w:p w14:paraId="432EA25A" w14:textId="77777777" w:rsidR="00EE71B3" w:rsidRPr="00C42625" w:rsidRDefault="00EE71B3" w:rsidP="00C42625">
            <w:pPr>
              <w:pStyle w:val="NoSpacing"/>
              <w:jc w:val="center"/>
            </w:pPr>
          </w:p>
          <w:p w14:paraId="6905F5DA" w14:textId="5D710C3A" w:rsidR="00EE71B3" w:rsidRPr="00C42625" w:rsidRDefault="00E21E7B" w:rsidP="00C42625">
            <w:pPr>
              <w:pStyle w:val="NoSpacing"/>
              <w:jc w:val="center"/>
            </w:pPr>
            <w:r w:rsidRPr="00C42625">
              <w:t>40</w:t>
            </w:r>
          </w:p>
          <w:p w14:paraId="00A9A6FE" w14:textId="3D012F1F" w:rsidR="00EE71B3" w:rsidRPr="00C42625" w:rsidRDefault="003C33FF" w:rsidP="00C42625">
            <w:pPr>
              <w:pStyle w:val="NoSpacing"/>
              <w:pBdr>
                <w:bottom w:val="single" w:sz="8" w:space="1" w:color="auto"/>
              </w:pBdr>
              <w:jc w:val="center"/>
            </w:pPr>
            <w:r>
              <w:t>&lt;</w:t>
            </w:r>
            <w:r w:rsidR="00EE71B3" w:rsidRPr="00C42625">
              <w:t>1</w:t>
            </w:r>
          </w:p>
          <w:p w14:paraId="3E3B9B4C" w14:textId="5E9F0FDC" w:rsidR="00EE71B3" w:rsidRPr="00C42625" w:rsidRDefault="00E21E7B" w:rsidP="003C33FF">
            <w:pPr>
              <w:pStyle w:val="NoSpacing"/>
              <w:jc w:val="center"/>
            </w:pPr>
            <w:r w:rsidRPr="00C42625">
              <w:t>4</w:t>
            </w:r>
            <w:r w:rsidR="003C33FF">
              <w:t>0</w:t>
            </w:r>
          </w:p>
        </w:tc>
      </w:tr>
      <w:tr w:rsidR="00A8188A" w:rsidRPr="00AA7764" w14:paraId="141B2E1D" w14:textId="77777777" w:rsidTr="0070707D">
        <w:trPr>
          <w:trHeight w:val="1062"/>
        </w:trPr>
        <w:tc>
          <w:tcPr>
            <w:tcW w:w="4050" w:type="dxa"/>
            <w:tcBorders>
              <w:top w:val="nil"/>
              <w:bottom w:val="nil"/>
            </w:tcBorders>
          </w:tcPr>
          <w:p w14:paraId="4CCA9F0E" w14:textId="6A7F3BD3" w:rsidR="00A8188A" w:rsidRPr="00C42625" w:rsidRDefault="00A8188A" w:rsidP="00C42625">
            <w:pPr>
              <w:pStyle w:val="NoSpacing"/>
              <w:rPr>
                <w:b/>
              </w:rPr>
            </w:pPr>
            <w:r w:rsidRPr="00C42625">
              <w:rPr>
                <w:b/>
              </w:rPr>
              <w:t>Expert Survey</w:t>
            </w:r>
          </w:p>
          <w:p w14:paraId="29EA6372" w14:textId="6A969AFC" w:rsidR="00A8188A" w:rsidRPr="00C42625" w:rsidRDefault="00177F4E" w:rsidP="00C42625">
            <w:pPr>
              <w:pStyle w:val="NoSpacing"/>
              <w:rPr>
                <w:i/>
              </w:rPr>
            </w:pPr>
            <w:r w:rsidRPr="00C42625">
              <w:rPr>
                <w:i/>
              </w:rPr>
              <w:t xml:space="preserve">All </w:t>
            </w:r>
            <w:r w:rsidR="0070707D" w:rsidRPr="00C42625">
              <w:rPr>
                <w:i/>
              </w:rPr>
              <w:t>contacts</w:t>
            </w:r>
            <w:r w:rsidRPr="00C42625">
              <w:rPr>
                <w:i/>
              </w:rPr>
              <w:t xml:space="preserve"> </w:t>
            </w:r>
            <w:r w:rsidR="0070707D" w:rsidRPr="00C42625">
              <w:rPr>
                <w:i/>
              </w:rPr>
              <w:t xml:space="preserve">and </w:t>
            </w:r>
            <w:r w:rsidR="00A8188A" w:rsidRPr="00C42625">
              <w:rPr>
                <w:i/>
              </w:rPr>
              <w:t>Completed Responses</w:t>
            </w:r>
          </w:p>
          <w:p w14:paraId="1FF5D3AC" w14:textId="77777777" w:rsidR="00A8188A" w:rsidRPr="00C42625" w:rsidRDefault="00A8188A" w:rsidP="00C42625">
            <w:pPr>
              <w:pStyle w:val="NoSpacing"/>
              <w:rPr>
                <w:i/>
              </w:rPr>
            </w:pPr>
            <w:r w:rsidRPr="00C42625">
              <w:rPr>
                <w:i/>
              </w:rPr>
              <w:t>Non-response survey</w:t>
            </w:r>
          </w:p>
          <w:p w14:paraId="02077E1E" w14:textId="5A799574" w:rsidR="00A8188A" w:rsidRPr="00C42625" w:rsidRDefault="00A8188A" w:rsidP="00C42625">
            <w:pPr>
              <w:pStyle w:val="NoSpacing"/>
            </w:pPr>
          </w:p>
        </w:tc>
        <w:tc>
          <w:tcPr>
            <w:tcW w:w="1440" w:type="dxa"/>
            <w:tcBorders>
              <w:top w:val="nil"/>
              <w:bottom w:val="nil"/>
            </w:tcBorders>
          </w:tcPr>
          <w:p w14:paraId="5B0CED13" w14:textId="77777777" w:rsidR="00A8188A" w:rsidRPr="00C42625" w:rsidRDefault="00A8188A" w:rsidP="00C42625">
            <w:pPr>
              <w:pStyle w:val="NoSpacing"/>
              <w:jc w:val="center"/>
            </w:pPr>
          </w:p>
          <w:p w14:paraId="19EFC84C" w14:textId="6BF95AAD" w:rsidR="00A8188A" w:rsidRPr="00C42625" w:rsidRDefault="00C42625" w:rsidP="00C42625">
            <w:pPr>
              <w:pStyle w:val="NoSpacing"/>
              <w:pBdr>
                <w:bottom w:val="single" w:sz="8" w:space="1" w:color="auto"/>
              </w:pBdr>
              <w:jc w:val="center"/>
            </w:pPr>
            <w:r w:rsidRPr="00C42625">
              <w:t>32</w:t>
            </w:r>
          </w:p>
          <w:p w14:paraId="24A1C416" w14:textId="4510D093" w:rsidR="00A8188A" w:rsidRPr="00C42625" w:rsidRDefault="00A8188A" w:rsidP="00C42625">
            <w:pPr>
              <w:pStyle w:val="NoSpacing"/>
              <w:pBdr>
                <w:bottom w:val="single" w:sz="8" w:space="1" w:color="auto"/>
              </w:pBdr>
              <w:jc w:val="center"/>
            </w:pPr>
            <w:r w:rsidRPr="00C42625">
              <w:t>4</w:t>
            </w:r>
            <w:r w:rsidR="006A7C72" w:rsidRPr="00C42625">
              <w:t>8</w:t>
            </w:r>
          </w:p>
          <w:p w14:paraId="747DFDFE" w14:textId="49021D2A" w:rsidR="00A8188A" w:rsidRPr="00C42625" w:rsidRDefault="00C42625" w:rsidP="00C42625">
            <w:pPr>
              <w:pStyle w:val="NoSpacing"/>
              <w:jc w:val="center"/>
            </w:pPr>
            <w:r>
              <w:t>80</w:t>
            </w:r>
          </w:p>
        </w:tc>
        <w:tc>
          <w:tcPr>
            <w:tcW w:w="1260" w:type="dxa"/>
            <w:tcBorders>
              <w:top w:val="nil"/>
              <w:bottom w:val="nil"/>
            </w:tcBorders>
          </w:tcPr>
          <w:p w14:paraId="2DC6A691" w14:textId="77777777" w:rsidR="00A8188A" w:rsidRPr="00C42625" w:rsidRDefault="00A8188A" w:rsidP="00C42625">
            <w:pPr>
              <w:pStyle w:val="NoSpacing"/>
              <w:jc w:val="center"/>
            </w:pPr>
          </w:p>
          <w:p w14:paraId="0B6B3C6C" w14:textId="4C958923" w:rsidR="00A8188A" w:rsidRPr="00C42625" w:rsidRDefault="00C42625" w:rsidP="00C42625">
            <w:pPr>
              <w:pStyle w:val="NoSpacing"/>
              <w:pBdr>
                <w:bottom w:val="single" w:sz="8" w:space="1" w:color="auto"/>
              </w:pBdr>
              <w:jc w:val="center"/>
            </w:pPr>
            <w:r w:rsidRPr="00C42625">
              <w:t>4</w:t>
            </w:r>
            <w:r w:rsidR="00285444">
              <w:t>5</w:t>
            </w:r>
          </w:p>
          <w:p w14:paraId="2BF9B9F3" w14:textId="77777777" w:rsidR="00A8188A" w:rsidRPr="00C42625" w:rsidRDefault="00A8188A" w:rsidP="00C42625">
            <w:pPr>
              <w:pStyle w:val="NoSpacing"/>
              <w:pBdr>
                <w:bottom w:val="single" w:sz="8" w:space="1" w:color="auto"/>
              </w:pBdr>
              <w:jc w:val="center"/>
            </w:pPr>
            <w:r w:rsidRPr="00C42625">
              <w:t>1</w:t>
            </w:r>
          </w:p>
          <w:p w14:paraId="2085E2DA" w14:textId="7A76274B" w:rsidR="00A8188A" w:rsidRPr="00C42625" w:rsidRDefault="00C42625" w:rsidP="00C42625">
            <w:pPr>
              <w:pStyle w:val="NoSpacing"/>
              <w:jc w:val="center"/>
            </w:pPr>
            <w:r w:rsidRPr="00C42625">
              <w:t>4</w:t>
            </w:r>
            <w:r w:rsidR="00285444">
              <w:t>6</w:t>
            </w:r>
          </w:p>
        </w:tc>
        <w:tc>
          <w:tcPr>
            <w:tcW w:w="1260" w:type="dxa"/>
            <w:tcBorders>
              <w:top w:val="nil"/>
              <w:bottom w:val="nil"/>
            </w:tcBorders>
          </w:tcPr>
          <w:p w14:paraId="20755CA3" w14:textId="77777777" w:rsidR="00A8188A" w:rsidRPr="00C42625" w:rsidRDefault="00A8188A" w:rsidP="00C42625">
            <w:pPr>
              <w:pStyle w:val="NoSpacing"/>
              <w:jc w:val="center"/>
            </w:pPr>
          </w:p>
          <w:p w14:paraId="516F8F76" w14:textId="5DDB2D61" w:rsidR="00A8188A" w:rsidRPr="00C42625" w:rsidRDefault="00C42625" w:rsidP="00C42625">
            <w:pPr>
              <w:pStyle w:val="NoSpacing"/>
              <w:pBdr>
                <w:bottom w:val="single" w:sz="8" w:space="1" w:color="auto"/>
              </w:pBdr>
              <w:jc w:val="center"/>
            </w:pPr>
            <w:r w:rsidRPr="00C42625">
              <w:t>2</w:t>
            </w:r>
            <w:r w:rsidR="00285444">
              <w:t>4</w:t>
            </w:r>
          </w:p>
          <w:p w14:paraId="7E84FECC" w14:textId="77777777" w:rsidR="00A8188A" w:rsidRPr="00C42625" w:rsidRDefault="00A8188A" w:rsidP="00C42625">
            <w:pPr>
              <w:pStyle w:val="NoSpacing"/>
              <w:pBdr>
                <w:bottom w:val="single" w:sz="8" w:space="1" w:color="auto"/>
              </w:pBdr>
              <w:jc w:val="center"/>
            </w:pPr>
            <w:r w:rsidRPr="00C42625">
              <w:t>1</w:t>
            </w:r>
          </w:p>
          <w:p w14:paraId="4B5C8D0D" w14:textId="16A8B81F" w:rsidR="00A8188A" w:rsidRPr="00C42625" w:rsidRDefault="00C42625" w:rsidP="00C42625">
            <w:pPr>
              <w:pStyle w:val="NoSpacing"/>
              <w:jc w:val="center"/>
            </w:pPr>
            <w:r w:rsidRPr="00C42625">
              <w:t>2</w:t>
            </w:r>
            <w:r w:rsidR="00285444">
              <w:t>5</w:t>
            </w:r>
          </w:p>
        </w:tc>
      </w:tr>
      <w:tr w:rsidR="00A8188A" w:rsidRPr="00AA7764" w14:paraId="02F9693D" w14:textId="77777777" w:rsidTr="00C42625">
        <w:trPr>
          <w:trHeight w:val="225"/>
        </w:trPr>
        <w:tc>
          <w:tcPr>
            <w:tcW w:w="4050" w:type="dxa"/>
            <w:tcBorders>
              <w:top w:val="nil"/>
              <w:bottom w:val="single" w:sz="4" w:space="0" w:color="auto"/>
            </w:tcBorders>
            <w:vAlign w:val="center"/>
          </w:tcPr>
          <w:p w14:paraId="1A64448F" w14:textId="1124E2D6" w:rsidR="00A8188A" w:rsidRPr="00C42625" w:rsidRDefault="00A8188A" w:rsidP="00C42625">
            <w:pPr>
              <w:pStyle w:val="NoSpacing"/>
            </w:pPr>
            <w:r w:rsidRPr="00C42625">
              <w:t>Total</w:t>
            </w:r>
          </w:p>
        </w:tc>
        <w:tc>
          <w:tcPr>
            <w:tcW w:w="1440" w:type="dxa"/>
            <w:tcBorders>
              <w:top w:val="nil"/>
              <w:bottom w:val="single" w:sz="4" w:space="0" w:color="auto"/>
            </w:tcBorders>
            <w:vAlign w:val="center"/>
          </w:tcPr>
          <w:p w14:paraId="021D0ADC" w14:textId="1865B3AE" w:rsidR="00A8188A" w:rsidRPr="00C42625" w:rsidRDefault="00A8188A" w:rsidP="00C42625">
            <w:pPr>
              <w:pStyle w:val="NoSpacing"/>
            </w:pPr>
          </w:p>
        </w:tc>
        <w:tc>
          <w:tcPr>
            <w:tcW w:w="1260" w:type="dxa"/>
            <w:tcBorders>
              <w:top w:val="nil"/>
              <w:bottom w:val="single" w:sz="4" w:space="0" w:color="auto"/>
            </w:tcBorders>
            <w:vAlign w:val="center"/>
          </w:tcPr>
          <w:p w14:paraId="2F3652A5" w14:textId="072ACE49" w:rsidR="00A8188A" w:rsidRPr="00C42625" w:rsidRDefault="00C42625" w:rsidP="00C33EEC">
            <w:pPr>
              <w:pStyle w:val="NoSpacing"/>
              <w:jc w:val="center"/>
            </w:pPr>
            <w:r w:rsidRPr="00C42625">
              <w:t>6</w:t>
            </w:r>
            <w:r w:rsidR="00285444">
              <w:t>5</w:t>
            </w:r>
          </w:p>
        </w:tc>
        <w:tc>
          <w:tcPr>
            <w:tcW w:w="1260" w:type="dxa"/>
            <w:tcBorders>
              <w:top w:val="nil"/>
              <w:bottom w:val="single" w:sz="4" w:space="0" w:color="auto"/>
            </w:tcBorders>
            <w:vAlign w:val="center"/>
          </w:tcPr>
          <w:p w14:paraId="520D4AAD" w14:textId="3323AEFE" w:rsidR="00A8188A" w:rsidRPr="00C42625" w:rsidRDefault="00C42625" w:rsidP="003C33FF">
            <w:pPr>
              <w:pStyle w:val="NoSpacing"/>
              <w:jc w:val="center"/>
            </w:pPr>
            <w:r w:rsidRPr="00C42625">
              <w:t>6</w:t>
            </w:r>
            <w:r w:rsidR="003C33FF">
              <w:t>5</w:t>
            </w:r>
          </w:p>
        </w:tc>
      </w:tr>
    </w:tbl>
    <w:p w14:paraId="22F1C4FC" w14:textId="77777777" w:rsidR="00F357D4" w:rsidRPr="00AA7764" w:rsidRDefault="00F357D4" w:rsidP="00C42625">
      <w:pPr>
        <w:pStyle w:val="NoSpacing"/>
      </w:pPr>
    </w:p>
    <w:p w14:paraId="16436DFD" w14:textId="6EF1C9BE" w:rsidR="00EE71B3" w:rsidRPr="00AA7764" w:rsidRDefault="009524AC" w:rsidP="00A04846">
      <w:pPr>
        <w:pStyle w:val="NoSpacing"/>
        <w:spacing w:line="360" w:lineRule="auto"/>
        <w:rPr>
          <w:rFonts w:eastAsiaTheme="minorHAnsi"/>
          <w:sz w:val="22"/>
          <w:szCs w:val="22"/>
        </w:rPr>
      </w:pPr>
      <w:r w:rsidRPr="00AA7764">
        <w:rPr>
          <w:sz w:val="22"/>
          <w:szCs w:val="22"/>
        </w:rPr>
        <w:t>We estimate the total dollar value of the burden hours to be $</w:t>
      </w:r>
      <w:r w:rsidR="00285444">
        <w:rPr>
          <w:sz w:val="22"/>
          <w:szCs w:val="22"/>
        </w:rPr>
        <w:t>2,7</w:t>
      </w:r>
      <w:r w:rsidR="003C33FF">
        <w:rPr>
          <w:sz w:val="22"/>
          <w:szCs w:val="22"/>
        </w:rPr>
        <w:t>30</w:t>
      </w:r>
      <w:r w:rsidR="0059622F">
        <w:rPr>
          <w:sz w:val="22"/>
          <w:szCs w:val="22"/>
        </w:rPr>
        <w:t xml:space="preserve">. </w:t>
      </w:r>
      <w:r w:rsidRPr="00AA7764">
        <w:rPr>
          <w:sz w:val="22"/>
          <w:szCs w:val="22"/>
        </w:rPr>
        <w:t>We multiplied the estimated burden hours by $33.</w:t>
      </w:r>
      <w:r w:rsidR="00921103" w:rsidRPr="00AA7764">
        <w:rPr>
          <w:sz w:val="22"/>
          <w:szCs w:val="22"/>
        </w:rPr>
        <w:t xml:space="preserve">58 </w:t>
      </w:r>
      <w:r w:rsidRPr="00AA7764">
        <w:rPr>
          <w:sz w:val="22"/>
          <w:szCs w:val="22"/>
        </w:rPr>
        <w:t>(</w:t>
      </w:r>
      <w:r w:rsidR="00A71DA6" w:rsidRPr="00AA7764">
        <w:rPr>
          <w:sz w:val="22"/>
          <w:szCs w:val="22"/>
        </w:rPr>
        <w:t>partner survey</w:t>
      </w:r>
      <w:r w:rsidRPr="00AA7764">
        <w:rPr>
          <w:sz w:val="22"/>
          <w:szCs w:val="22"/>
        </w:rPr>
        <w:t>)</w:t>
      </w:r>
      <w:r w:rsidR="00A71DA6" w:rsidRPr="00AA7764">
        <w:rPr>
          <w:sz w:val="22"/>
          <w:szCs w:val="22"/>
        </w:rPr>
        <w:t xml:space="preserve"> and $</w:t>
      </w:r>
      <w:r w:rsidR="008C6FB6" w:rsidRPr="00AA7764">
        <w:rPr>
          <w:sz w:val="22"/>
          <w:szCs w:val="22"/>
        </w:rPr>
        <w:t>55.47</w:t>
      </w:r>
      <w:r w:rsidR="00A71DA6" w:rsidRPr="00AA7764">
        <w:rPr>
          <w:sz w:val="22"/>
          <w:szCs w:val="22"/>
        </w:rPr>
        <w:t xml:space="preserve"> (</w:t>
      </w:r>
      <w:r w:rsidR="00EE71B3" w:rsidRPr="00AA7764">
        <w:rPr>
          <w:sz w:val="22"/>
          <w:szCs w:val="22"/>
        </w:rPr>
        <w:t>Management/Professionals completing</w:t>
      </w:r>
      <w:r w:rsidR="00A71DA6" w:rsidRPr="00AA7764">
        <w:rPr>
          <w:sz w:val="22"/>
          <w:szCs w:val="22"/>
        </w:rPr>
        <w:t xml:space="preserve"> the expert survey)</w:t>
      </w:r>
      <w:r w:rsidRPr="00AA7764">
        <w:rPr>
          <w:sz w:val="22"/>
          <w:szCs w:val="22"/>
        </w:rPr>
        <w:t>. This wage figure includes a benefits multiplier and is based on the National Compensation Survey: Occupational Wages in the United States published by the Bureau of Labor Statistics Occupation and Wages, (</w:t>
      </w:r>
      <w:r w:rsidRPr="00AA7764">
        <w:rPr>
          <w:bCs/>
          <w:sz w:val="22"/>
          <w:szCs w:val="22"/>
        </w:rPr>
        <w:t>BLS news release USDL-</w:t>
      </w:r>
      <w:r w:rsidR="00921103" w:rsidRPr="00AA7764">
        <w:rPr>
          <w:bCs/>
          <w:sz w:val="22"/>
          <w:szCs w:val="22"/>
        </w:rPr>
        <w:t>16</w:t>
      </w:r>
      <w:r w:rsidRPr="00AA7764">
        <w:rPr>
          <w:bCs/>
          <w:sz w:val="22"/>
          <w:szCs w:val="22"/>
        </w:rPr>
        <w:t>-</w:t>
      </w:r>
      <w:r w:rsidR="00921103" w:rsidRPr="00AA7764">
        <w:rPr>
          <w:bCs/>
          <w:sz w:val="22"/>
          <w:szCs w:val="22"/>
        </w:rPr>
        <w:t xml:space="preserve">0463 </w:t>
      </w:r>
      <w:r w:rsidRPr="00AA7764">
        <w:rPr>
          <w:bCs/>
          <w:sz w:val="22"/>
          <w:szCs w:val="22"/>
        </w:rPr>
        <w:t>for Employer Costs for Employee Compensation—</w:t>
      </w:r>
      <w:r w:rsidRPr="00AA7764">
        <w:rPr>
          <w:rFonts w:eastAsiaTheme="minorHAnsi"/>
          <w:bCs/>
          <w:sz w:val="22"/>
          <w:szCs w:val="22"/>
        </w:rPr>
        <w:t xml:space="preserve"> </w:t>
      </w:r>
      <w:r w:rsidR="00921103" w:rsidRPr="00AA7764">
        <w:rPr>
          <w:rFonts w:eastAsiaTheme="minorHAnsi"/>
          <w:bCs/>
          <w:sz w:val="22"/>
          <w:szCs w:val="22"/>
        </w:rPr>
        <w:t xml:space="preserve">December </w:t>
      </w:r>
      <w:r w:rsidRPr="00AA7764">
        <w:rPr>
          <w:rFonts w:eastAsiaTheme="minorHAnsi"/>
          <w:bCs/>
          <w:sz w:val="22"/>
          <w:szCs w:val="22"/>
        </w:rPr>
        <w:t xml:space="preserve">2015 at - </w:t>
      </w:r>
      <w:hyperlink r:id="rId10" w:history="1">
        <w:r w:rsidR="00EE71B3" w:rsidRPr="00AA7764">
          <w:rPr>
            <w:rStyle w:val="Hyperlink"/>
            <w:rFonts w:eastAsiaTheme="minorHAnsi"/>
            <w:sz w:val="22"/>
            <w:szCs w:val="22"/>
          </w:rPr>
          <w:t>http://www.bls.gov/news.release/ecec.nr0.htm</w:t>
        </w:r>
      </w:hyperlink>
      <w:r w:rsidRPr="00AA7764">
        <w:rPr>
          <w:rFonts w:eastAsiaTheme="minorHAnsi"/>
          <w:bCs/>
          <w:sz w:val="22"/>
          <w:szCs w:val="22"/>
        </w:rPr>
        <w:t>)</w:t>
      </w:r>
      <w:r w:rsidRPr="00AA7764">
        <w:rPr>
          <w:rFonts w:eastAsiaTheme="minorHAnsi"/>
          <w:sz w:val="22"/>
          <w:szCs w:val="22"/>
        </w:rPr>
        <w:t>.</w:t>
      </w:r>
    </w:p>
    <w:p w14:paraId="035F64B6" w14:textId="77777777" w:rsidR="00177F4E" w:rsidRPr="00C42625" w:rsidRDefault="00177F4E" w:rsidP="00C42625">
      <w:pPr>
        <w:pStyle w:val="NoSpacing"/>
        <w:rPr>
          <w:rFonts w:eastAsiaTheme="minorHAnsi"/>
        </w:rPr>
      </w:pPr>
    </w:p>
    <w:p w14:paraId="0E6FC252" w14:textId="64314D8C" w:rsidR="004465EE" w:rsidRPr="00AA7764" w:rsidRDefault="004465EE" w:rsidP="00177F4E">
      <w:pPr>
        <w:pStyle w:val="NoSpacing"/>
        <w:rPr>
          <w:b/>
          <w:sz w:val="22"/>
          <w:szCs w:val="22"/>
        </w:rPr>
      </w:pPr>
      <w:r w:rsidRPr="00AA7764">
        <w:rPr>
          <w:b/>
          <w:sz w:val="22"/>
          <w:szCs w:val="22"/>
        </w:rPr>
        <w:t>Table 2:  Estimated Dollar Value of Annual Burden Hours</w:t>
      </w:r>
    </w:p>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440"/>
        <w:gridCol w:w="1890"/>
        <w:gridCol w:w="1530"/>
      </w:tblGrid>
      <w:tr w:rsidR="00177F4E" w:rsidRPr="00AA7764" w14:paraId="4D9B50B0" w14:textId="77777777" w:rsidTr="00C42625">
        <w:trPr>
          <w:trHeight w:hRule="exact" w:val="865"/>
        </w:trPr>
        <w:tc>
          <w:tcPr>
            <w:tcW w:w="2700" w:type="dxa"/>
            <w:tcBorders>
              <w:bottom w:val="single" w:sz="4" w:space="0" w:color="auto"/>
            </w:tcBorders>
            <w:shd w:val="clear" w:color="auto" w:fill="D9D9D9" w:themeFill="background1" w:themeFillShade="D9"/>
            <w:vAlign w:val="center"/>
          </w:tcPr>
          <w:p w14:paraId="1A1381D7" w14:textId="77777777" w:rsidR="00177F4E" w:rsidRPr="00AA7764" w:rsidRDefault="00177F4E" w:rsidP="00EC350C">
            <w:pPr>
              <w:pStyle w:val="NoSpacing"/>
              <w:rPr>
                <w:b/>
              </w:rPr>
            </w:pPr>
            <w:r w:rsidRPr="00AA7764">
              <w:rPr>
                <w:b/>
              </w:rPr>
              <w:lastRenderedPageBreak/>
              <w:t>Activity</w:t>
            </w:r>
          </w:p>
        </w:tc>
        <w:tc>
          <w:tcPr>
            <w:tcW w:w="1440" w:type="dxa"/>
            <w:tcBorders>
              <w:bottom w:val="single" w:sz="4" w:space="0" w:color="auto"/>
            </w:tcBorders>
            <w:shd w:val="clear" w:color="auto" w:fill="D9D9D9" w:themeFill="background1" w:themeFillShade="D9"/>
            <w:vAlign w:val="center"/>
          </w:tcPr>
          <w:p w14:paraId="46A6EDFD" w14:textId="6AD14ABB" w:rsidR="00177F4E" w:rsidRPr="00AA7764" w:rsidRDefault="00177F4E" w:rsidP="00567AB0">
            <w:pPr>
              <w:pStyle w:val="NoSpacing"/>
              <w:jc w:val="center"/>
              <w:rPr>
                <w:b/>
              </w:rPr>
            </w:pPr>
            <w:r w:rsidRPr="00AA7764">
              <w:rPr>
                <w:b/>
              </w:rPr>
              <w:t xml:space="preserve">Total </w:t>
            </w:r>
            <w:r>
              <w:rPr>
                <w:b/>
              </w:rPr>
              <w:t>Annual Burden H</w:t>
            </w:r>
            <w:r w:rsidRPr="00AA7764">
              <w:rPr>
                <w:b/>
              </w:rPr>
              <w:t>ours</w:t>
            </w:r>
          </w:p>
        </w:tc>
        <w:tc>
          <w:tcPr>
            <w:tcW w:w="1890" w:type="dxa"/>
            <w:tcBorders>
              <w:bottom w:val="single" w:sz="4" w:space="0" w:color="auto"/>
            </w:tcBorders>
            <w:shd w:val="clear" w:color="auto" w:fill="D9D9D9" w:themeFill="background1" w:themeFillShade="D9"/>
            <w:vAlign w:val="center"/>
          </w:tcPr>
          <w:p w14:paraId="0D04CBF8" w14:textId="046BC4AC" w:rsidR="00177F4E" w:rsidRPr="00AA7764" w:rsidRDefault="00177F4E" w:rsidP="00EC350C">
            <w:pPr>
              <w:pStyle w:val="NoSpacing"/>
              <w:jc w:val="center"/>
              <w:rPr>
                <w:b/>
              </w:rPr>
            </w:pPr>
            <w:r>
              <w:rPr>
                <w:b/>
              </w:rPr>
              <w:t xml:space="preserve">Dollar </w:t>
            </w:r>
            <w:r w:rsidRPr="00AA7764">
              <w:rPr>
                <w:b/>
              </w:rPr>
              <w:t xml:space="preserve">Value of Burden Hours </w:t>
            </w:r>
            <w:r w:rsidRPr="00AA7764">
              <w:rPr>
                <w:b/>
              </w:rPr>
              <w:br/>
              <w:t>(including benefits)</w:t>
            </w:r>
          </w:p>
        </w:tc>
        <w:tc>
          <w:tcPr>
            <w:tcW w:w="1530" w:type="dxa"/>
            <w:tcBorders>
              <w:bottom w:val="single" w:sz="4" w:space="0" w:color="auto"/>
            </w:tcBorders>
            <w:shd w:val="clear" w:color="auto" w:fill="D9D9D9" w:themeFill="background1" w:themeFillShade="D9"/>
            <w:vAlign w:val="center"/>
          </w:tcPr>
          <w:p w14:paraId="0C11A065" w14:textId="5278EEBE" w:rsidR="00177F4E" w:rsidRPr="00AA7764" w:rsidRDefault="00177F4E" w:rsidP="00EC350C">
            <w:pPr>
              <w:pStyle w:val="NoSpacing"/>
              <w:jc w:val="center"/>
              <w:rPr>
                <w:b/>
              </w:rPr>
            </w:pPr>
            <w:r w:rsidRPr="00AA7764">
              <w:rPr>
                <w:b/>
              </w:rPr>
              <w:t xml:space="preserve">Total Value of </w:t>
            </w:r>
            <w:r>
              <w:rPr>
                <w:b/>
              </w:rPr>
              <w:t xml:space="preserve">Annual </w:t>
            </w:r>
            <w:r w:rsidRPr="00AA7764">
              <w:rPr>
                <w:b/>
              </w:rPr>
              <w:t>Burden Hours</w:t>
            </w:r>
          </w:p>
        </w:tc>
      </w:tr>
      <w:tr w:rsidR="00177F4E" w:rsidRPr="00AA7764" w14:paraId="783B6E4C" w14:textId="77777777" w:rsidTr="00177F4E">
        <w:trPr>
          <w:trHeight w:hRule="exact" w:val="352"/>
        </w:trPr>
        <w:tc>
          <w:tcPr>
            <w:tcW w:w="2700" w:type="dxa"/>
            <w:tcBorders>
              <w:bottom w:val="nil"/>
              <w:right w:val="nil"/>
            </w:tcBorders>
            <w:shd w:val="clear" w:color="auto" w:fill="auto"/>
            <w:vAlign w:val="center"/>
          </w:tcPr>
          <w:p w14:paraId="73355DED" w14:textId="755C0647" w:rsidR="00177F4E" w:rsidRPr="00AA7764" w:rsidRDefault="00177F4E" w:rsidP="00EC350C">
            <w:pPr>
              <w:pStyle w:val="NoSpacing"/>
            </w:pPr>
            <w:r w:rsidRPr="00AA7764">
              <w:t>Partner Survey</w:t>
            </w:r>
          </w:p>
        </w:tc>
        <w:tc>
          <w:tcPr>
            <w:tcW w:w="1440" w:type="dxa"/>
            <w:tcBorders>
              <w:left w:val="nil"/>
              <w:bottom w:val="nil"/>
              <w:right w:val="nil"/>
            </w:tcBorders>
            <w:shd w:val="clear" w:color="auto" w:fill="auto"/>
            <w:vAlign w:val="center"/>
          </w:tcPr>
          <w:p w14:paraId="6DFEC7C9" w14:textId="5C5583BD" w:rsidR="00177F4E" w:rsidRPr="00AE386A" w:rsidRDefault="00AE386A" w:rsidP="003C33FF">
            <w:pPr>
              <w:pStyle w:val="NoSpacing"/>
              <w:jc w:val="center"/>
            </w:pPr>
            <w:r w:rsidRPr="00AE386A">
              <w:t>4</w:t>
            </w:r>
            <w:r w:rsidR="003C33FF">
              <w:t>0</w:t>
            </w:r>
          </w:p>
        </w:tc>
        <w:tc>
          <w:tcPr>
            <w:tcW w:w="1890" w:type="dxa"/>
            <w:tcBorders>
              <w:left w:val="nil"/>
              <w:bottom w:val="nil"/>
              <w:right w:val="nil"/>
            </w:tcBorders>
            <w:shd w:val="clear" w:color="auto" w:fill="auto"/>
            <w:vAlign w:val="center"/>
          </w:tcPr>
          <w:p w14:paraId="62435444" w14:textId="2751967A" w:rsidR="00177F4E" w:rsidRPr="00AE386A" w:rsidRDefault="00177F4E" w:rsidP="009400A1">
            <w:pPr>
              <w:pStyle w:val="NoSpacing"/>
              <w:jc w:val="center"/>
            </w:pPr>
            <w:r w:rsidRPr="00AE386A">
              <w:t>$33.58</w:t>
            </w:r>
          </w:p>
        </w:tc>
        <w:tc>
          <w:tcPr>
            <w:tcW w:w="1530" w:type="dxa"/>
            <w:tcBorders>
              <w:left w:val="nil"/>
              <w:bottom w:val="nil"/>
            </w:tcBorders>
            <w:shd w:val="clear" w:color="auto" w:fill="auto"/>
            <w:vAlign w:val="center"/>
          </w:tcPr>
          <w:p w14:paraId="4C04A445" w14:textId="2DC422BF" w:rsidR="00177F4E" w:rsidRPr="00AE386A" w:rsidRDefault="00C42625" w:rsidP="003C33FF">
            <w:pPr>
              <w:pStyle w:val="NoSpacing"/>
              <w:jc w:val="center"/>
            </w:pPr>
            <w:r>
              <w:t>$1,3</w:t>
            </w:r>
            <w:r w:rsidR="003C33FF">
              <w:t>43</w:t>
            </w:r>
          </w:p>
        </w:tc>
      </w:tr>
      <w:tr w:rsidR="00177F4E" w:rsidRPr="00AA7764" w14:paraId="15EDF7E9" w14:textId="77777777" w:rsidTr="00177F4E">
        <w:trPr>
          <w:trHeight w:hRule="exact" w:val="333"/>
        </w:trPr>
        <w:tc>
          <w:tcPr>
            <w:tcW w:w="2700" w:type="dxa"/>
            <w:tcBorders>
              <w:top w:val="nil"/>
              <w:bottom w:val="nil"/>
              <w:right w:val="nil"/>
            </w:tcBorders>
            <w:shd w:val="clear" w:color="auto" w:fill="auto"/>
            <w:vAlign w:val="center"/>
          </w:tcPr>
          <w:p w14:paraId="5F1E0B4D" w14:textId="3F1D36CD" w:rsidR="00177F4E" w:rsidRPr="00AA7764" w:rsidRDefault="00177F4E" w:rsidP="00EC350C">
            <w:pPr>
              <w:pStyle w:val="NoSpacing"/>
            </w:pPr>
            <w:r w:rsidRPr="00AA7764">
              <w:t>Expert Survey</w:t>
            </w:r>
          </w:p>
        </w:tc>
        <w:tc>
          <w:tcPr>
            <w:tcW w:w="1440" w:type="dxa"/>
            <w:tcBorders>
              <w:top w:val="nil"/>
              <w:left w:val="nil"/>
              <w:bottom w:val="nil"/>
              <w:right w:val="nil"/>
            </w:tcBorders>
            <w:shd w:val="clear" w:color="auto" w:fill="auto"/>
            <w:vAlign w:val="center"/>
          </w:tcPr>
          <w:p w14:paraId="267A9430" w14:textId="271885D9" w:rsidR="00177F4E" w:rsidRPr="00AE386A" w:rsidRDefault="00C42625" w:rsidP="002D5754">
            <w:pPr>
              <w:pStyle w:val="NoSpacing"/>
              <w:jc w:val="center"/>
            </w:pPr>
            <w:r>
              <w:t>2</w:t>
            </w:r>
            <w:r w:rsidR="00285444">
              <w:t>5</w:t>
            </w:r>
          </w:p>
        </w:tc>
        <w:tc>
          <w:tcPr>
            <w:tcW w:w="1890" w:type="dxa"/>
            <w:tcBorders>
              <w:top w:val="nil"/>
              <w:left w:val="nil"/>
              <w:bottom w:val="nil"/>
              <w:right w:val="nil"/>
            </w:tcBorders>
            <w:shd w:val="clear" w:color="auto" w:fill="auto"/>
            <w:vAlign w:val="center"/>
          </w:tcPr>
          <w:p w14:paraId="4793CA8E" w14:textId="5CC9CDC1" w:rsidR="00177F4E" w:rsidRPr="00AE386A" w:rsidRDefault="00177F4E" w:rsidP="00EC350C">
            <w:pPr>
              <w:pStyle w:val="NoSpacing"/>
              <w:jc w:val="center"/>
            </w:pPr>
            <w:r w:rsidRPr="00AE386A">
              <w:t>$55.47</w:t>
            </w:r>
          </w:p>
        </w:tc>
        <w:tc>
          <w:tcPr>
            <w:tcW w:w="1530" w:type="dxa"/>
            <w:tcBorders>
              <w:top w:val="nil"/>
              <w:left w:val="nil"/>
              <w:bottom w:val="single" w:sz="4" w:space="0" w:color="auto"/>
            </w:tcBorders>
            <w:shd w:val="clear" w:color="auto" w:fill="auto"/>
            <w:vAlign w:val="center"/>
          </w:tcPr>
          <w:p w14:paraId="0BCE909E" w14:textId="4C509599" w:rsidR="00177F4E" w:rsidRPr="00AE386A" w:rsidRDefault="00177F4E" w:rsidP="00532450">
            <w:pPr>
              <w:pStyle w:val="NoSpacing"/>
              <w:jc w:val="center"/>
            </w:pPr>
            <w:r w:rsidRPr="00AE386A">
              <w:t>$</w:t>
            </w:r>
            <w:r w:rsidR="0067126A">
              <w:t>1,</w:t>
            </w:r>
            <w:r w:rsidR="00285444">
              <w:t>387</w:t>
            </w:r>
          </w:p>
        </w:tc>
      </w:tr>
      <w:tr w:rsidR="00177F4E" w:rsidRPr="00AA7764" w14:paraId="53673997" w14:textId="77777777" w:rsidTr="00177F4E">
        <w:trPr>
          <w:trHeight w:hRule="exact" w:val="334"/>
        </w:trPr>
        <w:tc>
          <w:tcPr>
            <w:tcW w:w="7560" w:type="dxa"/>
            <w:gridSpan w:val="4"/>
            <w:tcBorders>
              <w:top w:val="nil"/>
              <w:bottom w:val="single" w:sz="4" w:space="0" w:color="auto"/>
            </w:tcBorders>
            <w:shd w:val="clear" w:color="auto" w:fill="auto"/>
            <w:vAlign w:val="center"/>
          </w:tcPr>
          <w:p w14:paraId="7C869DF8" w14:textId="1F97CB90" w:rsidR="00177F4E" w:rsidRPr="00AE386A" w:rsidRDefault="00177F4E" w:rsidP="003C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42"/>
              <w:jc w:val="right"/>
              <w:rPr>
                <w:bCs/>
              </w:rPr>
            </w:pPr>
            <w:r w:rsidRPr="00AE386A">
              <w:rPr>
                <w:bCs/>
              </w:rPr>
              <w:fldChar w:fldCharType="begin"/>
            </w:r>
            <w:r w:rsidRPr="00AE386A">
              <w:rPr>
                <w:bCs/>
              </w:rPr>
              <w:instrText xml:space="preserve"> =SUM(ABOVE) </w:instrText>
            </w:r>
            <w:r w:rsidRPr="00AE386A">
              <w:rPr>
                <w:bCs/>
              </w:rPr>
              <w:fldChar w:fldCharType="end"/>
            </w:r>
            <w:r w:rsidR="003C33FF">
              <w:rPr>
                <w:bCs/>
              </w:rPr>
              <w:fldChar w:fldCharType="begin"/>
            </w:r>
            <w:r w:rsidR="003C33FF">
              <w:rPr>
                <w:bCs/>
              </w:rPr>
              <w:instrText xml:space="preserve"> =SUM(ABOVE) </w:instrText>
            </w:r>
            <w:r w:rsidR="003C33FF">
              <w:rPr>
                <w:bCs/>
              </w:rPr>
              <w:fldChar w:fldCharType="separate"/>
            </w:r>
            <w:r w:rsidR="003C33FF">
              <w:rPr>
                <w:bCs/>
                <w:noProof/>
              </w:rPr>
              <w:t>$2,730</w:t>
            </w:r>
            <w:r w:rsidR="003C33FF">
              <w:rPr>
                <w:bCs/>
              </w:rPr>
              <w:fldChar w:fldCharType="end"/>
            </w:r>
          </w:p>
        </w:tc>
      </w:tr>
    </w:tbl>
    <w:p w14:paraId="470AC61F" w14:textId="77777777" w:rsidR="00177F4E" w:rsidRPr="00AA7764" w:rsidRDefault="00177F4E" w:rsidP="00A04846">
      <w:pPr>
        <w:spacing w:line="360" w:lineRule="auto"/>
        <w:rPr>
          <w:b/>
          <w:sz w:val="22"/>
          <w:szCs w:val="22"/>
        </w:rPr>
      </w:pPr>
    </w:p>
    <w:p w14:paraId="223B7CAF" w14:textId="2801E64F" w:rsidR="003125FC" w:rsidRPr="00AA7764" w:rsidRDefault="003125FC" w:rsidP="008F03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AA7764">
        <w:rPr>
          <w:b/>
          <w:sz w:val="22"/>
          <w:szCs w:val="22"/>
        </w:rPr>
        <w:t>13.</w:t>
      </w:r>
      <w:r w:rsidRPr="00AA7764">
        <w:rPr>
          <w:b/>
          <w:sz w:val="22"/>
          <w:szCs w:val="22"/>
        </w:rPr>
        <w:tab/>
        <w:t xml:space="preserve">Provide an estimate of the total annual non-hour cost burden to respondents or </w:t>
      </w:r>
      <w:r w:rsidR="00264026" w:rsidRPr="00AA7764">
        <w:rPr>
          <w:b/>
          <w:sz w:val="22"/>
          <w:szCs w:val="22"/>
        </w:rPr>
        <w:t>record-keepers</w:t>
      </w:r>
      <w:r w:rsidRPr="00AA7764">
        <w:rPr>
          <w:b/>
          <w:sz w:val="22"/>
          <w:szCs w:val="22"/>
        </w:rPr>
        <w:t xml:space="preserve"> resulting from the collection of information.  (Do not include the cost of any hour burden already reflected in item 12.)</w:t>
      </w:r>
    </w:p>
    <w:p w14:paraId="7CE7248E" w14:textId="77777777" w:rsidR="00D27E08" w:rsidRPr="00AA7764" w:rsidRDefault="00D27E08" w:rsidP="00197B97">
      <w:pPr>
        <w:pStyle w:val="NoSpacing"/>
      </w:pPr>
    </w:p>
    <w:p w14:paraId="6C3DBD65" w14:textId="798C1483" w:rsidR="004F6977" w:rsidRPr="00AA7764" w:rsidRDefault="00596553" w:rsidP="0067126A">
      <w:pPr>
        <w:pStyle w:val="NormalWeb"/>
        <w:spacing w:before="0" w:beforeAutospacing="0" w:after="0" w:afterAutospacing="0" w:line="360" w:lineRule="auto"/>
        <w:ind w:left="360"/>
        <w:textAlignment w:val="top"/>
        <w:rPr>
          <w:color w:val="000000"/>
          <w:sz w:val="22"/>
          <w:szCs w:val="22"/>
        </w:rPr>
      </w:pPr>
      <w:r w:rsidRPr="00AA7764">
        <w:rPr>
          <w:sz w:val="22"/>
          <w:szCs w:val="22"/>
        </w:rPr>
        <w:t>There are no non-hour cost</w:t>
      </w:r>
      <w:r w:rsidR="00B06D49" w:rsidRPr="00AA7764">
        <w:rPr>
          <w:sz w:val="22"/>
          <w:szCs w:val="22"/>
        </w:rPr>
        <w:t>s</w:t>
      </w:r>
      <w:r w:rsidRPr="00AA7764">
        <w:rPr>
          <w:sz w:val="22"/>
          <w:szCs w:val="22"/>
        </w:rPr>
        <w:t xml:space="preserve"> associated with this collection</w:t>
      </w:r>
      <w:r w:rsidRPr="00AA7764">
        <w:rPr>
          <w:b/>
          <w:sz w:val="22"/>
          <w:szCs w:val="22"/>
        </w:rPr>
        <w:t xml:space="preserve">. </w:t>
      </w:r>
    </w:p>
    <w:p w14:paraId="35730225" w14:textId="3F622616" w:rsidR="003125FC" w:rsidRPr="00AA7764" w:rsidRDefault="003125FC" w:rsidP="008F03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AA7764">
        <w:rPr>
          <w:b/>
          <w:sz w:val="22"/>
          <w:szCs w:val="22"/>
        </w:rPr>
        <w:t>14.</w:t>
      </w:r>
      <w:r w:rsidRPr="00AA7764">
        <w:rPr>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7315D2AE" w14:textId="77777777" w:rsidR="00D27E08" w:rsidRPr="00AA7764" w:rsidRDefault="00D27E08" w:rsidP="00197B97">
      <w:pPr>
        <w:pStyle w:val="NoSpacing"/>
      </w:pPr>
    </w:p>
    <w:p w14:paraId="7A3CE6CC" w14:textId="2B980EFD" w:rsidR="008C6FB6" w:rsidRPr="00AA7764" w:rsidRDefault="008C6FB6" w:rsidP="008C6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bCs/>
          <w:sz w:val="22"/>
          <w:szCs w:val="22"/>
        </w:rPr>
      </w:pPr>
      <w:r w:rsidRPr="00AA7764">
        <w:rPr>
          <w:bCs/>
          <w:sz w:val="22"/>
          <w:szCs w:val="22"/>
        </w:rPr>
        <w:t xml:space="preserve">The total cost to the federal government is estimated to be </w:t>
      </w:r>
      <w:r w:rsidRPr="00AA7764">
        <w:rPr>
          <w:sz w:val="22"/>
          <w:szCs w:val="22"/>
        </w:rPr>
        <w:t>$</w:t>
      </w:r>
      <w:r w:rsidR="00A43257">
        <w:rPr>
          <w:sz w:val="22"/>
          <w:szCs w:val="22"/>
        </w:rPr>
        <w:t>85,786</w:t>
      </w:r>
      <w:r w:rsidRPr="00AA7764">
        <w:rPr>
          <w:sz w:val="22"/>
          <w:szCs w:val="22"/>
        </w:rPr>
        <w:t>. This includes the federal salaries and benefits</w:t>
      </w:r>
      <w:r w:rsidR="00D27E08" w:rsidRPr="00AA7764">
        <w:rPr>
          <w:sz w:val="22"/>
          <w:szCs w:val="22"/>
        </w:rPr>
        <w:t xml:space="preserve"> (Table 3) and the </w:t>
      </w:r>
      <w:r w:rsidRPr="00AA7764">
        <w:rPr>
          <w:bCs/>
          <w:sz w:val="22"/>
          <w:szCs w:val="22"/>
        </w:rPr>
        <w:t xml:space="preserve">indirect costs incurred by NC State University to conduct this study. </w:t>
      </w:r>
      <w:r w:rsidRPr="00AA7764">
        <w:rPr>
          <w:sz w:val="22"/>
          <w:szCs w:val="22"/>
        </w:rPr>
        <w:t xml:space="preserve">This includes the </w:t>
      </w:r>
      <w:r w:rsidRPr="00AA7764">
        <w:rPr>
          <w:bCs/>
          <w:sz w:val="22"/>
          <w:szCs w:val="22"/>
        </w:rPr>
        <w:t xml:space="preserve">expenses necessary for </w:t>
      </w:r>
      <w:r w:rsidR="00D27E08" w:rsidRPr="00AA7764">
        <w:rPr>
          <w:bCs/>
          <w:sz w:val="22"/>
          <w:szCs w:val="22"/>
        </w:rPr>
        <w:t xml:space="preserve">management, </w:t>
      </w:r>
      <w:r w:rsidRPr="00AA7764">
        <w:rPr>
          <w:bCs/>
          <w:sz w:val="22"/>
          <w:szCs w:val="22"/>
        </w:rPr>
        <w:t>data collection</w:t>
      </w:r>
      <w:r w:rsidR="00D27E08" w:rsidRPr="00AA7764">
        <w:rPr>
          <w:bCs/>
          <w:sz w:val="22"/>
          <w:szCs w:val="22"/>
        </w:rPr>
        <w:t>,</w:t>
      </w:r>
      <w:r w:rsidRPr="00AA7764">
        <w:rPr>
          <w:bCs/>
          <w:sz w:val="22"/>
          <w:szCs w:val="22"/>
        </w:rPr>
        <w:t xml:space="preserve"> analysis, and report writing (Table </w:t>
      </w:r>
      <w:r w:rsidR="00D27E08" w:rsidRPr="00AA7764">
        <w:rPr>
          <w:bCs/>
          <w:sz w:val="22"/>
          <w:szCs w:val="22"/>
        </w:rPr>
        <w:t>4</w:t>
      </w:r>
      <w:r w:rsidRPr="00AA7764">
        <w:rPr>
          <w:bCs/>
          <w:sz w:val="22"/>
          <w:szCs w:val="22"/>
        </w:rPr>
        <w:t>).</w:t>
      </w:r>
    </w:p>
    <w:p w14:paraId="42FBD0F2" w14:textId="77777777" w:rsidR="00396E29" w:rsidRPr="00197B97" w:rsidRDefault="00396E29" w:rsidP="00197B97">
      <w:pPr>
        <w:pStyle w:val="NoSpacing"/>
      </w:pPr>
    </w:p>
    <w:p w14:paraId="7C0C60B9" w14:textId="7307B384" w:rsidR="00596553" w:rsidRPr="00AA7764" w:rsidRDefault="00D27E08" w:rsidP="008F0330">
      <w:pPr>
        <w:widowControl/>
        <w:autoSpaceDE/>
        <w:autoSpaceDN/>
        <w:adjustRightInd/>
        <w:ind w:left="360" w:right="360"/>
        <w:rPr>
          <w:b/>
          <w:sz w:val="22"/>
          <w:szCs w:val="22"/>
        </w:rPr>
      </w:pPr>
      <w:r w:rsidRPr="00AA7764">
        <w:rPr>
          <w:b/>
          <w:sz w:val="22"/>
          <w:szCs w:val="22"/>
        </w:rPr>
        <w:t>Table 3.</w:t>
      </w:r>
      <w:r w:rsidRPr="00AA7764">
        <w:rPr>
          <w:sz w:val="22"/>
          <w:szCs w:val="22"/>
        </w:rPr>
        <w:t xml:space="preserve"> </w:t>
      </w:r>
      <w:r w:rsidR="00596553" w:rsidRPr="00AA7764">
        <w:rPr>
          <w:b/>
          <w:sz w:val="22"/>
          <w:szCs w:val="22"/>
        </w:rPr>
        <w:t>Federal Employee Salaries and Benefits</w:t>
      </w:r>
    </w:p>
    <w:p w14:paraId="4CC1CBF5" w14:textId="77777777" w:rsidR="00D734A9" w:rsidRPr="00AA7764" w:rsidRDefault="00D734A9" w:rsidP="00197B97">
      <w:pPr>
        <w:pStyle w:val="NoSpacing"/>
      </w:pPr>
    </w:p>
    <w:tbl>
      <w:tblPr>
        <w:tblW w:w="8190" w:type="dxa"/>
        <w:tblInd w:w="468" w:type="dxa"/>
        <w:tblLayout w:type="fixed"/>
        <w:tblLook w:val="0000" w:firstRow="0" w:lastRow="0" w:firstColumn="0" w:lastColumn="0" w:noHBand="0" w:noVBand="0"/>
      </w:tblPr>
      <w:tblGrid>
        <w:gridCol w:w="2070"/>
        <w:gridCol w:w="1080"/>
        <w:gridCol w:w="900"/>
        <w:gridCol w:w="1350"/>
        <w:gridCol w:w="1080"/>
        <w:gridCol w:w="1710"/>
      </w:tblGrid>
      <w:tr w:rsidR="00596553" w:rsidRPr="00AA7764" w14:paraId="09FB5A04" w14:textId="77777777" w:rsidTr="00B333A4">
        <w:trPr>
          <w:trHeight w:val="836"/>
          <w:tblHeader/>
        </w:trPr>
        <w:tc>
          <w:tcPr>
            <w:tcW w:w="2070" w:type="dxa"/>
            <w:tcBorders>
              <w:top w:val="single" w:sz="4" w:space="0" w:color="auto"/>
              <w:left w:val="single" w:sz="4" w:space="0" w:color="auto"/>
              <w:bottom w:val="single" w:sz="4" w:space="0" w:color="auto"/>
              <w:right w:val="single" w:sz="4" w:space="0" w:color="auto"/>
            </w:tcBorders>
            <w:shd w:val="clear" w:color="auto" w:fill="F2F2F2"/>
            <w:vAlign w:val="center"/>
          </w:tcPr>
          <w:p w14:paraId="01E79DD6" w14:textId="77777777" w:rsidR="00596553" w:rsidRPr="00567AB0" w:rsidRDefault="00596553" w:rsidP="00596553">
            <w:pPr>
              <w:widowControl/>
              <w:autoSpaceDE/>
              <w:autoSpaceDN/>
              <w:adjustRightInd/>
              <w:jc w:val="center"/>
              <w:rPr>
                <w:b/>
                <w:bCs/>
                <w:sz w:val="18"/>
                <w:szCs w:val="22"/>
              </w:rPr>
            </w:pPr>
            <w:r w:rsidRPr="00567AB0">
              <w:rPr>
                <w:b/>
                <w:bCs/>
                <w:sz w:val="18"/>
                <w:szCs w:val="22"/>
              </w:rPr>
              <w:t>Position</w:t>
            </w:r>
          </w:p>
        </w:tc>
        <w:tc>
          <w:tcPr>
            <w:tcW w:w="1080" w:type="dxa"/>
            <w:tcBorders>
              <w:top w:val="single" w:sz="4" w:space="0" w:color="auto"/>
              <w:left w:val="nil"/>
              <w:bottom w:val="single" w:sz="4" w:space="0" w:color="auto"/>
              <w:right w:val="single" w:sz="4" w:space="0" w:color="auto"/>
            </w:tcBorders>
            <w:shd w:val="clear" w:color="auto" w:fill="F2F2F2"/>
            <w:vAlign w:val="center"/>
          </w:tcPr>
          <w:p w14:paraId="2D9EBB30" w14:textId="77777777" w:rsidR="00596553" w:rsidRPr="00567AB0" w:rsidRDefault="00596553" w:rsidP="00596553">
            <w:pPr>
              <w:widowControl/>
              <w:autoSpaceDE/>
              <w:autoSpaceDN/>
              <w:adjustRightInd/>
              <w:jc w:val="center"/>
              <w:rPr>
                <w:b/>
                <w:bCs/>
                <w:sz w:val="18"/>
                <w:szCs w:val="22"/>
              </w:rPr>
            </w:pPr>
            <w:r w:rsidRPr="00567AB0">
              <w:rPr>
                <w:b/>
                <w:bCs/>
                <w:sz w:val="18"/>
                <w:szCs w:val="22"/>
              </w:rPr>
              <w:t>Grade/</w:t>
            </w:r>
          </w:p>
          <w:p w14:paraId="3D7FECDE" w14:textId="77777777" w:rsidR="00596553" w:rsidRPr="00567AB0" w:rsidRDefault="00596553" w:rsidP="00596553">
            <w:pPr>
              <w:widowControl/>
              <w:autoSpaceDE/>
              <w:autoSpaceDN/>
              <w:adjustRightInd/>
              <w:jc w:val="center"/>
              <w:rPr>
                <w:b/>
                <w:bCs/>
                <w:sz w:val="18"/>
                <w:szCs w:val="22"/>
              </w:rPr>
            </w:pPr>
            <w:r w:rsidRPr="00567AB0">
              <w:rPr>
                <w:b/>
                <w:bCs/>
                <w:sz w:val="18"/>
                <w:szCs w:val="22"/>
              </w:rPr>
              <w:t>Step</w:t>
            </w:r>
          </w:p>
        </w:tc>
        <w:tc>
          <w:tcPr>
            <w:tcW w:w="900" w:type="dxa"/>
            <w:tcBorders>
              <w:top w:val="single" w:sz="4" w:space="0" w:color="auto"/>
              <w:left w:val="nil"/>
              <w:bottom w:val="single" w:sz="4" w:space="0" w:color="auto"/>
              <w:right w:val="single" w:sz="4" w:space="0" w:color="auto"/>
            </w:tcBorders>
            <w:shd w:val="clear" w:color="auto" w:fill="F2F2F2"/>
            <w:vAlign w:val="center"/>
          </w:tcPr>
          <w:p w14:paraId="6FAED59D" w14:textId="77777777" w:rsidR="00596553" w:rsidRPr="00567AB0" w:rsidRDefault="00596553" w:rsidP="00596553">
            <w:pPr>
              <w:widowControl/>
              <w:autoSpaceDE/>
              <w:autoSpaceDN/>
              <w:adjustRightInd/>
              <w:jc w:val="center"/>
              <w:rPr>
                <w:b/>
                <w:bCs/>
                <w:sz w:val="18"/>
                <w:szCs w:val="22"/>
              </w:rPr>
            </w:pPr>
            <w:r w:rsidRPr="00567AB0">
              <w:rPr>
                <w:b/>
                <w:bCs/>
                <w:sz w:val="18"/>
                <w:szCs w:val="22"/>
              </w:rPr>
              <w:t>Hourly Rate</w:t>
            </w:r>
          </w:p>
        </w:tc>
        <w:tc>
          <w:tcPr>
            <w:tcW w:w="1350" w:type="dxa"/>
            <w:tcBorders>
              <w:top w:val="single" w:sz="4" w:space="0" w:color="auto"/>
              <w:left w:val="nil"/>
              <w:bottom w:val="single" w:sz="4" w:space="0" w:color="auto"/>
              <w:right w:val="single" w:sz="4" w:space="0" w:color="auto"/>
            </w:tcBorders>
            <w:shd w:val="clear" w:color="auto" w:fill="F2F2F2"/>
            <w:vAlign w:val="center"/>
          </w:tcPr>
          <w:p w14:paraId="2145E77E" w14:textId="77777777" w:rsidR="00596553" w:rsidRPr="00567AB0" w:rsidRDefault="00596553" w:rsidP="00596553">
            <w:pPr>
              <w:widowControl/>
              <w:autoSpaceDE/>
              <w:autoSpaceDN/>
              <w:adjustRightInd/>
              <w:jc w:val="center"/>
              <w:rPr>
                <w:b/>
                <w:bCs/>
                <w:sz w:val="18"/>
                <w:szCs w:val="22"/>
              </w:rPr>
            </w:pPr>
            <w:r w:rsidRPr="00567AB0">
              <w:rPr>
                <w:b/>
                <w:bCs/>
                <w:sz w:val="18"/>
                <w:szCs w:val="22"/>
              </w:rPr>
              <w:t>Hourly Rate incl. benefits</w:t>
            </w:r>
          </w:p>
          <w:p w14:paraId="11CE7F34" w14:textId="77777777" w:rsidR="00596553" w:rsidRPr="00567AB0" w:rsidRDefault="00596553" w:rsidP="00596553">
            <w:pPr>
              <w:widowControl/>
              <w:autoSpaceDE/>
              <w:autoSpaceDN/>
              <w:adjustRightInd/>
              <w:jc w:val="center"/>
              <w:rPr>
                <w:b/>
                <w:bCs/>
                <w:sz w:val="18"/>
                <w:szCs w:val="22"/>
              </w:rPr>
            </w:pPr>
            <w:r w:rsidRPr="00567AB0">
              <w:rPr>
                <w:b/>
                <w:bCs/>
                <w:sz w:val="18"/>
                <w:szCs w:val="22"/>
              </w:rPr>
              <w:t>(1.5 x hourly pay rate)</w:t>
            </w:r>
          </w:p>
        </w:tc>
        <w:tc>
          <w:tcPr>
            <w:tcW w:w="1080" w:type="dxa"/>
            <w:tcBorders>
              <w:top w:val="single" w:sz="4" w:space="0" w:color="auto"/>
              <w:left w:val="nil"/>
              <w:bottom w:val="single" w:sz="4" w:space="0" w:color="auto"/>
              <w:right w:val="single" w:sz="4" w:space="0" w:color="auto"/>
            </w:tcBorders>
            <w:shd w:val="clear" w:color="auto" w:fill="F2F2F2"/>
            <w:vAlign w:val="center"/>
          </w:tcPr>
          <w:p w14:paraId="39F2AABC" w14:textId="77777777" w:rsidR="00596553" w:rsidRPr="00567AB0" w:rsidRDefault="00596553" w:rsidP="00596553">
            <w:pPr>
              <w:widowControl/>
              <w:autoSpaceDE/>
              <w:autoSpaceDN/>
              <w:adjustRightInd/>
              <w:jc w:val="center"/>
              <w:rPr>
                <w:b/>
                <w:bCs/>
                <w:sz w:val="18"/>
                <w:szCs w:val="22"/>
              </w:rPr>
            </w:pPr>
            <w:r w:rsidRPr="00567AB0">
              <w:rPr>
                <w:b/>
                <w:bCs/>
                <w:sz w:val="18"/>
                <w:szCs w:val="22"/>
              </w:rPr>
              <w:t xml:space="preserve">Estimated time (hours) </w:t>
            </w:r>
          </w:p>
        </w:tc>
        <w:tc>
          <w:tcPr>
            <w:tcW w:w="1710" w:type="dxa"/>
            <w:tcBorders>
              <w:top w:val="single" w:sz="4" w:space="0" w:color="auto"/>
              <w:left w:val="nil"/>
              <w:bottom w:val="single" w:sz="4" w:space="0" w:color="auto"/>
              <w:right w:val="single" w:sz="4" w:space="0" w:color="auto"/>
            </w:tcBorders>
            <w:shd w:val="clear" w:color="auto" w:fill="F2F2F2"/>
            <w:vAlign w:val="center"/>
          </w:tcPr>
          <w:p w14:paraId="2D8CB4A8" w14:textId="2A48368E" w:rsidR="00596553" w:rsidRPr="00567AB0" w:rsidRDefault="00567AB0" w:rsidP="00596553">
            <w:pPr>
              <w:widowControl/>
              <w:autoSpaceDE/>
              <w:autoSpaceDN/>
              <w:adjustRightInd/>
              <w:jc w:val="center"/>
              <w:rPr>
                <w:b/>
                <w:bCs/>
                <w:sz w:val="18"/>
                <w:szCs w:val="22"/>
              </w:rPr>
            </w:pPr>
            <w:r w:rsidRPr="00567AB0">
              <w:rPr>
                <w:rFonts w:ascii="Calibri" w:eastAsia="Calibri" w:hAnsi="Calibri" w:cs="Calibri"/>
                <w:b/>
                <w:sz w:val="18"/>
                <w:szCs w:val="22"/>
                <w:lang w:val="en-CA"/>
              </w:rPr>
              <w:t>Cost per federal staff  (Hourly Pay Rate incl. Benefits)</w:t>
            </w:r>
          </w:p>
        </w:tc>
      </w:tr>
      <w:tr w:rsidR="00596553" w:rsidRPr="00AA7764" w14:paraId="72901733" w14:textId="77777777" w:rsidTr="00B333A4">
        <w:trPr>
          <w:trHeight w:val="350"/>
        </w:trPr>
        <w:tc>
          <w:tcPr>
            <w:tcW w:w="2070" w:type="dxa"/>
            <w:tcBorders>
              <w:top w:val="single" w:sz="4" w:space="0" w:color="auto"/>
              <w:left w:val="single" w:sz="4" w:space="0" w:color="auto"/>
              <w:bottom w:val="single" w:sz="4" w:space="0" w:color="auto"/>
              <w:right w:val="single" w:sz="4" w:space="0" w:color="auto"/>
            </w:tcBorders>
            <w:vAlign w:val="center"/>
          </w:tcPr>
          <w:p w14:paraId="0AB8FBC9" w14:textId="09F84C4D" w:rsidR="00596553" w:rsidRPr="00AA7764" w:rsidRDefault="00B06D49" w:rsidP="00596553">
            <w:pPr>
              <w:widowControl/>
              <w:autoSpaceDE/>
              <w:autoSpaceDN/>
              <w:adjustRightInd/>
              <w:rPr>
                <w:sz w:val="18"/>
                <w:szCs w:val="22"/>
              </w:rPr>
            </w:pPr>
            <w:r w:rsidRPr="00AA7764">
              <w:rPr>
                <w:sz w:val="18"/>
                <w:szCs w:val="22"/>
              </w:rPr>
              <w:t>NPS CCCR Coordinator</w:t>
            </w:r>
          </w:p>
        </w:tc>
        <w:tc>
          <w:tcPr>
            <w:tcW w:w="1080" w:type="dxa"/>
            <w:tcBorders>
              <w:top w:val="single" w:sz="4" w:space="0" w:color="auto"/>
              <w:left w:val="nil"/>
              <w:bottom w:val="single" w:sz="4" w:space="0" w:color="auto"/>
              <w:right w:val="single" w:sz="4" w:space="0" w:color="auto"/>
            </w:tcBorders>
            <w:vAlign w:val="center"/>
          </w:tcPr>
          <w:p w14:paraId="75A00790" w14:textId="2DD1645D" w:rsidR="00596553" w:rsidRPr="00AA7764" w:rsidRDefault="00AA7764" w:rsidP="00596553">
            <w:pPr>
              <w:widowControl/>
              <w:autoSpaceDE/>
              <w:autoSpaceDN/>
              <w:adjustRightInd/>
              <w:jc w:val="center"/>
              <w:rPr>
                <w:szCs w:val="22"/>
              </w:rPr>
            </w:pPr>
            <w:r w:rsidRPr="00AA7764">
              <w:rPr>
                <w:szCs w:val="22"/>
              </w:rPr>
              <w:t>GS14-4</w:t>
            </w:r>
          </w:p>
        </w:tc>
        <w:tc>
          <w:tcPr>
            <w:tcW w:w="900" w:type="dxa"/>
            <w:tcBorders>
              <w:top w:val="single" w:sz="4" w:space="0" w:color="auto"/>
              <w:left w:val="nil"/>
              <w:bottom w:val="single" w:sz="4" w:space="0" w:color="auto"/>
              <w:right w:val="single" w:sz="4" w:space="0" w:color="auto"/>
            </w:tcBorders>
            <w:shd w:val="clear" w:color="auto" w:fill="FFFFFF"/>
            <w:noWrap/>
            <w:vAlign w:val="center"/>
          </w:tcPr>
          <w:p w14:paraId="174F0C56" w14:textId="550407AB" w:rsidR="00596553" w:rsidRPr="00AA7764" w:rsidRDefault="00AA7764" w:rsidP="00596553">
            <w:pPr>
              <w:widowControl/>
              <w:autoSpaceDE/>
              <w:autoSpaceDN/>
              <w:adjustRightInd/>
              <w:jc w:val="center"/>
              <w:rPr>
                <w:szCs w:val="22"/>
              </w:rPr>
            </w:pPr>
            <w:r w:rsidRPr="00AA7764">
              <w:rPr>
                <w:szCs w:val="22"/>
              </w:rPr>
              <w:t>$57.39</w:t>
            </w:r>
          </w:p>
        </w:tc>
        <w:tc>
          <w:tcPr>
            <w:tcW w:w="1350" w:type="dxa"/>
            <w:tcBorders>
              <w:top w:val="single" w:sz="4" w:space="0" w:color="auto"/>
              <w:left w:val="nil"/>
              <w:bottom w:val="single" w:sz="4" w:space="0" w:color="auto"/>
              <w:right w:val="single" w:sz="4" w:space="0" w:color="auto"/>
            </w:tcBorders>
            <w:shd w:val="clear" w:color="auto" w:fill="FFFFFF"/>
            <w:noWrap/>
            <w:vAlign w:val="center"/>
          </w:tcPr>
          <w:p w14:paraId="4E98FDCF" w14:textId="0387844F" w:rsidR="00596553" w:rsidRPr="00AA7764" w:rsidRDefault="00AA7764" w:rsidP="00AA7764">
            <w:pPr>
              <w:widowControl/>
              <w:autoSpaceDE/>
              <w:autoSpaceDN/>
              <w:adjustRightInd/>
              <w:jc w:val="center"/>
              <w:rPr>
                <w:szCs w:val="22"/>
              </w:rPr>
            </w:pPr>
            <w:r w:rsidRPr="00AA7764">
              <w:rPr>
                <w:szCs w:val="22"/>
              </w:rPr>
              <w:t>$86.09</w:t>
            </w:r>
          </w:p>
        </w:tc>
        <w:tc>
          <w:tcPr>
            <w:tcW w:w="1080" w:type="dxa"/>
            <w:tcBorders>
              <w:top w:val="single" w:sz="4" w:space="0" w:color="auto"/>
              <w:left w:val="nil"/>
              <w:bottom w:val="single" w:sz="4" w:space="0" w:color="auto"/>
              <w:right w:val="single" w:sz="4" w:space="0" w:color="auto"/>
            </w:tcBorders>
            <w:shd w:val="clear" w:color="auto" w:fill="FFFFFF"/>
            <w:vAlign w:val="center"/>
          </w:tcPr>
          <w:p w14:paraId="5E4DBB60" w14:textId="245F64AC" w:rsidR="00596553" w:rsidRPr="00AA7764" w:rsidRDefault="00E945AB" w:rsidP="00596553">
            <w:pPr>
              <w:widowControl/>
              <w:autoSpaceDE/>
              <w:autoSpaceDN/>
              <w:adjustRightInd/>
              <w:jc w:val="center"/>
              <w:rPr>
                <w:szCs w:val="22"/>
              </w:rPr>
            </w:pPr>
            <w:r>
              <w:rPr>
                <w:szCs w:val="22"/>
              </w:rPr>
              <w:t>3</w:t>
            </w:r>
          </w:p>
        </w:tc>
        <w:tc>
          <w:tcPr>
            <w:tcW w:w="1710" w:type="dxa"/>
            <w:tcBorders>
              <w:top w:val="single" w:sz="4" w:space="0" w:color="auto"/>
              <w:left w:val="nil"/>
              <w:bottom w:val="single" w:sz="4" w:space="0" w:color="auto"/>
              <w:right w:val="single" w:sz="4" w:space="0" w:color="auto"/>
            </w:tcBorders>
            <w:shd w:val="clear" w:color="auto" w:fill="FFFFFF"/>
            <w:vAlign w:val="center"/>
          </w:tcPr>
          <w:p w14:paraId="671A2F29" w14:textId="259536B7" w:rsidR="00596553" w:rsidRPr="00AA7764" w:rsidRDefault="00AA7764" w:rsidP="00197B97">
            <w:pPr>
              <w:widowControl/>
              <w:autoSpaceDE/>
              <w:autoSpaceDN/>
              <w:adjustRightInd/>
              <w:jc w:val="center"/>
              <w:rPr>
                <w:szCs w:val="22"/>
              </w:rPr>
            </w:pPr>
            <w:r w:rsidRPr="00AA7764">
              <w:rPr>
                <w:szCs w:val="22"/>
              </w:rPr>
              <w:t>$</w:t>
            </w:r>
            <w:r w:rsidR="00E945AB">
              <w:rPr>
                <w:szCs w:val="22"/>
              </w:rPr>
              <w:t>258</w:t>
            </w:r>
          </w:p>
        </w:tc>
      </w:tr>
      <w:tr w:rsidR="00596553" w:rsidRPr="00AA7764" w14:paraId="7A513AC6" w14:textId="77777777" w:rsidTr="00B333A4">
        <w:trPr>
          <w:trHeight w:val="350"/>
        </w:trPr>
        <w:tc>
          <w:tcPr>
            <w:tcW w:w="2070" w:type="dxa"/>
            <w:tcBorders>
              <w:top w:val="single" w:sz="4" w:space="0" w:color="auto"/>
              <w:left w:val="single" w:sz="4" w:space="0" w:color="auto"/>
              <w:bottom w:val="single" w:sz="4" w:space="0" w:color="auto"/>
              <w:right w:val="single" w:sz="4" w:space="0" w:color="auto"/>
            </w:tcBorders>
            <w:vAlign w:val="center"/>
          </w:tcPr>
          <w:p w14:paraId="69231F73" w14:textId="14A9D554" w:rsidR="00596553" w:rsidRPr="00AA7764" w:rsidRDefault="00596553" w:rsidP="00596553">
            <w:pPr>
              <w:widowControl/>
              <w:autoSpaceDE/>
              <w:autoSpaceDN/>
              <w:adjustRightInd/>
              <w:rPr>
                <w:sz w:val="18"/>
                <w:szCs w:val="22"/>
              </w:rPr>
            </w:pPr>
            <w:r w:rsidRPr="00AA7764">
              <w:rPr>
                <w:sz w:val="18"/>
                <w:szCs w:val="22"/>
              </w:rPr>
              <w:t>NPS Historian</w:t>
            </w:r>
          </w:p>
        </w:tc>
        <w:tc>
          <w:tcPr>
            <w:tcW w:w="1080" w:type="dxa"/>
            <w:tcBorders>
              <w:top w:val="single" w:sz="4" w:space="0" w:color="auto"/>
              <w:left w:val="nil"/>
              <w:bottom w:val="single" w:sz="4" w:space="0" w:color="auto"/>
              <w:right w:val="single" w:sz="4" w:space="0" w:color="auto"/>
            </w:tcBorders>
            <w:vAlign w:val="center"/>
          </w:tcPr>
          <w:p w14:paraId="037A710C" w14:textId="10A921F8" w:rsidR="00596553" w:rsidRPr="00AA7764" w:rsidRDefault="00A43257" w:rsidP="00596553">
            <w:pPr>
              <w:widowControl/>
              <w:autoSpaceDE/>
              <w:autoSpaceDN/>
              <w:adjustRightInd/>
              <w:jc w:val="center"/>
              <w:rPr>
                <w:szCs w:val="22"/>
              </w:rPr>
            </w:pPr>
            <w:r>
              <w:rPr>
                <w:szCs w:val="22"/>
              </w:rPr>
              <w:t>GS12-2</w:t>
            </w:r>
          </w:p>
        </w:tc>
        <w:tc>
          <w:tcPr>
            <w:tcW w:w="900" w:type="dxa"/>
            <w:tcBorders>
              <w:top w:val="single" w:sz="4" w:space="0" w:color="auto"/>
              <w:left w:val="nil"/>
              <w:bottom w:val="single" w:sz="4" w:space="0" w:color="auto"/>
              <w:right w:val="single" w:sz="4" w:space="0" w:color="auto"/>
            </w:tcBorders>
            <w:shd w:val="clear" w:color="auto" w:fill="FFFFFF"/>
            <w:noWrap/>
            <w:vAlign w:val="center"/>
          </w:tcPr>
          <w:p w14:paraId="0B4F8CEA" w14:textId="4388D0AE" w:rsidR="00596553" w:rsidRPr="00AA7764" w:rsidRDefault="00A43257" w:rsidP="00596553">
            <w:pPr>
              <w:widowControl/>
              <w:autoSpaceDE/>
              <w:autoSpaceDN/>
              <w:adjustRightInd/>
              <w:jc w:val="center"/>
              <w:rPr>
                <w:szCs w:val="22"/>
              </w:rPr>
            </w:pPr>
            <w:r>
              <w:rPr>
                <w:szCs w:val="22"/>
              </w:rPr>
              <w:t>$36.32</w:t>
            </w:r>
          </w:p>
        </w:tc>
        <w:tc>
          <w:tcPr>
            <w:tcW w:w="1350" w:type="dxa"/>
            <w:tcBorders>
              <w:top w:val="single" w:sz="4" w:space="0" w:color="auto"/>
              <w:left w:val="nil"/>
              <w:bottom w:val="single" w:sz="4" w:space="0" w:color="auto"/>
              <w:right w:val="single" w:sz="4" w:space="0" w:color="auto"/>
            </w:tcBorders>
            <w:shd w:val="clear" w:color="auto" w:fill="FFFFFF"/>
            <w:noWrap/>
            <w:vAlign w:val="center"/>
          </w:tcPr>
          <w:p w14:paraId="05DD9F4A" w14:textId="72BA75C7" w:rsidR="00596553" w:rsidRPr="00AA7764" w:rsidRDefault="00A43257" w:rsidP="00596553">
            <w:pPr>
              <w:widowControl/>
              <w:autoSpaceDE/>
              <w:autoSpaceDN/>
              <w:adjustRightInd/>
              <w:jc w:val="center"/>
              <w:rPr>
                <w:szCs w:val="22"/>
              </w:rPr>
            </w:pPr>
            <w:r>
              <w:rPr>
                <w:szCs w:val="22"/>
              </w:rPr>
              <w:t>$54.30</w:t>
            </w:r>
          </w:p>
        </w:tc>
        <w:tc>
          <w:tcPr>
            <w:tcW w:w="1080" w:type="dxa"/>
            <w:tcBorders>
              <w:top w:val="single" w:sz="4" w:space="0" w:color="auto"/>
              <w:left w:val="nil"/>
              <w:bottom w:val="single" w:sz="4" w:space="0" w:color="auto"/>
              <w:right w:val="single" w:sz="4" w:space="0" w:color="auto"/>
            </w:tcBorders>
            <w:shd w:val="clear" w:color="auto" w:fill="FFFFFF"/>
            <w:vAlign w:val="center"/>
          </w:tcPr>
          <w:p w14:paraId="223488CA" w14:textId="764559F0" w:rsidR="00596553" w:rsidRPr="00AA7764" w:rsidRDefault="00A43257" w:rsidP="00596553">
            <w:pPr>
              <w:widowControl/>
              <w:autoSpaceDE/>
              <w:autoSpaceDN/>
              <w:adjustRightInd/>
              <w:jc w:val="center"/>
              <w:rPr>
                <w:szCs w:val="22"/>
              </w:rPr>
            </w:pPr>
            <w:r>
              <w:rPr>
                <w:szCs w:val="22"/>
              </w:rPr>
              <w:t>3</w:t>
            </w:r>
          </w:p>
        </w:tc>
        <w:tc>
          <w:tcPr>
            <w:tcW w:w="1710" w:type="dxa"/>
            <w:tcBorders>
              <w:top w:val="single" w:sz="4" w:space="0" w:color="auto"/>
              <w:left w:val="nil"/>
              <w:bottom w:val="single" w:sz="4" w:space="0" w:color="auto"/>
              <w:right w:val="single" w:sz="4" w:space="0" w:color="auto"/>
            </w:tcBorders>
            <w:shd w:val="clear" w:color="auto" w:fill="FFFFFF"/>
            <w:vAlign w:val="center"/>
          </w:tcPr>
          <w:p w14:paraId="54707BFB" w14:textId="5AEE59A9" w:rsidR="00596553" w:rsidRPr="00AA7764" w:rsidRDefault="00A43257" w:rsidP="00197B97">
            <w:pPr>
              <w:widowControl/>
              <w:autoSpaceDE/>
              <w:autoSpaceDN/>
              <w:adjustRightInd/>
              <w:jc w:val="center"/>
              <w:rPr>
                <w:szCs w:val="22"/>
              </w:rPr>
            </w:pPr>
            <w:r>
              <w:rPr>
                <w:szCs w:val="22"/>
              </w:rPr>
              <w:t>$16</w:t>
            </w:r>
            <w:r w:rsidR="00197B97">
              <w:rPr>
                <w:szCs w:val="22"/>
              </w:rPr>
              <w:t>3</w:t>
            </w:r>
          </w:p>
        </w:tc>
      </w:tr>
      <w:tr w:rsidR="00197B97" w:rsidRPr="00AA7764" w14:paraId="52A39A14" w14:textId="77777777" w:rsidTr="00B333A4">
        <w:trPr>
          <w:trHeight w:val="350"/>
        </w:trPr>
        <w:tc>
          <w:tcPr>
            <w:tcW w:w="2070" w:type="dxa"/>
            <w:tcBorders>
              <w:top w:val="single" w:sz="4" w:space="0" w:color="auto"/>
              <w:left w:val="single" w:sz="4" w:space="0" w:color="auto"/>
              <w:bottom w:val="single" w:sz="4" w:space="0" w:color="auto"/>
              <w:right w:val="single" w:sz="4" w:space="0" w:color="auto"/>
            </w:tcBorders>
            <w:vAlign w:val="center"/>
          </w:tcPr>
          <w:p w14:paraId="4063D37D" w14:textId="695ABFDD" w:rsidR="00197B97" w:rsidRPr="00AA7764" w:rsidRDefault="00197B97" w:rsidP="00197B97">
            <w:pPr>
              <w:widowControl/>
              <w:autoSpaceDE/>
              <w:autoSpaceDN/>
              <w:adjustRightInd/>
              <w:jc w:val="right"/>
              <w:rPr>
                <w:sz w:val="18"/>
                <w:szCs w:val="22"/>
              </w:rPr>
            </w:pPr>
            <w:r>
              <w:rPr>
                <w:sz w:val="18"/>
                <w:szCs w:val="22"/>
              </w:rPr>
              <w:t>TOTAL</w:t>
            </w:r>
          </w:p>
        </w:tc>
        <w:tc>
          <w:tcPr>
            <w:tcW w:w="1080" w:type="dxa"/>
            <w:tcBorders>
              <w:top w:val="single" w:sz="4" w:space="0" w:color="auto"/>
              <w:left w:val="nil"/>
              <w:bottom w:val="single" w:sz="4" w:space="0" w:color="auto"/>
              <w:right w:val="single" w:sz="4" w:space="0" w:color="auto"/>
            </w:tcBorders>
            <w:vAlign w:val="center"/>
          </w:tcPr>
          <w:p w14:paraId="50B52791" w14:textId="77777777" w:rsidR="00197B97" w:rsidRDefault="00197B97" w:rsidP="00596553">
            <w:pPr>
              <w:widowControl/>
              <w:autoSpaceDE/>
              <w:autoSpaceDN/>
              <w:adjustRightInd/>
              <w:jc w:val="center"/>
              <w:rPr>
                <w:szCs w:val="22"/>
              </w:rPr>
            </w:pPr>
          </w:p>
        </w:tc>
        <w:tc>
          <w:tcPr>
            <w:tcW w:w="900" w:type="dxa"/>
            <w:tcBorders>
              <w:top w:val="single" w:sz="4" w:space="0" w:color="auto"/>
              <w:left w:val="nil"/>
              <w:bottom w:val="single" w:sz="4" w:space="0" w:color="auto"/>
              <w:right w:val="single" w:sz="4" w:space="0" w:color="auto"/>
            </w:tcBorders>
            <w:shd w:val="clear" w:color="auto" w:fill="FFFFFF"/>
            <w:noWrap/>
            <w:vAlign w:val="center"/>
          </w:tcPr>
          <w:p w14:paraId="50BBD89D" w14:textId="77777777" w:rsidR="00197B97" w:rsidRDefault="00197B97" w:rsidP="00596553">
            <w:pPr>
              <w:widowControl/>
              <w:autoSpaceDE/>
              <w:autoSpaceDN/>
              <w:adjustRightInd/>
              <w:jc w:val="center"/>
              <w:rPr>
                <w:szCs w:val="22"/>
              </w:rPr>
            </w:pPr>
          </w:p>
        </w:tc>
        <w:tc>
          <w:tcPr>
            <w:tcW w:w="1350" w:type="dxa"/>
            <w:tcBorders>
              <w:top w:val="single" w:sz="4" w:space="0" w:color="auto"/>
              <w:left w:val="nil"/>
              <w:bottom w:val="single" w:sz="4" w:space="0" w:color="auto"/>
              <w:right w:val="single" w:sz="4" w:space="0" w:color="auto"/>
            </w:tcBorders>
            <w:shd w:val="clear" w:color="auto" w:fill="FFFFFF"/>
            <w:noWrap/>
            <w:vAlign w:val="center"/>
          </w:tcPr>
          <w:p w14:paraId="5171F14D" w14:textId="77777777" w:rsidR="00197B97" w:rsidRDefault="00197B97" w:rsidP="00596553">
            <w:pPr>
              <w:widowControl/>
              <w:autoSpaceDE/>
              <w:autoSpaceDN/>
              <w:adjustRightInd/>
              <w:jc w:val="center"/>
              <w:rPr>
                <w:szCs w:val="22"/>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1B42F0E4" w14:textId="77777777" w:rsidR="00197B97" w:rsidRDefault="00197B97" w:rsidP="00596553">
            <w:pPr>
              <w:widowControl/>
              <w:autoSpaceDE/>
              <w:autoSpaceDN/>
              <w:adjustRightInd/>
              <w:jc w:val="center"/>
              <w:rPr>
                <w:szCs w:val="22"/>
              </w:rPr>
            </w:pPr>
          </w:p>
        </w:tc>
        <w:tc>
          <w:tcPr>
            <w:tcW w:w="1710" w:type="dxa"/>
            <w:tcBorders>
              <w:top w:val="single" w:sz="4" w:space="0" w:color="auto"/>
              <w:left w:val="nil"/>
              <w:bottom w:val="single" w:sz="4" w:space="0" w:color="auto"/>
              <w:right w:val="single" w:sz="4" w:space="0" w:color="auto"/>
            </w:tcBorders>
            <w:shd w:val="clear" w:color="auto" w:fill="FFFFFF"/>
            <w:vAlign w:val="center"/>
          </w:tcPr>
          <w:p w14:paraId="72200D1A" w14:textId="2926063B" w:rsidR="00197B97" w:rsidRDefault="00197B97" w:rsidP="00197B97">
            <w:pPr>
              <w:widowControl/>
              <w:autoSpaceDE/>
              <w:autoSpaceDN/>
              <w:adjustRightInd/>
              <w:jc w:val="center"/>
              <w:rPr>
                <w:szCs w:val="22"/>
              </w:rPr>
            </w:pPr>
            <w:r>
              <w:rPr>
                <w:szCs w:val="22"/>
              </w:rPr>
              <w:fldChar w:fldCharType="begin"/>
            </w:r>
            <w:r>
              <w:rPr>
                <w:szCs w:val="22"/>
              </w:rPr>
              <w:instrText xml:space="preserve"> =SUM(ABOVE) </w:instrText>
            </w:r>
            <w:r>
              <w:rPr>
                <w:szCs w:val="22"/>
              </w:rPr>
              <w:fldChar w:fldCharType="separate"/>
            </w:r>
            <w:r>
              <w:rPr>
                <w:noProof/>
                <w:szCs w:val="22"/>
              </w:rPr>
              <w:t>$421</w:t>
            </w:r>
            <w:r>
              <w:rPr>
                <w:szCs w:val="22"/>
              </w:rPr>
              <w:fldChar w:fldCharType="end"/>
            </w:r>
          </w:p>
        </w:tc>
      </w:tr>
    </w:tbl>
    <w:p w14:paraId="4A7428BA" w14:textId="77777777" w:rsidR="00596553" w:rsidRPr="00AA7764" w:rsidRDefault="00596553" w:rsidP="008F03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bCs/>
          <w:szCs w:val="22"/>
        </w:rPr>
      </w:pPr>
    </w:p>
    <w:p w14:paraId="2E214FD7" w14:textId="6F85DC09" w:rsidR="004F6977" w:rsidRPr="00AA7764" w:rsidRDefault="004F6977" w:rsidP="008F0330">
      <w:pPr>
        <w:spacing w:line="360" w:lineRule="auto"/>
        <w:ind w:left="360"/>
        <w:rPr>
          <w:b/>
          <w:sz w:val="22"/>
          <w:szCs w:val="22"/>
        </w:rPr>
      </w:pPr>
      <w:r w:rsidRPr="00AA7764">
        <w:rPr>
          <w:b/>
          <w:sz w:val="22"/>
          <w:szCs w:val="22"/>
        </w:rPr>
        <w:t xml:space="preserve">Table </w:t>
      </w:r>
      <w:r w:rsidR="00D27E08" w:rsidRPr="00AA7764">
        <w:rPr>
          <w:b/>
          <w:sz w:val="22"/>
          <w:szCs w:val="22"/>
        </w:rPr>
        <w:t>4</w:t>
      </w:r>
      <w:r w:rsidRPr="00AA7764">
        <w:rPr>
          <w:b/>
          <w:sz w:val="22"/>
          <w:szCs w:val="22"/>
        </w:rPr>
        <w:t xml:space="preserve">. </w:t>
      </w:r>
      <w:r w:rsidR="00B333A4" w:rsidRPr="00B333A4">
        <w:rPr>
          <w:b/>
          <w:bCs/>
          <w:sz w:val="22"/>
          <w:szCs w:val="22"/>
        </w:rPr>
        <w:t>Operational Expenses</w:t>
      </w:r>
    </w:p>
    <w:tbl>
      <w:tblPr>
        <w:tblW w:w="7830" w:type="dxa"/>
        <w:tblInd w:w="468" w:type="dxa"/>
        <w:tblLayout w:type="fixed"/>
        <w:tblLook w:val="0000" w:firstRow="0" w:lastRow="0" w:firstColumn="0" w:lastColumn="0" w:noHBand="0" w:noVBand="0"/>
      </w:tblPr>
      <w:tblGrid>
        <w:gridCol w:w="5130"/>
        <w:gridCol w:w="2700"/>
      </w:tblGrid>
      <w:tr w:rsidR="00B333A4" w:rsidRPr="00AA7764" w14:paraId="19318A32" w14:textId="77777777" w:rsidTr="00D734A9">
        <w:trPr>
          <w:trHeight w:val="279"/>
          <w:tblHeader/>
        </w:trPr>
        <w:tc>
          <w:tcPr>
            <w:tcW w:w="5130" w:type="dxa"/>
            <w:tcBorders>
              <w:top w:val="single" w:sz="4" w:space="0" w:color="auto"/>
            </w:tcBorders>
            <w:shd w:val="clear" w:color="auto" w:fill="D9D9D9" w:themeFill="background1" w:themeFillShade="D9"/>
            <w:vAlign w:val="center"/>
          </w:tcPr>
          <w:p w14:paraId="5F7FD7C8" w14:textId="0E214F0B" w:rsidR="00B333A4" w:rsidRPr="00AA7764" w:rsidRDefault="00B333A4" w:rsidP="00A04846">
            <w:pPr>
              <w:widowControl/>
              <w:autoSpaceDE/>
              <w:autoSpaceDN/>
              <w:adjustRightInd/>
              <w:spacing w:line="360" w:lineRule="auto"/>
              <w:rPr>
                <w:b/>
                <w:bCs/>
                <w:szCs w:val="22"/>
              </w:rPr>
            </w:pPr>
            <w:r w:rsidRPr="00660613">
              <w:rPr>
                <w:rFonts w:cs="Calibri"/>
                <w:b/>
              </w:rPr>
              <w:t>Operational Expenses</w:t>
            </w:r>
          </w:p>
        </w:tc>
        <w:tc>
          <w:tcPr>
            <w:tcW w:w="2700" w:type="dxa"/>
            <w:tcBorders>
              <w:top w:val="single" w:sz="4" w:space="0" w:color="auto"/>
            </w:tcBorders>
            <w:shd w:val="clear" w:color="auto" w:fill="D9D9D9" w:themeFill="background1" w:themeFillShade="D9"/>
            <w:vAlign w:val="center"/>
          </w:tcPr>
          <w:p w14:paraId="5E4BB37C" w14:textId="332A56EE" w:rsidR="00B333A4" w:rsidRPr="00AA7764" w:rsidRDefault="00B333A4" w:rsidP="00A04846">
            <w:pPr>
              <w:widowControl/>
              <w:autoSpaceDE/>
              <w:autoSpaceDN/>
              <w:adjustRightInd/>
              <w:spacing w:line="360" w:lineRule="auto"/>
              <w:jc w:val="center"/>
              <w:rPr>
                <w:b/>
                <w:bCs/>
                <w:szCs w:val="22"/>
              </w:rPr>
            </w:pPr>
            <w:r w:rsidRPr="00660613">
              <w:rPr>
                <w:rFonts w:cs="Calibri"/>
                <w:b/>
              </w:rPr>
              <w:t>Estimated Cost</w:t>
            </w:r>
          </w:p>
        </w:tc>
      </w:tr>
      <w:tr w:rsidR="006171B2" w:rsidRPr="00AA7764" w14:paraId="78D16EA5" w14:textId="77777777" w:rsidTr="00D734A9">
        <w:trPr>
          <w:trHeight w:val="1467"/>
          <w:tblHeader/>
        </w:trPr>
        <w:tc>
          <w:tcPr>
            <w:tcW w:w="5130" w:type="dxa"/>
            <w:shd w:val="clear" w:color="auto" w:fill="auto"/>
            <w:vAlign w:val="center"/>
          </w:tcPr>
          <w:p w14:paraId="11FA353A" w14:textId="546D2385" w:rsidR="006171B2" w:rsidRPr="00AA7764" w:rsidRDefault="00566A81" w:rsidP="00A04846">
            <w:pPr>
              <w:widowControl/>
              <w:autoSpaceDE/>
              <w:autoSpaceDN/>
              <w:adjustRightInd/>
              <w:spacing w:line="360" w:lineRule="auto"/>
              <w:rPr>
                <w:b/>
                <w:bCs/>
                <w:sz w:val="18"/>
                <w:szCs w:val="22"/>
              </w:rPr>
            </w:pPr>
            <w:r w:rsidRPr="00AA7764">
              <w:rPr>
                <w:b/>
                <w:bCs/>
                <w:sz w:val="18"/>
                <w:szCs w:val="22"/>
              </w:rPr>
              <w:t>Salaries</w:t>
            </w:r>
            <w:r w:rsidR="00396E29" w:rsidRPr="00AA7764">
              <w:rPr>
                <w:b/>
                <w:bCs/>
                <w:sz w:val="18"/>
                <w:szCs w:val="22"/>
              </w:rPr>
              <w:t xml:space="preserve"> and Benefits</w:t>
            </w:r>
          </w:p>
          <w:p w14:paraId="4A392161" w14:textId="19C86B93" w:rsidR="00566A81" w:rsidRPr="00AA7764" w:rsidRDefault="00566A81" w:rsidP="00A04846">
            <w:pPr>
              <w:widowControl/>
              <w:autoSpaceDE/>
              <w:autoSpaceDN/>
              <w:adjustRightInd/>
              <w:spacing w:line="360" w:lineRule="auto"/>
              <w:ind w:left="342"/>
              <w:rPr>
                <w:bCs/>
                <w:sz w:val="18"/>
                <w:szCs w:val="22"/>
              </w:rPr>
            </w:pPr>
            <w:r w:rsidRPr="00AA7764">
              <w:rPr>
                <w:bCs/>
                <w:sz w:val="18"/>
                <w:szCs w:val="22"/>
              </w:rPr>
              <w:t>Researchers</w:t>
            </w:r>
          </w:p>
          <w:p w14:paraId="36CE2EB2" w14:textId="1EE24439" w:rsidR="00566A81" w:rsidRPr="00AA7764" w:rsidRDefault="00566A81" w:rsidP="00A04846">
            <w:pPr>
              <w:widowControl/>
              <w:autoSpaceDE/>
              <w:autoSpaceDN/>
              <w:adjustRightInd/>
              <w:spacing w:line="360" w:lineRule="auto"/>
              <w:ind w:left="342"/>
              <w:rPr>
                <w:bCs/>
                <w:sz w:val="18"/>
                <w:szCs w:val="22"/>
              </w:rPr>
            </w:pPr>
            <w:r w:rsidRPr="00AA7764">
              <w:rPr>
                <w:bCs/>
                <w:sz w:val="18"/>
                <w:szCs w:val="22"/>
              </w:rPr>
              <w:t>Research Assistants</w:t>
            </w:r>
          </w:p>
          <w:p w14:paraId="291B807E" w14:textId="71A0171B" w:rsidR="006171B2" w:rsidRPr="00AA7764" w:rsidRDefault="00566A81" w:rsidP="00A04846">
            <w:pPr>
              <w:widowControl/>
              <w:autoSpaceDE/>
              <w:autoSpaceDN/>
              <w:adjustRightInd/>
              <w:spacing w:line="360" w:lineRule="auto"/>
              <w:ind w:left="342"/>
              <w:rPr>
                <w:bCs/>
                <w:sz w:val="18"/>
                <w:szCs w:val="22"/>
              </w:rPr>
            </w:pPr>
            <w:r w:rsidRPr="00AA7764">
              <w:rPr>
                <w:bCs/>
                <w:sz w:val="18"/>
                <w:szCs w:val="22"/>
              </w:rPr>
              <w:t>Temporary Help</w:t>
            </w:r>
          </w:p>
        </w:tc>
        <w:tc>
          <w:tcPr>
            <w:tcW w:w="2700" w:type="dxa"/>
            <w:shd w:val="clear" w:color="auto" w:fill="auto"/>
            <w:vAlign w:val="center"/>
          </w:tcPr>
          <w:p w14:paraId="70B64205" w14:textId="0C72E087" w:rsidR="00566A81" w:rsidRPr="00AA7764" w:rsidRDefault="00566A81" w:rsidP="00A04846">
            <w:pPr>
              <w:widowControl/>
              <w:autoSpaceDE/>
              <w:autoSpaceDN/>
              <w:adjustRightInd/>
              <w:spacing w:line="360" w:lineRule="auto"/>
              <w:jc w:val="right"/>
              <w:rPr>
                <w:bCs/>
                <w:sz w:val="18"/>
                <w:szCs w:val="22"/>
              </w:rPr>
            </w:pPr>
            <w:r w:rsidRPr="00AA7764">
              <w:rPr>
                <w:bCs/>
                <w:sz w:val="18"/>
                <w:szCs w:val="22"/>
              </w:rPr>
              <w:t>$</w:t>
            </w:r>
            <w:r w:rsidR="008C6FB6" w:rsidRPr="00AA7764">
              <w:rPr>
                <w:bCs/>
                <w:sz w:val="18"/>
                <w:szCs w:val="22"/>
              </w:rPr>
              <w:t>62,691</w:t>
            </w:r>
          </w:p>
          <w:p w14:paraId="2196A596" w14:textId="74DB51AC" w:rsidR="00566A81" w:rsidRPr="00AA7764" w:rsidRDefault="00566A81" w:rsidP="00A04846">
            <w:pPr>
              <w:widowControl/>
              <w:autoSpaceDE/>
              <w:autoSpaceDN/>
              <w:adjustRightInd/>
              <w:spacing w:line="360" w:lineRule="auto"/>
              <w:rPr>
                <w:bCs/>
                <w:sz w:val="18"/>
                <w:szCs w:val="22"/>
              </w:rPr>
            </w:pPr>
            <w:r w:rsidRPr="00AA7764">
              <w:rPr>
                <w:bCs/>
                <w:sz w:val="18"/>
                <w:szCs w:val="22"/>
              </w:rPr>
              <w:t>$</w:t>
            </w:r>
            <w:r w:rsidR="008C6FB6" w:rsidRPr="00AA7764">
              <w:rPr>
                <w:bCs/>
                <w:sz w:val="18"/>
                <w:szCs w:val="22"/>
              </w:rPr>
              <w:t>5</w:t>
            </w:r>
            <w:r w:rsidRPr="00AA7764">
              <w:rPr>
                <w:bCs/>
                <w:sz w:val="18"/>
                <w:szCs w:val="22"/>
              </w:rPr>
              <w:t>,</w:t>
            </w:r>
            <w:r w:rsidR="008C6FB6" w:rsidRPr="00AA7764">
              <w:rPr>
                <w:bCs/>
                <w:sz w:val="18"/>
                <w:szCs w:val="22"/>
              </w:rPr>
              <w:t xml:space="preserve">200 </w:t>
            </w:r>
          </w:p>
          <w:p w14:paraId="69600536" w14:textId="1CD93111" w:rsidR="006171B2" w:rsidRPr="00AA7764" w:rsidRDefault="00566A81" w:rsidP="00A04846">
            <w:pPr>
              <w:widowControl/>
              <w:autoSpaceDE/>
              <w:autoSpaceDN/>
              <w:adjustRightInd/>
              <w:spacing w:line="360" w:lineRule="auto"/>
              <w:rPr>
                <w:bCs/>
                <w:sz w:val="18"/>
                <w:szCs w:val="22"/>
              </w:rPr>
            </w:pPr>
            <w:r w:rsidRPr="00AA7764">
              <w:rPr>
                <w:bCs/>
                <w:sz w:val="18"/>
                <w:szCs w:val="22"/>
              </w:rPr>
              <w:t>$</w:t>
            </w:r>
            <w:r w:rsidR="008C6FB6" w:rsidRPr="00AA7764">
              <w:rPr>
                <w:bCs/>
                <w:sz w:val="18"/>
                <w:szCs w:val="22"/>
              </w:rPr>
              <w:t>42,915</w:t>
            </w:r>
          </w:p>
          <w:p w14:paraId="3F213A96" w14:textId="533C1D23" w:rsidR="00566A81" w:rsidRPr="00AA7764" w:rsidRDefault="00566A81" w:rsidP="008C6FB6">
            <w:pPr>
              <w:widowControl/>
              <w:autoSpaceDE/>
              <w:autoSpaceDN/>
              <w:adjustRightInd/>
              <w:spacing w:line="360" w:lineRule="auto"/>
              <w:rPr>
                <w:b/>
                <w:bCs/>
                <w:sz w:val="18"/>
                <w:szCs w:val="22"/>
              </w:rPr>
            </w:pPr>
            <w:r w:rsidRPr="00AA7764">
              <w:rPr>
                <w:bCs/>
                <w:sz w:val="18"/>
                <w:szCs w:val="22"/>
              </w:rPr>
              <w:t>$</w:t>
            </w:r>
            <w:r w:rsidR="008C6FB6" w:rsidRPr="00AA7764">
              <w:rPr>
                <w:bCs/>
                <w:sz w:val="18"/>
                <w:szCs w:val="22"/>
              </w:rPr>
              <w:t>14,576</w:t>
            </w:r>
          </w:p>
        </w:tc>
      </w:tr>
      <w:tr w:rsidR="00396E29" w:rsidRPr="00AA7764" w14:paraId="550304CD" w14:textId="77777777" w:rsidTr="008F0330">
        <w:trPr>
          <w:trHeight w:val="350"/>
          <w:tblHeader/>
        </w:trPr>
        <w:tc>
          <w:tcPr>
            <w:tcW w:w="5130" w:type="dxa"/>
            <w:shd w:val="clear" w:color="auto" w:fill="auto"/>
            <w:vAlign w:val="center"/>
          </w:tcPr>
          <w:p w14:paraId="21DD71CE" w14:textId="3DA1CF1A" w:rsidR="00396E29" w:rsidRPr="00AA7764" w:rsidRDefault="00396E29" w:rsidP="008F0330">
            <w:pPr>
              <w:widowControl/>
              <w:autoSpaceDE/>
              <w:autoSpaceDN/>
              <w:adjustRightInd/>
              <w:spacing w:line="360" w:lineRule="auto"/>
              <w:rPr>
                <w:b/>
                <w:bCs/>
                <w:sz w:val="18"/>
                <w:szCs w:val="22"/>
              </w:rPr>
            </w:pPr>
            <w:r w:rsidRPr="00AA7764">
              <w:rPr>
                <w:b/>
                <w:bCs/>
                <w:sz w:val="18"/>
                <w:szCs w:val="22"/>
              </w:rPr>
              <w:t>Materials and Supplies</w:t>
            </w:r>
          </w:p>
        </w:tc>
        <w:tc>
          <w:tcPr>
            <w:tcW w:w="2700" w:type="dxa"/>
            <w:shd w:val="clear" w:color="auto" w:fill="auto"/>
            <w:vAlign w:val="center"/>
          </w:tcPr>
          <w:p w14:paraId="4763A6CE" w14:textId="74615746" w:rsidR="00396E29" w:rsidRPr="00AA7764" w:rsidRDefault="00396E29" w:rsidP="008F0330">
            <w:pPr>
              <w:widowControl/>
              <w:autoSpaceDE/>
              <w:autoSpaceDN/>
              <w:adjustRightInd/>
              <w:spacing w:line="360" w:lineRule="auto"/>
              <w:jc w:val="right"/>
              <w:rPr>
                <w:bCs/>
                <w:sz w:val="18"/>
                <w:szCs w:val="22"/>
              </w:rPr>
            </w:pPr>
            <w:r w:rsidRPr="00AA7764">
              <w:rPr>
                <w:bCs/>
                <w:sz w:val="18"/>
                <w:szCs w:val="22"/>
              </w:rPr>
              <w:t>$1,011</w:t>
            </w:r>
          </w:p>
        </w:tc>
      </w:tr>
      <w:tr w:rsidR="00396E29" w:rsidRPr="00AA7764" w14:paraId="68202CFF" w14:textId="77777777" w:rsidTr="00D734A9">
        <w:trPr>
          <w:trHeight w:val="341"/>
          <w:tblHeader/>
        </w:trPr>
        <w:tc>
          <w:tcPr>
            <w:tcW w:w="5130" w:type="dxa"/>
            <w:shd w:val="clear" w:color="auto" w:fill="auto"/>
            <w:vAlign w:val="center"/>
          </w:tcPr>
          <w:p w14:paraId="3EA9FE53" w14:textId="13E147AD" w:rsidR="00396E29" w:rsidRPr="00AA7764" w:rsidRDefault="00396E29" w:rsidP="00D27E08">
            <w:pPr>
              <w:spacing w:line="360" w:lineRule="auto"/>
              <w:rPr>
                <w:b/>
                <w:bCs/>
                <w:sz w:val="18"/>
                <w:szCs w:val="22"/>
              </w:rPr>
            </w:pPr>
            <w:r w:rsidRPr="00AA7764">
              <w:rPr>
                <w:b/>
                <w:bCs/>
                <w:sz w:val="18"/>
                <w:szCs w:val="22"/>
              </w:rPr>
              <w:t>Travel</w:t>
            </w:r>
          </w:p>
        </w:tc>
        <w:tc>
          <w:tcPr>
            <w:tcW w:w="2700" w:type="dxa"/>
            <w:shd w:val="clear" w:color="auto" w:fill="auto"/>
            <w:vAlign w:val="center"/>
          </w:tcPr>
          <w:p w14:paraId="1A8E820F" w14:textId="448773A4" w:rsidR="00396E29" w:rsidRPr="00AA7764" w:rsidRDefault="00396E29" w:rsidP="00A04846">
            <w:pPr>
              <w:widowControl/>
              <w:autoSpaceDE/>
              <w:autoSpaceDN/>
              <w:adjustRightInd/>
              <w:spacing w:line="360" w:lineRule="auto"/>
              <w:jc w:val="right"/>
              <w:rPr>
                <w:bCs/>
                <w:sz w:val="18"/>
                <w:szCs w:val="22"/>
              </w:rPr>
            </w:pPr>
            <w:r w:rsidRPr="00AA7764">
              <w:rPr>
                <w:bCs/>
                <w:sz w:val="18"/>
                <w:szCs w:val="22"/>
              </w:rPr>
              <w:t>$21,663</w:t>
            </w:r>
          </w:p>
        </w:tc>
      </w:tr>
      <w:tr w:rsidR="00396E29" w:rsidRPr="0067126A" w14:paraId="2E87C47F" w14:textId="77777777" w:rsidTr="00D734A9">
        <w:trPr>
          <w:trHeight w:val="269"/>
          <w:tblHeader/>
        </w:trPr>
        <w:tc>
          <w:tcPr>
            <w:tcW w:w="5130" w:type="dxa"/>
            <w:tcBorders>
              <w:bottom w:val="single" w:sz="4" w:space="0" w:color="auto"/>
            </w:tcBorders>
            <w:shd w:val="clear" w:color="auto" w:fill="auto"/>
            <w:vAlign w:val="center"/>
          </w:tcPr>
          <w:p w14:paraId="00BEA2D0" w14:textId="1B6C3279" w:rsidR="00396E29" w:rsidRPr="00AA7764" w:rsidRDefault="00396E29" w:rsidP="008F0330">
            <w:pPr>
              <w:widowControl/>
              <w:autoSpaceDE/>
              <w:autoSpaceDN/>
              <w:adjustRightInd/>
              <w:spacing w:line="360" w:lineRule="auto"/>
              <w:jc w:val="right"/>
              <w:rPr>
                <w:b/>
                <w:bCs/>
                <w:sz w:val="18"/>
                <w:szCs w:val="22"/>
              </w:rPr>
            </w:pPr>
            <w:r w:rsidRPr="00AA7764">
              <w:rPr>
                <w:b/>
                <w:bCs/>
                <w:sz w:val="18"/>
                <w:szCs w:val="22"/>
              </w:rPr>
              <w:t>Total</w:t>
            </w:r>
          </w:p>
        </w:tc>
        <w:tc>
          <w:tcPr>
            <w:tcW w:w="2700" w:type="dxa"/>
            <w:tcBorders>
              <w:bottom w:val="single" w:sz="4" w:space="0" w:color="auto"/>
            </w:tcBorders>
            <w:shd w:val="clear" w:color="auto" w:fill="auto"/>
            <w:vAlign w:val="center"/>
          </w:tcPr>
          <w:p w14:paraId="2C78BA17" w14:textId="20D901E8" w:rsidR="00396E29" w:rsidRPr="0067126A" w:rsidRDefault="00396E29" w:rsidP="008C6FB6">
            <w:pPr>
              <w:widowControl/>
              <w:autoSpaceDE/>
              <w:autoSpaceDN/>
              <w:adjustRightInd/>
              <w:spacing w:line="360" w:lineRule="auto"/>
              <w:jc w:val="right"/>
              <w:rPr>
                <w:b/>
                <w:bCs/>
                <w:sz w:val="18"/>
                <w:szCs w:val="22"/>
              </w:rPr>
            </w:pPr>
            <w:r w:rsidRPr="0067126A">
              <w:rPr>
                <w:b/>
                <w:bCs/>
                <w:sz w:val="18"/>
                <w:szCs w:val="22"/>
              </w:rPr>
              <w:fldChar w:fldCharType="begin"/>
            </w:r>
            <w:r w:rsidRPr="0067126A">
              <w:rPr>
                <w:b/>
                <w:bCs/>
                <w:sz w:val="18"/>
                <w:szCs w:val="22"/>
              </w:rPr>
              <w:instrText xml:space="preserve"> =SUM(ABOVE) </w:instrText>
            </w:r>
            <w:r w:rsidRPr="0067126A">
              <w:rPr>
                <w:b/>
                <w:bCs/>
                <w:sz w:val="18"/>
                <w:szCs w:val="22"/>
              </w:rPr>
              <w:fldChar w:fldCharType="separate"/>
            </w:r>
            <w:r w:rsidRPr="0067126A">
              <w:rPr>
                <w:b/>
                <w:bCs/>
                <w:noProof/>
                <w:sz w:val="18"/>
                <w:szCs w:val="22"/>
              </w:rPr>
              <w:t>$85,36</w:t>
            </w:r>
            <w:r w:rsidR="008C6FB6" w:rsidRPr="0067126A">
              <w:rPr>
                <w:b/>
                <w:bCs/>
                <w:noProof/>
                <w:sz w:val="18"/>
                <w:szCs w:val="22"/>
              </w:rPr>
              <w:t>5</w:t>
            </w:r>
            <w:r w:rsidRPr="0067126A">
              <w:rPr>
                <w:b/>
                <w:bCs/>
                <w:sz w:val="18"/>
                <w:szCs w:val="22"/>
              </w:rPr>
              <w:fldChar w:fldCharType="end"/>
            </w:r>
          </w:p>
        </w:tc>
      </w:tr>
    </w:tbl>
    <w:p w14:paraId="5AE351C0" w14:textId="77777777" w:rsidR="005F20B3" w:rsidRPr="00AA7764" w:rsidRDefault="005F20B3" w:rsidP="008F0330">
      <w:pPr>
        <w:pStyle w:val="NoSpacing"/>
      </w:pPr>
    </w:p>
    <w:p w14:paraId="0F413304" w14:textId="77777777" w:rsidR="007F3A98" w:rsidRPr="00AA7764" w:rsidRDefault="00FD046F" w:rsidP="00A04846">
      <w:pPr>
        <w:pStyle w:val="NormalWeb"/>
        <w:spacing w:before="0" w:beforeAutospacing="0" w:after="0" w:afterAutospacing="0" w:line="360" w:lineRule="auto"/>
        <w:ind w:left="360" w:hanging="360"/>
        <w:textAlignment w:val="top"/>
        <w:rPr>
          <w:b/>
          <w:sz w:val="22"/>
          <w:szCs w:val="22"/>
        </w:rPr>
      </w:pPr>
      <w:r w:rsidRPr="00AA7764">
        <w:rPr>
          <w:b/>
          <w:sz w:val="22"/>
          <w:szCs w:val="22"/>
        </w:rPr>
        <w:lastRenderedPageBreak/>
        <w:t>15.</w:t>
      </w:r>
      <w:r w:rsidRPr="00AA7764">
        <w:rPr>
          <w:b/>
          <w:sz w:val="22"/>
          <w:szCs w:val="22"/>
        </w:rPr>
        <w:tab/>
        <w:t>Explain the reasons for any program changes or adjustments in hour or cost burden.</w:t>
      </w:r>
    </w:p>
    <w:p w14:paraId="109B54DB" w14:textId="77777777" w:rsidR="004F6977" w:rsidRPr="00AA7764" w:rsidRDefault="004F6977" w:rsidP="00A04846">
      <w:pPr>
        <w:pStyle w:val="NormalWeb"/>
        <w:spacing w:before="0" w:beforeAutospacing="0" w:after="0" w:afterAutospacing="0" w:line="360" w:lineRule="auto"/>
        <w:textAlignment w:val="top"/>
        <w:rPr>
          <w:color w:val="000000"/>
          <w:sz w:val="22"/>
          <w:szCs w:val="22"/>
        </w:rPr>
      </w:pPr>
      <w:r w:rsidRPr="00AA7764">
        <w:rPr>
          <w:color w:val="000000"/>
          <w:sz w:val="22"/>
          <w:szCs w:val="22"/>
        </w:rPr>
        <w:t>This is a new request.</w:t>
      </w:r>
    </w:p>
    <w:p w14:paraId="3212FDB9" w14:textId="20105AD6" w:rsidR="00F0586B" w:rsidRPr="00AA7764" w:rsidRDefault="00F0586B" w:rsidP="008F0330">
      <w:pPr>
        <w:pStyle w:val="NoSpacing"/>
      </w:pPr>
    </w:p>
    <w:p w14:paraId="731739FF" w14:textId="77777777" w:rsidR="00197B97" w:rsidRDefault="00197B97">
      <w:pPr>
        <w:widowControl/>
        <w:autoSpaceDE/>
        <w:autoSpaceDN/>
        <w:adjustRightInd/>
        <w:rPr>
          <w:b/>
          <w:sz w:val="22"/>
          <w:szCs w:val="22"/>
        </w:rPr>
      </w:pPr>
      <w:r>
        <w:rPr>
          <w:b/>
          <w:sz w:val="22"/>
          <w:szCs w:val="22"/>
        </w:rPr>
        <w:br w:type="page"/>
      </w:r>
    </w:p>
    <w:p w14:paraId="1D9C6379" w14:textId="60032109" w:rsidR="00FD046F" w:rsidRPr="00AA7764" w:rsidRDefault="00FD046F" w:rsidP="008F03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AA7764">
        <w:rPr>
          <w:b/>
          <w:sz w:val="22"/>
          <w:szCs w:val="22"/>
        </w:rPr>
        <w:lastRenderedPageBreak/>
        <w:t>16.</w:t>
      </w:r>
      <w:r w:rsidRPr="00AA7764">
        <w:rPr>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25B3657" w14:textId="77777777" w:rsidR="00155C9C" w:rsidRPr="00AA7764" w:rsidRDefault="00155C9C" w:rsidP="008F0330">
      <w:pPr>
        <w:pStyle w:val="NoSpacing"/>
      </w:pPr>
    </w:p>
    <w:p w14:paraId="1C032229" w14:textId="2D8836A2" w:rsidR="00D439A7" w:rsidRPr="00AA7764" w:rsidRDefault="00D27E08" w:rsidP="00A04846">
      <w:pPr>
        <w:pStyle w:val="NormalWeb"/>
        <w:spacing w:before="0" w:beforeAutospacing="0" w:after="0" w:afterAutospacing="0" w:line="360" w:lineRule="auto"/>
        <w:textAlignment w:val="top"/>
        <w:rPr>
          <w:color w:val="000000"/>
          <w:sz w:val="22"/>
          <w:szCs w:val="22"/>
        </w:rPr>
      </w:pPr>
      <w:r w:rsidRPr="00AA7764">
        <w:rPr>
          <w:color w:val="000000"/>
          <w:sz w:val="22"/>
          <w:szCs w:val="22"/>
        </w:rPr>
        <w:t xml:space="preserve">For both surveys, data </w:t>
      </w:r>
      <w:r w:rsidR="00A16047" w:rsidRPr="00AA7764">
        <w:rPr>
          <w:color w:val="000000"/>
          <w:sz w:val="22"/>
          <w:szCs w:val="22"/>
        </w:rPr>
        <w:t xml:space="preserve">analysis </w:t>
      </w:r>
      <w:r w:rsidRPr="00AA7764">
        <w:rPr>
          <w:color w:val="000000"/>
          <w:sz w:val="22"/>
          <w:szCs w:val="22"/>
        </w:rPr>
        <w:t xml:space="preserve">and reporting </w:t>
      </w:r>
      <w:r w:rsidR="00A16047" w:rsidRPr="00AA7764">
        <w:rPr>
          <w:color w:val="000000"/>
          <w:sz w:val="22"/>
          <w:szCs w:val="22"/>
        </w:rPr>
        <w:t xml:space="preserve">will </w:t>
      </w:r>
      <w:r w:rsidR="00D439A7" w:rsidRPr="00AA7764">
        <w:rPr>
          <w:color w:val="000000"/>
          <w:sz w:val="22"/>
          <w:szCs w:val="22"/>
        </w:rPr>
        <w:t xml:space="preserve">include </w:t>
      </w:r>
      <w:r w:rsidR="00FA2642" w:rsidRPr="00AA7764">
        <w:rPr>
          <w:color w:val="000000"/>
          <w:sz w:val="22"/>
          <w:szCs w:val="22"/>
        </w:rPr>
        <w:t>content analysis</w:t>
      </w:r>
      <w:r w:rsidR="00F4541C" w:rsidRPr="00AA7764">
        <w:rPr>
          <w:color w:val="000000"/>
          <w:sz w:val="22"/>
          <w:szCs w:val="22"/>
        </w:rPr>
        <w:t>,</w:t>
      </w:r>
      <w:r w:rsidR="00FA2642" w:rsidRPr="00AA7764">
        <w:rPr>
          <w:color w:val="000000"/>
          <w:sz w:val="22"/>
          <w:szCs w:val="22"/>
        </w:rPr>
        <w:t xml:space="preserve"> </w:t>
      </w:r>
      <w:r w:rsidR="00D439A7" w:rsidRPr="00AA7764">
        <w:rPr>
          <w:color w:val="000000"/>
          <w:sz w:val="22"/>
          <w:szCs w:val="22"/>
        </w:rPr>
        <w:t>frequency distributions and</w:t>
      </w:r>
      <w:r w:rsidR="00A16047" w:rsidRPr="00AA7764">
        <w:rPr>
          <w:color w:val="000000"/>
          <w:sz w:val="22"/>
          <w:szCs w:val="22"/>
        </w:rPr>
        <w:t xml:space="preserve"> </w:t>
      </w:r>
      <w:r w:rsidR="00D439A7" w:rsidRPr="00AA7764">
        <w:rPr>
          <w:color w:val="000000"/>
          <w:sz w:val="22"/>
          <w:szCs w:val="22"/>
        </w:rPr>
        <w:t>descriptive statistics</w:t>
      </w:r>
      <w:r w:rsidR="00D734A9" w:rsidRPr="00AA7764">
        <w:rPr>
          <w:color w:val="000000"/>
          <w:sz w:val="22"/>
          <w:szCs w:val="22"/>
        </w:rPr>
        <w:t xml:space="preserve">. </w:t>
      </w:r>
      <w:r w:rsidR="00FA2642" w:rsidRPr="00AA7764">
        <w:rPr>
          <w:color w:val="000000"/>
          <w:sz w:val="22"/>
          <w:szCs w:val="22"/>
        </w:rPr>
        <w:t xml:space="preserve"> Factor analysis will be used to create measurement indices of place connections measures. A</w:t>
      </w:r>
      <w:r w:rsidR="00A80524" w:rsidRPr="00AA7764">
        <w:rPr>
          <w:color w:val="000000"/>
          <w:sz w:val="22"/>
          <w:szCs w:val="22"/>
        </w:rPr>
        <w:t xml:space="preserve">nalysis of variance will be used to compare </w:t>
      </w:r>
      <w:r w:rsidR="00FA2642" w:rsidRPr="00AA7764">
        <w:rPr>
          <w:color w:val="000000"/>
          <w:sz w:val="22"/>
          <w:szCs w:val="22"/>
        </w:rPr>
        <w:t>stakeholder groups’ responses to place connections measures. Multivariate analysis of variance and multiple regression will be used to assess</w:t>
      </w:r>
      <w:r w:rsidR="000B53E3" w:rsidRPr="00AA7764">
        <w:rPr>
          <w:color w:val="000000"/>
          <w:sz w:val="22"/>
          <w:szCs w:val="22"/>
        </w:rPr>
        <w:t xml:space="preserve"> for</w:t>
      </w:r>
      <w:r w:rsidR="00FA2642" w:rsidRPr="00AA7764">
        <w:rPr>
          <w:color w:val="000000"/>
          <w:sz w:val="22"/>
          <w:szCs w:val="22"/>
        </w:rPr>
        <w:t xml:space="preserve"> differences in </w:t>
      </w:r>
      <w:r w:rsidR="000B53E3" w:rsidRPr="00AA7764">
        <w:rPr>
          <w:color w:val="000000"/>
          <w:sz w:val="22"/>
          <w:szCs w:val="22"/>
        </w:rPr>
        <w:t>opinions between members of partner organizations with differing levels of place connection. Heat maps will be created to visualize the convergence of experts’ opinions of vulnerabilities, significance and management strategies from the PGIS exercise.</w:t>
      </w:r>
    </w:p>
    <w:p w14:paraId="2576AD74" w14:textId="77777777" w:rsidR="00A80524" w:rsidRPr="00AA7764" w:rsidRDefault="00A80524" w:rsidP="008F0330">
      <w:pPr>
        <w:pStyle w:val="NoSpacing"/>
      </w:pPr>
    </w:p>
    <w:p w14:paraId="6C6A7776" w14:textId="5D18E2C5" w:rsidR="00376216" w:rsidRPr="00AA7764" w:rsidRDefault="00A80524" w:rsidP="00A04846">
      <w:pPr>
        <w:pStyle w:val="NormalWeb"/>
        <w:spacing w:before="0" w:beforeAutospacing="0" w:after="0" w:afterAutospacing="0" w:line="360" w:lineRule="auto"/>
        <w:textAlignment w:val="top"/>
        <w:rPr>
          <w:color w:val="000000"/>
          <w:sz w:val="22"/>
          <w:szCs w:val="22"/>
        </w:rPr>
      </w:pPr>
      <w:r w:rsidRPr="00AA7764">
        <w:rPr>
          <w:color w:val="000000"/>
          <w:sz w:val="22"/>
          <w:szCs w:val="22"/>
        </w:rPr>
        <w:t>The final deliverables will include a c</w:t>
      </w:r>
      <w:r w:rsidR="00391A65" w:rsidRPr="00AA7764">
        <w:rPr>
          <w:color w:val="000000"/>
          <w:sz w:val="22"/>
          <w:szCs w:val="22"/>
        </w:rPr>
        <w:t xml:space="preserve">omprehensive report to the park, </w:t>
      </w:r>
      <w:r w:rsidR="000B53E3" w:rsidRPr="00AA7764">
        <w:rPr>
          <w:color w:val="000000"/>
          <w:sz w:val="22"/>
          <w:szCs w:val="22"/>
        </w:rPr>
        <w:t xml:space="preserve">newsletter with case study delivered to the NPS, </w:t>
      </w:r>
      <w:r w:rsidR="00391A65" w:rsidRPr="00AA7764">
        <w:rPr>
          <w:color w:val="000000"/>
          <w:sz w:val="22"/>
          <w:szCs w:val="22"/>
        </w:rPr>
        <w:t>manuscript to scientific peer review journals and</w:t>
      </w:r>
      <w:r w:rsidR="000B53E3" w:rsidRPr="00AA7764">
        <w:rPr>
          <w:color w:val="000000"/>
          <w:sz w:val="22"/>
          <w:szCs w:val="22"/>
        </w:rPr>
        <w:t>/or</w:t>
      </w:r>
      <w:r w:rsidR="00391A65" w:rsidRPr="00AA7764">
        <w:rPr>
          <w:color w:val="000000"/>
          <w:sz w:val="22"/>
          <w:szCs w:val="22"/>
        </w:rPr>
        <w:t xml:space="preserve"> professional meetings. </w:t>
      </w:r>
      <w:r w:rsidR="001B767D" w:rsidRPr="00AA7764">
        <w:rPr>
          <w:color w:val="000000"/>
          <w:sz w:val="22"/>
          <w:szCs w:val="22"/>
        </w:rPr>
        <w:t xml:space="preserve">Total time anticipated to work on this project is </w:t>
      </w:r>
      <w:r w:rsidR="00391A65" w:rsidRPr="00AA7764">
        <w:rPr>
          <w:color w:val="000000"/>
          <w:sz w:val="22"/>
          <w:szCs w:val="22"/>
        </w:rPr>
        <w:t>1</w:t>
      </w:r>
      <w:r w:rsidR="00246524" w:rsidRPr="00AA7764">
        <w:rPr>
          <w:color w:val="000000"/>
          <w:sz w:val="22"/>
          <w:szCs w:val="22"/>
        </w:rPr>
        <w:t>2</w:t>
      </w:r>
      <w:r w:rsidR="00391A65" w:rsidRPr="00AA7764">
        <w:rPr>
          <w:color w:val="000000"/>
          <w:sz w:val="22"/>
          <w:szCs w:val="22"/>
        </w:rPr>
        <w:t xml:space="preserve"> months</w:t>
      </w:r>
      <w:r w:rsidR="00844852" w:rsidRPr="00AA7764">
        <w:rPr>
          <w:color w:val="000000"/>
          <w:sz w:val="22"/>
          <w:szCs w:val="22"/>
        </w:rPr>
        <w:t xml:space="preserve"> (Table </w:t>
      </w:r>
      <w:r w:rsidR="00DB53FD" w:rsidRPr="00AA7764">
        <w:rPr>
          <w:color w:val="000000"/>
          <w:sz w:val="22"/>
          <w:szCs w:val="22"/>
        </w:rPr>
        <w:t>4</w:t>
      </w:r>
      <w:r w:rsidR="00844852" w:rsidRPr="00AA7764">
        <w:rPr>
          <w:color w:val="000000"/>
          <w:sz w:val="22"/>
          <w:szCs w:val="22"/>
        </w:rPr>
        <w:t>)</w:t>
      </w:r>
      <w:r w:rsidR="00391A65" w:rsidRPr="00AA7764">
        <w:rPr>
          <w:color w:val="000000"/>
          <w:sz w:val="22"/>
          <w:szCs w:val="22"/>
        </w:rPr>
        <w:t>.</w:t>
      </w:r>
      <w:r w:rsidR="003A0D8B" w:rsidRPr="00AA7764">
        <w:rPr>
          <w:color w:val="000000"/>
          <w:sz w:val="22"/>
          <w:szCs w:val="22"/>
        </w:rPr>
        <w:t xml:space="preserve"> </w:t>
      </w:r>
    </w:p>
    <w:p w14:paraId="048AB2E9" w14:textId="77777777" w:rsidR="006D684F" w:rsidRPr="00AA7764" w:rsidRDefault="006D684F" w:rsidP="008F0330">
      <w:pPr>
        <w:pStyle w:val="NoSpacing"/>
      </w:pPr>
    </w:p>
    <w:p w14:paraId="70891CF8" w14:textId="753C1137" w:rsidR="00844852" w:rsidRPr="00AA7764" w:rsidRDefault="00844852" w:rsidP="00A04846">
      <w:pPr>
        <w:pStyle w:val="NormalWeb"/>
        <w:spacing w:before="0" w:beforeAutospacing="0" w:after="0" w:afterAutospacing="0" w:line="360" w:lineRule="auto"/>
        <w:textAlignment w:val="top"/>
        <w:rPr>
          <w:b/>
          <w:color w:val="000000"/>
          <w:sz w:val="22"/>
          <w:szCs w:val="22"/>
        </w:rPr>
      </w:pPr>
      <w:r w:rsidRPr="00AA7764">
        <w:rPr>
          <w:b/>
          <w:color w:val="000000"/>
          <w:sz w:val="22"/>
          <w:szCs w:val="22"/>
        </w:rPr>
        <w:t xml:space="preserve">Table </w:t>
      </w:r>
      <w:r w:rsidR="00DB53FD" w:rsidRPr="00AA7764">
        <w:rPr>
          <w:b/>
          <w:color w:val="000000"/>
          <w:sz w:val="22"/>
          <w:szCs w:val="22"/>
        </w:rPr>
        <w:t>4</w:t>
      </w:r>
      <w:r w:rsidRPr="00AA7764">
        <w:rPr>
          <w:b/>
          <w:color w:val="000000"/>
          <w:sz w:val="22"/>
          <w:szCs w:val="22"/>
        </w:rPr>
        <w:t>. Project Timeline</w:t>
      </w:r>
    </w:p>
    <w:tbl>
      <w:tblPr>
        <w:tblStyle w:val="TableGrid"/>
        <w:tblW w:w="0" w:type="auto"/>
        <w:jc w:val="center"/>
        <w:tblInd w:w="-819" w:type="dxa"/>
        <w:tblLayout w:type="fixed"/>
        <w:tblLook w:val="04A0" w:firstRow="1" w:lastRow="0" w:firstColumn="1" w:lastColumn="0" w:noHBand="0" w:noVBand="1"/>
      </w:tblPr>
      <w:tblGrid>
        <w:gridCol w:w="4810"/>
        <w:gridCol w:w="900"/>
        <w:gridCol w:w="900"/>
        <w:gridCol w:w="810"/>
        <w:gridCol w:w="850"/>
      </w:tblGrid>
      <w:tr w:rsidR="00246524" w:rsidRPr="00AA7764" w14:paraId="0E672D59" w14:textId="22D30D40" w:rsidTr="00E21E7B">
        <w:trPr>
          <w:cantSplit/>
          <w:trHeight w:val="1583"/>
          <w:jc w:val="center"/>
        </w:trPr>
        <w:tc>
          <w:tcPr>
            <w:tcW w:w="4810" w:type="dxa"/>
          </w:tcPr>
          <w:p w14:paraId="57FE3F5A" w14:textId="77777777" w:rsidR="00246524" w:rsidRPr="00AA7764" w:rsidRDefault="00246524" w:rsidP="00A04846">
            <w:pPr>
              <w:pStyle w:val="NormalWeb"/>
              <w:spacing w:before="0" w:beforeAutospacing="0" w:after="0" w:afterAutospacing="0" w:line="360" w:lineRule="auto"/>
              <w:textAlignment w:val="top"/>
              <w:rPr>
                <w:color w:val="000000"/>
                <w:sz w:val="22"/>
                <w:szCs w:val="22"/>
              </w:rPr>
            </w:pPr>
          </w:p>
        </w:tc>
        <w:tc>
          <w:tcPr>
            <w:tcW w:w="900" w:type="dxa"/>
            <w:textDirection w:val="btLr"/>
            <w:vAlign w:val="center"/>
          </w:tcPr>
          <w:p w14:paraId="796309AB" w14:textId="77777777" w:rsidR="00246524" w:rsidRPr="00E21E7B" w:rsidRDefault="00246524" w:rsidP="00D27E08">
            <w:pPr>
              <w:pStyle w:val="NormalWeb"/>
              <w:spacing w:before="0" w:beforeAutospacing="0" w:after="0" w:afterAutospacing="0" w:line="360" w:lineRule="auto"/>
              <w:ind w:left="113" w:right="113"/>
              <w:jc w:val="center"/>
              <w:textAlignment w:val="top"/>
              <w:rPr>
                <w:b/>
                <w:color w:val="000000"/>
                <w:sz w:val="22"/>
                <w:szCs w:val="20"/>
              </w:rPr>
            </w:pPr>
            <w:r w:rsidRPr="00E21E7B">
              <w:rPr>
                <w:b/>
                <w:color w:val="000000"/>
                <w:sz w:val="22"/>
                <w:szCs w:val="20"/>
              </w:rPr>
              <w:t>1</w:t>
            </w:r>
            <w:r w:rsidRPr="00E21E7B">
              <w:rPr>
                <w:b/>
                <w:color w:val="000000"/>
                <w:sz w:val="22"/>
                <w:szCs w:val="20"/>
                <w:vertAlign w:val="superscript"/>
              </w:rPr>
              <w:t>st</w:t>
            </w:r>
            <w:r w:rsidRPr="00E21E7B">
              <w:rPr>
                <w:b/>
                <w:color w:val="000000"/>
                <w:sz w:val="22"/>
                <w:szCs w:val="20"/>
              </w:rPr>
              <w:t xml:space="preserve"> Quarter</w:t>
            </w:r>
          </w:p>
          <w:p w14:paraId="39CF3AD6" w14:textId="6776DC54" w:rsidR="00E57C53" w:rsidRPr="00E21E7B" w:rsidRDefault="00E57C53" w:rsidP="00D27E08">
            <w:pPr>
              <w:pStyle w:val="NormalWeb"/>
              <w:spacing w:before="0" w:beforeAutospacing="0" w:after="0" w:afterAutospacing="0" w:line="360" w:lineRule="auto"/>
              <w:ind w:left="113" w:right="113"/>
              <w:jc w:val="center"/>
              <w:textAlignment w:val="top"/>
              <w:rPr>
                <w:b/>
                <w:color w:val="000000"/>
                <w:sz w:val="22"/>
                <w:szCs w:val="20"/>
              </w:rPr>
            </w:pPr>
            <w:r w:rsidRPr="00E21E7B">
              <w:rPr>
                <w:b/>
                <w:color w:val="000000"/>
                <w:sz w:val="22"/>
                <w:szCs w:val="20"/>
              </w:rPr>
              <w:t>Oct-Dec 2016</w:t>
            </w:r>
          </w:p>
        </w:tc>
        <w:tc>
          <w:tcPr>
            <w:tcW w:w="900" w:type="dxa"/>
            <w:textDirection w:val="btLr"/>
            <w:vAlign w:val="center"/>
          </w:tcPr>
          <w:p w14:paraId="55EF826B" w14:textId="77777777" w:rsidR="00246524" w:rsidRPr="00E21E7B" w:rsidRDefault="00246524" w:rsidP="00D27E08">
            <w:pPr>
              <w:pStyle w:val="NormalWeb"/>
              <w:spacing w:before="0" w:beforeAutospacing="0" w:after="0" w:afterAutospacing="0" w:line="360" w:lineRule="auto"/>
              <w:ind w:left="113" w:right="113"/>
              <w:jc w:val="center"/>
              <w:textAlignment w:val="top"/>
              <w:rPr>
                <w:b/>
                <w:color w:val="000000"/>
                <w:sz w:val="22"/>
                <w:szCs w:val="20"/>
              </w:rPr>
            </w:pPr>
            <w:r w:rsidRPr="00E21E7B">
              <w:rPr>
                <w:b/>
                <w:color w:val="000000"/>
                <w:sz w:val="22"/>
                <w:szCs w:val="20"/>
              </w:rPr>
              <w:t>2</w:t>
            </w:r>
            <w:r w:rsidRPr="00E21E7B">
              <w:rPr>
                <w:b/>
                <w:color w:val="000000"/>
                <w:sz w:val="22"/>
                <w:szCs w:val="20"/>
                <w:vertAlign w:val="superscript"/>
              </w:rPr>
              <w:t>nd</w:t>
            </w:r>
            <w:r w:rsidRPr="00E21E7B">
              <w:rPr>
                <w:b/>
                <w:color w:val="000000"/>
                <w:sz w:val="22"/>
                <w:szCs w:val="20"/>
              </w:rPr>
              <w:t xml:space="preserve"> Quarter</w:t>
            </w:r>
          </w:p>
          <w:p w14:paraId="5E10E9A6" w14:textId="606B1F08" w:rsidR="00E57C53" w:rsidRPr="00E21E7B" w:rsidRDefault="00E57C53" w:rsidP="00D27E08">
            <w:pPr>
              <w:pStyle w:val="NormalWeb"/>
              <w:spacing w:before="0" w:beforeAutospacing="0" w:after="0" w:afterAutospacing="0" w:line="360" w:lineRule="auto"/>
              <w:ind w:left="113" w:right="113"/>
              <w:jc w:val="center"/>
              <w:textAlignment w:val="top"/>
              <w:rPr>
                <w:b/>
                <w:color w:val="000000"/>
                <w:sz w:val="22"/>
                <w:szCs w:val="20"/>
              </w:rPr>
            </w:pPr>
            <w:r w:rsidRPr="00E21E7B">
              <w:rPr>
                <w:b/>
                <w:color w:val="000000"/>
                <w:sz w:val="22"/>
                <w:szCs w:val="20"/>
              </w:rPr>
              <w:t>Jan-Mar 2017</w:t>
            </w:r>
          </w:p>
        </w:tc>
        <w:tc>
          <w:tcPr>
            <w:tcW w:w="810" w:type="dxa"/>
            <w:textDirection w:val="btLr"/>
            <w:vAlign w:val="center"/>
          </w:tcPr>
          <w:p w14:paraId="72714861" w14:textId="77777777" w:rsidR="00246524" w:rsidRPr="00E21E7B" w:rsidRDefault="00246524" w:rsidP="00D27E08">
            <w:pPr>
              <w:pStyle w:val="NormalWeb"/>
              <w:spacing w:before="0" w:beforeAutospacing="0" w:after="0" w:afterAutospacing="0" w:line="360" w:lineRule="auto"/>
              <w:ind w:left="113" w:right="113"/>
              <w:jc w:val="center"/>
              <w:textAlignment w:val="top"/>
              <w:rPr>
                <w:b/>
                <w:color w:val="000000"/>
                <w:sz w:val="22"/>
                <w:szCs w:val="20"/>
              </w:rPr>
            </w:pPr>
            <w:r w:rsidRPr="00E21E7B">
              <w:rPr>
                <w:b/>
                <w:color w:val="000000"/>
                <w:sz w:val="22"/>
                <w:szCs w:val="20"/>
              </w:rPr>
              <w:t>3</w:t>
            </w:r>
            <w:r w:rsidRPr="00E21E7B">
              <w:rPr>
                <w:b/>
                <w:color w:val="000000"/>
                <w:sz w:val="22"/>
                <w:szCs w:val="20"/>
                <w:vertAlign w:val="superscript"/>
              </w:rPr>
              <w:t>rd</w:t>
            </w:r>
            <w:r w:rsidRPr="00E21E7B">
              <w:rPr>
                <w:b/>
                <w:color w:val="000000"/>
                <w:sz w:val="22"/>
                <w:szCs w:val="20"/>
              </w:rPr>
              <w:t xml:space="preserve"> Quarter</w:t>
            </w:r>
          </w:p>
          <w:p w14:paraId="49E07133" w14:textId="7EF2B170" w:rsidR="00E57C53" w:rsidRPr="00E21E7B" w:rsidRDefault="00E57C53" w:rsidP="00D27E08">
            <w:pPr>
              <w:pStyle w:val="NormalWeb"/>
              <w:spacing w:before="0" w:beforeAutospacing="0" w:after="0" w:afterAutospacing="0" w:line="360" w:lineRule="auto"/>
              <w:ind w:left="113" w:right="113"/>
              <w:jc w:val="center"/>
              <w:textAlignment w:val="top"/>
              <w:rPr>
                <w:b/>
                <w:color w:val="000000"/>
                <w:sz w:val="22"/>
                <w:szCs w:val="20"/>
              </w:rPr>
            </w:pPr>
            <w:r w:rsidRPr="00E21E7B">
              <w:rPr>
                <w:b/>
                <w:color w:val="000000"/>
                <w:sz w:val="22"/>
                <w:szCs w:val="20"/>
              </w:rPr>
              <w:t>Apr-Jun 2017</w:t>
            </w:r>
          </w:p>
        </w:tc>
        <w:tc>
          <w:tcPr>
            <w:tcW w:w="850" w:type="dxa"/>
            <w:textDirection w:val="btLr"/>
          </w:tcPr>
          <w:p w14:paraId="3F8E0DCC" w14:textId="77777777" w:rsidR="00246524" w:rsidRPr="00E21E7B" w:rsidRDefault="00246524" w:rsidP="00246524">
            <w:pPr>
              <w:pStyle w:val="NormalWeb"/>
              <w:spacing w:before="0" w:beforeAutospacing="0" w:after="0" w:afterAutospacing="0" w:line="360" w:lineRule="auto"/>
              <w:ind w:left="113" w:right="113"/>
              <w:jc w:val="center"/>
              <w:textAlignment w:val="top"/>
              <w:rPr>
                <w:b/>
                <w:color w:val="000000"/>
                <w:sz w:val="22"/>
                <w:szCs w:val="20"/>
              </w:rPr>
            </w:pPr>
            <w:r w:rsidRPr="00E21E7B">
              <w:rPr>
                <w:b/>
                <w:color w:val="000000"/>
                <w:sz w:val="22"/>
                <w:szCs w:val="20"/>
              </w:rPr>
              <w:t>4</w:t>
            </w:r>
            <w:r w:rsidRPr="00E21E7B">
              <w:rPr>
                <w:b/>
                <w:color w:val="000000"/>
                <w:sz w:val="22"/>
                <w:szCs w:val="20"/>
                <w:vertAlign w:val="superscript"/>
              </w:rPr>
              <w:t>th</w:t>
            </w:r>
            <w:r w:rsidRPr="00E21E7B">
              <w:rPr>
                <w:b/>
                <w:color w:val="000000"/>
                <w:sz w:val="22"/>
                <w:szCs w:val="20"/>
              </w:rPr>
              <w:t xml:space="preserve"> Quarter</w:t>
            </w:r>
          </w:p>
          <w:p w14:paraId="15B018DC" w14:textId="47B42B8B" w:rsidR="00E57C53" w:rsidRPr="00E21E7B" w:rsidRDefault="00E57C53" w:rsidP="00246524">
            <w:pPr>
              <w:pStyle w:val="NormalWeb"/>
              <w:spacing w:before="0" w:beforeAutospacing="0" w:after="0" w:afterAutospacing="0" w:line="360" w:lineRule="auto"/>
              <w:ind w:left="113" w:right="113"/>
              <w:jc w:val="center"/>
              <w:textAlignment w:val="top"/>
              <w:rPr>
                <w:b/>
                <w:color w:val="000000"/>
                <w:sz w:val="22"/>
                <w:szCs w:val="20"/>
              </w:rPr>
            </w:pPr>
            <w:r w:rsidRPr="00E21E7B">
              <w:rPr>
                <w:b/>
                <w:color w:val="000000"/>
                <w:sz w:val="22"/>
                <w:szCs w:val="20"/>
              </w:rPr>
              <w:t>Jul-Sep 2017</w:t>
            </w:r>
          </w:p>
        </w:tc>
      </w:tr>
      <w:tr w:rsidR="00246524" w:rsidRPr="00AA7764" w14:paraId="4B04C790" w14:textId="1FB663C6" w:rsidTr="00E21E7B">
        <w:trPr>
          <w:trHeight w:val="341"/>
          <w:jc w:val="center"/>
        </w:trPr>
        <w:tc>
          <w:tcPr>
            <w:tcW w:w="4810" w:type="dxa"/>
          </w:tcPr>
          <w:p w14:paraId="52E1A9B6" w14:textId="171A2C05" w:rsidR="00246524" w:rsidRPr="00AA7764" w:rsidRDefault="00246524" w:rsidP="0039039E">
            <w:pPr>
              <w:pStyle w:val="NormalWeb"/>
              <w:spacing w:before="0" w:beforeAutospacing="0" w:after="0" w:afterAutospacing="0" w:line="360" w:lineRule="auto"/>
              <w:textAlignment w:val="top"/>
              <w:rPr>
                <w:color w:val="000000"/>
                <w:sz w:val="22"/>
                <w:szCs w:val="22"/>
              </w:rPr>
            </w:pPr>
            <w:r w:rsidRPr="00AA7764">
              <w:rPr>
                <w:color w:val="000000"/>
                <w:sz w:val="22"/>
                <w:szCs w:val="22"/>
              </w:rPr>
              <w:t>Partner survey</w:t>
            </w:r>
          </w:p>
        </w:tc>
        <w:tc>
          <w:tcPr>
            <w:tcW w:w="900" w:type="dxa"/>
          </w:tcPr>
          <w:p w14:paraId="2D87ED03" w14:textId="72D18158" w:rsidR="00246524" w:rsidRPr="00AA7764" w:rsidRDefault="00246524" w:rsidP="0039039E">
            <w:pPr>
              <w:pStyle w:val="NormalWeb"/>
              <w:spacing w:before="0" w:beforeAutospacing="0" w:after="0" w:afterAutospacing="0" w:line="360" w:lineRule="auto"/>
              <w:jc w:val="center"/>
              <w:textAlignment w:val="top"/>
              <w:rPr>
                <w:b/>
                <w:color w:val="000000"/>
                <w:sz w:val="22"/>
                <w:szCs w:val="22"/>
              </w:rPr>
            </w:pPr>
            <w:r w:rsidRPr="00AA7764">
              <w:rPr>
                <w:b/>
                <w:color w:val="000000"/>
                <w:sz w:val="22"/>
                <w:szCs w:val="22"/>
              </w:rPr>
              <w:t>X</w:t>
            </w:r>
          </w:p>
        </w:tc>
        <w:tc>
          <w:tcPr>
            <w:tcW w:w="900" w:type="dxa"/>
          </w:tcPr>
          <w:p w14:paraId="529C6A20" w14:textId="2007BF2F" w:rsidR="00246524" w:rsidRPr="00AA7764" w:rsidRDefault="00246524" w:rsidP="0039039E">
            <w:pPr>
              <w:pStyle w:val="NormalWeb"/>
              <w:spacing w:before="0" w:beforeAutospacing="0" w:after="0" w:afterAutospacing="0" w:line="360" w:lineRule="auto"/>
              <w:jc w:val="center"/>
              <w:textAlignment w:val="top"/>
              <w:rPr>
                <w:b/>
                <w:color w:val="000000"/>
                <w:sz w:val="22"/>
                <w:szCs w:val="22"/>
              </w:rPr>
            </w:pPr>
          </w:p>
        </w:tc>
        <w:tc>
          <w:tcPr>
            <w:tcW w:w="810" w:type="dxa"/>
          </w:tcPr>
          <w:p w14:paraId="55A025E4" w14:textId="46C177A3" w:rsidR="00246524" w:rsidRPr="00AA7764" w:rsidRDefault="00246524" w:rsidP="0039039E">
            <w:pPr>
              <w:spacing w:line="360" w:lineRule="auto"/>
              <w:jc w:val="center"/>
              <w:rPr>
                <w:b/>
                <w:color w:val="000000"/>
                <w:sz w:val="22"/>
                <w:szCs w:val="22"/>
              </w:rPr>
            </w:pPr>
          </w:p>
        </w:tc>
        <w:tc>
          <w:tcPr>
            <w:tcW w:w="850" w:type="dxa"/>
          </w:tcPr>
          <w:p w14:paraId="331E7115" w14:textId="77777777" w:rsidR="00246524" w:rsidRPr="00AA7764" w:rsidRDefault="00246524" w:rsidP="0039039E">
            <w:pPr>
              <w:spacing w:line="360" w:lineRule="auto"/>
              <w:jc w:val="center"/>
              <w:rPr>
                <w:b/>
                <w:color w:val="000000"/>
                <w:sz w:val="22"/>
                <w:szCs w:val="22"/>
              </w:rPr>
            </w:pPr>
          </w:p>
        </w:tc>
      </w:tr>
      <w:tr w:rsidR="00246524" w:rsidRPr="00AA7764" w14:paraId="2CD9A851" w14:textId="31E4F76A" w:rsidTr="00E21E7B">
        <w:trPr>
          <w:trHeight w:val="359"/>
          <w:jc w:val="center"/>
        </w:trPr>
        <w:tc>
          <w:tcPr>
            <w:tcW w:w="4810" w:type="dxa"/>
          </w:tcPr>
          <w:p w14:paraId="3A14213B" w14:textId="4D0ADF38" w:rsidR="00246524" w:rsidRPr="00AA7764" w:rsidRDefault="00246524" w:rsidP="0039039E">
            <w:pPr>
              <w:pStyle w:val="NormalWeb"/>
              <w:spacing w:before="0" w:beforeAutospacing="0" w:after="0" w:afterAutospacing="0" w:line="360" w:lineRule="auto"/>
              <w:textAlignment w:val="top"/>
              <w:rPr>
                <w:color w:val="000000"/>
                <w:sz w:val="22"/>
                <w:szCs w:val="22"/>
              </w:rPr>
            </w:pPr>
            <w:r w:rsidRPr="00AA7764">
              <w:rPr>
                <w:color w:val="000000"/>
                <w:sz w:val="22"/>
                <w:szCs w:val="22"/>
              </w:rPr>
              <w:t>Expert Survey</w:t>
            </w:r>
          </w:p>
        </w:tc>
        <w:tc>
          <w:tcPr>
            <w:tcW w:w="900" w:type="dxa"/>
          </w:tcPr>
          <w:p w14:paraId="314BA68E" w14:textId="35224741" w:rsidR="00246524" w:rsidRPr="00AA7764" w:rsidRDefault="00246524" w:rsidP="0039039E">
            <w:pPr>
              <w:pStyle w:val="NormalWeb"/>
              <w:spacing w:before="0" w:beforeAutospacing="0" w:after="0" w:afterAutospacing="0" w:line="360" w:lineRule="auto"/>
              <w:jc w:val="center"/>
              <w:textAlignment w:val="top"/>
              <w:rPr>
                <w:b/>
                <w:color w:val="000000"/>
                <w:sz w:val="22"/>
                <w:szCs w:val="22"/>
              </w:rPr>
            </w:pPr>
            <w:r w:rsidRPr="00AA7764">
              <w:rPr>
                <w:b/>
                <w:color w:val="000000"/>
                <w:sz w:val="22"/>
                <w:szCs w:val="22"/>
              </w:rPr>
              <w:t>X</w:t>
            </w:r>
          </w:p>
        </w:tc>
        <w:tc>
          <w:tcPr>
            <w:tcW w:w="900" w:type="dxa"/>
          </w:tcPr>
          <w:p w14:paraId="3E41726C" w14:textId="643E22F9" w:rsidR="00246524" w:rsidRPr="00AA7764" w:rsidRDefault="00246524" w:rsidP="0039039E">
            <w:pPr>
              <w:pStyle w:val="NormalWeb"/>
              <w:spacing w:before="0" w:beforeAutospacing="0" w:after="0" w:afterAutospacing="0" w:line="360" w:lineRule="auto"/>
              <w:jc w:val="center"/>
              <w:textAlignment w:val="top"/>
              <w:rPr>
                <w:b/>
                <w:color w:val="000000"/>
                <w:sz w:val="22"/>
                <w:szCs w:val="22"/>
              </w:rPr>
            </w:pPr>
          </w:p>
        </w:tc>
        <w:tc>
          <w:tcPr>
            <w:tcW w:w="810" w:type="dxa"/>
          </w:tcPr>
          <w:p w14:paraId="6FCF7518" w14:textId="3ED08D70" w:rsidR="00246524" w:rsidRPr="00AA7764" w:rsidRDefault="00246524" w:rsidP="0039039E">
            <w:pPr>
              <w:pStyle w:val="NormalWeb"/>
              <w:spacing w:before="0" w:beforeAutospacing="0" w:after="0" w:afterAutospacing="0" w:line="360" w:lineRule="auto"/>
              <w:jc w:val="center"/>
              <w:textAlignment w:val="top"/>
              <w:rPr>
                <w:b/>
                <w:color w:val="000000"/>
                <w:sz w:val="22"/>
                <w:szCs w:val="22"/>
              </w:rPr>
            </w:pPr>
          </w:p>
        </w:tc>
        <w:tc>
          <w:tcPr>
            <w:tcW w:w="850" w:type="dxa"/>
          </w:tcPr>
          <w:p w14:paraId="37F46D9B" w14:textId="77777777" w:rsidR="00246524" w:rsidRPr="00AA7764" w:rsidRDefault="00246524" w:rsidP="0039039E">
            <w:pPr>
              <w:pStyle w:val="NormalWeb"/>
              <w:spacing w:before="0" w:beforeAutospacing="0" w:after="0" w:afterAutospacing="0" w:line="360" w:lineRule="auto"/>
              <w:jc w:val="center"/>
              <w:textAlignment w:val="top"/>
              <w:rPr>
                <w:b/>
                <w:color w:val="000000"/>
                <w:sz w:val="22"/>
                <w:szCs w:val="22"/>
              </w:rPr>
            </w:pPr>
          </w:p>
        </w:tc>
      </w:tr>
      <w:tr w:rsidR="00246524" w:rsidRPr="00AA7764" w14:paraId="2419DC14" w14:textId="371DB3D1" w:rsidTr="00E21E7B">
        <w:trPr>
          <w:trHeight w:val="359"/>
          <w:jc w:val="center"/>
        </w:trPr>
        <w:tc>
          <w:tcPr>
            <w:tcW w:w="4810" w:type="dxa"/>
          </w:tcPr>
          <w:p w14:paraId="76F0EFEB" w14:textId="79D40ACC" w:rsidR="00246524" w:rsidRPr="00AA7764" w:rsidRDefault="00246524" w:rsidP="0039039E">
            <w:pPr>
              <w:pStyle w:val="NormalWeb"/>
              <w:spacing w:before="0" w:beforeAutospacing="0" w:after="0" w:afterAutospacing="0" w:line="360" w:lineRule="auto"/>
              <w:textAlignment w:val="top"/>
              <w:rPr>
                <w:color w:val="000000"/>
                <w:sz w:val="22"/>
                <w:szCs w:val="22"/>
              </w:rPr>
            </w:pPr>
            <w:r w:rsidRPr="00AA7764">
              <w:rPr>
                <w:color w:val="000000"/>
                <w:sz w:val="22"/>
                <w:szCs w:val="22"/>
              </w:rPr>
              <w:t>Data analysis</w:t>
            </w:r>
          </w:p>
        </w:tc>
        <w:tc>
          <w:tcPr>
            <w:tcW w:w="900" w:type="dxa"/>
          </w:tcPr>
          <w:p w14:paraId="14310615" w14:textId="1BA79A18" w:rsidR="00246524" w:rsidRPr="00AA7764" w:rsidRDefault="00246524" w:rsidP="0039039E">
            <w:pPr>
              <w:pStyle w:val="NormalWeb"/>
              <w:spacing w:before="0" w:beforeAutospacing="0" w:after="0" w:afterAutospacing="0" w:line="360" w:lineRule="auto"/>
              <w:jc w:val="center"/>
              <w:textAlignment w:val="top"/>
              <w:rPr>
                <w:b/>
                <w:color w:val="000000"/>
                <w:sz w:val="22"/>
                <w:szCs w:val="22"/>
              </w:rPr>
            </w:pPr>
            <w:r w:rsidRPr="00AA7764">
              <w:rPr>
                <w:b/>
                <w:color w:val="000000"/>
                <w:sz w:val="22"/>
                <w:szCs w:val="22"/>
              </w:rPr>
              <w:t>X</w:t>
            </w:r>
          </w:p>
        </w:tc>
        <w:tc>
          <w:tcPr>
            <w:tcW w:w="900" w:type="dxa"/>
          </w:tcPr>
          <w:p w14:paraId="37C302E9" w14:textId="07CF53B4" w:rsidR="00246524" w:rsidRPr="00AA7764" w:rsidRDefault="00246524" w:rsidP="0039039E">
            <w:pPr>
              <w:pStyle w:val="NormalWeb"/>
              <w:spacing w:before="0" w:beforeAutospacing="0" w:after="0" w:afterAutospacing="0" w:line="360" w:lineRule="auto"/>
              <w:jc w:val="center"/>
              <w:textAlignment w:val="top"/>
              <w:rPr>
                <w:b/>
                <w:color w:val="000000"/>
                <w:sz w:val="22"/>
                <w:szCs w:val="22"/>
              </w:rPr>
            </w:pPr>
            <w:r w:rsidRPr="00AA7764">
              <w:rPr>
                <w:b/>
                <w:color w:val="000000"/>
                <w:sz w:val="22"/>
                <w:szCs w:val="22"/>
              </w:rPr>
              <w:t>X</w:t>
            </w:r>
          </w:p>
        </w:tc>
        <w:tc>
          <w:tcPr>
            <w:tcW w:w="810" w:type="dxa"/>
          </w:tcPr>
          <w:p w14:paraId="4F536FB9" w14:textId="37CAD0B8" w:rsidR="00246524" w:rsidRPr="00AA7764" w:rsidRDefault="00246524" w:rsidP="0039039E">
            <w:pPr>
              <w:pStyle w:val="NormalWeb"/>
              <w:spacing w:before="0" w:beforeAutospacing="0" w:after="0" w:afterAutospacing="0" w:line="360" w:lineRule="auto"/>
              <w:jc w:val="center"/>
              <w:textAlignment w:val="top"/>
              <w:rPr>
                <w:b/>
                <w:color w:val="000000"/>
                <w:sz w:val="22"/>
                <w:szCs w:val="22"/>
              </w:rPr>
            </w:pPr>
            <w:r w:rsidRPr="00AA7764">
              <w:rPr>
                <w:b/>
                <w:color w:val="000000"/>
                <w:sz w:val="22"/>
                <w:szCs w:val="22"/>
              </w:rPr>
              <w:t>X</w:t>
            </w:r>
          </w:p>
        </w:tc>
        <w:tc>
          <w:tcPr>
            <w:tcW w:w="850" w:type="dxa"/>
          </w:tcPr>
          <w:p w14:paraId="098830F8" w14:textId="77777777" w:rsidR="00246524" w:rsidRPr="00AA7764" w:rsidRDefault="00246524" w:rsidP="0039039E">
            <w:pPr>
              <w:pStyle w:val="NormalWeb"/>
              <w:spacing w:before="0" w:beforeAutospacing="0" w:after="0" w:afterAutospacing="0" w:line="360" w:lineRule="auto"/>
              <w:jc w:val="center"/>
              <w:textAlignment w:val="top"/>
              <w:rPr>
                <w:b/>
                <w:color w:val="000000"/>
                <w:sz w:val="22"/>
                <w:szCs w:val="22"/>
              </w:rPr>
            </w:pPr>
          </w:p>
        </w:tc>
      </w:tr>
      <w:tr w:rsidR="00246524" w:rsidRPr="00AA7764" w14:paraId="46FBC6A3" w14:textId="48CB5DFB" w:rsidTr="00E21E7B">
        <w:trPr>
          <w:trHeight w:val="359"/>
          <w:jc w:val="center"/>
        </w:trPr>
        <w:tc>
          <w:tcPr>
            <w:tcW w:w="4810" w:type="dxa"/>
          </w:tcPr>
          <w:p w14:paraId="5FFA05F1" w14:textId="440034FB" w:rsidR="00246524" w:rsidRPr="00AA7764" w:rsidRDefault="00246524" w:rsidP="0039039E">
            <w:pPr>
              <w:pStyle w:val="NormalWeb"/>
              <w:spacing w:before="0" w:beforeAutospacing="0" w:after="0" w:afterAutospacing="0" w:line="360" w:lineRule="auto"/>
              <w:textAlignment w:val="top"/>
              <w:rPr>
                <w:color w:val="000000"/>
                <w:sz w:val="22"/>
                <w:szCs w:val="22"/>
              </w:rPr>
            </w:pPr>
            <w:r w:rsidRPr="00AA7764">
              <w:rPr>
                <w:color w:val="000000"/>
                <w:sz w:val="22"/>
                <w:szCs w:val="22"/>
              </w:rPr>
              <w:t>Final report to the park</w:t>
            </w:r>
          </w:p>
        </w:tc>
        <w:tc>
          <w:tcPr>
            <w:tcW w:w="900" w:type="dxa"/>
          </w:tcPr>
          <w:p w14:paraId="5383C4D6" w14:textId="77777777" w:rsidR="00246524" w:rsidRPr="00AA7764" w:rsidRDefault="00246524" w:rsidP="0039039E">
            <w:pPr>
              <w:pStyle w:val="NormalWeb"/>
              <w:spacing w:before="0" w:beforeAutospacing="0" w:after="0" w:afterAutospacing="0" w:line="360" w:lineRule="auto"/>
              <w:jc w:val="center"/>
              <w:textAlignment w:val="top"/>
              <w:rPr>
                <w:b/>
                <w:color w:val="000000"/>
                <w:sz w:val="22"/>
                <w:szCs w:val="22"/>
              </w:rPr>
            </w:pPr>
          </w:p>
        </w:tc>
        <w:tc>
          <w:tcPr>
            <w:tcW w:w="900" w:type="dxa"/>
          </w:tcPr>
          <w:p w14:paraId="0123159F" w14:textId="77777777" w:rsidR="00246524" w:rsidRPr="00AA7764" w:rsidRDefault="00246524" w:rsidP="0039039E">
            <w:pPr>
              <w:pStyle w:val="NormalWeb"/>
              <w:spacing w:before="0" w:beforeAutospacing="0" w:after="0" w:afterAutospacing="0" w:line="360" w:lineRule="auto"/>
              <w:jc w:val="center"/>
              <w:textAlignment w:val="top"/>
              <w:rPr>
                <w:b/>
                <w:color w:val="000000"/>
                <w:sz w:val="22"/>
                <w:szCs w:val="22"/>
              </w:rPr>
            </w:pPr>
          </w:p>
        </w:tc>
        <w:tc>
          <w:tcPr>
            <w:tcW w:w="810" w:type="dxa"/>
          </w:tcPr>
          <w:p w14:paraId="3A011A00" w14:textId="25004090" w:rsidR="00246524" w:rsidRPr="00AA7764" w:rsidRDefault="00246524" w:rsidP="0039039E">
            <w:pPr>
              <w:pStyle w:val="NormalWeb"/>
              <w:spacing w:before="0" w:beforeAutospacing="0" w:after="0" w:afterAutospacing="0" w:line="360" w:lineRule="auto"/>
              <w:jc w:val="center"/>
              <w:textAlignment w:val="top"/>
              <w:rPr>
                <w:b/>
                <w:color w:val="000000"/>
                <w:sz w:val="22"/>
                <w:szCs w:val="22"/>
              </w:rPr>
            </w:pPr>
          </w:p>
        </w:tc>
        <w:tc>
          <w:tcPr>
            <w:tcW w:w="850" w:type="dxa"/>
          </w:tcPr>
          <w:p w14:paraId="3CE12F64" w14:textId="18FD32F4" w:rsidR="00246524" w:rsidRPr="00AA7764" w:rsidRDefault="00246524" w:rsidP="0039039E">
            <w:pPr>
              <w:pStyle w:val="NormalWeb"/>
              <w:spacing w:before="0" w:beforeAutospacing="0" w:after="0" w:afterAutospacing="0" w:line="360" w:lineRule="auto"/>
              <w:jc w:val="center"/>
              <w:textAlignment w:val="top"/>
              <w:rPr>
                <w:b/>
                <w:color w:val="000000"/>
                <w:sz w:val="22"/>
                <w:szCs w:val="22"/>
              </w:rPr>
            </w:pPr>
            <w:r w:rsidRPr="00AA7764">
              <w:rPr>
                <w:b/>
                <w:color w:val="000000"/>
                <w:sz w:val="22"/>
                <w:szCs w:val="22"/>
              </w:rPr>
              <w:t>X</w:t>
            </w:r>
          </w:p>
        </w:tc>
      </w:tr>
      <w:tr w:rsidR="00246524" w:rsidRPr="00AA7764" w14:paraId="451B6F87" w14:textId="25E3D490" w:rsidTr="00E21E7B">
        <w:trPr>
          <w:trHeight w:val="359"/>
          <w:jc w:val="center"/>
        </w:trPr>
        <w:tc>
          <w:tcPr>
            <w:tcW w:w="4810" w:type="dxa"/>
          </w:tcPr>
          <w:p w14:paraId="4A77ECF9" w14:textId="489254DA" w:rsidR="00246524" w:rsidRPr="00AA7764" w:rsidRDefault="00246524" w:rsidP="0039039E">
            <w:pPr>
              <w:pStyle w:val="NormalWeb"/>
              <w:spacing w:before="0" w:beforeAutospacing="0" w:after="0" w:afterAutospacing="0" w:line="360" w:lineRule="auto"/>
              <w:textAlignment w:val="top"/>
              <w:rPr>
                <w:color w:val="000000"/>
                <w:sz w:val="22"/>
                <w:szCs w:val="22"/>
              </w:rPr>
            </w:pPr>
            <w:r w:rsidRPr="00AA7764">
              <w:rPr>
                <w:color w:val="000000"/>
                <w:sz w:val="22"/>
                <w:szCs w:val="22"/>
              </w:rPr>
              <w:t>Newsletter to the NPS</w:t>
            </w:r>
          </w:p>
        </w:tc>
        <w:tc>
          <w:tcPr>
            <w:tcW w:w="900" w:type="dxa"/>
          </w:tcPr>
          <w:p w14:paraId="75CAE252" w14:textId="77777777" w:rsidR="00246524" w:rsidRPr="00AA7764" w:rsidRDefault="00246524" w:rsidP="0039039E">
            <w:pPr>
              <w:pStyle w:val="NormalWeb"/>
              <w:spacing w:before="0" w:beforeAutospacing="0" w:after="0" w:afterAutospacing="0" w:line="360" w:lineRule="auto"/>
              <w:jc w:val="center"/>
              <w:textAlignment w:val="top"/>
              <w:rPr>
                <w:b/>
                <w:color w:val="000000"/>
                <w:sz w:val="22"/>
                <w:szCs w:val="22"/>
              </w:rPr>
            </w:pPr>
          </w:p>
        </w:tc>
        <w:tc>
          <w:tcPr>
            <w:tcW w:w="900" w:type="dxa"/>
          </w:tcPr>
          <w:p w14:paraId="03596A24" w14:textId="77777777" w:rsidR="00246524" w:rsidRPr="00AA7764" w:rsidRDefault="00246524" w:rsidP="0039039E">
            <w:pPr>
              <w:pStyle w:val="NormalWeb"/>
              <w:spacing w:before="0" w:beforeAutospacing="0" w:after="0" w:afterAutospacing="0" w:line="360" w:lineRule="auto"/>
              <w:jc w:val="center"/>
              <w:textAlignment w:val="top"/>
              <w:rPr>
                <w:b/>
                <w:color w:val="000000"/>
                <w:sz w:val="22"/>
                <w:szCs w:val="22"/>
              </w:rPr>
            </w:pPr>
          </w:p>
        </w:tc>
        <w:tc>
          <w:tcPr>
            <w:tcW w:w="810" w:type="dxa"/>
          </w:tcPr>
          <w:p w14:paraId="18498E6B" w14:textId="15B9AAB5" w:rsidR="00246524" w:rsidRPr="00AA7764" w:rsidRDefault="00246524" w:rsidP="0039039E">
            <w:pPr>
              <w:pStyle w:val="NormalWeb"/>
              <w:spacing w:before="0" w:beforeAutospacing="0" w:after="0" w:afterAutospacing="0" w:line="360" w:lineRule="auto"/>
              <w:jc w:val="center"/>
              <w:textAlignment w:val="top"/>
              <w:rPr>
                <w:b/>
                <w:color w:val="000000"/>
                <w:sz w:val="22"/>
                <w:szCs w:val="22"/>
              </w:rPr>
            </w:pPr>
          </w:p>
        </w:tc>
        <w:tc>
          <w:tcPr>
            <w:tcW w:w="850" w:type="dxa"/>
          </w:tcPr>
          <w:p w14:paraId="305E6BDC" w14:textId="44986D24" w:rsidR="00246524" w:rsidRPr="00AA7764" w:rsidRDefault="00246524" w:rsidP="0039039E">
            <w:pPr>
              <w:pStyle w:val="NormalWeb"/>
              <w:spacing w:before="0" w:beforeAutospacing="0" w:after="0" w:afterAutospacing="0" w:line="360" w:lineRule="auto"/>
              <w:jc w:val="center"/>
              <w:textAlignment w:val="top"/>
              <w:rPr>
                <w:b/>
                <w:color w:val="000000"/>
                <w:sz w:val="22"/>
                <w:szCs w:val="22"/>
              </w:rPr>
            </w:pPr>
            <w:r w:rsidRPr="00AA7764">
              <w:rPr>
                <w:b/>
                <w:color w:val="000000"/>
                <w:sz w:val="22"/>
                <w:szCs w:val="22"/>
              </w:rPr>
              <w:t>X</w:t>
            </w:r>
          </w:p>
        </w:tc>
      </w:tr>
      <w:tr w:rsidR="00246524" w:rsidRPr="00AA7764" w14:paraId="61897F7D" w14:textId="315C9EB4" w:rsidTr="00E21E7B">
        <w:trPr>
          <w:trHeight w:val="431"/>
          <w:jc w:val="center"/>
        </w:trPr>
        <w:tc>
          <w:tcPr>
            <w:tcW w:w="4810" w:type="dxa"/>
          </w:tcPr>
          <w:p w14:paraId="75726960" w14:textId="77777777" w:rsidR="00246524" w:rsidRPr="00AA7764" w:rsidRDefault="00246524" w:rsidP="00532450">
            <w:pPr>
              <w:pStyle w:val="NormalWeb"/>
              <w:spacing w:before="0" w:beforeAutospacing="0" w:after="0" w:afterAutospacing="0"/>
              <w:textAlignment w:val="top"/>
              <w:rPr>
                <w:color w:val="000000"/>
                <w:sz w:val="22"/>
                <w:szCs w:val="22"/>
              </w:rPr>
            </w:pPr>
            <w:r w:rsidRPr="00AA7764">
              <w:rPr>
                <w:color w:val="000000"/>
                <w:sz w:val="22"/>
                <w:szCs w:val="22"/>
              </w:rPr>
              <w:t>Manuscript preparation &amp; submission to journal</w:t>
            </w:r>
          </w:p>
        </w:tc>
        <w:tc>
          <w:tcPr>
            <w:tcW w:w="900" w:type="dxa"/>
          </w:tcPr>
          <w:p w14:paraId="2F339B44" w14:textId="77777777" w:rsidR="00246524" w:rsidRPr="00AA7764" w:rsidRDefault="00246524" w:rsidP="0039039E">
            <w:pPr>
              <w:pStyle w:val="NormalWeb"/>
              <w:spacing w:before="0" w:beforeAutospacing="0" w:after="0" w:afterAutospacing="0" w:line="360" w:lineRule="auto"/>
              <w:jc w:val="center"/>
              <w:textAlignment w:val="top"/>
              <w:rPr>
                <w:b/>
                <w:color w:val="000000"/>
                <w:sz w:val="22"/>
                <w:szCs w:val="22"/>
              </w:rPr>
            </w:pPr>
          </w:p>
        </w:tc>
        <w:tc>
          <w:tcPr>
            <w:tcW w:w="900" w:type="dxa"/>
          </w:tcPr>
          <w:p w14:paraId="69D84995" w14:textId="77777777" w:rsidR="00246524" w:rsidRPr="00AA7764" w:rsidRDefault="00246524" w:rsidP="0039039E">
            <w:pPr>
              <w:pStyle w:val="NormalWeb"/>
              <w:spacing w:before="0" w:beforeAutospacing="0" w:after="0" w:afterAutospacing="0" w:line="360" w:lineRule="auto"/>
              <w:jc w:val="center"/>
              <w:textAlignment w:val="top"/>
              <w:rPr>
                <w:b/>
                <w:color w:val="000000"/>
                <w:sz w:val="22"/>
                <w:szCs w:val="22"/>
              </w:rPr>
            </w:pPr>
          </w:p>
        </w:tc>
        <w:tc>
          <w:tcPr>
            <w:tcW w:w="810" w:type="dxa"/>
          </w:tcPr>
          <w:p w14:paraId="298BB6B7" w14:textId="0ED6A5CB" w:rsidR="00246524" w:rsidRPr="00AA7764" w:rsidRDefault="00246524" w:rsidP="0039039E">
            <w:pPr>
              <w:pStyle w:val="NormalWeb"/>
              <w:spacing w:before="0" w:beforeAutospacing="0" w:after="0" w:afterAutospacing="0" w:line="360" w:lineRule="auto"/>
              <w:jc w:val="center"/>
              <w:textAlignment w:val="top"/>
              <w:rPr>
                <w:b/>
                <w:color w:val="000000"/>
                <w:sz w:val="22"/>
                <w:szCs w:val="22"/>
              </w:rPr>
            </w:pPr>
          </w:p>
        </w:tc>
        <w:tc>
          <w:tcPr>
            <w:tcW w:w="850" w:type="dxa"/>
          </w:tcPr>
          <w:p w14:paraId="494139AE" w14:textId="269FE841" w:rsidR="00246524" w:rsidRPr="00AA7764" w:rsidRDefault="00246524" w:rsidP="0039039E">
            <w:pPr>
              <w:pStyle w:val="NormalWeb"/>
              <w:spacing w:before="0" w:beforeAutospacing="0" w:after="0" w:afterAutospacing="0" w:line="360" w:lineRule="auto"/>
              <w:jc w:val="center"/>
              <w:textAlignment w:val="top"/>
              <w:rPr>
                <w:b/>
                <w:color w:val="000000"/>
                <w:sz w:val="22"/>
                <w:szCs w:val="22"/>
              </w:rPr>
            </w:pPr>
            <w:r w:rsidRPr="00AA7764">
              <w:rPr>
                <w:b/>
                <w:color w:val="000000"/>
                <w:sz w:val="22"/>
                <w:szCs w:val="22"/>
              </w:rPr>
              <w:t>X</w:t>
            </w:r>
          </w:p>
        </w:tc>
      </w:tr>
    </w:tbl>
    <w:p w14:paraId="01B53AC6" w14:textId="77777777" w:rsidR="007F3A98" w:rsidRPr="00AA7764" w:rsidRDefault="007F3A98" w:rsidP="0039039E">
      <w:pPr>
        <w:pStyle w:val="NormalWeb"/>
        <w:spacing w:before="0" w:beforeAutospacing="0" w:after="0" w:afterAutospacing="0" w:line="360" w:lineRule="auto"/>
        <w:textAlignment w:val="top"/>
        <w:rPr>
          <w:color w:val="000000"/>
          <w:sz w:val="22"/>
          <w:szCs w:val="22"/>
        </w:rPr>
      </w:pPr>
    </w:p>
    <w:p w14:paraId="209C7CF2" w14:textId="77777777" w:rsidR="00FD046F" w:rsidRPr="00AA7764" w:rsidRDefault="00FD046F" w:rsidP="008F03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b/>
          <w:sz w:val="22"/>
          <w:szCs w:val="22"/>
        </w:rPr>
      </w:pPr>
      <w:r w:rsidRPr="00AA7764">
        <w:rPr>
          <w:b/>
          <w:sz w:val="22"/>
          <w:szCs w:val="22"/>
        </w:rPr>
        <w:t>17.</w:t>
      </w:r>
      <w:r w:rsidRPr="00AA7764">
        <w:rPr>
          <w:b/>
          <w:sz w:val="22"/>
          <w:szCs w:val="22"/>
        </w:rPr>
        <w:tab/>
        <w:t>If seeking approval to not display the expiration date for OMB approval of the information collection, explain the reasons that display would be inappropriate.</w:t>
      </w:r>
    </w:p>
    <w:p w14:paraId="0BAD2EBC" w14:textId="77777777" w:rsidR="00D27E08" w:rsidRPr="00AA7764" w:rsidRDefault="00D27E08" w:rsidP="00D734A9">
      <w:pPr>
        <w:pStyle w:val="NoSpacing"/>
      </w:pPr>
    </w:p>
    <w:p w14:paraId="6B5729B1" w14:textId="77777777" w:rsidR="004F6977" w:rsidRPr="00AA7764" w:rsidRDefault="004F6977" w:rsidP="0039039E">
      <w:pPr>
        <w:pStyle w:val="NormalWeb"/>
        <w:spacing w:before="0" w:beforeAutospacing="0" w:after="0" w:afterAutospacing="0" w:line="360" w:lineRule="auto"/>
        <w:textAlignment w:val="top"/>
        <w:rPr>
          <w:color w:val="000000"/>
          <w:sz w:val="22"/>
          <w:szCs w:val="22"/>
        </w:rPr>
      </w:pPr>
      <w:r w:rsidRPr="00AA7764">
        <w:rPr>
          <w:color w:val="000000"/>
          <w:sz w:val="22"/>
          <w:szCs w:val="22"/>
        </w:rPr>
        <w:t xml:space="preserve">We will display </w:t>
      </w:r>
      <w:r w:rsidR="00243079" w:rsidRPr="00AA7764">
        <w:rPr>
          <w:color w:val="000000"/>
          <w:sz w:val="22"/>
          <w:szCs w:val="22"/>
        </w:rPr>
        <w:t xml:space="preserve">the OMB control number and </w:t>
      </w:r>
      <w:r w:rsidRPr="00AA7764">
        <w:rPr>
          <w:color w:val="000000"/>
          <w:sz w:val="22"/>
          <w:szCs w:val="22"/>
        </w:rPr>
        <w:t>expiration date on the information collection instruments.</w:t>
      </w:r>
    </w:p>
    <w:p w14:paraId="09E76A28" w14:textId="77777777" w:rsidR="00D439A7" w:rsidRPr="00AA7764" w:rsidRDefault="00D439A7" w:rsidP="00D734A9">
      <w:pPr>
        <w:pStyle w:val="NoSpacing"/>
      </w:pPr>
    </w:p>
    <w:p w14:paraId="0DE047F1" w14:textId="77777777" w:rsidR="00FD046F" w:rsidRPr="00AA7764" w:rsidRDefault="00FD046F" w:rsidP="008F03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AA7764">
        <w:rPr>
          <w:b/>
          <w:sz w:val="22"/>
          <w:szCs w:val="22"/>
        </w:rPr>
        <w:t>18.</w:t>
      </w:r>
      <w:r w:rsidRPr="00AA7764">
        <w:rPr>
          <w:b/>
          <w:sz w:val="22"/>
          <w:szCs w:val="22"/>
        </w:rPr>
        <w:tab/>
        <w:t>Explain each exception to the topics of the certification statement identified in "Certification for Paperwork Reduction Act Submissions."</w:t>
      </w:r>
    </w:p>
    <w:p w14:paraId="70349FFF" w14:textId="77777777" w:rsidR="007F3A98" w:rsidRPr="00AA7764" w:rsidRDefault="007F3A98" w:rsidP="00D734A9">
      <w:pPr>
        <w:pStyle w:val="NoSpacing"/>
      </w:pPr>
    </w:p>
    <w:p w14:paraId="2DEAE35D" w14:textId="77777777" w:rsidR="004F6977" w:rsidRPr="00AA7764" w:rsidRDefault="00243079" w:rsidP="0039039E">
      <w:pPr>
        <w:pStyle w:val="NormalWeb"/>
        <w:spacing w:before="0" w:beforeAutospacing="0" w:after="0" w:afterAutospacing="0" w:line="360" w:lineRule="auto"/>
        <w:textAlignment w:val="top"/>
        <w:rPr>
          <w:sz w:val="22"/>
          <w:szCs w:val="22"/>
        </w:rPr>
      </w:pPr>
      <w:r w:rsidRPr="00AA7764">
        <w:rPr>
          <w:color w:val="000000"/>
          <w:sz w:val="22"/>
          <w:szCs w:val="22"/>
        </w:rPr>
        <w:t>There are</w:t>
      </w:r>
      <w:r w:rsidR="004F6977" w:rsidRPr="00AA7764">
        <w:rPr>
          <w:color w:val="000000"/>
          <w:sz w:val="22"/>
          <w:szCs w:val="22"/>
        </w:rPr>
        <w:t xml:space="preserve"> no exceptions to the certification statemen</w:t>
      </w:r>
      <w:r w:rsidRPr="00AA7764">
        <w:rPr>
          <w:sz w:val="22"/>
          <w:szCs w:val="22"/>
        </w:rPr>
        <w:t>t.</w:t>
      </w:r>
    </w:p>
    <w:sectPr w:rsidR="004F6977" w:rsidRPr="00AA7764" w:rsidSect="002525DD">
      <w:footerReference w:type="even" r:id="rId11"/>
      <w:footerReference w:type="default" r:id="rId12"/>
      <w:headerReference w:type="first" r:id="rId13"/>
      <w:footerReference w:type="first" r:id="rId14"/>
      <w:pgSz w:w="12240" w:h="15840" w:code="1"/>
      <w:pgMar w:top="1440" w:right="1440" w:bottom="1440" w:left="1350" w:header="144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0DFDC6" w15:done="0"/>
  <w15:commentEx w15:paraId="24EC3EC3" w15:done="0"/>
  <w15:commentEx w15:paraId="359636B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ADA553" w14:textId="77777777" w:rsidR="00CC1E3C" w:rsidRDefault="00CC1E3C">
      <w:r>
        <w:separator/>
      </w:r>
    </w:p>
  </w:endnote>
  <w:endnote w:type="continuationSeparator" w:id="0">
    <w:p w14:paraId="25554E04" w14:textId="77777777" w:rsidR="00CC1E3C" w:rsidRDefault="00CC1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F295D" w14:textId="77777777" w:rsidR="002D5754" w:rsidRDefault="002D5754" w:rsidP="007478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32BF7B" w14:textId="77777777" w:rsidR="002D5754" w:rsidRDefault="002D57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ED9E5" w14:textId="77777777" w:rsidR="002D5754" w:rsidRDefault="002D5754" w:rsidP="00A148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33FF">
      <w:rPr>
        <w:rStyle w:val="PageNumber"/>
        <w:noProof/>
      </w:rPr>
      <w:t>8</w:t>
    </w:r>
    <w:r>
      <w:rPr>
        <w:rStyle w:val="PageNumber"/>
      </w:rPr>
      <w:fldChar w:fldCharType="end"/>
    </w:r>
  </w:p>
  <w:p w14:paraId="328A2259" w14:textId="77777777" w:rsidR="002D5754" w:rsidRDefault="002D5754" w:rsidP="0039039E">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866EF" w14:textId="77777777" w:rsidR="002D5754" w:rsidRDefault="002D5754">
    <w:pPr>
      <w:pStyle w:val="Footer"/>
      <w:jc w:val="right"/>
    </w:pPr>
    <w:r>
      <w:fldChar w:fldCharType="begin"/>
    </w:r>
    <w:r>
      <w:instrText xml:space="preserve"> PAGE   \* MERGEFORMAT </w:instrText>
    </w:r>
    <w:r>
      <w:fldChar w:fldCharType="separate"/>
    </w:r>
    <w:r w:rsidR="009216B7">
      <w:rPr>
        <w:noProof/>
      </w:rPr>
      <w:t>1</w:t>
    </w:r>
    <w:r>
      <w:rPr>
        <w:noProof/>
      </w:rPr>
      <w:fldChar w:fldCharType="end"/>
    </w:r>
  </w:p>
  <w:p w14:paraId="1B0192AD" w14:textId="77777777" w:rsidR="002D5754" w:rsidRDefault="002D57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DC7EC3" w14:textId="77777777" w:rsidR="00CC1E3C" w:rsidRDefault="00CC1E3C">
      <w:r>
        <w:separator/>
      </w:r>
    </w:p>
  </w:footnote>
  <w:footnote w:type="continuationSeparator" w:id="0">
    <w:p w14:paraId="61801C91" w14:textId="77777777" w:rsidR="00CC1E3C" w:rsidRDefault="00CC1E3C">
      <w:r>
        <w:continuationSeparator/>
      </w:r>
    </w:p>
  </w:footnote>
  <w:footnote w:id="1">
    <w:p w14:paraId="19FBB968" w14:textId="77777777" w:rsidR="00C42625" w:rsidRPr="00197B97" w:rsidRDefault="00C42625" w:rsidP="00C42625">
      <w:pPr>
        <w:pStyle w:val="FootnoteText"/>
      </w:pPr>
      <w:r>
        <w:rPr>
          <w:rStyle w:val="FootnoteReference"/>
        </w:rPr>
        <w:footnoteRef/>
      </w:r>
      <w:r>
        <w:t xml:space="preserve"> </w:t>
      </w:r>
      <w:r w:rsidRPr="00596553">
        <w:rPr>
          <w:sz w:val="16"/>
        </w:rPr>
        <w:t>Partner organization response rate estimate: http://www.nationalparks.org/sites/default/files/kcfinder/files/2012%20Friends%20of%20the%20Parks%20Report.pdf).</w:t>
      </w:r>
    </w:p>
  </w:footnote>
  <w:footnote w:id="2">
    <w:p w14:paraId="6C1D1330" w14:textId="77777777" w:rsidR="00C42625" w:rsidRDefault="00C42625" w:rsidP="00C42625">
      <w:pPr>
        <w:pStyle w:val="FootnoteText"/>
      </w:pPr>
      <w:r>
        <w:rPr>
          <w:rStyle w:val="FootnoteReference"/>
        </w:rPr>
        <w:footnoteRef/>
      </w:r>
      <w:r>
        <w:t xml:space="preserve"> </w:t>
      </w:r>
      <w:r w:rsidRPr="00B95A2B">
        <w:rPr>
          <w:sz w:val="16"/>
        </w:rPr>
        <w:t xml:space="preserve">This estimate is based on an expert </w:t>
      </w:r>
      <w:r>
        <w:rPr>
          <w:sz w:val="16"/>
        </w:rPr>
        <w:t>study</w:t>
      </w:r>
      <w:r w:rsidRPr="00B95A2B">
        <w:rPr>
          <w:sz w:val="16"/>
        </w:rPr>
        <w:t xml:space="preserve"> conducted by the PI; see: Moss, H. N., Seekamp, E., &amp; Sparling, D. W. (2013). Assessing the Necessity of a Wildlife Toxicology Certificate: A Survey of Professional Perceptions. Human Dimensions of Wildlife, 18(1), 68-80.</w:t>
      </w:r>
      <w:r>
        <w:rPr>
          <w:sz w:val="16"/>
        </w:rPr>
        <w:t xml:space="preserve"> We used the response rate for the Delphi process aspect of that study (46%) given the time commitments were similar for the Delphi process (estimated burden of 1.15 hours) of that study and the present Expert Survey; the expert survey in that study has a 67% response rate but only took 20 minutes to complete.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8CCF3" w14:textId="77777777" w:rsidR="002D5754" w:rsidRDefault="002D575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067C"/>
    <w:multiLevelType w:val="hybridMultilevel"/>
    <w:tmpl w:val="74C2C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8B7FB3"/>
    <w:multiLevelType w:val="hybridMultilevel"/>
    <w:tmpl w:val="78F0F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A75B93"/>
    <w:multiLevelType w:val="hybridMultilevel"/>
    <w:tmpl w:val="D0D06CFA"/>
    <w:lvl w:ilvl="0" w:tplc="96D6259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5D93691"/>
    <w:multiLevelType w:val="multilevel"/>
    <w:tmpl w:val="3C12D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907AA0"/>
    <w:multiLevelType w:val="hybridMultilevel"/>
    <w:tmpl w:val="6B1A1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FC7EA0"/>
    <w:multiLevelType w:val="hybridMultilevel"/>
    <w:tmpl w:val="6E6C8FFA"/>
    <w:lvl w:ilvl="0" w:tplc="287477E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AC69FC"/>
    <w:multiLevelType w:val="hybridMultilevel"/>
    <w:tmpl w:val="1FF42B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2E396EE5"/>
    <w:multiLevelType w:val="hybridMultilevel"/>
    <w:tmpl w:val="074C69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1356B6"/>
    <w:multiLevelType w:val="hybridMultilevel"/>
    <w:tmpl w:val="A492E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07692F"/>
    <w:multiLevelType w:val="hybridMultilevel"/>
    <w:tmpl w:val="66123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5A2014"/>
    <w:multiLevelType w:val="hybridMultilevel"/>
    <w:tmpl w:val="94C82E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37CA7AB0"/>
    <w:multiLevelType w:val="hybridMultilevel"/>
    <w:tmpl w:val="637C1086"/>
    <w:lvl w:ilvl="0" w:tplc="EEEEA9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96504A1"/>
    <w:multiLevelType w:val="hybridMultilevel"/>
    <w:tmpl w:val="8A74E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06591B"/>
    <w:multiLevelType w:val="hybridMultilevel"/>
    <w:tmpl w:val="36D88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957349"/>
    <w:multiLevelType w:val="hybridMultilevel"/>
    <w:tmpl w:val="0E38C75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6">
    <w:nsid w:val="4AF73325"/>
    <w:multiLevelType w:val="hybridMultilevel"/>
    <w:tmpl w:val="4E48A754"/>
    <w:lvl w:ilvl="0" w:tplc="B2CE1C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08288E"/>
    <w:multiLevelType w:val="hybridMultilevel"/>
    <w:tmpl w:val="0DB2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110C87"/>
    <w:multiLevelType w:val="hybridMultilevel"/>
    <w:tmpl w:val="92BA86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53CF71F1"/>
    <w:multiLevelType w:val="hybridMultilevel"/>
    <w:tmpl w:val="56080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5A37FB"/>
    <w:multiLevelType w:val="hybridMultilevel"/>
    <w:tmpl w:val="A622E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A86C00"/>
    <w:multiLevelType w:val="hybridMultilevel"/>
    <w:tmpl w:val="EAB83E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C101B90"/>
    <w:multiLevelType w:val="hybridMultilevel"/>
    <w:tmpl w:val="F46C886A"/>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70903CE"/>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4">
    <w:nsid w:val="7609020F"/>
    <w:multiLevelType w:val="hybridMultilevel"/>
    <w:tmpl w:val="62526B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7DF27131"/>
    <w:multiLevelType w:val="hybridMultilevel"/>
    <w:tmpl w:val="46742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19"/>
  </w:num>
  <w:num w:numId="4">
    <w:abstractNumId w:val="23"/>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5"/>
  </w:num>
  <w:num w:numId="9">
    <w:abstractNumId w:val="12"/>
  </w:num>
  <w:num w:numId="10">
    <w:abstractNumId w:val="20"/>
  </w:num>
  <w:num w:numId="11">
    <w:abstractNumId w:val="4"/>
  </w:num>
  <w:num w:numId="12">
    <w:abstractNumId w:val="5"/>
  </w:num>
  <w:num w:numId="13">
    <w:abstractNumId w:val="17"/>
  </w:num>
  <w:num w:numId="14">
    <w:abstractNumId w:val="1"/>
  </w:num>
  <w:num w:numId="15">
    <w:abstractNumId w:val="13"/>
  </w:num>
  <w:num w:numId="16">
    <w:abstractNumId w:val="21"/>
  </w:num>
  <w:num w:numId="17">
    <w:abstractNumId w:val="2"/>
  </w:num>
  <w:num w:numId="18">
    <w:abstractNumId w:val="9"/>
  </w:num>
  <w:num w:numId="19">
    <w:abstractNumId w:val="8"/>
  </w:num>
  <w:num w:numId="20">
    <w:abstractNumId w:val="14"/>
  </w:num>
  <w:num w:numId="21">
    <w:abstractNumId w:val="7"/>
  </w:num>
  <w:num w:numId="22">
    <w:abstractNumId w:val="16"/>
  </w:num>
  <w:num w:numId="23">
    <w:abstractNumId w:val="0"/>
  </w:num>
  <w:num w:numId="24">
    <w:abstractNumId w:val="11"/>
  </w:num>
  <w:num w:numId="25">
    <w:abstractNumId w:val="24"/>
  </w:num>
  <w:num w:numId="26">
    <w:abstractNumId w:val="25"/>
  </w:num>
  <w:num w:numId="27">
    <w:abstractNumId w:val="3"/>
  </w:num>
  <w:num w:numId="28">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0DCA"/>
    <w:rsid w:val="0000389D"/>
    <w:rsid w:val="00004B4B"/>
    <w:rsid w:val="00005B4F"/>
    <w:rsid w:val="00006FF6"/>
    <w:rsid w:val="00007DFF"/>
    <w:rsid w:val="00010753"/>
    <w:rsid w:val="0001077E"/>
    <w:rsid w:val="000127FE"/>
    <w:rsid w:val="000158FF"/>
    <w:rsid w:val="00017CDE"/>
    <w:rsid w:val="000209BD"/>
    <w:rsid w:val="00022D1E"/>
    <w:rsid w:val="000247B9"/>
    <w:rsid w:val="000250FF"/>
    <w:rsid w:val="00025561"/>
    <w:rsid w:val="00026063"/>
    <w:rsid w:val="00027410"/>
    <w:rsid w:val="000305D5"/>
    <w:rsid w:val="00034D80"/>
    <w:rsid w:val="00036D22"/>
    <w:rsid w:val="00037D30"/>
    <w:rsid w:val="00042020"/>
    <w:rsid w:val="000424A4"/>
    <w:rsid w:val="00043A13"/>
    <w:rsid w:val="000449E7"/>
    <w:rsid w:val="00044C84"/>
    <w:rsid w:val="000470DE"/>
    <w:rsid w:val="00050973"/>
    <w:rsid w:val="0005177F"/>
    <w:rsid w:val="000524D5"/>
    <w:rsid w:val="00053A20"/>
    <w:rsid w:val="00053AA6"/>
    <w:rsid w:val="000541F8"/>
    <w:rsid w:val="00054D0E"/>
    <w:rsid w:val="00055942"/>
    <w:rsid w:val="00055D5B"/>
    <w:rsid w:val="000613D0"/>
    <w:rsid w:val="00061476"/>
    <w:rsid w:val="0006177D"/>
    <w:rsid w:val="00062407"/>
    <w:rsid w:val="000626BA"/>
    <w:rsid w:val="00062A21"/>
    <w:rsid w:val="00062C4F"/>
    <w:rsid w:val="00063C36"/>
    <w:rsid w:val="000648F1"/>
    <w:rsid w:val="00065D8E"/>
    <w:rsid w:val="00067AF4"/>
    <w:rsid w:val="000708FC"/>
    <w:rsid w:val="00072AC3"/>
    <w:rsid w:val="00074AF3"/>
    <w:rsid w:val="00077BC8"/>
    <w:rsid w:val="00077CDC"/>
    <w:rsid w:val="00081E29"/>
    <w:rsid w:val="00081FAE"/>
    <w:rsid w:val="0008207E"/>
    <w:rsid w:val="000838A9"/>
    <w:rsid w:val="00083C24"/>
    <w:rsid w:val="00084CC4"/>
    <w:rsid w:val="00085DC9"/>
    <w:rsid w:val="00087FB1"/>
    <w:rsid w:val="0009289E"/>
    <w:rsid w:val="00093F2D"/>
    <w:rsid w:val="00095F97"/>
    <w:rsid w:val="00095FB5"/>
    <w:rsid w:val="00096512"/>
    <w:rsid w:val="00097374"/>
    <w:rsid w:val="000973BE"/>
    <w:rsid w:val="000977F3"/>
    <w:rsid w:val="000A0EE4"/>
    <w:rsid w:val="000A2B81"/>
    <w:rsid w:val="000A3995"/>
    <w:rsid w:val="000A4CFB"/>
    <w:rsid w:val="000A5F25"/>
    <w:rsid w:val="000A6702"/>
    <w:rsid w:val="000A79A6"/>
    <w:rsid w:val="000B03C2"/>
    <w:rsid w:val="000B0C73"/>
    <w:rsid w:val="000B1295"/>
    <w:rsid w:val="000B3A28"/>
    <w:rsid w:val="000B3E05"/>
    <w:rsid w:val="000B41D9"/>
    <w:rsid w:val="000B4328"/>
    <w:rsid w:val="000B53E3"/>
    <w:rsid w:val="000B6933"/>
    <w:rsid w:val="000B6C0D"/>
    <w:rsid w:val="000B706C"/>
    <w:rsid w:val="000B7969"/>
    <w:rsid w:val="000C048D"/>
    <w:rsid w:val="000C060E"/>
    <w:rsid w:val="000C0728"/>
    <w:rsid w:val="000C0BBB"/>
    <w:rsid w:val="000C0CA9"/>
    <w:rsid w:val="000C15F3"/>
    <w:rsid w:val="000C169D"/>
    <w:rsid w:val="000C32BA"/>
    <w:rsid w:val="000C4EB1"/>
    <w:rsid w:val="000C5B2D"/>
    <w:rsid w:val="000C7A8C"/>
    <w:rsid w:val="000C7F92"/>
    <w:rsid w:val="000C7FA1"/>
    <w:rsid w:val="000D2E17"/>
    <w:rsid w:val="000D3496"/>
    <w:rsid w:val="000D498D"/>
    <w:rsid w:val="000D4A85"/>
    <w:rsid w:val="000E03C9"/>
    <w:rsid w:val="000E1F2F"/>
    <w:rsid w:val="000E2C02"/>
    <w:rsid w:val="000E2CA1"/>
    <w:rsid w:val="000E3057"/>
    <w:rsid w:val="000E31B8"/>
    <w:rsid w:val="000E3ABC"/>
    <w:rsid w:val="000E4B2E"/>
    <w:rsid w:val="000E6A8B"/>
    <w:rsid w:val="000F073F"/>
    <w:rsid w:val="000F120B"/>
    <w:rsid w:val="000F22AF"/>
    <w:rsid w:val="000F5E3A"/>
    <w:rsid w:val="000F6CAB"/>
    <w:rsid w:val="0010088D"/>
    <w:rsid w:val="00100E1D"/>
    <w:rsid w:val="00101626"/>
    <w:rsid w:val="0010196A"/>
    <w:rsid w:val="0010198F"/>
    <w:rsid w:val="00102C0D"/>
    <w:rsid w:val="0010320A"/>
    <w:rsid w:val="0010323E"/>
    <w:rsid w:val="00103C8E"/>
    <w:rsid w:val="00104839"/>
    <w:rsid w:val="00104A99"/>
    <w:rsid w:val="00104C7A"/>
    <w:rsid w:val="001071A7"/>
    <w:rsid w:val="001079A3"/>
    <w:rsid w:val="001106C1"/>
    <w:rsid w:val="00115D72"/>
    <w:rsid w:val="00116C5D"/>
    <w:rsid w:val="00116FFA"/>
    <w:rsid w:val="001179F2"/>
    <w:rsid w:val="0012038D"/>
    <w:rsid w:val="00120A20"/>
    <w:rsid w:val="001214B1"/>
    <w:rsid w:val="001215A0"/>
    <w:rsid w:val="00121B6A"/>
    <w:rsid w:val="001228E8"/>
    <w:rsid w:val="0012374C"/>
    <w:rsid w:val="00124DEB"/>
    <w:rsid w:val="00124E97"/>
    <w:rsid w:val="00126ED3"/>
    <w:rsid w:val="0013136D"/>
    <w:rsid w:val="00132B67"/>
    <w:rsid w:val="00133611"/>
    <w:rsid w:val="00133AA9"/>
    <w:rsid w:val="00134A25"/>
    <w:rsid w:val="0013733F"/>
    <w:rsid w:val="00140230"/>
    <w:rsid w:val="00140B26"/>
    <w:rsid w:val="001410A9"/>
    <w:rsid w:val="00141ADF"/>
    <w:rsid w:val="001424DF"/>
    <w:rsid w:val="001435C1"/>
    <w:rsid w:val="00143770"/>
    <w:rsid w:val="001440A7"/>
    <w:rsid w:val="0014675B"/>
    <w:rsid w:val="0014783B"/>
    <w:rsid w:val="00150437"/>
    <w:rsid w:val="00152DEE"/>
    <w:rsid w:val="001531CA"/>
    <w:rsid w:val="0015394A"/>
    <w:rsid w:val="0015446F"/>
    <w:rsid w:val="001555C7"/>
    <w:rsid w:val="00155C9C"/>
    <w:rsid w:val="00155FCD"/>
    <w:rsid w:val="00157C3B"/>
    <w:rsid w:val="00161508"/>
    <w:rsid w:val="001622E5"/>
    <w:rsid w:val="0016394B"/>
    <w:rsid w:val="00164126"/>
    <w:rsid w:val="00164365"/>
    <w:rsid w:val="00165972"/>
    <w:rsid w:val="0016599C"/>
    <w:rsid w:val="001675C4"/>
    <w:rsid w:val="00170796"/>
    <w:rsid w:val="001709C5"/>
    <w:rsid w:val="0017128B"/>
    <w:rsid w:val="00171847"/>
    <w:rsid w:val="001730DA"/>
    <w:rsid w:val="00173B75"/>
    <w:rsid w:val="00173EBA"/>
    <w:rsid w:val="00174930"/>
    <w:rsid w:val="00174E8D"/>
    <w:rsid w:val="00175380"/>
    <w:rsid w:val="00176B2F"/>
    <w:rsid w:val="00177F4E"/>
    <w:rsid w:val="00181103"/>
    <w:rsid w:val="00181715"/>
    <w:rsid w:val="00184265"/>
    <w:rsid w:val="001879A3"/>
    <w:rsid w:val="00187D08"/>
    <w:rsid w:val="0019059A"/>
    <w:rsid w:val="001908FF"/>
    <w:rsid w:val="00191906"/>
    <w:rsid w:val="00193276"/>
    <w:rsid w:val="00193B5B"/>
    <w:rsid w:val="00193E70"/>
    <w:rsid w:val="0019453B"/>
    <w:rsid w:val="001945F3"/>
    <w:rsid w:val="00194CC7"/>
    <w:rsid w:val="00195F17"/>
    <w:rsid w:val="0019601B"/>
    <w:rsid w:val="00197589"/>
    <w:rsid w:val="001975B4"/>
    <w:rsid w:val="00197B97"/>
    <w:rsid w:val="001A1611"/>
    <w:rsid w:val="001A1EB9"/>
    <w:rsid w:val="001A2870"/>
    <w:rsid w:val="001A3194"/>
    <w:rsid w:val="001A33DC"/>
    <w:rsid w:val="001A4660"/>
    <w:rsid w:val="001A4E18"/>
    <w:rsid w:val="001A5114"/>
    <w:rsid w:val="001A59F6"/>
    <w:rsid w:val="001A745D"/>
    <w:rsid w:val="001A7EB9"/>
    <w:rsid w:val="001B0B53"/>
    <w:rsid w:val="001B1957"/>
    <w:rsid w:val="001B23D7"/>
    <w:rsid w:val="001B2AD1"/>
    <w:rsid w:val="001B3605"/>
    <w:rsid w:val="001B4461"/>
    <w:rsid w:val="001B52BB"/>
    <w:rsid w:val="001B5665"/>
    <w:rsid w:val="001B6803"/>
    <w:rsid w:val="001B6C03"/>
    <w:rsid w:val="001B767D"/>
    <w:rsid w:val="001B7953"/>
    <w:rsid w:val="001C0D86"/>
    <w:rsid w:val="001C0E9E"/>
    <w:rsid w:val="001C1038"/>
    <w:rsid w:val="001C333F"/>
    <w:rsid w:val="001C38B1"/>
    <w:rsid w:val="001C5A88"/>
    <w:rsid w:val="001C5DC0"/>
    <w:rsid w:val="001C671B"/>
    <w:rsid w:val="001C7579"/>
    <w:rsid w:val="001C7677"/>
    <w:rsid w:val="001C7975"/>
    <w:rsid w:val="001D40F2"/>
    <w:rsid w:val="001D41E2"/>
    <w:rsid w:val="001D4F4F"/>
    <w:rsid w:val="001D5731"/>
    <w:rsid w:val="001D78C2"/>
    <w:rsid w:val="001E1102"/>
    <w:rsid w:val="001E2F84"/>
    <w:rsid w:val="001E3B8E"/>
    <w:rsid w:val="001E4C2B"/>
    <w:rsid w:val="001E4D0C"/>
    <w:rsid w:val="001E5D6E"/>
    <w:rsid w:val="001E6C3B"/>
    <w:rsid w:val="001F047A"/>
    <w:rsid w:val="001F0DF2"/>
    <w:rsid w:val="001F1CAB"/>
    <w:rsid w:val="001F213E"/>
    <w:rsid w:val="001F2189"/>
    <w:rsid w:val="001F2218"/>
    <w:rsid w:val="001F2252"/>
    <w:rsid w:val="001F2E39"/>
    <w:rsid w:val="001F3BDC"/>
    <w:rsid w:val="001F41ED"/>
    <w:rsid w:val="001F42BB"/>
    <w:rsid w:val="001F4887"/>
    <w:rsid w:val="001F5004"/>
    <w:rsid w:val="001F58A6"/>
    <w:rsid w:val="001F603D"/>
    <w:rsid w:val="001F75EF"/>
    <w:rsid w:val="00200870"/>
    <w:rsid w:val="0020132D"/>
    <w:rsid w:val="00201C9C"/>
    <w:rsid w:val="0020215B"/>
    <w:rsid w:val="00202E3D"/>
    <w:rsid w:val="00202FBB"/>
    <w:rsid w:val="0020302C"/>
    <w:rsid w:val="0020387B"/>
    <w:rsid w:val="0020390C"/>
    <w:rsid w:val="00205427"/>
    <w:rsid w:val="00206564"/>
    <w:rsid w:val="00207248"/>
    <w:rsid w:val="002120BA"/>
    <w:rsid w:val="00215012"/>
    <w:rsid w:val="00217FA2"/>
    <w:rsid w:val="00221023"/>
    <w:rsid w:val="00221B47"/>
    <w:rsid w:val="00222F57"/>
    <w:rsid w:val="0022303D"/>
    <w:rsid w:val="0022330B"/>
    <w:rsid w:val="0022414C"/>
    <w:rsid w:val="0022465F"/>
    <w:rsid w:val="002246C2"/>
    <w:rsid w:val="00224E9B"/>
    <w:rsid w:val="00224FE1"/>
    <w:rsid w:val="00226D33"/>
    <w:rsid w:val="00226F10"/>
    <w:rsid w:val="0023097C"/>
    <w:rsid w:val="00231471"/>
    <w:rsid w:val="0023147E"/>
    <w:rsid w:val="00231BDB"/>
    <w:rsid w:val="0023376A"/>
    <w:rsid w:val="00233977"/>
    <w:rsid w:val="00234A44"/>
    <w:rsid w:val="00234F5E"/>
    <w:rsid w:val="00235E98"/>
    <w:rsid w:val="00236DDC"/>
    <w:rsid w:val="002403E9"/>
    <w:rsid w:val="00240E38"/>
    <w:rsid w:val="00240F21"/>
    <w:rsid w:val="002419B0"/>
    <w:rsid w:val="00242738"/>
    <w:rsid w:val="00242CBA"/>
    <w:rsid w:val="00243079"/>
    <w:rsid w:val="00244472"/>
    <w:rsid w:val="00245466"/>
    <w:rsid w:val="0024578D"/>
    <w:rsid w:val="00245912"/>
    <w:rsid w:val="00246287"/>
    <w:rsid w:val="00246493"/>
    <w:rsid w:val="00246524"/>
    <w:rsid w:val="0024696F"/>
    <w:rsid w:val="00246972"/>
    <w:rsid w:val="00246F4D"/>
    <w:rsid w:val="00247207"/>
    <w:rsid w:val="00247843"/>
    <w:rsid w:val="00247C2B"/>
    <w:rsid w:val="002503DC"/>
    <w:rsid w:val="00250636"/>
    <w:rsid w:val="002525DD"/>
    <w:rsid w:val="00252DE6"/>
    <w:rsid w:val="0025461F"/>
    <w:rsid w:val="002555F5"/>
    <w:rsid w:val="0025570F"/>
    <w:rsid w:val="00255F02"/>
    <w:rsid w:val="0025676C"/>
    <w:rsid w:val="00257F56"/>
    <w:rsid w:val="002622E0"/>
    <w:rsid w:val="00264026"/>
    <w:rsid w:val="00264E8E"/>
    <w:rsid w:val="0026530A"/>
    <w:rsid w:val="00265E4E"/>
    <w:rsid w:val="00265F89"/>
    <w:rsid w:val="00266E7D"/>
    <w:rsid w:val="002701F6"/>
    <w:rsid w:val="0027089A"/>
    <w:rsid w:val="00270EC1"/>
    <w:rsid w:val="002714EC"/>
    <w:rsid w:val="002724B2"/>
    <w:rsid w:val="0027259E"/>
    <w:rsid w:val="00272BF4"/>
    <w:rsid w:val="00273054"/>
    <w:rsid w:val="002758F2"/>
    <w:rsid w:val="00276976"/>
    <w:rsid w:val="00276A25"/>
    <w:rsid w:val="00277035"/>
    <w:rsid w:val="002772FD"/>
    <w:rsid w:val="00277CC6"/>
    <w:rsid w:val="00280DDC"/>
    <w:rsid w:val="0028117A"/>
    <w:rsid w:val="00281999"/>
    <w:rsid w:val="00282148"/>
    <w:rsid w:val="002841EC"/>
    <w:rsid w:val="002847AF"/>
    <w:rsid w:val="0028491A"/>
    <w:rsid w:val="00285444"/>
    <w:rsid w:val="00285CC5"/>
    <w:rsid w:val="00287388"/>
    <w:rsid w:val="002877D6"/>
    <w:rsid w:val="00287B1B"/>
    <w:rsid w:val="00287D43"/>
    <w:rsid w:val="0029021A"/>
    <w:rsid w:val="00291861"/>
    <w:rsid w:val="0029193D"/>
    <w:rsid w:val="0029246F"/>
    <w:rsid w:val="00292787"/>
    <w:rsid w:val="00292CE5"/>
    <w:rsid w:val="00293E85"/>
    <w:rsid w:val="00293EB5"/>
    <w:rsid w:val="00294927"/>
    <w:rsid w:val="00296054"/>
    <w:rsid w:val="0029630E"/>
    <w:rsid w:val="00296AAB"/>
    <w:rsid w:val="00297971"/>
    <w:rsid w:val="002A0584"/>
    <w:rsid w:val="002A0BF3"/>
    <w:rsid w:val="002A15BB"/>
    <w:rsid w:val="002A1CF6"/>
    <w:rsid w:val="002A207F"/>
    <w:rsid w:val="002A385F"/>
    <w:rsid w:val="002A420E"/>
    <w:rsid w:val="002A4F8B"/>
    <w:rsid w:val="002A6893"/>
    <w:rsid w:val="002B1B4B"/>
    <w:rsid w:val="002B2D7C"/>
    <w:rsid w:val="002B340C"/>
    <w:rsid w:val="002B5453"/>
    <w:rsid w:val="002B6284"/>
    <w:rsid w:val="002B6B3E"/>
    <w:rsid w:val="002B73B7"/>
    <w:rsid w:val="002C05FF"/>
    <w:rsid w:val="002C09CC"/>
    <w:rsid w:val="002C0DD0"/>
    <w:rsid w:val="002C1C20"/>
    <w:rsid w:val="002C4305"/>
    <w:rsid w:val="002D0CBC"/>
    <w:rsid w:val="002D174F"/>
    <w:rsid w:val="002D1D62"/>
    <w:rsid w:val="002D2F2D"/>
    <w:rsid w:val="002D31C5"/>
    <w:rsid w:val="002D3488"/>
    <w:rsid w:val="002D3575"/>
    <w:rsid w:val="002D3990"/>
    <w:rsid w:val="002D47C1"/>
    <w:rsid w:val="002D540D"/>
    <w:rsid w:val="002D5754"/>
    <w:rsid w:val="002D618F"/>
    <w:rsid w:val="002D655F"/>
    <w:rsid w:val="002D71B3"/>
    <w:rsid w:val="002E0FAE"/>
    <w:rsid w:val="002E24D2"/>
    <w:rsid w:val="002E38E0"/>
    <w:rsid w:val="002E4CAA"/>
    <w:rsid w:val="002E4E85"/>
    <w:rsid w:val="002E6D34"/>
    <w:rsid w:val="002E767E"/>
    <w:rsid w:val="002F1C47"/>
    <w:rsid w:val="002F38A3"/>
    <w:rsid w:val="002F50DC"/>
    <w:rsid w:val="002F5242"/>
    <w:rsid w:val="00302278"/>
    <w:rsid w:val="00303AA6"/>
    <w:rsid w:val="00304472"/>
    <w:rsid w:val="00306C02"/>
    <w:rsid w:val="00307194"/>
    <w:rsid w:val="00311B09"/>
    <w:rsid w:val="003125FC"/>
    <w:rsid w:val="00312BA8"/>
    <w:rsid w:val="0031306E"/>
    <w:rsid w:val="00313095"/>
    <w:rsid w:val="003147B4"/>
    <w:rsid w:val="00315EF3"/>
    <w:rsid w:val="0031679F"/>
    <w:rsid w:val="00317377"/>
    <w:rsid w:val="00317F58"/>
    <w:rsid w:val="003210AE"/>
    <w:rsid w:val="003227F9"/>
    <w:rsid w:val="00322892"/>
    <w:rsid w:val="00323B89"/>
    <w:rsid w:val="00327777"/>
    <w:rsid w:val="003306F1"/>
    <w:rsid w:val="00330EC2"/>
    <w:rsid w:val="00331A04"/>
    <w:rsid w:val="00336C4E"/>
    <w:rsid w:val="003374C6"/>
    <w:rsid w:val="0033769E"/>
    <w:rsid w:val="00346511"/>
    <w:rsid w:val="00350BAF"/>
    <w:rsid w:val="00350C85"/>
    <w:rsid w:val="003519BF"/>
    <w:rsid w:val="00353CD5"/>
    <w:rsid w:val="00355113"/>
    <w:rsid w:val="003551D0"/>
    <w:rsid w:val="0035762E"/>
    <w:rsid w:val="00357E78"/>
    <w:rsid w:val="00360C3F"/>
    <w:rsid w:val="0036197E"/>
    <w:rsid w:val="00362E39"/>
    <w:rsid w:val="003633AD"/>
    <w:rsid w:val="00364921"/>
    <w:rsid w:val="00365418"/>
    <w:rsid w:val="00367C0D"/>
    <w:rsid w:val="00367C57"/>
    <w:rsid w:val="00371D45"/>
    <w:rsid w:val="00372141"/>
    <w:rsid w:val="00372251"/>
    <w:rsid w:val="003757CD"/>
    <w:rsid w:val="00375CA9"/>
    <w:rsid w:val="00376216"/>
    <w:rsid w:val="00380766"/>
    <w:rsid w:val="003808F0"/>
    <w:rsid w:val="003815FB"/>
    <w:rsid w:val="00383AF8"/>
    <w:rsid w:val="00383DBB"/>
    <w:rsid w:val="00383F82"/>
    <w:rsid w:val="00384A4E"/>
    <w:rsid w:val="00386C99"/>
    <w:rsid w:val="0038724E"/>
    <w:rsid w:val="00387B2C"/>
    <w:rsid w:val="00387C46"/>
    <w:rsid w:val="0039039E"/>
    <w:rsid w:val="00390830"/>
    <w:rsid w:val="00391A65"/>
    <w:rsid w:val="00392090"/>
    <w:rsid w:val="00393142"/>
    <w:rsid w:val="003950A9"/>
    <w:rsid w:val="003952E7"/>
    <w:rsid w:val="00395D0B"/>
    <w:rsid w:val="0039636E"/>
    <w:rsid w:val="00396E29"/>
    <w:rsid w:val="0039726F"/>
    <w:rsid w:val="003A0D8B"/>
    <w:rsid w:val="003A12B4"/>
    <w:rsid w:val="003A1F97"/>
    <w:rsid w:val="003A3975"/>
    <w:rsid w:val="003A3D83"/>
    <w:rsid w:val="003A4541"/>
    <w:rsid w:val="003A5088"/>
    <w:rsid w:val="003A5A94"/>
    <w:rsid w:val="003A6A6C"/>
    <w:rsid w:val="003B0AF1"/>
    <w:rsid w:val="003B0C14"/>
    <w:rsid w:val="003B2DE3"/>
    <w:rsid w:val="003B4A1D"/>
    <w:rsid w:val="003B55B3"/>
    <w:rsid w:val="003B5A7B"/>
    <w:rsid w:val="003B6191"/>
    <w:rsid w:val="003B76D7"/>
    <w:rsid w:val="003B7B3F"/>
    <w:rsid w:val="003B7EB5"/>
    <w:rsid w:val="003C0B3E"/>
    <w:rsid w:val="003C207D"/>
    <w:rsid w:val="003C3302"/>
    <w:rsid w:val="003C33FF"/>
    <w:rsid w:val="003C3B0F"/>
    <w:rsid w:val="003C489E"/>
    <w:rsid w:val="003C4AB9"/>
    <w:rsid w:val="003C59C2"/>
    <w:rsid w:val="003C5B63"/>
    <w:rsid w:val="003C7EB7"/>
    <w:rsid w:val="003D05FD"/>
    <w:rsid w:val="003D0DB3"/>
    <w:rsid w:val="003D144A"/>
    <w:rsid w:val="003D1D78"/>
    <w:rsid w:val="003D2DED"/>
    <w:rsid w:val="003D2E3E"/>
    <w:rsid w:val="003D3C77"/>
    <w:rsid w:val="003D4C93"/>
    <w:rsid w:val="003D5B45"/>
    <w:rsid w:val="003D5DEC"/>
    <w:rsid w:val="003D60D2"/>
    <w:rsid w:val="003D6B19"/>
    <w:rsid w:val="003D7B88"/>
    <w:rsid w:val="003E080B"/>
    <w:rsid w:val="003E44E9"/>
    <w:rsid w:val="003E4EA0"/>
    <w:rsid w:val="003E6478"/>
    <w:rsid w:val="003E6621"/>
    <w:rsid w:val="003E6BBA"/>
    <w:rsid w:val="003E7A21"/>
    <w:rsid w:val="003F0ECE"/>
    <w:rsid w:val="003F6A2F"/>
    <w:rsid w:val="003F7167"/>
    <w:rsid w:val="003F7480"/>
    <w:rsid w:val="00401789"/>
    <w:rsid w:val="00402EBD"/>
    <w:rsid w:val="004039AB"/>
    <w:rsid w:val="00404A1D"/>
    <w:rsid w:val="00404FFB"/>
    <w:rsid w:val="00405728"/>
    <w:rsid w:val="0040602E"/>
    <w:rsid w:val="004061E1"/>
    <w:rsid w:val="00410C06"/>
    <w:rsid w:val="00411835"/>
    <w:rsid w:val="004146E8"/>
    <w:rsid w:val="004148E6"/>
    <w:rsid w:val="0041503B"/>
    <w:rsid w:val="0041696C"/>
    <w:rsid w:val="00416BF4"/>
    <w:rsid w:val="00417B17"/>
    <w:rsid w:val="00420305"/>
    <w:rsid w:val="00422C1C"/>
    <w:rsid w:val="00423226"/>
    <w:rsid w:val="00425111"/>
    <w:rsid w:val="004253B7"/>
    <w:rsid w:val="00426158"/>
    <w:rsid w:val="0043016D"/>
    <w:rsid w:val="004303E1"/>
    <w:rsid w:val="00432007"/>
    <w:rsid w:val="004335C3"/>
    <w:rsid w:val="00433D4D"/>
    <w:rsid w:val="00434029"/>
    <w:rsid w:val="00436478"/>
    <w:rsid w:val="00436B9E"/>
    <w:rsid w:val="00440177"/>
    <w:rsid w:val="004420FA"/>
    <w:rsid w:val="00442F1C"/>
    <w:rsid w:val="004433D5"/>
    <w:rsid w:val="0044354B"/>
    <w:rsid w:val="004465EE"/>
    <w:rsid w:val="00446F70"/>
    <w:rsid w:val="004504CD"/>
    <w:rsid w:val="0045190A"/>
    <w:rsid w:val="00451A1F"/>
    <w:rsid w:val="00451DE4"/>
    <w:rsid w:val="004522D7"/>
    <w:rsid w:val="004535CB"/>
    <w:rsid w:val="004536ED"/>
    <w:rsid w:val="00453C3F"/>
    <w:rsid w:val="00454355"/>
    <w:rsid w:val="004558BB"/>
    <w:rsid w:val="00455C4D"/>
    <w:rsid w:val="0045667C"/>
    <w:rsid w:val="00456825"/>
    <w:rsid w:val="00457145"/>
    <w:rsid w:val="004578EE"/>
    <w:rsid w:val="00460B02"/>
    <w:rsid w:val="00462B3F"/>
    <w:rsid w:val="00463080"/>
    <w:rsid w:val="00463EB6"/>
    <w:rsid w:val="00465728"/>
    <w:rsid w:val="00465EA9"/>
    <w:rsid w:val="00466AA1"/>
    <w:rsid w:val="00466B67"/>
    <w:rsid w:val="00466F8B"/>
    <w:rsid w:val="004673A2"/>
    <w:rsid w:val="00473CB0"/>
    <w:rsid w:val="0047556A"/>
    <w:rsid w:val="004764A0"/>
    <w:rsid w:val="004775E1"/>
    <w:rsid w:val="00477ECF"/>
    <w:rsid w:val="00481C04"/>
    <w:rsid w:val="00482873"/>
    <w:rsid w:val="00482FB7"/>
    <w:rsid w:val="00483587"/>
    <w:rsid w:val="004839E7"/>
    <w:rsid w:val="00483AD5"/>
    <w:rsid w:val="00484046"/>
    <w:rsid w:val="0048421F"/>
    <w:rsid w:val="0048520D"/>
    <w:rsid w:val="00485F67"/>
    <w:rsid w:val="00486775"/>
    <w:rsid w:val="0049023E"/>
    <w:rsid w:val="00490C3B"/>
    <w:rsid w:val="004913B9"/>
    <w:rsid w:val="00496B79"/>
    <w:rsid w:val="004A0012"/>
    <w:rsid w:val="004A0269"/>
    <w:rsid w:val="004A0C45"/>
    <w:rsid w:val="004A198A"/>
    <w:rsid w:val="004A240B"/>
    <w:rsid w:val="004A2525"/>
    <w:rsid w:val="004A2637"/>
    <w:rsid w:val="004A2E9E"/>
    <w:rsid w:val="004A4558"/>
    <w:rsid w:val="004A61BA"/>
    <w:rsid w:val="004A64C6"/>
    <w:rsid w:val="004A6EA7"/>
    <w:rsid w:val="004A700F"/>
    <w:rsid w:val="004A7B10"/>
    <w:rsid w:val="004B0885"/>
    <w:rsid w:val="004B09C5"/>
    <w:rsid w:val="004B1D51"/>
    <w:rsid w:val="004B266A"/>
    <w:rsid w:val="004B3B65"/>
    <w:rsid w:val="004B5268"/>
    <w:rsid w:val="004B5E01"/>
    <w:rsid w:val="004B642A"/>
    <w:rsid w:val="004B7434"/>
    <w:rsid w:val="004B7AD0"/>
    <w:rsid w:val="004C24EF"/>
    <w:rsid w:val="004C2B40"/>
    <w:rsid w:val="004C2DAF"/>
    <w:rsid w:val="004C2EB7"/>
    <w:rsid w:val="004C35DE"/>
    <w:rsid w:val="004C3667"/>
    <w:rsid w:val="004C3D96"/>
    <w:rsid w:val="004C5024"/>
    <w:rsid w:val="004C52EA"/>
    <w:rsid w:val="004C6C53"/>
    <w:rsid w:val="004C7DB5"/>
    <w:rsid w:val="004D05B2"/>
    <w:rsid w:val="004D1087"/>
    <w:rsid w:val="004D152B"/>
    <w:rsid w:val="004D2D63"/>
    <w:rsid w:val="004D41B9"/>
    <w:rsid w:val="004D4AA4"/>
    <w:rsid w:val="004D4B3C"/>
    <w:rsid w:val="004D7000"/>
    <w:rsid w:val="004E354A"/>
    <w:rsid w:val="004E3DE9"/>
    <w:rsid w:val="004E6958"/>
    <w:rsid w:val="004E7C9F"/>
    <w:rsid w:val="004F0324"/>
    <w:rsid w:val="004F0D81"/>
    <w:rsid w:val="004F102A"/>
    <w:rsid w:val="004F2068"/>
    <w:rsid w:val="004F22F8"/>
    <w:rsid w:val="004F2C74"/>
    <w:rsid w:val="004F2FAC"/>
    <w:rsid w:val="004F38ED"/>
    <w:rsid w:val="004F43B4"/>
    <w:rsid w:val="004F4E45"/>
    <w:rsid w:val="004F4F1C"/>
    <w:rsid w:val="004F5E56"/>
    <w:rsid w:val="004F6977"/>
    <w:rsid w:val="00500C4D"/>
    <w:rsid w:val="00501622"/>
    <w:rsid w:val="00502ECE"/>
    <w:rsid w:val="005064EE"/>
    <w:rsid w:val="00506E1B"/>
    <w:rsid w:val="00507A0B"/>
    <w:rsid w:val="00507E8B"/>
    <w:rsid w:val="00507F58"/>
    <w:rsid w:val="00511E90"/>
    <w:rsid w:val="0051217A"/>
    <w:rsid w:val="0051241F"/>
    <w:rsid w:val="005133DB"/>
    <w:rsid w:val="00513D53"/>
    <w:rsid w:val="005140E7"/>
    <w:rsid w:val="00514412"/>
    <w:rsid w:val="00516943"/>
    <w:rsid w:val="005174FF"/>
    <w:rsid w:val="0051778D"/>
    <w:rsid w:val="005205C5"/>
    <w:rsid w:val="00520EF7"/>
    <w:rsid w:val="00522775"/>
    <w:rsid w:val="00524E3F"/>
    <w:rsid w:val="005258C5"/>
    <w:rsid w:val="00525954"/>
    <w:rsid w:val="00526964"/>
    <w:rsid w:val="0052726C"/>
    <w:rsid w:val="005279B7"/>
    <w:rsid w:val="00527BBA"/>
    <w:rsid w:val="005306B6"/>
    <w:rsid w:val="00530DD7"/>
    <w:rsid w:val="00532450"/>
    <w:rsid w:val="005335FB"/>
    <w:rsid w:val="00534236"/>
    <w:rsid w:val="00535569"/>
    <w:rsid w:val="00537028"/>
    <w:rsid w:val="005415FE"/>
    <w:rsid w:val="00544075"/>
    <w:rsid w:val="005469F4"/>
    <w:rsid w:val="005475C6"/>
    <w:rsid w:val="00550512"/>
    <w:rsid w:val="005516C6"/>
    <w:rsid w:val="00553A5C"/>
    <w:rsid w:val="00555723"/>
    <w:rsid w:val="005560F5"/>
    <w:rsid w:val="005568A8"/>
    <w:rsid w:val="0055766A"/>
    <w:rsid w:val="0055780D"/>
    <w:rsid w:val="00557E14"/>
    <w:rsid w:val="00560122"/>
    <w:rsid w:val="0056406C"/>
    <w:rsid w:val="0056571D"/>
    <w:rsid w:val="0056587E"/>
    <w:rsid w:val="00565B8A"/>
    <w:rsid w:val="00566A81"/>
    <w:rsid w:val="00567AB0"/>
    <w:rsid w:val="00570830"/>
    <w:rsid w:val="00570B0C"/>
    <w:rsid w:val="0057155B"/>
    <w:rsid w:val="00572608"/>
    <w:rsid w:val="0057290A"/>
    <w:rsid w:val="00575575"/>
    <w:rsid w:val="0057738F"/>
    <w:rsid w:val="00577944"/>
    <w:rsid w:val="00577CA7"/>
    <w:rsid w:val="00580E33"/>
    <w:rsid w:val="005827DE"/>
    <w:rsid w:val="0058373A"/>
    <w:rsid w:val="00583EAF"/>
    <w:rsid w:val="00584543"/>
    <w:rsid w:val="005845C3"/>
    <w:rsid w:val="0058481E"/>
    <w:rsid w:val="005859B0"/>
    <w:rsid w:val="00587167"/>
    <w:rsid w:val="0059090B"/>
    <w:rsid w:val="00591536"/>
    <w:rsid w:val="00591608"/>
    <w:rsid w:val="005917F7"/>
    <w:rsid w:val="00591854"/>
    <w:rsid w:val="0059295F"/>
    <w:rsid w:val="00593C3A"/>
    <w:rsid w:val="00594B47"/>
    <w:rsid w:val="00594BC7"/>
    <w:rsid w:val="0059622F"/>
    <w:rsid w:val="00596553"/>
    <w:rsid w:val="005973BC"/>
    <w:rsid w:val="005A0649"/>
    <w:rsid w:val="005A081B"/>
    <w:rsid w:val="005A3619"/>
    <w:rsid w:val="005A37DB"/>
    <w:rsid w:val="005A518F"/>
    <w:rsid w:val="005A520B"/>
    <w:rsid w:val="005A54D7"/>
    <w:rsid w:val="005A590C"/>
    <w:rsid w:val="005B0A05"/>
    <w:rsid w:val="005B1196"/>
    <w:rsid w:val="005B2AD2"/>
    <w:rsid w:val="005B48A8"/>
    <w:rsid w:val="005B5C28"/>
    <w:rsid w:val="005B6D1E"/>
    <w:rsid w:val="005B73BD"/>
    <w:rsid w:val="005B7CD9"/>
    <w:rsid w:val="005C0647"/>
    <w:rsid w:val="005C0A5D"/>
    <w:rsid w:val="005C0F7F"/>
    <w:rsid w:val="005C1285"/>
    <w:rsid w:val="005C1B3E"/>
    <w:rsid w:val="005C2428"/>
    <w:rsid w:val="005C285A"/>
    <w:rsid w:val="005C3708"/>
    <w:rsid w:val="005C523D"/>
    <w:rsid w:val="005C69D1"/>
    <w:rsid w:val="005D0AA6"/>
    <w:rsid w:val="005D0EBD"/>
    <w:rsid w:val="005D0EE0"/>
    <w:rsid w:val="005D323B"/>
    <w:rsid w:val="005D4E0C"/>
    <w:rsid w:val="005D5425"/>
    <w:rsid w:val="005D5BF9"/>
    <w:rsid w:val="005D5CC4"/>
    <w:rsid w:val="005E0925"/>
    <w:rsid w:val="005E12EC"/>
    <w:rsid w:val="005E2941"/>
    <w:rsid w:val="005E3E68"/>
    <w:rsid w:val="005E4D91"/>
    <w:rsid w:val="005E4FF8"/>
    <w:rsid w:val="005E5978"/>
    <w:rsid w:val="005E5BB2"/>
    <w:rsid w:val="005E5BCD"/>
    <w:rsid w:val="005E690B"/>
    <w:rsid w:val="005F03DB"/>
    <w:rsid w:val="005F0F45"/>
    <w:rsid w:val="005F0F82"/>
    <w:rsid w:val="005F1336"/>
    <w:rsid w:val="005F1389"/>
    <w:rsid w:val="005F20B3"/>
    <w:rsid w:val="005F34B5"/>
    <w:rsid w:val="005F4E8D"/>
    <w:rsid w:val="005F639D"/>
    <w:rsid w:val="00600861"/>
    <w:rsid w:val="00601238"/>
    <w:rsid w:val="006013B8"/>
    <w:rsid w:val="0060147F"/>
    <w:rsid w:val="00603658"/>
    <w:rsid w:val="00603917"/>
    <w:rsid w:val="00604EA5"/>
    <w:rsid w:val="00605852"/>
    <w:rsid w:val="00607405"/>
    <w:rsid w:val="00611BA2"/>
    <w:rsid w:val="00613797"/>
    <w:rsid w:val="00613857"/>
    <w:rsid w:val="006146A4"/>
    <w:rsid w:val="006155FD"/>
    <w:rsid w:val="006171B2"/>
    <w:rsid w:val="006214B7"/>
    <w:rsid w:val="00623D48"/>
    <w:rsid w:val="006240B1"/>
    <w:rsid w:val="0062482A"/>
    <w:rsid w:val="00624B4E"/>
    <w:rsid w:val="00625F00"/>
    <w:rsid w:val="00626847"/>
    <w:rsid w:val="006269DF"/>
    <w:rsid w:val="00627537"/>
    <w:rsid w:val="00627946"/>
    <w:rsid w:val="00627B6C"/>
    <w:rsid w:val="00627D5C"/>
    <w:rsid w:val="0063220B"/>
    <w:rsid w:val="00634A62"/>
    <w:rsid w:val="00635ED5"/>
    <w:rsid w:val="00641C72"/>
    <w:rsid w:val="00644F6B"/>
    <w:rsid w:val="0064589B"/>
    <w:rsid w:val="00645988"/>
    <w:rsid w:val="00647218"/>
    <w:rsid w:val="00647627"/>
    <w:rsid w:val="00650C28"/>
    <w:rsid w:val="00651BAC"/>
    <w:rsid w:val="00651BC2"/>
    <w:rsid w:val="00651F47"/>
    <w:rsid w:val="00652FDA"/>
    <w:rsid w:val="0065405F"/>
    <w:rsid w:val="006549E0"/>
    <w:rsid w:val="00655586"/>
    <w:rsid w:val="00657677"/>
    <w:rsid w:val="00661695"/>
    <w:rsid w:val="00662DDF"/>
    <w:rsid w:val="00665128"/>
    <w:rsid w:val="00665EED"/>
    <w:rsid w:val="0066723E"/>
    <w:rsid w:val="00670629"/>
    <w:rsid w:val="0067126A"/>
    <w:rsid w:val="006712C3"/>
    <w:rsid w:val="00672607"/>
    <w:rsid w:val="006740A9"/>
    <w:rsid w:val="0067457F"/>
    <w:rsid w:val="00675130"/>
    <w:rsid w:val="00675BDB"/>
    <w:rsid w:val="00675D82"/>
    <w:rsid w:val="00677745"/>
    <w:rsid w:val="00677BEA"/>
    <w:rsid w:val="006807A7"/>
    <w:rsid w:val="00680C28"/>
    <w:rsid w:val="00682119"/>
    <w:rsid w:val="006825DD"/>
    <w:rsid w:val="006829D6"/>
    <w:rsid w:val="006837CF"/>
    <w:rsid w:val="0068418E"/>
    <w:rsid w:val="0068436E"/>
    <w:rsid w:val="00684F41"/>
    <w:rsid w:val="00686D57"/>
    <w:rsid w:val="00690ADE"/>
    <w:rsid w:val="006920CC"/>
    <w:rsid w:val="006929D7"/>
    <w:rsid w:val="00692BF0"/>
    <w:rsid w:val="00693A88"/>
    <w:rsid w:val="00694401"/>
    <w:rsid w:val="00694ABA"/>
    <w:rsid w:val="00694C7A"/>
    <w:rsid w:val="00695120"/>
    <w:rsid w:val="00695382"/>
    <w:rsid w:val="00697A92"/>
    <w:rsid w:val="006A40D2"/>
    <w:rsid w:val="006A65F6"/>
    <w:rsid w:val="006A6DC5"/>
    <w:rsid w:val="006A6DEE"/>
    <w:rsid w:val="006A747F"/>
    <w:rsid w:val="006A7C72"/>
    <w:rsid w:val="006B0328"/>
    <w:rsid w:val="006B0D9E"/>
    <w:rsid w:val="006B125D"/>
    <w:rsid w:val="006B31F4"/>
    <w:rsid w:val="006B3749"/>
    <w:rsid w:val="006B4AB6"/>
    <w:rsid w:val="006B5658"/>
    <w:rsid w:val="006C18AE"/>
    <w:rsid w:val="006C2FBF"/>
    <w:rsid w:val="006C565D"/>
    <w:rsid w:val="006C5AE3"/>
    <w:rsid w:val="006C6CB9"/>
    <w:rsid w:val="006D0313"/>
    <w:rsid w:val="006D09B9"/>
    <w:rsid w:val="006D1BF8"/>
    <w:rsid w:val="006D3F14"/>
    <w:rsid w:val="006D4696"/>
    <w:rsid w:val="006D51D6"/>
    <w:rsid w:val="006D684F"/>
    <w:rsid w:val="006D6FC4"/>
    <w:rsid w:val="006D7314"/>
    <w:rsid w:val="006D7486"/>
    <w:rsid w:val="006D7839"/>
    <w:rsid w:val="006E166B"/>
    <w:rsid w:val="006E1B95"/>
    <w:rsid w:val="006E2CEA"/>
    <w:rsid w:val="006E3E3B"/>
    <w:rsid w:val="006E5259"/>
    <w:rsid w:val="006E5526"/>
    <w:rsid w:val="006E5A21"/>
    <w:rsid w:val="006E5AA6"/>
    <w:rsid w:val="006E62A1"/>
    <w:rsid w:val="006E68AF"/>
    <w:rsid w:val="006E7079"/>
    <w:rsid w:val="006F0DBF"/>
    <w:rsid w:val="006F1C95"/>
    <w:rsid w:val="006F1F47"/>
    <w:rsid w:val="006F45FD"/>
    <w:rsid w:val="006F4942"/>
    <w:rsid w:val="006F5366"/>
    <w:rsid w:val="006F594F"/>
    <w:rsid w:val="006F6005"/>
    <w:rsid w:val="0070031B"/>
    <w:rsid w:val="007004D6"/>
    <w:rsid w:val="007005C0"/>
    <w:rsid w:val="0070120A"/>
    <w:rsid w:val="0070120F"/>
    <w:rsid w:val="00701863"/>
    <w:rsid w:val="007027A9"/>
    <w:rsid w:val="00703549"/>
    <w:rsid w:val="00703A22"/>
    <w:rsid w:val="00704E3C"/>
    <w:rsid w:val="007063CE"/>
    <w:rsid w:val="0070686C"/>
    <w:rsid w:val="0070707D"/>
    <w:rsid w:val="007078A7"/>
    <w:rsid w:val="007112B3"/>
    <w:rsid w:val="007117AF"/>
    <w:rsid w:val="00711F37"/>
    <w:rsid w:val="0071488F"/>
    <w:rsid w:val="00714B8E"/>
    <w:rsid w:val="00715368"/>
    <w:rsid w:val="00715556"/>
    <w:rsid w:val="007159D2"/>
    <w:rsid w:val="00716B38"/>
    <w:rsid w:val="00717017"/>
    <w:rsid w:val="00720994"/>
    <w:rsid w:val="00722074"/>
    <w:rsid w:val="0072217E"/>
    <w:rsid w:val="00722613"/>
    <w:rsid w:val="007234AC"/>
    <w:rsid w:val="00723DB4"/>
    <w:rsid w:val="00724323"/>
    <w:rsid w:val="0072507B"/>
    <w:rsid w:val="00725387"/>
    <w:rsid w:val="0072546A"/>
    <w:rsid w:val="007263A0"/>
    <w:rsid w:val="00726BB6"/>
    <w:rsid w:val="00726F3B"/>
    <w:rsid w:val="0073004D"/>
    <w:rsid w:val="0073090F"/>
    <w:rsid w:val="007314AD"/>
    <w:rsid w:val="0073165E"/>
    <w:rsid w:val="00731D3C"/>
    <w:rsid w:val="00731D67"/>
    <w:rsid w:val="0073264B"/>
    <w:rsid w:val="00732A5E"/>
    <w:rsid w:val="00732FD6"/>
    <w:rsid w:val="0073477B"/>
    <w:rsid w:val="00736FAA"/>
    <w:rsid w:val="00737613"/>
    <w:rsid w:val="00741C02"/>
    <w:rsid w:val="00741D23"/>
    <w:rsid w:val="007430AE"/>
    <w:rsid w:val="0074359B"/>
    <w:rsid w:val="00744B94"/>
    <w:rsid w:val="00744C4B"/>
    <w:rsid w:val="007467D3"/>
    <w:rsid w:val="00746D4E"/>
    <w:rsid w:val="00747838"/>
    <w:rsid w:val="0075037E"/>
    <w:rsid w:val="00750ECF"/>
    <w:rsid w:val="0075248B"/>
    <w:rsid w:val="00753666"/>
    <w:rsid w:val="007540E1"/>
    <w:rsid w:val="00755098"/>
    <w:rsid w:val="00756082"/>
    <w:rsid w:val="00757B9C"/>
    <w:rsid w:val="007603C2"/>
    <w:rsid w:val="00760AA2"/>
    <w:rsid w:val="00760C33"/>
    <w:rsid w:val="00761588"/>
    <w:rsid w:val="0076285D"/>
    <w:rsid w:val="00762BD9"/>
    <w:rsid w:val="00763B80"/>
    <w:rsid w:val="00764EE4"/>
    <w:rsid w:val="007666B3"/>
    <w:rsid w:val="00766883"/>
    <w:rsid w:val="00767EFD"/>
    <w:rsid w:val="007702B1"/>
    <w:rsid w:val="00770E27"/>
    <w:rsid w:val="0077100F"/>
    <w:rsid w:val="00771DCC"/>
    <w:rsid w:val="007721F5"/>
    <w:rsid w:val="00773F16"/>
    <w:rsid w:val="00775AEB"/>
    <w:rsid w:val="00776217"/>
    <w:rsid w:val="007779CC"/>
    <w:rsid w:val="00777D4A"/>
    <w:rsid w:val="00780651"/>
    <w:rsid w:val="00780811"/>
    <w:rsid w:val="007817CF"/>
    <w:rsid w:val="00782160"/>
    <w:rsid w:val="00782942"/>
    <w:rsid w:val="00782D7A"/>
    <w:rsid w:val="00783B8C"/>
    <w:rsid w:val="00783C6A"/>
    <w:rsid w:val="00783DEE"/>
    <w:rsid w:val="00784474"/>
    <w:rsid w:val="00790477"/>
    <w:rsid w:val="007908F8"/>
    <w:rsid w:val="00790AB5"/>
    <w:rsid w:val="0079269E"/>
    <w:rsid w:val="007941C8"/>
    <w:rsid w:val="00794D15"/>
    <w:rsid w:val="00796C70"/>
    <w:rsid w:val="00797BD0"/>
    <w:rsid w:val="007A07D8"/>
    <w:rsid w:val="007A15BC"/>
    <w:rsid w:val="007A1B6B"/>
    <w:rsid w:val="007A1CD3"/>
    <w:rsid w:val="007A2021"/>
    <w:rsid w:val="007A2EEC"/>
    <w:rsid w:val="007A33F5"/>
    <w:rsid w:val="007A367C"/>
    <w:rsid w:val="007A492C"/>
    <w:rsid w:val="007A4E89"/>
    <w:rsid w:val="007A51F1"/>
    <w:rsid w:val="007A52F1"/>
    <w:rsid w:val="007A721D"/>
    <w:rsid w:val="007B34DC"/>
    <w:rsid w:val="007B449A"/>
    <w:rsid w:val="007B5502"/>
    <w:rsid w:val="007B65F8"/>
    <w:rsid w:val="007B7AC1"/>
    <w:rsid w:val="007C007B"/>
    <w:rsid w:val="007C0F10"/>
    <w:rsid w:val="007C454A"/>
    <w:rsid w:val="007C721B"/>
    <w:rsid w:val="007C7631"/>
    <w:rsid w:val="007C79D5"/>
    <w:rsid w:val="007D1C51"/>
    <w:rsid w:val="007D1FB9"/>
    <w:rsid w:val="007D230F"/>
    <w:rsid w:val="007D2BC5"/>
    <w:rsid w:val="007D2F1F"/>
    <w:rsid w:val="007D3F8E"/>
    <w:rsid w:val="007D57DF"/>
    <w:rsid w:val="007D761B"/>
    <w:rsid w:val="007E0804"/>
    <w:rsid w:val="007E0D36"/>
    <w:rsid w:val="007E1369"/>
    <w:rsid w:val="007E1472"/>
    <w:rsid w:val="007E18B7"/>
    <w:rsid w:val="007E1BBF"/>
    <w:rsid w:val="007E2588"/>
    <w:rsid w:val="007E3D68"/>
    <w:rsid w:val="007E50F4"/>
    <w:rsid w:val="007E5696"/>
    <w:rsid w:val="007E6C2C"/>
    <w:rsid w:val="007E7C69"/>
    <w:rsid w:val="007F0045"/>
    <w:rsid w:val="007F05C8"/>
    <w:rsid w:val="007F0C8E"/>
    <w:rsid w:val="007F166A"/>
    <w:rsid w:val="007F2ADF"/>
    <w:rsid w:val="007F3A98"/>
    <w:rsid w:val="007F67C3"/>
    <w:rsid w:val="0080117F"/>
    <w:rsid w:val="0080203C"/>
    <w:rsid w:val="00802372"/>
    <w:rsid w:val="00804A85"/>
    <w:rsid w:val="00805924"/>
    <w:rsid w:val="00807DBF"/>
    <w:rsid w:val="008101AA"/>
    <w:rsid w:val="00810B0E"/>
    <w:rsid w:val="00811F25"/>
    <w:rsid w:val="0081223E"/>
    <w:rsid w:val="00812500"/>
    <w:rsid w:val="00814E22"/>
    <w:rsid w:val="00815052"/>
    <w:rsid w:val="008160BF"/>
    <w:rsid w:val="00817014"/>
    <w:rsid w:val="00817790"/>
    <w:rsid w:val="00817ED0"/>
    <w:rsid w:val="00817F92"/>
    <w:rsid w:val="00820FC0"/>
    <w:rsid w:val="00821401"/>
    <w:rsid w:val="00824277"/>
    <w:rsid w:val="00824E46"/>
    <w:rsid w:val="00825575"/>
    <w:rsid w:val="00825C39"/>
    <w:rsid w:val="00827E47"/>
    <w:rsid w:val="00831122"/>
    <w:rsid w:val="008336F4"/>
    <w:rsid w:val="00833977"/>
    <w:rsid w:val="00835502"/>
    <w:rsid w:val="008366B9"/>
    <w:rsid w:val="00836EAE"/>
    <w:rsid w:val="00840441"/>
    <w:rsid w:val="008428BA"/>
    <w:rsid w:val="00843724"/>
    <w:rsid w:val="00843D69"/>
    <w:rsid w:val="00844852"/>
    <w:rsid w:val="00845DC8"/>
    <w:rsid w:val="00852692"/>
    <w:rsid w:val="00854F24"/>
    <w:rsid w:val="00855B02"/>
    <w:rsid w:val="008569D0"/>
    <w:rsid w:val="008571D5"/>
    <w:rsid w:val="0085766F"/>
    <w:rsid w:val="00860DCE"/>
    <w:rsid w:val="00860F1A"/>
    <w:rsid w:val="0086485B"/>
    <w:rsid w:val="008666F3"/>
    <w:rsid w:val="008719BE"/>
    <w:rsid w:val="00871AB7"/>
    <w:rsid w:val="008724E7"/>
    <w:rsid w:val="00872B81"/>
    <w:rsid w:val="008738F6"/>
    <w:rsid w:val="00873A60"/>
    <w:rsid w:val="008742A2"/>
    <w:rsid w:val="00874391"/>
    <w:rsid w:val="00875126"/>
    <w:rsid w:val="00876919"/>
    <w:rsid w:val="00876EC4"/>
    <w:rsid w:val="00876F1F"/>
    <w:rsid w:val="00876F82"/>
    <w:rsid w:val="00877699"/>
    <w:rsid w:val="00877FAC"/>
    <w:rsid w:val="00881F18"/>
    <w:rsid w:val="00882514"/>
    <w:rsid w:val="00882C4A"/>
    <w:rsid w:val="00884B32"/>
    <w:rsid w:val="00884D78"/>
    <w:rsid w:val="00885A78"/>
    <w:rsid w:val="008869CB"/>
    <w:rsid w:val="008902ED"/>
    <w:rsid w:val="008935A8"/>
    <w:rsid w:val="00893A8F"/>
    <w:rsid w:val="00894979"/>
    <w:rsid w:val="0089547C"/>
    <w:rsid w:val="00895D40"/>
    <w:rsid w:val="008A005A"/>
    <w:rsid w:val="008A398A"/>
    <w:rsid w:val="008A3E42"/>
    <w:rsid w:val="008A572C"/>
    <w:rsid w:val="008B1D14"/>
    <w:rsid w:val="008B1EE1"/>
    <w:rsid w:val="008B2510"/>
    <w:rsid w:val="008B5844"/>
    <w:rsid w:val="008B5AFD"/>
    <w:rsid w:val="008B6435"/>
    <w:rsid w:val="008B6B15"/>
    <w:rsid w:val="008B6C08"/>
    <w:rsid w:val="008B6C29"/>
    <w:rsid w:val="008B791E"/>
    <w:rsid w:val="008C0B4B"/>
    <w:rsid w:val="008C0B7C"/>
    <w:rsid w:val="008C1006"/>
    <w:rsid w:val="008C14CA"/>
    <w:rsid w:val="008C1957"/>
    <w:rsid w:val="008C1EB1"/>
    <w:rsid w:val="008C25FC"/>
    <w:rsid w:val="008C3252"/>
    <w:rsid w:val="008C4284"/>
    <w:rsid w:val="008C5CE5"/>
    <w:rsid w:val="008C638A"/>
    <w:rsid w:val="008C6FB6"/>
    <w:rsid w:val="008D00F2"/>
    <w:rsid w:val="008D0EAE"/>
    <w:rsid w:val="008D159B"/>
    <w:rsid w:val="008D27F3"/>
    <w:rsid w:val="008D2C9C"/>
    <w:rsid w:val="008D2EB6"/>
    <w:rsid w:val="008D3094"/>
    <w:rsid w:val="008D483D"/>
    <w:rsid w:val="008E0A37"/>
    <w:rsid w:val="008E0C5B"/>
    <w:rsid w:val="008E16BE"/>
    <w:rsid w:val="008E1BB8"/>
    <w:rsid w:val="008E4093"/>
    <w:rsid w:val="008E6EA8"/>
    <w:rsid w:val="008E765F"/>
    <w:rsid w:val="008F0330"/>
    <w:rsid w:val="008F0397"/>
    <w:rsid w:val="008F090A"/>
    <w:rsid w:val="008F1865"/>
    <w:rsid w:val="008F2454"/>
    <w:rsid w:val="008F2F3B"/>
    <w:rsid w:val="008F4813"/>
    <w:rsid w:val="008F68BD"/>
    <w:rsid w:val="008F6A7D"/>
    <w:rsid w:val="00900B9F"/>
    <w:rsid w:val="00900C1D"/>
    <w:rsid w:val="00901F75"/>
    <w:rsid w:val="00902662"/>
    <w:rsid w:val="009028A3"/>
    <w:rsid w:val="00903D6D"/>
    <w:rsid w:val="00904C1D"/>
    <w:rsid w:val="00904D32"/>
    <w:rsid w:val="0090694C"/>
    <w:rsid w:val="00907EC4"/>
    <w:rsid w:val="00910D11"/>
    <w:rsid w:val="00911150"/>
    <w:rsid w:val="00911179"/>
    <w:rsid w:val="00911383"/>
    <w:rsid w:val="00913659"/>
    <w:rsid w:val="009145BD"/>
    <w:rsid w:val="00915282"/>
    <w:rsid w:val="009157CA"/>
    <w:rsid w:val="00915D94"/>
    <w:rsid w:val="009164FD"/>
    <w:rsid w:val="00916869"/>
    <w:rsid w:val="00916C7C"/>
    <w:rsid w:val="00917868"/>
    <w:rsid w:val="00920456"/>
    <w:rsid w:val="00921103"/>
    <w:rsid w:val="0092144E"/>
    <w:rsid w:val="009216B7"/>
    <w:rsid w:val="00922417"/>
    <w:rsid w:val="00923008"/>
    <w:rsid w:val="00923098"/>
    <w:rsid w:val="009238F5"/>
    <w:rsid w:val="009245ED"/>
    <w:rsid w:val="00925C28"/>
    <w:rsid w:val="00925E6C"/>
    <w:rsid w:val="009270C3"/>
    <w:rsid w:val="00930449"/>
    <w:rsid w:val="009336CC"/>
    <w:rsid w:val="009339FC"/>
    <w:rsid w:val="00933E21"/>
    <w:rsid w:val="00934670"/>
    <w:rsid w:val="0093622D"/>
    <w:rsid w:val="00936A62"/>
    <w:rsid w:val="00936BD4"/>
    <w:rsid w:val="009400A1"/>
    <w:rsid w:val="009400A7"/>
    <w:rsid w:val="00940D02"/>
    <w:rsid w:val="00941D29"/>
    <w:rsid w:val="009429EC"/>
    <w:rsid w:val="00943874"/>
    <w:rsid w:val="009445DE"/>
    <w:rsid w:val="00944DA6"/>
    <w:rsid w:val="00944F4E"/>
    <w:rsid w:val="00945B68"/>
    <w:rsid w:val="009460BF"/>
    <w:rsid w:val="00947D1B"/>
    <w:rsid w:val="00950023"/>
    <w:rsid w:val="009524AC"/>
    <w:rsid w:val="00952CC1"/>
    <w:rsid w:val="0095362B"/>
    <w:rsid w:val="00953F5A"/>
    <w:rsid w:val="0095469D"/>
    <w:rsid w:val="009551DB"/>
    <w:rsid w:val="00955C73"/>
    <w:rsid w:val="009563F2"/>
    <w:rsid w:val="00956816"/>
    <w:rsid w:val="009574C9"/>
    <w:rsid w:val="0095779A"/>
    <w:rsid w:val="009578DF"/>
    <w:rsid w:val="009642F3"/>
    <w:rsid w:val="009651CB"/>
    <w:rsid w:val="009665AF"/>
    <w:rsid w:val="009666FD"/>
    <w:rsid w:val="00966B61"/>
    <w:rsid w:val="0096759E"/>
    <w:rsid w:val="009733DB"/>
    <w:rsid w:val="0097370E"/>
    <w:rsid w:val="009746CB"/>
    <w:rsid w:val="00974815"/>
    <w:rsid w:val="009748F8"/>
    <w:rsid w:val="0097537E"/>
    <w:rsid w:val="009755A9"/>
    <w:rsid w:val="00975B6B"/>
    <w:rsid w:val="00975F26"/>
    <w:rsid w:val="00976101"/>
    <w:rsid w:val="0097745C"/>
    <w:rsid w:val="0098113A"/>
    <w:rsid w:val="009817D7"/>
    <w:rsid w:val="0098228F"/>
    <w:rsid w:val="00982706"/>
    <w:rsid w:val="00982942"/>
    <w:rsid w:val="00982EC7"/>
    <w:rsid w:val="009831B2"/>
    <w:rsid w:val="009832C7"/>
    <w:rsid w:val="0098341B"/>
    <w:rsid w:val="0098463E"/>
    <w:rsid w:val="00985D29"/>
    <w:rsid w:val="00986D1B"/>
    <w:rsid w:val="00986F8F"/>
    <w:rsid w:val="009874CB"/>
    <w:rsid w:val="00987AF2"/>
    <w:rsid w:val="00987D0B"/>
    <w:rsid w:val="00987FF3"/>
    <w:rsid w:val="00991A5F"/>
    <w:rsid w:val="00991CA4"/>
    <w:rsid w:val="0099340F"/>
    <w:rsid w:val="00994CF5"/>
    <w:rsid w:val="00995CD0"/>
    <w:rsid w:val="0099691A"/>
    <w:rsid w:val="009A1694"/>
    <w:rsid w:val="009A1FA1"/>
    <w:rsid w:val="009A33C9"/>
    <w:rsid w:val="009A3970"/>
    <w:rsid w:val="009A5F07"/>
    <w:rsid w:val="009A6D1D"/>
    <w:rsid w:val="009A7380"/>
    <w:rsid w:val="009A7C70"/>
    <w:rsid w:val="009B1749"/>
    <w:rsid w:val="009B27D5"/>
    <w:rsid w:val="009B2D1C"/>
    <w:rsid w:val="009B36A3"/>
    <w:rsid w:val="009B65D9"/>
    <w:rsid w:val="009B6651"/>
    <w:rsid w:val="009B6945"/>
    <w:rsid w:val="009B743B"/>
    <w:rsid w:val="009C00E0"/>
    <w:rsid w:val="009C0DD7"/>
    <w:rsid w:val="009C0E82"/>
    <w:rsid w:val="009C10CD"/>
    <w:rsid w:val="009C1B69"/>
    <w:rsid w:val="009C2453"/>
    <w:rsid w:val="009C3D3A"/>
    <w:rsid w:val="009D04CE"/>
    <w:rsid w:val="009D1FE5"/>
    <w:rsid w:val="009D2260"/>
    <w:rsid w:val="009D25DE"/>
    <w:rsid w:val="009D345F"/>
    <w:rsid w:val="009D3E67"/>
    <w:rsid w:val="009D539E"/>
    <w:rsid w:val="009D6001"/>
    <w:rsid w:val="009D6C6F"/>
    <w:rsid w:val="009E0439"/>
    <w:rsid w:val="009E2024"/>
    <w:rsid w:val="009E2D6E"/>
    <w:rsid w:val="009E3D10"/>
    <w:rsid w:val="009E6143"/>
    <w:rsid w:val="009E6883"/>
    <w:rsid w:val="009E6AF9"/>
    <w:rsid w:val="009E777E"/>
    <w:rsid w:val="009E7887"/>
    <w:rsid w:val="009F0A0E"/>
    <w:rsid w:val="009F0C16"/>
    <w:rsid w:val="009F1182"/>
    <w:rsid w:val="009F138D"/>
    <w:rsid w:val="009F21CE"/>
    <w:rsid w:val="009F57A7"/>
    <w:rsid w:val="009F5F65"/>
    <w:rsid w:val="009F6B8F"/>
    <w:rsid w:val="00A004C4"/>
    <w:rsid w:val="00A0103B"/>
    <w:rsid w:val="00A014CB"/>
    <w:rsid w:val="00A01B93"/>
    <w:rsid w:val="00A01ED1"/>
    <w:rsid w:val="00A04846"/>
    <w:rsid w:val="00A076FC"/>
    <w:rsid w:val="00A113F9"/>
    <w:rsid w:val="00A1222A"/>
    <w:rsid w:val="00A12E1E"/>
    <w:rsid w:val="00A1484C"/>
    <w:rsid w:val="00A14A45"/>
    <w:rsid w:val="00A16047"/>
    <w:rsid w:val="00A1632D"/>
    <w:rsid w:val="00A1647C"/>
    <w:rsid w:val="00A16DBE"/>
    <w:rsid w:val="00A20600"/>
    <w:rsid w:val="00A2070F"/>
    <w:rsid w:val="00A23207"/>
    <w:rsid w:val="00A23538"/>
    <w:rsid w:val="00A25204"/>
    <w:rsid w:val="00A26727"/>
    <w:rsid w:val="00A27A88"/>
    <w:rsid w:val="00A30C1B"/>
    <w:rsid w:val="00A31927"/>
    <w:rsid w:val="00A31AC5"/>
    <w:rsid w:val="00A323DB"/>
    <w:rsid w:val="00A32800"/>
    <w:rsid w:val="00A32F98"/>
    <w:rsid w:val="00A33729"/>
    <w:rsid w:val="00A34604"/>
    <w:rsid w:val="00A40621"/>
    <w:rsid w:val="00A40E58"/>
    <w:rsid w:val="00A42CA3"/>
    <w:rsid w:val="00A43257"/>
    <w:rsid w:val="00A432C0"/>
    <w:rsid w:val="00A434D9"/>
    <w:rsid w:val="00A465E7"/>
    <w:rsid w:val="00A46CBB"/>
    <w:rsid w:val="00A510A7"/>
    <w:rsid w:val="00A51B6F"/>
    <w:rsid w:val="00A527AD"/>
    <w:rsid w:val="00A53D7A"/>
    <w:rsid w:val="00A54286"/>
    <w:rsid w:val="00A55CA3"/>
    <w:rsid w:val="00A56C4B"/>
    <w:rsid w:val="00A625A7"/>
    <w:rsid w:val="00A62852"/>
    <w:rsid w:val="00A62FAD"/>
    <w:rsid w:val="00A62FF5"/>
    <w:rsid w:val="00A63C4B"/>
    <w:rsid w:val="00A64104"/>
    <w:rsid w:val="00A656D5"/>
    <w:rsid w:val="00A6703F"/>
    <w:rsid w:val="00A7011A"/>
    <w:rsid w:val="00A70EFE"/>
    <w:rsid w:val="00A7119E"/>
    <w:rsid w:val="00A71DA6"/>
    <w:rsid w:val="00A71F19"/>
    <w:rsid w:val="00A71FC3"/>
    <w:rsid w:val="00A72935"/>
    <w:rsid w:val="00A738CC"/>
    <w:rsid w:val="00A80524"/>
    <w:rsid w:val="00A8188A"/>
    <w:rsid w:val="00A82E13"/>
    <w:rsid w:val="00A83960"/>
    <w:rsid w:val="00A83D31"/>
    <w:rsid w:val="00A841E5"/>
    <w:rsid w:val="00A857CD"/>
    <w:rsid w:val="00A865A6"/>
    <w:rsid w:val="00A9273E"/>
    <w:rsid w:val="00A92906"/>
    <w:rsid w:val="00A93A4A"/>
    <w:rsid w:val="00A93EDB"/>
    <w:rsid w:val="00A94338"/>
    <w:rsid w:val="00A94519"/>
    <w:rsid w:val="00A95355"/>
    <w:rsid w:val="00A9575C"/>
    <w:rsid w:val="00A976C6"/>
    <w:rsid w:val="00AA1595"/>
    <w:rsid w:val="00AA3890"/>
    <w:rsid w:val="00AA555F"/>
    <w:rsid w:val="00AA639D"/>
    <w:rsid w:val="00AA6D61"/>
    <w:rsid w:val="00AA7290"/>
    <w:rsid w:val="00AA7764"/>
    <w:rsid w:val="00AB0B7C"/>
    <w:rsid w:val="00AB3936"/>
    <w:rsid w:val="00AB3A72"/>
    <w:rsid w:val="00AB5046"/>
    <w:rsid w:val="00AB60D2"/>
    <w:rsid w:val="00AB6EB2"/>
    <w:rsid w:val="00AB6EE0"/>
    <w:rsid w:val="00AC2725"/>
    <w:rsid w:val="00AC297C"/>
    <w:rsid w:val="00AC2F57"/>
    <w:rsid w:val="00AC4034"/>
    <w:rsid w:val="00AC4804"/>
    <w:rsid w:val="00AC5700"/>
    <w:rsid w:val="00AC57F4"/>
    <w:rsid w:val="00AC5863"/>
    <w:rsid w:val="00AC63AF"/>
    <w:rsid w:val="00AC7986"/>
    <w:rsid w:val="00AC7FDC"/>
    <w:rsid w:val="00AD07C7"/>
    <w:rsid w:val="00AD0855"/>
    <w:rsid w:val="00AD226A"/>
    <w:rsid w:val="00AD317D"/>
    <w:rsid w:val="00AD3D67"/>
    <w:rsid w:val="00AD440F"/>
    <w:rsid w:val="00AD55DB"/>
    <w:rsid w:val="00AD6611"/>
    <w:rsid w:val="00AD6FEA"/>
    <w:rsid w:val="00AE041A"/>
    <w:rsid w:val="00AE14BC"/>
    <w:rsid w:val="00AE1996"/>
    <w:rsid w:val="00AE386A"/>
    <w:rsid w:val="00AE4586"/>
    <w:rsid w:val="00AE5A43"/>
    <w:rsid w:val="00AE5AEB"/>
    <w:rsid w:val="00AF2A7E"/>
    <w:rsid w:val="00AF2DC6"/>
    <w:rsid w:val="00AF40E6"/>
    <w:rsid w:val="00AF4F7B"/>
    <w:rsid w:val="00AF528E"/>
    <w:rsid w:val="00AF5547"/>
    <w:rsid w:val="00AF5A74"/>
    <w:rsid w:val="00AF5B84"/>
    <w:rsid w:val="00AF69FE"/>
    <w:rsid w:val="00AF6B34"/>
    <w:rsid w:val="00AF721C"/>
    <w:rsid w:val="00B00316"/>
    <w:rsid w:val="00B0114A"/>
    <w:rsid w:val="00B0115C"/>
    <w:rsid w:val="00B029F6"/>
    <w:rsid w:val="00B02B39"/>
    <w:rsid w:val="00B02D69"/>
    <w:rsid w:val="00B03FF7"/>
    <w:rsid w:val="00B04150"/>
    <w:rsid w:val="00B0477B"/>
    <w:rsid w:val="00B0516F"/>
    <w:rsid w:val="00B05676"/>
    <w:rsid w:val="00B06C20"/>
    <w:rsid w:val="00B06D49"/>
    <w:rsid w:val="00B103DA"/>
    <w:rsid w:val="00B10733"/>
    <w:rsid w:val="00B11338"/>
    <w:rsid w:val="00B1372C"/>
    <w:rsid w:val="00B1444A"/>
    <w:rsid w:val="00B14709"/>
    <w:rsid w:val="00B16BCF"/>
    <w:rsid w:val="00B16E2B"/>
    <w:rsid w:val="00B172C3"/>
    <w:rsid w:val="00B172E3"/>
    <w:rsid w:val="00B2094F"/>
    <w:rsid w:val="00B21EA6"/>
    <w:rsid w:val="00B23450"/>
    <w:rsid w:val="00B234DC"/>
    <w:rsid w:val="00B23A74"/>
    <w:rsid w:val="00B24AC6"/>
    <w:rsid w:val="00B26AD5"/>
    <w:rsid w:val="00B27F3B"/>
    <w:rsid w:val="00B333A4"/>
    <w:rsid w:val="00B33CB2"/>
    <w:rsid w:val="00B352BC"/>
    <w:rsid w:val="00B410EA"/>
    <w:rsid w:val="00B431D4"/>
    <w:rsid w:val="00B43270"/>
    <w:rsid w:val="00B440A5"/>
    <w:rsid w:val="00B44745"/>
    <w:rsid w:val="00B45810"/>
    <w:rsid w:val="00B458A3"/>
    <w:rsid w:val="00B45D26"/>
    <w:rsid w:val="00B473D5"/>
    <w:rsid w:val="00B508FD"/>
    <w:rsid w:val="00B51098"/>
    <w:rsid w:val="00B51632"/>
    <w:rsid w:val="00B51A0D"/>
    <w:rsid w:val="00B51C64"/>
    <w:rsid w:val="00B52601"/>
    <w:rsid w:val="00B52761"/>
    <w:rsid w:val="00B530A5"/>
    <w:rsid w:val="00B532DB"/>
    <w:rsid w:val="00B53C36"/>
    <w:rsid w:val="00B54655"/>
    <w:rsid w:val="00B55396"/>
    <w:rsid w:val="00B556A3"/>
    <w:rsid w:val="00B56CAF"/>
    <w:rsid w:val="00B57E29"/>
    <w:rsid w:val="00B613A9"/>
    <w:rsid w:val="00B622C9"/>
    <w:rsid w:val="00B63016"/>
    <w:rsid w:val="00B64172"/>
    <w:rsid w:val="00B64181"/>
    <w:rsid w:val="00B6425D"/>
    <w:rsid w:val="00B64E32"/>
    <w:rsid w:val="00B6589E"/>
    <w:rsid w:val="00B7173E"/>
    <w:rsid w:val="00B719B0"/>
    <w:rsid w:val="00B7263C"/>
    <w:rsid w:val="00B73B00"/>
    <w:rsid w:val="00B73BAD"/>
    <w:rsid w:val="00B73C22"/>
    <w:rsid w:val="00B741DC"/>
    <w:rsid w:val="00B74566"/>
    <w:rsid w:val="00B80CD2"/>
    <w:rsid w:val="00B81C9A"/>
    <w:rsid w:val="00B82414"/>
    <w:rsid w:val="00B832C3"/>
    <w:rsid w:val="00B846C9"/>
    <w:rsid w:val="00B84782"/>
    <w:rsid w:val="00B8560C"/>
    <w:rsid w:val="00B85D56"/>
    <w:rsid w:val="00B86153"/>
    <w:rsid w:val="00B8653C"/>
    <w:rsid w:val="00B8712E"/>
    <w:rsid w:val="00B875DF"/>
    <w:rsid w:val="00B87A33"/>
    <w:rsid w:val="00B87DE4"/>
    <w:rsid w:val="00B9069D"/>
    <w:rsid w:val="00B91C77"/>
    <w:rsid w:val="00B92274"/>
    <w:rsid w:val="00B92604"/>
    <w:rsid w:val="00B9323E"/>
    <w:rsid w:val="00B96820"/>
    <w:rsid w:val="00B9696D"/>
    <w:rsid w:val="00B969B8"/>
    <w:rsid w:val="00B96E97"/>
    <w:rsid w:val="00B97AC3"/>
    <w:rsid w:val="00BA0AD9"/>
    <w:rsid w:val="00BA0CCA"/>
    <w:rsid w:val="00BA25B4"/>
    <w:rsid w:val="00BA37EE"/>
    <w:rsid w:val="00BA3A1F"/>
    <w:rsid w:val="00BA7210"/>
    <w:rsid w:val="00BB0C7C"/>
    <w:rsid w:val="00BB0E54"/>
    <w:rsid w:val="00BB0E92"/>
    <w:rsid w:val="00BB12CF"/>
    <w:rsid w:val="00BB4A08"/>
    <w:rsid w:val="00BB6A4A"/>
    <w:rsid w:val="00BB76E5"/>
    <w:rsid w:val="00BC0063"/>
    <w:rsid w:val="00BC1B8A"/>
    <w:rsid w:val="00BC2665"/>
    <w:rsid w:val="00BC29B9"/>
    <w:rsid w:val="00BC4FB0"/>
    <w:rsid w:val="00BC5A50"/>
    <w:rsid w:val="00BC5D0E"/>
    <w:rsid w:val="00BC6DDC"/>
    <w:rsid w:val="00BD01BC"/>
    <w:rsid w:val="00BD15C7"/>
    <w:rsid w:val="00BD2382"/>
    <w:rsid w:val="00BD2902"/>
    <w:rsid w:val="00BD4028"/>
    <w:rsid w:val="00BD4D34"/>
    <w:rsid w:val="00BD6F35"/>
    <w:rsid w:val="00BD7053"/>
    <w:rsid w:val="00BD7E65"/>
    <w:rsid w:val="00BE45D3"/>
    <w:rsid w:val="00BE53B0"/>
    <w:rsid w:val="00BE5B36"/>
    <w:rsid w:val="00BE6383"/>
    <w:rsid w:val="00BE794B"/>
    <w:rsid w:val="00BF13B6"/>
    <w:rsid w:val="00BF1656"/>
    <w:rsid w:val="00BF28B8"/>
    <w:rsid w:val="00BF44C3"/>
    <w:rsid w:val="00BF5900"/>
    <w:rsid w:val="00BF5FE2"/>
    <w:rsid w:val="00BF67C3"/>
    <w:rsid w:val="00BF7549"/>
    <w:rsid w:val="00C00840"/>
    <w:rsid w:val="00C00C7C"/>
    <w:rsid w:val="00C0112A"/>
    <w:rsid w:val="00C01BDA"/>
    <w:rsid w:val="00C0233D"/>
    <w:rsid w:val="00C04146"/>
    <w:rsid w:val="00C07936"/>
    <w:rsid w:val="00C0794E"/>
    <w:rsid w:val="00C1001F"/>
    <w:rsid w:val="00C13466"/>
    <w:rsid w:val="00C16EF0"/>
    <w:rsid w:val="00C21D39"/>
    <w:rsid w:val="00C224C0"/>
    <w:rsid w:val="00C22BE4"/>
    <w:rsid w:val="00C25547"/>
    <w:rsid w:val="00C26992"/>
    <w:rsid w:val="00C26BE4"/>
    <w:rsid w:val="00C30CB5"/>
    <w:rsid w:val="00C30E28"/>
    <w:rsid w:val="00C31214"/>
    <w:rsid w:val="00C330D8"/>
    <w:rsid w:val="00C33EEC"/>
    <w:rsid w:val="00C35896"/>
    <w:rsid w:val="00C36F13"/>
    <w:rsid w:val="00C4112B"/>
    <w:rsid w:val="00C42077"/>
    <w:rsid w:val="00C42625"/>
    <w:rsid w:val="00C42AC7"/>
    <w:rsid w:val="00C42C62"/>
    <w:rsid w:val="00C45780"/>
    <w:rsid w:val="00C45E91"/>
    <w:rsid w:val="00C46F7F"/>
    <w:rsid w:val="00C5061C"/>
    <w:rsid w:val="00C5133A"/>
    <w:rsid w:val="00C527B3"/>
    <w:rsid w:val="00C56934"/>
    <w:rsid w:val="00C56D1B"/>
    <w:rsid w:val="00C6006A"/>
    <w:rsid w:val="00C609E7"/>
    <w:rsid w:val="00C61302"/>
    <w:rsid w:val="00C61E61"/>
    <w:rsid w:val="00C62820"/>
    <w:rsid w:val="00C6282A"/>
    <w:rsid w:val="00C64CF9"/>
    <w:rsid w:val="00C6614D"/>
    <w:rsid w:val="00C66FA7"/>
    <w:rsid w:val="00C67B1D"/>
    <w:rsid w:val="00C71863"/>
    <w:rsid w:val="00C71E58"/>
    <w:rsid w:val="00C72312"/>
    <w:rsid w:val="00C72AD7"/>
    <w:rsid w:val="00C72E20"/>
    <w:rsid w:val="00C75A99"/>
    <w:rsid w:val="00C81028"/>
    <w:rsid w:val="00C818A7"/>
    <w:rsid w:val="00C82132"/>
    <w:rsid w:val="00C82612"/>
    <w:rsid w:val="00C83937"/>
    <w:rsid w:val="00C84374"/>
    <w:rsid w:val="00C8440E"/>
    <w:rsid w:val="00C84594"/>
    <w:rsid w:val="00C85649"/>
    <w:rsid w:val="00C900FF"/>
    <w:rsid w:val="00C908F2"/>
    <w:rsid w:val="00C9150B"/>
    <w:rsid w:val="00C91585"/>
    <w:rsid w:val="00C923E2"/>
    <w:rsid w:val="00C925ED"/>
    <w:rsid w:val="00C92665"/>
    <w:rsid w:val="00C92D46"/>
    <w:rsid w:val="00C94764"/>
    <w:rsid w:val="00C976B3"/>
    <w:rsid w:val="00C97A34"/>
    <w:rsid w:val="00CA0269"/>
    <w:rsid w:val="00CA0746"/>
    <w:rsid w:val="00CA1936"/>
    <w:rsid w:val="00CA3F89"/>
    <w:rsid w:val="00CA4A79"/>
    <w:rsid w:val="00CA59A8"/>
    <w:rsid w:val="00CA60DC"/>
    <w:rsid w:val="00CA61E4"/>
    <w:rsid w:val="00CB031B"/>
    <w:rsid w:val="00CB1032"/>
    <w:rsid w:val="00CB1438"/>
    <w:rsid w:val="00CB15F6"/>
    <w:rsid w:val="00CB1F2A"/>
    <w:rsid w:val="00CB20DF"/>
    <w:rsid w:val="00CB3856"/>
    <w:rsid w:val="00CB3E21"/>
    <w:rsid w:val="00CB4B00"/>
    <w:rsid w:val="00CB6E26"/>
    <w:rsid w:val="00CB767E"/>
    <w:rsid w:val="00CB7A65"/>
    <w:rsid w:val="00CC16C7"/>
    <w:rsid w:val="00CC1E3C"/>
    <w:rsid w:val="00CC20B5"/>
    <w:rsid w:val="00CC2D27"/>
    <w:rsid w:val="00CC4851"/>
    <w:rsid w:val="00CC4F25"/>
    <w:rsid w:val="00CC59AB"/>
    <w:rsid w:val="00CC6EC0"/>
    <w:rsid w:val="00CD0EE0"/>
    <w:rsid w:val="00CD16A6"/>
    <w:rsid w:val="00CD186A"/>
    <w:rsid w:val="00CD21C6"/>
    <w:rsid w:val="00CD230A"/>
    <w:rsid w:val="00CD2C1A"/>
    <w:rsid w:val="00CD3CDE"/>
    <w:rsid w:val="00CD4EDC"/>
    <w:rsid w:val="00CD5F57"/>
    <w:rsid w:val="00CD70DA"/>
    <w:rsid w:val="00CE0F09"/>
    <w:rsid w:val="00CE1F5A"/>
    <w:rsid w:val="00CE53FC"/>
    <w:rsid w:val="00CE5A3E"/>
    <w:rsid w:val="00CE5B2A"/>
    <w:rsid w:val="00CE6A90"/>
    <w:rsid w:val="00CE6B58"/>
    <w:rsid w:val="00CE7CEA"/>
    <w:rsid w:val="00CF17B4"/>
    <w:rsid w:val="00CF1E13"/>
    <w:rsid w:val="00CF2556"/>
    <w:rsid w:val="00CF29BA"/>
    <w:rsid w:val="00CF47E5"/>
    <w:rsid w:val="00CF488E"/>
    <w:rsid w:val="00CF54F3"/>
    <w:rsid w:val="00CF5F21"/>
    <w:rsid w:val="00CF760A"/>
    <w:rsid w:val="00CF7A92"/>
    <w:rsid w:val="00CF7EAB"/>
    <w:rsid w:val="00D00570"/>
    <w:rsid w:val="00D014E0"/>
    <w:rsid w:val="00D04921"/>
    <w:rsid w:val="00D04A9A"/>
    <w:rsid w:val="00D05B9D"/>
    <w:rsid w:val="00D05E19"/>
    <w:rsid w:val="00D06970"/>
    <w:rsid w:val="00D1039A"/>
    <w:rsid w:val="00D1219D"/>
    <w:rsid w:val="00D12EF0"/>
    <w:rsid w:val="00D204CF"/>
    <w:rsid w:val="00D20BC3"/>
    <w:rsid w:val="00D20F26"/>
    <w:rsid w:val="00D21207"/>
    <w:rsid w:val="00D2340A"/>
    <w:rsid w:val="00D23A79"/>
    <w:rsid w:val="00D23D36"/>
    <w:rsid w:val="00D25CE4"/>
    <w:rsid w:val="00D26244"/>
    <w:rsid w:val="00D274DC"/>
    <w:rsid w:val="00D27C61"/>
    <w:rsid w:val="00D27E08"/>
    <w:rsid w:val="00D300FD"/>
    <w:rsid w:val="00D30E82"/>
    <w:rsid w:val="00D3287F"/>
    <w:rsid w:val="00D32930"/>
    <w:rsid w:val="00D32AAE"/>
    <w:rsid w:val="00D32FE7"/>
    <w:rsid w:val="00D33562"/>
    <w:rsid w:val="00D34608"/>
    <w:rsid w:val="00D34F5E"/>
    <w:rsid w:val="00D35E21"/>
    <w:rsid w:val="00D376E3"/>
    <w:rsid w:val="00D4039A"/>
    <w:rsid w:val="00D40EAF"/>
    <w:rsid w:val="00D41BBB"/>
    <w:rsid w:val="00D4387B"/>
    <w:rsid w:val="00D439A7"/>
    <w:rsid w:val="00D442AC"/>
    <w:rsid w:val="00D46869"/>
    <w:rsid w:val="00D5006D"/>
    <w:rsid w:val="00D5012D"/>
    <w:rsid w:val="00D523F3"/>
    <w:rsid w:val="00D53804"/>
    <w:rsid w:val="00D53B7D"/>
    <w:rsid w:val="00D53E44"/>
    <w:rsid w:val="00D542F4"/>
    <w:rsid w:val="00D547A0"/>
    <w:rsid w:val="00D54E3C"/>
    <w:rsid w:val="00D56EAB"/>
    <w:rsid w:val="00D570BB"/>
    <w:rsid w:val="00D61988"/>
    <w:rsid w:val="00D6234C"/>
    <w:rsid w:val="00D629B6"/>
    <w:rsid w:val="00D63819"/>
    <w:rsid w:val="00D64000"/>
    <w:rsid w:val="00D6438D"/>
    <w:rsid w:val="00D65313"/>
    <w:rsid w:val="00D6716E"/>
    <w:rsid w:val="00D704E6"/>
    <w:rsid w:val="00D734A9"/>
    <w:rsid w:val="00D76D6E"/>
    <w:rsid w:val="00D77ADB"/>
    <w:rsid w:val="00D77C2D"/>
    <w:rsid w:val="00D800D6"/>
    <w:rsid w:val="00D8040E"/>
    <w:rsid w:val="00D8148C"/>
    <w:rsid w:val="00D816C0"/>
    <w:rsid w:val="00D82E3C"/>
    <w:rsid w:val="00D84534"/>
    <w:rsid w:val="00D84F6E"/>
    <w:rsid w:val="00D85AB1"/>
    <w:rsid w:val="00D86A44"/>
    <w:rsid w:val="00D86CD7"/>
    <w:rsid w:val="00D873F8"/>
    <w:rsid w:val="00D87F03"/>
    <w:rsid w:val="00D90471"/>
    <w:rsid w:val="00D90914"/>
    <w:rsid w:val="00D90968"/>
    <w:rsid w:val="00D9120E"/>
    <w:rsid w:val="00D92EA3"/>
    <w:rsid w:val="00D92FE2"/>
    <w:rsid w:val="00D94A70"/>
    <w:rsid w:val="00D94E27"/>
    <w:rsid w:val="00D96554"/>
    <w:rsid w:val="00DA78BA"/>
    <w:rsid w:val="00DB0FF0"/>
    <w:rsid w:val="00DB1789"/>
    <w:rsid w:val="00DB19FE"/>
    <w:rsid w:val="00DB1AA3"/>
    <w:rsid w:val="00DB1D08"/>
    <w:rsid w:val="00DB53AD"/>
    <w:rsid w:val="00DB53FD"/>
    <w:rsid w:val="00DC098E"/>
    <w:rsid w:val="00DC155B"/>
    <w:rsid w:val="00DC2337"/>
    <w:rsid w:val="00DC262D"/>
    <w:rsid w:val="00DC3B48"/>
    <w:rsid w:val="00DC42F2"/>
    <w:rsid w:val="00DC6928"/>
    <w:rsid w:val="00DD0908"/>
    <w:rsid w:val="00DD0C26"/>
    <w:rsid w:val="00DD0EA7"/>
    <w:rsid w:val="00DD293C"/>
    <w:rsid w:val="00DD399E"/>
    <w:rsid w:val="00DD3CB7"/>
    <w:rsid w:val="00DD49AB"/>
    <w:rsid w:val="00DD564E"/>
    <w:rsid w:val="00DD57BD"/>
    <w:rsid w:val="00DD5D9A"/>
    <w:rsid w:val="00DD73AD"/>
    <w:rsid w:val="00DE06B7"/>
    <w:rsid w:val="00DE0B21"/>
    <w:rsid w:val="00DE10C0"/>
    <w:rsid w:val="00DE438F"/>
    <w:rsid w:val="00DE67F6"/>
    <w:rsid w:val="00DF0830"/>
    <w:rsid w:val="00DF1398"/>
    <w:rsid w:val="00DF4A72"/>
    <w:rsid w:val="00DF5528"/>
    <w:rsid w:val="00DF5AB7"/>
    <w:rsid w:val="00DF5F0A"/>
    <w:rsid w:val="00DF6961"/>
    <w:rsid w:val="00DF74D0"/>
    <w:rsid w:val="00DF7C42"/>
    <w:rsid w:val="00DF7F40"/>
    <w:rsid w:val="00E00C2B"/>
    <w:rsid w:val="00E01A70"/>
    <w:rsid w:val="00E01BB0"/>
    <w:rsid w:val="00E02EEF"/>
    <w:rsid w:val="00E0361D"/>
    <w:rsid w:val="00E03CF3"/>
    <w:rsid w:val="00E03E58"/>
    <w:rsid w:val="00E0419A"/>
    <w:rsid w:val="00E069A1"/>
    <w:rsid w:val="00E06E97"/>
    <w:rsid w:val="00E1301A"/>
    <w:rsid w:val="00E13386"/>
    <w:rsid w:val="00E1642B"/>
    <w:rsid w:val="00E16829"/>
    <w:rsid w:val="00E17316"/>
    <w:rsid w:val="00E1762E"/>
    <w:rsid w:val="00E20031"/>
    <w:rsid w:val="00E20AB8"/>
    <w:rsid w:val="00E21E7B"/>
    <w:rsid w:val="00E21FC5"/>
    <w:rsid w:val="00E23984"/>
    <w:rsid w:val="00E252ED"/>
    <w:rsid w:val="00E25864"/>
    <w:rsid w:val="00E260C3"/>
    <w:rsid w:val="00E27CE0"/>
    <w:rsid w:val="00E30120"/>
    <w:rsid w:val="00E30A75"/>
    <w:rsid w:val="00E316AC"/>
    <w:rsid w:val="00E31A01"/>
    <w:rsid w:val="00E33055"/>
    <w:rsid w:val="00E35897"/>
    <w:rsid w:val="00E36077"/>
    <w:rsid w:val="00E362C8"/>
    <w:rsid w:val="00E36A3C"/>
    <w:rsid w:val="00E37261"/>
    <w:rsid w:val="00E37DE4"/>
    <w:rsid w:val="00E44FCD"/>
    <w:rsid w:val="00E45CDF"/>
    <w:rsid w:val="00E5593C"/>
    <w:rsid w:val="00E55C2D"/>
    <w:rsid w:val="00E57C53"/>
    <w:rsid w:val="00E57D58"/>
    <w:rsid w:val="00E62ABC"/>
    <w:rsid w:val="00E62FC3"/>
    <w:rsid w:val="00E65BD6"/>
    <w:rsid w:val="00E65C1A"/>
    <w:rsid w:val="00E65C87"/>
    <w:rsid w:val="00E66E80"/>
    <w:rsid w:val="00E707CE"/>
    <w:rsid w:val="00E70C89"/>
    <w:rsid w:val="00E7135B"/>
    <w:rsid w:val="00E7249F"/>
    <w:rsid w:val="00E742A8"/>
    <w:rsid w:val="00E75560"/>
    <w:rsid w:val="00E75798"/>
    <w:rsid w:val="00E77B3C"/>
    <w:rsid w:val="00E77D6C"/>
    <w:rsid w:val="00E800D6"/>
    <w:rsid w:val="00E80D35"/>
    <w:rsid w:val="00E818BA"/>
    <w:rsid w:val="00E819BD"/>
    <w:rsid w:val="00E824EB"/>
    <w:rsid w:val="00E84E84"/>
    <w:rsid w:val="00E90089"/>
    <w:rsid w:val="00E90AD4"/>
    <w:rsid w:val="00E91291"/>
    <w:rsid w:val="00E94245"/>
    <w:rsid w:val="00E945AB"/>
    <w:rsid w:val="00E94A23"/>
    <w:rsid w:val="00E94B57"/>
    <w:rsid w:val="00E9542E"/>
    <w:rsid w:val="00E96842"/>
    <w:rsid w:val="00E96ADF"/>
    <w:rsid w:val="00E96D94"/>
    <w:rsid w:val="00EA0FF8"/>
    <w:rsid w:val="00EA28E6"/>
    <w:rsid w:val="00EA2C5E"/>
    <w:rsid w:val="00EA33AE"/>
    <w:rsid w:val="00EA33E6"/>
    <w:rsid w:val="00EA3D87"/>
    <w:rsid w:val="00EA49DC"/>
    <w:rsid w:val="00EA4E7A"/>
    <w:rsid w:val="00EA5A82"/>
    <w:rsid w:val="00EA5E94"/>
    <w:rsid w:val="00EA6369"/>
    <w:rsid w:val="00EA661D"/>
    <w:rsid w:val="00EA6F85"/>
    <w:rsid w:val="00EB0408"/>
    <w:rsid w:val="00EB1296"/>
    <w:rsid w:val="00EB23CD"/>
    <w:rsid w:val="00EB2EEF"/>
    <w:rsid w:val="00EB333B"/>
    <w:rsid w:val="00EB3676"/>
    <w:rsid w:val="00EB37E6"/>
    <w:rsid w:val="00EB3CB8"/>
    <w:rsid w:val="00EB4E69"/>
    <w:rsid w:val="00EB6081"/>
    <w:rsid w:val="00EB73C8"/>
    <w:rsid w:val="00EB7B41"/>
    <w:rsid w:val="00EC0389"/>
    <w:rsid w:val="00EC0C78"/>
    <w:rsid w:val="00EC278A"/>
    <w:rsid w:val="00EC3497"/>
    <w:rsid w:val="00EC350C"/>
    <w:rsid w:val="00EC37CD"/>
    <w:rsid w:val="00EC5336"/>
    <w:rsid w:val="00EC53B4"/>
    <w:rsid w:val="00EC64E7"/>
    <w:rsid w:val="00EC78E5"/>
    <w:rsid w:val="00ED021A"/>
    <w:rsid w:val="00ED11F9"/>
    <w:rsid w:val="00ED25ED"/>
    <w:rsid w:val="00ED2B69"/>
    <w:rsid w:val="00ED2DE5"/>
    <w:rsid w:val="00ED3179"/>
    <w:rsid w:val="00ED3C69"/>
    <w:rsid w:val="00ED46C4"/>
    <w:rsid w:val="00ED55BC"/>
    <w:rsid w:val="00ED61EC"/>
    <w:rsid w:val="00EE0BC5"/>
    <w:rsid w:val="00EE1078"/>
    <w:rsid w:val="00EE1472"/>
    <w:rsid w:val="00EE20F0"/>
    <w:rsid w:val="00EE3145"/>
    <w:rsid w:val="00EE67C1"/>
    <w:rsid w:val="00EE71B3"/>
    <w:rsid w:val="00EF0B1F"/>
    <w:rsid w:val="00EF190B"/>
    <w:rsid w:val="00EF24EB"/>
    <w:rsid w:val="00EF4FE4"/>
    <w:rsid w:val="00EF6966"/>
    <w:rsid w:val="00EF6A28"/>
    <w:rsid w:val="00EF6EED"/>
    <w:rsid w:val="00EF79BC"/>
    <w:rsid w:val="00F006FD"/>
    <w:rsid w:val="00F01005"/>
    <w:rsid w:val="00F011BB"/>
    <w:rsid w:val="00F01C0B"/>
    <w:rsid w:val="00F02CC9"/>
    <w:rsid w:val="00F03863"/>
    <w:rsid w:val="00F03EEE"/>
    <w:rsid w:val="00F0586B"/>
    <w:rsid w:val="00F0630A"/>
    <w:rsid w:val="00F0714E"/>
    <w:rsid w:val="00F10514"/>
    <w:rsid w:val="00F109BB"/>
    <w:rsid w:val="00F10FD1"/>
    <w:rsid w:val="00F10FE8"/>
    <w:rsid w:val="00F1106C"/>
    <w:rsid w:val="00F122C8"/>
    <w:rsid w:val="00F12803"/>
    <w:rsid w:val="00F13C03"/>
    <w:rsid w:val="00F175BE"/>
    <w:rsid w:val="00F17899"/>
    <w:rsid w:val="00F20E17"/>
    <w:rsid w:val="00F2105C"/>
    <w:rsid w:val="00F215B2"/>
    <w:rsid w:val="00F216CE"/>
    <w:rsid w:val="00F22989"/>
    <w:rsid w:val="00F23D8C"/>
    <w:rsid w:val="00F24245"/>
    <w:rsid w:val="00F24383"/>
    <w:rsid w:val="00F24A05"/>
    <w:rsid w:val="00F25437"/>
    <w:rsid w:val="00F26748"/>
    <w:rsid w:val="00F27EA4"/>
    <w:rsid w:val="00F30EC8"/>
    <w:rsid w:val="00F31977"/>
    <w:rsid w:val="00F33B66"/>
    <w:rsid w:val="00F357D4"/>
    <w:rsid w:val="00F3596F"/>
    <w:rsid w:val="00F36096"/>
    <w:rsid w:val="00F3631D"/>
    <w:rsid w:val="00F37424"/>
    <w:rsid w:val="00F41423"/>
    <w:rsid w:val="00F41948"/>
    <w:rsid w:val="00F42527"/>
    <w:rsid w:val="00F4316F"/>
    <w:rsid w:val="00F4369E"/>
    <w:rsid w:val="00F4541C"/>
    <w:rsid w:val="00F4550A"/>
    <w:rsid w:val="00F47501"/>
    <w:rsid w:val="00F5072B"/>
    <w:rsid w:val="00F52A9C"/>
    <w:rsid w:val="00F53EF3"/>
    <w:rsid w:val="00F53F30"/>
    <w:rsid w:val="00F54125"/>
    <w:rsid w:val="00F54295"/>
    <w:rsid w:val="00F55CC4"/>
    <w:rsid w:val="00F56ABD"/>
    <w:rsid w:val="00F57302"/>
    <w:rsid w:val="00F575A0"/>
    <w:rsid w:val="00F576CB"/>
    <w:rsid w:val="00F5775D"/>
    <w:rsid w:val="00F60B96"/>
    <w:rsid w:val="00F63AEB"/>
    <w:rsid w:val="00F65D5A"/>
    <w:rsid w:val="00F65E63"/>
    <w:rsid w:val="00F7524A"/>
    <w:rsid w:val="00F805D4"/>
    <w:rsid w:val="00F81885"/>
    <w:rsid w:val="00F832BC"/>
    <w:rsid w:val="00F900DB"/>
    <w:rsid w:val="00F90F7D"/>
    <w:rsid w:val="00F91141"/>
    <w:rsid w:val="00F911F6"/>
    <w:rsid w:val="00F92279"/>
    <w:rsid w:val="00F92D0E"/>
    <w:rsid w:val="00F9313F"/>
    <w:rsid w:val="00F93A20"/>
    <w:rsid w:val="00F93A42"/>
    <w:rsid w:val="00F93FDB"/>
    <w:rsid w:val="00F96547"/>
    <w:rsid w:val="00F97213"/>
    <w:rsid w:val="00FA0EDE"/>
    <w:rsid w:val="00FA19E6"/>
    <w:rsid w:val="00FA240D"/>
    <w:rsid w:val="00FA2642"/>
    <w:rsid w:val="00FA2CA7"/>
    <w:rsid w:val="00FA3941"/>
    <w:rsid w:val="00FA4BC7"/>
    <w:rsid w:val="00FA4CA5"/>
    <w:rsid w:val="00FA5C82"/>
    <w:rsid w:val="00FA5DC8"/>
    <w:rsid w:val="00FA5E84"/>
    <w:rsid w:val="00FA7388"/>
    <w:rsid w:val="00FA7D56"/>
    <w:rsid w:val="00FB46DF"/>
    <w:rsid w:val="00FB521C"/>
    <w:rsid w:val="00FB5849"/>
    <w:rsid w:val="00FB6BA7"/>
    <w:rsid w:val="00FC033C"/>
    <w:rsid w:val="00FC17C1"/>
    <w:rsid w:val="00FC2F44"/>
    <w:rsid w:val="00FC35F3"/>
    <w:rsid w:val="00FC46E5"/>
    <w:rsid w:val="00FC49DF"/>
    <w:rsid w:val="00FC4B9D"/>
    <w:rsid w:val="00FC4EEF"/>
    <w:rsid w:val="00FC5861"/>
    <w:rsid w:val="00FC66D6"/>
    <w:rsid w:val="00FC74DC"/>
    <w:rsid w:val="00FD046F"/>
    <w:rsid w:val="00FD0A83"/>
    <w:rsid w:val="00FD26BB"/>
    <w:rsid w:val="00FD3BCF"/>
    <w:rsid w:val="00FD4486"/>
    <w:rsid w:val="00FD53F8"/>
    <w:rsid w:val="00FD5E31"/>
    <w:rsid w:val="00FD6116"/>
    <w:rsid w:val="00FD6796"/>
    <w:rsid w:val="00FD7CD1"/>
    <w:rsid w:val="00FD7DB3"/>
    <w:rsid w:val="00FD7ED5"/>
    <w:rsid w:val="00FE0A50"/>
    <w:rsid w:val="00FE1C3A"/>
    <w:rsid w:val="00FE3F80"/>
    <w:rsid w:val="00FE7A2C"/>
    <w:rsid w:val="00FF0A54"/>
    <w:rsid w:val="00FF125D"/>
    <w:rsid w:val="00FF1F65"/>
    <w:rsid w:val="00FF21A6"/>
    <w:rsid w:val="00FF229C"/>
    <w:rsid w:val="00FF43AD"/>
    <w:rsid w:val="00FF4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B41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locked="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839"/>
    <w:pPr>
      <w:widowControl w:val="0"/>
      <w:autoSpaceDE w:val="0"/>
      <w:autoSpaceDN w:val="0"/>
      <w:adjustRightInd w:val="0"/>
    </w:pPr>
  </w:style>
  <w:style w:type="paragraph" w:styleId="Heading1">
    <w:name w:val="heading 1"/>
    <w:basedOn w:val="Normal"/>
    <w:next w:val="Normal"/>
    <w:link w:val="Heading1Char"/>
    <w:qFormat/>
    <w:rsid w:val="002758F2"/>
    <w:pPr>
      <w:keepNext/>
      <w:spacing w:before="240" w:after="60"/>
      <w:outlineLvl w:val="0"/>
    </w:pPr>
    <w:rPr>
      <w:rFonts w:ascii="Arial" w:hAnsi="Arial" w:cs="Arial"/>
      <w:b/>
      <w:bCs/>
      <w:kern w:val="32"/>
      <w:sz w:val="32"/>
      <w:szCs w:val="32"/>
    </w:rPr>
  </w:style>
  <w:style w:type="paragraph" w:styleId="Heading3">
    <w:name w:val="heading 3"/>
    <w:basedOn w:val="Normal"/>
    <w:link w:val="Heading3Char"/>
    <w:qFormat/>
    <w:rsid w:val="00C5133A"/>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836EAE"/>
    <w:rPr>
      <w:rFonts w:ascii="Cambria" w:hAnsi="Cambria" w:cs="Times New Roman"/>
      <w:b/>
      <w:bCs/>
      <w:kern w:val="32"/>
      <w:sz w:val="32"/>
      <w:szCs w:val="32"/>
    </w:rPr>
  </w:style>
  <w:style w:type="character" w:customStyle="1" w:styleId="Heading3Char">
    <w:name w:val="Heading 3 Char"/>
    <w:basedOn w:val="DefaultParagraphFont"/>
    <w:link w:val="Heading3"/>
    <w:locked/>
    <w:rsid w:val="00404FFB"/>
    <w:rPr>
      <w:rFonts w:cs="Times New Roman"/>
      <w:b/>
      <w:bCs/>
      <w:sz w:val="27"/>
      <w:szCs w:val="27"/>
    </w:rPr>
  </w:style>
  <w:style w:type="paragraph" w:styleId="Footer">
    <w:name w:val="footer"/>
    <w:basedOn w:val="Normal"/>
    <w:link w:val="FooterChar"/>
    <w:rsid w:val="00150437"/>
    <w:pPr>
      <w:tabs>
        <w:tab w:val="center" w:pos="4320"/>
        <w:tab w:val="right" w:pos="8640"/>
      </w:tabs>
    </w:pPr>
  </w:style>
  <w:style w:type="character" w:customStyle="1" w:styleId="FooterChar">
    <w:name w:val="Footer Char"/>
    <w:basedOn w:val="DefaultParagraphFont"/>
    <w:link w:val="Footer"/>
    <w:locked/>
    <w:rsid w:val="0055766A"/>
    <w:rPr>
      <w:rFonts w:cs="Times New Roman"/>
    </w:rPr>
  </w:style>
  <w:style w:type="character" w:styleId="PageNumber">
    <w:name w:val="page number"/>
    <w:basedOn w:val="DefaultParagraphFont"/>
    <w:rsid w:val="00150437"/>
    <w:rPr>
      <w:rFonts w:cs="Times New Roman"/>
    </w:rPr>
  </w:style>
  <w:style w:type="paragraph" w:styleId="NormalWeb">
    <w:name w:val="Normal (Web)"/>
    <w:basedOn w:val="Normal"/>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qFormat/>
    <w:rsid w:val="00871AB7"/>
    <w:rPr>
      <w:rFonts w:cs="Times New Roman"/>
      <w:i/>
      <w:iCs/>
    </w:rPr>
  </w:style>
  <w:style w:type="character" w:styleId="Hyperlink">
    <w:name w:val="Hyperlink"/>
    <w:basedOn w:val="DefaultParagraphFont"/>
    <w:rsid w:val="00871AB7"/>
    <w:rPr>
      <w:rFonts w:cs="Times New Roman"/>
      <w:color w:val="0000FF"/>
      <w:u w:val="single"/>
    </w:rPr>
  </w:style>
  <w:style w:type="character" w:styleId="FollowedHyperlink">
    <w:name w:val="FollowedHyperlink"/>
    <w:basedOn w:val="DefaultParagraphFont"/>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1219D"/>
    <w:pPr>
      <w:spacing w:after="120"/>
      <w:ind w:left="360"/>
    </w:pPr>
  </w:style>
  <w:style w:type="character" w:customStyle="1" w:styleId="BodyTextIndentChar">
    <w:name w:val="Body Text Indent Char"/>
    <w:basedOn w:val="DefaultParagraphFont"/>
    <w:link w:val="BodyTextIndent"/>
    <w:semiHidden/>
    <w:locked/>
    <w:rsid w:val="00836EAE"/>
    <w:rPr>
      <w:rFonts w:cs="Times New Roman"/>
      <w:sz w:val="20"/>
      <w:szCs w:val="20"/>
    </w:rPr>
  </w:style>
  <w:style w:type="paragraph" w:styleId="BalloonText">
    <w:name w:val="Balloon Text"/>
    <w:basedOn w:val="Normal"/>
    <w:link w:val="BalloonTextChar"/>
    <w:semiHidden/>
    <w:rsid w:val="00901F75"/>
    <w:rPr>
      <w:rFonts w:ascii="Tahoma" w:hAnsi="Tahoma" w:cs="Tahoma"/>
      <w:sz w:val="16"/>
      <w:szCs w:val="16"/>
    </w:rPr>
  </w:style>
  <w:style w:type="character" w:customStyle="1" w:styleId="BalloonTextChar">
    <w:name w:val="Balloon Text Char"/>
    <w:basedOn w:val="DefaultParagraphFont"/>
    <w:link w:val="BalloonText"/>
    <w:semiHidden/>
    <w:locked/>
    <w:rsid w:val="00836EAE"/>
    <w:rPr>
      <w:rFonts w:cs="Times New Roman"/>
      <w:sz w:val="2"/>
    </w:rPr>
  </w:style>
  <w:style w:type="character" w:styleId="CommentReference">
    <w:name w:val="annotation reference"/>
    <w:basedOn w:val="DefaultParagraphFont"/>
    <w:semiHidden/>
    <w:rsid w:val="009F0A0E"/>
    <w:rPr>
      <w:rFonts w:cs="Times New Roman"/>
      <w:sz w:val="16"/>
      <w:szCs w:val="16"/>
    </w:rPr>
  </w:style>
  <w:style w:type="paragraph" w:styleId="CommentText">
    <w:name w:val="annotation text"/>
    <w:basedOn w:val="Normal"/>
    <w:link w:val="CommentTextChar"/>
    <w:semiHidden/>
    <w:rsid w:val="009F0A0E"/>
  </w:style>
  <w:style w:type="character" w:customStyle="1" w:styleId="CommentTextChar">
    <w:name w:val="Comment Text Char"/>
    <w:basedOn w:val="DefaultParagraphFont"/>
    <w:link w:val="CommentText"/>
    <w:semiHidden/>
    <w:locked/>
    <w:rsid w:val="00922417"/>
    <w:rPr>
      <w:rFonts w:cs="Times New Roman"/>
    </w:rPr>
  </w:style>
  <w:style w:type="paragraph" w:styleId="CommentSubject">
    <w:name w:val="annotation subject"/>
    <w:basedOn w:val="CommentText"/>
    <w:next w:val="CommentText"/>
    <w:link w:val="CommentSubjectChar"/>
    <w:semiHidden/>
    <w:rsid w:val="009F0A0E"/>
    <w:rPr>
      <w:b/>
      <w:bCs/>
    </w:rPr>
  </w:style>
  <w:style w:type="character" w:customStyle="1" w:styleId="CommentSubjectChar">
    <w:name w:val="Comment Subject Char"/>
    <w:basedOn w:val="CommentTextChar"/>
    <w:link w:val="CommentSubject"/>
    <w:semiHidden/>
    <w:locked/>
    <w:rsid w:val="00836EAE"/>
    <w:rPr>
      <w:rFonts w:cs="Times New Roman"/>
      <w:b/>
      <w:bCs/>
      <w:sz w:val="20"/>
      <w:szCs w:val="20"/>
    </w:rPr>
  </w:style>
  <w:style w:type="paragraph" w:customStyle="1" w:styleId="GPONormal">
    <w:name w:val="GPO Normal"/>
    <w:basedOn w:val="Normal"/>
    <w:rsid w:val="00DF7F40"/>
    <w:pPr>
      <w:widowControl/>
      <w:autoSpaceDE/>
      <w:autoSpaceDN/>
      <w:adjustRightInd/>
    </w:pPr>
    <w:rPr>
      <w:sz w:val="24"/>
      <w:szCs w:val="24"/>
    </w:rPr>
  </w:style>
  <w:style w:type="paragraph" w:customStyle="1" w:styleId="Default">
    <w:name w:val="Default"/>
    <w:rsid w:val="00D64000"/>
    <w:pPr>
      <w:autoSpaceDE w:val="0"/>
      <w:autoSpaceDN w:val="0"/>
      <w:adjustRightInd w:val="0"/>
    </w:pPr>
    <w:rPr>
      <w:rFonts w:ascii="Arial" w:hAnsi="Arial" w:cs="Arial"/>
      <w:color w:val="000000"/>
      <w:sz w:val="24"/>
      <w:szCs w:val="24"/>
    </w:rPr>
  </w:style>
  <w:style w:type="character" w:styleId="HTMLAcronym">
    <w:name w:val="HTML Acronym"/>
    <w:basedOn w:val="DefaultParagraphFont"/>
    <w:rsid w:val="00A16DBE"/>
    <w:rPr>
      <w:rFonts w:cs="Times New Roman"/>
    </w:rPr>
  </w:style>
  <w:style w:type="character" w:customStyle="1" w:styleId="italic1">
    <w:name w:val="italic1"/>
    <w:basedOn w:val="DefaultParagraphFont"/>
    <w:rsid w:val="00A16DBE"/>
    <w:rPr>
      <w:rFonts w:cs="Times New Roman"/>
      <w:i/>
      <w:iCs/>
    </w:rPr>
  </w:style>
  <w:style w:type="character" w:customStyle="1" w:styleId="bold1">
    <w:name w:val="bold1"/>
    <w:basedOn w:val="DefaultParagraphFont"/>
    <w:rsid w:val="00991CA4"/>
    <w:rPr>
      <w:rFonts w:cs="Times New Roman"/>
      <w:b/>
      <w:bCs/>
    </w:rPr>
  </w:style>
  <w:style w:type="paragraph" w:styleId="Header">
    <w:name w:val="header"/>
    <w:basedOn w:val="Normal"/>
    <w:link w:val="HeaderChar"/>
    <w:rsid w:val="00277035"/>
    <w:pPr>
      <w:tabs>
        <w:tab w:val="center" w:pos="4320"/>
        <w:tab w:val="right" w:pos="8640"/>
      </w:tabs>
    </w:pPr>
  </w:style>
  <w:style w:type="character" w:customStyle="1" w:styleId="HeaderChar">
    <w:name w:val="Header Char"/>
    <w:basedOn w:val="DefaultParagraphFont"/>
    <w:link w:val="Header"/>
    <w:locked/>
    <w:rsid w:val="0055766A"/>
    <w:rPr>
      <w:rFonts w:cs="Times New Roman"/>
    </w:rPr>
  </w:style>
  <w:style w:type="paragraph" w:styleId="FootnoteText">
    <w:name w:val="footnote text"/>
    <w:basedOn w:val="Normal"/>
    <w:link w:val="FootnoteTextChar"/>
    <w:rsid w:val="00CA0746"/>
    <w:pPr>
      <w:widowControl/>
      <w:autoSpaceDE/>
      <w:autoSpaceDN/>
      <w:adjustRightInd/>
    </w:pPr>
  </w:style>
  <w:style w:type="character" w:customStyle="1" w:styleId="FootnoteTextChar">
    <w:name w:val="Footnote Text Char"/>
    <w:basedOn w:val="DefaultParagraphFont"/>
    <w:link w:val="FootnoteText"/>
    <w:locked/>
    <w:rsid w:val="00836EAE"/>
    <w:rPr>
      <w:rFonts w:cs="Times New Roman"/>
      <w:sz w:val="20"/>
      <w:szCs w:val="20"/>
    </w:rPr>
  </w:style>
  <w:style w:type="character" w:styleId="FootnoteReference">
    <w:name w:val="footnote reference"/>
    <w:basedOn w:val="DefaultParagraphFont"/>
    <w:uiPriority w:val="99"/>
    <w:rsid w:val="00CA0746"/>
    <w:rPr>
      <w:rFonts w:cs="Times New Roman"/>
      <w:vertAlign w:val="superscript"/>
    </w:rPr>
  </w:style>
  <w:style w:type="character" w:customStyle="1" w:styleId="spelle">
    <w:name w:val="spelle"/>
    <w:basedOn w:val="DefaultParagraphFont"/>
    <w:rsid w:val="00D5012D"/>
    <w:rPr>
      <w:rFonts w:cs="Times New Roman"/>
    </w:rPr>
  </w:style>
  <w:style w:type="paragraph" w:styleId="BodyText">
    <w:name w:val="Body Text"/>
    <w:basedOn w:val="Normal"/>
    <w:link w:val="BodyTextChar"/>
    <w:rsid w:val="00E27CE0"/>
    <w:pPr>
      <w:widowControl/>
      <w:autoSpaceDE/>
      <w:autoSpaceDN/>
      <w:adjustRightInd/>
      <w:spacing w:after="120"/>
    </w:pPr>
  </w:style>
  <w:style w:type="character" w:customStyle="1" w:styleId="BodyTextChar">
    <w:name w:val="Body Text Char"/>
    <w:basedOn w:val="DefaultParagraphFont"/>
    <w:link w:val="BodyText"/>
    <w:locked/>
    <w:rsid w:val="00E27CE0"/>
    <w:rPr>
      <w:rFonts w:cs="Times New Roman"/>
    </w:rPr>
  </w:style>
  <w:style w:type="character" w:styleId="Strong">
    <w:name w:val="Strong"/>
    <w:basedOn w:val="DefaultParagraphFont"/>
    <w:qFormat/>
    <w:rsid w:val="00404FFB"/>
    <w:rPr>
      <w:rFonts w:cs="Times New Roman"/>
      <w:b/>
      <w:bCs/>
    </w:rPr>
  </w:style>
  <w:style w:type="paragraph" w:styleId="ListParagraph">
    <w:name w:val="List Paragraph"/>
    <w:basedOn w:val="Normal"/>
    <w:uiPriority w:val="34"/>
    <w:qFormat/>
    <w:rsid w:val="0000389D"/>
    <w:pPr>
      <w:ind w:left="720"/>
      <w:contextualSpacing/>
    </w:pPr>
  </w:style>
  <w:style w:type="paragraph" w:styleId="Revision">
    <w:name w:val="Revision"/>
    <w:hidden/>
    <w:semiHidden/>
    <w:rsid w:val="00DF6961"/>
  </w:style>
  <w:style w:type="paragraph" w:styleId="NoSpacing">
    <w:name w:val="No Spacing"/>
    <w:uiPriority w:val="1"/>
    <w:qFormat/>
    <w:rsid w:val="00244472"/>
    <w:pPr>
      <w:widowControl w:val="0"/>
      <w:autoSpaceDE w:val="0"/>
      <w:autoSpaceDN w:val="0"/>
      <w:adjustRightInd w:val="0"/>
    </w:pPr>
  </w:style>
  <w:style w:type="character" w:customStyle="1" w:styleId="apple-converted-space">
    <w:name w:val="apple-converted-space"/>
    <w:basedOn w:val="DefaultParagraphFont"/>
    <w:rsid w:val="00D20BC3"/>
  </w:style>
  <w:style w:type="paragraph" w:styleId="EndnoteText">
    <w:name w:val="endnote text"/>
    <w:basedOn w:val="Normal"/>
    <w:link w:val="EndnoteTextChar"/>
    <w:rsid w:val="00292CE5"/>
    <w:rPr>
      <w:sz w:val="24"/>
      <w:szCs w:val="24"/>
    </w:rPr>
  </w:style>
  <w:style w:type="character" w:customStyle="1" w:styleId="EndnoteTextChar">
    <w:name w:val="Endnote Text Char"/>
    <w:basedOn w:val="DefaultParagraphFont"/>
    <w:link w:val="EndnoteText"/>
    <w:rsid w:val="00292CE5"/>
    <w:rPr>
      <w:sz w:val="24"/>
      <w:szCs w:val="24"/>
    </w:rPr>
  </w:style>
  <w:style w:type="character" w:styleId="EndnoteReference">
    <w:name w:val="endnote reference"/>
    <w:basedOn w:val="DefaultParagraphFont"/>
    <w:rsid w:val="00292CE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locked="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839"/>
    <w:pPr>
      <w:widowControl w:val="0"/>
      <w:autoSpaceDE w:val="0"/>
      <w:autoSpaceDN w:val="0"/>
      <w:adjustRightInd w:val="0"/>
    </w:pPr>
  </w:style>
  <w:style w:type="paragraph" w:styleId="Heading1">
    <w:name w:val="heading 1"/>
    <w:basedOn w:val="Normal"/>
    <w:next w:val="Normal"/>
    <w:link w:val="Heading1Char"/>
    <w:qFormat/>
    <w:rsid w:val="002758F2"/>
    <w:pPr>
      <w:keepNext/>
      <w:spacing w:before="240" w:after="60"/>
      <w:outlineLvl w:val="0"/>
    </w:pPr>
    <w:rPr>
      <w:rFonts w:ascii="Arial" w:hAnsi="Arial" w:cs="Arial"/>
      <w:b/>
      <w:bCs/>
      <w:kern w:val="32"/>
      <w:sz w:val="32"/>
      <w:szCs w:val="32"/>
    </w:rPr>
  </w:style>
  <w:style w:type="paragraph" w:styleId="Heading3">
    <w:name w:val="heading 3"/>
    <w:basedOn w:val="Normal"/>
    <w:link w:val="Heading3Char"/>
    <w:qFormat/>
    <w:rsid w:val="00C5133A"/>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836EAE"/>
    <w:rPr>
      <w:rFonts w:ascii="Cambria" w:hAnsi="Cambria" w:cs="Times New Roman"/>
      <w:b/>
      <w:bCs/>
      <w:kern w:val="32"/>
      <w:sz w:val="32"/>
      <w:szCs w:val="32"/>
    </w:rPr>
  </w:style>
  <w:style w:type="character" w:customStyle="1" w:styleId="Heading3Char">
    <w:name w:val="Heading 3 Char"/>
    <w:basedOn w:val="DefaultParagraphFont"/>
    <w:link w:val="Heading3"/>
    <w:locked/>
    <w:rsid w:val="00404FFB"/>
    <w:rPr>
      <w:rFonts w:cs="Times New Roman"/>
      <w:b/>
      <w:bCs/>
      <w:sz w:val="27"/>
      <w:szCs w:val="27"/>
    </w:rPr>
  </w:style>
  <w:style w:type="paragraph" w:styleId="Footer">
    <w:name w:val="footer"/>
    <w:basedOn w:val="Normal"/>
    <w:link w:val="FooterChar"/>
    <w:rsid w:val="00150437"/>
    <w:pPr>
      <w:tabs>
        <w:tab w:val="center" w:pos="4320"/>
        <w:tab w:val="right" w:pos="8640"/>
      </w:tabs>
    </w:pPr>
  </w:style>
  <w:style w:type="character" w:customStyle="1" w:styleId="FooterChar">
    <w:name w:val="Footer Char"/>
    <w:basedOn w:val="DefaultParagraphFont"/>
    <w:link w:val="Footer"/>
    <w:locked/>
    <w:rsid w:val="0055766A"/>
    <w:rPr>
      <w:rFonts w:cs="Times New Roman"/>
    </w:rPr>
  </w:style>
  <w:style w:type="character" w:styleId="PageNumber">
    <w:name w:val="page number"/>
    <w:basedOn w:val="DefaultParagraphFont"/>
    <w:rsid w:val="00150437"/>
    <w:rPr>
      <w:rFonts w:cs="Times New Roman"/>
    </w:rPr>
  </w:style>
  <w:style w:type="paragraph" w:styleId="NormalWeb">
    <w:name w:val="Normal (Web)"/>
    <w:basedOn w:val="Normal"/>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qFormat/>
    <w:rsid w:val="00871AB7"/>
    <w:rPr>
      <w:rFonts w:cs="Times New Roman"/>
      <w:i/>
      <w:iCs/>
    </w:rPr>
  </w:style>
  <w:style w:type="character" w:styleId="Hyperlink">
    <w:name w:val="Hyperlink"/>
    <w:basedOn w:val="DefaultParagraphFont"/>
    <w:rsid w:val="00871AB7"/>
    <w:rPr>
      <w:rFonts w:cs="Times New Roman"/>
      <w:color w:val="0000FF"/>
      <w:u w:val="single"/>
    </w:rPr>
  </w:style>
  <w:style w:type="character" w:styleId="FollowedHyperlink">
    <w:name w:val="FollowedHyperlink"/>
    <w:basedOn w:val="DefaultParagraphFont"/>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1219D"/>
    <w:pPr>
      <w:spacing w:after="120"/>
      <w:ind w:left="360"/>
    </w:pPr>
  </w:style>
  <w:style w:type="character" w:customStyle="1" w:styleId="BodyTextIndentChar">
    <w:name w:val="Body Text Indent Char"/>
    <w:basedOn w:val="DefaultParagraphFont"/>
    <w:link w:val="BodyTextIndent"/>
    <w:semiHidden/>
    <w:locked/>
    <w:rsid w:val="00836EAE"/>
    <w:rPr>
      <w:rFonts w:cs="Times New Roman"/>
      <w:sz w:val="20"/>
      <w:szCs w:val="20"/>
    </w:rPr>
  </w:style>
  <w:style w:type="paragraph" w:styleId="BalloonText">
    <w:name w:val="Balloon Text"/>
    <w:basedOn w:val="Normal"/>
    <w:link w:val="BalloonTextChar"/>
    <w:semiHidden/>
    <w:rsid w:val="00901F75"/>
    <w:rPr>
      <w:rFonts w:ascii="Tahoma" w:hAnsi="Tahoma" w:cs="Tahoma"/>
      <w:sz w:val="16"/>
      <w:szCs w:val="16"/>
    </w:rPr>
  </w:style>
  <w:style w:type="character" w:customStyle="1" w:styleId="BalloonTextChar">
    <w:name w:val="Balloon Text Char"/>
    <w:basedOn w:val="DefaultParagraphFont"/>
    <w:link w:val="BalloonText"/>
    <w:semiHidden/>
    <w:locked/>
    <w:rsid w:val="00836EAE"/>
    <w:rPr>
      <w:rFonts w:cs="Times New Roman"/>
      <w:sz w:val="2"/>
    </w:rPr>
  </w:style>
  <w:style w:type="character" w:styleId="CommentReference">
    <w:name w:val="annotation reference"/>
    <w:basedOn w:val="DefaultParagraphFont"/>
    <w:semiHidden/>
    <w:rsid w:val="009F0A0E"/>
    <w:rPr>
      <w:rFonts w:cs="Times New Roman"/>
      <w:sz w:val="16"/>
      <w:szCs w:val="16"/>
    </w:rPr>
  </w:style>
  <w:style w:type="paragraph" w:styleId="CommentText">
    <w:name w:val="annotation text"/>
    <w:basedOn w:val="Normal"/>
    <w:link w:val="CommentTextChar"/>
    <w:semiHidden/>
    <w:rsid w:val="009F0A0E"/>
  </w:style>
  <w:style w:type="character" w:customStyle="1" w:styleId="CommentTextChar">
    <w:name w:val="Comment Text Char"/>
    <w:basedOn w:val="DefaultParagraphFont"/>
    <w:link w:val="CommentText"/>
    <w:semiHidden/>
    <w:locked/>
    <w:rsid w:val="00922417"/>
    <w:rPr>
      <w:rFonts w:cs="Times New Roman"/>
    </w:rPr>
  </w:style>
  <w:style w:type="paragraph" w:styleId="CommentSubject">
    <w:name w:val="annotation subject"/>
    <w:basedOn w:val="CommentText"/>
    <w:next w:val="CommentText"/>
    <w:link w:val="CommentSubjectChar"/>
    <w:semiHidden/>
    <w:rsid w:val="009F0A0E"/>
    <w:rPr>
      <w:b/>
      <w:bCs/>
    </w:rPr>
  </w:style>
  <w:style w:type="character" w:customStyle="1" w:styleId="CommentSubjectChar">
    <w:name w:val="Comment Subject Char"/>
    <w:basedOn w:val="CommentTextChar"/>
    <w:link w:val="CommentSubject"/>
    <w:semiHidden/>
    <w:locked/>
    <w:rsid w:val="00836EAE"/>
    <w:rPr>
      <w:rFonts w:cs="Times New Roman"/>
      <w:b/>
      <w:bCs/>
      <w:sz w:val="20"/>
      <w:szCs w:val="20"/>
    </w:rPr>
  </w:style>
  <w:style w:type="paragraph" w:customStyle="1" w:styleId="GPONormal">
    <w:name w:val="GPO Normal"/>
    <w:basedOn w:val="Normal"/>
    <w:rsid w:val="00DF7F40"/>
    <w:pPr>
      <w:widowControl/>
      <w:autoSpaceDE/>
      <w:autoSpaceDN/>
      <w:adjustRightInd/>
    </w:pPr>
    <w:rPr>
      <w:sz w:val="24"/>
      <w:szCs w:val="24"/>
    </w:rPr>
  </w:style>
  <w:style w:type="paragraph" w:customStyle="1" w:styleId="Default">
    <w:name w:val="Default"/>
    <w:rsid w:val="00D64000"/>
    <w:pPr>
      <w:autoSpaceDE w:val="0"/>
      <w:autoSpaceDN w:val="0"/>
      <w:adjustRightInd w:val="0"/>
    </w:pPr>
    <w:rPr>
      <w:rFonts w:ascii="Arial" w:hAnsi="Arial" w:cs="Arial"/>
      <w:color w:val="000000"/>
      <w:sz w:val="24"/>
      <w:szCs w:val="24"/>
    </w:rPr>
  </w:style>
  <w:style w:type="character" w:styleId="HTMLAcronym">
    <w:name w:val="HTML Acronym"/>
    <w:basedOn w:val="DefaultParagraphFont"/>
    <w:rsid w:val="00A16DBE"/>
    <w:rPr>
      <w:rFonts w:cs="Times New Roman"/>
    </w:rPr>
  </w:style>
  <w:style w:type="character" w:customStyle="1" w:styleId="italic1">
    <w:name w:val="italic1"/>
    <w:basedOn w:val="DefaultParagraphFont"/>
    <w:rsid w:val="00A16DBE"/>
    <w:rPr>
      <w:rFonts w:cs="Times New Roman"/>
      <w:i/>
      <w:iCs/>
    </w:rPr>
  </w:style>
  <w:style w:type="character" w:customStyle="1" w:styleId="bold1">
    <w:name w:val="bold1"/>
    <w:basedOn w:val="DefaultParagraphFont"/>
    <w:rsid w:val="00991CA4"/>
    <w:rPr>
      <w:rFonts w:cs="Times New Roman"/>
      <w:b/>
      <w:bCs/>
    </w:rPr>
  </w:style>
  <w:style w:type="paragraph" w:styleId="Header">
    <w:name w:val="header"/>
    <w:basedOn w:val="Normal"/>
    <w:link w:val="HeaderChar"/>
    <w:rsid w:val="00277035"/>
    <w:pPr>
      <w:tabs>
        <w:tab w:val="center" w:pos="4320"/>
        <w:tab w:val="right" w:pos="8640"/>
      </w:tabs>
    </w:pPr>
  </w:style>
  <w:style w:type="character" w:customStyle="1" w:styleId="HeaderChar">
    <w:name w:val="Header Char"/>
    <w:basedOn w:val="DefaultParagraphFont"/>
    <w:link w:val="Header"/>
    <w:locked/>
    <w:rsid w:val="0055766A"/>
    <w:rPr>
      <w:rFonts w:cs="Times New Roman"/>
    </w:rPr>
  </w:style>
  <w:style w:type="paragraph" w:styleId="FootnoteText">
    <w:name w:val="footnote text"/>
    <w:basedOn w:val="Normal"/>
    <w:link w:val="FootnoteTextChar"/>
    <w:rsid w:val="00CA0746"/>
    <w:pPr>
      <w:widowControl/>
      <w:autoSpaceDE/>
      <w:autoSpaceDN/>
      <w:adjustRightInd/>
    </w:pPr>
  </w:style>
  <w:style w:type="character" w:customStyle="1" w:styleId="FootnoteTextChar">
    <w:name w:val="Footnote Text Char"/>
    <w:basedOn w:val="DefaultParagraphFont"/>
    <w:link w:val="FootnoteText"/>
    <w:locked/>
    <w:rsid w:val="00836EAE"/>
    <w:rPr>
      <w:rFonts w:cs="Times New Roman"/>
      <w:sz w:val="20"/>
      <w:szCs w:val="20"/>
    </w:rPr>
  </w:style>
  <w:style w:type="character" w:styleId="FootnoteReference">
    <w:name w:val="footnote reference"/>
    <w:basedOn w:val="DefaultParagraphFont"/>
    <w:uiPriority w:val="99"/>
    <w:rsid w:val="00CA0746"/>
    <w:rPr>
      <w:rFonts w:cs="Times New Roman"/>
      <w:vertAlign w:val="superscript"/>
    </w:rPr>
  </w:style>
  <w:style w:type="character" w:customStyle="1" w:styleId="spelle">
    <w:name w:val="spelle"/>
    <w:basedOn w:val="DefaultParagraphFont"/>
    <w:rsid w:val="00D5012D"/>
    <w:rPr>
      <w:rFonts w:cs="Times New Roman"/>
    </w:rPr>
  </w:style>
  <w:style w:type="paragraph" w:styleId="BodyText">
    <w:name w:val="Body Text"/>
    <w:basedOn w:val="Normal"/>
    <w:link w:val="BodyTextChar"/>
    <w:rsid w:val="00E27CE0"/>
    <w:pPr>
      <w:widowControl/>
      <w:autoSpaceDE/>
      <w:autoSpaceDN/>
      <w:adjustRightInd/>
      <w:spacing w:after="120"/>
    </w:pPr>
  </w:style>
  <w:style w:type="character" w:customStyle="1" w:styleId="BodyTextChar">
    <w:name w:val="Body Text Char"/>
    <w:basedOn w:val="DefaultParagraphFont"/>
    <w:link w:val="BodyText"/>
    <w:locked/>
    <w:rsid w:val="00E27CE0"/>
    <w:rPr>
      <w:rFonts w:cs="Times New Roman"/>
    </w:rPr>
  </w:style>
  <w:style w:type="character" w:styleId="Strong">
    <w:name w:val="Strong"/>
    <w:basedOn w:val="DefaultParagraphFont"/>
    <w:qFormat/>
    <w:rsid w:val="00404FFB"/>
    <w:rPr>
      <w:rFonts w:cs="Times New Roman"/>
      <w:b/>
      <w:bCs/>
    </w:rPr>
  </w:style>
  <w:style w:type="paragraph" w:styleId="ListParagraph">
    <w:name w:val="List Paragraph"/>
    <w:basedOn w:val="Normal"/>
    <w:uiPriority w:val="34"/>
    <w:qFormat/>
    <w:rsid w:val="0000389D"/>
    <w:pPr>
      <w:ind w:left="720"/>
      <w:contextualSpacing/>
    </w:pPr>
  </w:style>
  <w:style w:type="paragraph" w:styleId="Revision">
    <w:name w:val="Revision"/>
    <w:hidden/>
    <w:semiHidden/>
    <w:rsid w:val="00DF6961"/>
  </w:style>
  <w:style w:type="paragraph" w:styleId="NoSpacing">
    <w:name w:val="No Spacing"/>
    <w:uiPriority w:val="1"/>
    <w:qFormat/>
    <w:rsid w:val="00244472"/>
    <w:pPr>
      <w:widowControl w:val="0"/>
      <w:autoSpaceDE w:val="0"/>
      <w:autoSpaceDN w:val="0"/>
      <w:adjustRightInd w:val="0"/>
    </w:pPr>
  </w:style>
  <w:style w:type="character" w:customStyle="1" w:styleId="apple-converted-space">
    <w:name w:val="apple-converted-space"/>
    <w:basedOn w:val="DefaultParagraphFont"/>
    <w:rsid w:val="00D20BC3"/>
  </w:style>
  <w:style w:type="paragraph" w:styleId="EndnoteText">
    <w:name w:val="endnote text"/>
    <w:basedOn w:val="Normal"/>
    <w:link w:val="EndnoteTextChar"/>
    <w:rsid w:val="00292CE5"/>
    <w:rPr>
      <w:sz w:val="24"/>
      <w:szCs w:val="24"/>
    </w:rPr>
  </w:style>
  <w:style w:type="character" w:customStyle="1" w:styleId="EndnoteTextChar">
    <w:name w:val="Endnote Text Char"/>
    <w:basedOn w:val="DefaultParagraphFont"/>
    <w:link w:val="EndnoteText"/>
    <w:rsid w:val="00292CE5"/>
    <w:rPr>
      <w:sz w:val="24"/>
      <w:szCs w:val="24"/>
    </w:rPr>
  </w:style>
  <w:style w:type="character" w:styleId="EndnoteReference">
    <w:name w:val="endnote reference"/>
    <w:basedOn w:val="DefaultParagraphFont"/>
    <w:rsid w:val="00292C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single" w:sz="6" w:space="0" w:color="CCCCCC"/>
                  </w:divBdr>
                  <w:divsChild>
                    <w:div w:id="17">
                      <w:marLeft w:val="0"/>
                      <w:marRight w:val="0"/>
                      <w:marTop w:val="0"/>
                      <w:marBottom w:val="0"/>
                      <w:divBdr>
                        <w:top w:val="none" w:sz="0" w:space="0" w:color="auto"/>
                        <w:left w:val="none" w:sz="0" w:space="0" w:color="auto"/>
                        <w:bottom w:val="single" w:sz="6" w:space="8" w:color="CCCCCC"/>
                        <w:right w:val="none" w:sz="0" w:space="0" w:color="auto"/>
                      </w:divBdr>
                    </w:div>
                  </w:divsChild>
                </w:div>
              </w:divsChild>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
      </w:divsChild>
    </w:div>
    <w:div w:id="262497110">
      <w:bodyDiv w:val="1"/>
      <w:marLeft w:val="0"/>
      <w:marRight w:val="0"/>
      <w:marTop w:val="0"/>
      <w:marBottom w:val="0"/>
      <w:divBdr>
        <w:top w:val="none" w:sz="0" w:space="0" w:color="auto"/>
        <w:left w:val="none" w:sz="0" w:space="0" w:color="auto"/>
        <w:bottom w:val="none" w:sz="0" w:space="0" w:color="auto"/>
        <w:right w:val="none" w:sz="0" w:space="0" w:color="auto"/>
      </w:divBdr>
    </w:div>
    <w:div w:id="346711571">
      <w:bodyDiv w:val="1"/>
      <w:marLeft w:val="0"/>
      <w:marRight w:val="0"/>
      <w:marTop w:val="0"/>
      <w:marBottom w:val="0"/>
      <w:divBdr>
        <w:top w:val="none" w:sz="0" w:space="0" w:color="auto"/>
        <w:left w:val="none" w:sz="0" w:space="0" w:color="auto"/>
        <w:bottom w:val="none" w:sz="0" w:space="0" w:color="auto"/>
        <w:right w:val="none" w:sz="0" w:space="0" w:color="auto"/>
      </w:divBdr>
      <w:divsChild>
        <w:div w:id="1491411120">
          <w:marLeft w:val="0"/>
          <w:marRight w:val="0"/>
          <w:marTop w:val="0"/>
          <w:marBottom w:val="0"/>
          <w:divBdr>
            <w:top w:val="none" w:sz="0" w:space="0" w:color="auto"/>
            <w:left w:val="none" w:sz="0" w:space="0" w:color="auto"/>
            <w:bottom w:val="none" w:sz="0" w:space="0" w:color="auto"/>
            <w:right w:val="none" w:sz="0" w:space="0" w:color="auto"/>
          </w:divBdr>
        </w:div>
      </w:divsChild>
    </w:div>
    <w:div w:id="358630389">
      <w:bodyDiv w:val="1"/>
      <w:marLeft w:val="0"/>
      <w:marRight w:val="0"/>
      <w:marTop w:val="0"/>
      <w:marBottom w:val="0"/>
      <w:divBdr>
        <w:top w:val="none" w:sz="0" w:space="0" w:color="auto"/>
        <w:left w:val="none" w:sz="0" w:space="0" w:color="auto"/>
        <w:bottom w:val="none" w:sz="0" w:space="0" w:color="auto"/>
        <w:right w:val="none" w:sz="0" w:space="0" w:color="auto"/>
      </w:divBdr>
      <w:divsChild>
        <w:div w:id="600381686">
          <w:marLeft w:val="0"/>
          <w:marRight w:val="0"/>
          <w:marTop w:val="0"/>
          <w:marBottom w:val="0"/>
          <w:divBdr>
            <w:top w:val="none" w:sz="0" w:space="0" w:color="auto"/>
            <w:left w:val="none" w:sz="0" w:space="0" w:color="auto"/>
            <w:bottom w:val="none" w:sz="0" w:space="0" w:color="auto"/>
            <w:right w:val="none" w:sz="0" w:space="0" w:color="auto"/>
          </w:divBdr>
          <w:divsChild>
            <w:div w:id="467362877">
              <w:marLeft w:val="0"/>
              <w:marRight w:val="0"/>
              <w:marTop w:val="0"/>
              <w:marBottom w:val="0"/>
              <w:divBdr>
                <w:top w:val="none" w:sz="0" w:space="0" w:color="auto"/>
                <w:left w:val="none" w:sz="0" w:space="0" w:color="auto"/>
                <w:bottom w:val="none" w:sz="0" w:space="0" w:color="auto"/>
                <w:right w:val="none" w:sz="0" w:space="0" w:color="auto"/>
              </w:divBdr>
              <w:divsChild>
                <w:div w:id="372314539">
                  <w:marLeft w:val="0"/>
                  <w:marRight w:val="0"/>
                  <w:marTop w:val="0"/>
                  <w:marBottom w:val="0"/>
                  <w:divBdr>
                    <w:top w:val="none" w:sz="0" w:space="0" w:color="auto"/>
                    <w:left w:val="none" w:sz="0" w:space="0" w:color="auto"/>
                    <w:bottom w:val="none" w:sz="0" w:space="0" w:color="auto"/>
                    <w:right w:val="none" w:sz="0" w:space="0" w:color="auto"/>
                  </w:divBdr>
                </w:div>
                <w:div w:id="1129594613">
                  <w:marLeft w:val="0"/>
                  <w:marRight w:val="0"/>
                  <w:marTop w:val="0"/>
                  <w:marBottom w:val="0"/>
                  <w:divBdr>
                    <w:top w:val="none" w:sz="0" w:space="0" w:color="auto"/>
                    <w:left w:val="none" w:sz="0" w:space="0" w:color="auto"/>
                    <w:bottom w:val="none" w:sz="0" w:space="0" w:color="auto"/>
                    <w:right w:val="none" w:sz="0" w:space="0" w:color="auto"/>
                  </w:divBdr>
                </w:div>
                <w:div w:id="1402672827">
                  <w:marLeft w:val="0"/>
                  <w:marRight w:val="0"/>
                  <w:marTop w:val="0"/>
                  <w:marBottom w:val="0"/>
                  <w:divBdr>
                    <w:top w:val="none" w:sz="0" w:space="0" w:color="auto"/>
                    <w:left w:val="none" w:sz="0" w:space="0" w:color="auto"/>
                    <w:bottom w:val="none" w:sz="0" w:space="0" w:color="auto"/>
                    <w:right w:val="none" w:sz="0" w:space="0" w:color="auto"/>
                  </w:divBdr>
                </w:div>
                <w:div w:id="1545941464">
                  <w:marLeft w:val="0"/>
                  <w:marRight w:val="0"/>
                  <w:marTop w:val="0"/>
                  <w:marBottom w:val="0"/>
                  <w:divBdr>
                    <w:top w:val="none" w:sz="0" w:space="0" w:color="auto"/>
                    <w:left w:val="none" w:sz="0" w:space="0" w:color="auto"/>
                    <w:bottom w:val="none" w:sz="0" w:space="0" w:color="auto"/>
                    <w:right w:val="none" w:sz="0" w:space="0" w:color="auto"/>
                  </w:divBdr>
                </w:div>
                <w:div w:id="175331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13890">
      <w:bodyDiv w:val="1"/>
      <w:marLeft w:val="0"/>
      <w:marRight w:val="0"/>
      <w:marTop w:val="0"/>
      <w:marBottom w:val="0"/>
      <w:divBdr>
        <w:top w:val="none" w:sz="0" w:space="0" w:color="auto"/>
        <w:left w:val="none" w:sz="0" w:space="0" w:color="auto"/>
        <w:bottom w:val="none" w:sz="0" w:space="0" w:color="auto"/>
        <w:right w:val="none" w:sz="0" w:space="0" w:color="auto"/>
      </w:divBdr>
      <w:divsChild>
        <w:div w:id="2032997812">
          <w:marLeft w:val="0"/>
          <w:marRight w:val="0"/>
          <w:marTop w:val="0"/>
          <w:marBottom w:val="0"/>
          <w:divBdr>
            <w:top w:val="none" w:sz="0" w:space="0" w:color="auto"/>
            <w:left w:val="none" w:sz="0" w:space="0" w:color="auto"/>
            <w:bottom w:val="none" w:sz="0" w:space="0" w:color="auto"/>
            <w:right w:val="none" w:sz="0" w:space="0" w:color="auto"/>
          </w:divBdr>
        </w:div>
      </w:divsChild>
    </w:div>
    <w:div w:id="524514120">
      <w:bodyDiv w:val="1"/>
      <w:marLeft w:val="0"/>
      <w:marRight w:val="0"/>
      <w:marTop w:val="0"/>
      <w:marBottom w:val="0"/>
      <w:divBdr>
        <w:top w:val="none" w:sz="0" w:space="0" w:color="auto"/>
        <w:left w:val="none" w:sz="0" w:space="0" w:color="auto"/>
        <w:bottom w:val="none" w:sz="0" w:space="0" w:color="auto"/>
        <w:right w:val="none" w:sz="0" w:space="0" w:color="auto"/>
      </w:divBdr>
      <w:divsChild>
        <w:div w:id="1041322865">
          <w:marLeft w:val="0"/>
          <w:marRight w:val="0"/>
          <w:marTop w:val="0"/>
          <w:marBottom w:val="0"/>
          <w:divBdr>
            <w:top w:val="none" w:sz="0" w:space="0" w:color="auto"/>
            <w:left w:val="none" w:sz="0" w:space="0" w:color="auto"/>
            <w:bottom w:val="none" w:sz="0" w:space="0" w:color="auto"/>
            <w:right w:val="none" w:sz="0" w:space="0" w:color="auto"/>
          </w:divBdr>
        </w:div>
      </w:divsChild>
    </w:div>
    <w:div w:id="526792341">
      <w:bodyDiv w:val="1"/>
      <w:marLeft w:val="0"/>
      <w:marRight w:val="0"/>
      <w:marTop w:val="0"/>
      <w:marBottom w:val="0"/>
      <w:divBdr>
        <w:top w:val="none" w:sz="0" w:space="0" w:color="auto"/>
        <w:left w:val="none" w:sz="0" w:space="0" w:color="auto"/>
        <w:bottom w:val="none" w:sz="0" w:space="0" w:color="auto"/>
        <w:right w:val="none" w:sz="0" w:space="0" w:color="auto"/>
      </w:divBdr>
      <w:divsChild>
        <w:div w:id="229387041">
          <w:marLeft w:val="0"/>
          <w:marRight w:val="0"/>
          <w:marTop w:val="0"/>
          <w:marBottom w:val="0"/>
          <w:divBdr>
            <w:top w:val="none" w:sz="0" w:space="0" w:color="auto"/>
            <w:left w:val="none" w:sz="0" w:space="0" w:color="auto"/>
            <w:bottom w:val="none" w:sz="0" w:space="0" w:color="auto"/>
            <w:right w:val="none" w:sz="0" w:space="0" w:color="auto"/>
          </w:divBdr>
          <w:divsChild>
            <w:div w:id="1345783151">
              <w:marLeft w:val="0"/>
              <w:marRight w:val="0"/>
              <w:marTop w:val="0"/>
              <w:marBottom w:val="0"/>
              <w:divBdr>
                <w:top w:val="none" w:sz="0" w:space="0" w:color="auto"/>
                <w:left w:val="none" w:sz="0" w:space="0" w:color="auto"/>
                <w:bottom w:val="none" w:sz="0" w:space="0" w:color="auto"/>
                <w:right w:val="none" w:sz="0" w:space="0" w:color="auto"/>
              </w:divBdr>
              <w:divsChild>
                <w:div w:id="952512985">
                  <w:marLeft w:val="0"/>
                  <w:marRight w:val="0"/>
                  <w:marTop w:val="0"/>
                  <w:marBottom w:val="0"/>
                  <w:divBdr>
                    <w:top w:val="none" w:sz="0" w:space="0" w:color="auto"/>
                    <w:left w:val="none" w:sz="0" w:space="0" w:color="auto"/>
                    <w:bottom w:val="none" w:sz="0" w:space="0" w:color="auto"/>
                    <w:right w:val="none" w:sz="0" w:space="0" w:color="auto"/>
                  </w:divBdr>
                </w:div>
                <w:div w:id="1041394474">
                  <w:marLeft w:val="0"/>
                  <w:marRight w:val="0"/>
                  <w:marTop w:val="0"/>
                  <w:marBottom w:val="0"/>
                  <w:divBdr>
                    <w:top w:val="none" w:sz="0" w:space="0" w:color="auto"/>
                    <w:left w:val="none" w:sz="0" w:space="0" w:color="auto"/>
                    <w:bottom w:val="none" w:sz="0" w:space="0" w:color="auto"/>
                    <w:right w:val="none" w:sz="0" w:space="0" w:color="auto"/>
                  </w:divBdr>
                </w:div>
                <w:div w:id="1269318268">
                  <w:marLeft w:val="0"/>
                  <w:marRight w:val="0"/>
                  <w:marTop w:val="0"/>
                  <w:marBottom w:val="0"/>
                  <w:divBdr>
                    <w:top w:val="none" w:sz="0" w:space="0" w:color="auto"/>
                    <w:left w:val="none" w:sz="0" w:space="0" w:color="auto"/>
                    <w:bottom w:val="none" w:sz="0" w:space="0" w:color="auto"/>
                    <w:right w:val="none" w:sz="0" w:space="0" w:color="auto"/>
                  </w:divBdr>
                </w:div>
                <w:div w:id="1552960726">
                  <w:marLeft w:val="0"/>
                  <w:marRight w:val="0"/>
                  <w:marTop w:val="0"/>
                  <w:marBottom w:val="0"/>
                  <w:divBdr>
                    <w:top w:val="none" w:sz="0" w:space="0" w:color="auto"/>
                    <w:left w:val="none" w:sz="0" w:space="0" w:color="auto"/>
                    <w:bottom w:val="none" w:sz="0" w:space="0" w:color="auto"/>
                    <w:right w:val="none" w:sz="0" w:space="0" w:color="auto"/>
                  </w:divBdr>
                </w:div>
                <w:div w:id="163093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66782">
      <w:bodyDiv w:val="1"/>
      <w:marLeft w:val="0"/>
      <w:marRight w:val="0"/>
      <w:marTop w:val="0"/>
      <w:marBottom w:val="0"/>
      <w:divBdr>
        <w:top w:val="none" w:sz="0" w:space="0" w:color="auto"/>
        <w:left w:val="none" w:sz="0" w:space="0" w:color="auto"/>
        <w:bottom w:val="none" w:sz="0" w:space="0" w:color="auto"/>
        <w:right w:val="none" w:sz="0" w:space="0" w:color="auto"/>
      </w:divBdr>
    </w:div>
    <w:div w:id="723676604">
      <w:bodyDiv w:val="1"/>
      <w:marLeft w:val="0"/>
      <w:marRight w:val="0"/>
      <w:marTop w:val="0"/>
      <w:marBottom w:val="0"/>
      <w:divBdr>
        <w:top w:val="none" w:sz="0" w:space="0" w:color="auto"/>
        <w:left w:val="none" w:sz="0" w:space="0" w:color="auto"/>
        <w:bottom w:val="none" w:sz="0" w:space="0" w:color="auto"/>
        <w:right w:val="none" w:sz="0" w:space="0" w:color="auto"/>
      </w:divBdr>
    </w:div>
    <w:div w:id="826357890">
      <w:bodyDiv w:val="1"/>
      <w:marLeft w:val="0"/>
      <w:marRight w:val="0"/>
      <w:marTop w:val="0"/>
      <w:marBottom w:val="0"/>
      <w:divBdr>
        <w:top w:val="none" w:sz="0" w:space="0" w:color="auto"/>
        <w:left w:val="none" w:sz="0" w:space="0" w:color="auto"/>
        <w:bottom w:val="none" w:sz="0" w:space="0" w:color="auto"/>
        <w:right w:val="none" w:sz="0" w:space="0" w:color="auto"/>
      </w:divBdr>
    </w:div>
    <w:div w:id="952328437">
      <w:bodyDiv w:val="1"/>
      <w:marLeft w:val="0"/>
      <w:marRight w:val="0"/>
      <w:marTop w:val="0"/>
      <w:marBottom w:val="0"/>
      <w:divBdr>
        <w:top w:val="none" w:sz="0" w:space="0" w:color="auto"/>
        <w:left w:val="none" w:sz="0" w:space="0" w:color="auto"/>
        <w:bottom w:val="none" w:sz="0" w:space="0" w:color="auto"/>
        <w:right w:val="none" w:sz="0" w:space="0" w:color="auto"/>
      </w:divBdr>
    </w:div>
    <w:div w:id="1049843624">
      <w:bodyDiv w:val="1"/>
      <w:marLeft w:val="0"/>
      <w:marRight w:val="0"/>
      <w:marTop w:val="0"/>
      <w:marBottom w:val="0"/>
      <w:divBdr>
        <w:top w:val="none" w:sz="0" w:space="0" w:color="auto"/>
        <w:left w:val="none" w:sz="0" w:space="0" w:color="auto"/>
        <w:bottom w:val="none" w:sz="0" w:space="0" w:color="auto"/>
        <w:right w:val="none" w:sz="0" w:space="0" w:color="auto"/>
      </w:divBdr>
    </w:div>
    <w:div w:id="1325477611">
      <w:bodyDiv w:val="1"/>
      <w:marLeft w:val="0"/>
      <w:marRight w:val="0"/>
      <w:marTop w:val="0"/>
      <w:marBottom w:val="0"/>
      <w:divBdr>
        <w:top w:val="none" w:sz="0" w:space="0" w:color="auto"/>
        <w:left w:val="none" w:sz="0" w:space="0" w:color="auto"/>
        <w:bottom w:val="none" w:sz="0" w:space="0" w:color="auto"/>
        <w:right w:val="none" w:sz="0" w:space="0" w:color="auto"/>
      </w:divBdr>
    </w:div>
    <w:div w:id="1371764552">
      <w:bodyDiv w:val="1"/>
      <w:marLeft w:val="0"/>
      <w:marRight w:val="0"/>
      <w:marTop w:val="0"/>
      <w:marBottom w:val="0"/>
      <w:divBdr>
        <w:top w:val="none" w:sz="0" w:space="0" w:color="auto"/>
        <w:left w:val="none" w:sz="0" w:space="0" w:color="auto"/>
        <w:bottom w:val="none" w:sz="0" w:space="0" w:color="auto"/>
        <w:right w:val="none" w:sz="0" w:space="0" w:color="auto"/>
      </w:divBdr>
      <w:divsChild>
        <w:div w:id="567229924">
          <w:marLeft w:val="0"/>
          <w:marRight w:val="0"/>
          <w:marTop w:val="0"/>
          <w:marBottom w:val="0"/>
          <w:divBdr>
            <w:top w:val="none" w:sz="0" w:space="0" w:color="auto"/>
            <w:left w:val="none" w:sz="0" w:space="0" w:color="auto"/>
            <w:bottom w:val="none" w:sz="0" w:space="0" w:color="auto"/>
            <w:right w:val="none" w:sz="0" w:space="0" w:color="auto"/>
          </w:divBdr>
        </w:div>
        <w:div w:id="796340038">
          <w:marLeft w:val="0"/>
          <w:marRight w:val="0"/>
          <w:marTop w:val="0"/>
          <w:marBottom w:val="0"/>
          <w:divBdr>
            <w:top w:val="none" w:sz="0" w:space="0" w:color="auto"/>
            <w:left w:val="none" w:sz="0" w:space="0" w:color="auto"/>
            <w:bottom w:val="none" w:sz="0" w:space="0" w:color="auto"/>
            <w:right w:val="none" w:sz="0" w:space="0" w:color="auto"/>
          </w:divBdr>
        </w:div>
        <w:div w:id="840314628">
          <w:marLeft w:val="0"/>
          <w:marRight w:val="0"/>
          <w:marTop w:val="0"/>
          <w:marBottom w:val="0"/>
          <w:divBdr>
            <w:top w:val="none" w:sz="0" w:space="0" w:color="auto"/>
            <w:left w:val="none" w:sz="0" w:space="0" w:color="auto"/>
            <w:bottom w:val="none" w:sz="0" w:space="0" w:color="auto"/>
            <w:right w:val="none" w:sz="0" w:space="0" w:color="auto"/>
          </w:divBdr>
        </w:div>
        <w:div w:id="1021978498">
          <w:marLeft w:val="0"/>
          <w:marRight w:val="0"/>
          <w:marTop w:val="0"/>
          <w:marBottom w:val="0"/>
          <w:divBdr>
            <w:top w:val="none" w:sz="0" w:space="0" w:color="auto"/>
            <w:left w:val="none" w:sz="0" w:space="0" w:color="auto"/>
            <w:bottom w:val="none" w:sz="0" w:space="0" w:color="auto"/>
            <w:right w:val="none" w:sz="0" w:space="0" w:color="auto"/>
          </w:divBdr>
        </w:div>
        <w:div w:id="1030567492">
          <w:marLeft w:val="0"/>
          <w:marRight w:val="0"/>
          <w:marTop w:val="0"/>
          <w:marBottom w:val="0"/>
          <w:divBdr>
            <w:top w:val="none" w:sz="0" w:space="0" w:color="auto"/>
            <w:left w:val="none" w:sz="0" w:space="0" w:color="auto"/>
            <w:bottom w:val="none" w:sz="0" w:space="0" w:color="auto"/>
            <w:right w:val="none" w:sz="0" w:space="0" w:color="auto"/>
          </w:divBdr>
        </w:div>
        <w:div w:id="1428884681">
          <w:marLeft w:val="0"/>
          <w:marRight w:val="0"/>
          <w:marTop w:val="0"/>
          <w:marBottom w:val="0"/>
          <w:divBdr>
            <w:top w:val="none" w:sz="0" w:space="0" w:color="auto"/>
            <w:left w:val="none" w:sz="0" w:space="0" w:color="auto"/>
            <w:bottom w:val="none" w:sz="0" w:space="0" w:color="auto"/>
            <w:right w:val="none" w:sz="0" w:space="0" w:color="auto"/>
          </w:divBdr>
        </w:div>
        <w:div w:id="1714191066">
          <w:marLeft w:val="0"/>
          <w:marRight w:val="0"/>
          <w:marTop w:val="0"/>
          <w:marBottom w:val="0"/>
          <w:divBdr>
            <w:top w:val="none" w:sz="0" w:space="0" w:color="auto"/>
            <w:left w:val="none" w:sz="0" w:space="0" w:color="auto"/>
            <w:bottom w:val="none" w:sz="0" w:space="0" w:color="auto"/>
            <w:right w:val="none" w:sz="0" w:space="0" w:color="auto"/>
          </w:divBdr>
        </w:div>
        <w:div w:id="1961916013">
          <w:marLeft w:val="0"/>
          <w:marRight w:val="0"/>
          <w:marTop w:val="0"/>
          <w:marBottom w:val="0"/>
          <w:divBdr>
            <w:top w:val="none" w:sz="0" w:space="0" w:color="auto"/>
            <w:left w:val="none" w:sz="0" w:space="0" w:color="auto"/>
            <w:bottom w:val="none" w:sz="0" w:space="0" w:color="auto"/>
            <w:right w:val="none" w:sz="0" w:space="0" w:color="auto"/>
          </w:divBdr>
        </w:div>
        <w:div w:id="1990940279">
          <w:marLeft w:val="0"/>
          <w:marRight w:val="0"/>
          <w:marTop w:val="0"/>
          <w:marBottom w:val="0"/>
          <w:divBdr>
            <w:top w:val="none" w:sz="0" w:space="0" w:color="auto"/>
            <w:left w:val="none" w:sz="0" w:space="0" w:color="auto"/>
            <w:bottom w:val="none" w:sz="0" w:space="0" w:color="auto"/>
            <w:right w:val="none" w:sz="0" w:space="0" w:color="auto"/>
          </w:divBdr>
        </w:div>
      </w:divsChild>
    </w:div>
    <w:div w:id="1386222176">
      <w:bodyDiv w:val="1"/>
      <w:marLeft w:val="0"/>
      <w:marRight w:val="0"/>
      <w:marTop w:val="0"/>
      <w:marBottom w:val="0"/>
      <w:divBdr>
        <w:top w:val="none" w:sz="0" w:space="0" w:color="auto"/>
        <w:left w:val="none" w:sz="0" w:space="0" w:color="auto"/>
        <w:bottom w:val="none" w:sz="0" w:space="0" w:color="auto"/>
        <w:right w:val="none" w:sz="0" w:space="0" w:color="auto"/>
      </w:divBdr>
    </w:div>
    <w:div w:id="1450780939">
      <w:bodyDiv w:val="1"/>
      <w:marLeft w:val="0"/>
      <w:marRight w:val="0"/>
      <w:marTop w:val="0"/>
      <w:marBottom w:val="0"/>
      <w:divBdr>
        <w:top w:val="none" w:sz="0" w:space="0" w:color="auto"/>
        <w:left w:val="none" w:sz="0" w:space="0" w:color="auto"/>
        <w:bottom w:val="none" w:sz="0" w:space="0" w:color="auto"/>
        <w:right w:val="none" w:sz="0" w:space="0" w:color="auto"/>
      </w:divBdr>
      <w:divsChild>
        <w:div w:id="208542664">
          <w:marLeft w:val="0"/>
          <w:marRight w:val="0"/>
          <w:marTop w:val="0"/>
          <w:marBottom w:val="0"/>
          <w:divBdr>
            <w:top w:val="none" w:sz="0" w:space="0" w:color="auto"/>
            <w:left w:val="none" w:sz="0" w:space="0" w:color="auto"/>
            <w:bottom w:val="none" w:sz="0" w:space="0" w:color="auto"/>
            <w:right w:val="none" w:sz="0" w:space="0" w:color="auto"/>
          </w:divBdr>
        </w:div>
      </w:divsChild>
    </w:div>
    <w:div w:id="1453013810">
      <w:bodyDiv w:val="1"/>
      <w:marLeft w:val="0"/>
      <w:marRight w:val="0"/>
      <w:marTop w:val="0"/>
      <w:marBottom w:val="0"/>
      <w:divBdr>
        <w:top w:val="none" w:sz="0" w:space="0" w:color="auto"/>
        <w:left w:val="none" w:sz="0" w:space="0" w:color="auto"/>
        <w:bottom w:val="none" w:sz="0" w:space="0" w:color="auto"/>
        <w:right w:val="none" w:sz="0" w:space="0" w:color="auto"/>
      </w:divBdr>
    </w:div>
    <w:div w:id="1492526767">
      <w:bodyDiv w:val="1"/>
      <w:marLeft w:val="0"/>
      <w:marRight w:val="0"/>
      <w:marTop w:val="0"/>
      <w:marBottom w:val="0"/>
      <w:divBdr>
        <w:top w:val="none" w:sz="0" w:space="0" w:color="auto"/>
        <w:left w:val="none" w:sz="0" w:space="0" w:color="auto"/>
        <w:bottom w:val="none" w:sz="0" w:space="0" w:color="auto"/>
        <w:right w:val="none" w:sz="0" w:space="0" w:color="auto"/>
      </w:divBdr>
    </w:div>
    <w:div w:id="1549802191">
      <w:bodyDiv w:val="1"/>
      <w:marLeft w:val="0"/>
      <w:marRight w:val="0"/>
      <w:marTop w:val="0"/>
      <w:marBottom w:val="0"/>
      <w:divBdr>
        <w:top w:val="none" w:sz="0" w:space="0" w:color="auto"/>
        <w:left w:val="none" w:sz="0" w:space="0" w:color="auto"/>
        <w:bottom w:val="none" w:sz="0" w:space="0" w:color="auto"/>
        <w:right w:val="none" w:sz="0" w:space="0" w:color="auto"/>
      </w:divBdr>
      <w:divsChild>
        <w:div w:id="305278788">
          <w:marLeft w:val="0"/>
          <w:marRight w:val="0"/>
          <w:marTop w:val="0"/>
          <w:marBottom w:val="0"/>
          <w:divBdr>
            <w:top w:val="none" w:sz="0" w:space="0" w:color="auto"/>
            <w:left w:val="none" w:sz="0" w:space="0" w:color="auto"/>
            <w:bottom w:val="none" w:sz="0" w:space="0" w:color="auto"/>
            <w:right w:val="none" w:sz="0" w:space="0" w:color="auto"/>
          </w:divBdr>
          <w:divsChild>
            <w:div w:id="1757437846">
              <w:marLeft w:val="0"/>
              <w:marRight w:val="0"/>
              <w:marTop w:val="0"/>
              <w:marBottom w:val="0"/>
              <w:divBdr>
                <w:top w:val="none" w:sz="0" w:space="0" w:color="auto"/>
                <w:left w:val="none" w:sz="0" w:space="0" w:color="auto"/>
                <w:bottom w:val="none" w:sz="0" w:space="0" w:color="auto"/>
                <w:right w:val="none" w:sz="0" w:space="0" w:color="auto"/>
              </w:divBdr>
              <w:divsChild>
                <w:div w:id="119099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000993">
      <w:bodyDiv w:val="1"/>
      <w:marLeft w:val="0"/>
      <w:marRight w:val="0"/>
      <w:marTop w:val="0"/>
      <w:marBottom w:val="0"/>
      <w:divBdr>
        <w:top w:val="none" w:sz="0" w:space="0" w:color="auto"/>
        <w:left w:val="none" w:sz="0" w:space="0" w:color="auto"/>
        <w:bottom w:val="none" w:sz="0" w:space="0" w:color="auto"/>
        <w:right w:val="none" w:sz="0" w:space="0" w:color="auto"/>
      </w:divBdr>
    </w:div>
    <w:div w:id="1725252198">
      <w:bodyDiv w:val="1"/>
      <w:marLeft w:val="0"/>
      <w:marRight w:val="0"/>
      <w:marTop w:val="0"/>
      <w:marBottom w:val="0"/>
      <w:divBdr>
        <w:top w:val="none" w:sz="0" w:space="0" w:color="auto"/>
        <w:left w:val="none" w:sz="0" w:space="0" w:color="auto"/>
        <w:bottom w:val="none" w:sz="0" w:space="0" w:color="auto"/>
        <w:right w:val="none" w:sz="0" w:space="0" w:color="auto"/>
      </w:divBdr>
      <w:divsChild>
        <w:div w:id="1192837957">
          <w:marLeft w:val="0"/>
          <w:marRight w:val="0"/>
          <w:marTop w:val="0"/>
          <w:marBottom w:val="0"/>
          <w:divBdr>
            <w:top w:val="none" w:sz="0" w:space="0" w:color="auto"/>
            <w:left w:val="none" w:sz="0" w:space="0" w:color="auto"/>
            <w:bottom w:val="none" w:sz="0" w:space="0" w:color="auto"/>
            <w:right w:val="none" w:sz="0" w:space="0" w:color="auto"/>
          </w:divBdr>
        </w:div>
      </w:divsChild>
    </w:div>
    <w:div w:id="1809740391">
      <w:bodyDiv w:val="1"/>
      <w:marLeft w:val="0"/>
      <w:marRight w:val="0"/>
      <w:marTop w:val="0"/>
      <w:marBottom w:val="0"/>
      <w:divBdr>
        <w:top w:val="none" w:sz="0" w:space="0" w:color="auto"/>
        <w:left w:val="none" w:sz="0" w:space="0" w:color="auto"/>
        <w:bottom w:val="none" w:sz="0" w:space="0" w:color="auto"/>
        <w:right w:val="none" w:sz="0" w:space="0" w:color="auto"/>
      </w:divBdr>
    </w:div>
    <w:div w:id="1886209160">
      <w:bodyDiv w:val="1"/>
      <w:marLeft w:val="0"/>
      <w:marRight w:val="0"/>
      <w:marTop w:val="0"/>
      <w:marBottom w:val="0"/>
      <w:divBdr>
        <w:top w:val="none" w:sz="0" w:space="0" w:color="auto"/>
        <w:left w:val="none" w:sz="0" w:space="0" w:color="auto"/>
        <w:bottom w:val="none" w:sz="0" w:space="0" w:color="auto"/>
        <w:right w:val="none" w:sz="0" w:space="0" w:color="auto"/>
      </w:divBdr>
      <w:divsChild>
        <w:div w:id="1064834105">
          <w:marLeft w:val="0"/>
          <w:marRight w:val="0"/>
          <w:marTop w:val="0"/>
          <w:marBottom w:val="0"/>
          <w:divBdr>
            <w:top w:val="none" w:sz="0" w:space="0" w:color="auto"/>
            <w:left w:val="none" w:sz="0" w:space="0" w:color="auto"/>
            <w:bottom w:val="none" w:sz="0" w:space="0" w:color="auto"/>
            <w:right w:val="none" w:sz="0" w:space="0" w:color="auto"/>
          </w:divBdr>
        </w:div>
      </w:divsChild>
    </w:div>
    <w:div w:id="200851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news.release/ecec.nr0.htm" TargetMode="External"/><Relationship Id="rId4" Type="http://schemas.microsoft.com/office/2007/relationships/stylesWithEffects" Target="stylesWithEffects.xml"/><Relationship Id="rId9" Type="http://schemas.openxmlformats.org/officeDocument/2006/relationships/hyperlink" Target="mailto:mmbooker@ncsu.edu"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FA238-F643-484B-9DA3-37BF144CC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3938</Words>
  <Characters>21267</Characters>
  <Application>Microsoft Office Word</Application>
  <DocSecurity>0</DocSecurity>
  <Lines>472</Lines>
  <Paragraphs>159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25046</CharactersWithSpaces>
  <SharedDoc>false</SharedDoc>
  <HLinks>
    <vt:vector size="18" baseType="variant">
      <vt:variant>
        <vt:i4>3604566</vt:i4>
      </vt:variant>
      <vt:variant>
        <vt:i4>6</vt:i4>
      </vt:variant>
      <vt:variant>
        <vt:i4>0</vt:i4>
      </vt:variant>
      <vt:variant>
        <vt:i4>5</vt:i4>
      </vt:variant>
      <vt:variant>
        <vt:lpwstr>mailto:paul.rooney@dhs.gov</vt:lpwstr>
      </vt:variant>
      <vt:variant>
        <vt:lpwstr/>
      </vt:variant>
      <vt:variant>
        <vt:i4>7471216</vt:i4>
      </vt:variant>
      <vt:variant>
        <vt:i4>3</vt:i4>
      </vt:variant>
      <vt:variant>
        <vt:i4>0</vt:i4>
      </vt:variant>
      <vt:variant>
        <vt:i4>5</vt:i4>
      </vt:variant>
      <vt:variant>
        <vt:lpwstr>http://www.ncgc.nrcs.usda.gov/</vt:lpwstr>
      </vt:variant>
      <vt:variant>
        <vt:lpwstr/>
      </vt:variant>
      <vt:variant>
        <vt:i4>7077904</vt:i4>
      </vt:variant>
      <vt:variant>
        <vt:i4>0</vt:i4>
      </vt:variant>
      <vt:variant>
        <vt:i4>0</vt:i4>
      </vt:variant>
      <vt:variant>
        <vt:i4>5</vt:i4>
      </vt:variant>
      <vt:variant>
        <vt:lpwstr>mailto:Kirk.Waters@NOAA.GOV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2016-06-22T21:39:00Z</dcterms:created>
  <dcterms:modified xsi:type="dcterms:W3CDTF">2016-06-22T21:39:00Z</dcterms:modified>
</cp:coreProperties>
</file>