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8CE1" w14:textId="77777777" w:rsidR="006B6B97" w:rsidRPr="00DA4733" w:rsidRDefault="006B6B97" w:rsidP="006E11F8">
      <w:pPr>
        <w:jc w:val="center"/>
        <w:rPr>
          <w:rFonts w:ascii="Times New Roman" w:hAnsi="Times New Roman"/>
          <w:b/>
          <w:snapToGrid/>
          <w:sz w:val="32"/>
          <w:szCs w:val="24"/>
        </w:rPr>
      </w:pPr>
    </w:p>
    <w:p w14:paraId="11FA8CE2" w14:textId="77777777" w:rsidR="006B6B97" w:rsidRPr="00DA4733" w:rsidRDefault="006B6B97" w:rsidP="006E11F8">
      <w:pPr>
        <w:jc w:val="center"/>
        <w:rPr>
          <w:rFonts w:ascii="Times New Roman" w:hAnsi="Times New Roman"/>
          <w:b/>
          <w:snapToGrid/>
          <w:sz w:val="32"/>
          <w:szCs w:val="24"/>
        </w:rPr>
      </w:pPr>
    </w:p>
    <w:p w14:paraId="11FA8CE3" w14:textId="77777777" w:rsidR="006B6B97" w:rsidRPr="00DA4733" w:rsidRDefault="006B6B97" w:rsidP="006E11F8">
      <w:pPr>
        <w:jc w:val="center"/>
        <w:rPr>
          <w:rFonts w:ascii="Times New Roman" w:hAnsi="Times New Roman"/>
          <w:b/>
          <w:snapToGrid/>
          <w:sz w:val="32"/>
          <w:szCs w:val="24"/>
        </w:rPr>
      </w:pPr>
    </w:p>
    <w:p w14:paraId="11FA8CE4" w14:textId="77777777" w:rsidR="006B6B97" w:rsidRPr="00DA4733" w:rsidRDefault="006B6B97" w:rsidP="006E11F8">
      <w:pPr>
        <w:jc w:val="center"/>
        <w:rPr>
          <w:rFonts w:ascii="Times New Roman" w:hAnsi="Times New Roman"/>
          <w:b/>
          <w:snapToGrid/>
          <w:sz w:val="32"/>
          <w:szCs w:val="24"/>
        </w:rPr>
      </w:pPr>
    </w:p>
    <w:p w14:paraId="11FA8CE5" w14:textId="77777777" w:rsidR="006B6B97" w:rsidRPr="00DA4733" w:rsidRDefault="006B6B97" w:rsidP="006E11F8">
      <w:pPr>
        <w:jc w:val="center"/>
        <w:rPr>
          <w:rFonts w:ascii="Times New Roman" w:hAnsi="Times New Roman"/>
          <w:b/>
          <w:snapToGrid/>
          <w:sz w:val="32"/>
          <w:szCs w:val="24"/>
        </w:rPr>
      </w:pPr>
    </w:p>
    <w:p w14:paraId="11FA8CE6" w14:textId="77777777" w:rsidR="006B6B97" w:rsidRPr="00DA4733" w:rsidRDefault="006B6B97" w:rsidP="006E11F8">
      <w:pPr>
        <w:jc w:val="center"/>
        <w:rPr>
          <w:rFonts w:ascii="Times New Roman" w:hAnsi="Times New Roman"/>
          <w:b/>
          <w:snapToGrid/>
          <w:sz w:val="32"/>
          <w:szCs w:val="24"/>
        </w:rPr>
      </w:pPr>
    </w:p>
    <w:p w14:paraId="11FA8CE7" w14:textId="77777777" w:rsidR="006B6B97" w:rsidRPr="00DA4733" w:rsidRDefault="006B6B97" w:rsidP="006E11F8">
      <w:pPr>
        <w:jc w:val="center"/>
        <w:rPr>
          <w:rFonts w:ascii="Times New Roman" w:hAnsi="Times New Roman"/>
          <w:b/>
          <w:snapToGrid/>
          <w:sz w:val="32"/>
          <w:szCs w:val="24"/>
        </w:rPr>
      </w:pPr>
    </w:p>
    <w:p w14:paraId="11FA8CE8" w14:textId="77777777" w:rsidR="006B6B97" w:rsidRPr="00DA4733" w:rsidRDefault="006B6B97" w:rsidP="006E11F8">
      <w:pPr>
        <w:jc w:val="center"/>
        <w:rPr>
          <w:rFonts w:ascii="Times New Roman" w:hAnsi="Times New Roman"/>
          <w:b/>
          <w:snapToGrid/>
          <w:sz w:val="32"/>
          <w:szCs w:val="24"/>
        </w:rPr>
      </w:pPr>
    </w:p>
    <w:p w14:paraId="11FA8CE9" w14:textId="77777777" w:rsidR="006B6B97" w:rsidRPr="00DA4733" w:rsidRDefault="006B6B97" w:rsidP="006E11F8">
      <w:pPr>
        <w:jc w:val="center"/>
        <w:rPr>
          <w:rFonts w:ascii="Times New Roman" w:hAnsi="Times New Roman"/>
          <w:b/>
          <w:snapToGrid/>
          <w:sz w:val="32"/>
          <w:szCs w:val="24"/>
        </w:rPr>
      </w:pPr>
    </w:p>
    <w:p w14:paraId="11FA8CEA" w14:textId="77777777" w:rsidR="006B6B97" w:rsidRPr="00DA4733" w:rsidRDefault="006B6B97" w:rsidP="006E11F8">
      <w:pPr>
        <w:jc w:val="center"/>
        <w:rPr>
          <w:rFonts w:ascii="Times New Roman" w:hAnsi="Times New Roman"/>
          <w:b/>
          <w:snapToGrid/>
          <w:sz w:val="32"/>
          <w:szCs w:val="24"/>
        </w:rPr>
      </w:pPr>
    </w:p>
    <w:p w14:paraId="11FA8CEB" w14:textId="77777777" w:rsidR="006B6B97" w:rsidRPr="00DA4733" w:rsidRDefault="006B6B97" w:rsidP="006E11F8">
      <w:pPr>
        <w:jc w:val="center"/>
        <w:rPr>
          <w:rFonts w:ascii="Times New Roman" w:hAnsi="Times New Roman"/>
          <w:b/>
          <w:snapToGrid/>
          <w:sz w:val="32"/>
          <w:szCs w:val="24"/>
        </w:rPr>
      </w:pPr>
    </w:p>
    <w:p w14:paraId="11FA8CEC" w14:textId="77777777" w:rsidR="006B6B97" w:rsidRPr="00DA4733" w:rsidRDefault="006B6B97" w:rsidP="006E11F8">
      <w:pPr>
        <w:jc w:val="center"/>
        <w:rPr>
          <w:rFonts w:ascii="Times New Roman" w:hAnsi="Times New Roman"/>
          <w:b/>
          <w:snapToGrid/>
          <w:sz w:val="32"/>
          <w:szCs w:val="24"/>
        </w:rPr>
      </w:pPr>
    </w:p>
    <w:p w14:paraId="11FA8CED" w14:textId="77777777" w:rsidR="006B6B97" w:rsidRPr="00DA4733" w:rsidRDefault="006B6B97" w:rsidP="006E11F8">
      <w:pPr>
        <w:jc w:val="center"/>
        <w:rPr>
          <w:rFonts w:ascii="Times New Roman" w:hAnsi="Times New Roman"/>
          <w:b/>
          <w:snapToGrid/>
          <w:sz w:val="32"/>
          <w:szCs w:val="24"/>
        </w:rPr>
      </w:pPr>
    </w:p>
    <w:p w14:paraId="11FA8CEE" w14:textId="77777777" w:rsidR="001C6E03" w:rsidRPr="00DA4733" w:rsidRDefault="001C6E03" w:rsidP="006E11F8">
      <w:pPr>
        <w:jc w:val="center"/>
        <w:rPr>
          <w:rFonts w:ascii="Times New Roman" w:hAnsi="Times New Roman"/>
          <w:b/>
          <w:snapToGrid/>
          <w:sz w:val="32"/>
          <w:szCs w:val="24"/>
        </w:rPr>
      </w:pPr>
      <w:r w:rsidRPr="00DA4733">
        <w:rPr>
          <w:rFonts w:ascii="Times New Roman" w:hAnsi="Times New Roman"/>
          <w:b/>
          <w:snapToGrid/>
          <w:sz w:val="32"/>
          <w:szCs w:val="24"/>
        </w:rPr>
        <w:t xml:space="preserve">The Supporting Statement </w:t>
      </w:r>
      <w:r w:rsidR="001F6AA0" w:rsidRPr="00DA4733">
        <w:rPr>
          <w:rFonts w:ascii="Times New Roman" w:hAnsi="Times New Roman"/>
          <w:b/>
          <w:snapToGrid/>
          <w:sz w:val="32"/>
          <w:szCs w:val="24"/>
        </w:rPr>
        <w:t>f</w:t>
      </w:r>
      <w:r w:rsidR="006E11F8" w:rsidRPr="00DA4733">
        <w:rPr>
          <w:rFonts w:ascii="Times New Roman" w:hAnsi="Times New Roman"/>
          <w:b/>
          <w:snapToGrid/>
          <w:sz w:val="32"/>
          <w:szCs w:val="24"/>
        </w:rPr>
        <w:t>or Data Collection Request Package</w:t>
      </w:r>
    </w:p>
    <w:p w14:paraId="11FA8CEF" w14:textId="77777777" w:rsidR="006E11F8" w:rsidRPr="00DA4733" w:rsidRDefault="006E11F8" w:rsidP="006E11F8">
      <w:pPr>
        <w:jc w:val="center"/>
        <w:rPr>
          <w:rFonts w:ascii="Times New Roman" w:hAnsi="Times New Roman"/>
          <w:b/>
          <w:snapToGrid/>
          <w:sz w:val="32"/>
          <w:szCs w:val="24"/>
        </w:rPr>
      </w:pPr>
    </w:p>
    <w:p w14:paraId="11FA8CF0" w14:textId="35A675B2" w:rsidR="003604F2" w:rsidRPr="00DA4733" w:rsidRDefault="002C0BD8" w:rsidP="006E11F8">
      <w:pPr>
        <w:jc w:val="center"/>
        <w:rPr>
          <w:rFonts w:ascii="Times New Roman" w:hAnsi="Times New Roman"/>
          <w:b/>
          <w:snapToGrid/>
          <w:sz w:val="32"/>
          <w:szCs w:val="24"/>
        </w:rPr>
      </w:pPr>
      <w:r w:rsidRPr="00DA4733">
        <w:rPr>
          <w:rFonts w:ascii="Times New Roman" w:hAnsi="Times New Roman"/>
          <w:b/>
          <w:snapToGrid/>
          <w:sz w:val="32"/>
          <w:szCs w:val="24"/>
        </w:rPr>
        <w:t>A</w:t>
      </w:r>
      <w:r w:rsidR="00C6681A">
        <w:rPr>
          <w:rFonts w:ascii="Times New Roman" w:hAnsi="Times New Roman"/>
          <w:b/>
          <w:snapToGrid/>
          <w:sz w:val="32"/>
          <w:szCs w:val="24"/>
        </w:rPr>
        <w:t>ssets for Independence (AFI)</w:t>
      </w:r>
      <w:r w:rsidRPr="00DA4733">
        <w:rPr>
          <w:rFonts w:ascii="Times New Roman" w:hAnsi="Times New Roman"/>
          <w:b/>
          <w:snapToGrid/>
          <w:sz w:val="32"/>
          <w:szCs w:val="24"/>
        </w:rPr>
        <w:t xml:space="preserve"> </w:t>
      </w:r>
      <w:r w:rsidR="00546E45" w:rsidRPr="00546E45">
        <w:rPr>
          <w:rFonts w:ascii="Times New Roman" w:hAnsi="Times New Roman"/>
          <w:b/>
          <w:snapToGrid/>
          <w:sz w:val="32"/>
          <w:szCs w:val="24"/>
        </w:rPr>
        <w:t xml:space="preserve">Performance Progress Report </w:t>
      </w:r>
      <w:r w:rsidR="00546E45">
        <w:rPr>
          <w:rFonts w:ascii="Times New Roman" w:hAnsi="Times New Roman"/>
          <w:b/>
          <w:snapToGrid/>
          <w:sz w:val="32"/>
          <w:szCs w:val="24"/>
        </w:rPr>
        <w:t>(</w:t>
      </w:r>
      <w:r w:rsidRPr="00DA4733">
        <w:rPr>
          <w:rFonts w:ascii="Times New Roman" w:hAnsi="Times New Roman"/>
          <w:b/>
          <w:snapToGrid/>
          <w:sz w:val="32"/>
          <w:szCs w:val="24"/>
        </w:rPr>
        <w:t>PPR</w:t>
      </w:r>
      <w:r w:rsidR="00546E45">
        <w:rPr>
          <w:rFonts w:ascii="Times New Roman" w:hAnsi="Times New Roman"/>
          <w:b/>
          <w:snapToGrid/>
          <w:sz w:val="32"/>
          <w:szCs w:val="24"/>
        </w:rPr>
        <w:t>)</w:t>
      </w:r>
      <w:r w:rsidR="00546E45" w:rsidDel="00546E45">
        <w:rPr>
          <w:rFonts w:ascii="Times New Roman" w:hAnsi="Times New Roman"/>
          <w:b/>
          <w:snapToGrid/>
          <w:sz w:val="32"/>
          <w:szCs w:val="24"/>
        </w:rPr>
        <w:t xml:space="preserve"> </w:t>
      </w:r>
    </w:p>
    <w:p w14:paraId="11FA8CF1" w14:textId="77777777" w:rsidR="00041203" w:rsidRDefault="00041203" w:rsidP="006E11F8">
      <w:pPr>
        <w:jc w:val="center"/>
        <w:rPr>
          <w:rFonts w:ascii="Times New Roman" w:hAnsi="Times New Roman"/>
          <w:b/>
          <w:snapToGrid/>
          <w:sz w:val="32"/>
          <w:szCs w:val="24"/>
        </w:rPr>
      </w:pPr>
    </w:p>
    <w:p w14:paraId="11FA8CF2" w14:textId="23228C2E" w:rsidR="003604F2" w:rsidRPr="00DA4733" w:rsidRDefault="00546E45" w:rsidP="006E11F8">
      <w:pPr>
        <w:jc w:val="center"/>
        <w:rPr>
          <w:rFonts w:ascii="Times New Roman" w:hAnsi="Times New Roman"/>
          <w:b/>
          <w:snapToGrid/>
          <w:sz w:val="32"/>
          <w:szCs w:val="24"/>
        </w:rPr>
      </w:pPr>
      <w:r>
        <w:rPr>
          <w:rFonts w:ascii="Times New Roman" w:hAnsi="Times New Roman"/>
          <w:b/>
          <w:snapToGrid/>
          <w:sz w:val="32"/>
          <w:szCs w:val="24"/>
        </w:rPr>
        <w:t>April 1</w:t>
      </w:r>
      <w:r w:rsidR="00C6681A">
        <w:rPr>
          <w:rFonts w:ascii="Times New Roman" w:hAnsi="Times New Roman"/>
          <w:b/>
          <w:snapToGrid/>
          <w:sz w:val="32"/>
          <w:szCs w:val="24"/>
        </w:rPr>
        <w:t xml:space="preserve">, 2016 </w:t>
      </w:r>
    </w:p>
    <w:p w14:paraId="11FA8CF3" w14:textId="77777777" w:rsidR="002C0BD8" w:rsidRPr="00DA4733" w:rsidRDefault="002C0BD8" w:rsidP="006E11F8">
      <w:pPr>
        <w:jc w:val="center"/>
        <w:rPr>
          <w:rFonts w:ascii="Times New Roman" w:hAnsi="Times New Roman"/>
          <w:b/>
          <w:snapToGrid/>
          <w:sz w:val="32"/>
          <w:szCs w:val="24"/>
        </w:rPr>
      </w:pPr>
    </w:p>
    <w:p w14:paraId="11FA8CF4" w14:textId="77777777" w:rsidR="006E11F8" w:rsidRPr="00DA4733" w:rsidRDefault="006E11F8" w:rsidP="006E11F8">
      <w:pPr>
        <w:jc w:val="center"/>
        <w:rPr>
          <w:rFonts w:ascii="Times New Roman" w:hAnsi="Times New Roman"/>
          <w:b/>
          <w:snapToGrid/>
          <w:sz w:val="32"/>
          <w:szCs w:val="24"/>
        </w:rPr>
      </w:pPr>
    </w:p>
    <w:p w14:paraId="11FA8CF5" w14:textId="77777777" w:rsidR="00456CEE" w:rsidRPr="00DA4733" w:rsidRDefault="00F06EE9" w:rsidP="0085040C">
      <w:pPr>
        <w:rPr>
          <w:rFonts w:ascii="Times New Roman" w:hAnsi="Times New Roman"/>
          <w:snapToGrid/>
          <w:sz w:val="24"/>
          <w:szCs w:val="24"/>
        </w:rPr>
      </w:pPr>
      <w:r w:rsidRPr="00DA4733">
        <w:rPr>
          <w:rFonts w:ascii="Times New Roman" w:hAnsi="Times New Roman"/>
          <w:snapToGrid/>
          <w:sz w:val="24"/>
          <w:szCs w:val="24"/>
        </w:rPr>
        <w:br w:type="page"/>
      </w:r>
    </w:p>
    <w:p w14:paraId="11FA8CF6" w14:textId="77777777" w:rsidR="00090B17" w:rsidRPr="00DA4733" w:rsidRDefault="00090B17" w:rsidP="006B6B97">
      <w:pPr>
        <w:jc w:val="center"/>
        <w:rPr>
          <w:rFonts w:ascii="Times New Roman" w:hAnsi="Times New Roman"/>
          <w:b/>
          <w:sz w:val="32"/>
          <w:szCs w:val="32"/>
        </w:rPr>
      </w:pPr>
      <w:bookmarkStart w:id="0" w:name="_Toc274589536"/>
      <w:r w:rsidRPr="00DA4733">
        <w:rPr>
          <w:rFonts w:ascii="Times New Roman" w:hAnsi="Times New Roman"/>
          <w:b/>
          <w:sz w:val="32"/>
          <w:szCs w:val="32"/>
        </w:rPr>
        <w:lastRenderedPageBreak/>
        <w:t>Table of Contents</w:t>
      </w:r>
      <w:bookmarkEnd w:id="0"/>
    </w:p>
    <w:p w14:paraId="11FA8CF7" w14:textId="77777777" w:rsidR="006B6B97" w:rsidRPr="00DA4733" w:rsidRDefault="006B6B97" w:rsidP="006B6B97">
      <w:pPr>
        <w:jc w:val="center"/>
        <w:rPr>
          <w:rFonts w:ascii="Times New Roman" w:hAnsi="Times New Roman"/>
          <w:b/>
          <w:sz w:val="32"/>
          <w:szCs w:val="32"/>
        </w:rPr>
      </w:pPr>
    </w:p>
    <w:bookmarkStart w:id="1" w:name="_Toc274558866"/>
    <w:p w14:paraId="11FA8CF8" w14:textId="77777777" w:rsidR="00321640" w:rsidRPr="00DA4733" w:rsidRDefault="006B6B97">
      <w:pPr>
        <w:pStyle w:val="TOC1"/>
        <w:tabs>
          <w:tab w:val="right" w:leader="dot" w:pos="9350"/>
        </w:tabs>
        <w:rPr>
          <w:rFonts w:eastAsiaTheme="minorEastAsia"/>
          <w:bCs w:val="0"/>
          <w:noProof/>
          <w:snapToGrid/>
          <w:sz w:val="22"/>
          <w:szCs w:val="22"/>
        </w:rPr>
      </w:pPr>
      <w:r w:rsidRPr="00DA4733">
        <w:rPr>
          <w:bCs w:val="0"/>
          <w:sz w:val="22"/>
        </w:rPr>
        <w:fldChar w:fldCharType="begin"/>
      </w:r>
      <w:r w:rsidRPr="00DA4733">
        <w:rPr>
          <w:bCs w:val="0"/>
          <w:sz w:val="22"/>
        </w:rPr>
        <w:instrText xml:space="preserve"> TOC \o "1-1" \h \z \u </w:instrText>
      </w:r>
      <w:r w:rsidRPr="00DA4733">
        <w:rPr>
          <w:bCs w:val="0"/>
          <w:sz w:val="22"/>
        </w:rPr>
        <w:fldChar w:fldCharType="separate"/>
      </w:r>
      <w:hyperlink w:anchor="_Toc369616217" w:history="1">
        <w:r w:rsidR="00321640" w:rsidRPr="00DA4733">
          <w:rPr>
            <w:rStyle w:val="Hyperlink"/>
            <w:noProof/>
          </w:rPr>
          <w:t>Introduction</w:t>
        </w:r>
        <w:r w:rsidR="00321640" w:rsidRPr="00DA4733">
          <w:rPr>
            <w:noProof/>
            <w:webHidden/>
          </w:rPr>
          <w:tab/>
        </w:r>
        <w:r w:rsidR="005452CE">
          <w:rPr>
            <w:noProof/>
            <w:webHidden/>
          </w:rPr>
          <w:t>3</w:t>
        </w:r>
      </w:hyperlink>
    </w:p>
    <w:p w14:paraId="11FA8CF9" w14:textId="77777777" w:rsidR="00321640" w:rsidRPr="00DA4733" w:rsidRDefault="00B34311">
      <w:pPr>
        <w:pStyle w:val="TOC1"/>
        <w:tabs>
          <w:tab w:val="right" w:leader="dot" w:pos="9350"/>
        </w:tabs>
        <w:rPr>
          <w:rFonts w:eastAsiaTheme="minorEastAsia"/>
          <w:bCs w:val="0"/>
          <w:noProof/>
          <w:snapToGrid/>
          <w:sz w:val="22"/>
          <w:szCs w:val="22"/>
        </w:rPr>
      </w:pPr>
      <w:hyperlink w:anchor="_Toc369616218" w:history="1">
        <w:r w:rsidR="00321640" w:rsidRPr="00DA4733">
          <w:rPr>
            <w:rStyle w:val="Hyperlink"/>
            <w:noProof/>
          </w:rPr>
          <w:t>Part A. Justification</w:t>
        </w:r>
        <w:r w:rsidR="00321640" w:rsidRPr="00DA4733">
          <w:rPr>
            <w:noProof/>
            <w:webHidden/>
          </w:rPr>
          <w:tab/>
        </w:r>
        <w:r w:rsidR="005452CE">
          <w:rPr>
            <w:noProof/>
            <w:webHidden/>
          </w:rPr>
          <w:t>3-8</w:t>
        </w:r>
      </w:hyperlink>
    </w:p>
    <w:p w14:paraId="11FA8CFA" w14:textId="5283E307" w:rsidR="00321640" w:rsidRPr="00DA4733" w:rsidRDefault="00B34311">
      <w:pPr>
        <w:pStyle w:val="TOC1"/>
        <w:tabs>
          <w:tab w:val="right" w:leader="dot" w:pos="9350"/>
        </w:tabs>
        <w:rPr>
          <w:rFonts w:eastAsiaTheme="minorEastAsia"/>
          <w:bCs w:val="0"/>
          <w:noProof/>
          <w:snapToGrid/>
          <w:sz w:val="22"/>
          <w:szCs w:val="22"/>
        </w:rPr>
      </w:pPr>
      <w:hyperlink w:anchor="_Toc369616219" w:history="1">
        <w:r w:rsidR="00321640" w:rsidRPr="00DA4733">
          <w:rPr>
            <w:rStyle w:val="Hyperlink"/>
            <w:noProof/>
          </w:rPr>
          <w:t>Part B. Statistical Methods</w:t>
        </w:r>
        <w:r w:rsidR="00321640" w:rsidRPr="00DA4733">
          <w:rPr>
            <w:noProof/>
            <w:webHidden/>
          </w:rPr>
          <w:tab/>
        </w:r>
        <w:r w:rsidR="000B5B3B">
          <w:rPr>
            <w:noProof/>
            <w:webHidden/>
          </w:rPr>
          <w:t>9</w:t>
        </w:r>
      </w:hyperlink>
    </w:p>
    <w:p w14:paraId="11FA8CFB" w14:textId="77777777" w:rsidR="00EE6D46" w:rsidRPr="00DA4733" w:rsidRDefault="006B6B97">
      <w:pPr>
        <w:rPr>
          <w:rFonts w:ascii="Times New Roman" w:hAnsi="Times New Roman"/>
          <w:sz w:val="22"/>
        </w:rPr>
      </w:pPr>
      <w:r w:rsidRPr="00DA4733">
        <w:rPr>
          <w:rFonts w:ascii="Times New Roman" w:hAnsi="Times New Roman"/>
          <w:bCs/>
          <w:sz w:val="22"/>
        </w:rPr>
        <w:fldChar w:fldCharType="end"/>
      </w:r>
    </w:p>
    <w:p w14:paraId="11FA8CFC" w14:textId="77777777" w:rsidR="00FB70DE" w:rsidRPr="00DA4733" w:rsidRDefault="00FB70DE" w:rsidP="00FB70DE">
      <w:pPr>
        <w:pStyle w:val="Heading1"/>
        <w:numPr>
          <w:ilvl w:val="0"/>
          <w:numId w:val="0"/>
        </w:numPr>
        <w:rPr>
          <w:rFonts w:ascii="Times New Roman" w:hAnsi="Times New Roman"/>
          <w:snapToGrid/>
        </w:rPr>
      </w:pPr>
      <w:r w:rsidRPr="00DA4733">
        <w:rPr>
          <w:rFonts w:ascii="Times New Roman" w:hAnsi="Times New Roman"/>
          <w:snapToGrid/>
          <w:sz w:val="36"/>
        </w:rPr>
        <w:br w:type="page"/>
      </w:r>
      <w:bookmarkStart w:id="2" w:name="_Toc274589537"/>
      <w:bookmarkStart w:id="3" w:name="_Toc369616217"/>
      <w:r w:rsidRPr="00DA4733">
        <w:rPr>
          <w:rFonts w:ascii="Times New Roman" w:hAnsi="Times New Roman"/>
          <w:snapToGrid/>
        </w:rPr>
        <w:lastRenderedPageBreak/>
        <w:t>Introduction</w:t>
      </w:r>
      <w:bookmarkEnd w:id="2"/>
      <w:bookmarkEnd w:id="3"/>
    </w:p>
    <w:p w14:paraId="63E5551B" w14:textId="3ADF2AAF" w:rsidR="00DF4CF6" w:rsidRPr="00DF4CF6" w:rsidRDefault="00DF4CF6" w:rsidP="00DF4CF6">
      <w:pPr>
        <w:rPr>
          <w:rFonts w:ascii="Times New Roman" w:hAnsi="Times New Roman"/>
          <w:bCs/>
          <w:snapToGrid/>
          <w:sz w:val="24"/>
          <w:szCs w:val="24"/>
        </w:rPr>
      </w:pPr>
      <w:r w:rsidRPr="00DF4CF6">
        <w:rPr>
          <w:rFonts w:ascii="Times New Roman" w:hAnsi="Times New Roman"/>
          <w:bCs/>
          <w:snapToGrid/>
          <w:sz w:val="24"/>
          <w:szCs w:val="24"/>
        </w:rPr>
        <w:t>Assets for Independence (AFI) is a federal</w:t>
      </w:r>
      <w:r w:rsidR="00F67C10">
        <w:rPr>
          <w:rFonts w:ascii="Times New Roman" w:hAnsi="Times New Roman"/>
          <w:bCs/>
          <w:snapToGrid/>
          <w:sz w:val="24"/>
          <w:szCs w:val="24"/>
        </w:rPr>
        <w:t xml:space="preserve"> discretionary grant </w:t>
      </w:r>
      <w:r w:rsidRPr="00DF4CF6">
        <w:rPr>
          <w:rFonts w:ascii="Times New Roman" w:hAnsi="Times New Roman"/>
          <w:bCs/>
          <w:snapToGrid/>
          <w:sz w:val="24"/>
          <w:szCs w:val="24"/>
        </w:rPr>
        <w:t>program administered by the Office of Community</w:t>
      </w:r>
      <w:r w:rsidR="00F67C10">
        <w:rPr>
          <w:rFonts w:ascii="Times New Roman" w:hAnsi="Times New Roman"/>
          <w:bCs/>
          <w:snapToGrid/>
          <w:sz w:val="24"/>
          <w:szCs w:val="24"/>
        </w:rPr>
        <w:t xml:space="preserve"> </w:t>
      </w:r>
      <w:r w:rsidRPr="00DF4CF6">
        <w:rPr>
          <w:rFonts w:ascii="Times New Roman" w:hAnsi="Times New Roman"/>
          <w:bCs/>
          <w:snapToGrid/>
          <w:sz w:val="24"/>
          <w:szCs w:val="24"/>
        </w:rPr>
        <w:t>Services (OCS) in the Administration for Children</w:t>
      </w:r>
      <w:r w:rsidR="00F67C10">
        <w:rPr>
          <w:rFonts w:ascii="Times New Roman" w:hAnsi="Times New Roman"/>
          <w:bCs/>
          <w:snapToGrid/>
          <w:sz w:val="24"/>
          <w:szCs w:val="24"/>
        </w:rPr>
        <w:t xml:space="preserve"> </w:t>
      </w:r>
      <w:r w:rsidRPr="00DF4CF6">
        <w:rPr>
          <w:rFonts w:ascii="Times New Roman" w:hAnsi="Times New Roman"/>
          <w:bCs/>
          <w:snapToGrid/>
          <w:sz w:val="24"/>
          <w:szCs w:val="24"/>
        </w:rPr>
        <w:t>and Families (ACF) within the U.S. Department of</w:t>
      </w:r>
      <w:r w:rsidR="00F67C10">
        <w:rPr>
          <w:rFonts w:ascii="Times New Roman" w:hAnsi="Times New Roman"/>
          <w:bCs/>
          <w:snapToGrid/>
          <w:sz w:val="24"/>
          <w:szCs w:val="24"/>
        </w:rPr>
        <w:t xml:space="preserve"> </w:t>
      </w:r>
      <w:r w:rsidRPr="00DF4CF6">
        <w:rPr>
          <w:rFonts w:ascii="Times New Roman" w:hAnsi="Times New Roman"/>
          <w:bCs/>
          <w:snapToGrid/>
          <w:sz w:val="24"/>
          <w:szCs w:val="24"/>
        </w:rPr>
        <w:t>Health and Human Services (HHS). The AFI</w:t>
      </w:r>
      <w:r w:rsidR="00F67C10">
        <w:rPr>
          <w:rFonts w:ascii="Times New Roman" w:hAnsi="Times New Roman"/>
          <w:bCs/>
          <w:snapToGrid/>
          <w:sz w:val="24"/>
          <w:szCs w:val="24"/>
        </w:rPr>
        <w:t xml:space="preserve"> </w:t>
      </w:r>
      <w:r w:rsidRPr="00DF4CF6">
        <w:rPr>
          <w:rFonts w:ascii="Times New Roman" w:hAnsi="Times New Roman"/>
          <w:bCs/>
          <w:snapToGrid/>
          <w:sz w:val="24"/>
          <w:szCs w:val="24"/>
        </w:rPr>
        <w:t>program enables eligible organizations to</w:t>
      </w:r>
      <w:r w:rsidR="00F67C10">
        <w:rPr>
          <w:rFonts w:ascii="Times New Roman" w:hAnsi="Times New Roman"/>
          <w:bCs/>
          <w:snapToGrid/>
          <w:sz w:val="24"/>
          <w:szCs w:val="24"/>
        </w:rPr>
        <w:t xml:space="preserve"> </w:t>
      </w:r>
      <w:r w:rsidRPr="00DF4CF6">
        <w:rPr>
          <w:rFonts w:ascii="Times New Roman" w:hAnsi="Times New Roman"/>
          <w:bCs/>
          <w:snapToGrid/>
          <w:sz w:val="24"/>
          <w:szCs w:val="24"/>
        </w:rPr>
        <w:t>implement and demonstrate an assets-based</w:t>
      </w:r>
      <w:r w:rsidR="00F67C10">
        <w:rPr>
          <w:rFonts w:ascii="Times New Roman" w:hAnsi="Times New Roman"/>
          <w:bCs/>
          <w:snapToGrid/>
          <w:sz w:val="24"/>
          <w:szCs w:val="24"/>
        </w:rPr>
        <w:t xml:space="preserve"> </w:t>
      </w:r>
      <w:r w:rsidRPr="00DF4CF6">
        <w:rPr>
          <w:rFonts w:ascii="Times New Roman" w:hAnsi="Times New Roman"/>
          <w:bCs/>
          <w:snapToGrid/>
          <w:sz w:val="24"/>
          <w:szCs w:val="24"/>
        </w:rPr>
        <w:t>approach for supporting low-income individuals</w:t>
      </w:r>
      <w:r w:rsidR="00F67C10">
        <w:rPr>
          <w:rFonts w:ascii="Times New Roman" w:hAnsi="Times New Roman"/>
          <w:bCs/>
          <w:snapToGrid/>
          <w:sz w:val="24"/>
          <w:szCs w:val="24"/>
        </w:rPr>
        <w:t xml:space="preserve"> </w:t>
      </w:r>
      <w:r w:rsidRPr="00DF4CF6">
        <w:rPr>
          <w:rFonts w:ascii="Times New Roman" w:hAnsi="Times New Roman"/>
          <w:bCs/>
          <w:snapToGrid/>
          <w:sz w:val="24"/>
          <w:szCs w:val="24"/>
        </w:rPr>
        <w:t>and their families.</w:t>
      </w:r>
    </w:p>
    <w:p w14:paraId="79EAE8F8" w14:textId="77777777" w:rsidR="00F67C10" w:rsidRDefault="00F67C10" w:rsidP="00DF4CF6">
      <w:pPr>
        <w:rPr>
          <w:rFonts w:ascii="Times New Roman" w:hAnsi="Times New Roman"/>
          <w:bCs/>
          <w:snapToGrid/>
          <w:sz w:val="24"/>
          <w:szCs w:val="24"/>
        </w:rPr>
      </w:pPr>
    </w:p>
    <w:p w14:paraId="47A1FD29" w14:textId="7C4C6990" w:rsidR="00F67C10" w:rsidRPr="00F67C10" w:rsidRDefault="00F67C10" w:rsidP="00F67C10">
      <w:pPr>
        <w:rPr>
          <w:rFonts w:ascii="Times New Roman" w:hAnsi="Times New Roman"/>
          <w:bCs/>
          <w:snapToGrid/>
          <w:sz w:val="24"/>
          <w:szCs w:val="24"/>
        </w:rPr>
      </w:pPr>
      <w:r w:rsidRPr="00F67C10">
        <w:rPr>
          <w:rFonts w:ascii="Times New Roman" w:hAnsi="Times New Roman"/>
          <w:bCs/>
          <w:snapToGrid/>
          <w:sz w:val="24"/>
          <w:szCs w:val="24"/>
        </w:rPr>
        <w:t>AFI is authorized to award grants to the following</w:t>
      </w:r>
      <w:r>
        <w:rPr>
          <w:rFonts w:ascii="Times New Roman" w:hAnsi="Times New Roman"/>
          <w:bCs/>
          <w:snapToGrid/>
          <w:sz w:val="24"/>
          <w:szCs w:val="24"/>
        </w:rPr>
        <w:t xml:space="preserve"> </w:t>
      </w:r>
      <w:r w:rsidRPr="00F67C10">
        <w:rPr>
          <w:rFonts w:ascii="Times New Roman" w:hAnsi="Times New Roman"/>
          <w:bCs/>
          <w:snapToGrid/>
          <w:sz w:val="24"/>
          <w:szCs w:val="24"/>
        </w:rPr>
        <w:t>categories of entities:</w:t>
      </w:r>
    </w:p>
    <w:p w14:paraId="2C79F2F9" w14:textId="13450380" w:rsidR="00F67C10" w:rsidRPr="00B34311" w:rsidRDefault="00F67C10" w:rsidP="00B34311">
      <w:pPr>
        <w:pStyle w:val="ListParagraph"/>
        <w:numPr>
          <w:ilvl w:val="0"/>
          <w:numId w:val="50"/>
        </w:numPr>
        <w:rPr>
          <w:rFonts w:ascii="Times New Roman" w:hAnsi="Times New Roman"/>
          <w:bCs/>
          <w:snapToGrid/>
          <w:sz w:val="24"/>
          <w:szCs w:val="24"/>
        </w:rPr>
      </w:pPr>
      <w:r w:rsidRPr="00B34311">
        <w:rPr>
          <w:rFonts w:ascii="Times New Roman" w:hAnsi="Times New Roman"/>
          <w:bCs/>
          <w:snapToGrid/>
          <w:sz w:val="24"/>
          <w:szCs w:val="24"/>
        </w:rPr>
        <w:t>Non-profit organizations with 501(c)(3) status;</w:t>
      </w:r>
    </w:p>
    <w:p w14:paraId="70275714" w14:textId="0384D5A2" w:rsidR="00F67C10" w:rsidRPr="00B34311" w:rsidRDefault="00F67C10" w:rsidP="00B34311">
      <w:pPr>
        <w:pStyle w:val="ListParagraph"/>
        <w:numPr>
          <w:ilvl w:val="0"/>
          <w:numId w:val="50"/>
        </w:numPr>
        <w:rPr>
          <w:rFonts w:ascii="Times New Roman" w:hAnsi="Times New Roman"/>
          <w:bCs/>
          <w:snapToGrid/>
          <w:sz w:val="24"/>
          <w:szCs w:val="24"/>
        </w:rPr>
      </w:pPr>
      <w:r w:rsidRPr="00B34311">
        <w:rPr>
          <w:rFonts w:ascii="Times New Roman" w:hAnsi="Times New Roman"/>
          <w:bCs/>
          <w:snapToGrid/>
          <w:sz w:val="24"/>
          <w:szCs w:val="24"/>
        </w:rPr>
        <w:t xml:space="preserve">State, local, and tribal government agencies applying jointly with a 501(c)(3) non-profit; and </w:t>
      </w:r>
    </w:p>
    <w:p w14:paraId="43F85B12" w14:textId="33FCB984" w:rsidR="00F67C10" w:rsidRPr="00B34311" w:rsidRDefault="00F67C10" w:rsidP="00B34311">
      <w:pPr>
        <w:pStyle w:val="ListParagraph"/>
        <w:numPr>
          <w:ilvl w:val="0"/>
          <w:numId w:val="50"/>
        </w:numPr>
        <w:rPr>
          <w:rFonts w:ascii="Times New Roman" w:hAnsi="Times New Roman"/>
          <w:bCs/>
          <w:snapToGrid/>
          <w:sz w:val="24"/>
          <w:szCs w:val="24"/>
        </w:rPr>
      </w:pPr>
      <w:r w:rsidRPr="00B34311">
        <w:rPr>
          <w:rFonts w:ascii="Times New Roman" w:hAnsi="Times New Roman"/>
          <w:bCs/>
          <w:snapToGrid/>
          <w:sz w:val="24"/>
          <w:szCs w:val="24"/>
        </w:rPr>
        <w:t>Financial institutions that are federally certified as either a Low-Income Credit Union or a Community Development Financial Institution and that demonstrate a collaborative relationship with a local community-based organization whose activities are designed to address poverty in the community and the needs of community members for economic independence and stability.</w:t>
      </w:r>
    </w:p>
    <w:p w14:paraId="39F7FCDE" w14:textId="77777777" w:rsidR="00F67C10" w:rsidRDefault="00F67C10" w:rsidP="00F67C10">
      <w:pPr>
        <w:rPr>
          <w:rFonts w:ascii="Times New Roman" w:hAnsi="Times New Roman"/>
          <w:bCs/>
          <w:snapToGrid/>
          <w:sz w:val="24"/>
          <w:szCs w:val="24"/>
        </w:rPr>
      </w:pPr>
    </w:p>
    <w:p w14:paraId="6BD321EA" w14:textId="77777777" w:rsidR="00F67C10" w:rsidRDefault="00DF4CF6" w:rsidP="00DF4CF6">
      <w:pPr>
        <w:rPr>
          <w:rFonts w:ascii="Times New Roman" w:hAnsi="Times New Roman"/>
          <w:bCs/>
          <w:snapToGrid/>
          <w:sz w:val="24"/>
          <w:szCs w:val="24"/>
        </w:rPr>
      </w:pPr>
      <w:r w:rsidRPr="00DF4CF6">
        <w:rPr>
          <w:rFonts w:ascii="Times New Roman" w:hAnsi="Times New Roman"/>
          <w:bCs/>
          <w:snapToGrid/>
          <w:sz w:val="24"/>
          <w:szCs w:val="24"/>
        </w:rPr>
        <w:t>AFI grantees enroll participants to save earned</w:t>
      </w:r>
      <w:r w:rsidR="00F67C10">
        <w:rPr>
          <w:rFonts w:ascii="Times New Roman" w:hAnsi="Times New Roman"/>
          <w:bCs/>
          <w:snapToGrid/>
          <w:sz w:val="24"/>
          <w:szCs w:val="24"/>
        </w:rPr>
        <w:t xml:space="preserve"> </w:t>
      </w:r>
      <w:r w:rsidRPr="00DF4CF6">
        <w:rPr>
          <w:rFonts w:ascii="Times New Roman" w:hAnsi="Times New Roman"/>
          <w:bCs/>
          <w:snapToGrid/>
          <w:sz w:val="24"/>
          <w:szCs w:val="24"/>
        </w:rPr>
        <w:t>income in special-purpose, matched savings</w:t>
      </w:r>
      <w:r w:rsidR="00F67C10">
        <w:rPr>
          <w:rFonts w:ascii="Times New Roman" w:hAnsi="Times New Roman"/>
          <w:bCs/>
          <w:snapToGrid/>
          <w:sz w:val="24"/>
          <w:szCs w:val="24"/>
        </w:rPr>
        <w:t xml:space="preserve"> </w:t>
      </w:r>
      <w:r w:rsidRPr="00DF4CF6">
        <w:rPr>
          <w:rFonts w:ascii="Times New Roman" w:hAnsi="Times New Roman"/>
          <w:bCs/>
          <w:snapToGrid/>
          <w:sz w:val="24"/>
          <w:szCs w:val="24"/>
        </w:rPr>
        <w:t>accounts called Individual Development Accounts</w:t>
      </w:r>
      <w:r w:rsidR="00F67C10">
        <w:rPr>
          <w:rFonts w:ascii="Times New Roman" w:hAnsi="Times New Roman"/>
          <w:bCs/>
          <w:snapToGrid/>
          <w:sz w:val="24"/>
          <w:szCs w:val="24"/>
        </w:rPr>
        <w:t xml:space="preserve"> </w:t>
      </w:r>
      <w:r w:rsidRPr="00DF4CF6">
        <w:rPr>
          <w:rFonts w:ascii="Times New Roman" w:hAnsi="Times New Roman"/>
          <w:bCs/>
          <w:snapToGrid/>
          <w:sz w:val="24"/>
          <w:szCs w:val="24"/>
        </w:rPr>
        <w:t>(IDAs). Every dollar of earned income that a</w:t>
      </w:r>
      <w:r w:rsidR="00F67C10">
        <w:rPr>
          <w:rFonts w:ascii="Times New Roman" w:hAnsi="Times New Roman"/>
          <w:bCs/>
          <w:snapToGrid/>
          <w:sz w:val="24"/>
          <w:szCs w:val="24"/>
        </w:rPr>
        <w:t xml:space="preserve"> </w:t>
      </w:r>
      <w:r w:rsidRPr="00DF4CF6">
        <w:rPr>
          <w:rFonts w:ascii="Times New Roman" w:hAnsi="Times New Roman"/>
          <w:bCs/>
          <w:snapToGrid/>
          <w:sz w:val="24"/>
          <w:szCs w:val="24"/>
        </w:rPr>
        <w:t>participant deposits into an AFI IDA is matched</w:t>
      </w:r>
      <w:r w:rsidR="00F67C10">
        <w:rPr>
          <w:rFonts w:ascii="Times New Roman" w:hAnsi="Times New Roman"/>
          <w:bCs/>
          <w:snapToGrid/>
          <w:sz w:val="24"/>
          <w:szCs w:val="24"/>
        </w:rPr>
        <w:t xml:space="preserve"> </w:t>
      </w:r>
      <w:r w:rsidRPr="00DF4CF6">
        <w:rPr>
          <w:rFonts w:ascii="Times New Roman" w:hAnsi="Times New Roman"/>
          <w:bCs/>
          <w:snapToGrid/>
          <w:sz w:val="24"/>
          <w:szCs w:val="24"/>
        </w:rPr>
        <w:t>(from $1 to $8 in combined federal and non-federal</w:t>
      </w:r>
      <w:r w:rsidR="00F67C10">
        <w:rPr>
          <w:rFonts w:ascii="Times New Roman" w:hAnsi="Times New Roman"/>
          <w:bCs/>
          <w:snapToGrid/>
          <w:sz w:val="24"/>
          <w:szCs w:val="24"/>
        </w:rPr>
        <w:t xml:space="preserve"> </w:t>
      </w:r>
      <w:r w:rsidRPr="00DF4CF6">
        <w:rPr>
          <w:rFonts w:ascii="Times New Roman" w:hAnsi="Times New Roman"/>
          <w:bCs/>
          <w:snapToGrid/>
          <w:sz w:val="24"/>
          <w:szCs w:val="24"/>
        </w:rPr>
        <w:t>funds) by the AFI project, promoting savings and</w:t>
      </w:r>
      <w:r w:rsidR="00F67C10">
        <w:rPr>
          <w:rFonts w:ascii="Times New Roman" w:hAnsi="Times New Roman"/>
          <w:bCs/>
          <w:snapToGrid/>
          <w:sz w:val="24"/>
          <w:szCs w:val="24"/>
        </w:rPr>
        <w:t xml:space="preserve"> </w:t>
      </w:r>
      <w:r w:rsidRPr="00DF4CF6">
        <w:rPr>
          <w:rFonts w:ascii="Times New Roman" w:hAnsi="Times New Roman"/>
          <w:bCs/>
          <w:snapToGrid/>
          <w:sz w:val="24"/>
          <w:szCs w:val="24"/>
        </w:rPr>
        <w:t>enabling participants to acquire a lasting asset.</w:t>
      </w:r>
      <w:r w:rsidR="00F67C10">
        <w:rPr>
          <w:rFonts w:ascii="Times New Roman" w:hAnsi="Times New Roman"/>
          <w:bCs/>
          <w:snapToGrid/>
          <w:sz w:val="24"/>
          <w:szCs w:val="24"/>
        </w:rPr>
        <w:t xml:space="preserve"> </w:t>
      </w:r>
      <w:r w:rsidRPr="00DF4CF6">
        <w:rPr>
          <w:rFonts w:ascii="Times New Roman" w:hAnsi="Times New Roman"/>
          <w:bCs/>
          <w:snapToGrid/>
          <w:sz w:val="24"/>
          <w:szCs w:val="24"/>
        </w:rPr>
        <w:t>AFI participants use their IDAs and matching funds</w:t>
      </w:r>
      <w:r w:rsidR="00F67C10">
        <w:rPr>
          <w:rFonts w:ascii="Times New Roman" w:hAnsi="Times New Roman"/>
          <w:bCs/>
          <w:snapToGrid/>
          <w:sz w:val="24"/>
          <w:szCs w:val="24"/>
        </w:rPr>
        <w:t xml:space="preserve"> </w:t>
      </w:r>
      <w:r w:rsidRPr="00DF4CF6">
        <w:rPr>
          <w:rFonts w:ascii="Times New Roman" w:hAnsi="Times New Roman"/>
          <w:bCs/>
          <w:snapToGrid/>
          <w:sz w:val="24"/>
          <w:szCs w:val="24"/>
        </w:rPr>
        <w:t>for one of three allowable assets:</w:t>
      </w:r>
      <w:r w:rsidR="00F67C10">
        <w:rPr>
          <w:rFonts w:ascii="Times New Roman" w:hAnsi="Times New Roman"/>
          <w:bCs/>
          <w:snapToGrid/>
          <w:sz w:val="24"/>
          <w:szCs w:val="24"/>
        </w:rPr>
        <w:t xml:space="preserve"> to p</w:t>
      </w:r>
      <w:r w:rsidRPr="00DF4CF6">
        <w:rPr>
          <w:rFonts w:ascii="Times New Roman" w:hAnsi="Times New Roman"/>
          <w:bCs/>
          <w:snapToGrid/>
          <w:sz w:val="24"/>
          <w:szCs w:val="24"/>
        </w:rPr>
        <w:t>urchase a first home;</w:t>
      </w:r>
      <w:r w:rsidR="00F67C10">
        <w:rPr>
          <w:rFonts w:ascii="Times New Roman" w:hAnsi="Times New Roman"/>
          <w:bCs/>
          <w:snapToGrid/>
          <w:sz w:val="24"/>
          <w:szCs w:val="24"/>
        </w:rPr>
        <w:t xml:space="preserve"> to c</w:t>
      </w:r>
      <w:r w:rsidRPr="00DF4CF6">
        <w:rPr>
          <w:rFonts w:ascii="Times New Roman" w:hAnsi="Times New Roman"/>
          <w:bCs/>
          <w:snapToGrid/>
          <w:sz w:val="24"/>
          <w:szCs w:val="24"/>
        </w:rPr>
        <w:t>apitalize a business; or</w:t>
      </w:r>
      <w:r w:rsidR="00F67C10">
        <w:rPr>
          <w:rFonts w:ascii="Times New Roman" w:hAnsi="Times New Roman"/>
          <w:bCs/>
          <w:snapToGrid/>
          <w:sz w:val="24"/>
          <w:szCs w:val="24"/>
        </w:rPr>
        <w:t xml:space="preserve"> to fund post</w:t>
      </w:r>
      <w:r w:rsidRPr="00DF4CF6">
        <w:rPr>
          <w:rFonts w:ascii="Times New Roman" w:hAnsi="Times New Roman"/>
          <w:bCs/>
          <w:snapToGrid/>
          <w:sz w:val="24"/>
          <w:szCs w:val="24"/>
        </w:rPr>
        <w:t>secondary education or training.</w:t>
      </w:r>
    </w:p>
    <w:p w14:paraId="765D88EA" w14:textId="77777777" w:rsidR="00F67C10" w:rsidRDefault="00F67C10" w:rsidP="00456CEE">
      <w:pPr>
        <w:rPr>
          <w:rFonts w:ascii="Times New Roman" w:hAnsi="Times New Roman"/>
          <w:bCs/>
          <w:snapToGrid/>
          <w:sz w:val="24"/>
          <w:szCs w:val="24"/>
        </w:rPr>
      </w:pPr>
    </w:p>
    <w:p w14:paraId="3E6E7F20" w14:textId="7556AF5E" w:rsidR="00304A66" w:rsidRDefault="00F67C10" w:rsidP="00D251C3">
      <w:pPr>
        <w:rPr>
          <w:rFonts w:ascii="Times New Roman" w:hAnsi="Times New Roman"/>
          <w:bCs/>
          <w:snapToGrid/>
          <w:sz w:val="24"/>
          <w:szCs w:val="24"/>
        </w:rPr>
      </w:pPr>
      <w:r w:rsidRPr="00F67C10">
        <w:rPr>
          <w:rFonts w:ascii="Times New Roman" w:hAnsi="Times New Roman"/>
          <w:bCs/>
          <w:snapToGrid/>
          <w:sz w:val="24"/>
          <w:szCs w:val="24"/>
        </w:rPr>
        <w:t>In this document, we request OMB clearance for AFI program</w:t>
      </w:r>
      <w:r>
        <w:rPr>
          <w:rFonts w:ascii="Times New Roman" w:hAnsi="Times New Roman"/>
          <w:bCs/>
          <w:snapToGrid/>
          <w:sz w:val="24"/>
          <w:szCs w:val="24"/>
        </w:rPr>
        <w:t>-</w:t>
      </w:r>
      <w:r w:rsidRPr="00F67C10">
        <w:rPr>
          <w:rFonts w:ascii="Times New Roman" w:hAnsi="Times New Roman"/>
          <w:bCs/>
          <w:snapToGrid/>
          <w:sz w:val="24"/>
          <w:szCs w:val="24"/>
        </w:rPr>
        <w:t xml:space="preserve">specific Performance Progress Report (PPR) data collection instruments. The AFI PPR will replace two reports: 1) the semiannual </w:t>
      </w:r>
      <w:r>
        <w:rPr>
          <w:rFonts w:ascii="Times New Roman" w:hAnsi="Times New Roman"/>
          <w:bCs/>
          <w:snapToGrid/>
          <w:sz w:val="24"/>
          <w:szCs w:val="24"/>
        </w:rPr>
        <w:t>S</w:t>
      </w:r>
      <w:r w:rsidRPr="00F67C10">
        <w:rPr>
          <w:rFonts w:ascii="Times New Roman" w:hAnsi="Times New Roman"/>
          <w:bCs/>
          <w:snapToGrid/>
          <w:sz w:val="24"/>
          <w:szCs w:val="24"/>
        </w:rPr>
        <w:t xml:space="preserve">tandard </w:t>
      </w:r>
      <w:r>
        <w:rPr>
          <w:rFonts w:ascii="Times New Roman" w:hAnsi="Times New Roman"/>
          <w:bCs/>
          <w:snapToGrid/>
          <w:sz w:val="24"/>
          <w:szCs w:val="24"/>
        </w:rPr>
        <w:t>F</w:t>
      </w:r>
      <w:r w:rsidRPr="00F67C10">
        <w:rPr>
          <w:rFonts w:ascii="Times New Roman" w:hAnsi="Times New Roman"/>
          <w:bCs/>
          <w:snapToGrid/>
          <w:sz w:val="24"/>
          <w:szCs w:val="24"/>
        </w:rPr>
        <w:t xml:space="preserve">orm </w:t>
      </w:r>
      <w:r>
        <w:rPr>
          <w:rFonts w:ascii="Times New Roman" w:hAnsi="Times New Roman"/>
          <w:bCs/>
          <w:snapToGrid/>
          <w:sz w:val="24"/>
          <w:szCs w:val="24"/>
        </w:rPr>
        <w:t>P</w:t>
      </w:r>
      <w:r w:rsidRPr="00F67C10">
        <w:rPr>
          <w:rFonts w:ascii="Times New Roman" w:hAnsi="Times New Roman"/>
          <w:bCs/>
          <w:snapToGrid/>
          <w:sz w:val="24"/>
          <w:szCs w:val="24"/>
        </w:rPr>
        <w:t xml:space="preserve">erformance </w:t>
      </w:r>
      <w:r>
        <w:rPr>
          <w:rFonts w:ascii="Times New Roman" w:hAnsi="Times New Roman"/>
          <w:bCs/>
          <w:snapToGrid/>
          <w:sz w:val="24"/>
          <w:szCs w:val="24"/>
        </w:rPr>
        <w:t>P</w:t>
      </w:r>
      <w:r w:rsidRPr="00F67C10">
        <w:rPr>
          <w:rFonts w:ascii="Times New Roman" w:hAnsi="Times New Roman"/>
          <w:bCs/>
          <w:snapToGrid/>
          <w:sz w:val="24"/>
          <w:szCs w:val="24"/>
        </w:rPr>
        <w:t xml:space="preserve">rogress </w:t>
      </w:r>
      <w:r>
        <w:rPr>
          <w:rFonts w:ascii="Times New Roman" w:hAnsi="Times New Roman"/>
          <w:bCs/>
          <w:snapToGrid/>
          <w:sz w:val="24"/>
          <w:szCs w:val="24"/>
        </w:rPr>
        <w:t>R</w:t>
      </w:r>
      <w:r w:rsidRPr="00F67C10">
        <w:rPr>
          <w:rFonts w:ascii="Times New Roman" w:hAnsi="Times New Roman"/>
          <w:bCs/>
          <w:snapToGrid/>
          <w:sz w:val="24"/>
          <w:szCs w:val="24"/>
        </w:rPr>
        <w:t xml:space="preserve">eport (SF-PPR) and 2) the annual data report. </w:t>
      </w:r>
      <w:r w:rsidR="00304A66">
        <w:rPr>
          <w:rFonts w:ascii="Times New Roman" w:hAnsi="Times New Roman"/>
          <w:bCs/>
          <w:snapToGrid/>
          <w:sz w:val="24"/>
          <w:szCs w:val="24"/>
        </w:rPr>
        <w:t xml:space="preserve"> </w:t>
      </w:r>
      <w:r w:rsidR="00C87AD5">
        <w:rPr>
          <w:rFonts w:ascii="Times New Roman" w:hAnsi="Times New Roman"/>
          <w:bCs/>
          <w:snapToGrid/>
          <w:sz w:val="24"/>
          <w:szCs w:val="24"/>
        </w:rPr>
        <w:t xml:space="preserve">By combining the SF-PPR and the annual data report into the new AFI PPR, OCS will streamline the programmatic reporting process for grantees.  </w:t>
      </w:r>
      <w:r w:rsidR="00304A66">
        <w:rPr>
          <w:rFonts w:ascii="Times New Roman" w:hAnsi="Times New Roman"/>
          <w:bCs/>
          <w:snapToGrid/>
          <w:sz w:val="24"/>
          <w:szCs w:val="24"/>
        </w:rPr>
        <w:t xml:space="preserve">The SF-PPR </w:t>
      </w:r>
      <w:r w:rsidR="00C87AD5">
        <w:rPr>
          <w:rFonts w:ascii="Times New Roman" w:hAnsi="Times New Roman"/>
          <w:bCs/>
          <w:snapToGrid/>
          <w:sz w:val="24"/>
          <w:szCs w:val="24"/>
        </w:rPr>
        <w:t>is currently</w:t>
      </w:r>
      <w:r w:rsidR="00304A66">
        <w:rPr>
          <w:rFonts w:ascii="Times New Roman" w:hAnsi="Times New Roman"/>
          <w:bCs/>
          <w:snapToGrid/>
          <w:sz w:val="24"/>
          <w:szCs w:val="24"/>
        </w:rPr>
        <w:t xml:space="preserve"> </w:t>
      </w:r>
      <w:r w:rsidR="00905E45">
        <w:rPr>
          <w:rFonts w:ascii="Times New Roman" w:hAnsi="Times New Roman"/>
          <w:bCs/>
          <w:snapToGrid/>
          <w:sz w:val="24"/>
          <w:szCs w:val="24"/>
        </w:rPr>
        <w:t>collected semiannual</w:t>
      </w:r>
      <w:r w:rsidR="00C87AD5">
        <w:rPr>
          <w:rFonts w:ascii="Times New Roman" w:hAnsi="Times New Roman"/>
          <w:bCs/>
          <w:snapToGrid/>
          <w:sz w:val="24"/>
          <w:szCs w:val="24"/>
        </w:rPr>
        <w:t>ly</w:t>
      </w:r>
      <w:r w:rsidR="00905E45">
        <w:rPr>
          <w:rFonts w:ascii="Times New Roman" w:hAnsi="Times New Roman"/>
          <w:bCs/>
          <w:snapToGrid/>
          <w:sz w:val="24"/>
          <w:szCs w:val="24"/>
        </w:rPr>
        <w:t xml:space="preserve"> </w:t>
      </w:r>
      <w:r w:rsidR="00C87AD5">
        <w:rPr>
          <w:rFonts w:ascii="Times New Roman" w:hAnsi="Times New Roman"/>
          <w:bCs/>
          <w:snapToGrid/>
          <w:sz w:val="24"/>
          <w:szCs w:val="24"/>
        </w:rPr>
        <w:t xml:space="preserve">in GrantSolutions </w:t>
      </w:r>
      <w:r w:rsidR="00905E45">
        <w:rPr>
          <w:rFonts w:ascii="Times New Roman" w:hAnsi="Times New Roman"/>
          <w:bCs/>
          <w:snapToGrid/>
          <w:sz w:val="24"/>
          <w:szCs w:val="24"/>
        </w:rPr>
        <w:t xml:space="preserve">and </w:t>
      </w:r>
      <w:r w:rsidR="00304A66">
        <w:rPr>
          <w:rFonts w:ascii="Times New Roman" w:hAnsi="Times New Roman"/>
          <w:bCs/>
          <w:snapToGrid/>
          <w:sz w:val="24"/>
          <w:szCs w:val="24"/>
        </w:rPr>
        <w:t>used in conjunction with re</w:t>
      </w:r>
      <w:r w:rsidR="00905E45">
        <w:rPr>
          <w:rFonts w:ascii="Times New Roman" w:hAnsi="Times New Roman"/>
          <w:bCs/>
          <w:snapToGrid/>
          <w:sz w:val="24"/>
          <w:szCs w:val="24"/>
        </w:rPr>
        <w:t xml:space="preserve">gular </w:t>
      </w:r>
      <w:r w:rsidR="00C776E7">
        <w:rPr>
          <w:rFonts w:ascii="Times New Roman" w:hAnsi="Times New Roman"/>
          <w:bCs/>
          <w:snapToGrid/>
          <w:sz w:val="24"/>
          <w:szCs w:val="24"/>
        </w:rPr>
        <w:t xml:space="preserve">grantee </w:t>
      </w:r>
      <w:r w:rsidR="00905E45">
        <w:rPr>
          <w:rFonts w:ascii="Times New Roman" w:hAnsi="Times New Roman"/>
          <w:bCs/>
          <w:snapToGrid/>
          <w:sz w:val="24"/>
          <w:szCs w:val="24"/>
        </w:rPr>
        <w:t xml:space="preserve">calls with to provide </w:t>
      </w:r>
      <w:r w:rsidR="00C776E7">
        <w:rPr>
          <w:rFonts w:ascii="Times New Roman" w:hAnsi="Times New Roman"/>
          <w:bCs/>
          <w:snapToGrid/>
          <w:sz w:val="24"/>
          <w:szCs w:val="24"/>
        </w:rPr>
        <w:t>OCS with</w:t>
      </w:r>
      <w:r w:rsidR="00905E45">
        <w:rPr>
          <w:rFonts w:ascii="Times New Roman" w:hAnsi="Times New Roman"/>
          <w:bCs/>
          <w:snapToGrid/>
          <w:sz w:val="24"/>
          <w:szCs w:val="24"/>
        </w:rPr>
        <w:t xml:space="preserve"> information on the performance of </w:t>
      </w:r>
      <w:r w:rsidR="00C776E7">
        <w:rPr>
          <w:rFonts w:ascii="Times New Roman" w:hAnsi="Times New Roman"/>
          <w:bCs/>
          <w:snapToGrid/>
          <w:sz w:val="24"/>
          <w:szCs w:val="24"/>
        </w:rPr>
        <w:t xml:space="preserve">AFI </w:t>
      </w:r>
      <w:r w:rsidR="00905E45">
        <w:rPr>
          <w:rFonts w:ascii="Times New Roman" w:hAnsi="Times New Roman"/>
          <w:bCs/>
          <w:snapToGrid/>
          <w:sz w:val="24"/>
          <w:szCs w:val="24"/>
        </w:rPr>
        <w:t xml:space="preserve">grants.  However, the SF-PPR is very general and does not allow for the collection of specific performance indicators for the AFI program. </w:t>
      </w:r>
      <w:r w:rsidR="00C87AD5">
        <w:rPr>
          <w:rFonts w:ascii="Times New Roman" w:hAnsi="Times New Roman"/>
          <w:bCs/>
          <w:snapToGrid/>
          <w:sz w:val="24"/>
          <w:szCs w:val="24"/>
        </w:rPr>
        <w:t xml:space="preserve"> </w:t>
      </w:r>
      <w:r w:rsidR="00905E45">
        <w:rPr>
          <w:rFonts w:ascii="Times New Roman" w:hAnsi="Times New Roman"/>
          <w:bCs/>
          <w:snapToGrid/>
          <w:sz w:val="24"/>
          <w:szCs w:val="24"/>
        </w:rPr>
        <w:t xml:space="preserve">The annual data report has been collected </w:t>
      </w:r>
      <w:r w:rsidR="001858BC">
        <w:rPr>
          <w:rFonts w:ascii="Times New Roman" w:hAnsi="Times New Roman"/>
          <w:bCs/>
          <w:snapToGrid/>
          <w:sz w:val="24"/>
          <w:szCs w:val="24"/>
        </w:rPr>
        <w:t xml:space="preserve">for each fiscal year </w:t>
      </w:r>
      <w:r w:rsidR="00C776E7">
        <w:rPr>
          <w:rFonts w:ascii="Times New Roman" w:hAnsi="Times New Roman"/>
          <w:bCs/>
          <w:snapToGrid/>
          <w:sz w:val="24"/>
          <w:szCs w:val="24"/>
        </w:rPr>
        <w:t xml:space="preserve">in the past </w:t>
      </w:r>
      <w:r w:rsidR="00905E45">
        <w:rPr>
          <w:rFonts w:ascii="Times New Roman" w:hAnsi="Times New Roman"/>
          <w:bCs/>
          <w:snapToGrid/>
          <w:sz w:val="24"/>
          <w:szCs w:val="24"/>
        </w:rPr>
        <w:t>to provide detailed data on AFI grant performance</w:t>
      </w:r>
      <w:r w:rsidR="00C776E7">
        <w:rPr>
          <w:rFonts w:ascii="Times New Roman" w:hAnsi="Times New Roman"/>
          <w:bCs/>
          <w:snapToGrid/>
          <w:sz w:val="24"/>
          <w:szCs w:val="24"/>
        </w:rPr>
        <w:t xml:space="preserve">, project characteristics, and participant traits </w:t>
      </w:r>
      <w:r w:rsidR="00905E45">
        <w:rPr>
          <w:rFonts w:ascii="Times New Roman" w:hAnsi="Times New Roman"/>
          <w:bCs/>
          <w:snapToGrid/>
          <w:sz w:val="24"/>
          <w:szCs w:val="24"/>
        </w:rPr>
        <w:t xml:space="preserve">that is reported in the </w:t>
      </w:r>
      <w:r w:rsidR="00C776E7">
        <w:rPr>
          <w:rFonts w:ascii="Times New Roman" w:hAnsi="Times New Roman"/>
          <w:bCs/>
          <w:snapToGrid/>
          <w:sz w:val="24"/>
          <w:szCs w:val="24"/>
        </w:rPr>
        <w:t>a</w:t>
      </w:r>
      <w:r w:rsidR="00905E45">
        <w:rPr>
          <w:rFonts w:ascii="Times New Roman" w:hAnsi="Times New Roman"/>
          <w:bCs/>
          <w:snapToGrid/>
          <w:sz w:val="24"/>
          <w:szCs w:val="24"/>
        </w:rPr>
        <w:t>nnual AFI Report to Congress, but this collection did not have an OMB control number</w:t>
      </w:r>
      <w:r w:rsidR="001858BC">
        <w:rPr>
          <w:rFonts w:ascii="Times New Roman" w:hAnsi="Times New Roman"/>
          <w:bCs/>
          <w:snapToGrid/>
          <w:sz w:val="24"/>
          <w:szCs w:val="24"/>
        </w:rPr>
        <w:t xml:space="preserve">.  Fiscal year </w:t>
      </w:r>
      <w:r w:rsidR="00C776E7">
        <w:rPr>
          <w:rFonts w:ascii="Times New Roman" w:hAnsi="Times New Roman"/>
          <w:bCs/>
          <w:snapToGrid/>
          <w:sz w:val="24"/>
          <w:szCs w:val="24"/>
        </w:rPr>
        <w:t xml:space="preserve">(FY) </w:t>
      </w:r>
      <w:r w:rsidR="001858BC">
        <w:rPr>
          <w:rFonts w:ascii="Times New Roman" w:hAnsi="Times New Roman"/>
          <w:bCs/>
          <w:snapToGrid/>
          <w:sz w:val="24"/>
          <w:szCs w:val="24"/>
        </w:rPr>
        <w:t xml:space="preserve">2014 was the last year of data collected using the annual data report, and OCS is now seeking OMB approval to ensure that we are in compliance with the Paperwork Reduction Act (PRA) going forward.  </w:t>
      </w:r>
      <w:r w:rsidR="00905E45">
        <w:rPr>
          <w:rFonts w:ascii="Times New Roman" w:hAnsi="Times New Roman"/>
          <w:bCs/>
          <w:snapToGrid/>
          <w:sz w:val="24"/>
          <w:szCs w:val="24"/>
        </w:rPr>
        <w:t xml:space="preserve"> </w:t>
      </w:r>
    </w:p>
    <w:p w14:paraId="7E458126" w14:textId="77777777" w:rsidR="00CB085A" w:rsidRDefault="00CB085A" w:rsidP="00456CEE">
      <w:pPr>
        <w:rPr>
          <w:rFonts w:ascii="Times New Roman" w:hAnsi="Times New Roman"/>
          <w:bCs/>
          <w:snapToGrid/>
          <w:sz w:val="24"/>
          <w:szCs w:val="24"/>
        </w:rPr>
      </w:pPr>
    </w:p>
    <w:p w14:paraId="50BE0AEA" w14:textId="1A39434D" w:rsidR="001858BC" w:rsidRDefault="001858BC" w:rsidP="001858BC">
      <w:pPr>
        <w:rPr>
          <w:rFonts w:ascii="Times New Roman" w:hAnsi="Times New Roman"/>
          <w:bCs/>
          <w:snapToGrid/>
          <w:sz w:val="24"/>
          <w:szCs w:val="24"/>
        </w:rPr>
      </w:pPr>
      <w:r>
        <w:rPr>
          <w:rFonts w:ascii="Times New Roman" w:hAnsi="Times New Roman"/>
          <w:bCs/>
          <w:snapToGrid/>
          <w:sz w:val="24"/>
          <w:szCs w:val="24"/>
        </w:rPr>
        <w:t>In order to minimize the burden on grantee organizations while still meeting the need for OCS to monitor grant performance throughout the year</w:t>
      </w:r>
      <w:r w:rsidR="00CB1283">
        <w:rPr>
          <w:rFonts w:ascii="Times New Roman" w:hAnsi="Times New Roman"/>
          <w:bCs/>
          <w:snapToGrid/>
          <w:sz w:val="24"/>
          <w:szCs w:val="24"/>
        </w:rPr>
        <w:t>, we are requesting approval for two forms</w:t>
      </w:r>
      <w:r w:rsidR="00C776E7">
        <w:rPr>
          <w:rFonts w:ascii="Times New Roman" w:hAnsi="Times New Roman"/>
          <w:bCs/>
          <w:snapToGrid/>
          <w:sz w:val="24"/>
          <w:szCs w:val="24"/>
        </w:rPr>
        <w:t xml:space="preserve"> under the AFI PPR</w:t>
      </w:r>
      <w:r w:rsidR="00CB1283">
        <w:rPr>
          <w:rFonts w:ascii="Times New Roman" w:hAnsi="Times New Roman"/>
          <w:bCs/>
          <w:snapToGrid/>
          <w:sz w:val="24"/>
          <w:szCs w:val="24"/>
        </w:rPr>
        <w:t xml:space="preserve">, a </w:t>
      </w:r>
      <w:r w:rsidR="001D7169">
        <w:rPr>
          <w:rFonts w:ascii="Times New Roman" w:hAnsi="Times New Roman"/>
          <w:bCs/>
          <w:snapToGrid/>
          <w:sz w:val="24"/>
          <w:szCs w:val="24"/>
        </w:rPr>
        <w:t>L</w:t>
      </w:r>
      <w:r w:rsidR="00CB1283">
        <w:rPr>
          <w:rFonts w:ascii="Times New Roman" w:hAnsi="Times New Roman"/>
          <w:bCs/>
          <w:snapToGrid/>
          <w:sz w:val="24"/>
          <w:szCs w:val="24"/>
        </w:rPr>
        <w:t xml:space="preserve">ong </w:t>
      </w:r>
      <w:r w:rsidR="001D7169">
        <w:rPr>
          <w:rFonts w:ascii="Times New Roman" w:hAnsi="Times New Roman"/>
          <w:bCs/>
          <w:snapToGrid/>
          <w:sz w:val="24"/>
          <w:szCs w:val="24"/>
        </w:rPr>
        <w:t>F</w:t>
      </w:r>
      <w:r w:rsidR="00CB1283">
        <w:rPr>
          <w:rFonts w:ascii="Times New Roman" w:hAnsi="Times New Roman"/>
          <w:bCs/>
          <w:snapToGrid/>
          <w:sz w:val="24"/>
          <w:szCs w:val="24"/>
        </w:rPr>
        <w:t xml:space="preserve">orm and a </w:t>
      </w:r>
      <w:r w:rsidR="001D7169">
        <w:rPr>
          <w:rFonts w:ascii="Times New Roman" w:hAnsi="Times New Roman"/>
          <w:bCs/>
          <w:snapToGrid/>
          <w:sz w:val="24"/>
          <w:szCs w:val="24"/>
        </w:rPr>
        <w:t>S</w:t>
      </w:r>
      <w:r w:rsidR="00CB1283">
        <w:rPr>
          <w:rFonts w:ascii="Times New Roman" w:hAnsi="Times New Roman"/>
          <w:bCs/>
          <w:snapToGrid/>
          <w:sz w:val="24"/>
          <w:szCs w:val="24"/>
        </w:rPr>
        <w:t xml:space="preserve">hort </w:t>
      </w:r>
      <w:r w:rsidR="001D7169">
        <w:rPr>
          <w:rFonts w:ascii="Times New Roman" w:hAnsi="Times New Roman"/>
          <w:bCs/>
          <w:snapToGrid/>
          <w:sz w:val="24"/>
          <w:szCs w:val="24"/>
        </w:rPr>
        <w:t>F</w:t>
      </w:r>
      <w:r w:rsidR="00CB1283">
        <w:rPr>
          <w:rFonts w:ascii="Times New Roman" w:hAnsi="Times New Roman"/>
          <w:bCs/>
          <w:snapToGrid/>
          <w:sz w:val="24"/>
          <w:szCs w:val="24"/>
        </w:rPr>
        <w:t>orm.  With these two forms, we propose quarterly data collection</w:t>
      </w:r>
      <w:r w:rsidRPr="00F67C10">
        <w:rPr>
          <w:rFonts w:ascii="Times New Roman" w:hAnsi="Times New Roman"/>
          <w:bCs/>
          <w:snapToGrid/>
          <w:sz w:val="24"/>
          <w:szCs w:val="24"/>
        </w:rPr>
        <w:t xml:space="preserve">: three </w:t>
      </w:r>
      <w:r w:rsidR="00C776E7">
        <w:rPr>
          <w:rFonts w:ascii="Times New Roman" w:hAnsi="Times New Roman"/>
          <w:bCs/>
          <w:snapToGrid/>
          <w:sz w:val="24"/>
          <w:szCs w:val="24"/>
        </w:rPr>
        <w:t>collections</w:t>
      </w:r>
      <w:r w:rsidRPr="00F67C10">
        <w:rPr>
          <w:rFonts w:ascii="Times New Roman" w:hAnsi="Times New Roman"/>
          <w:bCs/>
          <w:snapToGrid/>
          <w:sz w:val="24"/>
          <w:szCs w:val="24"/>
        </w:rPr>
        <w:t xml:space="preserve"> per year using </w:t>
      </w:r>
      <w:r w:rsidR="00CB1283">
        <w:rPr>
          <w:rFonts w:ascii="Times New Roman" w:hAnsi="Times New Roman"/>
          <w:bCs/>
          <w:snapToGrid/>
          <w:sz w:val="24"/>
          <w:szCs w:val="24"/>
        </w:rPr>
        <w:t>the</w:t>
      </w:r>
      <w:r w:rsidRPr="00F67C10">
        <w:rPr>
          <w:rFonts w:ascii="Times New Roman" w:hAnsi="Times New Roman"/>
          <w:bCs/>
          <w:snapToGrid/>
          <w:sz w:val="24"/>
          <w:szCs w:val="24"/>
        </w:rPr>
        <w:t xml:space="preserve"> abbreviated </w:t>
      </w:r>
      <w:r w:rsidR="001D7169">
        <w:rPr>
          <w:rFonts w:ascii="Times New Roman" w:hAnsi="Times New Roman"/>
          <w:bCs/>
          <w:snapToGrid/>
          <w:sz w:val="24"/>
          <w:szCs w:val="24"/>
        </w:rPr>
        <w:t>S</w:t>
      </w:r>
      <w:r w:rsidRPr="00F67C10">
        <w:rPr>
          <w:rFonts w:ascii="Times New Roman" w:hAnsi="Times New Roman"/>
          <w:bCs/>
          <w:snapToGrid/>
          <w:sz w:val="24"/>
          <w:szCs w:val="24"/>
        </w:rPr>
        <w:t xml:space="preserve">hort </w:t>
      </w:r>
      <w:r w:rsidR="001D7169">
        <w:rPr>
          <w:rFonts w:ascii="Times New Roman" w:hAnsi="Times New Roman"/>
          <w:bCs/>
          <w:snapToGrid/>
          <w:sz w:val="24"/>
          <w:szCs w:val="24"/>
        </w:rPr>
        <w:t>F</w:t>
      </w:r>
      <w:r w:rsidRPr="00F67C10">
        <w:rPr>
          <w:rFonts w:ascii="Times New Roman" w:hAnsi="Times New Roman"/>
          <w:bCs/>
          <w:snapToGrid/>
          <w:sz w:val="24"/>
          <w:szCs w:val="24"/>
        </w:rPr>
        <w:t xml:space="preserve">orm and one </w:t>
      </w:r>
      <w:r w:rsidR="00C776E7">
        <w:rPr>
          <w:rFonts w:ascii="Times New Roman" w:hAnsi="Times New Roman"/>
          <w:bCs/>
          <w:snapToGrid/>
          <w:sz w:val="24"/>
          <w:szCs w:val="24"/>
        </w:rPr>
        <w:t>collection</w:t>
      </w:r>
      <w:r w:rsidRPr="00F67C10">
        <w:rPr>
          <w:rFonts w:ascii="Times New Roman" w:hAnsi="Times New Roman"/>
          <w:bCs/>
          <w:snapToGrid/>
          <w:sz w:val="24"/>
          <w:szCs w:val="24"/>
        </w:rPr>
        <w:t xml:space="preserve"> using </w:t>
      </w:r>
      <w:r w:rsidR="00CB1283">
        <w:rPr>
          <w:rFonts w:ascii="Times New Roman" w:hAnsi="Times New Roman"/>
          <w:bCs/>
          <w:snapToGrid/>
          <w:sz w:val="24"/>
          <w:szCs w:val="24"/>
        </w:rPr>
        <w:t>the</w:t>
      </w:r>
      <w:r w:rsidRPr="00F67C10">
        <w:rPr>
          <w:rFonts w:ascii="Times New Roman" w:hAnsi="Times New Roman"/>
          <w:bCs/>
          <w:snapToGrid/>
          <w:sz w:val="24"/>
          <w:szCs w:val="24"/>
        </w:rPr>
        <w:t xml:space="preserve"> </w:t>
      </w:r>
      <w:r w:rsidR="001D7169">
        <w:rPr>
          <w:rFonts w:ascii="Times New Roman" w:hAnsi="Times New Roman"/>
          <w:bCs/>
          <w:snapToGrid/>
          <w:sz w:val="24"/>
          <w:szCs w:val="24"/>
        </w:rPr>
        <w:t>L</w:t>
      </w:r>
      <w:r w:rsidRPr="00F67C10">
        <w:rPr>
          <w:rFonts w:ascii="Times New Roman" w:hAnsi="Times New Roman"/>
          <w:bCs/>
          <w:snapToGrid/>
          <w:sz w:val="24"/>
          <w:szCs w:val="24"/>
        </w:rPr>
        <w:t xml:space="preserve">ong </w:t>
      </w:r>
      <w:r w:rsidR="001D7169">
        <w:rPr>
          <w:rFonts w:ascii="Times New Roman" w:hAnsi="Times New Roman"/>
          <w:bCs/>
          <w:snapToGrid/>
          <w:sz w:val="24"/>
          <w:szCs w:val="24"/>
        </w:rPr>
        <w:t>F</w:t>
      </w:r>
      <w:r w:rsidRPr="00F67C10">
        <w:rPr>
          <w:rFonts w:ascii="Times New Roman" w:hAnsi="Times New Roman"/>
          <w:bCs/>
          <w:snapToGrid/>
          <w:sz w:val="24"/>
          <w:szCs w:val="24"/>
        </w:rPr>
        <w:t xml:space="preserve">orm. </w:t>
      </w:r>
      <w:r w:rsidR="00C87AD5">
        <w:rPr>
          <w:rFonts w:ascii="Times New Roman" w:hAnsi="Times New Roman"/>
          <w:bCs/>
          <w:snapToGrid/>
          <w:sz w:val="24"/>
          <w:szCs w:val="24"/>
        </w:rPr>
        <w:t xml:space="preserve"> Having recent performance data is critical for OCS’s support of grantees through training and technical assistance</w:t>
      </w:r>
      <w:r w:rsidR="00C776E7">
        <w:rPr>
          <w:rFonts w:ascii="Times New Roman" w:hAnsi="Times New Roman"/>
          <w:bCs/>
          <w:snapToGrid/>
          <w:sz w:val="24"/>
          <w:szCs w:val="24"/>
        </w:rPr>
        <w:t xml:space="preserve"> and for</w:t>
      </w:r>
      <w:r w:rsidR="00C87AD5">
        <w:rPr>
          <w:rFonts w:ascii="Times New Roman" w:hAnsi="Times New Roman"/>
          <w:bCs/>
          <w:snapToGrid/>
          <w:sz w:val="24"/>
          <w:szCs w:val="24"/>
        </w:rPr>
        <w:t xml:space="preserve"> </w:t>
      </w:r>
      <w:r w:rsidR="00C776E7">
        <w:rPr>
          <w:rFonts w:ascii="Times New Roman" w:hAnsi="Times New Roman"/>
          <w:bCs/>
          <w:snapToGrid/>
          <w:sz w:val="24"/>
          <w:szCs w:val="24"/>
        </w:rPr>
        <w:t>informing the</w:t>
      </w:r>
      <w:r w:rsidR="00C87AD5">
        <w:rPr>
          <w:rFonts w:ascii="Times New Roman" w:hAnsi="Times New Roman"/>
          <w:bCs/>
          <w:snapToGrid/>
          <w:sz w:val="24"/>
          <w:szCs w:val="24"/>
        </w:rPr>
        <w:t xml:space="preserve"> </w:t>
      </w:r>
      <w:r w:rsidR="00C776E7">
        <w:rPr>
          <w:rFonts w:ascii="Times New Roman" w:hAnsi="Times New Roman"/>
          <w:bCs/>
          <w:snapToGrid/>
          <w:sz w:val="24"/>
          <w:szCs w:val="24"/>
        </w:rPr>
        <w:t xml:space="preserve">multiple AFI program </w:t>
      </w:r>
      <w:r w:rsidR="00C87AD5">
        <w:rPr>
          <w:rFonts w:ascii="Times New Roman" w:hAnsi="Times New Roman"/>
          <w:bCs/>
          <w:snapToGrid/>
          <w:sz w:val="24"/>
          <w:szCs w:val="24"/>
        </w:rPr>
        <w:t xml:space="preserve">application review </w:t>
      </w:r>
      <w:r w:rsidR="00C776E7">
        <w:rPr>
          <w:rFonts w:ascii="Times New Roman" w:hAnsi="Times New Roman"/>
          <w:bCs/>
          <w:snapToGrid/>
          <w:sz w:val="24"/>
          <w:szCs w:val="24"/>
        </w:rPr>
        <w:t xml:space="preserve">and funding decision </w:t>
      </w:r>
      <w:r w:rsidR="00C87AD5">
        <w:rPr>
          <w:rFonts w:ascii="Times New Roman" w:hAnsi="Times New Roman"/>
          <w:bCs/>
          <w:snapToGrid/>
          <w:sz w:val="24"/>
          <w:szCs w:val="24"/>
        </w:rPr>
        <w:t>process</w:t>
      </w:r>
      <w:r w:rsidR="00C776E7">
        <w:rPr>
          <w:rFonts w:ascii="Times New Roman" w:hAnsi="Times New Roman"/>
          <w:bCs/>
          <w:snapToGrid/>
          <w:sz w:val="24"/>
          <w:szCs w:val="24"/>
        </w:rPr>
        <w:t>es each year</w:t>
      </w:r>
      <w:r w:rsidR="00C87AD5">
        <w:rPr>
          <w:rFonts w:ascii="Times New Roman" w:hAnsi="Times New Roman"/>
          <w:bCs/>
          <w:snapToGrid/>
          <w:sz w:val="24"/>
          <w:szCs w:val="24"/>
        </w:rPr>
        <w:t xml:space="preserve">.  </w:t>
      </w:r>
    </w:p>
    <w:p w14:paraId="11FA8D03" w14:textId="0A018F82" w:rsidR="00426178" w:rsidRPr="00DA4733" w:rsidRDefault="00426178" w:rsidP="00456CEE">
      <w:pPr>
        <w:rPr>
          <w:rFonts w:ascii="Times New Roman" w:hAnsi="Times New Roman"/>
          <w:bCs/>
          <w:snapToGrid/>
          <w:sz w:val="24"/>
          <w:szCs w:val="24"/>
        </w:rPr>
      </w:pPr>
    </w:p>
    <w:p w14:paraId="11FA8D05" w14:textId="77777777" w:rsidR="00456CEE" w:rsidRPr="00DA4733" w:rsidRDefault="00090B17" w:rsidP="0085040C">
      <w:pPr>
        <w:rPr>
          <w:rFonts w:ascii="Times New Roman" w:hAnsi="Times New Roman"/>
          <w:b/>
          <w:bCs/>
          <w:kern w:val="32"/>
          <w:sz w:val="32"/>
          <w:szCs w:val="32"/>
        </w:rPr>
      </w:pPr>
      <w:bookmarkStart w:id="4" w:name="_Toc274589538"/>
      <w:bookmarkStart w:id="5" w:name="_Toc369616218"/>
      <w:r w:rsidRPr="00DA4733">
        <w:rPr>
          <w:rStyle w:val="Heading1Char"/>
          <w:rFonts w:ascii="Times New Roman" w:hAnsi="Times New Roman"/>
        </w:rPr>
        <w:t>Part A</w:t>
      </w:r>
      <w:r w:rsidR="00456CEE" w:rsidRPr="00DA4733">
        <w:rPr>
          <w:rStyle w:val="Heading1Char"/>
          <w:rFonts w:ascii="Times New Roman" w:hAnsi="Times New Roman"/>
        </w:rPr>
        <w:t xml:space="preserve">. </w:t>
      </w:r>
      <w:r w:rsidR="002C3C4F" w:rsidRPr="00DA4733">
        <w:rPr>
          <w:rStyle w:val="Heading1Char"/>
          <w:rFonts w:ascii="Times New Roman" w:hAnsi="Times New Roman"/>
        </w:rPr>
        <w:t>Justificatio</w:t>
      </w:r>
      <w:bookmarkEnd w:id="1"/>
      <w:bookmarkEnd w:id="4"/>
      <w:bookmarkEnd w:id="5"/>
      <w:r w:rsidR="00C6681A">
        <w:rPr>
          <w:rStyle w:val="Heading1Char"/>
          <w:rFonts w:ascii="Times New Roman" w:hAnsi="Times New Roman"/>
        </w:rPr>
        <w:t>n</w:t>
      </w:r>
    </w:p>
    <w:p w14:paraId="11FA8D06" w14:textId="77777777" w:rsidR="0085040C" w:rsidRPr="00DA4733" w:rsidRDefault="002C3C4F" w:rsidP="00090B17">
      <w:pPr>
        <w:pStyle w:val="Heading2"/>
        <w:numPr>
          <w:ilvl w:val="0"/>
          <w:numId w:val="24"/>
        </w:numPr>
        <w:rPr>
          <w:rFonts w:ascii="Times New Roman" w:hAnsi="Times New Roman"/>
          <w:snapToGrid/>
        </w:rPr>
      </w:pPr>
      <w:bookmarkStart w:id="6" w:name="_Toc274558867"/>
      <w:bookmarkStart w:id="7" w:name="_Toc274589539"/>
      <w:bookmarkStart w:id="8" w:name="_Toc276013748"/>
      <w:bookmarkStart w:id="9" w:name="_Toc276022042"/>
      <w:r w:rsidRPr="00DA4733">
        <w:rPr>
          <w:rFonts w:ascii="Times New Roman" w:hAnsi="Times New Roman"/>
          <w:snapToGrid/>
        </w:rPr>
        <w:t>Circumstances Making the Collection of Information Necessary</w:t>
      </w:r>
      <w:bookmarkEnd w:id="6"/>
      <w:bookmarkEnd w:id="7"/>
      <w:bookmarkEnd w:id="8"/>
      <w:bookmarkEnd w:id="9"/>
      <w:r w:rsidRPr="00DA4733">
        <w:rPr>
          <w:rFonts w:ascii="Times New Roman" w:hAnsi="Times New Roman"/>
          <w:snapToGrid/>
        </w:rPr>
        <w:t xml:space="preserve"> </w:t>
      </w:r>
    </w:p>
    <w:p w14:paraId="11FA8D09" w14:textId="1CDAD3E3" w:rsidR="002118A8" w:rsidRDefault="002B17CB">
      <w:pPr>
        <w:rPr>
          <w:rFonts w:ascii="Times New Roman" w:hAnsi="Times New Roman"/>
          <w:snapToGrid/>
          <w:sz w:val="24"/>
          <w:szCs w:val="24"/>
        </w:rPr>
      </w:pPr>
      <w:r>
        <w:rPr>
          <w:rFonts w:ascii="Times New Roman" w:hAnsi="Times New Roman"/>
          <w:sz w:val="24"/>
          <w:szCs w:val="24"/>
        </w:rPr>
        <w:t xml:space="preserve">OCS is committed to being responsible stewards of federal dollars, and we are </w:t>
      </w:r>
      <w:r w:rsidR="008A565A">
        <w:rPr>
          <w:rFonts w:ascii="Times New Roman" w:hAnsi="Times New Roman"/>
          <w:sz w:val="24"/>
          <w:szCs w:val="24"/>
        </w:rPr>
        <w:t xml:space="preserve">also </w:t>
      </w:r>
      <w:r>
        <w:rPr>
          <w:rFonts w:ascii="Times New Roman" w:hAnsi="Times New Roman"/>
          <w:sz w:val="24"/>
          <w:szCs w:val="24"/>
        </w:rPr>
        <w:t>committed to working with our grantees to ensure that the critical services that they provide to the low-income individuals and families in their communities are meaningful, high-quality, and effective.  Strong grant performance data is critical to both of these priorities.  The data from the AFI PPR will support OCS’s goals of</w:t>
      </w:r>
      <w:r w:rsidR="00090B17" w:rsidRPr="009511F5">
        <w:rPr>
          <w:rFonts w:ascii="Times New Roman" w:hAnsi="Times New Roman"/>
          <w:sz w:val="24"/>
          <w:szCs w:val="24"/>
        </w:rPr>
        <w:t xml:space="preserve"> </w:t>
      </w:r>
      <w:r>
        <w:rPr>
          <w:rFonts w:ascii="Times New Roman" w:hAnsi="Times New Roman"/>
          <w:sz w:val="24"/>
          <w:szCs w:val="24"/>
        </w:rPr>
        <w:t xml:space="preserve">improving </w:t>
      </w:r>
      <w:r w:rsidR="00B22AB9">
        <w:rPr>
          <w:rFonts w:ascii="Times New Roman" w:hAnsi="Times New Roman"/>
          <w:sz w:val="24"/>
          <w:szCs w:val="24"/>
        </w:rPr>
        <w:t xml:space="preserve">both </w:t>
      </w:r>
      <w:r>
        <w:rPr>
          <w:rFonts w:ascii="Times New Roman" w:hAnsi="Times New Roman"/>
          <w:sz w:val="24"/>
          <w:szCs w:val="24"/>
        </w:rPr>
        <w:t xml:space="preserve">AFI </w:t>
      </w:r>
      <w:r w:rsidRPr="002B17CB">
        <w:rPr>
          <w:rFonts w:ascii="Times New Roman" w:hAnsi="Times New Roman"/>
          <w:sz w:val="24"/>
          <w:szCs w:val="24"/>
        </w:rPr>
        <w:t xml:space="preserve">program monitoring and </w:t>
      </w:r>
      <w:r>
        <w:rPr>
          <w:rFonts w:ascii="Times New Roman" w:hAnsi="Times New Roman"/>
          <w:sz w:val="24"/>
          <w:szCs w:val="24"/>
        </w:rPr>
        <w:t xml:space="preserve">grantee </w:t>
      </w:r>
      <w:r w:rsidRPr="002B17CB">
        <w:rPr>
          <w:rFonts w:ascii="Times New Roman" w:hAnsi="Times New Roman"/>
          <w:sz w:val="24"/>
          <w:szCs w:val="24"/>
        </w:rPr>
        <w:t>performance</w:t>
      </w:r>
      <w:r>
        <w:rPr>
          <w:rFonts w:ascii="Times New Roman" w:hAnsi="Times New Roman"/>
          <w:sz w:val="24"/>
          <w:szCs w:val="24"/>
        </w:rPr>
        <w:t xml:space="preserve">.  </w:t>
      </w:r>
      <w:r w:rsidR="00C6065F" w:rsidRPr="009511F5">
        <w:rPr>
          <w:rFonts w:ascii="Times New Roman" w:hAnsi="Times New Roman"/>
          <w:snapToGrid/>
          <w:sz w:val="24"/>
          <w:szCs w:val="24"/>
        </w:rPr>
        <w:t xml:space="preserve">The standardized reporting format </w:t>
      </w:r>
      <w:r>
        <w:rPr>
          <w:rFonts w:ascii="Times New Roman" w:hAnsi="Times New Roman"/>
          <w:snapToGrid/>
          <w:sz w:val="24"/>
          <w:szCs w:val="24"/>
        </w:rPr>
        <w:t xml:space="preserve">will </w:t>
      </w:r>
      <w:r w:rsidR="00C6065F" w:rsidRPr="009511F5">
        <w:rPr>
          <w:rFonts w:ascii="Times New Roman" w:hAnsi="Times New Roman"/>
          <w:snapToGrid/>
          <w:sz w:val="24"/>
          <w:szCs w:val="24"/>
        </w:rPr>
        <w:t>ensure</w:t>
      </w:r>
      <w:r>
        <w:rPr>
          <w:rFonts w:ascii="Times New Roman" w:hAnsi="Times New Roman"/>
          <w:snapToGrid/>
          <w:sz w:val="24"/>
          <w:szCs w:val="24"/>
        </w:rPr>
        <w:t xml:space="preserve"> that</w:t>
      </w:r>
      <w:r w:rsidR="00C6065F" w:rsidRPr="009511F5">
        <w:rPr>
          <w:rFonts w:ascii="Times New Roman" w:hAnsi="Times New Roman"/>
          <w:snapToGrid/>
          <w:sz w:val="24"/>
          <w:szCs w:val="24"/>
        </w:rPr>
        <w:t xml:space="preserve"> accurate </w:t>
      </w:r>
      <w:r>
        <w:rPr>
          <w:rFonts w:ascii="Times New Roman" w:hAnsi="Times New Roman"/>
          <w:snapToGrid/>
          <w:sz w:val="24"/>
          <w:szCs w:val="24"/>
        </w:rPr>
        <w:t>grant</w:t>
      </w:r>
      <w:r w:rsidRPr="009511F5">
        <w:rPr>
          <w:rFonts w:ascii="Times New Roman" w:hAnsi="Times New Roman"/>
          <w:snapToGrid/>
          <w:sz w:val="24"/>
          <w:szCs w:val="24"/>
        </w:rPr>
        <w:t xml:space="preserve"> </w:t>
      </w:r>
      <w:r w:rsidR="00C6065F" w:rsidRPr="009511F5">
        <w:rPr>
          <w:rFonts w:ascii="Times New Roman" w:hAnsi="Times New Roman"/>
          <w:snapToGrid/>
          <w:sz w:val="24"/>
          <w:szCs w:val="24"/>
        </w:rPr>
        <w:t xml:space="preserve">data </w:t>
      </w:r>
      <w:r w:rsidR="00774D2C">
        <w:rPr>
          <w:rFonts w:ascii="Times New Roman" w:hAnsi="Times New Roman"/>
          <w:snapToGrid/>
          <w:sz w:val="24"/>
          <w:szCs w:val="24"/>
        </w:rPr>
        <w:t xml:space="preserve">is received </w:t>
      </w:r>
      <w:r w:rsidR="009511F5">
        <w:rPr>
          <w:rFonts w:ascii="Times New Roman" w:hAnsi="Times New Roman"/>
          <w:snapToGrid/>
          <w:sz w:val="24"/>
          <w:szCs w:val="24"/>
        </w:rPr>
        <w:t xml:space="preserve">in a timely, relevant way. </w:t>
      </w:r>
    </w:p>
    <w:p w14:paraId="11FA8D0A" w14:textId="77777777" w:rsidR="009511F5" w:rsidRDefault="009511F5" w:rsidP="00090B17">
      <w:pPr>
        <w:rPr>
          <w:rFonts w:ascii="Times New Roman" w:hAnsi="Times New Roman"/>
          <w:snapToGrid/>
          <w:sz w:val="24"/>
          <w:szCs w:val="24"/>
        </w:rPr>
      </w:pPr>
    </w:p>
    <w:p w14:paraId="11FA8D0B" w14:textId="65A4BA99" w:rsidR="009511F5" w:rsidRDefault="002B17CB" w:rsidP="00090B17">
      <w:pPr>
        <w:rPr>
          <w:rFonts w:ascii="Times New Roman" w:hAnsi="Times New Roman"/>
          <w:sz w:val="24"/>
          <w:szCs w:val="24"/>
        </w:rPr>
      </w:pPr>
      <w:r>
        <w:rPr>
          <w:rFonts w:ascii="Times New Roman" w:hAnsi="Times New Roman"/>
          <w:sz w:val="24"/>
          <w:szCs w:val="24"/>
        </w:rPr>
        <w:t>A</w:t>
      </w:r>
      <w:r w:rsidR="001F1580">
        <w:rPr>
          <w:rFonts w:ascii="Times New Roman" w:hAnsi="Times New Roman"/>
          <w:sz w:val="24"/>
          <w:szCs w:val="24"/>
        </w:rPr>
        <w:t>dditionally, the AFI authorizing statute</w:t>
      </w:r>
      <w:r>
        <w:rPr>
          <w:rFonts w:ascii="Times New Roman" w:hAnsi="Times New Roman"/>
          <w:sz w:val="24"/>
          <w:szCs w:val="24"/>
        </w:rPr>
        <w:t xml:space="preserve"> includes annual report requirements both for AFI projects and for OCS on the AFI program overall.  </w:t>
      </w:r>
      <w:r w:rsidRPr="002B17CB">
        <w:rPr>
          <w:rFonts w:ascii="Times New Roman" w:hAnsi="Times New Roman"/>
          <w:sz w:val="24"/>
          <w:szCs w:val="24"/>
        </w:rPr>
        <w:t xml:space="preserve">The </w:t>
      </w:r>
      <w:r w:rsidR="001F1580">
        <w:rPr>
          <w:rFonts w:ascii="Times New Roman" w:hAnsi="Times New Roman"/>
          <w:sz w:val="24"/>
          <w:szCs w:val="24"/>
        </w:rPr>
        <w:t>AFI</w:t>
      </w:r>
      <w:r w:rsidRPr="002B17CB">
        <w:rPr>
          <w:rFonts w:ascii="Times New Roman" w:hAnsi="Times New Roman"/>
          <w:sz w:val="24"/>
          <w:szCs w:val="24"/>
        </w:rPr>
        <w:t xml:space="preserve"> Act</w:t>
      </w:r>
      <w:r w:rsidR="001F1580">
        <w:rPr>
          <w:rFonts w:ascii="Times New Roman" w:hAnsi="Times New Roman"/>
          <w:sz w:val="24"/>
          <w:szCs w:val="24"/>
        </w:rPr>
        <w:t xml:space="preserve"> (</w:t>
      </w:r>
      <w:r w:rsidRPr="002B17CB">
        <w:rPr>
          <w:rFonts w:ascii="Times New Roman" w:hAnsi="Times New Roman"/>
          <w:sz w:val="24"/>
          <w:szCs w:val="24"/>
        </w:rPr>
        <w:t xml:space="preserve">Title IV of the Community Opportunities, Accountability, and Training and Educational Services Act of 1998, as amended, Pub.L. 105-285, </w:t>
      </w:r>
      <w:r w:rsidR="001F1580">
        <w:rPr>
          <w:rFonts w:ascii="Times New Roman" w:hAnsi="Times New Roman"/>
          <w:sz w:val="24"/>
          <w:szCs w:val="24"/>
        </w:rPr>
        <w:t>[</w:t>
      </w:r>
      <w:r w:rsidRPr="002B17CB">
        <w:rPr>
          <w:rFonts w:ascii="Times New Roman" w:hAnsi="Times New Roman"/>
          <w:sz w:val="24"/>
          <w:szCs w:val="24"/>
        </w:rPr>
        <w:t>42 U.S.C. § 604 note</w:t>
      </w:r>
      <w:r w:rsidR="001F1580">
        <w:rPr>
          <w:rFonts w:ascii="Times New Roman" w:hAnsi="Times New Roman"/>
          <w:sz w:val="24"/>
          <w:szCs w:val="24"/>
        </w:rPr>
        <w:t>]</w:t>
      </w:r>
      <w:r w:rsidRPr="002B17CB">
        <w:rPr>
          <w:rFonts w:ascii="Times New Roman" w:hAnsi="Times New Roman"/>
          <w:sz w:val="24"/>
          <w:szCs w:val="24"/>
        </w:rPr>
        <w:t>)</w:t>
      </w:r>
      <w:r>
        <w:rPr>
          <w:rFonts w:ascii="Times New Roman" w:hAnsi="Times New Roman"/>
          <w:sz w:val="24"/>
          <w:szCs w:val="24"/>
        </w:rPr>
        <w:t xml:space="preserve"> states</w:t>
      </w:r>
      <w:r w:rsidR="0096063A">
        <w:rPr>
          <w:rFonts w:ascii="Times New Roman" w:hAnsi="Times New Roman"/>
          <w:sz w:val="24"/>
          <w:szCs w:val="24"/>
        </w:rPr>
        <w:t xml:space="preserve">: </w:t>
      </w:r>
    </w:p>
    <w:p w14:paraId="11FA8D0C" w14:textId="7B9771C5" w:rsidR="0096063A" w:rsidRDefault="0096063A" w:rsidP="0096063A">
      <w:pPr>
        <w:ind w:left="720"/>
        <w:rPr>
          <w:rFonts w:ascii="Times New Roman" w:hAnsi="Times New Roman"/>
          <w:sz w:val="24"/>
          <w:szCs w:val="24"/>
        </w:rPr>
      </w:pPr>
      <w:r>
        <w:rPr>
          <w:rFonts w:ascii="Times New Roman" w:hAnsi="Times New Roman"/>
          <w:sz w:val="24"/>
          <w:szCs w:val="24"/>
        </w:rPr>
        <w:t xml:space="preserve">“Each qualified entity under this title shall prepare an annual report on the progress of the demonstration project. Each report shall include both program and participant information and shall specify for the period covered by the report the following information: </w:t>
      </w:r>
    </w:p>
    <w:p w14:paraId="11FA8D0E"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number and characteristics of individuals making a deposit into an individual development account. </w:t>
      </w:r>
    </w:p>
    <w:p w14:paraId="11FA8D0F"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amounts in the Reserve Fund established with respect to the project. </w:t>
      </w:r>
    </w:p>
    <w:p w14:paraId="11FA8D10"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amounts deposited in the individual development accounts. </w:t>
      </w:r>
    </w:p>
    <w:p w14:paraId="11FA8D11"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amounts withdrawn from the individual development accounts and the purposes for which such amounts were withdrawn. </w:t>
      </w:r>
    </w:p>
    <w:p w14:paraId="11FA8D12"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balances remaining in the individual development accounts. </w:t>
      </w:r>
    </w:p>
    <w:p w14:paraId="11FA8D13"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The savings account characteristics (such as threshold amounts and match rates) required to stimulate participation in the demonstration project, and how such characteristics vary among different populations or communities. </w:t>
      </w:r>
    </w:p>
    <w:p w14:paraId="11FA8D14"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 xml:space="preserve">What service configuration of the qualified entity (such as configurations relating to peer support, structured planning exercises, mentoring, and case management) increased the rate and consistency of participation in the demonstration project and how such configurations varied among different populations or communities. </w:t>
      </w:r>
    </w:p>
    <w:p w14:paraId="11FA8D15" w14:textId="77777777" w:rsidR="0096063A" w:rsidRDefault="0096063A" w:rsidP="0096063A">
      <w:pPr>
        <w:pStyle w:val="ListParagraph"/>
        <w:numPr>
          <w:ilvl w:val="0"/>
          <w:numId w:val="45"/>
        </w:numPr>
        <w:rPr>
          <w:rFonts w:ascii="Times New Roman" w:hAnsi="Times New Roman"/>
          <w:sz w:val="24"/>
          <w:szCs w:val="24"/>
        </w:rPr>
      </w:pPr>
      <w:r>
        <w:rPr>
          <w:rFonts w:ascii="Times New Roman" w:hAnsi="Times New Roman"/>
          <w:sz w:val="24"/>
          <w:szCs w:val="24"/>
        </w:rPr>
        <w:t>Such other information as the Secretary may require to evalu</w:t>
      </w:r>
      <w:r w:rsidR="00CA57FA">
        <w:rPr>
          <w:rFonts w:ascii="Times New Roman" w:hAnsi="Times New Roman"/>
          <w:sz w:val="24"/>
          <w:szCs w:val="24"/>
        </w:rPr>
        <w:t>ate the demonstration projects.”</w:t>
      </w:r>
    </w:p>
    <w:p w14:paraId="11FA8D16" w14:textId="77777777" w:rsidR="00A82F6A" w:rsidRDefault="00A82F6A" w:rsidP="00A82F6A">
      <w:pPr>
        <w:rPr>
          <w:rFonts w:ascii="Times New Roman" w:hAnsi="Times New Roman"/>
          <w:sz w:val="24"/>
          <w:szCs w:val="24"/>
        </w:rPr>
      </w:pPr>
    </w:p>
    <w:p w14:paraId="11FA8D17" w14:textId="74ECE752" w:rsidR="00A82F6A" w:rsidRDefault="002B17CB" w:rsidP="00A82F6A">
      <w:pPr>
        <w:rPr>
          <w:rFonts w:ascii="Times New Roman" w:hAnsi="Times New Roman"/>
          <w:sz w:val="24"/>
          <w:szCs w:val="24"/>
        </w:rPr>
      </w:pPr>
      <w:r>
        <w:rPr>
          <w:rFonts w:ascii="Times New Roman" w:hAnsi="Times New Roman"/>
          <w:sz w:val="24"/>
          <w:szCs w:val="24"/>
        </w:rPr>
        <w:t>S</w:t>
      </w:r>
      <w:r w:rsidR="00A82F6A">
        <w:rPr>
          <w:rFonts w:ascii="Times New Roman" w:hAnsi="Times New Roman"/>
          <w:sz w:val="24"/>
          <w:szCs w:val="24"/>
        </w:rPr>
        <w:t xml:space="preserve">ection 414 </w:t>
      </w:r>
      <w:r>
        <w:rPr>
          <w:rFonts w:ascii="Times New Roman" w:hAnsi="Times New Roman"/>
          <w:sz w:val="24"/>
          <w:szCs w:val="24"/>
        </w:rPr>
        <w:t>of th</w:t>
      </w:r>
      <w:r w:rsidR="001F1580">
        <w:rPr>
          <w:rFonts w:ascii="Times New Roman" w:hAnsi="Times New Roman"/>
          <w:sz w:val="24"/>
          <w:szCs w:val="24"/>
        </w:rPr>
        <w:t xml:space="preserve">e AFI Act </w:t>
      </w:r>
      <w:r w:rsidR="00A82F6A">
        <w:rPr>
          <w:rFonts w:ascii="Times New Roman" w:hAnsi="Times New Roman"/>
          <w:sz w:val="24"/>
          <w:szCs w:val="24"/>
        </w:rPr>
        <w:t xml:space="preserve">outlines information </w:t>
      </w:r>
      <w:r w:rsidR="001F1580">
        <w:rPr>
          <w:rFonts w:ascii="Times New Roman" w:hAnsi="Times New Roman"/>
          <w:sz w:val="24"/>
          <w:szCs w:val="24"/>
        </w:rPr>
        <w:t xml:space="preserve">OCS </w:t>
      </w:r>
      <w:r w:rsidR="00A82F6A">
        <w:rPr>
          <w:rFonts w:ascii="Times New Roman" w:hAnsi="Times New Roman"/>
          <w:sz w:val="24"/>
          <w:szCs w:val="24"/>
        </w:rPr>
        <w:t xml:space="preserve">must </w:t>
      </w:r>
      <w:r w:rsidR="001F1580">
        <w:rPr>
          <w:rFonts w:ascii="Times New Roman" w:hAnsi="Times New Roman"/>
          <w:sz w:val="24"/>
          <w:szCs w:val="24"/>
        </w:rPr>
        <w:t xml:space="preserve">report to Congress </w:t>
      </w:r>
      <w:r w:rsidR="00D11F2C">
        <w:rPr>
          <w:rFonts w:ascii="Times New Roman" w:hAnsi="Times New Roman"/>
          <w:sz w:val="24"/>
          <w:szCs w:val="24"/>
        </w:rPr>
        <w:t>regarding the AFI program</w:t>
      </w:r>
      <w:r w:rsidR="001F1580">
        <w:rPr>
          <w:rFonts w:ascii="Times New Roman" w:hAnsi="Times New Roman"/>
          <w:sz w:val="24"/>
          <w:szCs w:val="24"/>
        </w:rPr>
        <w:t>, including</w:t>
      </w:r>
      <w:r w:rsidR="00A82F6A">
        <w:rPr>
          <w:rFonts w:ascii="Times New Roman" w:hAnsi="Times New Roman"/>
          <w:sz w:val="24"/>
          <w:szCs w:val="24"/>
        </w:rPr>
        <w:t xml:space="preserve">: </w:t>
      </w:r>
    </w:p>
    <w:p w14:paraId="11FA8D1A" w14:textId="77777777" w:rsidR="00A82F6A" w:rsidRDefault="00A82F6A" w:rsidP="00A82F6A">
      <w:pPr>
        <w:pStyle w:val="ListParagraph"/>
        <w:numPr>
          <w:ilvl w:val="0"/>
          <w:numId w:val="47"/>
        </w:numPr>
        <w:rPr>
          <w:rFonts w:ascii="Times New Roman" w:hAnsi="Times New Roman"/>
          <w:sz w:val="24"/>
          <w:szCs w:val="24"/>
        </w:rPr>
      </w:pPr>
      <w:r>
        <w:rPr>
          <w:rFonts w:ascii="Times New Roman" w:hAnsi="Times New Roman"/>
          <w:sz w:val="24"/>
          <w:szCs w:val="24"/>
        </w:rPr>
        <w:t xml:space="preserve">The savings rates of individuals in the demonstration project based on demographic characteristics including gender, age, family size, race or ethnic background, and income. </w:t>
      </w:r>
    </w:p>
    <w:p w14:paraId="11FA8D1C" w14:textId="77777777" w:rsidR="00A82F6A" w:rsidRDefault="00A82F6A" w:rsidP="00A82F6A">
      <w:pPr>
        <w:pStyle w:val="ListParagraph"/>
        <w:numPr>
          <w:ilvl w:val="0"/>
          <w:numId w:val="47"/>
        </w:numPr>
        <w:rPr>
          <w:rFonts w:ascii="Times New Roman" w:hAnsi="Times New Roman"/>
          <w:sz w:val="24"/>
          <w:szCs w:val="24"/>
        </w:rPr>
      </w:pPr>
      <w:r>
        <w:rPr>
          <w:rFonts w:ascii="Times New Roman" w:hAnsi="Times New Roman"/>
          <w:sz w:val="24"/>
          <w:szCs w:val="24"/>
        </w:rPr>
        <w:t>The effects of individual development accounts on savings rates, homeownership, level of postsecondary education attain</w:t>
      </w:r>
      <w:r w:rsidR="00B6134C">
        <w:rPr>
          <w:rFonts w:ascii="Times New Roman" w:hAnsi="Times New Roman"/>
          <w:sz w:val="24"/>
          <w:szCs w:val="24"/>
        </w:rPr>
        <w:t>ed, and self-employment, and how</w:t>
      </w:r>
      <w:r>
        <w:rPr>
          <w:rFonts w:ascii="Times New Roman" w:hAnsi="Times New Roman"/>
          <w:sz w:val="24"/>
          <w:szCs w:val="24"/>
        </w:rPr>
        <w:t xml:space="preserve"> such effects vary among different populations or communities. </w:t>
      </w:r>
    </w:p>
    <w:p w14:paraId="11FA8D20" w14:textId="77777777" w:rsidR="00FB70DE" w:rsidRPr="00DA4733" w:rsidRDefault="002C3C4F" w:rsidP="00090B17">
      <w:pPr>
        <w:pStyle w:val="Heading2"/>
        <w:numPr>
          <w:ilvl w:val="0"/>
          <w:numId w:val="24"/>
        </w:numPr>
        <w:rPr>
          <w:rFonts w:ascii="Times New Roman" w:hAnsi="Times New Roman"/>
          <w:snapToGrid/>
        </w:rPr>
      </w:pPr>
      <w:bookmarkStart w:id="10" w:name="_Toc274558868"/>
      <w:bookmarkStart w:id="11" w:name="_Toc274589540"/>
      <w:bookmarkStart w:id="12" w:name="_Toc276013749"/>
      <w:bookmarkStart w:id="13" w:name="_Toc276022043"/>
      <w:r w:rsidRPr="00DA4733">
        <w:rPr>
          <w:rFonts w:ascii="Times New Roman" w:hAnsi="Times New Roman"/>
          <w:snapToGrid/>
        </w:rPr>
        <w:t>Purpose and Use of the Information Collection</w:t>
      </w:r>
      <w:bookmarkEnd w:id="10"/>
      <w:bookmarkEnd w:id="11"/>
      <w:bookmarkEnd w:id="12"/>
      <w:bookmarkEnd w:id="13"/>
      <w:r w:rsidRPr="00DA4733">
        <w:rPr>
          <w:rFonts w:ascii="Times New Roman" w:hAnsi="Times New Roman"/>
          <w:snapToGrid/>
        </w:rPr>
        <w:t xml:space="preserve"> </w:t>
      </w:r>
    </w:p>
    <w:p w14:paraId="11FA8D21" w14:textId="28C4F174" w:rsidR="00437E60" w:rsidRDefault="00513A08" w:rsidP="00435554">
      <w:pPr>
        <w:rPr>
          <w:rFonts w:ascii="Times New Roman" w:hAnsi="Times New Roman"/>
          <w:sz w:val="24"/>
          <w:szCs w:val="24"/>
        </w:rPr>
      </w:pPr>
      <w:r>
        <w:rPr>
          <w:rFonts w:ascii="Times New Roman" w:hAnsi="Times New Roman"/>
          <w:sz w:val="24"/>
          <w:szCs w:val="24"/>
        </w:rPr>
        <w:t>The</w:t>
      </w:r>
      <w:r w:rsidRPr="007763A6">
        <w:rPr>
          <w:rFonts w:ascii="Times New Roman" w:hAnsi="Times New Roman"/>
          <w:sz w:val="24"/>
          <w:szCs w:val="24"/>
        </w:rPr>
        <w:t xml:space="preserve"> </w:t>
      </w:r>
      <w:r w:rsidR="00FD7B59" w:rsidRPr="007763A6">
        <w:rPr>
          <w:rFonts w:ascii="Times New Roman" w:hAnsi="Times New Roman"/>
          <w:sz w:val="24"/>
          <w:szCs w:val="24"/>
        </w:rPr>
        <w:t>primary purpose</w:t>
      </w:r>
      <w:r w:rsidR="00FD7B59" w:rsidRPr="00DA4733">
        <w:rPr>
          <w:rFonts w:ascii="Times New Roman" w:hAnsi="Times New Roman"/>
          <w:sz w:val="24"/>
          <w:szCs w:val="24"/>
        </w:rPr>
        <w:t xml:space="preserve"> </w:t>
      </w:r>
      <w:r w:rsidR="007763A6">
        <w:rPr>
          <w:rFonts w:ascii="Times New Roman" w:hAnsi="Times New Roman"/>
          <w:sz w:val="24"/>
          <w:szCs w:val="24"/>
        </w:rPr>
        <w:t xml:space="preserve">of the </w:t>
      </w:r>
      <w:r w:rsidR="00120CF0">
        <w:rPr>
          <w:rFonts w:ascii="Times New Roman" w:hAnsi="Times New Roman"/>
          <w:sz w:val="24"/>
          <w:szCs w:val="24"/>
        </w:rPr>
        <w:t xml:space="preserve">AFI PPR </w:t>
      </w:r>
      <w:r w:rsidR="007763A6">
        <w:rPr>
          <w:rFonts w:ascii="Times New Roman" w:hAnsi="Times New Roman"/>
          <w:sz w:val="24"/>
          <w:szCs w:val="24"/>
        </w:rPr>
        <w:t xml:space="preserve">is </w:t>
      </w:r>
      <w:r w:rsidR="005452CE">
        <w:rPr>
          <w:rFonts w:ascii="Times New Roman" w:hAnsi="Times New Roman"/>
          <w:sz w:val="24"/>
          <w:szCs w:val="24"/>
        </w:rPr>
        <w:t xml:space="preserve">to </w:t>
      </w:r>
      <w:r w:rsidR="007763A6">
        <w:rPr>
          <w:rFonts w:ascii="Times New Roman" w:hAnsi="Times New Roman"/>
          <w:sz w:val="24"/>
          <w:szCs w:val="24"/>
        </w:rPr>
        <w:t xml:space="preserve">collect data </w:t>
      </w:r>
      <w:r>
        <w:rPr>
          <w:rFonts w:ascii="Times New Roman" w:hAnsi="Times New Roman"/>
          <w:sz w:val="24"/>
          <w:szCs w:val="24"/>
        </w:rPr>
        <w:t xml:space="preserve">on all active AFI grants </w:t>
      </w:r>
      <w:r w:rsidR="007763A6">
        <w:rPr>
          <w:rFonts w:ascii="Times New Roman" w:hAnsi="Times New Roman"/>
          <w:sz w:val="24"/>
          <w:szCs w:val="24"/>
        </w:rPr>
        <w:t>in a uniform</w:t>
      </w:r>
      <w:r>
        <w:rPr>
          <w:rFonts w:ascii="Times New Roman" w:hAnsi="Times New Roman"/>
          <w:sz w:val="24"/>
          <w:szCs w:val="24"/>
        </w:rPr>
        <w:t>, efficient,</w:t>
      </w:r>
      <w:r w:rsidR="007763A6">
        <w:rPr>
          <w:rFonts w:ascii="Times New Roman" w:hAnsi="Times New Roman"/>
          <w:sz w:val="24"/>
          <w:szCs w:val="24"/>
        </w:rPr>
        <w:t xml:space="preserve"> and systematic manner. </w:t>
      </w:r>
      <w:r>
        <w:rPr>
          <w:rFonts w:ascii="Times New Roman" w:hAnsi="Times New Roman"/>
          <w:sz w:val="24"/>
          <w:szCs w:val="24"/>
        </w:rPr>
        <w:t xml:space="preserve"> </w:t>
      </w:r>
      <w:r w:rsidR="004E5A0D">
        <w:rPr>
          <w:rFonts w:ascii="Times New Roman" w:hAnsi="Times New Roman"/>
          <w:sz w:val="24"/>
          <w:szCs w:val="24"/>
        </w:rPr>
        <w:t xml:space="preserve">The data collected </w:t>
      </w:r>
      <w:r w:rsidR="005A310E">
        <w:rPr>
          <w:rFonts w:ascii="Times New Roman" w:hAnsi="Times New Roman"/>
          <w:sz w:val="24"/>
          <w:szCs w:val="24"/>
        </w:rPr>
        <w:t xml:space="preserve">in the AFI PPR is categorized by </w:t>
      </w:r>
      <w:r w:rsidR="004E5A0D" w:rsidRPr="00DE0E39">
        <w:rPr>
          <w:rFonts w:ascii="Times New Roman" w:hAnsi="Times New Roman"/>
          <w:sz w:val="24"/>
          <w:szCs w:val="24"/>
        </w:rPr>
        <w:t xml:space="preserve">project information and administration; IDA design; </w:t>
      </w:r>
      <w:r w:rsidR="004E5A0D" w:rsidRPr="008463EF">
        <w:rPr>
          <w:rFonts w:ascii="Times New Roman" w:hAnsi="Times New Roman"/>
          <w:sz w:val="24"/>
          <w:szCs w:val="24"/>
        </w:rPr>
        <w:t xml:space="preserve">saver account activity; training, services, and assistance offered; participant demographics at the time of enrollment; </w:t>
      </w:r>
      <w:r w:rsidR="005A310E" w:rsidRPr="00B34311">
        <w:rPr>
          <w:rFonts w:ascii="Times New Roman" w:hAnsi="Times New Roman"/>
          <w:sz w:val="24"/>
          <w:szCs w:val="24"/>
        </w:rPr>
        <w:t xml:space="preserve">and </w:t>
      </w:r>
      <w:r w:rsidR="004E5A0D" w:rsidRPr="00DE0E39">
        <w:rPr>
          <w:rFonts w:ascii="Times New Roman" w:hAnsi="Times New Roman"/>
          <w:sz w:val="24"/>
          <w:szCs w:val="24"/>
        </w:rPr>
        <w:t xml:space="preserve">participant demographics at the time of </w:t>
      </w:r>
      <w:r w:rsidR="004E5A0D" w:rsidRPr="008463EF">
        <w:rPr>
          <w:rFonts w:ascii="Times New Roman" w:hAnsi="Times New Roman"/>
          <w:sz w:val="24"/>
          <w:szCs w:val="24"/>
        </w:rPr>
        <w:t>matched withdrawal.</w:t>
      </w:r>
      <w:r w:rsidR="004E5A0D">
        <w:rPr>
          <w:rFonts w:ascii="Times New Roman" w:hAnsi="Times New Roman"/>
          <w:sz w:val="24"/>
          <w:szCs w:val="24"/>
        </w:rPr>
        <w:t xml:space="preserve">  </w:t>
      </w:r>
      <w:r>
        <w:rPr>
          <w:rFonts w:ascii="Times New Roman" w:hAnsi="Times New Roman"/>
          <w:sz w:val="24"/>
          <w:szCs w:val="24"/>
        </w:rPr>
        <w:t>Broadly, the AFI PPR will help OCS fulfill its purpose as the administrator of the AFI program, including oversight of A</w:t>
      </w:r>
      <w:r w:rsidR="00C43081">
        <w:rPr>
          <w:rFonts w:ascii="Times New Roman" w:hAnsi="Times New Roman"/>
          <w:sz w:val="24"/>
          <w:szCs w:val="24"/>
        </w:rPr>
        <w:t xml:space="preserve">FI grants and the services </w:t>
      </w:r>
      <w:r>
        <w:rPr>
          <w:rFonts w:ascii="Times New Roman" w:hAnsi="Times New Roman"/>
          <w:sz w:val="24"/>
          <w:szCs w:val="24"/>
        </w:rPr>
        <w:t>for low-income individuals</w:t>
      </w:r>
      <w:r w:rsidR="00C43081">
        <w:rPr>
          <w:rFonts w:ascii="Times New Roman" w:hAnsi="Times New Roman"/>
          <w:sz w:val="24"/>
          <w:szCs w:val="24"/>
        </w:rPr>
        <w:t xml:space="preserve"> funded by these grants</w:t>
      </w:r>
      <w:r>
        <w:rPr>
          <w:rFonts w:ascii="Times New Roman" w:hAnsi="Times New Roman"/>
          <w:sz w:val="24"/>
          <w:szCs w:val="24"/>
        </w:rPr>
        <w:t xml:space="preserve">.  </w:t>
      </w:r>
    </w:p>
    <w:p w14:paraId="11FA8D22" w14:textId="77777777" w:rsidR="007763A6" w:rsidRDefault="007763A6" w:rsidP="00435554">
      <w:pPr>
        <w:rPr>
          <w:rFonts w:ascii="Times New Roman" w:hAnsi="Times New Roman"/>
          <w:sz w:val="24"/>
          <w:szCs w:val="24"/>
        </w:rPr>
      </w:pPr>
    </w:p>
    <w:p w14:paraId="2ACDBF93" w14:textId="536AE0B8" w:rsidR="000C4122" w:rsidRDefault="00E6677D" w:rsidP="0085040C">
      <w:pPr>
        <w:rPr>
          <w:rFonts w:ascii="Times New Roman" w:hAnsi="Times New Roman"/>
          <w:sz w:val="24"/>
          <w:szCs w:val="24"/>
        </w:rPr>
      </w:pPr>
      <w:r w:rsidRPr="00DA4733">
        <w:rPr>
          <w:rFonts w:ascii="Times New Roman" w:hAnsi="Times New Roman"/>
          <w:b/>
          <w:i/>
          <w:sz w:val="24"/>
          <w:szCs w:val="24"/>
        </w:rPr>
        <w:t xml:space="preserve">Annual </w:t>
      </w:r>
      <w:r w:rsidR="005A310E">
        <w:rPr>
          <w:rFonts w:ascii="Times New Roman" w:hAnsi="Times New Roman"/>
          <w:b/>
          <w:i/>
          <w:sz w:val="24"/>
          <w:szCs w:val="24"/>
        </w:rPr>
        <w:t xml:space="preserve">AFI </w:t>
      </w:r>
      <w:r w:rsidRPr="00DA4733">
        <w:rPr>
          <w:rFonts w:ascii="Times New Roman" w:hAnsi="Times New Roman"/>
          <w:b/>
          <w:i/>
          <w:sz w:val="24"/>
          <w:szCs w:val="24"/>
        </w:rPr>
        <w:t xml:space="preserve">Report to Congress.  </w:t>
      </w:r>
      <w:r w:rsidR="004E7B78" w:rsidRPr="00B34311">
        <w:rPr>
          <w:rFonts w:ascii="Times New Roman" w:hAnsi="Times New Roman"/>
          <w:sz w:val="24"/>
          <w:szCs w:val="24"/>
        </w:rPr>
        <w:t xml:space="preserve">As mentioned above, one critical use of the </w:t>
      </w:r>
      <w:r w:rsidR="00C418AD">
        <w:rPr>
          <w:rFonts w:ascii="Times New Roman" w:hAnsi="Times New Roman"/>
          <w:sz w:val="24"/>
          <w:szCs w:val="24"/>
        </w:rPr>
        <w:t xml:space="preserve">data that will be collected in the AFI PPR is for the </w:t>
      </w:r>
      <w:r w:rsidR="00C16E9C">
        <w:rPr>
          <w:rFonts w:ascii="Times New Roman" w:hAnsi="Times New Roman"/>
          <w:sz w:val="24"/>
          <w:szCs w:val="24"/>
        </w:rPr>
        <w:t>a</w:t>
      </w:r>
      <w:r w:rsidR="00C418AD">
        <w:rPr>
          <w:rFonts w:ascii="Times New Roman" w:hAnsi="Times New Roman"/>
          <w:sz w:val="24"/>
          <w:szCs w:val="24"/>
        </w:rPr>
        <w:t xml:space="preserve">nnual AFI Report to Congress.  </w:t>
      </w:r>
      <w:r w:rsidR="002753B9">
        <w:rPr>
          <w:rFonts w:ascii="Times New Roman" w:hAnsi="Times New Roman"/>
          <w:sz w:val="24"/>
          <w:szCs w:val="24"/>
        </w:rPr>
        <w:t xml:space="preserve">The report provides Congress with a </w:t>
      </w:r>
      <w:r w:rsidR="00C418AD">
        <w:rPr>
          <w:rFonts w:ascii="Times New Roman" w:hAnsi="Times New Roman"/>
          <w:sz w:val="24"/>
          <w:szCs w:val="24"/>
        </w:rPr>
        <w:t xml:space="preserve">yearly record </w:t>
      </w:r>
      <w:r w:rsidR="002753B9">
        <w:rPr>
          <w:rFonts w:ascii="Times New Roman" w:hAnsi="Times New Roman"/>
          <w:sz w:val="24"/>
          <w:szCs w:val="24"/>
        </w:rPr>
        <w:t xml:space="preserve">of </w:t>
      </w:r>
      <w:r w:rsidR="00C418AD">
        <w:rPr>
          <w:rFonts w:ascii="Times New Roman" w:hAnsi="Times New Roman"/>
          <w:sz w:val="24"/>
          <w:szCs w:val="24"/>
        </w:rPr>
        <w:t xml:space="preserve">AFI projects, including descriptions of the </w:t>
      </w:r>
      <w:r w:rsidR="00034B98">
        <w:rPr>
          <w:rFonts w:ascii="Times New Roman" w:hAnsi="Times New Roman"/>
          <w:sz w:val="24"/>
          <w:szCs w:val="24"/>
        </w:rPr>
        <w:t xml:space="preserve">IDA design </w:t>
      </w:r>
      <w:r w:rsidR="00C418AD">
        <w:rPr>
          <w:rFonts w:ascii="Times New Roman" w:hAnsi="Times New Roman"/>
          <w:sz w:val="24"/>
          <w:szCs w:val="24"/>
        </w:rPr>
        <w:t>characteristics</w:t>
      </w:r>
      <w:r w:rsidR="00034B98">
        <w:rPr>
          <w:rFonts w:ascii="Times New Roman" w:hAnsi="Times New Roman"/>
          <w:sz w:val="24"/>
          <w:szCs w:val="24"/>
        </w:rPr>
        <w:t xml:space="preserve">, supportive services </w:t>
      </w:r>
      <w:r w:rsidR="00C418AD">
        <w:rPr>
          <w:rFonts w:ascii="Times New Roman" w:hAnsi="Times New Roman"/>
          <w:sz w:val="24"/>
          <w:szCs w:val="24"/>
        </w:rPr>
        <w:t>that they offer</w:t>
      </w:r>
      <w:r w:rsidR="00034B98">
        <w:rPr>
          <w:rFonts w:ascii="Times New Roman" w:hAnsi="Times New Roman"/>
          <w:sz w:val="24"/>
          <w:szCs w:val="24"/>
        </w:rPr>
        <w:t xml:space="preserve">, IDA holder demographics, and information on matched withdrawals for asset purchases.  These quantitative and qualitative data on the program-level outputs offer Congress and other stakeholders valuable information on the performance of the AFI program.  </w:t>
      </w:r>
    </w:p>
    <w:p w14:paraId="5F0D4B47" w14:textId="77777777" w:rsidR="000C4122" w:rsidRDefault="000C4122" w:rsidP="0085040C">
      <w:pPr>
        <w:rPr>
          <w:rFonts w:ascii="Times New Roman" w:hAnsi="Times New Roman"/>
          <w:sz w:val="24"/>
          <w:szCs w:val="24"/>
        </w:rPr>
      </w:pPr>
    </w:p>
    <w:p w14:paraId="0F58FCE7" w14:textId="589F0A8F" w:rsidR="001C2C0D" w:rsidRDefault="000C4122">
      <w:r w:rsidRPr="00B34311">
        <w:rPr>
          <w:rFonts w:ascii="Times New Roman" w:hAnsi="Times New Roman"/>
          <w:b/>
          <w:i/>
          <w:sz w:val="24"/>
          <w:szCs w:val="24"/>
        </w:rPr>
        <w:t xml:space="preserve">Performance </w:t>
      </w:r>
      <w:r w:rsidR="001C2C0D">
        <w:rPr>
          <w:rFonts w:ascii="Times New Roman" w:hAnsi="Times New Roman"/>
          <w:b/>
          <w:i/>
          <w:sz w:val="24"/>
          <w:szCs w:val="24"/>
        </w:rPr>
        <w:t>Measures</w:t>
      </w:r>
      <w:r w:rsidRPr="00B34311">
        <w:rPr>
          <w:rFonts w:ascii="Times New Roman" w:hAnsi="Times New Roman"/>
          <w:b/>
          <w:i/>
          <w:sz w:val="24"/>
          <w:szCs w:val="24"/>
        </w:rPr>
        <w:t xml:space="preserve"> for the President’s Budget</w:t>
      </w:r>
      <w:r>
        <w:rPr>
          <w:rFonts w:ascii="Times New Roman" w:hAnsi="Times New Roman"/>
          <w:b/>
          <w:i/>
          <w:sz w:val="24"/>
          <w:szCs w:val="24"/>
        </w:rPr>
        <w:t xml:space="preserve">.  </w:t>
      </w:r>
      <w:r>
        <w:rPr>
          <w:rFonts w:ascii="Times New Roman" w:hAnsi="Times New Roman"/>
          <w:sz w:val="24"/>
          <w:szCs w:val="24"/>
        </w:rPr>
        <w:t xml:space="preserve">Another key use of the AFI PPR data is for the </w:t>
      </w:r>
      <w:r w:rsidR="001C2C0D">
        <w:rPr>
          <w:rFonts w:ascii="Times New Roman" w:hAnsi="Times New Roman"/>
          <w:sz w:val="24"/>
          <w:szCs w:val="24"/>
        </w:rPr>
        <w:t xml:space="preserve">formulation of the AFI program performance measures reported annually in the President’s Budget.  </w:t>
      </w:r>
      <w:r w:rsidR="001C2C0D" w:rsidRPr="001C2C0D">
        <w:rPr>
          <w:rFonts w:ascii="Times New Roman" w:hAnsi="Times New Roman"/>
          <w:sz w:val="24"/>
          <w:szCs w:val="24"/>
        </w:rPr>
        <w:t>Annual</w:t>
      </w:r>
      <w:r w:rsidR="001C2C0D">
        <w:rPr>
          <w:rFonts w:ascii="Times New Roman" w:hAnsi="Times New Roman"/>
          <w:sz w:val="24"/>
          <w:szCs w:val="24"/>
        </w:rPr>
        <w:t xml:space="preserve"> </w:t>
      </w:r>
      <w:r w:rsidR="001C2C0D" w:rsidRPr="001C2C0D">
        <w:rPr>
          <w:rFonts w:ascii="Times New Roman" w:hAnsi="Times New Roman"/>
          <w:sz w:val="24"/>
          <w:szCs w:val="24"/>
        </w:rPr>
        <w:t>performance measures 13A and 13B are two components of one outcome measure developed in</w:t>
      </w:r>
      <w:r w:rsidR="001C2C0D">
        <w:rPr>
          <w:rFonts w:ascii="Times New Roman" w:hAnsi="Times New Roman"/>
          <w:sz w:val="24"/>
          <w:szCs w:val="24"/>
        </w:rPr>
        <w:t xml:space="preserve"> </w:t>
      </w:r>
      <w:r w:rsidR="001C2C0D" w:rsidRPr="001C2C0D">
        <w:rPr>
          <w:rFonts w:ascii="Times New Roman" w:hAnsi="Times New Roman"/>
          <w:sz w:val="24"/>
          <w:szCs w:val="24"/>
        </w:rPr>
        <w:t xml:space="preserve">coordination with AFI grantees. </w:t>
      </w:r>
      <w:r w:rsidR="001C2C0D">
        <w:rPr>
          <w:rFonts w:ascii="Times New Roman" w:hAnsi="Times New Roman"/>
          <w:sz w:val="24"/>
          <w:szCs w:val="24"/>
        </w:rPr>
        <w:t xml:space="preserve"> </w:t>
      </w:r>
      <w:r w:rsidR="001C2C0D" w:rsidRPr="001C2C0D">
        <w:rPr>
          <w:rFonts w:ascii="Times New Roman" w:hAnsi="Times New Roman"/>
          <w:sz w:val="24"/>
          <w:szCs w:val="24"/>
        </w:rPr>
        <w:t>Annual measure 13A is the amount of savings (earned income)</w:t>
      </w:r>
      <w:r w:rsidR="001C2C0D">
        <w:rPr>
          <w:rFonts w:ascii="Times New Roman" w:hAnsi="Times New Roman"/>
          <w:sz w:val="24"/>
          <w:szCs w:val="24"/>
        </w:rPr>
        <w:t xml:space="preserve"> </w:t>
      </w:r>
      <w:r w:rsidR="001C2C0D" w:rsidRPr="001C2C0D">
        <w:rPr>
          <w:rFonts w:ascii="Times New Roman" w:hAnsi="Times New Roman"/>
          <w:sz w:val="24"/>
          <w:szCs w:val="24"/>
        </w:rPr>
        <w:t>participants withdraw from their IDAs for purchase of any of the three allowable assets (i.e., first home,</w:t>
      </w:r>
      <w:r w:rsidR="001C2C0D">
        <w:rPr>
          <w:rFonts w:ascii="Times New Roman" w:hAnsi="Times New Roman"/>
          <w:sz w:val="24"/>
          <w:szCs w:val="24"/>
        </w:rPr>
        <w:t xml:space="preserve"> </w:t>
      </w:r>
      <w:r w:rsidR="001C2C0D" w:rsidRPr="001C2C0D">
        <w:rPr>
          <w:rFonts w:ascii="Times New Roman" w:hAnsi="Times New Roman"/>
          <w:sz w:val="24"/>
          <w:szCs w:val="24"/>
        </w:rPr>
        <w:t>small business</w:t>
      </w:r>
      <w:r w:rsidR="001C2C0D">
        <w:rPr>
          <w:rFonts w:ascii="Times New Roman" w:hAnsi="Times New Roman"/>
          <w:sz w:val="24"/>
          <w:szCs w:val="24"/>
        </w:rPr>
        <w:t>,</w:t>
      </w:r>
      <w:r w:rsidR="001C2C0D" w:rsidRPr="001C2C0D">
        <w:rPr>
          <w:rFonts w:ascii="Times New Roman" w:hAnsi="Times New Roman"/>
          <w:sz w:val="24"/>
          <w:szCs w:val="24"/>
        </w:rPr>
        <w:t xml:space="preserve"> or postsecondary education) during the reporting period. </w:t>
      </w:r>
      <w:r w:rsidR="001C2C0D">
        <w:rPr>
          <w:rFonts w:ascii="Times New Roman" w:hAnsi="Times New Roman"/>
          <w:sz w:val="24"/>
          <w:szCs w:val="24"/>
        </w:rPr>
        <w:t xml:space="preserve"> </w:t>
      </w:r>
      <w:r w:rsidR="001C2C0D" w:rsidRPr="001C2C0D">
        <w:rPr>
          <w:rFonts w:ascii="Times New Roman" w:hAnsi="Times New Roman"/>
          <w:sz w:val="24"/>
          <w:szCs w:val="24"/>
        </w:rPr>
        <w:t>This measure is expressed as the</w:t>
      </w:r>
      <w:r w:rsidR="001C2C0D">
        <w:rPr>
          <w:rFonts w:ascii="Times New Roman" w:hAnsi="Times New Roman"/>
          <w:sz w:val="24"/>
          <w:szCs w:val="24"/>
        </w:rPr>
        <w:t xml:space="preserve"> </w:t>
      </w:r>
      <w:r w:rsidR="001C2C0D" w:rsidRPr="001C2C0D">
        <w:rPr>
          <w:rFonts w:ascii="Times New Roman" w:hAnsi="Times New Roman"/>
          <w:sz w:val="24"/>
          <w:szCs w:val="24"/>
        </w:rPr>
        <w:t xml:space="preserve">dollar amount withdrawn during one fiscal year. </w:t>
      </w:r>
      <w:r w:rsidR="001C2C0D">
        <w:rPr>
          <w:rFonts w:ascii="Times New Roman" w:hAnsi="Times New Roman"/>
          <w:sz w:val="24"/>
          <w:szCs w:val="24"/>
        </w:rPr>
        <w:t xml:space="preserve"> </w:t>
      </w:r>
      <w:r w:rsidR="001C2C0D" w:rsidRPr="001C2C0D">
        <w:rPr>
          <w:rFonts w:ascii="Times New Roman" w:hAnsi="Times New Roman"/>
          <w:sz w:val="24"/>
          <w:szCs w:val="24"/>
        </w:rPr>
        <w:t>Annual measure 13B tracks the number of participants</w:t>
      </w:r>
      <w:r w:rsidR="001C2C0D">
        <w:rPr>
          <w:rFonts w:ascii="Times New Roman" w:hAnsi="Times New Roman"/>
          <w:sz w:val="24"/>
          <w:szCs w:val="24"/>
        </w:rPr>
        <w:t xml:space="preserve"> </w:t>
      </w:r>
      <w:r w:rsidR="001C2C0D" w:rsidRPr="001C2C0D">
        <w:rPr>
          <w:rFonts w:ascii="Times New Roman" w:hAnsi="Times New Roman"/>
          <w:sz w:val="24"/>
          <w:szCs w:val="24"/>
        </w:rPr>
        <w:t xml:space="preserve">who withdraw IDA funds to purchase these assets during the reporting period. </w:t>
      </w:r>
      <w:r w:rsidR="001C2C0D">
        <w:rPr>
          <w:rFonts w:ascii="Times New Roman" w:hAnsi="Times New Roman"/>
          <w:sz w:val="24"/>
          <w:szCs w:val="24"/>
        </w:rPr>
        <w:t xml:space="preserve"> </w:t>
      </w:r>
      <w:r w:rsidR="001C2C0D" w:rsidRPr="001C2C0D">
        <w:rPr>
          <w:rFonts w:ascii="Times New Roman" w:hAnsi="Times New Roman"/>
          <w:sz w:val="24"/>
          <w:szCs w:val="24"/>
        </w:rPr>
        <w:t>The results of annual measures 13A and 13B are framed by the number of eligible applicants</w:t>
      </w:r>
      <w:r w:rsidR="001C2C0D">
        <w:rPr>
          <w:rFonts w:ascii="Times New Roman" w:hAnsi="Times New Roman"/>
          <w:sz w:val="24"/>
          <w:szCs w:val="24"/>
        </w:rPr>
        <w:t xml:space="preserve"> </w:t>
      </w:r>
      <w:r w:rsidR="001C2C0D" w:rsidRPr="001C2C0D">
        <w:rPr>
          <w:rFonts w:ascii="Times New Roman" w:hAnsi="Times New Roman"/>
          <w:sz w:val="24"/>
          <w:szCs w:val="24"/>
        </w:rPr>
        <w:t xml:space="preserve">enrolled and participant savings levels, which all take place over a five-year period. </w:t>
      </w:r>
    </w:p>
    <w:p w14:paraId="11FA8D29" w14:textId="77777777" w:rsidR="00B6134C" w:rsidRDefault="00B6134C" w:rsidP="0085040C">
      <w:pPr>
        <w:rPr>
          <w:rFonts w:ascii="Times New Roman" w:hAnsi="Times New Roman"/>
          <w:sz w:val="24"/>
          <w:szCs w:val="24"/>
        </w:rPr>
      </w:pPr>
    </w:p>
    <w:p w14:paraId="11FA8D2A" w14:textId="030DC079" w:rsidR="00B6134C" w:rsidRPr="00DA4733" w:rsidRDefault="00B6134C" w:rsidP="00B6134C">
      <w:pPr>
        <w:rPr>
          <w:rFonts w:ascii="Times New Roman" w:hAnsi="Times New Roman"/>
          <w:sz w:val="24"/>
          <w:szCs w:val="24"/>
        </w:rPr>
      </w:pPr>
      <w:r w:rsidRPr="00DA4733">
        <w:rPr>
          <w:rFonts w:ascii="Times New Roman" w:hAnsi="Times New Roman"/>
          <w:b/>
          <w:i/>
          <w:sz w:val="24"/>
          <w:szCs w:val="24"/>
        </w:rPr>
        <w:t xml:space="preserve">Project </w:t>
      </w:r>
      <w:r w:rsidR="00DB63DF">
        <w:rPr>
          <w:rFonts w:ascii="Times New Roman" w:hAnsi="Times New Roman"/>
          <w:b/>
          <w:i/>
          <w:sz w:val="24"/>
          <w:szCs w:val="24"/>
        </w:rPr>
        <w:t xml:space="preserve">Assessment and </w:t>
      </w:r>
      <w:r w:rsidRPr="00DA4733">
        <w:rPr>
          <w:rFonts w:ascii="Times New Roman" w:hAnsi="Times New Roman"/>
          <w:b/>
          <w:i/>
          <w:sz w:val="24"/>
          <w:szCs w:val="24"/>
        </w:rPr>
        <w:t xml:space="preserve">Monitoring. </w:t>
      </w:r>
      <w:r w:rsidRPr="00DA4733">
        <w:rPr>
          <w:rFonts w:ascii="Times New Roman" w:hAnsi="Times New Roman"/>
          <w:sz w:val="24"/>
          <w:szCs w:val="24"/>
        </w:rPr>
        <w:t xml:space="preserve"> </w:t>
      </w:r>
      <w:r w:rsidR="00DB63DF">
        <w:rPr>
          <w:rFonts w:ascii="Times New Roman" w:hAnsi="Times New Roman"/>
          <w:sz w:val="24"/>
          <w:szCs w:val="24"/>
        </w:rPr>
        <w:t xml:space="preserve">In support of our commitment to project oversight, OCS has developed several tools and dashboards in recent years to </w:t>
      </w:r>
      <w:r w:rsidR="0086513D">
        <w:rPr>
          <w:rFonts w:ascii="Times New Roman" w:hAnsi="Times New Roman"/>
          <w:sz w:val="24"/>
          <w:szCs w:val="24"/>
        </w:rPr>
        <w:t xml:space="preserve">facilitate </w:t>
      </w:r>
      <w:r w:rsidR="00D5537C">
        <w:rPr>
          <w:rFonts w:ascii="Times New Roman" w:hAnsi="Times New Roman"/>
          <w:sz w:val="24"/>
          <w:szCs w:val="24"/>
        </w:rPr>
        <w:t>our</w:t>
      </w:r>
      <w:r w:rsidR="0086513D">
        <w:rPr>
          <w:rFonts w:ascii="Times New Roman" w:hAnsi="Times New Roman"/>
          <w:sz w:val="24"/>
          <w:szCs w:val="24"/>
        </w:rPr>
        <w:t xml:space="preserve"> ability to </w:t>
      </w:r>
      <w:r w:rsidR="00DB63DF">
        <w:rPr>
          <w:rFonts w:ascii="Times New Roman" w:hAnsi="Times New Roman"/>
          <w:sz w:val="24"/>
          <w:szCs w:val="24"/>
        </w:rPr>
        <w:t>assess grant performance</w:t>
      </w:r>
      <w:r w:rsidR="0086513D">
        <w:rPr>
          <w:rFonts w:ascii="Times New Roman" w:hAnsi="Times New Roman"/>
          <w:sz w:val="24"/>
          <w:szCs w:val="24"/>
        </w:rPr>
        <w:t xml:space="preserve">.  Data from the AFI PPR will be incorporated both into dashboards designed to make it easier to monitor grant performance </w:t>
      </w:r>
      <w:r w:rsidR="00DB63DF">
        <w:rPr>
          <w:rFonts w:ascii="Times New Roman" w:hAnsi="Times New Roman"/>
          <w:sz w:val="24"/>
          <w:szCs w:val="24"/>
        </w:rPr>
        <w:t>in an on-going manner throughout the year and in</w:t>
      </w:r>
      <w:r w:rsidR="0086513D">
        <w:rPr>
          <w:rFonts w:ascii="Times New Roman" w:hAnsi="Times New Roman"/>
          <w:sz w:val="24"/>
          <w:szCs w:val="24"/>
        </w:rPr>
        <w:t>to</w:t>
      </w:r>
      <w:r w:rsidR="00DB63DF">
        <w:rPr>
          <w:rFonts w:ascii="Times New Roman" w:hAnsi="Times New Roman"/>
          <w:sz w:val="24"/>
          <w:szCs w:val="24"/>
        </w:rPr>
        <w:t xml:space="preserve"> a</w:t>
      </w:r>
      <w:r w:rsidR="00D5537C">
        <w:rPr>
          <w:rFonts w:ascii="Times New Roman" w:hAnsi="Times New Roman"/>
          <w:sz w:val="24"/>
          <w:szCs w:val="24"/>
        </w:rPr>
        <w:t>n assessment</w:t>
      </w:r>
      <w:r w:rsidR="00DB63DF">
        <w:rPr>
          <w:rFonts w:ascii="Times New Roman" w:hAnsi="Times New Roman"/>
          <w:sz w:val="24"/>
          <w:szCs w:val="24"/>
        </w:rPr>
        <w:t xml:space="preserve"> </w:t>
      </w:r>
      <w:r w:rsidR="0086513D">
        <w:rPr>
          <w:rFonts w:ascii="Times New Roman" w:hAnsi="Times New Roman"/>
          <w:sz w:val="24"/>
          <w:szCs w:val="24"/>
        </w:rPr>
        <w:t xml:space="preserve">tool that </w:t>
      </w:r>
      <w:r w:rsidR="00D5537C">
        <w:rPr>
          <w:rFonts w:ascii="Times New Roman" w:hAnsi="Times New Roman"/>
          <w:sz w:val="24"/>
          <w:szCs w:val="24"/>
        </w:rPr>
        <w:t xml:space="preserve">will be </w:t>
      </w:r>
      <w:r w:rsidR="0086513D">
        <w:rPr>
          <w:rFonts w:ascii="Times New Roman" w:hAnsi="Times New Roman"/>
          <w:sz w:val="24"/>
          <w:szCs w:val="24"/>
        </w:rPr>
        <w:t xml:space="preserve">used </w:t>
      </w:r>
      <w:r w:rsidR="001C1E43">
        <w:rPr>
          <w:rFonts w:ascii="Times New Roman" w:hAnsi="Times New Roman"/>
          <w:sz w:val="24"/>
          <w:szCs w:val="24"/>
        </w:rPr>
        <w:t xml:space="preserve">regularly </w:t>
      </w:r>
      <w:r w:rsidR="0086513D">
        <w:rPr>
          <w:rFonts w:ascii="Times New Roman" w:hAnsi="Times New Roman"/>
          <w:sz w:val="24"/>
          <w:szCs w:val="24"/>
        </w:rPr>
        <w:t xml:space="preserve">to determine which </w:t>
      </w:r>
      <w:r w:rsidR="00D5537C">
        <w:rPr>
          <w:rFonts w:ascii="Times New Roman" w:hAnsi="Times New Roman"/>
          <w:sz w:val="24"/>
          <w:szCs w:val="24"/>
        </w:rPr>
        <w:t xml:space="preserve">AFI </w:t>
      </w:r>
      <w:r w:rsidR="0086513D">
        <w:rPr>
          <w:rFonts w:ascii="Times New Roman" w:hAnsi="Times New Roman"/>
          <w:sz w:val="24"/>
          <w:szCs w:val="24"/>
        </w:rPr>
        <w:t>grant</w:t>
      </w:r>
      <w:r w:rsidR="00D5537C">
        <w:rPr>
          <w:rFonts w:ascii="Times New Roman" w:hAnsi="Times New Roman"/>
          <w:sz w:val="24"/>
          <w:szCs w:val="24"/>
        </w:rPr>
        <w:t>ee</w:t>
      </w:r>
      <w:r w:rsidR="0086513D">
        <w:rPr>
          <w:rFonts w:ascii="Times New Roman" w:hAnsi="Times New Roman"/>
          <w:sz w:val="24"/>
          <w:szCs w:val="24"/>
        </w:rPr>
        <w:t xml:space="preserve">s are the highest priority for grant </w:t>
      </w:r>
      <w:r w:rsidR="00D5537C">
        <w:rPr>
          <w:rFonts w:ascii="Times New Roman" w:hAnsi="Times New Roman"/>
          <w:sz w:val="24"/>
          <w:szCs w:val="24"/>
        </w:rPr>
        <w:t>monitoring reviews</w:t>
      </w:r>
      <w:r w:rsidR="0086513D">
        <w:rPr>
          <w:rFonts w:ascii="Times New Roman" w:hAnsi="Times New Roman"/>
          <w:sz w:val="24"/>
          <w:szCs w:val="24"/>
        </w:rPr>
        <w:t xml:space="preserve">.  Having quarterly updates on key data elements will </w:t>
      </w:r>
      <w:r w:rsidRPr="00DA4733">
        <w:rPr>
          <w:rFonts w:ascii="Times New Roman" w:hAnsi="Times New Roman"/>
          <w:sz w:val="24"/>
          <w:szCs w:val="24"/>
        </w:rPr>
        <w:t>allow for early identification of warning signs and grantee challenges</w:t>
      </w:r>
      <w:r w:rsidR="0086513D">
        <w:rPr>
          <w:rFonts w:ascii="Times New Roman" w:hAnsi="Times New Roman"/>
          <w:sz w:val="24"/>
          <w:szCs w:val="24"/>
        </w:rPr>
        <w:t xml:space="preserve">, enabling OCS to address any performance issues at a stage when they can be resolved more easily.  </w:t>
      </w:r>
    </w:p>
    <w:p w14:paraId="11FA8D2C" w14:textId="77777777" w:rsidR="00946265" w:rsidRPr="00DA4733" w:rsidRDefault="00946265" w:rsidP="0085040C">
      <w:pPr>
        <w:rPr>
          <w:rFonts w:ascii="Times New Roman" w:hAnsi="Times New Roman"/>
          <w:sz w:val="24"/>
          <w:szCs w:val="24"/>
        </w:rPr>
      </w:pPr>
    </w:p>
    <w:p w14:paraId="450058E6" w14:textId="77777777" w:rsidR="001C2C0D" w:rsidRPr="00DA4733" w:rsidDel="001C2C0D" w:rsidRDefault="0086513D">
      <w:pPr>
        <w:rPr>
          <w:rFonts w:ascii="Times New Roman" w:hAnsi="Times New Roman"/>
          <w:sz w:val="24"/>
          <w:szCs w:val="24"/>
        </w:rPr>
      </w:pPr>
      <w:r>
        <w:rPr>
          <w:rFonts w:ascii="Times New Roman" w:hAnsi="Times New Roman"/>
          <w:b/>
          <w:i/>
          <w:sz w:val="24"/>
          <w:szCs w:val="24"/>
        </w:rPr>
        <w:t xml:space="preserve">Training and </w:t>
      </w:r>
      <w:r w:rsidR="00E6677D" w:rsidRPr="00DA4733">
        <w:rPr>
          <w:rFonts w:ascii="Times New Roman" w:hAnsi="Times New Roman"/>
          <w:b/>
          <w:i/>
          <w:sz w:val="24"/>
          <w:szCs w:val="24"/>
        </w:rPr>
        <w:t xml:space="preserve">Technical Assistance. </w:t>
      </w:r>
      <w:r>
        <w:rPr>
          <w:rFonts w:ascii="Times New Roman" w:hAnsi="Times New Roman"/>
          <w:b/>
          <w:i/>
          <w:sz w:val="24"/>
          <w:szCs w:val="24"/>
        </w:rPr>
        <w:t xml:space="preserve"> </w:t>
      </w:r>
      <w:r w:rsidR="000C4122">
        <w:rPr>
          <w:rFonts w:ascii="Times New Roman" w:hAnsi="Times New Roman"/>
          <w:sz w:val="24"/>
          <w:szCs w:val="24"/>
        </w:rPr>
        <w:t xml:space="preserve">The primary resource OCS has to address AFI grantee performance issues is training and technical assistance.  </w:t>
      </w:r>
      <w:r w:rsidR="001C2C0D">
        <w:rPr>
          <w:rFonts w:ascii="Times New Roman" w:hAnsi="Times New Roman"/>
          <w:sz w:val="24"/>
          <w:szCs w:val="24"/>
        </w:rPr>
        <w:t xml:space="preserve">OCS will use the AFI PPR data to inform both the targeting and content of training and technical assistance for grantees.  </w:t>
      </w:r>
    </w:p>
    <w:p w14:paraId="11FA8D2D" w14:textId="02903D7D" w:rsidR="00437E60" w:rsidRPr="00DA4733" w:rsidRDefault="00437E60">
      <w:pPr>
        <w:rPr>
          <w:rFonts w:ascii="Times New Roman" w:hAnsi="Times New Roman"/>
          <w:sz w:val="24"/>
          <w:szCs w:val="24"/>
        </w:rPr>
      </w:pPr>
    </w:p>
    <w:p w14:paraId="11FA8D2E" w14:textId="77777777" w:rsidR="002C3C4F" w:rsidRPr="00DA4733" w:rsidRDefault="002C3C4F" w:rsidP="006320DB">
      <w:pPr>
        <w:pStyle w:val="Heading2"/>
        <w:numPr>
          <w:ilvl w:val="0"/>
          <w:numId w:val="24"/>
        </w:numPr>
        <w:rPr>
          <w:rFonts w:ascii="Times New Roman" w:hAnsi="Times New Roman"/>
          <w:snapToGrid/>
        </w:rPr>
      </w:pPr>
      <w:bookmarkStart w:id="14" w:name="_Toc274589541"/>
      <w:bookmarkStart w:id="15" w:name="_Toc276013750"/>
      <w:bookmarkStart w:id="16" w:name="_Toc276022044"/>
      <w:r w:rsidRPr="00DA4733">
        <w:rPr>
          <w:rFonts w:ascii="Times New Roman" w:hAnsi="Times New Roman"/>
          <w:snapToGrid/>
        </w:rPr>
        <w:t>Use of Improved Information Technology and Burden Reduction</w:t>
      </w:r>
      <w:bookmarkEnd w:id="14"/>
      <w:bookmarkEnd w:id="15"/>
      <w:bookmarkEnd w:id="16"/>
      <w:r w:rsidRPr="00DA4733">
        <w:rPr>
          <w:rFonts w:ascii="Times New Roman" w:hAnsi="Times New Roman"/>
          <w:snapToGrid/>
        </w:rPr>
        <w:t xml:space="preserve"> </w:t>
      </w:r>
    </w:p>
    <w:p w14:paraId="39910BB5" w14:textId="37E693FF" w:rsidR="00E37637" w:rsidRDefault="0072218D">
      <w:pPr>
        <w:rPr>
          <w:rFonts w:ascii="Times New Roman" w:hAnsi="Times New Roman"/>
          <w:snapToGrid/>
          <w:sz w:val="24"/>
          <w:szCs w:val="24"/>
        </w:rPr>
      </w:pPr>
      <w:r w:rsidRPr="00DA4733">
        <w:rPr>
          <w:rFonts w:ascii="Times New Roman" w:hAnsi="Times New Roman"/>
          <w:snapToGrid/>
          <w:sz w:val="24"/>
          <w:szCs w:val="24"/>
        </w:rPr>
        <w:t xml:space="preserve">Grantees </w:t>
      </w:r>
      <w:r w:rsidR="008678AE" w:rsidRPr="00DA4733">
        <w:rPr>
          <w:rFonts w:ascii="Times New Roman" w:hAnsi="Times New Roman"/>
          <w:snapToGrid/>
          <w:sz w:val="24"/>
          <w:szCs w:val="24"/>
        </w:rPr>
        <w:t>will</w:t>
      </w:r>
      <w:r w:rsidR="00395ABD" w:rsidRPr="00DA4733">
        <w:rPr>
          <w:rFonts w:ascii="Times New Roman" w:hAnsi="Times New Roman"/>
          <w:snapToGrid/>
          <w:sz w:val="24"/>
          <w:szCs w:val="24"/>
        </w:rPr>
        <w:t xml:space="preserve"> </w:t>
      </w:r>
      <w:r w:rsidRPr="00DA4733">
        <w:rPr>
          <w:rFonts w:ascii="Times New Roman" w:hAnsi="Times New Roman"/>
          <w:snapToGrid/>
          <w:sz w:val="24"/>
          <w:szCs w:val="24"/>
        </w:rPr>
        <w:t xml:space="preserve">submit </w:t>
      </w:r>
      <w:r w:rsidR="00FA0601">
        <w:rPr>
          <w:rFonts w:ascii="Times New Roman" w:hAnsi="Times New Roman"/>
          <w:snapToGrid/>
          <w:sz w:val="24"/>
          <w:szCs w:val="24"/>
        </w:rPr>
        <w:t xml:space="preserve">AFI PPR </w:t>
      </w:r>
      <w:r w:rsidRPr="00DA4733">
        <w:rPr>
          <w:rFonts w:ascii="Times New Roman" w:hAnsi="Times New Roman"/>
          <w:snapToGrid/>
          <w:sz w:val="24"/>
          <w:szCs w:val="24"/>
        </w:rPr>
        <w:t>data</w:t>
      </w:r>
      <w:r w:rsidR="008678AE" w:rsidRPr="00DA4733">
        <w:rPr>
          <w:rFonts w:ascii="Times New Roman" w:hAnsi="Times New Roman"/>
          <w:snapToGrid/>
          <w:sz w:val="24"/>
          <w:szCs w:val="24"/>
        </w:rPr>
        <w:t xml:space="preserve"> to OCS</w:t>
      </w:r>
      <w:r w:rsidRPr="00DA4733">
        <w:rPr>
          <w:rFonts w:ascii="Times New Roman" w:hAnsi="Times New Roman"/>
          <w:snapToGrid/>
          <w:sz w:val="24"/>
          <w:szCs w:val="24"/>
        </w:rPr>
        <w:t xml:space="preserve"> </w:t>
      </w:r>
      <w:r w:rsidR="00BF69AF" w:rsidRPr="00DA4733">
        <w:rPr>
          <w:rFonts w:ascii="Times New Roman" w:hAnsi="Times New Roman"/>
          <w:snapToGrid/>
          <w:sz w:val="24"/>
          <w:szCs w:val="24"/>
        </w:rPr>
        <w:t>through</w:t>
      </w:r>
      <w:r w:rsidRPr="00DA4733">
        <w:rPr>
          <w:rFonts w:ascii="Times New Roman" w:hAnsi="Times New Roman"/>
          <w:snapToGrid/>
          <w:sz w:val="24"/>
          <w:szCs w:val="24"/>
        </w:rPr>
        <w:t xml:space="preserve"> an online reporting system</w:t>
      </w:r>
      <w:r w:rsidR="005452CE">
        <w:rPr>
          <w:rFonts w:ascii="Times New Roman" w:hAnsi="Times New Roman"/>
          <w:snapToGrid/>
          <w:sz w:val="24"/>
          <w:szCs w:val="24"/>
        </w:rPr>
        <w:t>—t</w:t>
      </w:r>
      <w:r w:rsidR="00BF69AF" w:rsidRPr="00DA4733">
        <w:rPr>
          <w:rFonts w:ascii="Times New Roman" w:hAnsi="Times New Roman"/>
          <w:snapToGrid/>
          <w:sz w:val="24"/>
          <w:szCs w:val="24"/>
        </w:rPr>
        <w:t>he</w:t>
      </w:r>
      <w:r w:rsidR="008678AE" w:rsidRPr="00DA4733">
        <w:rPr>
          <w:rFonts w:ascii="Times New Roman" w:hAnsi="Times New Roman"/>
          <w:snapToGrid/>
          <w:sz w:val="24"/>
          <w:szCs w:val="24"/>
        </w:rPr>
        <w:t xml:space="preserve"> </w:t>
      </w:r>
      <w:r w:rsidR="004172E4" w:rsidRPr="00DA4733">
        <w:rPr>
          <w:rFonts w:ascii="Times New Roman" w:hAnsi="Times New Roman"/>
          <w:snapToGrid/>
          <w:sz w:val="24"/>
          <w:szCs w:val="24"/>
        </w:rPr>
        <w:t>ACF On</w:t>
      </w:r>
      <w:r w:rsidR="00BF69AF" w:rsidRPr="00DA4733">
        <w:rPr>
          <w:rFonts w:ascii="Times New Roman" w:hAnsi="Times New Roman"/>
          <w:snapToGrid/>
          <w:sz w:val="24"/>
          <w:szCs w:val="24"/>
        </w:rPr>
        <w:t>-line Data Collection System (OLDC)</w:t>
      </w:r>
      <w:r w:rsidR="0076566C" w:rsidRPr="00DA4733">
        <w:rPr>
          <w:rFonts w:ascii="Times New Roman" w:hAnsi="Times New Roman"/>
          <w:snapToGrid/>
          <w:sz w:val="24"/>
          <w:szCs w:val="24"/>
        </w:rPr>
        <w:t>.</w:t>
      </w:r>
      <w:r w:rsidR="00FA0601" w:rsidRPr="00DA4733">
        <w:rPr>
          <w:rFonts w:ascii="Times New Roman" w:hAnsi="Times New Roman"/>
          <w:snapToGrid/>
          <w:sz w:val="24"/>
          <w:szCs w:val="24"/>
        </w:rPr>
        <w:t xml:space="preserve"> </w:t>
      </w:r>
      <w:r w:rsidR="00FA0601">
        <w:rPr>
          <w:rFonts w:ascii="Times New Roman" w:hAnsi="Times New Roman"/>
          <w:snapToGrid/>
          <w:sz w:val="24"/>
          <w:szCs w:val="24"/>
        </w:rPr>
        <w:t xml:space="preserve"> </w:t>
      </w:r>
      <w:r w:rsidR="00DD0DC0" w:rsidRPr="00DA4733">
        <w:rPr>
          <w:rFonts w:ascii="Times New Roman" w:hAnsi="Times New Roman"/>
          <w:snapToGrid/>
          <w:sz w:val="24"/>
          <w:szCs w:val="24"/>
        </w:rPr>
        <w:t xml:space="preserve">OLDC is </w:t>
      </w:r>
      <w:r w:rsidR="00FA0601">
        <w:rPr>
          <w:rFonts w:ascii="Times New Roman" w:hAnsi="Times New Roman"/>
          <w:snapToGrid/>
          <w:sz w:val="24"/>
          <w:szCs w:val="24"/>
        </w:rPr>
        <w:t>a</w:t>
      </w:r>
      <w:r w:rsidR="00FA0601" w:rsidRPr="00DA4733">
        <w:rPr>
          <w:rFonts w:ascii="Times New Roman" w:hAnsi="Times New Roman"/>
          <w:snapToGrid/>
          <w:sz w:val="24"/>
          <w:szCs w:val="24"/>
        </w:rPr>
        <w:t xml:space="preserve"> </w:t>
      </w:r>
      <w:r w:rsidR="00DD0DC0" w:rsidRPr="00DA4733">
        <w:rPr>
          <w:rFonts w:ascii="Times New Roman" w:hAnsi="Times New Roman"/>
          <w:snapToGrid/>
          <w:sz w:val="24"/>
          <w:szCs w:val="24"/>
        </w:rPr>
        <w:t xml:space="preserve">web-based reporting </w:t>
      </w:r>
      <w:r w:rsidR="00E37637">
        <w:rPr>
          <w:rFonts w:ascii="Times New Roman" w:hAnsi="Times New Roman"/>
          <w:snapToGrid/>
          <w:sz w:val="24"/>
          <w:szCs w:val="24"/>
        </w:rPr>
        <w:t>system</w:t>
      </w:r>
      <w:r w:rsidR="00E37637" w:rsidRPr="00DA4733">
        <w:rPr>
          <w:rFonts w:ascii="Times New Roman" w:hAnsi="Times New Roman"/>
          <w:snapToGrid/>
          <w:sz w:val="24"/>
          <w:szCs w:val="24"/>
        </w:rPr>
        <w:t xml:space="preserve"> </w:t>
      </w:r>
      <w:r w:rsidR="00DD0DC0" w:rsidRPr="00DA4733">
        <w:rPr>
          <w:rFonts w:ascii="Times New Roman" w:hAnsi="Times New Roman"/>
          <w:snapToGrid/>
          <w:sz w:val="24"/>
          <w:szCs w:val="24"/>
        </w:rPr>
        <w:t>that c</w:t>
      </w:r>
      <w:r w:rsidR="00B6134C">
        <w:rPr>
          <w:rFonts w:ascii="Times New Roman" w:hAnsi="Times New Roman"/>
          <w:snapToGrid/>
          <w:sz w:val="24"/>
          <w:szCs w:val="24"/>
        </w:rPr>
        <w:t>an be accessed by grantees and f</w:t>
      </w:r>
      <w:r w:rsidR="00DD0DC0" w:rsidRPr="00DA4733">
        <w:rPr>
          <w:rFonts w:ascii="Times New Roman" w:hAnsi="Times New Roman"/>
          <w:snapToGrid/>
          <w:sz w:val="24"/>
          <w:szCs w:val="24"/>
        </w:rPr>
        <w:t xml:space="preserve">ederal staff from anywhere with an internet </w:t>
      </w:r>
      <w:r w:rsidR="00EB4073">
        <w:rPr>
          <w:rFonts w:ascii="Times New Roman" w:hAnsi="Times New Roman"/>
          <w:snapToGrid/>
          <w:sz w:val="24"/>
          <w:szCs w:val="24"/>
        </w:rPr>
        <w:t xml:space="preserve">connection. </w:t>
      </w:r>
      <w:r w:rsidR="00FA0601">
        <w:rPr>
          <w:rFonts w:ascii="Times New Roman" w:hAnsi="Times New Roman"/>
          <w:snapToGrid/>
          <w:sz w:val="24"/>
          <w:szCs w:val="24"/>
        </w:rPr>
        <w:t xml:space="preserve"> </w:t>
      </w:r>
      <w:r w:rsidR="00E37637">
        <w:rPr>
          <w:rFonts w:ascii="Times New Roman" w:hAnsi="Times New Roman"/>
          <w:snapToGrid/>
          <w:sz w:val="24"/>
          <w:szCs w:val="24"/>
        </w:rPr>
        <w:t xml:space="preserve">It was specifically </w:t>
      </w:r>
      <w:r w:rsidR="00E37637" w:rsidRPr="00DA4733">
        <w:rPr>
          <w:rFonts w:ascii="Times New Roman" w:hAnsi="Times New Roman"/>
          <w:snapToGrid/>
          <w:sz w:val="24"/>
          <w:szCs w:val="24"/>
        </w:rPr>
        <w:t>designed to allow HHS grantees to submit grant forms and other data over the internet.</w:t>
      </w:r>
      <w:r w:rsidR="00E37637">
        <w:rPr>
          <w:rFonts w:ascii="Times New Roman" w:hAnsi="Times New Roman"/>
          <w:snapToGrid/>
          <w:sz w:val="24"/>
          <w:szCs w:val="24"/>
        </w:rPr>
        <w:t xml:space="preserve">  </w:t>
      </w:r>
    </w:p>
    <w:p w14:paraId="64213694" w14:textId="77777777" w:rsidR="00E37637" w:rsidRDefault="00E37637">
      <w:pPr>
        <w:rPr>
          <w:rFonts w:ascii="Times New Roman" w:hAnsi="Times New Roman"/>
          <w:snapToGrid/>
          <w:sz w:val="24"/>
          <w:szCs w:val="24"/>
        </w:rPr>
      </w:pPr>
    </w:p>
    <w:p w14:paraId="62546EDE" w14:textId="458B1660" w:rsidR="00230706" w:rsidRDefault="00FA0601">
      <w:pPr>
        <w:rPr>
          <w:rFonts w:ascii="Times New Roman" w:hAnsi="Times New Roman"/>
          <w:bCs/>
          <w:snapToGrid/>
          <w:sz w:val="24"/>
          <w:szCs w:val="24"/>
        </w:rPr>
      </w:pPr>
      <w:r>
        <w:rPr>
          <w:rFonts w:ascii="Times New Roman" w:hAnsi="Times New Roman"/>
          <w:snapToGrid/>
          <w:sz w:val="24"/>
          <w:szCs w:val="24"/>
        </w:rPr>
        <w:t xml:space="preserve">OLDC programmers will build the AFI PPR forms according to OCS’s specifications, </w:t>
      </w:r>
      <w:r w:rsidR="00A16E16">
        <w:rPr>
          <w:rFonts w:ascii="Times New Roman" w:hAnsi="Times New Roman"/>
          <w:snapToGrid/>
          <w:sz w:val="24"/>
          <w:szCs w:val="24"/>
        </w:rPr>
        <w:t xml:space="preserve">allowing us to </w:t>
      </w:r>
      <w:r>
        <w:rPr>
          <w:rFonts w:ascii="Times New Roman" w:hAnsi="Times New Roman"/>
          <w:snapToGrid/>
          <w:sz w:val="24"/>
          <w:szCs w:val="24"/>
        </w:rPr>
        <w:t>incorporat</w:t>
      </w:r>
      <w:r w:rsidR="00A16E16">
        <w:rPr>
          <w:rFonts w:ascii="Times New Roman" w:hAnsi="Times New Roman"/>
          <w:snapToGrid/>
          <w:sz w:val="24"/>
          <w:szCs w:val="24"/>
        </w:rPr>
        <w:t>e time-saving features.  For example, OLDC allows respondents to copy a row, which enables OCS to create a form that is streamlined for projects that have only one IDA design but that can also accommodate all of the data from projects that offer multiple IDA designs.  OLDC also allows skips, eliminating the need for respondents to scroll past questions that are</w:t>
      </w:r>
      <w:r w:rsidR="00230706">
        <w:rPr>
          <w:rFonts w:ascii="Times New Roman" w:hAnsi="Times New Roman"/>
          <w:snapToGrid/>
          <w:sz w:val="24"/>
          <w:szCs w:val="24"/>
        </w:rPr>
        <w:t xml:space="preserve"> </w:t>
      </w:r>
      <w:r w:rsidR="00A16E16">
        <w:rPr>
          <w:rFonts w:ascii="Times New Roman" w:hAnsi="Times New Roman"/>
          <w:snapToGrid/>
          <w:sz w:val="24"/>
          <w:szCs w:val="24"/>
        </w:rPr>
        <w:t>n</w:t>
      </w:r>
      <w:r w:rsidR="00230706">
        <w:rPr>
          <w:rFonts w:ascii="Times New Roman" w:hAnsi="Times New Roman"/>
          <w:snapToGrid/>
          <w:sz w:val="24"/>
          <w:szCs w:val="24"/>
        </w:rPr>
        <w:t>o</w:t>
      </w:r>
      <w:r w:rsidR="00A16E16">
        <w:rPr>
          <w:rFonts w:ascii="Times New Roman" w:hAnsi="Times New Roman"/>
          <w:snapToGrid/>
          <w:sz w:val="24"/>
          <w:szCs w:val="24"/>
        </w:rPr>
        <w:t>t relevant to them or</w:t>
      </w:r>
      <w:r w:rsidR="00230706">
        <w:rPr>
          <w:rFonts w:ascii="Times New Roman" w:hAnsi="Times New Roman"/>
          <w:snapToGrid/>
          <w:sz w:val="24"/>
          <w:szCs w:val="24"/>
        </w:rPr>
        <w:t>,</w:t>
      </w:r>
      <w:r w:rsidR="00A16E16">
        <w:rPr>
          <w:rFonts w:ascii="Times New Roman" w:hAnsi="Times New Roman"/>
          <w:snapToGrid/>
          <w:sz w:val="24"/>
          <w:szCs w:val="24"/>
        </w:rPr>
        <w:t xml:space="preserve"> worse, taking the time to answer questions that are not relevant to them.  </w:t>
      </w:r>
      <w:r w:rsidR="00230706">
        <w:rPr>
          <w:rFonts w:ascii="Times New Roman" w:hAnsi="Times New Roman"/>
          <w:snapToGrid/>
          <w:sz w:val="24"/>
          <w:szCs w:val="24"/>
        </w:rPr>
        <w:t>Finally</w:t>
      </w:r>
      <w:r w:rsidR="00DD0DC0" w:rsidRPr="00DA4733">
        <w:rPr>
          <w:rFonts w:ascii="Times New Roman" w:hAnsi="Times New Roman"/>
          <w:bCs/>
          <w:snapToGrid/>
          <w:sz w:val="24"/>
          <w:szCs w:val="24"/>
        </w:rPr>
        <w:t xml:space="preserve">, </w:t>
      </w:r>
      <w:r w:rsidR="00230706">
        <w:rPr>
          <w:rFonts w:ascii="Times New Roman" w:hAnsi="Times New Roman"/>
          <w:bCs/>
          <w:snapToGrid/>
          <w:sz w:val="24"/>
          <w:szCs w:val="24"/>
        </w:rPr>
        <w:t>O</w:t>
      </w:r>
      <w:r w:rsidR="00DD0DC0" w:rsidRPr="00DA4733">
        <w:rPr>
          <w:rFonts w:ascii="Times New Roman" w:hAnsi="Times New Roman"/>
          <w:bCs/>
          <w:snapToGrid/>
          <w:sz w:val="24"/>
          <w:szCs w:val="24"/>
        </w:rPr>
        <w:t xml:space="preserve">CS will </w:t>
      </w:r>
      <w:r w:rsidR="00230706">
        <w:rPr>
          <w:rFonts w:ascii="Times New Roman" w:hAnsi="Times New Roman"/>
          <w:bCs/>
          <w:snapToGrid/>
          <w:sz w:val="24"/>
          <w:szCs w:val="24"/>
        </w:rPr>
        <w:t xml:space="preserve">pre-populate data whenever possible and </w:t>
      </w:r>
      <w:r w:rsidR="00DD0DC0" w:rsidRPr="00DA4733">
        <w:rPr>
          <w:rFonts w:ascii="Times New Roman" w:hAnsi="Times New Roman"/>
          <w:bCs/>
          <w:snapToGrid/>
          <w:sz w:val="24"/>
          <w:szCs w:val="24"/>
        </w:rPr>
        <w:t xml:space="preserve">incorporate </w:t>
      </w:r>
      <w:r w:rsidR="00230706">
        <w:rPr>
          <w:rFonts w:ascii="Times New Roman" w:hAnsi="Times New Roman"/>
          <w:bCs/>
          <w:snapToGrid/>
          <w:sz w:val="24"/>
          <w:szCs w:val="24"/>
        </w:rPr>
        <w:t>auto-</w:t>
      </w:r>
      <w:r w:rsidR="00DD0DC0" w:rsidRPr="00DA4733">
        <w:rPr>
          <w:rFonts w:ascii="Times New Roman" w:hAnsi="Times New Roman"/>
          <w:bCs/>
          <w:snapToGrid/>
          <w:sz w:val="24"/>
          <w:szCs w:val="24"/>
        </w:rPr>
        <w:t xml:space="preserve">calculation </w:t>
      </w:r>
      <w:r w:rsidR="00230706">
        <w:rPr>
          <w:rFonts w:ascii="Times New Roman" w:hAnsi="Times New Roman"/>
          <w:bCs/>
          <w:snapToGrid/>
          <w:sz w:val="24"/>
          <w:szCs w:val="24"/>
        </w:rPr>
        <w:t xml:space="preserve">as appropriate </w:t>
      </w:r>
      <w:r w:rsidR="00DD0DC0" w:rsidRPr="00DA4733">
        <w:rPr>
          <w:rFonts w:ascii="Times New Roman" w:hAnsi="Times New Roman"/>
          <w:bCs/>
          <w:snapToGrid/>
          <w:sz w:val="24"/>
          <w:szCs w:val="24"/>
        </w:rPr>
        <w:t xml:space="preserve">in order to minimize grantee burden and prevent errors. </w:t>
      </w:r>
      <w:r w:rsidR="00230706">
        <w:rPr>
          <w:rFonts w:ascii="Times New Roman" w:hAnsi="Times New Roman"/>
          <w:bCs/>
          <w:snapToGrid/>
          <w:sz w:val="24"/>
          <w:szCs w:val="24"/>
        </w:rPr>
        <w:t xml:space="preserve"> </w:t>
      </w:r>
      <w:r w:rsidR="000332C8">
        <w:rPr>
          <w:rFonts w:ascii="Times New Roman" w:hAnsi="Times New Roman"/>
          <w:bCs/>
          <w:snapToGrid/>
          <w:sz w:val="24"/>
          <w:szCs w:val="24"/>
        </w:rPr>
        <w:t>OLDC will also enable f</w:t>
      </w:r>
      <w:r w:rsidR="000332C8" w:rsidRPr="00DA4733">
        <w:rPr>
          <w:rFonts w:ascii="Times New Roman" w:hAnsi="Times New Roman"/>
          <w:bCs/>
          <w:snapToGrid/>
          <w:sz w:val="24"/>
          <w:szCs w:val="24"/>
        </w:rPr>
        <w:t>ederal staff to access data easily and track the submission, review, and acceptance of reports.</w:t>
      </w:r>
    </w:p>
    <w:p w14:paraId="7083FDAE" w14:textId="77777777" w:rsidR="00230706" w:rsidRDefault="00230706">
      <w:pPr>
        <w:rPr>
          <w:rFonts w:ascii="Times New Roman" w:hAnsi="Times New Roman"/>
          <w:bCs/>
          <w:snapToGrid/>
          <w:sz w:val="24"/>
          <w:szCs w:val="24"/>
        </w:rPr>
      </w:pPr>
    </w:p>
    <w:p w14:paraId="11FA8D2F" w14:textId="29B78BA1" w:rsidR="001F6AA0" w:rsidRPr="00DA4733" w:rsidRDefault="00230706">
      <w:pPr>
        <w:rPr>
          <w:rFonts w:ascii="Times New Roman" w:hAnsi="Times New Roman"/>
          <w:snapToGrid/>
          <w:sz w:val="24"/>
          <w:szCs w:val="24"/>
        </w:rPr>
      </w:pPr>
      <w:r>
        <w:rPr>
          <w:rFonts w:ascii="Times New Roman" w:hAnsi="Times New Roman"/>
          <w:bCs/>
          <w:snapToGrid/>
          <w:sz w:val="24"/>
          <w:szCs w:val="24"/>
        </w:rPr>
        <w:t xml:space="preserve">OLDC will be a new system for many AFI grantees, so </w:t>
      </w:r>
      <w:r w:rsidR="00DD0DC0" w:rsidRPr="00DA4733">
        <w:rPr>
          <w:rFonts w:ascii="Times New Roman" w:hAnsi="Times New Roman"/>
          <w:bCs/>
          <w:snapToGrid/>
          <w:sz w:val="24"/>
          <w:szCs w:val="24"/>
        </w:rPr>
        <w:t xml:space="preserve">OCS </w:t>
      </w:r>
      <w:r>
        <w:rPr>
          <w:rFonts w:ascii="Times New Roman" w:hAnsi="Times New Roman"/>
          <w:bCs/>
          <w:snapToGrid/>
          <w:sz w:val="24"/>
          <w:szCs w:val="24"/>
        </w:rPr>
        <w:t xml:space="preserve">is planning to provide robust </w:t>
      </w:r>
      <w:r w:rsidR="00DD0DC0" w:rsidRPr="00DA4733">
        <w:rPr>
          <w:rFonts w:ascii="Times New Roman" w:hAnsi="Times New Roman"/>
          <w:bCs/>
          <w:snapToGrid/>
          <w:sz w:val="24"/>
          <w:szCs w:val="24"/>
        </w:rPr>
        <w:t xml:space="preserve">training and support on </w:t>
      </w:r>
      <w:r w:rsidR="000332C8">
        <w:rPr>
          <w:rFonts w:ascii="Times New Roman" w:hAnsi="Times New Roman"/>
          <w:bCs/>
          <w:snapToGrid/>
          <w:sz w:val="24"/>
          <w:szCs w:val="24"/>
        </w:rPr>
        <w:t xml:space="preserve">using </w:t>
      </w:r>
      <w:r w:rsidR="00DD0DC0" w:rsidRPr="00DA4733">
        <w:rPr>
          <w:rFonts w:ascii="Times New Roman" w:hAnsi="Times New Roman"/>
          <w:bCs/>
          <w:snapToGrid/>
          <w:sz w:val="24"/>
          <w:szCs w:val="24"/>
        </w:rPr>
        <w:t xml:space="preserve">the OLDC system and on </w:t>
      </w:r>
      <w:r>
        <w:rPr>
          <w:rFonts w:ascii="Times New Roman" w:hAnsi="Times New Roman"/>
          <w:bCs/>
          <w:snapToGrid/>
          <w:sz w:val="24"/>
          <w:szCs w:val="24"/>
        </w:rPr>
        <w:t xml:space="preserve">the overall transition to the AFI PPR.  </w:t>
      </w:r>
    </w:p>
    <w:p w14:paraId="11FA8D30" w14:textId="77777777" w:rsidR="00E565E8" w:rsidRPr="00DA4733" w:rsidRDefault="002C3C4F" w:rsidP="00E565E8">
      <w:pPr>
        <w:pStyle w:val="Heading2"/>
        <w:numPr>
          <w:ilvl w:val="0"/>
          <w:numId w:val="24"/>
        </w:numPr>
        <w:rPr>
          <w:rFonts w:ascii="Times New Roman" w:hAnsi="Times New Roman"/>
          <w:snapToGrid/>
        </w:rPr>
      </w:pPr>
      <w:bookmarkStart w:id="17" w:name="_Toc274589542"/>
      <w:bookmarkStart w:id="18" w:name="_Toc276013751"/>
      <w:bookmarkStart w:id="19" w:name="_Toc276022045"/>
      <w:r w:rsidRPr="00DA4733">
        <w:rPr>
          <w:rFonts w:ascii="Times New Roman" w:hAnsi="Times New Roman"/>
          <w:snapToGrid/>
        </w:rPr>
        <w:t>Efforts to Identify Duplication and Use of Similar Information</w:t>
      </w:r>
      <w:bookmarkEnd w:id="17"/>
      <w:bookmarkEnd w:id="18"/>
      <w:bookmarkEnd w:id="19"/>
      <w:r w:rsidRPr="00DA4733">
        <w:rPr>
          <w:rFonts w:ascii="Times New Roman" w:hAnsi="Times New Roman"/>
          <w:snapToGrid/>
        </w:rPr>
        <w:t xml:space="preserve"> </w:t>
      </w:r>
    </w:p>
    <w:p w14:paraId="11FA8D31" w14:textId="353477AB" w:rsidR="00F5074F" w:rsidRPr="00DA4733" w:rsidRDefault="00620BDE" w:rsidP="006E1D0C">
      <w:pPr>
        <w:rPr>
          <w:rFonts w:ascii="Times New Roman" w:hAnsi="Times New Roman"/>
          <w:snapToGrid/>
          <w:sz w:val="24"/>
          <w:szCs w:val="24"/>
        </w:rPr>
      </w:pPr>
      <w:r>
        <w:rPr>
          <w:rFonts w:ascii="Times New Roman" w:hAnsi="Times New Roman"/>
          <w:snapToGrid/>
          <w:sz w:val="24"/>
          <w:szCs w:val="24"/>
        </w:rPr>
        <w:t xml:space="preserve">The </w:t>
      </w:r>
      <w:r w:rsidR="00F33D3E">
        <w:rPr>
          <w:rFonts w:ascii="Times New Roman" w:hAnsi="Times New Roman"/>
          <w:snapToGrid/>
          <w:sz w:val="24"/>
          <w:szCs w:val="24"/>
        </w:rPr>
        <w:t xml:space="preserve">ACF </w:t>
      </w:r>
      <w:r>
        <w:rPr>
          <w:rFonts w:ascii="Times New Roman" w:hAnsi="Times New Roman"/>
          <w:snapToGrid/>
          <w:sz w:val="24"/>
          <w:szCs w:val="24"/>
        </w:rPr>
        <w:t xml:space="preserve">Office of Planning, Research, and Evaluation (OPRE) </w:t>
      </w:r>
      <w:r w:rsidR="00E43B6B">
        <w:rPr>
          <w:rFonts w:ascii="Times New Roman" w:hAnsi="Times New Roman"/>
          <w:snapToGrid/>
          <w:sz w:val="24"/>
          <w:szCs w:val="24"/>
        </w:rPr>
        <w:t xml:space="preserve">has OMB approval to </w:t>
      </w:r>
      <w:r w:rsidR="00147DC3">
        <w:rPr>
          <w:rFonts w:ascii="Times New Roman" w:hAnsi="Times New Roman"/>
          <w:snapToGrid/>
          <w:sz w:val="24"/>
          <w:szCs w:val="24"/>
        </w:rPr>
        <w:t>collect</w:t>
      </w:r>
      <w:r w:rsidR="00E43B6B">
        <w:rPr>
          <w:rFonts w:ascii="Times New Roman" w:hAnsi="Times New Roman"/>
          <w:snapToGrid/>
          <w:sz w:val="24"/>
          <w:szCs w:val="24"/>
        </w:rPr>
        <w:t xml:space="preserve"> </w:t>
      </w:r>
      <w:r w:rsidR="006E1D0C">
        <w:rPr>
          <w:rFonts w:ascii="Times New Roman" w:hAnsi="Times New Roman"/>
          <w:snapToGrid/>
          <w:sz w:val="24"/>
          <w:szCs w:val="24"/>
        </w:rPr>
        <w:t>information for a 36-month evaluation of the AFI program</w:t>
      </w:r>
      <w:r w:rsidR="00147DC3">
        <w:rPr>
          <w:rFonts w:ascii="Times New Roman" w:hAnsi="Times New Roman"/>
          <w:snapToGrid/>
          <w:sz w:val="24"/>
          <w:szCs w:val="24"/>
        </w:rPr>
        <w:t xml:space="preserve"> through 2017</w:t>
      </w:r>
      <w:r w:rsidR="006E1D0C">
        <w:rPr>
          <w:rFonts w:ascii="Times New Roman" w:hAnsi="Times New Roman"/>
          <w:snapToGrid/>
          <w:sz w:val="24"/>
          <w:szCs w:val="24"/>
        </w:rPr>
        <w:t xml:space="preserve">. </w:t>
      </w:r>
      <w:r w:rsidR="00E43B6B">
        <w:rPr>
          <w:rFonts w:ascii="Times New Roman" w:hAnsi="Times New Roman"/>
          <w:snapToGrid/>
          <w:sz w:val="24"/>
          <w:szCs w:val="24"/>
        </w:rPr>
        <w:t xml:space="preserve"> </w:t>
      </w:r>
      <w:r w:rsidR="006E1D0C">
        <w:rPr>
          <w:rFonts w:ascii="Times New Roman" w:hAnsi="Times New Roman"/>
          <w:snapToGrid/>
          <w:sz w:val="24"/>
          <w:szCs w:val="24"/>
        </w:rPr>
        <w:t xml:space="preserve">This </w:t>
      </w:r>
      <w:r w:rsidR="00E43B6B">
        <w:rPr>
          <w:rFonts w:ascii="Times New Roman" w:hAnsi="Times New Roman"/>
          <w:snapToGrid/>
          <w:sz w:val="24"/>
          <w:szCs w:val="24"/>
        </w:rPr>
        <w:t xml:space="preserve">evaluation seeks to determine the long-term impact of the AFI program as implemented in two AFI sites.  The evaluation does not collect data from all AFI projects.  Duplication is minimal between these information collections.  </w:t>
      </w:r>
      <w:r w:rsidR="006E1D0C">
        <w:rPr>
          <w:rFonts w:ascii="Times New Roman" w:hAnsi="Times New Roman"/>
          <w:snapToGrid/>
          <w:sz w:val="24"/>
          <w:szCs w:val="24"/>
        </w:rPr>
        <w:t>While essential data</w:t>
      </w:r>
      <w:r w:rsidR="00147DC3">
        <w:rPr>
          <w:rFonts w:ascii="Times New Roman" w:hAnsi="Times New Roman"/>
          <w:snapToGrid/>
          <w:sz w:val="24"/>
          <w:szCs w:val="24"/>
        </w:rPr>
        <w:t>,</w:t>
      </w:r>
      <w:r w:rsidR="006E1D0C">
        <w:rPr>
          <w:rFonts w:ascii="Times New Roman" w:hAnsi="Times New Roman"/>
          <w:snapToGrid/>
          <w:sz w:val="24"/>
          <w:szCs w:val="24"/>
        </w:rPr>
        <w:t xml:space="preserve"> the OPRE collection does not </w:t>
      </w:r>
      <w:r w:rsidR="00E43B6B">
        <w:rPr>
          <w:rFonts w:ascii="Times New Roman" w:hAnsi="Times New Roman"/>
          <w:snapToGrid/>
          <w:sz w:val="24"/>
          <w:szCs w:val="24"/>
        </w:rPr>
        <w:t xml:space="preserve">fulfill the same purposes as the AFI PPR and it </w:t>
      </w:r>
      <w:r w:rsidR="006E1D0C">
        <w:rPr>
          <w:rFonts w:ascii="Times New Roman" w:hAnsi="Times New Roman"/>
          <w:snapToGrid/>
          <w:sz w:val="24"/>
          <w:szCs w:val="24"/>
        </w:rPr>
        <w:t>cannot</w:t>
      </w:r>
      <w:r w:rsidR="002753B9">
        <w:rPr>
          <w:rFonts w:ascii="Times New Roman" w:hAnsi="Times New Roman"/>
          <w:snapToGrid/>
          <w:sz w:val="24"/>
          <w:szCs w:val="24"/>
        </w:rPr>
        <w:t xml:space="preserve"> be modified </w:t>
      </w:r>
      <w:r w:rsidR="00E43B6B">
        <w:rPr>
          <w:rFonts w:ascii="Times New Roman" w:hAnsi="Times New Roman"/>
          <w:snapToGrid/>
          <w:sz w:val="24"/>
          <w:szCs w:val="24"/>
        </w:rPr>
        <w:t xml:space="preserve">to meet these purposes.  </w:t>
      </w:r>
    </w:p>
    <w:p w14:paraId="11FA8D32" w14:textId="77777777" w:rsidR="00E565E8" w:rsidRPr="00DA4733" w:rsidRDefault="002C3C4F" w:rsidP="0085040C">
      <w:pPr>
        <w:pStyle w:val="Heading2"/>
        <w:numPr>
          <w:ilvl w:val="0"/>
          <w:numId w:val="24"/>
        </w:numPr>
        <w:rPr>
          <w:rFonts w:ascii="Times New Roman" w:hAnsi="Times New Roman"/>
          <w:snapToGrid/>
        </w:rPr>
      </w:pPr>
      <w:bookmarkStart w:id="20" w:name="_Toc274589543"/>
      <w:bookmarkStart w:id="21" w:name="_Toc276013752"/>
      <w:bookmarkStart w:id="22" w:name="_Toc276022046"/>
      <w:r w:rsidRPr="00DA4733">
        <w:rPr>
          <w:rFonts w:ascii="Times New Roman" w:hAnsi="Times New Roman"/>
          <w:snapToGrid/>
        </w:rPr>
        <w:t>Impact on Small Businesses or Other Small Entities</w:t>
      </w:r>
      <w:bookmarkEnd w:id="20"/>
      <w:bookmarkEnd w:id="21"/>
      <w:bookmarkEnd w:id="22"/>
      <w:r w:rsidRPr="00DA4733">
        <w:rPr>
          <w:rFonts w:ascii="Times New Roman" w:hAnsi="Times New Roman"/>
          <w:snapToGrid/>
        </w:rPr>
        <w:t xml:space="preserve"> </w:t>
      </w:r>
    </w:p>
    <w:p w14:paraId="11FA8D33" w14:textId="21D42A5F" w:rsidR="001F6AA0" w:rsidRPr="00EB4073" w:rsidRDefault="007D3775" w:rsidP="0085040C">
      <w:pPr>
        <w:rPr>
          <w:rFonts w:ascii="Times New Roman" w:hAnsi="Times New Roman"/>
          <w:snapToGrid/>
          <w:sz w:val="24"/>
          <w:szCs w:val="24"/>
        </w:rPr>
      </w:pPr>
      <w:r>
        <w:rPr>
          <w:rFonts w:ascii="Times New Roman" w:hAnsi="Times New Roman"/>
          <w:snapToGrid/>
          <w:sz w:val="24"/>
          <w:szCs w:val="24"/>
        </w:rPr>
        <w:t>Some AFI grantees are small entities, therefore the AFI PPR will have an impact on those organizations.  The AFI PPR has</w:t>
      </w:r>
      <w:r w:rsidR="006320DB" w:rsidRPr="00EB4073">
        <w:rPr>
          <w:rFonts w:ascii="Times New Roman" w:hAnsi="Times New Roman"/>
          <w:snapToGrid/>
          <w:sz w:val="24"/>
          <w:szCs w:val="24"/>
        </w:rPr>
        <w:t xml:space="preserve"> been designed </w:t>
      </w:r>
      <w:r w:rsidR="00644E72" w:rsidRPr="00EB4073">
        <w:rPr>
          <w:rFonts w:ascii="Times New Roman" w:hAnsi="Times New Roman"/>
          <w:snapToGrid/>
          <w:sz w:val="24"/>
          <w:szCs w:val="24"/>
        </w:rPr>
        <w:t xml:space="preserve">to </w:t>
      </w:r>
      <w:r w:rsidR="001F6AA0" w:rsidRPr="00EB4073">
        <w:rPr>
          <w:rFonts w:ascii="Times New Roman" w:hAnsi="Times New Roman"/>
          <w:snapToGrid/>
          <w:sz w:val="24"/>
          <w:szCs w:val="24"/>
        </w:rPr>
        <w:t xml:space="preserve">ensure that the information being requested </w:t>
      </w:r>
      <w:r w:rsidR="00CA57FA">
        <w:rPr>
          <w:rFonts w:ascii="Times New Roman" w:hAnsi="Times New Roman"/>
          <w:snapToGrid/>
          <w:sz w:val="24"/>
          <w:szCs w:val="24"/>
        </w:rPr>
        <w:t xml:space="preserve">is held to </w:t>
      </w:r>
      <w:r>
        <w:rPr>
          <w:rFonts w:ascii="Times New Roman" w:hAnsi="Times New Roman"/>
          <w:snapToGrid/>
          <w:sz w:val="24"/>
          <w:szCs w:val="24"/>
        </w:rPr>
        <w:t xml:space="preserve">that which is necessary to meet our statutory obligations and to ensure </w:t>
      </w:r>
      <w:r w:rsidR="001F6AA0" w:rsidRPr="00EB4073">
        <w:rPr>
          <w:rFonts w:ascii="Times New Roman" w:hAnsi="Times New Roman"/>
          <w:snapToGrid/>
          <w:sz w:val="24"/>
          <w:szCs w:val="24"/>
        </w:rPr>
        <w:t xml:space="preserve">accurate performance data. </w:t>
      </w:r>
    </w:p>
    <w:p w14:paraId="11FA8D34" w14:textId="77777777" w:rsidR="00E565E8" w:rsidRPr="00DA4733" w:rsidRDefault="002C3C4F" w:rsidP="0085040C">
      <w:pPr>
        <w:pStyle w:val="Heading2"/>
        <w:numPr>
          <w:ilvl w:val="0"/>
          <w:numId w:val="24"/>
        </w:numPr>
        <w:rPr>
          <w:rFonts w:ascii="Times New Roman" w:hAnsi="Times New Roman"/>
          <w:snapToGrid/>
        </w:rPr>
      </w:pPr>
      <w:bookmarkStart w:id="23" w:name="_Toc274589544"/>
      <w:bookmarkStart w:id="24" w:name="_Toc276013753"/>
      <w:bookmarkStart w:id="25" w:name="_Toc276022047"/>
      <w:r w:rsidRPr="00DA4733">
        <w:rPr>
          <w:rFonts w:ascii="Times New Roman" w:hAnsi="Times New Roman"/>
          <w:snapToGrid/>
        </w:rPr>
        <w:t>Consequences of Collecting the Information Less Frequently</w:t>
      </w:r>
      <w:bookmarkEnd w:id="23"/>
      <w:bookmarkEnd w:id="24"/>
      <w:bookmarkEnd w:id="25"/>
      <w:r w:rsidRPr="00DA4733">
        <w:rPr>
          <w:rFonts w:ascii="Times New Roman" w:hAnsi="Times New Roman"/>
          <w:snapToGrid/>
        </w:rPr>
        <w:t xml:space="preserve"> </w:t>
      </w:r>
    </w:p>
    <w:p w14:paraId="11FA8D35" w14:textId="1E1E087A" w:rsidR="00803A60" w:rsidRPr="00DA4733" w:rsidRDefault="00EB4073" w:rsidP="006320DB">
      <w:pPr>
        <w:rPr>
          <w:rFonts w:ascii="Times New Roman" w:hAnsi="Times New Roman"/>
          <w:snapToGrid/>
          <w:sz w:val="24"/>
          <w:szCs w:val="24"/>
        </w:rPr>
      </w:pPr>
      <w:r>
        <w:rPr>
          <w:rFonts w:ascii="Times New Roman" w:hAnsi="Times New Roman"/>
          <w:snapToGrid/>
          <w:sz w:val="24"/>
          <w:szCs w:val="24"/>
        </w:rPr>
        <w:t xml:space="preserve">Consistent and timely reporting is necessary in order to track grant progress over the </w:t>
      </w:r>
      <w:r w:rsidR="00035F2C">
        <w:rPr>
          <w:rFonts w:ascii="Times New Roman" w:hAnsi="Times New Roman"/>
          <w:snapToGrid/>
          <w:sz w:val="24"/>
          <w:szCs w:val="24"/>
        </w:rPr>
        <w:t>five-</w:t>
      </w:r>
      <w:r w:rsidR="00957FC1">
        <w:rPr>
          <w:rFonts w:ascii="Times New Roman" w:hAnsi="Times New Roman"/>
          <w:snapToGrid/>
          <w:sz w:val="24"/>
          <w:szCs w:val="24"/>
        </w:rPr>
        <w:t>year project period.</w:t>
      </w:r>
      <w:r w:rsidR="00035F2C">
        <w:rPr>
          <w:rFonts w:ascii="Times New Roman" w:hAnsi="Times New Roman"/>
          <w:snapToGrid/>
          <w:sz w:val="24"/>
          <w:szCs w:val="24"/>
        </w:rPr>
        <w:t xml:space="preserve"> </w:t>
      </w:r>
      <w:r w:rsidR="00957FC1">
        <w:rPr>
          <w:rFonts w:ascii="Times New Roman" w:hAnsi="Times New Roman"/>
          <w:snapToGrid/>
          <w:sz w:val="24"/>
          <w:szCs w:val="24"/>
        </w:rPr>
        <w:t xml:space="preserve"> </w:t>
      </w:r>
      <w:r w:rsidR="00035F2C">
        <w:rPr>
          <w:rFonts w:ascii="Times New Roman" w:hAnsi="Times New Roman"/>
          <w:snapToGrid/>
          <w:sz w:val="24"/>
          <w:szCs w:val="24"/>
        </w:rPr>
        <w:t>Because AFI program participants often need to save for more than a year, it is critical that AFI projects use the five</w:t>
      </w:r>
      <w:r w:rsidR="00E37637">
        <w:rPr>
          <w:rFonts w:ascii="Times New Roman" w:hAnsi="Times New Roman"/>
          <w:snapToGrid/>
          <w:sz w:val="24"/>
          <w:szCs w:val="24"/>
        </w:rPr>
        <w:t>-</w:t>
      </w:r>
      <w:r w:rsidR="00035F2C">
        <w:rPr>
          <w:rFonts w:ascii="Times New Roman" w:hAnsi="Times New Roman"/>
          <w:snapToGrid/>
          <w:sz w:val="24"/>
          <w:szCs w:val="24"/>
        </w:rPr>
        <w:t xml:space="preserve">year project period efficiently.  </w:t>
      </w:r>
      <w:r w:rsidR="009B1C99">
        <w:rPr>
          <w:rFonts w:ascii="Times New Roman" w:hAnsi="Times New Roman"/>
          <w:snapToGrid/>
          <w:sz w:val="24"/>
          <w:szCs w:val="24"/>
        </w:rPr>
        <w:t>Without q</w:t>
      </w:r>
      <w:r w:rsidR="00035F2C">
        <w:rPr>
          <w:rFonts w:ascii="Times New Roman" w:hAnsi="Times New Roman"/>
          <w:sz w:val="24"/>
          <w:szCs w:val="24"/>
        </w:rPr>
        <w:t>uarterly updates on key data elements</w:t>
      </w:r>
      <w:r w:rsidR="009B1C99">
        <w:rPr>
          <w:rFonts w:ascii="Times New Roman" w:hAnsi="Times New Roman"/>
          <w:sz w:val="24"/>
          <w:szCs w:val="24"/>
        </w:rPr>
        <w:t xml:space="preserve">, OCS would learn about grant performance issues after six months or more has passed, perhaps impacting many participants or potential participants that interact with the AFI project during that time.  Training and technical assistance would be delayed, and it may be more difficult to resolve the issues if they have become entrenched.  </w:t>
      </w:r>
    </w:p>
    <w:p w14:paraId="11FA8D36" w14:textId="77777777" w:rsidR="0036692E" w:rsidRPr="00980053" w:rsidRDefault="002C3C4F" w:rsidP="0085040C">
      <w:pPr>
        <w:pStyle w:val="Heading2"/>
        <w:numPr>
          <w:ilvl w:val="0"/>
          <w:numId w:val="24"/>
        </w:numPr>
        <w:rPr>
          <w:rFonts w:ascii="Times New Roman" w:hAnsi="Times New Roman"/>
          <w:snapToGrid/>
        </w:rPr>
      </w:pPr>
      <w:bookmarkStart w:id="26" w:name="_Toc274589545"/>
      <w:bookmarkStart w:id="27" w:name="_Toc276013754"/>
      <w:bookmarkStart w:id="28" w:name="_Toc276022048"/>
      <w:r w:rsidRPr="00980053">
        <w:rPr>
          <w:rFonts w:ascii="Times New Roman" w:hAnsi="Times New Roman"/>
          <w:snapToGrid/>
        </w:rPr>
        <w:t>Special Circumstances Relating to the Guidelines of 5 CFR 1320.5</w:t>
      </w:r>
      <w:bookmarkEnd w:id="26"/>
      <w:bookmarkEnd w:id="27"/>
      <w:bookmarkEnd w:id="28"/>
      <w:r w:rsidRPr="00980053">
        <w:rPr>
          <w:rFonts w:ascii="Times New Roman" w:hAnsi="Times New Roman"/>
          <w:snapToGrid/>
        </w:rPr>
        <w:t xml:space="preserve"> </w:t>
      </w:r>
    </w:p>
    <w:p w14:paraId="11FA8D37" w14:textId="77777777" w:rsidR="001F6AA0" w:rsidRPr="00980053" w:rsidRDefault="001B1533" w:rsidP="0085040C">
      <w:pPr>
        <w:rPr>
          <w:rFonts w:ascii="Times New Roman" w:hAnsi="Times New Roman"/>
          <w:snapToGrid/>
          <w:sz w:val="24"/>
          <w:szCs w:val="24"/>
        </w:rPr>
      </w:pPr>
      <w:r w:rsidRPr="00980053">
        <w:rPr>
          <w:rFonts w:ascii="Times New Roman" w:hAnsi="Times New Roman"/>
          <w:snapToGrid/>
          <w:sz w:val="24"/>
          <w:szCs w:val="24"/>
        </w:rPr>
        <w:t xml:space="preserve">This data collection fully complies with the guidelines of 5 CFR 1320.5.   </w:t>
      </w:r>
    </w:p>
    <w:p w14:paraId="11FA8D38" w14:textId="57AF4057" w:rsidR="0036692E" w:rsidRDefault="002C3C4F" w:rsidP="00B257C4">
      <w:pPr>
        <w:pStyle w:val="Heading2"/>
        <w:keepNext w:val="0"/>
        <w:numPr>
          <w:ilvl w:val="0"/>
          <w:numId w:val="24"/>
        </w:numPr>
        <w:rPr>
          <w:rFonts w:ascii="Times New Roman" w:hAnsi="Times New Roman"/>
          <w:b w:val="0"/>
          <w:i w:val="0"/>
          <w:snapToGrid/>
          <w:sz w:val="24"/>
          <w:szCs w:val="24"/>
        </w:rPr>
      </w:pPr>
      <w:bookmarkStart w:id="29" w:name="_Toc274589546"/>
      <w:bookmarkStart w:id="30" w:name="_Toc276013755"/>
      <w:bookmarkStart w:id="31" w:name="_Toc276022049"/>
      <w:r w:rsidRPr="00980053">
        <w:rPr>
          <w:rFonts w:ascii="Times New Roman" w:hAnsi="Times New Roman"/>
          <w:snapToGrid/>
        </w:rPr>
        <w:t>Comments in Response to the Federal Register Notice and Efforts to Consult Outside the Agency</w:t>
      </w:r>
      <w:bookmarkEnd w:id="29"/>
      <w:r w:rsidR="00B40C4B" w:rsidRPr="00980053">
        <w:rPr>
          <w:rFonts w:ascii="Times New Roman" w:hAnsi="Times New Roman"/>
          <w:i w:val="0"/>
          <w:snapToGrid/>
        </w:rPr>
        <w:br/>
      </w:r>
      <w:bookmarkEnd w:id="30"/>
      <w:r w:rsidR="00285F9B" w:rsidRPr="00980053">
        <w:rPr>
          <w:rFonts w:ascii="Times New Roman" w:hAnsi="Times New Roman"/>
          <w:b w:val="0"/>
          <w:i w:val="0"/>
          <w:snapToGrid/>
          <w:sz w:val="24"/>
          <w:szCs w:val="24"/>
        </w:rPr>
        <w:t xml:space="preserve">The first </w:t>
      </w:r>
      <w:r w:rsidR="004E4D4B" w:rsidRPr="00980053">
        <w:rPr>
          <w:rFonts w:ascii="Times New Roman" w:hAnsi="Times New Roman"/>
          <w:b w:val="0"/>
          <w:i w:val="0"/>
          <w:snapToGrid/>
          <w:sz w:val="24"/>
          <w:szCs w:val="24"/>
        </w:rPr>
        <w:t>Notice, as required by 5 CFR 1320.8 (d), was published in the Federal Register (</w:t>
      </w:r>
      <w:r w:rsidR="005E13AF" w:rsidRPr="005E13AF">
        <w:rPr>
          <w:rFonts w:ascii="Times New Roman" w:hAnsi="Times New Roman"/>
          <w:b w:val="0"/>
          <w:i w:val="0"/>
          <w:snapToGrid/>
          <w:sz w:val="24"/>
          <w:szCs w:val="24"/>
        </w:rPr>
        <w:t>80 FR 28620</w:t>
      </w:r>
      <w:r w:rsidR="004E4D4B" w:rsidRPr="00980053">
        <w:rPr>
          <w:rFonts w:ascii="Times New Roman" w:hAnsi="Times New Roman"/>
          <w:b w:val="0"/>
          <w:i w:val="0"/>
          <w:snapToGrid/>
          <w:sz w:val="24"/>
          <w:szCs w:val="24"/>
        </w:rPr>
        <w:t xml:space="preserve">) on </w:t>
      </w:r>
      <w:r w:rsidR="00F5074F" w:rsidRPr="00980053">
        <w:rPr>
          <w:rFonts w:ascii="Times New Roman" w:hAnsi="Times New Roman"/>
          <w:b w:val="0"/>
          <w:i w:val="0"/>
          <w:snapToGrid/>
          <w:sz w:val="24"/>
          <w:szCs w:val="24"/>
        </w:rPr>
        <w:t>May 19, 2015</w:t>
      </w:r>
      <w:r w:rsidR="00285F9B" w:rsidRPr="00980053">
        <w:rPr>
          <w:rFonts w:ascii="Times New Roman" w:hAnsi="Times New Roman"/>
          <w:b w:val="0"/>
          <w:i w:val="0"/>
          <w:snapToGrid/>
          <w:sz w:val="24"/>
          <w:szCs w:val="24"/>
        </w:rPr>
        <w:t xml:space="preserve"> (</w:t>
      </w:r>
      <w:hyperlink r:id="rId12" w:history="1">
        <w:r w:rsidR="009B1C99" w:rsidRPr="00DA5011">
          <w:rPr>
            <w:rStyle w:val="Hyperlink"/>
            <w:rFonts w:ascii="Times New Roman" w:hAnsi="Times New Roman"/>
            <w:b w:val="0"/>
            <w:i w:val="0"/>
            <w:snapToGrid/>
            <w:sz w:val="24"/>
            <w:szCs w:val="24"/>
          </w:rPr>
          <w:t>https://www.federalregister.gov/articles/2015/05/19/2015-12096/proposed-information-collection-activity-comment-request</w:t>
        </w:r>
      </w:hyperlink>
      <w:r w:rsidR="00285F9B" w:rsidRPr="00980053">
        <w:rPr>
          <w:rFonts w:ascii="Times New Roman" w:hAnsi="Times New Roman"/>
          <w:b w:val="0"/>
          <w:i w:val="0"/>
          <w:snapToGrid/>
          <w:sz w:val="24"/>
          <w:szCs w:val="24"/>
        </w:rPr>
        <w:t>)</w:t>
      </w:r>
      <w:r w:rsidR="004E4D4B" w:rsidRPr="00980053">
        <w:rPr>
          <w:rFonts w:ascii="Times New Roman" w:hAnsi="Times New Roman"/>
          <w:b w:val="0"/>
          <w:i w:val="0"/>
          <w:snapToGrid/>
          <w:sz w:val="24"/>
          <w:szCs w:val="24"/>
        </w:rPr>
        <w:t>.</w:t>
      </w:r>
      <w:r w:rsidR="008678AE" w:rsidRPr="00980053">
        <w:rPr>
          <w:rFonts w:ascii="Times New Roman" w:hAnsi="Times New Roman"/>
          <w:b w:val="0"/>
          <w:i w:val="0"/>
          <w:snapToGrid/>
          <w:sz w:val="24"/>
          <w:szCs w:val="24"/>
        </w:rPr>
        <w:t xml:space="preserve"> ACF</w:t>
      </w:r>
      <w:r w:rsidR="00BB486A">
        <w:rPr>
          <w:rFonts w:ascii="Times New Roman" w:hAnsi="Times New Roman"/>
          <w:b w:val="0"/>
          <w:i w:val="0"/>
          <w:snapToGrid/>
          <w:sz w:val="24"/>
          <w:szCs w:val="24"/>
        </w:rPr>
        <w:t xml:space="preserve"> and OCS</w:t>
      </w:r>
      <w:r w:rsidR="008678AE" w:rsidRPr="00980053">
        <w:rPr>
          <w:rFonts w:ascii="Times New Roman" w:hAnsi="Times New Roman"/>
          <w:b w:val="0"/>
          <w:i w:val="0"/>
          <w:snapToGrid/>
          <w:sz w:val="24"/>
          <w:szCs w:val="24"/>
        </w:rPr>
        <w:t xml:space="preserve"> solicited public comment on the proposed collection. Public comments were due by July 18, 2015.</w:t>
      </w:r>
      <w:r w:rsidR="004E4D4B" w:rsidRPr="00980053">
        <w:rPr>
          <w:rFonts w:ascii="Times New Roman" w:hAnsi="Times New Roman"/>
          <w:b w:val="0"/>
          <w:i w:val="0"/>
          <w:snapToGrid/>
          <w:sz w:val="24"/>
          <w:szCs w:val="24"/>
        </w:rPr>
        <w:t xml:space="preserve"> </w:t>
      </w:r>
      <w:r w:rsidR="00285F9B" w:rsidRPr="00980053">
        <w:rPr>
          <w:rFonts w:ascii="Times New Roman" w:hAnsi="Times New Roman"/>
          <w:b w:val="0"/>
          <w:i w:val="0"/>
          <w:snapToGrid/>
          <w:sz w:val="24"/>
          <w:szCs w:val="24"/>
        </w:rPr>
        <w:t>This Notice was also shared with all current grantees via email</w:t>
      </w:r>
      <w:r w:rsidR="009B1C99">
        <w:rPr>
          <w:rFonts w:ascii="Times New Roman" w:hAnsi="Times New Roman"/>
          <w:b w:val="0"/>
          <w:i w:val="0"/>
          <w:snapToGrid/>
          <w:sz w:val="24"/>
          <w:szCs w:val="24"/>
        </w:rPr>
        <w:t xml:space="preserve"> and information on the proposed AFI PPR was posted to the AFI Resource Center website at </w:t>
      </w:r>
      <w:hyperlink r:id="rId13" w:history="1">
        <w:r w:rsidR="00B257C4" w:rsidRPr="00AF7547">
          <w:rPr>
            <w:rStyle w:val="Hyperlink"/>
            <w:rFonts w:ascii="Times New Roman" w:hAnsi="Times New Roman"/>
            <w:b w:val="0"/>
            <w:i w:val="0"/>
            <w:snapToGrid/>
            <w:sz w:val="24"/>
            <w:szCs w:val="24"/>
          </w:rPr>
          <w:t>http://idaresources.acf.hhs.gov/page?pageid=a047000000VjdWe</w:t>
        </w:r>
      </w:hyperlink>
      <w:r w:rsidR="00285F9B" w:rsidRPr="00980053">
        <w:rPr>
          <w:rFonts w:ascii="Times New Roman" w:hAnsi="Times New Roman"/>
          <w:b w:val="0"/>
          <w:i w:val="0"/>
          <w:snapToGrid/>
          <w:sz w:val="24"/>
          <w:szCs w:val="24"/>
        </w:rPr>
        <w:t xml:space="preserve">. </w:t>
      </w:r>
      <w:bookmarkEnd w:id="31"/>
    </w:p>
    <w:p w14:paraId="107A0088" w14:textId="5FD6D12D" w:rsidR="007109FD" w:rsidRDefault="007109FD" w:rsidP="007109FD"/>
    <w:p w14:paraId="285F01DA" w14:textId="79443ABF" w:rsidR="007109FD" w:rsidRPr="007109FD" w:rsidRDefault="007109FD" w:rsidP="007109FD">
      <w:r>
        <w:rPr>
          <w:rFonts w:ascii="Times New Roman" w:hAnsi="Times New Roman"/>
          <w:sz w:val="24"/>
          <w:szCs w:val="24"/>
        </w:rPr>
        <w:t>On July 6</w:t>
      </w:r>
      <w:r w:rsidRPr="007109FD">
        <w:rPr>
          <w:rFonts w:ascii="Times New Roman" w:hAnsi="Times New Roman"/>
          <w:sz w:val="24"/>
          <w:szCs w:val="24"/>
          <w:vertAlign w:val="superscript"/>
        </w:rPr>
        <w:t>th</w:t>
      </w:r>
      <w:r>
        <w:rPr>
          <w:rFonts w:ascii="Times New Roman" w:hAnsi="Times New Roman"/>
          <w:sz w:val="24"/>
          <w:szCs w:val="24"/>
        </w:rPr>
        <w:t>, 2015</w:t>
      </w:r>
      <w:r w:rsidR="009B1C99">
        <w:rPr>
          <w:rFonts w:ascii="Times New Roman" w:hAnsi="Times New Roman"/>
          <w:sz w:val="24"/>
          <w:szCs w:val="24"/>
        </w:rPr>
        <w:t>,</w:t>
      </w:r>
      <w:r>
        <w:rPr>
          <w:rFonts w:ascii="Times New Roman" w:hAnsi="Times New Roman"/>
          <w:sz w:val="24"/>
          <w:szCs w:val="24"/>
        </w:rPr>
        <w:t xml:space="preserve"> OCS hosted a virtual Tribal Consultation to solicit feedback on the AFI PPR. </w:t>
      </w:r>
      <w:r w:rsidR="009B1C99">
        <w:rPr>
          <w:rFonts w:ascii="Times New Roman" w:hAnsi="Times New Roman"/>
          <w:sz w:val="24"/>
          <w:szCs w:val="24"/>
        </w:rPr>
        <w:t xml:space="preserve"> A transcript of the consultation and a summary report are available at </w:t>
      </w:r>
      <w:hyperlink r:id="rId14" w:history="1">
        <w:r w:rsidR="009B1C99" w:rsidRPr="00DA5011">
          <w:rPr>
            <w:rStyle w:val="Hyperlink"/>
            <w:rFonts w:ascii="Times New Roman" w:hAnsi="Times New Roman"/>
            <w:sz w:val="24"/>
            <w:szCs w:val="24"/>
          </w:rPr>
          <w:t>http://www.acf.hhs.gov/programs/ocs/resource/afi-tribal-consultation-report</w:t>
        </w:r>
      </w:hyperlink>
      <w:r w:rsidR="009B1C99">
        <w:rPr>
          <w:rFonts w:ascii="Times New Roman" w:hAnsi="Times New Roman"/>
          <w:sz w:val="24"/>
          <w:szCs w:val="24"/>
        </w:rPr>
        <w:t xml:space="preserve">. </w:t>
      </w:r>
    </w:p>
    <w:p w14:paraId="11FA8D39" w14:textId="7F573E43" w:rsidR="007E4C25" w:rsidRDefault="007E4C25" w:rsidP="007E4C25"/>
    <w:p w14:paraId="11FA8D3A" w14:textId="0DE92E7A" w:rsidR="007E4C25" w:rsidRDefault="007E4C25" w:rsidP="007E4C25">
      <w:pPr>
        <w:rPr>
          <w:rFonts w:ascii="Times New Roman" w:hAnsi="Times New Roman"/>
          <w:sz w:val="24"/>
          <w:szCs w:val="24"/>
        </w:rPr>
      </w:pPr>
      <w:r>
        <w:rPr>
          <w:rFonts w:ascii="Times New Roman" w:hAnsi="Times New Roman"/>
          <w:sz w:val="24"/>
          <w:szCs w:val="24"/>
        </w:rPr>
        <w:t xml:space="preserve">In response to the 60-day </w:t>
      </w:r>
      <w:r w:rsidR="009B1C99">
        <w:rPr>
          <w:rFonts w:ascii="Times New Roman" w:hAnsi="Times New Roman"/>
          <w:sz w:val="24"/>
          <w:szCs w:val="24"/>
        </w:rPr>
        <w:t>Notice</w:t>
      </w:r>
      <w:r>
        <w:rPr>
          <w:rFonts w:ascii="Times New Roman" w:hAnsi="Times New Roman"/>
          <w:sz w:val="24"/>
          <w:szCs w:val="24"/>
        </w:rPr>
        <w:t xml:space="preserve">, OCS received comments from </w:t>
      </w:r>
      <w:r w:rsidR="009B1C99">
        <w:rPr>
          <w:rFonts w:ascii="Times New Roman" w:hAnsi="Times New Roman"/>
          <w:sz w:val="24"/>
          <w:szCs w:val="24"/>
        </w:rPr>
        <w:t xml:space="preserve">six </w:t>
      </w:r>
      <w:r w:rsidR="006963F0">
        <w:rPr>
          <w:rFonts w:ascii="Times New Roman" w:hAnsi="Times New Roman"/>
          <w:sz w:val="24"/>
          <w:szCs w:val="24"/>
        </w:rPr>
        <w:t>individuals/organizations</w:t>
      </w:r>
      <w:r w:rsidR="009B1C99">
        <w:rPr>
          <w:rFonts w:ascii="Times New Roman" w:hAnsi="Times New Roman"/>
          <w:sz w:val="24"/>
          <w:szCs w:val="24"/>
        </w:rPr>
        <w:t xml:space="preserve">, which were broken down into 62 specific comments.  </w:t>
      </w:r>
      <w:r w:rsidR="007109FD">
        <w:rPr>
          <w:rFonts w:ascii="Times New Roman" w:hAnsi="Times New Roman"/>
          <w:sz w:val="24"/>
          <w:szCs w:val="24"/>
        </w:rPr>
        <w:t xml:space="preserve">OCS organized </w:t>
      </w:r>
      <w:r w:rsidR="009B1C99">
        <w:rPr>
          <w:rFonts w:ascii="Times New Roman" w:hAnsi="Times New Roman"/>
          <w:sz w:val="24"/>
          <w:szCs w:val="24"/>
        </w:rPr>
        <w:t xml:space="preserve">the </w:t>
      </w:r>
      <w:r w:rsidR="007109FD">
        <w:rPr>
          <w:rFonts w:ascii="Times New Roman" w:hAnsi="Times New Roman"/>
          <w:sz w:val="24"/>
          <w:szCs w:val="24"/>
        </w:rPr>
        <w:t>comments in</w:t>
      </w:r>
      <w:r>
        <w:rPr>
          <w:rFonts w:ascii="Times New Roman" w:hAnsi="Times New Roman"/>
          <w:sz w:val="24"/>
          <w:szCs w:val="24"/>
        </w:rPr>
        <w:t xml:space="preserve"> a </w:t>
      </w:r>
      <w:r w:rsidR="009B1C99">
        <w:rPr>
          <w:rFonts w:ascii="Times New Roman" w:hAnsi="Times New Roman"/>
          <w:sz w:val="24"/>
          <w:szCs w:val="24"/>
        </w:rPr>
        <w:t>spreadsheet</w:t>
      </w:r>
      <w:r>
        <w:rPr>
          <w:rFonts w:ascii="Times New Roman" w:hAnsi="Times New Roman"/>
          <w:sz w:val="24"/>
          <w:szCs w:val="24"/>
        </w:rPr>
        <w:t xml:space="preserve">, considered each comment, and </w:t>
      </w:r>
      <w:r w:rsidR="00957FC1">
        <w:rPr>
          <w:rFonts w:ascii="Times New Roman" w:hAnsi="Times New Roman"/>
          <w:sz w:val="24"/>
          <w:szCs w:val="24"/>
        </w:rPr>
        <w:t xml:space="preserve">recorded </w:t>
      </w:r>
      <w:r w:rsidR="00CA57FA">
        <w:rPr>
          <w:rFonts w:ascii="Times New Roman" w:hAnsi="Times New Roman"/>
          <w:sz w:val="24"/>
          <w:szCs w:val="24"/>
        </w:rPr>
        <w:t>the action taken</w:t>
      </w:r>
      <w:r w:rsidR="00957FC1">
        <w:rPr>
          <w:rFonts w:ascii="Times New Roman" w:hAnsi="Times New Roman"/>
          <w:sz w:val="24"/>
          <w:szCs w:val="24"/>
        </w:rPr>
        <w:t xml:space="preserve"> </w:t>
      </w:r>
      <w:r w:rsidR="00CA57FA">
        <w:rPr>
          <w:rFonts w:ascii="Times New Roman" w:hAnsi="Times New Roman"/>
          <w:sz w:val="24"/>
          <w:szCs w:val="24"/>
        </w:rPr>
        <w:t>to resolve each comment.</w:t>
      </w:r>
    </w:p>
    <w:p w14:paraId="11FA8D3B" w14:textId="77777777" w:rsidR="00957FC1" w:rsidRDefault="00957FC1" w:rsidP="007E4C25">
      <w:pPr>
        <w:rPr>
          <w:rFonts w:ascii="Times New Roman" w:hAnsi="Times New Roman"/>
          <w:sz w:val="24"/>
          <w:szCs w:val="24"/>
        </w:rPr>
      </w:pPr>
    </w:p>
    <w:p w14:paraId="11FA8D3C" w14:textId="77777777" w:rsidR="007E4C25" w:rsidRDefault="007E4C25" w:rsidP="007E4C25">
      <w:pPr>
        <w:rPr>
          <w:rFonts w:ascii="Times New Roman" w:hAnsi="Times New Roman"/>
          <w:sz w:val="24"/>
          <w:szCs w:val="24"/>
        </w:rPr>
      </w:pPr>
      <w:r>
        <w:rPr>
          <w:rFonts w:ascii="Times New Roman" w:hAnsi="Times New Roman"/>
          <w:sz w:val="24"/>
          <w:szCs w:val="24"/>
        </w:rPr>
        <w:t xml:space="preserve">Concerns raised by commenters and the OCS response to each are described by category below: </w:t>
      </w:r>
    </w:p>
    <w:p w14:paraId="11FA8D3E" w14:textId="732B99D2" w:rsidR="007E4C25" w:rsidRPr="00D81D78" w:rsidRDefault="00D81D78" w:rsidP="007E4C25">
      <w:pPr>
        <w:pStyle w:val="ListParagraph"/>
        <w:numPr>
          <w:ilvl w:val="0"/>
          <w:numId w:val="46"/>
        </w:numPr>
        <w:rPr>
          <w:rFonts w:ascii="Times New Roman" w:hAnsi="Times New Roman"/>
          <w:b/>
          <w:sz w:val="24"/>
          <w:szCs w:val="24"/>
        </w:rPr>
      </w:pPr>
      <w:r w:rsidRPr="00D81D78">
        <w:rPr>
          <w:rFonts w:ascii="Times New Roman" w:hAnsi="Times New Roman"/>
          <w:b/>
          <w:sz w:val="24"/>
          <w:szCs w:val="24"/>
        </w:rPr>
        <w:t>Formatting and consistency of the data collection</w:t>
      </w:r>
      <w:r>
        <w:rPr>
          <w:rFonts w:ascii="Times New Roman" w:hAnsi="Times New Roman"/>
          <w:b/>
          <w:sz w:val="24"/>
          <w:szCs w:val="24"/>
        </w:rPr>
        <w:t xml:space="preserve">: </w:t>
      </w:r>
      <w:r>
        <w:rPr>
          <w:rFonts w:ascii="Times New Roman" w:hAnsi="Times New Roman"/>
          <w:sz w:val="24"/>
          <w:szCs w:val="24"/>
        </w:rPr>
        <w:t xml:space="preserve">OCS received several comments about how formatting and consistency could reduce the time burden of the </w:t>
      </w:r>
      <w:r w:rsidR="006963F0">
        <w:rPr>
          <w:rFonts w:ascii="Times New Roman" w:hAnsi="Times New Roman"/>
          <w:sz w:val="24"/>
          <w:szCs w:val="24"/>
        </w:rPr>
        <w:t>collection instrument</w:t>
      </w:r>
      <w:r>
        <w:rPr>
          <w:rFonts w:ascii="Times New Roman" w:hAnsi="Times New Roman"/>
          <w:sz w:val="24"/>
          <w:szCs w:val="24"/>
        </w:rPr>
        <w:t xml:space="preserve">. In order to address these comments OCS revised the </w:t>
      </w:r>
      <w:r w:rsidR="006963F0">
        <w:rPr>
          <w:rFonts w:ascii="Times New Roman" w:hAnsi="Times New Roman"/>
          <w:sz w:val="24"/>
          <w:szCs w:val="24"/>
        </w:rPr>
        <w:t xml:space="preserve">AFI </w:t>
      </w:r>
      <w:r>
        <w:rPr>
          <w:rFonts w:ascii="Times New Roman" w:hAnsi="Times New Roman"/>
          <w:sz w:val="24"/>
          <w:szCs w:val="24"/>
        </w:rPr>
        <w:t xml:space="preserve">PPR to include a uniform order when referring to AFI asset </w:t>
      </w:r>
      <w:r w:rsidR="006963F0">
        <w:rPr>
          <w:rFonts w:ascii="Times New Roman" w:hAnsi="Times New Roman"/>
          <w:sz w:val="24"/>
          <w:szCs w:val="24"/>
        </w:rPr>
        <w:t>types</w:t>
      </w:r>
      <w:r>
        <w:rPr>
          <w:rFonts w:ascii="Times New Roman" w:hAnsi="Times New Roman"/>
          <w:sz w:val="24"/>
          <w:szCs w:val="24"/>
        </w:rPr>
        <w:t>, a standard format when requesting</w:t>
      </w:r>
      <w:r w:rsidR="00957FC1">
        <w:rPr>
          <w:rFonts w:ascii="Times New Roman" w:hAnsi="Times New Roman"/>
          <w:sz w:val="24"/>
          <w:szCs w:val="24"/>
        </w:rPr>
        <w:t xml:space="preserve"> dates</w:t>
      </w:r>
      <w:r>
        <w:rPr>
          <w:rFonts w:ascii="Times New Roman" w:hAnsi="Times New Roman"/>
          <w:sz w:val="24"/>
          <w:szCs w:val="24"/>
        </w:rPr>
        <w:t xml:space="preserve">, the removal of a duplicate question, and a standard format for collecting information about </w:t>
      </w:r>
      <w:r w:rsidR="006963F0">
        <w:rPr>
          <w:rFonts w:ascii="Times New Roman" w:hAnsi="Times New Roman"/>
          <w:sz w:val="24"/>
          <w:szCs w:val="24"/>
        </w:rPr>
        <w:t>asset-</w:t>
      </w:r>
      <w:r>
        <w:rPr>
          <w:rFonts w:ascii="Times New Roman" w:hAnsi="Times New Roman"/>
          <w:sz w:val="24"/>
          <w:szCs w:val="24"/>
        </w:rPr>
        <w:t xml:space="preserve">specific education and other services offered to AFI IDA </w:t>
      </w:r>
      <w:r w:rsidR="00BB486A">
        <w:rPr>
          <w:rFonts w:ascii="Times New Roman" w:hAnsi="Times New Roman"/>
          <w:sz w:val="24"/>
          <w:szCs w:val="24"/>
        </w:rPr>
        <w:t>holders</w:t>
      </w:r>
      <w:r>
        <w:rPr>
          <w:rFonts w:ascii="Times New Roman" w:hAnsi="Times New Roman"/>
          <w:sz w:val="24"/>
          <w:szCs w:val="24"/>
        </w:rPr>
        <w:t xml:space="preserve">. </w:t>
      </w:r>
    </w:p>
    <w:p w14:paraId="11FA8D3F" w14:textId="2AB516B6" w:rsidR="00D81D78" w:rsidRPr="00D81D78" w:rsidRDefault="00D81D78" w:rsidP="007E4C25">
      <w:pPr>
        <w:pStyle w:val="ListParagraph"/>
        <w:numPr>
          <w:ilvl w:val="0"/>
          <w:numId w:val="46"/>
        </w:numPr>
        <w:rPr>
          <w:rFonts w:ascii="Times New Roman" w:hAnsi="Times New Roman"/>
          <w:b/>
          <w:sz w:val="24"/>
          <w:szCs w:val="24"/>
        </w:rPr>
      </w:pPr>
      <w:r w:rsidRPr="00D81D78">
        <w:rPr>
          <w:rFonts w:ascii="Times New Roman" w:hAnsi="Times New Roman"/>
          <w:b/>
          <w:sz w:val="24"/>
          <w:szCs w:val="24"/>
        </w:rPr>
        <w:t xml:space="preserve">Instructions on completing the </w:t>
      </w:r>
      <w:r w:rsidR="00B00F80">
        <w:rPr>
          <w:rFonts w:ascii="Times New Roman" w:hAnsi="Times New Roman"/>
          <w:b/>
          <w:sz w:val="24"/>
          <w:szCs w:val="24"/>
        </w:rPr>
        <w:t xml:space="preserve">AFI PPR </w:t>
      </w:r>
      <w:r>
        <w:rPr>
          <w:rFonts w:ascii="Times New Roman" w:hAnsi="Times New Roman"/>
          <w:b/>
          <w:sz w:val="24"/>
          <w:szCs w:val="24"/>
        </w:rPr>
        <w:t xml:space="preserve">and the meaning of key words: </w:t>
      </w:r>
      <w:r w:rsidR="00374B95">
        <w:rPr>
          <w:rFonts w:ascii="Times New Roman" w:hAnsi="Times New Roman"/>
          <w:sz w:val="24"/>
          <w:szCs w:val="24"/>
        </w:rPr>
        <w:t xml:space="preserve">Comments </w:t>
      </w:r>
      <w:r w:rsidR="00957FC1">
        <w:rPr>
          <w:rFonts w:ascii="Times New Roman" w:hAnsi="Times New Roman"/>
          <w:sz w:val="24"/>
          <w:szCs w:val="24"/>
        </w:rPr>
        <w:t>expressed concern from</w:t>
      </w:r>
      <w:r w:rsidR="00374B95">
        <w:rPr>
          <w:rFonts w:ascii="Times New Roman" w:hAnsi="Times New Roman"/>
          <w:sz w:val="24"/>
          <w:szCs w:val="24"/>
        </w:rPr>
        <w:t xml:space="preserve"> </w:t>
      </w:r>
      <w:r w:rsidR="00EB6EBC">
        <w:rPr>
          <w:rFonts w:ascii="Times New Roman" w:hAnsi="Times New Roman"/>
          <w:sz w:val="24"/>
          <w:szCs w:val="24"/>
        </w:rPr>
        <w:t>grantees that</w:t>
      </w:r>
      <w:r w:rsidR="00374B95">
        <w:rPr>
          <w:rFonts w:ascii="Times New Roman" w:hAnsi="Times New Roman"/>
          <w:sz w:val="24"/>
          <w:szCs w:val="24"/>
        </w:rPr>
        <w:t xml:space="preserve"> were unsure how to complete the form</w:t>
      </w:r>
      <w:r w:rsidR="00B00F80">
        <w:rPr>
          <w:rFonts w:ascii="Times New Roman" w:hAnsi="Times New Roman"/>
          <w:sz w:val="24"/>
          <w:szCs w:val="24"/>
        </w:rPr>
        <w:t>s</w:t>
      </w:r>
      <w:r w:rsidR="00374B95">
        <w:rPr>
          <w:rFonts w:ascii="Times New Roman" w:hAnsi="Times New Roman"/>
          <w:sz w:val="24"/>
          <w:szCs w:val="24"/>
        </w:rPr>
        <w:t xml:space="preserve"> correctly. To address these concerns</w:t>
      </w:r>
      <w:r w:rsidR="00B00F80">
        <w:rPr>
          <w:rFonts w:ascii="Times New Roman" w:hAnsi="Times New Roman"/>
          <w:sz w:val="24"/>
          <w:szCs w:val="24"/>
        </w:rPr>
        <w:t>,</w:t>
      </w:r>
      <w:r w:rsidR="00374B95">
        <w:rPr>
          <w:rFonts w:ascii="Times New Roman" w:hAnsi="Times New Roman"/>
          <w:sz w:val="24"/>
          <w:szCs w:val="24"/>
        </w:rPr>
        <w:t xml:space="preserve"> OCS used </w:t>
      </w:r>
      <w:r w:rsidR="00B00F80">
        <w:rPr>
          <w:rFonts w:ascii="Times New Roman" w:hAnsi="Times New Roman"/>
          <w:sz w:val="24"/>
          <w:szCs w:val="24"/>
        </w:rPr>
        <w:t xml:space="preserve">more </w:t>
      </w:r>
      <w:r w:rsidR="00374B95">
        <w:rPr>
          <w:rFonts w:ascii="Times New Roman" w:hAnsi="Times New Roman"/>
          <w:sz w:val="24"/>
          <w:szCs w:val="24"/>
        </w:rPr>
        <w:t>specific terms, edited the instructions to include additional context when comments mentioned</w:t>
      </w:r>
      <w:r w:rsidR="00B00F80">
        <w:rPr>
          <w:rFonts w:ascii="Times New Roman" w:hAnsi="Times New Roman"/>
          <w:sz w:val="24"/>
          <w:szCs w:val="24"/>
        </w:rPr>
        <w:t xml:space="preserve"> that</w:t>
      </w:r>
      <w:r w:rsidR="00374B95">
        <w:rPr>
          <w:rFonts w:ascii="Times New Roman" w:hAnsi="Times New Roman"/>
          <w:sz w:val="24"/>
          <w:szCs w:val="24"/>
        </w:rPr>
        <w:t xml:space="preserve"> terms were unclear, and used terms consistently throughout. </w:t>
      </w:r>
      <w:r w:rsidR="00B00F80">
        <w:rPr>
          <w:rFonts w:ascii="Times New Roman" w:hAnsi="Times New Roman"/>
          <w:sz w:val="24"/>
          <w:szCs w:val="24"/>
        </w:rPr>
        <w:t xml:space="preserve"> As mentioned above, </w:t>
      </w:r>
      <w:r w:rsidR="00957FC1">
        <w:rPr>
          <w:rFonts w:ascii="Times New Roman" w:hAnsi="Times New Roman"/>
          <w:sz w:val="24"/>
          <w:szCs w:val="24"/>
        </w:rPr>
        <w:t xml:space="preserve">OCS </w:t>
      </w:r>
      <w:r w:rsidR="00B00F80">
        <w:rPr>
          <w:rFonts w:ascii="Times New Roman" w:hAnsi="Times New Roman"/>
          <w:sz w:val="24"/>
          <w:szCs w:val="24"/>
        </w:rPr>
        <w:t xml:space="preserve">plans to offer training and technical assistance to grantees if the AFI PPR is approved in order to facilitate and ease the data collection process.  </w:t>
      </w:r>
    </w:p>
    <w:p w14:paraId="11FA8D40" w14:textId="3DB691F3" w:rsidR="00D81D78" w:rsidRPr="00B34311" w:rsidRDefault="00D81D78" w:rsidP="007E4C25">
      <w:pPr>
        <w:pStyle w:val="ListParagraph"/>
        <w:numPr>
          <w:ilvl w:val="0"/>
          <w:numId w:val="46"/>
        </w:numPr>
        <w:rPr>
          <w:rFonts w:ascii="Times New Roman" w:hAnsi="Times New Roman"/>
          <w:b/>
          <w:sz w:val="24"/>
          <w:szCs w:val="24"/>
        </w:rPr>
      </w:pPr>
      <w:r w:rsidRPr="00374B95">
        <w:rPr>
          <w:rFonts w:ascii="Times New Roman" w:hAnsi="Times New Roman"/>
          <w:b/>
          <w:sz w:val="24"/>
          <w:szCs w:val="24"/>
        </w:rPr>
        <w:t>Data that is not currently kept and data that presents a burden</w:t>
      </w:r>
      <w:r w:rsidR="00374B95" w:rsidRPr="00374B95">
        <w:rPr>
          <w:rFonts w:ascii="Times New Roman" w:hAnsi="Times New Roman"/>
          <w:b/>
          <w:sz w:val="24"/>
          <w:szCs w:val="24"/>
        </w:rPr>
        <w:t>:</w:t>
      </w:r>
      <w:r w:rsidR="00374B95">
        <w:rPr>
          <w:rFonts w:ascii="Times New Roman" w:hAnsi="Times New Roman"/>
          <w:b/>
          <w:sz w:val="24"/>
          <w:szCs w:val="24"/>
        </w:rPr>
        <w:t xml:space="preserve"> </w:t>
      </w:r>
      <w:r w:rsidR="00374B95">
        <w:rPr>
          <w:rFonts w:ascii="Times New Roman" w:hAnsi="Times New Roman"/>
          <w:sz w:val="24"/>
          <w:szCs w:val="24"/>
        </w:rPr>
        <w:t xml:space="preserve">Respondents expressed a desire for certain data about their grant(s) to </w:t>
      </w:r>
      <w:r w:rsidR="00BB190A">
        <w:rPr>
          <w:rFonts w:ascii="Times New Roman" w:hAnsi="Times New Roman"/>
          <w:sz w:val="24"/>
          <w:szCs w:val="24"/>
        </w:rPr>
        <w:t>auto-</w:t>
      </w:r>
      <w:r w:rsidR="00374B95">
        <w:rPr>
          <w:rFonts w:ascii="Times New Roman" w:hAnsi="Times New Roman"/>
          <w:sz w:val="24"/>
          <w:szCs w:val="24"/>
        </w:rPr>
        <w:t xml:space="preserve">populate, concern about data that </w:t>
      </w:r>
      <w:r w:rsidR="00BB486A">
        <w:rPr>
          <w:rFonts w:ascii="Times New Roman" w:hAnsi="Times New Roman"/>
          <w:sz w:val="24"/>
          <w:szCs w:val="24"/>
        </w:rPr>
        <w:t>grantees are not currently collecting</w:t>
      </w:r>
      <w:r w:rsidR="00374B95">
        <w:rPr>
          <w:rFonts w:ascii="Times New Roman" w:hAnsi="Times New Roman"/>
          <w:sz w:val="24"/>
          <w:szCs w:val="24"/>
        </w:rPr>
        <w:t xml:space="preserve">, and </w:t>
      </w:r>
      <w:r w:rsidR="00774D2C">
        <w:rPr>
          <w:rFonts w:ascii="Times New Roman" w:hAnsi="Times New Roman"/>
          <w:sz w:val="24"/>
          <w:szCs w:val="24"/>
        </w:rPr>
        <w:t>commented about the</w:t>
      </w:r>
      <w:r w:rsidR="00374B95">
        <w:rPr>
          <w:rFonts w:ascii="Times New Roman" w:hAnsi="Times New Roman"/>
          <w:sz w:val="24"/>
          <w:szCs w:val="24"/>
        </w:rPr>
        <w:t xml:space="preserve"> time involved in reporting the data. OCS will </w:t>
      </w:r>
      <w:r w:rsidR="00BB190A">
        <w:rPr>
          <w:rFonts w:ascii="Times New Roman" w:hAnsi="Times New Roman"/>
          <w:sz w:val="24"/>
          <w:szCs w:val="24"/>
        </w:rPr>
        <w:t>auto-</w:t>
      </w:r>
      <w:r w:rsidR="00374B95">
        <w:rPr>
          <w:rFonts w:ascii="Times New Roman" w:hAnsi="Times New Roman"/>
          <w:sz w:val="24"/>
          <w:szCs w:val="24"/>
        </w:rPr>
        <w:t xml:space="preserve">populate data whenever possible; reducing the time it takes grantees to complete the </w:t>
      </w:r>
      <w:r w:rsidR="00BB190A">
        <w:rPr>
          <w:rFonts w:ascii="Times New Roman" w:hAnsi="Times New Roman"/>
          <w:sz w:val="24"/>
          <w:szCs w:val="24"/>
        </w:rPr>
        <w:t xml:space="preserve">AFI </w:t>
      </w:r>
      <w:r w:rsidR="00374B95">
        <w:rPr>
          <w:rFonts w:ascii="Times New Roman" w:hAnsi="Times New Roman"/>
          <w:sz w:val="24"/>
          <w:szCs w:val="24"/>
        </w:rPr>
        <w:t>PPR has been at the forefront of this process. While we acknowledge that there are new data collection items</w:t>
      </w:r>
      <w:r w:rsidR="00957FC1">
        <w:rPr>
          <w:rFonts w:ascii="Times New Roman" w:hAnsi="Times New Roman"/>
          <w:sz w:val="24"/>
          <w:szCs w:val="24"/>
        </w:rPr>
        <w:t xml:space="preserve">, </w:t>
      </w:r>
      <w:r w:rsidR="00BB190A">
        <w:rPr>
          <w:rFonts w:ascii="Times New Roman" w:hAnsi="Times New Roman"/>
          <w:sz w:val="24"/>
          <w:szCs w:val="24"/>
        </w:rPr>
        <w:t xml:space="preserve">these </w:t>
      </w:r>
      <w:r w:rsidR="00957FC1">
        <w:rPr>
          <w:rFonts w:ascii="Times New Roman" w:hAnsi="Times New Roman"/>
          <w:sz w:val="24"/>
          <w:szCs w:val="24"/>
        </w:rPr>
        <w:t>new items</w:t>
      </w:r>
      <w:r w:rsidR="00374B95">
        <w:rPr>
          <w:rFonts w:ascii="Times New Roman" w:hAnsi="Times New Roman"/>
          <w:sz w:val="24"/>
          <w:szCs w:val="24"/>
        </w:rPr>
        <w:t xml:space="preserve"> were added </w:t>
      </w:r>
      <w:r w:rsidR="00BB190A">
        <w:rPr>
          <w:rFonts w:ascii="Times New Roman" w:hAnsi="Times New Roman"/>
          <w:sz w:val="24"/>
          <w:szCs w:val="24"/>
        </w:rPr>
        <w:t xml:space="preserve">to ensure that we are collecting data required by the AFI Act and </w:t>
      </w:r>
      <w:r w:rsidR="00957FC1">
        <w:rPr>
          <w:rFonts w:ascii="Times New Roman" w:hAnsi="Times New Roman"/>
          <w:sz w:val="24"/>
          <w:szCs w:val="24"/>
        </w:rPr>
        <w:t>in response to</w:t>
      </w:r>
      <w:r w:rsidR="00374B95">
        <w:rPr>
          <w:rFonts w:ascii="Times New Roman" w:hAnsi="Times New Roman"/>
          <w:sz w:val="24"/>
          <w:szCs w:val="24"/>
        </w:rPr>
        <w:t xml:space="preserve"> questions routinely asked by the public and Congress.</w:t>
      </w:r>
      <w:r w:rsidR="00567785">
        <w:rPr>
          <w:rFonts w:ascii="Times New Roman" w:hAnsi="Times New Roman"/>
          <w:sz w:val="24"/>
          <w:szCs w:val="24"/>
        </w:rPr>
        <w:t xml:space="preserve"> </w:t>
      </w:r>
      <w:r w:rsidR="00374B95">
        <w:rPr>
          <w:rFonts w:ascii="Times New Roman" w:hAnsi="Times New Roman"/>
          <w:sz w:val="24"/>
          <w:szCs w:val="24"/>
        </w:rPr>
        <w:t xml:space="preserve"> In order to minimize the impact and stress that these new </w:t>
      </w:r>
      <w:r w:rsidR="00567785">
        <w:rPr>
          <w:rFonts w:ascii="Times New Roman" w:hAnsi="Times New Roman"/>
          <w:sz w:val="24"/>
          <w:szCs w:val="24"/>
        </w:rPr>
        <w:t xml:space="preserve">items </w:t>
      </w:r>
      <w:r w:rsidR="00374B95">
        <w:rPr>
          <w:rFonts w:ascii="Times New Roman" w:hAnsi="Times New Roman"/>
          <w:sz w:val="24"/>
          <w:szCs w:val="24"/>
        </w:rPr>
        <w:t>have on grantees</w:t>
      </w:r>
      <w:r w:rsidR="00957FC1">
        <w:rPr>
          <w:rFonts w:ascii="Times New Roman" w:hAnsi="Times New Roman"/>
          <w:sz w:val="24"/>
          <w:szCs w:val="24"/>
        </w:rPr>
        <w:t>,</w:t>
      </w:r>
      <w:r w:rsidR="00374B95">
        <w:rPr>
          <w:rFonts w:ascii="Times New Roman" w:hAnsi="Times New Roman"/>
          <w:sz w:val="24"/>
          <w:szCs w:val="24"/>
        </w:rPr>
        <w:t xml:space="preserve"> OCS plans on </w:t>
      </w:r>
      <w:r w:rsidR="00567785">
        <w:rPr>
          <w:rFonts w:ascii="Times New Roman" w:hAnsi="Times New Roman"/>
          <w:sz w:val="24"/>
          <w:szCs w:val="24"/>
        </w:rPr>
        <w:t xml:space="preserve">a phased approach for collecting these data.  If OMB approval is granted, OCS will first implement the AFI PPR with these data as optional, allowing any grantees that have been collecting the data to report it but allowing those grantees that have not been collecting it to skip those fields initially.  </w:t>
      </w:r>
      <w:r w:rsidR="00FC061F">
        <w:rPr>
          <w:rFonts w:ascii="Times New Roman" w:hAnsi="Times New Roman"/>
          <w:sz w:val="24"/>
          <w:szCs w:val="24"/>
        </w:rPr>
        <w:t>Following OMB approval, OCS will train grantees on the new requirements and provide assistance to ensure that they can begin collecting these data.  Eventually, these data will be required.  We believe that this</w:t>
      </w:r>
      <w:r w:rsidR="00374B95">
        <w:rPr>
          <w:rFonts w:ascii="Times New Roman" w:hAnsi="Times New Roman"/>
          <w:sz w:val="24"/>
          <w:szCs w:val="24"/>
        </w:rPr>
        <w:t xml:space="preserve"> phase-in </w:t>
      </w:r>
      <w:r w:rsidR="00FC061F">
        <w:rPr>
          <w:rFonts w:ascii="Times New Roman" w:hAnsi="Times New Roman"/>
          <w:sz w:val="24"/>
          <w:szCs w:val="24"/>
        </w:rPr>
        <w:t xml:space="preserve">approach will </w:t>
      </w:r>
      <w:r w:rsidR="00374B95">
        <w:rPr>
          <w:rFonts w:ascii="Times New Roman" w:hAnsi="Times New Roman"/>
          <w:sz w:val="24"/>
          <w:szCs w:val="24"/>
        </w:rPr>
        <w:t>provides adequate time for grantees to integrate new questions into their existing data collection tools with minimal disruption.</w:t>
      </w:r>
    </w:p>
    <w:p w14:paraId="11FA8D42" w14:textId="77777777" w:rsidR="0036692E" w:rsidRPr="00DA4733" w:rsidRDefault="002C3C4F" w:rsidP="0085040C">
      <w:pPr>
        <w:pStyle w:val="Heading2"/>
        <w:numPr>
          <w:ilvl w:val="0"/>
          <w:numId w:val="24"/>
        </w:numPr>
        <w:rPr>
          <w:rFonts w:ascii="Times New Roman" w:hAnsi="Times New Roman"/>
          <w:snapToGrid/>
        </w:rPr>
      </w:pPr>
      <w:bookmarkStart w:id="32" w:name="_Toc274589547"/>
      <w:bookmarkStart w:id="33" w:name="_Toc276013756"/>
      <w:bookmarkStart w:id="34" w:name="_Toc276022050"/>
      <w:r w:rsidRPr="00DA4733">
        <w:rPr>
          <w:rFonts w:ascii="Times New Roman" w:hAnsi="Times New Roman"/>
          <w:snapToGrid/>
        </w:rPr>
        <w:t>Explanation of Any Payment or Gift to Respondents</w:t>
      </w:r>
      <w:bookmarkEnd w:id="32"/>
      <w:bookmarkEnd w:id="33"/>
      <w:bookmarkEnd w:id="34"/>
      <w:r w:rsidRPr="00DA4733">
        <w:rPr>
          <w:rFonts w:ascii="Times New Roman" w:hAnsi="Times New Roman"/>
          <w:snapToGrid/>
        </w:rPr>
        <w:t xml:space="preserve"> </w:t>
      </w:r>
      <w:r w:rsidR="0036692E" w:rsidRPr="00DA4733">
        <w:rPr>
          <w:rFonts w:ascii="Times New Roman" w:hAnsi="Times New Roman"/>
          <w:snapToGrid/>
          <w:sz w:val="24"/>
          <w:szCs w:val="24"/>
        </w:rPr>
        <w:tab/>
      </w:r>
    </w:p>
    <w:p w14:paraId="11FA8D43" w14:textId="77777777" w:rsidR="00FE2041" w:rsidRPr="00DA4733" w:rsidRDefault="00CB095F" w:rsidP="00FE2041">
      <w:pPr>
        <w:rPr>
          <w:rFonts w:ascii="Times New Roman" w:hAnsi="Times New Roman"/>
          <w:snapToGrid/>
          <w:sz w:val="24"/>
          <w:szCs w:val="24"/>
        </w:rPr>
      </w:pPr>
      <w:r w:rsidRPr="00DA4733">
        <w:rPr>
          <w:rFonts w:ascii="Times New Roman" w:hAnsi="Times New Roman"/>
          <w:snapToGrid/>
          <w:sz w:val="24"/>
          <w:szCs w:val="24"/>
        </w:rPr>
        <w:t xml:space="preserve">The information collection does not involve any payment or gift to respondents. </w:t>
      </w:r>
    </w:p>
    <w:p w14:paraId="11FA8D44" w14:textId="77777777" w:rsidR="00CB600A" w:rsidRPr="00DA4733" w:rsidRDefault="002C3C4F" w:rsidP="001F6AA0">
      <w:pPr>
        <w:pStyle w:val="Heading2"/>
        <w:numPr>
          <w:ilvl w:val="0"/>
          <w:numId w:val="24"/>
        </w:numPr>
        <w:tabs>
          <w:tab w:val="left" w:pos="900"/>
        </w:tabs>
        <w:rPr>
          <w:rFonts w:ascii="Times New Roman" w:hAnsi="Times New Roman"/>
        </w:rPr>
      </w:pPr>
      <w:bookmarkStart w:id="35" w:name="_Toc274589548"/>
      <w:bookmarkStart w:id="36" w:name="_Toc276013757"/>
      <w:bookmarkStart w:id="37" w:name="_Toc276022051"/>
      <w:r w:rsidRPr="00DA4733">
        <w:rPr>
          <w:rFonts w:ascii="Times New Roman" w:hAnsi="Times New Roman"/>
        </w:rPr>
        <w:t>Assurance of Confidentiality Provided to Respondents</w:t>
      </w:r>
      <w:bookmarkEnd w:id="35"/>
      <w:bookmarkEnd w:id="36"/>
      <w:bookmarkEnd w:id="37"/>
      <w:r w:rsidRPr="00DA4733">
        <w:rPr>
          <w:rFonts w:ascii="Times New Roman" w:hAnsi="Times New Roman"/>
        </w:rPr>
        <w:t xml:space="preserve"> </w:t>
      </w:r>
    </w:p>
    <w:p w14:paraId="11FA8D45" w14:textId="77777777" w:rsidR="000B66BF" w:rsidRPr="00DA4733" w:rsidRDefault="00CB095F" w:rsidP="00FE2041">
      <w:pPr>
        <w:rPr>
          <w:rFonts w:ascii="Times New Roman" w:hAnsi="Times New Roman"/>
          <w:sz w:val="24"/>
          <w:szCs w:val="24"/>
        </w:rPr>
      </w:pPr>
      <w:r w:rsidRPr="00DA4733">
        <w:rPr>
          <w:rFonts w:ascii="Times New Roman" w:hAnsi="Times New Roman"/>
          <w:sz w:val="24"/>
          <w:szCs w:val="24"/>
        </w:rPr>
        <w:t xml:space="preserve">The information collection does not require an assurance of confidentiality. </w:t>
      </w:r>
    </w:p>
    <w:p w14:paraId="11FA8D46" w14:textId="77777777" w:rsidR="000B66BF" w:rsidRPr="00DA4733" w:rsidRDefault="002C3C4F" w:rsidP="001F6AA0">
      <w:pPr>
        <w:pStyle w:val="Heading2"/>
        <w:numPr>
          <w:ilvl w:val="0"/>
          <w:numId w:val="24"/>
        </w:numPr>
        <w:tabs>
          <w:tab w:val="left" w:pos="900"/>
        </w:tabs>
        <w:rPr>
          <w:rFonts w:ascii="Times New Roman" w:hAnsi="Times New Roman"/>
        </w:rPr>
      </w:pPr>
      <w:bookmarkStart w:id="38" w:name="_Toc274589549"/>
      <w:bookmarkStart w:id="39" w:name="_Toc276013758"/>
      <w:bookmarkStart w:id="40" w:name="_Toc276022052"/>
      <w:r w:rsidRPr="00DA4733">
        <w:rPr>
          <w:rFonts w:ascii="Times New Roman" w:hAnsi="Times New Roman"/>
        </w:rPr>
        <w:t>Justification for Sensitive Questions</w:t>
      </w:r>
      <w:bookmarkEnd w:id="38"/>
      <w:bookmarkEnd w:id="39"/>
      <w:bookmarkEnd w:id="40"/>
      <w:r w:rsidRPr="00DA4733">
        <w:rPr>
          <w:rFonts w:ascii="Times New Roman" w:hAnsi="Times New Roman"/>
        </w:rPr>
        <w:t xml:space="preserve"> </w:t>
      </w:r>
    </w:p>
    <w:p w14:paraId="11FA8D47" w14:textId="45208DF5" w:rsidR="00CB600A" w:rsidRPr="00DA4733" w:rsidRDefault="00CB095F" w:rsidP="0085040C">
      <w:pPr>
        <w:rPr>
          <w:rFonts w:ascii="Times New Roman" w:hAnsi="Times New Roman"/>
          <w:snapToGrid/>
          <w:sz w:val="24"/>
          <w:szCs w:val="24"/>
        </w:rPr>
      </w:pPr>
      <w:r w:rsidRPr="00DA4733">
        <w:rPr>
          <w:rFonts w:ascii="Times New Roman" w:hAnsi="Times New Roman"/>
          <w:snapToGrid/>
          <w:sz w:val="24"/>
          <w:szCs w:val="24"/>
        </w:rPr>
        <w:t>The information collection does n</w:t>
      </w:r>
      <w:r w:rsidR="00980053">
        <w:rPr>
          <w:rFonts w:ascii="Times New Roman" w:hAnsi="Times New Roman"/>
          <w:snapToGrid/>
          <w:sz w:val="24"/>
          <w:szCs w:val="24"/>
        </w:rPr>
        <w:t xml:space="preserve">ot include sensitive </w:t>
      </w:r>
      <w:r w:rsidR="00EB6EBC">
        <w:rPr>
          <w:rFonts w:ascii="Times New Roman" w:hAnsi="Times New Roman"/>
          <w:snapToGrid/>
          <w:sz w:val="24"/>
          <w:szCs w:val="24"/>
        </w:rPr>
        <w:t>questions</w:t>
      </w:r>
      <w:r w:rsidR="009D2E02">
        <w:rPr>
          <w:rFonts w:ascii="Times New Roman" w:hAnsi="Times New Roman"/>
          <w:snapToGrid/>
          <w:sz w:val="24"/>
          <w:szCs w:val="24"/>
        </w:rPr>
        <w:t>.  All participant data is collected in aggregate form at the project level</w:t>
      </w:r>
      <w:r w:rsidR="00980053">
        <w:rPr>
          <w:rFonts w:ascii="Times New Roman" w:hAnsi="Times New Roman"/>
          <w:snapToGrid/>
          <w:sz w:val="24"/>
          <w:szCs w:val="24"/>
        </w:rPr>
        <w:t xml:space="preserve">. </w:t>
      </w:r>
    </w:p>
    <w:p w14:paraId="11FA8D48" w14:textId="77777777" w:rsidR="000B66BF" w:rsidRPr="00DA4733" w:rsidRDefault="002C3C4F" w:rsidP="001F6AA0">
      <w:pPr>
        <w:pStyle w:val="Heading2"/>
        <w:numPr>
          <w:ilvl w:val="0"/>
          <w:numId w:val="24"/>
        </w:numPr>
        <w:tabs>
          <w:tab w:val="left" w:pos="900"/>
        </w:tabs>
        <w:rPr>
          <w:rFonts w:ascii="Times New Roman" w:hAnsi="Times New Roman"/>
          <w:snapToGrid/>
        </w:rPr>
      </w:pPr>
      <w:bookmarkStart w:id="41" w:name="_Toc274589550"/>
      <w:bookmarkStart w:id="42" w:name="_Toc276013759"/>
      <w:bookmarkStart w:id="43" w:name="_Toc276022053"/>
      <w:r w:rsidRPr="00DA4733">
        <w:rPr>
          <w:rFonts w:ascii="Times New Roman" w:hAnsi="Times New Roman"/>
          <w:snapToGrid/>
        </w:rPr>
        <w:t>Estimates of Annualized Burden Hours and Costs</w:t>
      </w:r>
      <w:bookmarkEnd w:id="41"/>
      <w:bookmarkEnd w:id="42"/>
      <w:bookmarkEnd w:id="43"/>
      <w:r w:rsidRPr="00DA4733">
        <w:rPr>
          <w:rFonts w:ascii="Times New Roman" w:hAnsi="Times New Roman"/>
          <w:snapToGrid/>
        </w:rPr>
        <w:t xml:space="preserve"> </w:t>
      </w:r>
    </w:p>
    <w:p w14:paraId="11FA8D49" w14:textId="77777777" w:rsidR="00663F30" w:rsidRPr="00DA4733" w:rsidRDefault="00663F30" w:rsidP="00CB600A">
      <w:pPr>
        <w:rPr>
          <w:rFonts w:ascii="Times New Roman" w:hAnsi="Times New Roman"/>
          <w:snapToGrid/>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1260"/>
        <w:gridCol w:w="1350"/>
        <w:gridCol w:w="1350"/>
        <w:gridCol w:w="1278"/>
      </w:tblGrid>
      <w:tr w:rsidR="00146E80" w:rsidRPr="00DA4733" w14:paraId="11FA8D4F" w14:textId="77777777" w:rsidTr="00663F30">
        <w:tc>
          <w:tcPr>
            <w:tcW w:w="4338" w:type="dxa"/>
            <w:tcBorders>
              <w:top w:val="nil"/>
              <w:left w:val="nil"/>
              <w:right w:val="nil"/>
            </w:tcBorders>
          </w:tcPr>
          <w:p w14:paraId="3EBEA299" w14:textId="77777777" w:rsidR="00663F30" w:rsidRDefault="00663F30" w:rsidP="00CB600A">
            <w:pPr>
              <w:rPr>
                <w:rFonts w:ascii="Times New Roman" w:hAnsi="Times New Roman"/>
                <w:b/>
                <w:snapToGrid/>
                <w:sz w:val="24"/>
                <w:szCs w:val="24"/>
              </w:rPr>
            </w:pPr>
            <w:r w:rsidRPr="00DA4733">
              <w:rPr>
                <w:rFonts w:ascii="Times New Roman" w:hAnsi="Times New Roman"/>
                <w:b/>
                <w:snapToGrid/>
                <w:sz w:val="24"/>
                <w:szCs w:val="24"/>
              </w:rPr>
              <w:t>Table 1. Annual Burden Estimate</w:t>
            </w:r>
          </w:p>
          <w:p w14:paraId="11FA8D4A" w14:textId="77777777" w:rsidR="00705EA7" w:rsidRPr="00DA4733" w:rsidRDefault="00705EA7" w:rsidP="00CB600A">
            <w:pPr>
              <w:rPr>
                <w:rFonts w:ascii="Times New Roman" w:hAnsi="Times New Roman"/>
                <w:b/>
                <w:snapToGrid/>
                <w:sz w:val="24"/>
                <w:szCs w:val="24"/>
                <w:highlight w:val="yellow"/>
              </w:rPr>
            </w:pPr>
          </w:p>
        </w:tc>
        <w:tc>
          <w:tcPr>
            <w:tcW w:w="1260" w:type="dxa"/>
            <w:tcBorders>
              <w:top w:val="nil"/>
              <w:left w:val="nil"/>
              <w:right w:val="nil"/>
            </w:tcBorders>
          </w:tcPr>
          <w:p w14:paraId="11FA8D4B" w14:textId="77777777" w:rsidR="00663F30" w:rsidRPr="00DA4733" w:rsidRDefault="00663F30" w:rsidP="00CB600A">
            <w:pPr>
              <w:rPr>
                <w:rFonts w:ascii="Times New Roman" w:hAnsi="Times New Roman"/>
                <w:snapToGrid/>
                <w:sz w:val="24"/>
                <w:szCs w:val="24"/>
                <w:highlight w:val="yellow"/>
              </w:rPr>
            </w:pPr>
          </w:p>
        </w:tc>
        <w:tc>
          <w:tcPr>
            <w:tcW w:w="1350" w:type="dxa"/>
            <w:tcBorders>
              <w:top w:val="nil"/>
              <w:left w:val="nil"/>
              <w:right w:val="nil"/>
            </w:tcBorders>
          </w:tcPr>
          <w:p w14:paraId="11FA8D4C" w14:textId="77777777" w:rsidR="00663F30" w:rsidRPr="00DA4733" w:rsidRDefault="00663F30" w:rsidP="00CB600A">
            <w:pPr>
              <w:rPr>
                <w:rFonts w:ascii="Times New Roman" w:hAnsi="Times New Roman"/>
                <w:snapToGrid/>
                <w:sz w:val="24"/>
                <w:szCs w:val="24"/>
                <w:highlight w:val="yellow"/>
              </w:rPr>
            </w:pPr>
          </w:p>
        </w:tc>
        <w:tc>
          <w:tcPr>
            <w:tcW w:w="1350" w:type="dxa"/>
            <w:tcBorders>
              <w:top w:val="nil"/>
              <w:left w:val="nil"/>
              <w:right w:val="nil"/>
            </w:tcBorders>
          </w:tcPr>
          <w:p w14:paraId="11FA8D4D" w14:textId="77777777" w:rsidR="00663F30" w:rsidRPr="00DA4733" w:rsidRDefault="00663F30" w:rsidP="00CB600A">
            <w:pPr>
              <w:rPr>
                <w:rFonts w:ascii="Times New Roman" w:hAnsi="Times New Roman"/>
                <w:snapToGrid/>
                <w:sz w:val="24"/>
                <w:szCs w:val="24"/>
                <w:highlight w:val="yellow"/>
              </w:rPr>
            </w:pPr>
          </w:p>
        </w:tc>
        <w:tc>
          <w:tcPr>
            <w:tcW w:w="1278" w:type="dxa"/>
            <w:tcBorders>
              <w:top w:val="nil"/>
              <w:left w:val="nil"/>
              <w:right w:val="nil"/>
            </w:tcBorders>
          </w:tcPr>
          <w:p w14:paraId="11FA8D4E" w14:textId="77777777" w:rsidR="00663F30" w:rsidRPr="00DA4733" w:rsidRDefault="00663F30" w:rsidP="00CB600A">
            <w:pPr>
              <w:rPr>
                <w:rFonts w:ascii="Times New Roman" w:hAnsi="Times New Roman"/>
                <w:snapToGrid/>
                <w:sz w:val="24"/>
                <w:szCs w:val="24"/>
                <w:highlight w:val="yellow"/>
              </w:rPr>
            </w:pPr>
          </w:p>
        </w:tc>
      </w:tr>
      <w:tr w:rsidR="00146E80" w:rsidRPr="00DA4733" w14:paraId="11FA8D55" w14:textId="77777777" w:rsidTr="00663F30">
        <w:tc>
          <w:tcPr>
            <w:tcW w:w="4338" w:type="dxa"/>
            <w:tcBorders>
              <w:bottom w:val="single" w:sz="4" w:space="0" w:color="000000"/>
            </w:tcBorders>
          </w:tcPr>
          <w:p w14:paraId="11FA8D50" w14:textId="77777777" w:rsidR="00663F30" w:rsidRPr="00DA4733" w:rsidRDefault="00313048" w:rsidP="00CB600A">
            <w:pPr>
              <w:rPr>
                <w:rFonts w:ascii="Times New Roman" w:hAnsi="Times New Roman"/>
                <w:snapToGrid/>
                <w:sz w:val="24"/>
                <w:szCs w:val="24"/>
                <w:highlight w:val="yellow"/>
              </w:rPr>
            </w:pPr>
            <w:r w:rsidRPr="00DA4733">
              <w:rPr>
                <w:rFonts w:ascii="Times New Roman" w:hAnsi="Times New Roman"/>
                <w:snapToGrid/>
                <w:sz w:val="24"/>
                <w:szCs w:val="24"/>
              </w:rPr>
              <w:t>Form Name</w:t>
            </w:r>
          </w:p>
        </w:tc>
        <w:tc>
          <w:tcPr>
            <w:tcW w:w="1260" w:type="dxa"/>
            <w:tcBorders>
              <w:bottom w:val="single" w:sz="4" w:space="0" w:color="000000"/>
            </w:tcBorders>
          </w:tcPr>
          <w:p w14:paraId="11FA8D51" w14:textId="77777777" w:rsidR="00663F30" w:rsidRPr="00DA4733" w:rsidRDefault="00663F30" w:rsidP="00CB600A">
            <w:pPr>
              <w:rPr>
                <w:rFonts w:ascii="Times New Roman" w:hAnsi="Times New Roman"/>
                <w:snapToGrid/>
                <w:sz w:val="24"/>
                <w:szCs w:val="24"/>
                <w:highlight w:val="yellow"/>
              </w:rPr>
            </w:pPr>
            <w:r w:rsidRPr="00DA4733">
              <w:rPr>
                <w:rFonts w:ascii="Times New Roman" w:hAnsi="Times New Roman"/>
                <w:snapToGrid/>
                <w:sz w:val="24"/>
                <w:szCs w:val="24"/>
              </w:rPr>
              <w:t>Number of Responses</w:t>
            </w:r>
          </w:p>
        </w:tc>
        <w:tc>
          <w:tcPr>
            <w:tcW w:w="1350" w:type="dxa"/>
            <w:tcBorders>
              <w:bottom w:val="single" w:sz="4" w:space="0" w:color="000000"/>
            </w:tcBorders>
          </w:tcPr>
          <w:p w14:paraId="11FA8D52" w14:textId="77777777" w:rsidR="00663F30" w:rsidRPr="00DA4733" w:rsidRDefault="00663F30" w:rsidP="00CB600A">
            <w:pPr>
              <w:rPr>
                <w:rFonts w:ascii="Times New Roman" w:hAnsi="Times New Roman"/>
                <w:snapToGrid/>
                <w:sz w:val="24"/>
                <w:szCs w:val="24"/>
                <w:highlight w:val="yellow"/>
              </w:rPr>
            </w:pPr>
            <w:r w:rsidRPr="00DA4733">
              <w:rPr>
                <w:rFonts w:ascii="Times New Roman" w:hAnsi="Times New Roman"/>
                <w:snapToGrid/>
                <w:sz w:val="24"/>
                <w:szCs w:val="24"/>
              </w:rPr>
              <w:t>Number of Responses Per Respondent</w:t>
            </w:r>
          </w:p>
        </w:tc>
        <w:tc>
          <w:tcPr>
            <w:tcW w:w="1350" w:type="dxa"/>
            <w:tcBorders>
              <w:bottom w:val="single" w:sz="4" w:space="0" w:color="000000"/>
            </w:tcBorders>
          </w:tcPr>
          <w:p w14:paraId="11FA8D53" w14:textId="77777777" w:rsidR="00663F30" w:rsidRPr="00DA4733" w:rsidRDefault="00663F30" w:rsidP="00CB600A">
            <w:pPr>
              <w:rPr>
                <w:rFonts w:ascii="Times New Roman" w:hAnsi="Times New Roman"/>
                <w:snapToGrid/>
                <w:sz w:val="24"/>
                <w:szCs w:val="24"/>
              </w:rPr>
            </w:pPr>
            <w:r w:rsidRPr="00DA4733">
              <w:rPr>
                <w:rFonts w:ascii="Times New Roman" w:hAnsi="Times New Roman"/>
                <w:snapToGrid/>
                <w:sz w:val="24"/>
                <w:szCs w:val="24"/>
              </w:rPr>
              <w:t>Average Burden Hours Per Response</w:t>
            </w:r>
          </w:p>
        </w:tc>
        <w:tc>
          <w:tcPr>
            <w:tcW w:w="1278" w:type="dxa"/>
            <w:tcBorders>
              <w:bottom w:val="single" w:sz="4" w:space="0" w:color="000000"/>
            </w:tcBorders>
          </w:tcPr>
          <w:p w14:paraId="11FA8D54" w14:textId="77777777" w:rsidR="00663F30" w:rsidRPr="00DA4733" w:rsidRDefault="00663F30" w:rsidP="00CB600A">
            <w:pPr>
              <w:rPr>
                <w:rFonts w:ascii="Times New Roman" w:hAnsi="Times New Roman"/>
                <w:snapToGrid/>
                <w:sz w:val="24"/>
                <w:szCs w:val="24"/>
              </w:rPr>
            </w:pPr>
            <w:r w:rsidRPr="00DA4733">
              <w:rPr>
                <w:rFonts w:ascii="Times New Roman" w:hAnsi="Times New Roman"/>
                <w:snapToGrid/>
                <w:sz w:val="24"/>
                <w:szCs w:val="24"/>
              </w:rPr>
              <w:t>Total Burden Hours</w:t>
            </w:r>
          </w:p>
        </w:tc>
      </w:tr>
      <w:tr w:rsidR="00146E80" w:rsidRPr="00DA4733" w14:paraId="11FA8D5B" w14:textId="77777777" w:rsidTr="00663F30">
        <w:tc>
          <w:tcPr>
            <w:tcW w:w="4338" w:type="dxa"/>
            <w:tcBorders>
              <w:top w:val="nil"/>
              <w:bottom w:val="nil"/>
            </w:tcBorders>
          </w:tcPr>
          <w:p w14:paraId="11FA8D56" w14:textId="77777777" w:rsidR="00663F30" w:rsidRPr="00DA4733" w:rsidRDefault="00313048" w:rsidP="00CB600A">
            <w:pPr>
              <w:rPr>
                <w:rFonts w:ascii="Times New Roman" w:hAnsi="Times New Roman"/>
                <w:snapToGrid/>
                <w:sz w:val="24"/>
                <w:szCs w:val="24"/>
              </w:rPr>
            </w:pPr>
            <w:r w:rsidRPr="00DA4733">
              <w:rPr>
                <w:rFonts w:ascii="Times New Roman" w:hAnsi="Times New Roman"/>
                <w:snapToGrid/>
                <w:sz w:val="24"/>
                <w:szCs w:val="24"/>
              </w:rPr>
              <w:t>AFI PPR Short Form</w:t>
            </w:r>
          </w:p>
        </w:tc>
        <w:tc>
          <w:tcPr>
            <w:tcW w:w="1260" w:type="dxa"/>
            <w:tcBorders>
              <w:top w:val="nil"/>
            </w:tcBorders>
          </w:tcPr>
          <w:p w14:paraId="11FA8D57" w14:textId="7C29580E" w:rsidR="00663F30"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300</w:t>
            </w:r>
          </w:p>
        </w:tc>
        <w:tc>
          <w:tcPr>
            <w:tcW w:w="1350" w:type="dxa"/>
            <w:tcBorders>
              <w:top w:val="nil"/>
            </w:tcBorders>
          </w:tcPr>
          <w:p w14:paraId="11FA8D58" w14:textId="7ED4F5A2" w:rsidR="00663F30"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3</w:t>
            </w:r>
          </w:p>
        </w:tc>
        <w:tc>
          <w:tcPr>
            <w:tcW w:w="1350" w:type="dxa"/>
            <w:tcBorders>
              <w:top w:val="nil"/>
            </w:tcBorders>
          </w:tcPr>
          <w:p w14:paraId="11FA8D59" w14:textId="2710F457" w:rsidR="00663F30"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0.5</w:t>
            </w:r>
          </w:p>
        </w:tc>
        <w:tc>
          <w:tcPr>
            <w:tcW w:w="1278" w:type="dxa"/>
            <w:tcBorders>
              <w:top w:val="nil"/>
            </w:tcBorders>
          </w:tcPr>
          <w:p w14:paraId="11FA8D5A" w14:textId="48949546" w:rsidR="00663F30"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450</w:t>
            </w:r>
          </w:p>
        </w:tc>
      </w:tr>
      <w:tr w:rsidR="00313048" w:rsidRPr="00DA4733" w14:paraId="11FA8D61" w14:textId="77777777" w:rsidTr="00663F30">
        <w:tc>
          <w:tcPr>
            <w:tcW w:w="4338" w:type="dxa"/>
            <w:tcBorders>
              <w:top w:val="nil"/>
              <w:bottom w:val="nil"/>
            </w:tcBorders>
          </w:tcPr>
          <w:p w14:paraId="11FA8D5C" w14:textId="77777777" w:rsidR="00313048" w:rsidRPr="00DA4733" w:rsidRDefault="00313048" w:rsidP="00CB600A">
            <w:pPr>
              <w:rPr>
                <w:rFonts w:ascii="Times New Roman" w:hAnsi="Times New Roman"/>
                <w:snapToGrid/>
                <w:sz w:val="24"/>
                <w:szCs w:val="24"/>
              </w:rPr>
            </w:pPr>
            <w:r w:rsidRPr="00DA4733">
              <w:rPr>
                <w:rFonts w:ascii="Times New Roman" w:hAnsi="Times New Roman"/>
                <w:snapToGrid/>
                <w:sz w:val="24"/>
                <w:szCs w:val="24"/>
              </w:rPr>
              <w:t>AFI PPR Long Form</w:t>
            </w:r>
          </w:p>
        </w:tc>
        <w:tc>
          <w:tcPr>
            <w:tcW w:w="1260" w:type="dxa"/>
            <w:tcBorders>
              <w:top w:val="nil"/>
            </w:tcBorders>
          </w:tcPr>
          <w:p w14:paraId="11FA8D5D" w14:textId="1B772529" w:rsidR="00313048"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300</w:t>
            </w:r>
          </w:p>
        </w:tc>
        <w:tc>
          <w:tcPr>
            <w:tcW w:w="1350" w:type="dxa"/>
            <w:tcBorders>
              <w:top w:val="nil"/>
            </w:tcBorders>
          </w:tcPr>
          <w:p w14:paraId="11FA8D5E" w14:textId="6AB07929" w:rsidR="00313048"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1</w:t>
            </w:r>
          </w:p>
        </w:tc>
        <w:tc>
          <w:tcPr>
            <w:tcW w:w="1350" w:type="dxa"/>
            <w:tcBorders>
              <w:top w:val="nil"/>
            </w:tcBorders>
          </w:tcPr>
          <w:p w14:paraId="11FA8D5F" w14:textId="5A121F14" w:rsidR="00313048"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3.8</w:t>
            </w:r>
          </w:p>
        </w:tc>
        <w:tc>
          <w:tcPr>
            <w:tcW w:w="1278" w:type="dxa"/>
            <w:tcBorders>
              <w:top w:val="nil"/>
            </w:tcBorders>
          </w:tcPr>
          <w:p w14:paraId="11FA8D60" w14:textId="471D4EFC" w:rsidR="00313048"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1,140</w:t>
            </w:r>
          </w:p>
        </w:tc>
      </w:tr>
      <w:tr w:rsidR="00146E80" w:rsidRPr="00DA4733" w14:paraId="11FA8D67" w14:textId="77777777" w:rsidTr="00663F30">
        <w:tc>
          <w:tcPr>
            <w:tcW w:w="4338" w:type="dxa"/>
            <w:tcBorders>
              <w:top w:val="nil"/>
            </w:tcBorders>
          </w:tcPr>
          <w:p w14:paraId="11FA8D62" w14:textId="77777777" w:rsidR="00663F30" w:rsidRPr="00DA4733" w:rsidRDefault="00663F30" w:rsidP="00CB600A">
            <w:pPr>
              <w:rPr>
                <w:rFonts w:ascii="Times New Roman" w:hAnsi="Times New Roman"/>
                <w:snapToGrid/>
                <w:sz w:val="24"/>
                <w:szCs w:val="24"/>
                <w:highlight w:val="yellow"/>
              </w:rPr>
            </w:pPr>
            <w:r w:rsidRPr="00DA4733">
              <w:rPr>
                <w:rFonts w:ascii="Times New Roman" w:hAnsi="Times New Roman"/>
                <w:snapToGrid/>
                <w:sz w:val="24"/>
                <w:szCs w:val="24"/>
              </w:rPr>
              <w:t xml:space="preserve">Estimated </w:t>
            </w:r>
            <w:r w:rsidR="007B4308" w:rsidRPr="00DA4733">
              <w:rPr>
                <w:rFonts w:ascii="Times New Roman" w:hAnsi="Times New Roman"/>
                <w:snapToGrid/>
                <w:sz w:val="24"/>
                <w:szCs w:val="24"/>
              </w:rPr>
              <w:t xml:space="preserve">Annual </w:t>
            </w:r>
            <w:r w:rsidRPr="00DA4733">
              <w:rPr>
                <w:rFonts w:ascii="Times New Roman" w:hAnsi="Times New Roman"/>
                <w:snapToGrid/>
                <w:sz w:val="24"/>
                <w:szCs w:val="24"/>
              </w:rPr>
              <w:t>Burden Hours</w:t>
            </w:r>
          </w:p>
        </w:tc>
        <w:tc>
          <w:tcPr>
            <w:tcW w:w="1260" w:type="dxa"/>
          </w:tcPr>
          <w:p w14:paraId="11FA8D63" w14:textId="77777777" w:rsidR="00663F30" w:rsidRPr="00705EA7" w:rsidRDefault="00663F30" w:rsidP="00663F30">
            <w:pPr>
              <w:jc w:val="right"/>
              <w:rPr>
                <w:rFonts w:ascii="Times New Roman" w:hAnsi="Times New Roman"/>
                <w:snapToGrid/>
                <w:sz w:val="24"/>
                <w:szCs w:val="24"/>
              </w:rPr>
            </w:pPr>
            <w:r w:rsidRPr="00705EA7">
              <w:rPr>
                <w:rFonts w:ascii="Times New Roman" w:hAnsi="Times New Roman"/>
                <w:snapToGrid/>
                <w:sz w:val="24"/>
                <w:szCs w:val="24"/>
              </w:rPr>
              <w:t>…</w:t>
            </w:r>
          </w:p>
        </w:tc>
        <w:tc>
          <w:tcPr>
            <w:tcW w:w="1350" w:type="dxa"/>
          </w:tcPr>
          <w:p w14:paraId="11FA8D64" w14:textId="77777777" w:rsidR="00663F30" w:rsidRPr="00705EA7" w:rsidRDefault="00663F30" w:rsidP="00663F30">
            <w:pPr>
              <w:jc w:val="right"/>
              <w:rPr>
                <w:rFonts w:ascii="Times New Roman" w:hAnsi="Times New Roman"/>
                <w:snapToGrid/>
                <w:sz w:val="24"/>
                <w:szCs w:val="24"/>
              </w:rPr>
            </w:pPr>
            <w:r w:rsidRPr="00705EA7">
              <w:rPr>
                <w:rFonts w:ascii="Times New Roman" w:hAnsi="Times New Roman"/>
                <w:snapToGrid/>
                <w:sz w:val="24"/>
                <w:szCs w:val="24"/>
              </w:rPr>
              <w:t>…</w:t>
            </w:r>
          </w:p>
        </w:tc>
        <w:tc>
          <w:tcPr>
            <w:tcW w:w="1350" w:type="dxa"/>
          </w:tcPr>
          <w:p w14:paraId="11FA8D65" w14:textId="77777777" w:rsidR="00663F30" w:rsidRPr="00705EA7" w:rsidRDefault="00663F30" w:rsidP="00663F30">
            <w:pPr>
              <w:jc w:val="right"/>
              <w:rPr>
                <w:rFonts w:ascii="Times New Roman" w:hAnsi="Times New Roman"/>
                <w:snapToGrid/>
                <w:sz w:val="24"/>
                <w:szCs w:val="24"/>
              </w:rPr>
            </w:pPr>
            <w:r w:rsidRPr="00705EA7">
              <w:rPr>
                <w:rFonts w:ascii="Times New Roman" w:hAnsi="Times New Roman"/>
                <w:snapToGrid/>
                <w:sz w:val="24"/>
                <w:szCs w:val="24"/>
              </w:rPr>
              <w:t>…</w:t>
            </w:r>
          </w:p>
        </w:tc>
        <w:tc>
          <w:tcPr>
            <w:tcW w:w="1278" w:type="dxa"/>
          </w:tcPr>
          <w:p w14:paraId="11FA8D66" w14:textId="791A75CF" w:rsidR="00663F30" w:rsidRPr="00705EA7" w:rsidRDefault="00C1249E" w:rsidP="00663F30">
            <w:pPr>
              <w:jc w:val="right"/>
              <w:rPr>
                <w:rFonts w:ascii="Times New Roman" w:hAnsi="Times New Roman"/>
                <w:snapToGrid/>
                <w:sz w:val="24"/>
                <w:szCs w:val="24"/>
              </w:rPr>
            </w:pPr>
            <w:r>
              <w:rPr>
                <w:rFonts w:ascii="Times New Roman" w:hAnsi="Times New Roman"/>
                <w:snapToGrid/>
                <w:sz w:val="24"/>
                <w:szCs w:val="24"/>
              </w:rPr>
              <w:t>1,590</w:t>
            </w:r>
          </w:p>
        </w:tc>
      </w:tr>
    </w:tbl>
    <w:p w14:paraId="44D957C2" w14:textId="7E3FF51A" w:rsidR="00C1249E" w:rsidRDefault="00C1249E" w:rsidP="00CB600A">
      <w:pPr>
        <w:rPr>
          <w:rFonts w:ascii="Times New Roman" w:hAnsi="Times New Roman"/>
          <w:snapToGrid/>
          <w:sz w:val="24"/>
          <w:szCs w:val="24"/>
          <w:highlight w:val="yellow"/>
        </w:rPr>
      </w:pPr>
    </w:p>
    <w:p w14:paraId="56470963" w14:textId="77777777" w:rsidR="00C1249E" w:rsidRPr="00DA4733" w:rsidRDefault="00C1249E" w:rsidP="00CB600A">
      <w:pPr>
        <w:rPr>
          <w:rFonts w:ascii="Times New Roman" w:hAnsi="Times New Roman"/>
          <w:snapToGrid/>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3"/>
        <w:gridCol w:w="1548"/>
        <w:gridCol w:w="1548"/>
        <w:gridCol w:w="1465"/>
      </w:tblGrid>
      <w:tr w:rsidR="00146E80" w:rsidRPr="00DA4733" w14:paraId="11FA8D6E" w14:textId="77777777" w:rsidTr="00146E80">
        <w:trPr>
          <w:trHeight w:val="274"/>
        </w:trPr>
        <w:tc>
          <w:tcPr>
            <w:tcW w:w="4973" w:type="dxa"/>
            <w:tcBorders>
              <w:top w:val="nil"/>
              <w:left w:val="nil"/>
              <w:right w:val="nil"/>
            </w:tcBorders>
          </w:tcPr>
          <w:p w14:paraId="11FA8D6A" w14:textId="77777777" w:rsidR="00146E80" w:rsidRPr="00DA4733" w:rsidRDefault="00146E80" w:rsidP="00146E80">
            <w:pPr>
              <w:rPr>
                <w:rFonts w:ascii="Times New Roman" w:hAnsi="Times New Roman"/>
                <w:b/>
                <w:snapToGrid/>
                <w:sz w:val="24"/>
                <w:szCs w:val="24"/>
                <w:highlight w:val="yellow"/>
              </w:rPr>
            </w:pPr>
            <w:r w:rsidRPr="00DA4733">
              <w:rPr>
                <w:rFonts w:ascii="Times New Roman" w:hAnsi="Times New Roman"/>
                <w:b/>
                <w:snapToGrid/>
                <w:sz w:val="24"/>
                <w:szCs w:val="24"/>
              </w:rPr>
              <w:t>Table 2. Annual Cost Estimate</w:t>
            </w:r>
          </w:p>
        </w:tc>
        <w:tc>
          <w:tcPr>
            <w:tcW w:w="1548" w:type="dxa"/>
            <w:tcBorders>
              <w:top w:val="nil"/>
              <w:left w:val="nil"/>
              <w:right w:val="nil"/>
            </w:tcBorders>
          </w:tcPr>
          <w:p w14:paraId="11FA8D6B" w14:textId="77777777" w:rsidR="00146E80" w:rsidRPr="00DA4733" w:rsidRDefault="00146E80" w:rsidP="000039D9">
            <w:pPr>
              <w:rPr>
                <w:rFonts w:ascii="Times New Roman" w:hAnsi="Times New Roman"/>
                <w:snapToGrid/>
                <w:sz w:val="24"/>
                <w:szCs w:val="24"/>
                <w:highlight w:val="yellow"/>
              </w:rPr>
            </w:pPr>
          </w:p>
        </w:tc>
        <w:tc>
          <w:tcPr>
            <w:tcW w:w="1548" w:type="dxa"/>
            <w:tcBorders>
              <w:top w:val="nil"/>
              <w:left w:val="nil"/>
              <w:right w:val="nil"/>
            </w:tcBorders>
          </w:tcPr>
          <w:p w14:paraId="11FA8D6C" w14:textId="77777777" w:rsidR="00146E80" w:rsidRPr="00DA4733" w:rsidRDefault="00146E80" w:rsidP="000039D9">
            <w:pPr>
              <w:rPr>
                <w:rFonts w:ascii="Times New Roman" w:hAnsi="Times New Roman"/>
                <w:snapToGrid/>
                <w:sz w:val="24"/>
                <w:szCs w:val="24"/>
                <w:highlight w:val="yellow"/>
              </w:rPr>
            </w:pPr>
          </w:p>
        </w:tc>
        <w:tc>
          <w:tcPr>
            <w:tcW w:w="1465" w:type="dxa"/>
            <w:tcBorders>
              <w:top w:val="nil"/>
              <w:left w:val="nil"/>
              <w:right w:val="nil"/>
            </w:tcBorders>
          </w:tcPr>
          <w:p w14:paraId="11FA8D6D" w14:textId="77777777" w:rsidR="00146E80" w:rsidRPr="00DA4733" w:rsidRDefault="00146E80" w:rsidP="000039D9">
            <w:pPr>
              <w:rPr>
                <w:rFonts w:ascii="Times New Roman" w:hAnsi="Times New Roman"/>
                <w:snapToGrid/>
                <w:sz w:val="24"/>
                <w:szCs w:val="24"/>
                <w:highlight w:val="yellow"/>
              </w:rPr>
            </w:pPr>
          </w:p>
        </w:tc>
      </w:tr>
      <w:tr w:rsidR="00146E80" w:rsidRPr="00DA4733" w14:paraId="11FA8D73" w14:textId="77777777" w:rsidTr="00146E80">
        <w:trPr>
          <w:trHeight w:val="853"/>
        </w:trPr>
        <w:tc>
          <w:tcPr>
            <w:tcW w:w="4973" w:type="dxa"/>
            <w:tcBorders>
              <w:bottom w:val="single" w:sz="4" w:space="0" w:color="000000"/>
            </w:tcBorders>
          </w:tcPr>
          <w:p w14:paraId="11FA8D6F" w14:textId="77777777" w:rsidR="00146E80" w:rsidRPr="00DA4733" w:rsidRDefault="00313048" w:rsidP="000039D9">
            <w:pPr>
              <w:rPr>
                <w:rFonts w:ascii="Times New Roman" w:hAnsi="Times New Roman"/>
                <w:snapToGrid/>
                <w:sz w:val="24"/>
                <w:szCs w:val="24"/>
                <w:highlight w:val="yellow"/>
              </w:rPr>
            </w:pPr>
            <w:r w:rsidRPr="00DA4733">
              <w:rPr>
                <w:rFonts w:ascii="Times New Roman" w:hAnsi="Times New Roman"/>
                <w:snapToGrid/>
                <w:sz w:val="24"/>
                <w:szCs w:val="24"/>
              </w:rPr>
              <w:t>Form Name</w:t>
            </w:r>
          </w:p>
        </w:tc>
        <w:tc>
          <w:tcPr>
            <w:tcW w:w="1548" w:type="dxa"/>
            <w:tcBorders>
              <w:bottom w:val="single" w:sz="4" w:space="0" w:color="000000"/>
            </w:tcBorders>
          </w:tcPr>
          <w:p w14:paraId="11FA8D70" w14:textId="77777777" w:rsidR="00146E80" w:rsidRPr="00705EA7" w:rsidRDefault="00146E80" w:rsidP="000039D9">
            <w:pPr>
              <w:rPr>
                <w:rFonts w:ascii="Times New Roman" w:hAnsi="Times New Roman"/>
                <w:snapToGrid/>
                <w:sz w:val="24"/>
                <w:szCs w:val="24"/>
              </w:rPr>
            </w:pPr>
            <w:r w:rsidRPr="00705EA7">
              <w:rPr>
                <w:rFonts w:ascii="Times New Roman" w:hAnsi="Times New Roman"/>
                <w:snapToGrid/>
                <w:sz w:val="24"/>
                <w:szCs w:val="24"/>
              </w:rPr>
              <w:t>Total Burden Hours</w:t>
            </w:r>
          </w:p>
        </w:tc>
        <w:tc>
          <w:tcPr>
            <w:tcW w:w="1548" w:type="dxa"/>
            <w:tcBorders>
              <w:bottom w:val="single" w:sz="4" w:space="0" w:color="000000"/>
            </w:tcBorders>
          </w:tcPr>
          <w:p w14:paraId="11FA8D71" w14:textId="77777777" w:rsidR="00146E80" w:rsidRPr="00705EA7" w:rsidRDefault="00146E80" w:rsidP="00146E80">
            <w:pPr>
              <w:rPr>
                <w:rFonts w:ascii="Times New Roman" w:hAnsi="Times New Roman"/>
                <w:snapToGrid/>
                <w:sz w:val="24"/>
                <w:szCs w:val="24"/>
              </w:rPr>
            </w:pPr>
            <w:r w:rsidRPr="00705EA7">
              <w:rPr>
                <w:rFonts w:ascii="Times New Roman" w:hAnsi="Times New Roman"/>
                <w:snapToGrid/>
                <w:sz w:val="24"/>
                <w:szCs w:val="24"/>
              </w:rPr>
              <w:t>Estimated Hourly Wage</w:t>
            </w:r>
            <w:r w:rsidR="00805D06" w:rsidRPr="00705EA7">
              <w:rPr>
                <w:rFonts w:ascii="Times New Roman" w:hAnsi="Times New Roman"/>
                <w:snapToGrid/>
                <w:sz w:val="24"/>
                <w:szCs w:val="24"/>
              </w:rPr>
              <w:t>*</w:t>
            </w:r>
          </w:p>
        </w:tc>
        <w:tc>
          <w:tcPr>
            <w:tcW w:w="1465" w:type="dxa"/>
            <w:tcBorders>
              <w:bottom w:val="single" w:sz="4" w:space="0" w:color="000000"/>
            </w:tcBorders>
          </w:tcPr>
          <w:p w14:paraId="11FA8D72" w14:textId="77777777" w:rsidR="00146E80" w:rsidRPr="00705EA7" w:rsidRDefault="00146E80" w:rsidP="00146E80">
            <w:pPr>
              <w:rPr>
                <w:rFonts w:ascii="Times New Roman" w:hAnsi="Times New Roman"/>
                <w:snapToGrid/>
                <w:sz w:val="24"/>
                <w:szCs w:val="24"/>
              </w:rPr>
            </w:pPr>
            <w:r w:rsidRPr="00705EA7">
              <w:rPr>
                <w:rFonts w:ascii="Times New Roman" w:hAnsi="Times New Roman"/>
                <w:snapToGrid/>
                <w:sz w:val="24"/>
                <w:szCs w:val="24"/>
              </w:rPr>
              <w:t>Total Cost</w:t>
            </w:r>
          </w:p>
        </w:tc>
      </w:tr>
      <w:tr w:rsidR="00146E80" w:rsidRPr="00DA4733" w14:paraId="11FA8D78" w14:textId="77777777" w:rsidTr="00732583">
        <w:trPr>
          <w:trHeight w:val="289"/>
        </w:trPr>
        <w:tc>
          <w:tcPr>
            <w:tcW w:w="4973" w:type="dxa"/>
            <w:tcBorders>
              <w:top w:val="nil"/>
              <w:bottom w:val="nil"/>
            </w:tcBorders>
          </w:tcPr>
          <w:p w14:paraId="11FA8D74" w14:textId="77777777" w:rsidR="00146E80" w:rsidRPr="00DA4733" w:rsidRDefault="00313048" w:rsidP="000039D9">
            <w:pPr>
              <w:rPr>
                <w:rFonts w:ascii="Times New Roman" w:hAnsi="Times New Roman"/>
                <w:snapToGrid/>
                <w:sz w:val="24"/>
                <w:szCs w:val="24"/>
                <w:highlight w:val="yellow"/>
              </w:rPr>
            </w:pPr>
            <w:r w:rsidRPr="00DA4733">
              <w:rPr>
                <w:rFonts w:ascii="Times New Roman" w:hAnsi="Times New Roman"/>
                <w:snapToGrid/>
                <w:sz w:val="24"/>
                <w:szCs w:val="24"/>
              </w:rPr>
              <w:t>AFI PPR Short Form</w:t>
            </w:r>
          </w:p>
        </w:tc>
        <w:tc>
          <w:tcPr>
            <w:tcW w:w="1548" w:type="dxa"/>
            <w:tcBorders>
              <w:top w:val="nil"/>
            </w:tcBorders>
          </w:tcPr>
          <w:p w14:paraId="11FA8D75" w14:textId="565A15E2" w:rsidR="00146E80" w:rsidRPr="00705EA7" w:rsidRDefault="00C1249E" w:rsidP="000039D9">
            <w:pPr>
              <w:jc w:val="right"/>
              <w:rPr>
                <w:rFonts w:ascii="Times New Roman" w:hAnsi="Times New Roman"/>
                <w:snapToGrid/>
                <w:sz w:val="24"/>
                <w:szCs w:val="24"/>
              </w:rPr>
            </w:pPr>
            <w:r>
              <w:rPr>
                <w:rFonts w:ascii="Times New Roman" w:hAnsi="Times New Roman"/>
                <w:snapToGrid/>
                <w:sz w:val="24"/>
                <w:szCs w:val="24"/>
              </w:rPr>
              <w:t>450</w:t>
            </w:r>
          </w:p>
        </w:tc>
        <w:tc>
          <w:tcPr>
            <w:tcW w:w="1548" w:type="dxa"/>
            <w:tcBorders>
              <w:top w:val="nil"/>
            </w:tcBorders>
          </w:tcPr>
          <w:p w14:paraId="11FA8D76" w14:textId="4F030EAE" w:rsidR="00146E80" w:rsidRPr="00705EA7" w:rsidRDefault="00C1249E" w:rsidP="000039D9">
            <w:pPr>
              <w:jc w:val="right"/>
              <w:rPr>
                <w:rFonts w:ascii="Times New Roman" w:hAnsi="Times New Roman"/>
                <w:snapToGrid/>
                <w:sz w:val="24"/>
                <w:szCs w:val="24"/>
              </w:rPr>
            </w:pPr>
            <w:r>
              <w:rPr>
                <w:rFonts w:ascii="Times New Roman" w:hAnsi="Times New Roman"/>
                <w:snapToGrid/>
                <w:sz w:val="24"/>
                <w:szCs w:val="24"/>
              </w:rPr>
              <w:t>55.85</w:t>
            </w:r>
          </w:p>
        </w:tc>
        <w:tc>
          <w:tcPr>
            <w:tcW w:w="1465" w:type="dxa"/>
            <w:tcBorders>
              <w:top w:val="nil"/>
            </w:tcBorders>
          </w:tcPr>
          <w:p w14:paraId="11FA8D77" w14:textId="13F38654" w:rsidR="00146E80" w:rsidRPr="00705EA7" w:rsidRDefault="00C1249E" w:rsidP="00C1249E">
            <w:pPr>
              <w:jc w:val="right"/>
              <w:rPr>
                <w:rFonts w:ascii="Times New Roman" w:hAnsi="Times New Roman"/>
                <w:color w:val="000000"/>
                <w:sz w:val="24"/>
                <w:szCs w:val="24"/>
              </w:rPr>
            </w:pPr>
            <w:r>
              <w:rPr>
                <w:rFonts w:ascii="Times New Roman" w:hAnsi="Times New Roman"/>
                <w:color w:val="000000"/>
                <w:sz w:val="24"/>
                <w:szCs w:val="24"/>
              </w:rPr>
              <w:t>$25,132.50</w:t>
            </w:r>
            <w:r w:rsidR="00146E80" w:rsidRPr="00705EA7">
              <w:rPr>
                <w:rFonts w:ascii="Times New Roman" w:hAnsi="Times New Roman"/>
                <w:color w:val="000000"/>
                <w:sz w:val="24"/>
                <w:szCs w:val="24"/>
              </w:rPr>
              <w:t xml:space="preserve"> </w:t>
            </w:r>
          </w:p>
        </w:tc>
      </w:tr>
      <w:tr w:rsidR="00313048" w:rsidRPr="00DA4733" w14:paraId="11FA8D7D" w14:textId="77777777" w:rsidTr="00732583">
        <w:trPr>
          <w:trHeight w:val="289"/>
        </w:trPr>
        <w:tc>
          <w:tcPr>
            <w:tcW w:w="4973" w:type="dxa"/>
            <w:tcBorders>
              <w:top w:val="nil"/>
              <w:bottom w:val="nil"/>
            </w:tcBorders>
          </w:tcPr>
          <w:p w14:paraId="11FA8D79" w14:textId="77777777" w:rsidR="00313048" w:rsidRPr="00DA4733" w:rsidRDefault="00313048" w:rsidP="000039D9">
            <w:pPr>
              <w:rPr>
                <w:rFonts w:ascii="Times New Roman" w:hAnsi="Times New Roman"/>
                <w:snapToGrid/>
                <w:sz w:val="24"/>
                <w:szCs w:val="24"/>
              </w:rPr>
            </w:pPr>
            <w:r w:rsidRPr="00DA4733">
              <w:rPr>
                <w:rFonts w:ascii="Times New Roman" w:hAnsi="Times New Roman"/>
                <w:snapToGrid/>
                <w:sz w:val="24"/>
                <w:szCs w:val="24"/>
              </w:rPr>
              <w:t>AFI PPR Long Form</w:t>
            </w:r>
          </w:p>
        </w:tc>
        <w:tc>
          <w:tcPr>
            <w:tcW w:w="1548" w:type="dxa"/>
            <w:tcBorders>
              <w:top w:val="nil"/>
            </w:tcBorders>
          </w:tcPr>
          <w:p w14:paraId="11FA8D7A" w14:textId="1EF25D95" w:rsidR="00313048" w:rsidRPr="00705EA7" w:rsidRDefault="00C1249E" w:rsidP="000039D9">
            <w:pPr>
              <w:jc w:val="right"/>
              <w:rPr>
                <w:rFonts w:ascii="Times New Roman" w:hAnsi="Times New Roman"/>
                <w:snapToGrid/>
                <w:sz w:val="24"/>
                <w:szCs w:val="24"/>
              </w:rPr>
            </w:pPr>
            <w:r>
              <w:rPr>
                <w:rFonts w:ascii="Times New Roman" w:hAnsi="Times New Roman"/>
                <w:snapToGrid/>
                <w:sz w:val="24"/>
                <w:szCs w:val="24"/>
              </w:rPr>
              <w:t>1,140</w:t>
            </w:r>
          </w:p>
        </w:tc>
        <w:tc>
          <w:tcPr>
            <w:tcW w:w="1548" w:type="dxa"/>
            <w:tcBorders>
              <w:top w:val="nil"/>
            </w:tcBorders>
          </w:tcPr>
          <w:p w14:paraId="11FA8D7B" w14:textId="14F5DAF9" w:rsidR="00313048" w:rsidRPr="00705EA7" w:rsidRDefault="00C1249E" w:rsidP="000039D9">
            <w:pPr>
              <w:jc w:val="right"/>
              <w:rPr>
                <w:rFonts w:ascii="Times New Roman" w:hAnsi="Times New Roman"/>
                <w:snapToGrid/>
                <w:sz w:val="24"/>
                <w:szCs w:val="24"/>
              </w:rPr>
            </w:pPr>
            <w:r>
              <w:rPr>
                <w:rFonts w:ascii="Times New Roman" w:hAnsi="Times New Roman"/>
                <w:snapToGrid/>
                <w:sz w:val="24"/>
                <w:szCs w:val="24"/>
              </w:rPr>
              <w:t>55.85</w:t>
            </w:r>
          </w:p>
        </w:tc>
        <w:tc>
          <w:tcPr>
            <w:tcW w:w="1465" w:type="dxa"/>
            <w:tcBorders>
              <w:top w:val="nil"/>
            </w:tcBorders>
          </w:tcPr>
          <w:p w14:paraId="11FA8D7C" w14:textId="172B785B" w:rsidR="00313048" w:rsidRPr="00705EA7" w:rsidRDefault="00C1249E">
            <w:pPr>
              <w:jc w:val="right"/>
              <w:rPr>
                <w:rFonts w:ascii="Times New Roman" w:hAnsi="Times New Roman"/>
                <w:color w:val="000000"/>
                <w:sz w:val="24"/>
                <w:szCs w:val="24"/>
              </w:rPr>
            </w:pPr>
            <w:r>
              <w:rPr>
                <w:rFonts w:ascii="Times New Roman" w:hAnsi="Times New Roman"/>
                <w:color w:val="000000"/>
                <w:sz w:val="24"/>
                <w:szCs w:val="24"/>
              </w:rPr>
              <w:t>$63,669.00</w:t>
            </w:r>
          </w:p>
        </w:tc>
      </w:tr>
      <w:tr w:rsidR="00146E80" w:rsidRPr="00DA4733" w14:paraId="11FA8D82" w14:textId="77777777" w:rsidTr="00805D06">
        <w:trPr>
          <w:trHeight w:val="289"/>
        </w:trPr>
        <w:tc>
          <w:tcPr>
            <w:tcW w:w="4973" w:type="dxa"/>
            <w:tcBorders>
              <w:top w:val="nil"/>
              <w:bottom w:val="single" w:sz="4" w:space="0" w:color="000000"/>
            </w:tcBorders>
          </w:tcPr>
          <w:p w14:paraId="11FA8D7E" w14:textId="77777777" w:rsidR="00146E80" w:rsidRPr="00DA4733" w:rsidRDefault="00146E80" w:rsidP="00313048">
            <w:pPr>
              <w:rPr>
                <w:rFonts w:ascii="Times New Roman" w:hAnsi="Times New Roman"/>
                <w:snapToGrid/>
                <w:sz w:val="24"/>
                <w:szCs w:val="24"/>
                <w:highlight w:val="yellow"/>
              </w:rPr>
            </w:pPr>
            <w:r w:rsidRPr="00DA4733">
              <w:rPr>
                <w:rFonts w:ascii="Times New Roman" w:hAnsi="Times New Roman"/>
                <w:snapToGrid/>
                <w:sz w:val="24"/>
                <w:szCs w:val="24"/>
              </w:rPr>
              <w:t xml:space="preserve">Estimated Burden </w:t>
            </w:r>
            <w:r w:rsidR="00313048" w:rsidRPr="00DA4733">
              <w:rPr>
                <w:rFonts w:ascii="Times New Roman" w:hAnsi="Times New Roman"/>
                <w:snapToGrid/>
                <w:sz w:val="24"/>
                <w:szCs w:val="24"/>
              </w:rPr>
              <w:t>Cost</w:t>
            </w:r>
          </w:p>
        </w:tc>
        <w:tc>
          <w:tcPr>
            <w:tcW w:w="1548" w:type="dxa"/>
            <w:tcBorders>
              <w:bottom w:val="single" w:sz="4" w:space="0" w:color="000000"/>
            </w:tcBorders>
          </w:tcPr>
          <w:p w14:paraId="11FA8D7F" w14:textId="77777777" w:rsidR="00146E80" w:rsidRPr="00705EA7" w:rsidRDefault="00146E80" w:rsidP="000039D9">
            <w:pPr>
              <w:jc w:val="right"/>
              <w:rPr>
                <w:rFonts w:ascii="Times New Roman" w:hAnsi="Times New Roman"/>
                <w:snapToGrid/>
                <w:sz w:val="24"/>
                <w:szCs w:val="24"/>
              </w:rPr>
            </w:pPr>
            <w:r w:rsidRPr="00705EA7">
              <w:rPr>
                <w:rFonts w:ascii="Times New Roman" w:hAnsi="Times New Roman"/>
                <w:snapToGrid/>
                <w:sz w:val="24"/>
                <w:szCs w:val="24"/>
              </w:rPr>
              <w:t>…</w:t>
            </w:r>
          </w:p>
        </w:tc>
        <w:tc>
          <w:tcPr>
            <w:tcW w:w="1548" w:type="dxa"/>
            <w:tcBorders>
              <w:bottom w:val="single" w:sz="4" w:space="0" w:color="000000"/>
            </w:tcBorders>
          </w:tcPr>
          <w:p w14:paraId="11FA8D80" w14:textId="77777777" w:rsidR="00146E80" w:rsidRPr="00705EA7" w:rsidRDefault="00146E80" w:rsidP="000039D9">
            <w:pPr>
              <w:jc w:val="right"/>
              <w:rPr>
                <w:rFonts w:ascii="Times New Roman" w:hAnsi="Times New Roman"/>
                <w:snapToGrid/>
                <w:sz w:val="24"/>
                <w:szCs w:val="24"/>
              </w:rPr>
            </w:pPr>
            <w:r w:rsidRPr="00705EA7">
              <w:rPr>
                <w:rFonts w:ascii="Times New Roman" w:hAnsi="Times New Roman"/>
                <w:snapToGrid/>
                <w:sz w:val="24"/>
                <w:szCs w:val="24"/>
              </w:rPr>
              <w:t>…</w:t>
            </w:r>
          </w:p>
        </w:tc>
        <w:tc>
          <w:tcPr>
            <w:tcW w:w="1465" w:type="dxa"/>
            <w:tcBorders>
              <w:bottom w:val="single" w:sz="4" w:space="0" w:color="000000"/>
            </w:tcBorders>
          </w:tcPr>
          <w:p w14:paraId="11FA8D81" w14:textId="0A021AC5" w:rsidR="00146E80" w:rsidRPr="00705EA7" w:rsidRDefault="00C1249E">
            <w:pPr>
              <w:jc w:val="right"/>
              <w:rPr>
                <w:rFonts w:ascii="Times New Roman" w:hAnsi="Times New Roman"/>
                <w:color w:val="000000"/>
                <w:sz w:val="24"/>
                <w:szCs w:val="24"/>
              </w:rPr>
            </w:pPr>
            <w:r>
              <w:rPr>
                <w:rFonts w:ascii="Times New Roman" w:hAnsi="Times New Roman"/>
                <w:color w:val="000000"/>
                <w:sz w:val="24"/>
                <w:szCs w:val="24"/>
              </w:rPr>
              <w:t>$88,801.50</w:t>
            </w:r>
          </w:p>
        </w:tc>
      </w:tr>
      <w:tr w:rsidR="00732583" w:rsidRPr="00DA4733" w14:paraId="11FA8D84" w14:textId="77777777" w:rsidTr="00805D06">
        <w:trPr>
          <w:trHeight w:val="289"/>
        </w:trPr>
        <w:tc>
          <w:tcPr>
            <w:tcW w:w="9534" w:type="dxa"/>
            <w:gridSpan w:val="4"/>
            <w:tcBorders>
              <w:top w:val="single" w:sz="4" w:space="0" w:color="000000"/>
              <w:left w:val="nil"/>
              <w:bottom w:val="nil"/>
              <w:right w:val="nil"/>
            </w:tcBorders>
          </w:tcPr>
          <w:p w14:paraId="11FA8D83" w14:textId="4332E6E1" w:rsidR="00732583" w:rsidRPr="00DA4733" w:rsidRDefault="00805D06" w:rsidP="000B5B3B">
            <w:pPr>
              <w:rPr>
                <w:rFonts w:ascii="Times New Roman" w:hAnsi="Times New Roman"/>
                <w:snapToGrid/>
                <w:sz w:val="24"/>
                <w:szCs w:val="24"/>
              </w:rPr>
            </w:pPr>
            <w:r w:rsidRPr="00DA4733">
              <w:rPr>
                <w:rFonts w:ascii="Times New Roman" w:hAnsi="Times New Roman"/>
                <w:snapToGrid/>
                <w:sz w:val="24"/>
                <w:szCs w:val="24"/>
              </w:rPr>
              <w:t>*</w:t>
            </w:r>
            <w:r w:rsidR="00732583" w:rsidRPr="00DA4733">
              <w:rPr>
                <w:rFonts w:ascii="Times New Roman" w:hAnsi="Times New Roman"/>
                <w:snapToGrid/>
                <w:sz w:val="24"/>
                <w:szCs w:val="24"/>
              </w:rPr>
              <w:t>Source: Department of Labor; U.S. Bureau of Labor Statistics</w:t>
            </w:r>
            <w:r w:rsidR="000B5B3B">
              <w:rPr>
                <w:rFonts w:ascii="Times New Roman" w:hAnsi="Times New Roman"/>
                <w:snapToGrid/>
                <w:sz w:val="24"/>
                <w:szCs w:val="24"/>
              </w:rPr>
              <w:t xml:space="preserve"> and Payscale.com. Includes fringe benefits. </w:t>
            </w:r>
          </w:p>
        </w:tc>
      </w:tr>
    </w:tbl>
    <w:p w14:paraId="11FA8D85" w14:textId="77777777" w:rsidR="000B66BF" w:rsidRPr="00DA4733" w:rsidRDefault="002C3C4F" w:rsidP="001F6AA0">
      <w:pPr>
        <w:pStyle w:val="Heading2"/>
        <w:numPr>
          <w:ilvl w:val="0"/>
          <w:numId w:val="24"/>
        </w:numPr>
        <w:tabs>
          <w:tab w:val="left" w:pos="900"/>
        </w:tabs>
        <w:rPr>
          <w:rFonts w:ascii="Times New Roman" w:hAnsi="Times New Roman"/>
          <w:snapToGrid/>
        </w:rPr>
      </w:pPr>
      <w:bookmarkStart w:id="44" w:name="_Toc276013760"/>
      <w:bookmarkStart w:id="45" w:name="_Toc274589551"/>
      <w:bookmarkStart w:id="46" w:name="_Toc276013761"/>
      <w:bookmarkStart w:id="47" w:name="_Toc276022054"/>
      <w:bookmarkEnd w:id="44"/>
      <w:r w:rsidRPr="00DA4733">
        <w:rPr>
          <w:rFonts w:ascii="Times New Roman" w:hAnsi="Times New Roman"/>
        </w:rPr>
        <w:t>Estimates of Other Total Annual Cost Burden to Respondents and Record</w:t>
      </w:r>
      <w:r w:rsidRPr="00DA4733">
        <w:rPr>
          <w:rFonts w:ascii="Times New Roman" w:hAnsi="Times New Roman"/>
          <w:snapToGrid/>
        </w:rPr>
        <w:t xml:space="preserve"> Keepers</w:t>
      </w:r>
      <w:bookmarkEnd w:id="45"/>
      <w:bookmarkEnd w:id="46"/>
      <w:bookmarkEnd w:id="47"/>
      <w:r w:rsidRPr="00DA4733">
        <w:rPr>
          <w:rFonts w:ascii="Times New Roman" w:hAnsi="Times New Roman"/>
          <w:snapToGrid/>
        </w:rPr>
        <w:t xml:space="preserve"> </w:t>
      </w:r>
    </w:p>
    <w:p w14:paraId="11FA8D86" w14:textId="77777777" w:rsidR="000B66BF" w:rsidRPr="00DA4733" w:rsidRDefault="009144C8" w:rsidP="0085040C">
      <w:pPr>
        <w:rPr>
          <w:rFonts w:ascii="Times New Roman" w:hAnsi="Times New Roman"/>
          <w:snapToGrid/>
          <w:sz w:val="24"/>
          <w:szCs w:val="24"/>
        </w:rPr>
      </w:pPr>
      <w:r w:rsidRPr="00DA4733">
        <w:rPr>
          <w:rFonts w:ascii="Times New Roman" w:hAnsi="Times New Roman"/>
          <w:snapToGrid/>
          <w:sz w:val="24"/>
          <w:szCs w:val="24"/>
        </w:rPr>
        <w:t>The information collection does not involve additional annual direct costs to respondents</w:t>
      </w:r>
      <w:r w:rsidR="00957FC1">
        <w:rPr>
          <w:rFonts w:ascii="Times New Roman" w:hAnsi="Times New Roman"/>
          <w:snapToGrid/>
          <w:sz w:val="24"/>
          <w:szCs w:val="24"/>
        </w:rPr>
        <w:t xml:space="preserve">, </w:t>
      </w:r>
      <w:r w:rsidRPr="00DA4733">
        <w:rPr>
          <w:rFonts w:ascii="Times New Roman" w:hAnsi="Times New Roman"/>
          <w:snapToGrid/>
          <w:sz w:val="24"/>
          <w:szCs w:val="24"/>
        </w:rPr>
        <w:t>beyond the</w:t>
      </w:r>
      <w:r w:rsidR="00957FC1">
        <w:rPr>
          <w:rFonts w:ascii="Times New Roman" w:hAnsi="Times New Roman"/>
          <w:snapToGrid/>
          <w:sz w:val="24"/>
          <w:szCs w:val="24"/>
        </w:rPr>
        <w:t xml:space="preserve"> burden described under item 12</w:t>
      </w:r>
      <w:r w:rsidRPr="00DA4733">
        <w:rPr>
          <w:rFonts w:ascii="Times New Roman" w:hAnsi="Times New Roman"/>
          <w:snapToGrid/>
          <w:sz w:val="24"/>
          <w:szCs w:val="24"/>
        </w:rPr>
        <w:t xml:space="preserve">. </w:t>
      </w:r>
    </w:p>
    <w:p w14:paraId="11FA8D87" w14:textId="77777777" w:rsidR="002C3C4F" w:rsidRDefault="002C3C4F" w:rsidP="001F6AA0">
      <w:pPr>
        <w:pStyle w:val="Heading2"/>
        <w:numPr>
          <w:ilvl w:val="0"/>
          <w:numId w:val="24"/>
        </w:numPr>
        <w:tabs>
          <w:tab w:val="left" w:pos="900"/>
        </w:tabs>
        <w:rPr>
          <w:rFonts w:ascii="Times New Roman" w:hAnsi="Times New Roman"/>
          <w:snapToGrid/>
        </w:rPr>
      </w:pPr>
      <w:bookmarkStart w:id="48" w:name="_Toc274589552"/>
      <w:bookmarkStart w:id="49" w:name="_Toc276013762"/>
      <w:bookmarkStart w:id="50" w:name="_Toc276022055"/>
      <w:r w:rsidRPr="00C12B39">
        <w:rPr>
          <w:rFonts w:ascii="Times New Roman" w:hAnsi="Times New Roman"/>
          <w:snapToGrid/>
        </w:rPr>
        <w:t>Annualized Cost to the Federal Government</w:t>
      </w:r>
      <w:bookmarkEnd w:id="48"/>
      <w:bookmarkEnd w:id="49"/>
      <w:bookmarkEnd w:id="50"/>
      <w:r w:rsidRPr="00C12B39">
        <w:rPr>
          <w:rFonts w:ascii="Times New Roman" w:hAnsi="Times New Roman"/>
          <w:snapToGrid/>
        </w:rPr>
        <w:t xml:space="preserve"> </w:t>
      </w:r>
    </w:p>
    <w:p w14:paraId="0C93E943" w14:textId="77777777" w:rsidR="000D25F6" w:rsidRDefault="00C12B39" w:rsidP="00C12B39">
      <w:pPr>
        <w:rPr>
          <w:rFonts w:ascii="Times New Roman" w:hAnsi="Times New Roman"/>
          <w:sz w:val="24"/>
          <w:szCs w:val="24"/>
        </w:rPr>
      </w:pPr>
      <w:r>
        <w:rPr>
          <w:rFonts w:ascii="Times New Roman" w:hAnsi="Times New Roman"/>
          <w:sz w:val="24"/>
          <w:szCs w:val="24"/>
        </w:rPr>
        <w:t xml:space="preserve">The annualized cost to the federal government for this data collection is $77,986.50. </w:t>
      </w:r>
    </w:p>
    <w:p w14:paraId="222FB177" w14:textId="77777777" w:rsidR="009D2E02" w:rsidRDefault="009D2E02" w:rsidP="00C12B39">
      <w:pPr>
        <w:rPr>
          <w:rFonts w:ascii="Times New Roman" w:hAnsi="Times New Roman"/>
          <w:sz w:val="24"/>
          <w:szCs w:val="24"/>
        </w:rPr>
      </w:pPr>
    </w:p>
    <w:tbl>
      <w:tblPr>
        <w:tblStyle w:val="TableGrid"/>
        <w:tblW w:w="0" w:type="auto"/>
        <w:tblLook w:val="04A0" w:firstRow="1" w:lastRow="0" w:firstColumn="1" w:lastColumn="0" w:noHBand="0" w:noVBand="1"/>
      </w:tblPr>
      <w:tblGrid>
        <w:gridCol w:w="3348"/>
        <w:gridCol w:w="3240"/>
        <w:gridCol w:w="2988"/>
      </w:tblGrid>
      <w:tr w:rsidR="000D25F6" w14:paraId="458AB6C2" w14:textId="77777777" w:rsidTr="00B34311">
        <w:tc>
          <w:tcPr>
            <w:tcW w:w="3348" w:type="dxa"/>
          </w:tcPr>
          <w:p w14:paraId="6D1267F1" w14:textId="759207B1" w:rsidR="000D25F6" w:rsidRDefault="000D25F6" w:rsidP="00C12B39">
            <w:pPr>
              <w:rPr>
                <w:rFonts w:ascii="Times New Roman" w:hAnsi="Times New Roman"/>
                <w:sz w:val="24"/>
                <w:szCs w:val="24"/>
              </w:rPr>
            </w:pPr>
            <w:r>
              <w:rPr>
                <w:rFonts w:ascii="Times New Roman" w:hAnsi="Times New Roman"/>
                <w:sz w:val="24"/>
                <w:szCs w:val="24"/>
              </w:rPr>
              <w:t xml:space="preserve">AFI PPR Short Form </w:t>
            </w:r>
          </w:p>
        </w:tc>
        <w:tc>
          <w:tcPr>
            <w:tcW w:w="3240" w:type="dxa"/>
          </w:tcPr>
          <w:p w14:paraId="762A824E" w14:textId="100B0884" w:rsidR="000D25F6" w:rsidRDefault="000D25F6" w:rsidP="00C12B39">
            <w:pPr>
              <w:rPr>
                <w:rFonts w:ascii="Times New Roman" w:hAnsi="Times New Roman"/>
                <w:sz w:val="24"/>
                <w:szCs w:val="24"/>
              </w:rPr>
            </w:pPr>
            <w:r>
              <w:rPr>
                <w:rFonts w:ascii="Times New Roman" w:hAnsi="Times New Roman"/>
                <w:sz w:val="24"/>
                <w:szCs w:val="24"/>
              </w:rPr>
              <w:t>AFI PPR Long F</w:t>
            </w:r>
            <w:r w:rsidR="009D2E02">
              <w:rPr>
                <w:rFonts w:ascii="Times New Roman" w:hAnsi="Times New Roman"/>
                <w:sz w:val="24"/>
                <w:szCs w:val="24"/>
              </w:rPr>
              <w:t>or</w:t>
            </w:r>
            <w:r>
              <w:rPr>
                <w:rFonts w:ascii="Times New Roman" w:hAnsi="Times New Roman"/>
                <w:sz w:val="24"/>
                <w:szCs w:val="24"/>
              </w:rPr>
              <w:t xml:space="preserve">m </w:t>
            </w:r>
          </w:p>
        </w:tc>
        <w:tc>
          <w:tcPr>
            <w:tcW w:w="2988" w:type="dxa"/>
          </w:tcPr>
          <w:p w14:paraId="57D5F0FB" w14:textId="125271BE" w:rsidR="000D25F6" w:rsidRDefault="009D2E02" w:rsidP="00C12B39">
            <w:pPr>
              <w:rPr>
                <w:rFonts w:ascii="Times New Roman" w:hAnsi="Times New Roman"/>
                <w:sz w:val="24"/>
                <w:szCs w:val="24"/>
              </w:rPr>
            </w:pPr>
            <w:r>
              <w:rPr>
                <w:rFonts w:ascii="Times New Roman" w:hAnsi="Times New Roman"/>
                <w:sz w:val="24"/>
                <w:szCs w:val="24"/>
              </w:rPr>
              <w:t>Other costs</w:t>
            </w:r>
          </w:p>
        </w:tc>
      </w:tr>
      <w:tr w:rsidR="00AF708B" w14:paraId="192E48D5" w14:textId="77777777" w:rsidTr="00B34311">
        <w:tc>
          <w:tcPr>
            <w:tcW w:w="3348" w:type="dxa"/>
          </w:tcPr>
          <w:p w14:paraId="7F008303" w14:textId="33824138" w:rsidR="00AF708B" w:rsidRDefault="00AF708B" w:rsidP="00C12B39">
            <w:pPr>
              <w:rPr>
                <w:rFonts w:ascii="Times New Roman" w:hAnsi="Times New Roman"/>
                <w:sz w:val="24"/>
                <w:szCs w:val="24"/>
              </w:rPr>
            </w:pPr>
            <w:r>
              <w:rPr>
                <w:rFonts w:ascii="Times New Roman" w:hAnsi="Times New Roman"/>
                <w:sz w:val="24"/>
                <w:szCs w:val="24"/>
              </w:rPr>
              <w:t xml:space="preserve">$19,867.50 total </w:t>
            </w:r>
          </w:p>
          <w:p w14:paraId="4D362335" w14:textId="77777777" w:rsidR="009C7756" w:rsidRDefault="009C7756" w:rsidP="009C7756">
            <w:pPr>
              <w:rPr>
                <w:rFonts w:ascii="Times New Roman" w:hAnsi="Times New Roman"/>
                <w:sz w:val="24"/>
                <w:szCs w:val="24"/>
              </w:rPr>
            </w:pPr>
          </w:p>
          <w:p w14:paraId="39D95B37" w14:textId="77777777" w:rsidR="009C7756" w:rsidRDefault="009C7756" w:rsidP="009C7756">
            <w:pPr>
              <w:rPr>
                <w:rFonts w:ascii="Times New Roman" w:hAnsi="Times New Roman"/>
                <w:sz w:val="24"/>
                <w:szCs w:val="24"/>
              </w:rPr>
            </w:pPr>
            <w:r>
              <w:rPr>
                <w:rFonts w:ascii="Times New Roman" w:hAnsi="Times New Roman"/>
                <w:sz w:val="24"/>
                <w:szCs w:val="24"/>
              </w:rPr>
              <w:t>Breakdown:</w:t>
            </w:r>
          </w:p>
          <w:p w14:paraId="628D173C" w14:textId="77777777" w:rsidR="009C7756" w:rsidRPr="00D90712" w:rsidRDefault="009C7756" w:rsidP="009C7756">
            <w:pPr>
              <w:pStyle w:val="ListParagraph"/>
              <w:numPr>
                <w:ilvl w:val="0"/>
                <w:numId w:val="51"/>
              </w:numPr>
              <w:rPr>
                <w:rFonts w:ascii="Times New Roman" w:hAnsi="Times New Roman"/>
                <w:sz w:val="24"/>
                <w:szCs w:val="24"/>
              </w:rPr>
            </w:pPr>
            <w:r w:rsidRPr="00D90712">
              <w:rPr>
                <w:rFonts w:ascii="Times New Roman" w:hAnsi="Times New Roman"/>
                <w:sz w:val="24"/>
                <w:szCs w:val="24"/>
              </w:rPr>
              <w:t>300 grants</w:t>
            </w:r>
          </w:p>
          <w:p w14:paraId="6949F3C0" w14:textId="77777777" w:rsidR="009C7756" w:rsidRPr="00B34311" w:rsidRDefault="009C7756" w:rsidP="00B34311">
            <w:pPr>
              <w:pStyle w:val="ListParagraph"/>
              <w:numPr>
                <w:ilvl w:val="0"/>
                <w:numId w:val="51"/>
              </w:numPr>
              <w:rPr>
                <w:rFonts w:ascii="Times New Roman" w:hAnsi="Times New Roman"/>
                <w:sz w:val="24"/>
                <w:szCs w:val="24"/>
              </w:rPr>
            </w:pPr>
            <w:r w:rsidRPr="00B34311">
              <w:rPr>
                <w:rFonts w:ascii="Times New Roman" w:hAnsi="Times New Roman"/>
                <w:sz w:val="24"/>
                <w:szCs w:val="24"/>
              </w:rPr>
              <w:t xml:space="preserve">0.5 hours per review, 3 collections per year </w:t>
            </w:r>
          </w:p>
          <w:p w14:paraId="44B3FC0D" w14:textId="2299C031" w:rsidR="00AF708B" w:rsidRPr="00B34311" w:rsidRDefault="009C7756" w:rsidP="00B34311">
            <w:pPr>
              <w:pStyle w:val="ListParagraph"/>
              <w:numPr>
                <w:ilvl w:val="0"/>
                <w:numId w:val="51"/>
              </w:numPr>
              <w:rPr>
                <w:rFonts w:ascii="Times New Roman" w:hAnsi="Times New Roman"/>
                <w:sz w:val="24"/>
                <w:szCs w:val="24"/>
              </w:rPr>
            </w:pPr>
            <w:r w:rsidRPr="00B34311">
              <w:rPr>
                <w:rFonts w:ascii="Times New Roman" w:hAnsi="Times New Roman"/>
                <w:sz w:val="24"/>
                <w:szCs w:val="24"/>
              </w:rPr>
              <w:t>$44.15 hourly wage of a GS-13, Step 1 for the locality of Washington, DC (high estimate of labor cost)</w:t>
            </w:r>
          </w:p>
        </w:tc>
        <w:tc>
          <w:tcPr>
            <w:tcW w:w="3240" w:type="dxa"/>
          </w:tcPr>
          <w:p w14:paraId="342A4146" w14:textId="77777777" w:rsidR="00AF708B" w:rsidRDefault="00AF708B" w:rsidP="00C12B39">
            <w:pPr>
              <w:rPr>
                <w:rFonts w:ascii="Times New Roman" w:hAnsi="Times New Roman"/>
                <w:sz w:val="24"/>
                <w:szCs w:val="24"/>
              </w:rPr>
            </w:pPr>
            <w:r>
              <w:rPr>
                <w:rFonts w:ascii="Times New Roman" w:hAnsi="Times New Roman"/>
                <w:sz w:val="24"/>
                <w:szCs w:val="24"/>
              </w:rPr>
              <w:t xml:space="preserve">$13,245 total </w:t>
            </w:r>
          </w:p>
          <w:p w14:paraId="5CBC97AE" w14:textId="01965FAD" w:rsidR="009C7756" w:rsidRDefault="009C7756" w:rsidP="00C12B39">
            <w:pPr>
              <w:rPr>
                <w:rFonts w:ascii="Times New Roman" w:hAnsi="Times New Roman"/>
                <w:sz w:val="24"/>
                <w:szCs w:val="24"/>
              </w:rPr>
            </w:pPr>
          </w:p>
          <w:p w14:paraId="1E751545" w14:textId="08A5494C" w:rsidR="009C7756" w:rsidRDefault="009C7756" w:rsidP="00C12B39">
            <w:pPr>
              <w:rPr>
                <w:rFonts w:ascii="Times New Roman" w:hAnsi="Times New Roman"/>
                <w:sz w:val="24"/>
                <w:szCs w:val="24"/>
              </w:rPr>
            </w:pPr>
            <w:r>
              <w:rPr>
                <w:rFonts w:ascii="Times New Roman" w:hAnsi="Times New Roman"/>
                <w:sz w:val="24"/>
                <w:szCs w:val="24"/>
              </w:rPr>
              <w:t>Breakdown:</w:t>
            </w:r>
          </w:p>
          <w:p w14:paraId="1CE112AE" w14:textId="61BD2407" w:rsidR="009C7756" w:rsidRPr="00B34311" w:rsidRDefault="009C7756" w:rsidP="00B34311">
            <w:pPr>
              <w:pStyle w:val="ListParagraph"/>
              <w:numPr>
                <w:ilvl w:val="0"/>
                <w:numId w:val="51"/>
              </w:numPr>
              <w:rPr>
                <w:rFonts w:ascii="Times New Roman" w:hAnsi="Times New Roman"/>
                <w:sz w:val="24"/>
                <w:szCs w:val="24"/>
              </w:rPr>
            </w:pPr>
            <w:r w:rsidRPr="00B34311">
              <w:rPr>
                <w:rFonts w:ascii="Times New Roman" w:hAnsi="Times New Roman"/>
                <w:sz w:val="24"/>
                <w:szCs w:val="24"/>
              </w:rPr>
              <w:t>300 grants</w:t>
            </w:r>
          </w:p>
          <w:p w14:paraId="391DF7B0" w14:textId="77777777" w:rsidR="00AF708B" w:rsidRPr="00B34311" w:rsidRDefault="00AF708B" w:rsidP="00B34311">
            <w:pPr>
              <w:pStyle w:val="ListParagraph"/>
              <w:numPr>
                <w:ilvl w:val="0"/>
                <w:numId w:val="51"/>
              </w:numPr>
              <w:rPr>
                <w:rFonts w:ascii="Times New Roman" w:hAnsi="Times New Roman"/>
                <w:sz w:val="24"/>
                <w:szCs w:val="24"/>
              </w:rPr>
            </w:pPr>
            <w:r w:rsidRPr="00B34311">
              <w:rPr>
                <w:rFonts w:ascii="Times New Roman" w:hAnsi="Times New Roman"/>
                <w:sz w:val="24"/>
                <w:szCs w:val="24"/>
              </w:rPr>
              <w:t xml:space="preserve">1.5 hours per review, 1 collection per year </w:t>
            </w:r>
          </w:p>
          <w:p w14:paraId="57BC5C97" w14:textId="3386A1D0" w:rsidR="009C7756" w:rsidRPr="009C7756" w:rsidRDefault="00AF708B" w:rsidP="00B34311">
            <w:pPr>
              <w:pStyle w:val="ListParagraph"/>
              <w:numPr>
                <w:ilvl w:val="0"/>
                <w:numId w:val="51"/>
              </w:numPr>
              <w:rPr>
                <w:rFonts w:ascii="Times New Roman" w:hAnsi="Times New Roman"/>
                <w:sz w:val="24"/>
                <w:szCs w:val="24"/>
              </w:rPr>
            </w:pPr>
            <w:r w:rsidRPr="00B34311">
              <w:rPr>
                <w:rFonts w:ascii="Times New Roman" w:hAnsi="Times New Roman"/>
                <w:sz w:val="24"/>
                <w:szCs w:val="24"/>
              </w:rPr>
              <w:t>$44.15 hourly wage of a GS-13</w:t>
            </w:r>
            <w:r w:rsidR="009C7756" w:rsidRPr="009C7756">
              <w:rPr>
                <w:rFonts w:ascii="Times New Roman" w:hAnsi="Times New Roman"/>
                <w:sz w:val="24"/>
                <w:szCs w:val="24"/>
              </w:rPr>
              <w:t>,</w:t>
            </w:r>
            <w:r w:rsidRPr="00B34311">
              <w:rPr>
                <w:rFonts w:ascii="Times New Roman" w:hAnsi="Times New Roman"/>
                <w:sz w:val="24"/>
                <w:szCs w:val="24"/>
              </w:rPr>
              <w:t xml:space="preserve"> </w:t>
            </w:r>
            <w:r w:rsidR="009C7756" w:rsidRPr="009C7756">
              <w:rPr>
                <w:rFonts w:ascii="Times New Roman" w:hAnsi="Times New Roman"/>
                <w:sz w:val="24"/>
                <w:szCs w:val="24"/>
              </w:rPr>
              <w:t>S</w:t>
            </w:r>
            <w:r w:rsidR="009C7756" w:rsidRPr="00B34311">
              <w:rPr>
                <w:rFonts w:ascii="Times New Roman" w:hAnsi="Times New Roman"/>
                <w:sz w:val="24"/>
                <w:szCs w:val="24"/>
              </w:rPr>
              <w:t xml:space="preserve">tep </w:t>
            </w:r>
            <w:r w:rsidRPr="00B34311">
              <w:rPr>
                <w:rFonts w:ascii="Times New Roman" w:hAnsi="Times New Roman"/>
                <w:sz w:val="24"/>
                <w:szCs w:val="24"/>
              </w:rPr>
              <w:t>1 for the locality of Washington, DC</w:t>
            </w:r>
            <w:r w:rsidR="009C7756" w:rsidRPr="009C7756">
              <w:rPr>
                <w:rFonts w:ascii="Times New Roman" w:hAnsi="Times New Roman"/>
                <w:sz w:val="24"/>
                <w:szCs w:val="24"/>
              </w:rPr>
              <w:t xml:space="preserve"> (high estimate of labor cost)</w:t>
            </w:r>
          </w:p>
          <w:p w14:paraId="47D95D6F" w14:textId="38495ED6" w:rsidR="00AF708B" w:rsidRDefault="00AF708B" w:rsidP="00AF708B">
            <w:pPr>
              <w:rPr>
                <w:rFonts w:ascii="Times New Roman" w:hAnsi="Times New Roman"/>
                <w:sz w:val="24"/>
                <w:szCs w:val="24"/>
              </w:rPr>
            </w:pPr>
          </w:p>
        </w:tc>
        <w:tc>
          <w:tcPr>
            <w:tcW w:w="2988" w:type="dxa"/>
          </w:tcPr>
          <w:p w14:paraId="763F5B0B" w14:textId="77777777" w:rsidR="00AF708B" w:rsidRDefault="00AF708B" w:rsidP="00C12B39">
            <w:pPr>
              <w:rPr>
                <w:rFonts w:ascii="Times New Roman" w:hAnsi="Times New Roman"/>
                <w:sz w:val="24"/>
                <w:szCs w:val="24"/>
              </w:rPr>
            </w:pPr>
            <w:r>
              <w:rPr>
                <w:rFonts w:ascii="Times New Roman" w:hAnsi="Times New Roman"/>
                <w:sz w:val="24"/>
                <w:szCs w:val="24"/>
              </w:rPr>
              <w:t xml:space="preserve">$44,874 </w:t>
            </w:r>
          </w:p>
          <w:p w14:paraId="2172D0DD" w14:textId="77777777" w:rsidR="009C7756" w:rsidRDefault="009C7756" w:rsidP="00C12B39">
            <w:pPr>
              <w:rPr>
                <w:rFonts w:ascii="Times New Roman" w:hAnsi="Times New Roman"/>
                <w:sz w:val="24"/>
                <w:szCs w:val="24"/>
              </w:rPr>
            </w:pPr>
          </w:p>
          <w:p w14:paraId="78E23593" w14:textId="71C810AE" w:rsidR="00AF708B" w:rsidRDefault="009C7756" w:rsidP="009C7756">
            <w:pPr>
              <w:rPr>
                <w:rFonts w:ascii="Times New Roman" w:hAnsi="Times New Roman"/>
                <w:sz w:val="24"/>
                <w:szCs w:val="24"/>
              </w:rPr>
            </w:pPr>
            <w:r>
              <w:rPr>
                <w:rFonts w:ascii="Times New Roman" w:hAnsi="Times New Roman"/>
                <w:sz w:val="24"/>
                <w:szCs w:val="24"/>
              </w:rPr>
              <w:t>Estimated costs f</w:t>
            </w:r>
            <w:r w:rsidR="00AF708B">
              <w:rPr>
                <w:rFonts w:ascii="Times New Roman" w:hAnsi="Times New Roman"/>
                <w:sz w:val="24"/>
                <w:szCs w:val="24"/>
              </w:rPr>
              <w:t xml:space="preserve">or training and technical assistance for grantees, data collection assistance, and data analysis. </w:t>
            </w:r>
          </w:p>
        </w:tc>
      </w:tr>
    </w:tbl>
    <w:p w14:paraId="11FA8D88" w14:textId="01AD5D5B" w:rsidR="004F5772" w:rsidRPr="00AF708B" w:rsidRDefault="00C12B39" w:rsidP="004F5772">
      <w:r>
        <w:rPr>
          <w:rFonts w:ascii="Times New Roman" w:hAnsi="Times New Roman"/>
          <w:sz w:val="24"/>
          <w:szCs w:val="24"/>
        </w:rPr>
        <w:t xml:space="preserve"> </w:t>
      </w:r>
    </w:p>
    <w:p w14:paraId="11FA8D89" w14:textId="7F1A33AD" w:rsidR="002C3C4F" w:rsidRPr="00DA4733" w:rsidRDefault="00C12B39" w:rsidP="001F6AA0">
      <w:pPr>
        <w:pStyle w:val="Heading2"/>
        <w:numPr>
          <w:ilvl w:val="0"/>
          <w:numId w:val="24"/>
        </w:numPr>
        <w:tabs>
          <w:tab w:val="left" w:pos="900"/>
        </w:tabs>
        <w:rPr>
          <w:rFonts w:ascii="Times New Roman" w:hAnsi="Times New Roman"/>
          <w:snapToGrid/>
        </w:rPr>
      </w:pPr>
      <w:bookmarkStart w:id="51" w:name="_Toc274589553"/>
      <w:bookmarkStart w:id="52" w:name="_Toc276013763"/>
      <w:bookmarkStart w:id="53" w:name="_Toc276022056"/>
      <w:r>
        <w:rPr>
          <w:rFonts w:ascii="Times New Roman" w:hAnsi="Times New Roman"/>
          <w:snapToGrid/>
        </w:rPr>
        <w:t xml:space="preserve">Explanation for Program Changes </w:t>
      </w:r>
      <w:r w:rsidR="002C3C4F" w:rsidRPr="00DA4733">
        <w:rPr>
          <w:rFonts w:ascii="Times New Roman" w:hAnsi="Times New Roman"/>
          <w:snapToGrid/>
        </w:rPr>
        <w:t>or Adjustments</w:t>
      </w:r>
      <w:bookmarkEnd w:id="51"/>
      <w:bookmarkEnd w:id="52"/>
      <w:bookmarkEnd w:id="53"/>
      <w:r w:rsidR="002C3C4F" w:rsidRPr="00DA4733">
        <w:rPr>
          <w:rFonts w:ascii="Times New Roman" w:hAnsi="Times New Roman"/>
          <w:snapToGrid/>
        </w:rPr>
        <w:t xml:space="preserve"> </w:t>
      </w:r>
    </w:p>
    <w:p w14:paraId="11FA8D8A" w14:textId="3CC3652D" w:rsidR="00DA4733" w:rsidRPr="00980053" w:rsidRDefault="008463EF" w:rsidP="00DA4733">
      <w:pPr>
        <w:rPr>
          <w:rFonts w:ascii="Times New Roman" w:hAnsi="Times New Roman"/>
          <w:sz w:val="24"/>
          <w:szCs w:val="24"/>
        </w:rPr>
      </w:pPr>
      <w:r>
        <w:rPr>
          <w:rFonts w:ascii="Times New Roman" w:hAnsi="Times New Roman"/>
          <w:sz w:val="24"/>
          <w:szCs w:val="24"/>
        </w:rPr>
        <w:t>This is a request to become compliant with the Paperwork Reduction Act</w:t>
      </w:r>
      <w:r w:rsidR="008A565A">
        <w:rPr>
          <w:rFonts w:ascii="Times New Roman" w:hAnsi="Times New Roman"/>
          <w:sz w:val="24"/>
          <w:szCs w:val="24"/>
        </w:rPr>
        <w:t>, so t</w:t>
      </w:r>
      <w:r>
        <w:rPr>
          <w:rFonts w:ascii="Times New Roman" w:hAnsi="Times New Roman"/>
          <w:sz w:val="24"/>
          <w:szCs w:val="24"/>
        </w:rPr>
        <w:t>here are no program changes or adjustments</w:t>
      </w:r>
      <w:r w:rsidR="00B257C4">
        <w:rPr>
          <w:rFonts w:ascii="Times New Roman" w:hAnsi="Times New Roman"/>
          <w:sz w:val="24"/>
          <w:szCs w:val="24"/>
        </w:rPr>
        <w:t xml:space="preserve"> to an existing data collection</w:t>
      </w:r>
      <w:r>
        <w:rPr>
          <w:rFonts w:ascii="Times New Roman" w:hAnsi="Times New Roman"/>
          <w:sz w:val="24"/>
          <w:szCs w:val="24"/>
        </w:rPr>
        <w:t>.</w:t>
      </w:r>
    </w:p>
    <w:p w14:paraId="11FA8D8B" w14:textId="77777777" w:rsidR="002C3C4F" w:rsidRPr="00DA4733" w:rsidRDefault="001B635F" w:rsidP="001F6AA0">
      <w:pPr>
        <w:pStyle w:val="Heading2"/>
        <w:numPr>
          <w:ilvl w:val="0"/>
          <w:numId w:val="24"/>
        </w:numPr>
        <w:tabs>
          <w:tab w:val="left" w:pos="900"/>
        </w:tabs>
        <w:rPr>
          <w:rFonts w:ascii="Times New Roman" w:hAnsi="Times New Roman"/>
          <w:snapToGrid/>
        </w:rPr>
      </w:pPr>
      <w:bookmarkStart w:id="54" w:name="_Toc274589554"/>
      <w:bookmarkStart w:id="55" w:name="_Toc276013764"/>
      <w:bookmarkStart w:id="56" w:name="_Toc276022057"/>
      <w:r w:rsidRPr="00DA4733">
        <w:rPr>
          <w:rFonts w:ascii="Times New Roman" w:hAnsi="Times New Roman"/>
          <w:snapToGrid/>
        </w:rPr>
        <w:t>P</w:t>
      </w:r>
      <w:r w:rsidR="002C3C4F" w:rsidRPr="00DA4733">
        <w:rPr>
          <w:rFonts w:ascii="Times New Roman" w:hAnsi="Times New Roman"/>
          <w:snapToGrid/>
        </w:rPr>
        <w:t>lans for Tabulation and Publication and Project Time Schedule</w:t>
      </w:r>
      <w:bookmarkEnd w:id="54"/>
      <w:bookmarkEnd w:id="55"/>
      <w:bookmarkEnd w:id="56"/>
      <w:r w:rsidR="002C3C4F" w:rsidRPr="00DA4733">
        <w:rPr>
          <w:rFonts w:ascii="Times New Roman" w:hAnsi="Times New Roman"/>
          <w:snapToGrid/>
        </w:rPr>
        <w:t xml:space="preserve"> </w:t>
      </w:r>
      <w:bookmarkStart w:id="57" w:name="_GoBack"/>
      <w:bookmarkEnd w:id="57"/>
    </w:p>
    <w:p w14:paraId="25D9880D" w14:textId="1C6ACE57" w:rsidR="002517A7" w:rsidRDefault="00B517A6" w:rsidP="00B60862">
      <w:pPr>
        <w:rPr>
          <w:rFonts w:ascii="Times New Roman" w:hAnsi="Times New Roman"/>
          <w:snapToGrid/>
          <w:sz w:val="24"/>
          <w:szCs w:val="24"/>
        </w:rPr>
      </w:pPr>
      <w:r>
        <w:rPr>
          <w:rFonts w:ascii="Times New Roman" w:hAnsi="Times New Roman"/>
          <w:bCs/>
          <w:snapToGrid/>
          <w:sz w:val="24"/>
          <w:szCs w:val="24"/>
        </w:rPr>
        <w:t>As discussed above, t</w:t>
      </w:r>
      <w:r w:rsidR="00DA4733" w:rsidRPr="00DA4733">
        <w:rPr>
          <w:rFonts w:ascii="Times New Roman" w:hAnsi="Times New Roman"/>
          <w:bCs/>
          <w:snapToGrid/>
          <w:sz w:val="24"/>
          <w:szCs w:val="24"/>
        </w:rPr>
        <w:t xml:space="preserve">he AFI </w:t>
      </w:r>
      <w:r w:rsidR="004F6D3F" w:rsidRPr="00DA4733">
        <w:rPr>
          <w:rFonts w:ascii="Times New Roman" w:hAnsi="Times New Roman"/>
          <w:bCs/>
          <w:snapToGrid/>
          <w:sz w:val="24"/>
          <w:szCs w:val="24"/>
        </w:rPr>
        <w:t>PPR</w:t>
      </w:r>
      <w:r w:rsidR="00DA4733" w:rsidRPr="00DA4733">
        <w:rPr>
          <w:rFonts w:ascii="Times New Roman" w:hAnsi="Times New Roman"/>
          <w:bCs/>
          <w:snapToGrid/>
          <w:sz w:val="24"/>
          <w:szCs w:val="24"/>
        </w:rPr>
        <w:t xml:space="preserve"> will be</w:t>
      </w:r>
      <w:r w:rsidR="004F6D3F" w:rsidRPr="00DA4733">
        <w:rPr>
          <w:rFonts w:ascii="Times New Roman" w:hAnsi="Times New Roman"/>
          <w:bCs/>
          <w:snapToGrid/>
          <w:sz w:val="24"/>
          <w:szCs w:val="24"/>
        </w:rPr>
        <w:t xml:space="preserve"> submitted by grantees through OLDC. </w:t>
      </w:r>
      <w:r w:rsidR="009C7756">
        <w:rPr>
          <w:rFonts w:ascii="Times New Roman" w:hAnsi="Times New Roman"/>
          <w:bCs/>
          <w:snapToGrid/>
          <w:sz w:val="24"/>
          <w:szCs w:val="24"/>
        </w:rPr>
        <w:t xml:space="preserve"> </w:t>
      </w:r>
      <w:r w:rsidR="001D7169">
        <w:rPr>
          <w:rFonts w:ascii="Times New Roman" w:hAnsi="Times New Roman"/>
          <w:bCs/>
          <w:snapToGrid/>
          <w:sz w:val="24"/>
          <w:szCs w:val="24"/>
        </w:rPr>
        <w:t xml:space="preserve">OCS will conform to the OMB standard quarterly reporting deadlines for the AFI PPR Short Form, requiring </w:t>
      </w:r>
      <w:r w:rsidR="001D7169">
        <w:rPr>
          <w:rFonts w:ascii="Times New Roman" w:hAnsi="Times New Roman"/>
          <w:snapToGrid/>
          <w:sz w:val="24"/>
          <w:szCs w:val="24"/>
        </w:rPr>
        <w:t>g</w:t>
      </w:r>
      <w:r w:rsidR="00C90654" w:rsidRPr="00DA4733">
        <w:rPr>
          <w:rFonts w:ascii="Times New Roman" w:hAnsi="Times New Roman"/>
          <w:snapToGrid/>
          <w:sz w:val="24"/>
          <w:szCs w:val="24"/>
        </w:rPr>
        <w:t xml:space="preserve">rantees to submit the </w:t>
      </w:r>
      <w:r w:rsidR="00774D2C">
        <w:rPr>
          <w:rFonts w:ascii="Times New Roman" w:hAnsi="Times New Roman"/>
          <w:bCs/>
          <w:snapToGrid/>
          <w:sz w:val="24"/>
          <w:szCs w:val="24"/>
        </w:rPr>
        <w:t xml:space="preserve">Short Form </w:t>
      </w:r>
      <w:r w:rsidR="00DA4733" w:rsidRPr="00DA4733">
        <w:rPr>
          <w:rFonts w:ascii="Times New Roman" w:hAnsi="Times New Roman"/>
          <w:snapToGrid/>
          <w:sz w:val="24"/>
          <w:szCs w:val="24"/>
        </w:rPr>
        <w:t>on January 30, April 30</w:t>
      </w:r>
      <w:r>
        <w:rPr>
          <w:rFonts w:ascii="Times New Roman" w:hAnsi="Times New Roman"/>
          <w:snapToGrid/>
          <w:sz w:val="24"/>
          <w:szCs w:val="24"/>
        </w:rPr>
        <w:t>,</w:t>
      </w:r>
      <w:r w:rsidR="004F6D3F" w:rsidRPr="00DA4733">
        <w:rPr>
          <w:rFonts w:ascii="Times New Roman" w:hAnsi="Times New Roman"/>
          <w:snapToGrid/>
          <w:sz w:val="24"/>
          <w:szCs w:val="24"/>
        </w:rPr>
        <w:t xml:space="preserve"> and</w:t>
      </w:r>
      <w:r w:rsidR="00DA4733" w:rsidRPr="00DA4733">
        <w:rPr>
          <w:rFonts w:ascii="Times New Roman" w:hAnsi="Times New Roman"/>
          <w:snapToGrid/>
          <w:sz w:val="24"/>
          <w:szCs w:val="24"/>
        </w:rPr>
        <w:t xml:space="preserve"> July 30</w:t>
      </w:r>
      <w:r w:rsidR="000D679B" w:rsidRPr="00DA4733">
        <w:rPr>
          <w:rFonts w:ascii="Times New Roman" w:hAnsi="Times New Roman"/>
          <w:snapToGrid/>
          <w:sz w:val="24"/>
          <w:szCs w:val="24"/>
        </w:rPr>
        <w:t xml:space="preserve"> each year of their grant</w:t>
      </w:r>
      <w:r w:rsidR="004F6D3F" w:rsidRPr="00DA4733">
        <w:rPr>
          <w:rFonts w:ascii="Times New Roman" w:hAnsi="Times New Roman"/>
          <w:snapToGrid/>
          <w:sz w:val="24"/>
          <w:szCs w:val="24"/>
        </w:rPr>
        <w:t>.</w:t>
      </w:r>
      <w:r w:rsidR="00DA4733" w:rsidRPr="00DA4733">
        <w:rPr>
          <w:rFonts w:ascii="Times New Roman" w:hAnsi="Times New Roman"/>
          <w:snapToGrid/>
          <w:sz w:val="24"/>
          <w:szCs w:val="24"/>
        </w:rPr>
        <w:t xml:space="preserve"> </w:t>
      </w:r>
      <w:r w:rsidR="009C7756">
        <w:rPr>
          <w:rFonts w:ascii="Times New Roman" w:hAnsi="Times New Roman"/>
          <w:snapToGrid/>
          <w:sz w:val="24"/>
          <w:szCs w:val="24"/>
        </w:rPr>
        <w:t xml:space="preserve"> </w:t>
      </w:r>
      <w:r w:rsidR="001D7169">
        <w:rPr>
          <w:rFonts w:ascii="Times New Roman" w:hAnsi="Times New Roman"/>
          <w:snapToGrid/>
          <w:sz w:val="24"/>
          <w:szCs w:val="24"/>
        </w:rPr>
        <w:t>The AFI Act allows grantees 60 days after the end of each project year to submit their annual progress reports, so OCS is setting the deadline for the AFI PPR Long Form 60 days after the end of the federal fiscal year: November 30.  When OCS was collecting the annual data report, it was due on December 1</w:t>
      </w:r>
      <w:r w:rsidR="001D7169" w:rsidRPr="00B34311">
        <w:rPr>
          <w:rFonts w:ascii="Times New Roman" w:hAnsi="Times New Roman"/>
          <w:snapToGrid/>
          <w:sz w:val="24"/>
          <w:szCs w:val="24"/>
          <w:vertAlign w:val="superscript"/>
        </w:rPr>
        <w:t>st</w:t>
      </w:r>
      <w:r w:rsidR="001D7169">
        <w:rPr>
          <w:rFonts w:ascii="Times New Roman" w:hAnsi="Times New Roman"/>
          <w:snapToGrid/>
          <w:sz w:val="24"/>
          <w:szCs w:val="24"/>
        </w:rPr>
        <w:t xml:space="preserve"> each year, so this timeframe is </w:t>
      </w:r>
      <w:r w:rsidR="002517A7">
        <w:rPr>
          <w:rFonts w:ascii="Times New Roman" w:hAnsi="Times New Roman"/>
          <w:snapToGrid/>
          <w:sz w:val="24"/>
          <w:szCs w:val="24"/>
        </w:rPr>
        <w:t xml:space="preserve">very similar to what grantees were accustomed to.  </w:t>
      </w:r>
    </w:p>
    <w:p w14:paraId="68778715" w14:textId="77777777" w:rsidR="002517A7" w:rsidRDefault="002517A7" w:rsidP="00B60862">
      <w:pPr>
        <w:rPr>
          <w:rFonts w:ascii="Times New Roman" w:hAnsi="Times New Roman"/>
          <w:snapToGrid/>
          <w:sz w:val="24"/>
          <w:szCs w:val="24"/>
        </w:rPr>
      </w:pPr>
    </w:p>
    <w:p w14:paraId="2483CE8E" w14:textId="7C34C64F" w:rsidR="001D7169" w:rsidRDefault="001B2548" w:rsidP="00B60862">
      <w:pPr>
        <w:rPr>
          <w:rFonts w:ascii="Times New Roman" w:hAnsi="Times New Roman"/>
          <w:snapToGrid/>
          <w:sz w:val="24"/>
          <w:szCs w:val="24"/>
        </w:rPr>
      </w:pPr>
      <w:r>
        <w:rPr>
          <w:rFonts w:ascii="Times New Roman" w:hAnsi="Times New Roman"/>
          <w:snapToGrid/>
          <w:sz w:val="24"/>
          <w:szCs w:val="24"/>
        </w:rPr>
        <w:t>As mentioned above, OCS has not yet collected FY 2015 data from AFI projects; ideally that data would have been collected in November 2015, however, OCS had not yet submitted the AFI PPR to OMB for approval</w:t>
      </w:r>
      <w:r w:rsidR="00B517A6">
        <w:rPr>
          <w:rFonts w:ascii="Times New Roman" w:hAnsi="Times New Roman"/>
          <w:snapToGrid/>
          <w:sz w:val="24"/>
          <w:szCs w:val="24"/>
        </w:rPr>
        <w:t xml:space="preserve"> at that time</w:t>
      </w:r>
      <w:r>
        <w:rPr>
          <w:rFonts w:ascii="Times New Roman" w:hAnsi="Times New Roman"/>
          <w:snapToGrid/>
          <w:sz w:val="24"/>
          <w:szCs w:val="24"/>
        </w:rPr>
        <w:t>.  Given this, OCS plans to collect FY 2015 data using the AFI PPR Long Form as soon as possible after OMB approval is granted.  We are estimating that this would be in late summer of 2016</w:t>
      </w:r>
      <w:r w:rsidR="00A53E62">
        <w:rPr>
          <w:rFonts w:ascii="Times New Roman" w:hAnsi="Times New Roman"/>
          <w:snapToGrid/>
          <w:sz w:val="24"/>
          <w:szCs w:val="24"/>
        </w:rPr>
        <w:t xml:space="preserve">, and we plan to prepare grantees for this collection while OMB is reviewing this </w:t>
      </w:r>
      <w:r w:rsidR="00B517A6">
        <w:rPr>
          <w:rFonts w:ascii="Times New Roman" w:hAnsi="Times New Roman"/>
          <w:snapToGrid/>
          <w:sz w:val="24"/>
          <w:szCs w:val="24"/>
        </w:rPr>
        <w:t>request</w:t>
      </w:r>
      <w:r>
        <w:rPr>
          <w:rFonts w:ascii="Times New Roman" w:hAnsi="Times New Roman"/>
          <w:snapToGrid/>
          <w:sz w:val="24"/>
          <w:szCs w:val="24"/>
        </w:rPr>
        <w:t>.  Following th</w:t>
      </w:r>
      <w:r w:rsidR="00E437AA">
        <w:rPr>
          <w:rFonts w:ascii="Times New Roman" w:hAnsi="Times New Roman"/>
          <w:snapToGrid/>
          <w:sz w:val="24"/>
          <w:szCs w:val="24"/>
        </w:rPr>
        <w:t>e FY 2015 data</w:t>
      </w:r>
      <w:r>
        <w:rPr>
          <w:rFonts w:ascii="Times New Roman" w:hAnsi="Times New Roman"/>
          <w:snapToGrid/>
          <w:sz w:val="24"/>
          <w:szCs w:val="24"/>
        </w:rPr>
        <w:t xml:space="preserve"> collection, we w</w:t>
      </w:r>
      <w:r w:rsidR="00A53E62">
        <w:rPr>
          <w:rFonts w:ascii="Times New Roman" w:hAnsi="Times New Roman"/>
          <w:snapToGrid/>
          <w:sz w:val="24"/>
          <w:szCs w:val="24"/>
        </w:rPr>
        <w:t>ill</w:t>
      </w:r>
      <w:r>
        <w:rPr>
          <w:rFonts w:ascii="Times New Roman" w:hAnsi="Times New Roman"/>
          <w:snapToGrid/>
          <w:sz w:val="24"/>
          <w:szCs w:val="24"/>
        </w:rPr>
        <w:t xml:space="preserve"> transition to working with grantees to prepare for submitting the AFI PPR Long Form for the FY 2016 data, due November 30, 2016</w:t>
      </w:r>
      <w:r w:rsidR="00E437AA">
        <w:rPr>
          <w:rFonts w:ascii="Times New Roman" w:hAnsi="Times New Roman"/>
          <w:snapToGrid/>
          <w:sz w:val="24"/>
          <w:szCs w:val="24"/>
        </w:rPr>
        <w:t>, with no intermediary Short Form submission</w:t>
      </w:r>
      <w:r>
        <w:rPr>
          <w:rFonts w:ascii="Times New Roman" w:hAnsi="Times New Roman"/>
          <w:snapToGrid/>
          <w:sz w:val="24"/>
          <w:szCs w:val="24"/>
        </w:rPr>
        <w:t xml:space="preserve">.  FY 2017 would be the first year of the regular AFI PPR </w:t>
      </w:r>
      <w:r w:rsidR="00A53E62">
        <w:rPr>
          <w:rFonts w:ascii="Times New Roman" w:hAnsi="Times New Roman"/>
          <w:snapToGrid/>
          <w:sz w:val="24"/>
          <w:szCs w:val="24"/>
        </w:rPr>
        <w:t xml:space="preserve">quarterly </w:t>
      </w:r>
      <w:r>
        <w:rPr>
          <w:rFonts w:ascii="Times New Roman" w:hAnsi="Times New Roman"/>
          <w:snapToGrid/>
          <w:sz w:val="24"/>
          <w:szCs w:val="24"/>
        </w:rPr>
        <w:t>submission schedule</w:t>
      </w:r>
      <w:r w:rsidR="00A53E62">
        <w:rPr>
          <w:rFonts w:ascii="Times New Roman" w:hAnsi="Times New Roman"/>
          <w:snapToGrid/>
          <w:sz w:val="24"/>
          <w:szCs w:val="24"/>
        </w:rPr>
        <w:t xml:space="preserve">.  </w:t>
      </w:r>
    </w:p>
    <w:p w14:paraId="136B1F34" w14:textId="77777777" w:rsidR="00A53E62" w:rsidRDefault="00A53E62" w:rsidP="001D7169">
      <w:pPr>
        <w:rPr>
          <w:rFonts w:ascii="Times New Roman" w:hAnsi="Times New Roman"/>
          <w:snapToGrid/>
          <w:sz w:val="24"/>
          <w:szCs w:val="24"/>
        </w:rPr>
      </w:pPr>
    </w:p>
    <w:p w14:paraId="70C675C2" w14:textId="1FA9DC80" w:rsidR="00A53E62" w:rsidRDefault="00A53E62" w:rsidP="00A53E62">
      <w:pPr>
        <w:rPr>
          <w:rFonts w:ascii="Times New Roman" w:hAnsi="Times New Roman"/>
          <w:snapToGrid/>
          <w:sz w:val="24"/>
          <w:szCs w:val="24"/>
        </w:rPr>
      </w:pPr>
      <w:r>
        <w:rPr>
          <w:rFonts w:ascii="Times New Roman" w:hAnsi="Times New Roman"/>
          <w:snapToGrid/>
          <w:sz w:val="24"/>
          <w:szCs w:val="24"/>
        </w:rPr>
        <w:t xml:space="preserve">The AFI PPR data will be tabulated and analyzed for the </w:t>
      </w:r>
      <w:r w:rsidR="00B517A6">
        <w:rPr>
          <w:rFonts w:ascii="Times New Roman" w:hAnsi="Times New Roman"/>
          <w:snapToGrid/>
          <w:sz w:val="24"/>
          <w:szCs w:val="24"/>
        </w:rPr>
        <w:t>a</w:t>
      </w:r>
      <w:r>
        <w:rPr>
          <w:rFonts w:ascii="Times New Roman" w:hAnsi="Times New Roman"/>
          <w:snapToGrid/>
          <w:sz w:val="24"/>
          <w:szCs w:val="24"/>
        </w:rPr>
        <w:t xml:space="preserve">nnual AFI Reports to Congress and the AFI portion of the annual President’s Budget, both of which are published following review and clearance.  </w:t>
      </w:r>
      <w:r w:rsidR="00E437AA">
        <w:rPr>
          <w:rFonts w:ascii="Times New Roman" w:hAnsi="Times New Roman"/>
          <w:snapToGrid/>
          <w:sz w:val="24"/>
          <w:szCs w:val="24"/>
        </w:rPr>
        <w:t xml:space="preserve">Under our estimated timeline, </w:t>
      </w:r>
      <w:r w:rsidR="00B517A6">
        <w:rPr>
          <w:rFonts w:ascii="Times New Roman" w:hAnsi="Times New Roman"/>
          <w:snapToGrid/>
          <w:sz w:val="24"/>
          <w:szCs w:val="24"/>
        </w:rPr>
        <w:t>OCS</w:t>
      </w:r>
      <w:r w:rsidR="00E437AA">
        <w:rPr>
          <w:rFonts w:ascii="Times New Roman" w:hAnsi="Times New Roman"/>
          <w:snapToGrid/>
          <w:sz w:val="24"/>
          <w:szCs w:val="24"/>
        </w:rPr>
        <w:t xml:space="preserve"> expect</w:t>
      </w:r>
      <w:r w:rsidR="00B517A6">
        <w:rPr>
          <w:rFonts w:ascii="Times New Roman" w:hAnsi="Times New Roman"/>
          <w:snapToGrid/>
          <w:sz w:val="24"/>
          <w:szCs w:val="24"/>
        </w:rPr>
        <w:t>s</w:t>
      </w:r>
      <w:r w:rsidR="00E437AA">
        <w:rPr>
          <w:rFonts w:ascii="Times New Roman" w:hAnsi="Times New Roman"/>
          <w:snapToGrid/>
          <w:sz w:val="24"/>
          <w:szCs w:val="24"/>
        </w:rPr>
        <w:t xml:space="preserve"> to publish the FY 2015 AFI Report to Congress in early 2017 and the FY 2016 AFI Report to Congress in late 2017.  </w:t>
      </w:r>
      <w:r>
        <w:rPr>
          <w:rFonts w:ascii="Times New Roman" w:hAnsi="Times New Roman"/>
          <w:snapToGrid/>
          <w:sz w:val="24"/>
          <w:szCs w:val="24"/>
        </w:rPr>
        <w:t xml:space="preserve">The FY 2017 Budget included AFI program data from FY 2014 and OCS intends to include FY 2015 data in the FY 2018 Budget, if OCS receives approval for the AFI PPR.  </w:t>
      </w:r>
    </w:p>
    <w:p w14:paraId="08A09601" w14:textId="77777777" w:rsidR="00A53E62" w:rsidRDefault="00A53E62" w:rsidP="00A53E62">
      <w:pPr>
        <w:rPr>
          <w:rFonts w:ascii="Times New Roman" w:hAnsi="Times New Roman"/>
          <w:snapToGrid/>
          <w:sz w:val="24"/>
          <w:szCs w:val="24"/>
        </w:rPr>
      </w:pPr>
    </w:p>
    <w:p w14:paraId="11FA8D8D" w14:textId="77777777" w:rsidR="00420321" w:rsidRPr="00DA4733" w:rsidRDefault="002C3C4F" w:rsidP="001F6AA0">
      <w:pPr>
        <w:pStyle w:val="Heading2"/>
        <w:numPr>
          <w:ilvl w:val="0"/>
          <w:numId w:val="24"/>
        </w:numPr>
        <w:tabs>
          <w:tab w:val="left" w:pos="900"/>
        </w:tabs>
        <w:rPr>
          <w:rFonts w:ascii="Times New Roman" w:hAnsi="Times New Roman"/>
          <w:snapToGrid/>
        </w:rPr>
      </w:pPr>
      <w:bookmarkStart w:id="58" w:name="_Toc276013765"/>
      <w:bookmarkStart w:id="59" w:name="_Toc274589555"/>
      <w:bookmarkStart w:id="60" w:name="_Toc276013766"/>
      <w:bookmarkStart w:id="61" w:name="_Toc276022058"/>
      <w:bookmarkEnd w:id="58"/>
      <w:r w:rsidRPr="00DA4733">
        <w:rPr>
          <w:rFonts w:ascii="Times New Roman" w:hAnsi="Times New Roman"/>
          <w:snapToGrid/>
        </w:rPr>
        <w:t>Reason(s) Display of OMB Expiration Date is Inappropriate</w:t>
      </w:r>
      <w:bookmarkEnd w:id="59"/>
      <w:bookmarkEnd w:id="60"/>
      <w:bookmarkEnd w:id="61"/>
      <w:r w:rsidRPr="00DA4733">
        <w:rPr>
          <w:rFonts w:ascii="Times New Roman" w:hAnsi="Times New Roman"/>
          <w:snapToGrid/>
        </w:rPr>
        <w:t xml:space="preserve"> </w:t>
      </w:r>
    </w:p>
    <w:p w14:paraId="11FA8D8E" w14:textId="3B8ED54B" w:rsidR="00420321" w:rsidRPr="00DA4733" w:rsidRDefault="00DA4733" w:rsidP="0085040C">
      <w:pPr>
        <w:rPr>
          <w:rFonts w:ascii="Times New Roman" w:hAnsi="Times New Roman"/>
          <w:snapToGrid/>
          <w:sz w:val="24"/>
          <w:szCs w:val="24"/>
        </w:rPr>
      </w:pPr>
      <w:r w:rsidRPr="00DA4733">
        <w:rPr>
          <w:rFonts w:ascii="Times New Roman" w:hAnsi="Times New Roman"/>
          <w:snapToGrid/>
          <w:sz w:val="24"/>
          <w:szCs w:val="24"/>
        </w:rPr>
        <w:t xml:space="preserve">OCS will clearly display the OMB approval number, expiration date, and other required information </w:t>
      </w:r>
      <w:r w:rsidR="009C7756">
        <w:rPr>
          <w:rFonts w:ascii="Times New Roman" w:hAnsi="Times New Roman"/>
          <w:snapToGrid/>
          <w:sz w:val="24"/>
          <w:szCs w:val="24"/>
        </w:rPr>
        <w:t xml:space="preserve">in the OLDC system </w:t>
      </w:r>
      <w:r w:rsidRPr="00DA4733">
        <w:rPr>
          <w:rFonts w:ascii="Times New Roman" w:hAnsi="Times New Roman"/>
          <w:snapToGrid/>
          <w:sz w:val="24"/>
          <w:szCs w:val="24"/>
        </w:rPr>
        <w:t xml:space="preserve">on the information collection forms. </w:t>
      </w:r>
    </w:p>
    <w:p w14:paraId="11FA8D8F" w14:textId="77777777" w:rsidR="001C6E03" w:rsidRPr="00DA4733" w:rsidRDefault="002C3C4F" w:rsidP="001F6AA0">
      <w:pPr>
        <w:pStyle w:val="Heading2"/>
        <w:numPr>
          <w:ilvl w:val="0"/>
          <w:numId w:val="24"/>
        </w:numPr>
        <w:tabs>
          <w:tab w:val="left" w:pos="900"/>
        </w:tabs>
        <w:rPr>
          <w:rFonts w:ascii="Times New Roman" w:hAnsi="Times New Roman"/>
          <w:snapToGrid/>
        </w:rPr>
      </w:pPr>
      <w:bookmarkStart w:id="62" w:name="_Toc274589556"/>
      <w:bookmarkStart w:id="63" w:name="_Toc276013767"/>
      <w:bookmarkStart w:id="64" w:name="_Toc276022059"/>
      <w:r w:rsidRPr="00DA4733">
        <w:rPr>
          <w:rFonts w:ascii="Times New Roman" w:hAnsi="Times New Roman"/>
          <w:snapToGrid/>
        </w:rPr>
        <w:t>Exceptions to Certification for Paperwork Reduction Act Submissions</w:t>
      </w:r>
      <w:bookmarkEnd w:id="62"/>
      <w:bookmarkEnd w:id="63"/>
      <w:bookmarkEnd w:id="64"/>
    </w:p>
    <w:p w14:paraId="11FA8D90" w14:textId="77777777" w:rsidR="00BA6BE8" w:rsidRDefault="008D1A75" w:rsidP="0051686C">
      <w:pPr>
        <w:rPr>
          <w:rFonts w:ascii="Times New Roman" w:hAnsi="Times New Roman"/>
          <w:snapToGrid/>
          <w:sz w:val="24"/>
          <w:szCs w:val="24"/>
        </w:rPr>
      </w:pPr>
      <w:r>
        <w:rPr>
          <w:rFonts w:ascii="Times New Roman" w:hAnsi="Times New Roman"/>
          <w:snapToGrid/>
          <w:sz w:val="24"/>
          <w:szCs w:val="24"/>
        </w:rPr>
        <w:t xml:space="preserve">OCS is not seeking an exception to certification for this data collection. </w:t>
      </w:r>
    </w:p>
    <w:p w14:paraId="11FA8D91" w14:textId="77777777" w:rsidR="008D1A75" w:rsidRPr="00DA4733" w:rsidRDefault="008D1A75" w:rsidP="0051686C">
      <w:pPr>
        <w:rPr>
          <w:rFonts w:ascii="Times New Roman" w:hAnsi="Times New Roman"/>
          <w:bCs/>
          <w:snapToGrid/>
          <w:sz w:val="24"/>
          <w:szCs w:val="24"/>
        </w:rPr>
      </w:pPr>
    </w:p>
    <w:p w14:paraId="11FA8D92" w14:textId="77777777" w:rsidR="00BA6BE8" w:rsidRPr="00DA4733" w:rsidRDefault="00DA4733" w:rsidP="0051686C">
      <w:pPr>
        <w:rPr>
          <w:rFonts w:ascii="Times New Roman" w:hAnsi="Times New Roman"/>
          <w:b/>
          <w:bCs/>
          <w:snapToGrid/>
          <w:sz w:val="32"/>
          <w:szCs w:val="24"/>
        </w:rPr>
      </w:pPr>
      <w:r w:rsidRPr="00DA4733">
        <w:rPr>
          <w:rFonts w:ascii="Times New Roman" w:hAnsi="Times New Roman"/>
          <w:b/>
          <w:bCs/>
          <w:snapToGrid/>
          <w:sz w:val="32"/>
          <w:szCs w:val="24"/>
        </w:rPr>
        <w:t xml:space="preserve">Part B. Statistical Methods </w:t>
      </w:r>
    </w:p>
    <w:p w14:paraId="11FA8D93" w14:textId="77777777" w:rsidR="00DA4733" w:rsidRPr="00DA4733" w:rsidRDefault="00DA4733" w:rsidP="0051686C">
      <w:pPr>
        <w:rPr>
          <w:rFonts w:ascii="Times New Roman" w:hAnsi="Times New Roman"/>
          <w:bCs/>
          <w:snapToGrid/>
          <w:sz w:val="24"/>
          <w:szCs w:val="24"/>
        </w:rPr>
      </w:pPr>
    </w:p>
    <w:p w14:paraId="11FA8D94" w14:textId="77777777" w:rsidR="00DA4733" w:rsidRPr="0051686C" w:rsidRDefault="00DA4733" w:rsidP="0051686C">
      <w:pPr>
        <w:rPr>
          <w:rFonts w:ascii="Times New Roman" w:hAnsi="Times New Roman"/>
          <w:snapToGrid/>
          <w:sz w:val="24"/>
          <w:szCs w:val="24"/>
        </w:rPr>
      </w:pPr>
      <w:r w:rsidRPr="00DA4733">
        <w:rPr>
          <w:rFonts w:ascii="Times New Roman" w:hAnsi="Times New Roman"/>
          <w:bCs/>
          <w:snapToGrid/>
          <w:sz w:val="24"/>
          <w:szCs w:val="24"/>
        </w:rPr>
        <w:t>Not applicable</w:t>
      </w:r>
      <w:r>
        <w:rPr>
          <w:rFonts w:ascii="Times New Roman" w:hAnsi="Times New Roman"/>
          <w:bCs/>
          <w:snapToGrid/>
          <w:sz w:val="24"/>
          <w:szCs w:val="24"/>
        </w:rPr>
        <w:t xml:space="preserve">. </w:t>
      </w:r>
    </w:p>
    <w:sectPr w:rsidR="00DA4733" w:rsidRPr="0051686C" w:rsidSect="005452CE">
      <w:footerReference w:type="even" r:id="rId15"/>
      <w:footerReference w:type="default" r:id="rId16"/>
      <w:footnotePr>
        <w:numFmt w:val="chicago"/>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4A6F5" w14:textId="77777777" w:rsidR="00567785" w:rsidRDefault="00567785">
      <w:pPr>
        <w:spacing w:line="20" w:lineRule="exact"/>
        <w:rPr>
          <w:sz w:val="24"/>
        </w:rPr>
      </w:pPr>
    </w:p>
  </w:endnote>
  <w:endnote w:type="continuationSeparator" w:id="0">
    <w:p w14:paraId="3A55AB9C" w14:textId="77777777" w:rsidR="00567785" w:rsidRDefault="00567785">
      <w:r>
        <w:rPr>
          <w:sz w:val="24"/>
        </w:rPr>
        <w:t xml:space="preserve"> </w:t>
      </w:r>
    </w:p>
  </w:endnote>
  <w:endnote w:type="continuationNotice" w:id="1">
    <w:p w14:paraId="785F5428" w14:textId="77777777" w:rsidR="00567785" w:rsidRDefault="005677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A8D9B" w14:textId="77777777" w:rsidR="00567785" w:rsidRDefault="00567785"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A8D9C" w14:textId="77777777" w:rsidR="00567785" w:rsidRDefault="00567785" w:rsidP="00A433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75744"/>
      <w:docPartObj>
        <w:docPartGallery w:val="Page Numbers (Bottom of Page)"/>
        <w:docPartUnique/>
      </w:docPartObj>
    </w:sdtPr>
    <w:sdtEndPr>
      <w:rPr>
        <w:noProof/>
      </w:rPr>
    </w:sdtEndPr>
    <w:sdtContent>
      <w:p w14:paraId="11FA8D9D" w14:textId="77777777" w:rsidR="00567785" w:rsidRDefault="00567785">
        <w:pPr>
          <w:pStyle w:val="Footer"/>
          <w:jc w:val="right"/>
        </w:pPr>
        <w:r>
          <w:fldChar w:fldCharType="begin"/>
        </w:r>
        <w:r>
          <w:instrText xml:space="preserve"> PAGE   \* MERGEFORMAT </w:instrText>
        </w:r>
        <w:r>
          <w:fldChar w:fldCharType="separate"/>
        </w:r>
        <w:r w:rsidR="00B34311">
          <w:rPr>
            <w:noProof/>
          </w:rPr>
          <w:t>10</w:t>
        </w:r>
        <w:r>
          <w:rPr>
            <w:noProof/>
          </w:rPr>
          <w:fldChar w:fldCharType="end"/>
        </w:r>
      </w:p>
    </w:sdtContent>
  </w:sdt>
  <w:p w14:paraId="11FA8D9E" w14:textId="77777777" w:rsidR="00567785" w:rsidRDefault="00567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2497C" w14:textId="77777777" w:rsidR="00567785" w:rsidRDefault="00567785">
      <w:r>
        <w:rPr>
          <w:sz w:val="24"/>
        </w:rPr>
        <w:separator/>
      </w:r>
    </w:p>
  </w:footnote>
  <w:footnote w:type="continuationSeparator" w:id="0">
    <w:p w14:paraId="0689D8B0" w14:textId="77777777" w:rsidR="00567785" w:rsidRDefault="00567785">
      <w:r>
        <w:continuationSeparator/>
      </w:r>
    </w:p>
  </w:footnote>
  <w:footnote w:type="continuationNotice" w:id="1">
    <w:p w14:paraId="53129BD8" w14:textId="77777777" w:rsidR="00B8509B" w:rsidRDefault="00B850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17391F47"/>
    <w:multiLevelType w:val="hybridMultilevel"/>
    <w:tmpl w:val="2D3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35B1C"/>
    <w:multiLevelType w:val="hybridMultilevel"/>
    <w:tmpl w:val="F700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24DC4C44"/>
    <w:multiLevelType w:val="hybridMultilevel"/>
    <w:tmpl w:val="0A9E8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3904C7"/>
    <w:multiLevelType w:val="hybridMultilevel"/>
    <w:tmpl w:val="D854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E6D71"/>
    <w:multiLevelType w:val="hybridMultilevel"/>
    <w:tmpl w:val="C230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320E6D"/>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D757F3"/>
    <w:multiLevelType w:val="hybridMultilevel"/>
    <w:tmpl w:val="B3AE8D12"/>
    <w:lvl w:ilvl="0" w:tplc="00645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BC252C"/>
    <w:multiLevelType w:val="hybridMultilevel"/>
    <w:tmpl w:val="DD348DB8"/>
    <w:lvl w:ilvl="0" w:tplc="AD46D0C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2FAA4150"/>
    <w:multiLevelType w:val="hybridMultilevel"/>
    <w:tmpl w:val="98C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67C633A"/>
    <w:multiLevelType w:val="hybridMultilevel"/>
    <w:tmpl w:val="A094F954"/>
    <w:lvl w:ilvl="0" w:tplc="C10A2B7A">
      <w:start w:val="1"/>
      <w:numFmt w:val="decimal"/>
      <w:lvlText w:val="%1."/>
      <w:lvlJc w:val="left"/>
      <w:pPr>
        <w:ind w:left="0" w:firstLine="360"/>
      </w:pPr>
      <w:rPr>
        <w:rFonts w:ascii="Cambria" w:hAnsi="Cambria"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934C6"/>
    <w:multiLevelType w:val="hybridMultilevel"/>
    <w:tmpl w:val="9E6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613143"/>
    <w:multiLevelType w:val="hybridMultilevel"/>
    <w:tmpl w:val="34EC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E774B"/>
    <w:multiLevelType w:val="hybridMultilevel"/>
    <w:tmpl w:val="7750B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3F6D16"/>
    <w:multiLevelType w:val="hybridMultilevel"/>
    <w:tmpl w:val="8A124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9306B51"/>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962F23"/>
    <w:multiLevelType w:val="hybridMultilevel"/>
    <w:tmpl w:val="0E041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CE554A"/>
    <w:multiLevelType w:val="hybridMultilevel"/>
    <w:tmpl w:val="8CAC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5E32ED9"/>
    <w:multiLevelType w:val="hybridMultilevel"/>
    <w:tmpl w:val="0000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7C115F"/>
    <w:multiLevelType w:val="hybridMultilevel"/>
    <w:tmpl w:val="20E437D2"/>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5D2A04"/>
    <w:multiLevelType w:val="hybridMultilevel"/>
    <w:tmpl w:val="0386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51557"/>
    <w:multiLevelType w:val="hybridMultilevel"/>
    <w:tmpl w:val="FE080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06446C"/>
    <w:multiLevelType w:val="hybridMultilevel"/>
    <w:tmpl w:val="36CA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F06289"/>
    <w:multiLevelType w:val="hybridMultilevel"/>
    <w:tmpl w:val="CAEA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722533"/>
    <w:multiLevelType w:val="hybridMultilevel"/>
    <w:tmpl w:val="81B8CF8A"/>
    <w:lvl w:ilvl="0" w:tplc="2D46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B1F32"/>
    <w:multiLevelType w:val="hybridMultilevel"/>
    <w:tmpl w:val="EE24852A"/>
    <w:lvl w:ilvl="0" w:tplc="8ACC1C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3B64E6"/>
    <w:multiLevelType w:val="hybridMultilevel"/>
    <w:tmpl w:val="3B2C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A5562C"/>
    <w:multiLevelType w:val="hybridMultilevel"/>
    <w:tmpl w:val="16E0F8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86058A"/>
    <w:multiLevelType w:val="hybridMultilevel"/>
    <w:tmpl w:val="29A87482"/>
    <w:lvl w:ilvl="0" w:tplc="6B609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E6341"/>
    <w:multiLevelType w:val="hybridMultilevel"/>
    <w:tmpl w:val="80385CBA"/>
    <w:lvl w:ilvl="0" w:tplc="000F0409">
      <w:start w:val="1"/>
      <w:numFmt w:val="decimal"/>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7FF361A"/>
    <w:multiLevelType w:val="hybridMultilevel"/>
    <w:tmpl w:val="73AA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9AB6D9E"/>
    <w:multiLevelType w:val="hybridMultilevel"/>
    <w:tmpl w:val="4C94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7A503380"/>
    <w:multiLevelType w:val="hybridMultilevel"/>
    <w:tmpl w:val="1DEE9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30"/>
  </w:num>
  <w:num w:numId="4">
    <w:abstractNumId w:val="10"/>
  </w:num>
  <w:num w:numId="5">
    <w:abstractNumId w:val="41"/>
  </w:num>
  <w:num w:numId="6">
    <w:abstractNumId w:val="31"/>
  </w:num>
  <w:num w:numId="7">
    <w:abstractNumId w:val="37"/>
  </w:num>
  <w:num w:numId="8">
    <w:abstractNumId w:val="6"/>
  </w:num>
  <w:num w:numId="9">
    <w:abstractNumId w:val="3"/>
  </w:num>
  <w:num w:numId="10">
    <w:abstractNumId w:val="23"/>
  </w:num>
  <w:num w:numId="11">
    <w:abstractNumId w:val="9"/>
  </w:num>
  <w:num w:numId="12">
    <w:abstractNumId w:val="20"/>
  </w:num>
  <w:num w:numId="13">
    <w:abstractNumId w:val="19"/>
  </w:num>
  <w:num w:numId="14">
    <w:abstractNumId w:val="13"/>
  </w:num>
  <w:num w:numId="15">
    <w:abstractNumId w:val="36"/>
  </w:num>
  <w:num w:numId="16">
    <w:abstractNumId w:val="26"/>
  </w:num>
  <w:num w:numId="17">
    <w:abstractNumId w:val="40"/>
  </w:num>
  <w:num w:numId="18">
    <w:abstractNumId w:val="47"/>
  </w:num>
  <w:num w:numId="19">
    <w:abstractNumId w:val="32"/>
  </w:num>
  <w:num w:numId="20">
    <w:abstractNumId w:val="21"/>
  </w:num>
  <w:num w:numId="21">
    <w:abstractNumId w:val="44"/>
  </w:num>
  <w:num w:numId="22">
    <w:abstractNumId w:val="8"/>
  </w:num>
  <w:num w:numId="23">
    <w:abstractNumId w:val="18"/>
  </w:num>
  <w:num w:numId="24">
    <w:abstractNumId w:val="14"/>
  </w:num>
  <w:num w:numId="25">
    <w:abstractNumId w:val="33"/>
  </w:num>
  <w:num w:numId="26">
    <w:abstractNumId w:val="24"/>
  </w:num>
  <w:num w:numId="27">
    <w:abstractNumId w:val="15"/>
  </w:num>
  <w:num w:numId="28">
    <w:abstractNumId w:val="35"/>
  </w:num>
  <w:num w:numId="29">
    <w:abstractNumId w:val="16"/>
  </w:num>
  <w:num w:numId="30">
    <w:abstractNumId w:val="28"/>
  </w:num>
  <w:num w:numId="31">
    <w:abstractNumId w:val="0"/>
  </w:num>
  <w:num w:numId="32">
    <w:abstractNumId w:val="39"/>
  </w:num>
  <w:num w:numId="33">
    <w:abstractNumId w:val="4"/>
  </w:num>
  <w:num w:numId="34">
    <w:abstractNumId w:val="49"/>
  </w:num>
  <w:num w:numId="35">
    <w:abstractNumId w:val="1"/>
  </w:num>
  <w:num w:numId="36">
    <w:abstractNumId w:val="29"/>
  </w:num>
  <w:num w:numId="37">
    <w:abstractNumId w:val="34"/>
  </w:num>
  <w:num w:numId="38">
    <w:abstractNumId w:val="5"/>
  </w:num>
  <w:num w:numId="39">
    <w:abstractNumId w:val="45"/>
  </w:num>
  <w:num w:numId="40">
    <w:abstractNumId w:val="12"/>
  </w:num>
  <w:num w:numId="41">
    <w:abstractNumId w:val="27"/>
  </w:num>
  <w:num w:numId="42">
    <w:abstractNumId w:val="38"/>
  </w:num>
  <w:num w:numId="43">
    <w:abstractNumId w:val="42"/>
  </w:num>
  <w:num w:numId="44">
    <w:abstractNumId w:val="46"/>
  </w:num>
  <w:num w:numId="45">
    <w:abstractNumId w:val="11"/>
  </w:num>
  <w:num w:numId="46">
    <w:abstractNumId w:val="50"/>
  </w:num>
  <w:num w:numId="47">
    <w:abstractNumId w:val="43"/>
  </w:num>
  <w:num w:numId="48">
    <w:abstractNumId w:val="2"/>
  </w:num>
  <w:num w:numId="49">
    <w:abstractNumId w:val="17"/>
  </w:num>
  <w:num w:numId="50">
    <w:abstractNumId w:val="48"/>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252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39D9"/>
    <w:rsid w:val="00004AE3"/>
    <w:rsid w:val="00007E4F"/>
    <w:rsid w:val="000332C8"/>
    <w:rsid w:val="00034B98"/>
    <w:rsid w:val="00035F2C"/>
    <w:rsid w:val="000379A1"/>
    <w:rsid w:val="00041203"/>
    <w:rsid w:val="0004167D"/>
    <w:rsid w:val="00074BCA"/>
    <w:rsid w:val="0007566E"/>
    <w:rsid w:val="00086A80"/>
    <w:rsid w:val="00090B17"/>
    <w:rsid w:val="0009294A"/>
    <w:rsid w:val="000A03EA"/>
    <w:rsid w:val="000A2E1A"/>
    <w:rsid w:val="000A32C0"/>
    <w:rsid w:val="000B5B3B"/>
    <w:rsid w:val="000B66BF"/>
    <w:rsid w:val="000C19E9"/>
    <w:rsid w:val="000C4122"/>
    <w:rsid w:val="000D0690"/>
    <w:rsid w:val="000D25F6"/>
    <w:rsid w:val="000D5B8C"/>
    <w:rsid w:val="000D679B"/>
    <w:rsid w:val="000E60AD"/>
    <w:rsid w:val="001032A4"/>
    <w:rsid w:val="00120CF0"/>
    <w:rsid w:val="00127E43"/>
    <w:rsid w:val="00131DBD"/>
    <w:rsid w:val="0014145B"/>
    <w:rsid w:val="00144B9F"/>
    <w:rsid w:val="00146E80"/>
    <w:rsid w:val="00147DC3"/>
    <w:rsid w:val="0017270B"/>
    <w:rsid w:val="001858BC"/>
    <w:rsid w:val="00186385"/>
    <w:rsid w:val="00190685"/>
    <w:rsid w:val="001930EE"/>
    <w:rsid w:val="001978B2"/>
    <w:rsid w:val="001B1533"/>
    <w:rsid w:val="001B2548"/>
    <w:rsid w:val="001B635F"/>
    <w:rsid w:val="001C1E43"/>
    <w:rsid w:val="001C2C0D"/>
    <w:rsid w:val="001C483C"/>
    <w:rsid w:val="001C6E03"/>
    <w:rsid w:val="001D7169"/>
    <w:rsid w:val="001D7631"/>
    <w:rsid w:val="001E5092"/>
    <w:rsid w:val="001F1580"/>
    <w:rsid w:val="001F34FC"/>
    <w:rsid w:val="001F6AA0"/>
    <w:rsid w:val="002118A8"/>
    <w:rsid w:val="00216E75"/>
    <w:rsid w:val="00220EB6"/>
    <w:rsid w:val="0022137C"/>
    <w:rsid w:val="002216C8"/>
    <w:rsid w:val="00222330"/>
    <w:rsid w:val="00225BC3"/>
    <w:rsid w:val="00230706"/>
    <w:rsid w:val="00234235"/>
    <w:rsid w:val="00240B40"/>
    <w:rsid w:val="00242910"/>
    <w:rsid w:val="002517A7"/>
    <w:rsid w:val="002552FF"/>
    <w:rsid w:val="00257079"/>
    <w:rsid w:val="0026006D"/>
    <w:rsid w:val="00267C21"/>
    <w:rsid w:val="002753B9"/>
    <w:rsid w:val="0028499D"/>
    <w:rsid w:val="00285F9B"/>
    <w:rsid w:val="0029589B"/>
    <w:rsid w:val="00296738"/>
    <w:rsid w:val="002B17CB"/>
    <w:rsid w:val="002C0986"/>
    <w:rsid w:val="002C0BD8"/>
    <w:rsid w:val="002C3C4F"/>
    <w:rsid w:val="002E10D1"/>
    <w:rsid w:val="00304A66"/>
    <w:rsid w:val="00313048"/>
    <w:rsid w:val="00313FB8"/>
    <w:rsid w:val="00321640"/>
    <w:rsid w:val="00326002"/>
    <w:rsid w:val="003405A4"/>
    <w:rsid w:val="00341B1E"/>
    <w:rsid w:val="003604F2"/>
    <w:rsid w:val="003608BC"/>
    <w:rsid w:val="0036692E"/>
    <w:rsid w:val="00370B2A"/>
    <w:rsid w:val="00374B95"/>
    <w:rsid w:val="0039106B"/>
    <w:rsid w:val="00393525"/>
    <w:rsid w:val="00395ABD"/>
    <w:rsid w:val="003A15C0"/>
    <w:rsid w:val="003B4343"/>
    <w:rsid w:val="003B62D5"/>
    <w:rsid w:val="003C14E9"/>
    <w:rsid w:val="003E6EA3"/>
    <w:rsid w:val="00410A37"/>
    <w:rsid w:val="004172E4"/>
    <w:rsid w:val="00420321"/>
    <w:rsid w:val="0042559F"/>
    <w:rsid w:val="00426178"/>
    <w:rsid w:val="00435554"/>
    <w:rsid w:val="00437E60"/>
    <w:rsid w:val="00442C6E"/>
    <w:rsid w:val="00456CEE"/>
    <w:rsid w:val="00463A24"/>
    <w:rsid w:val="00467954"/>
    <w:rsid w:val="0047273D"/>
    <w:rsid w:val="00476C1F"/>
    <w:rsid w:val="00480072"/>
    <w:rsid w:val="0049119A"/>
    <w:rsid w:val="00493CC1"/>
    <w:rsid w:val="004943E0"/>
    <w:rsid w:val="004C6C3B"/>
    <w:rsid w:val="004D3080"/>
    <w:rsid w:val="004E2AC1"/>
    <w:rsid w:val="004E4D4B"/>
    <w:rsid w:val="004E5A0D"/>
    <w:rsid w:val="004E7B78"/>
    <w:rsid w:val="004F5772"/>
    <w:rsid w:val="004F6D3F"/>
    <w:rsid w:val="00504ABC"/>
    <w:rsid w:val="00513A08"/>
    <w:rsid w:val="0051686C"/>
    <w:rsid w:val="00524D7B"/>
    <w:rsid w:val="00531DDD"/>
    <w:rsid w:val="00540FF5"/>
    <w:rsid w:val="005452CE"/>
    <w:rsid w:val="00546751"/>
    <w:rsid w:val="00546E45"/>
    <w:rsid w:val="00561748"/>
    <w:rsid w:val="00567785"/>
    <w:rsid w:val="005824BD"/>
    <w:rsid w:val="005A310E"/>
    <w:rsid w:val="005A6748"/>
    <w:rsid w:val="005B0BF4"/>
    <w:rsid w:val="005B22D4"/>
    <w:rsid w:val="005B607E"/>
    <w:rsid w:val="005C60F1"/>
    <w:rsid w:val="005D02A1"/>
    <w:rsid w:val="005D274E"/>
    <w:rsid w:val="005D4229"/>
    <w:rsid w:val="005D61DB"/>
    <w:rsid w:val="005E13AF"/>
    <w:rsid w:val="005F0556"/>
    <w:rsid w:val="005F0ED4"/>
    <w:rsid w:val="00601503"/>
    <w:rsid w:val="00603498"/>
    <w:rsid w:val="00603F5D"/>
    <w:rsid w:val="00620BDE"/>
    <w:rsid w:val="0062145C"/>
    <w:rsid w:val="0062397F"/>
    <w:rsid w:val="006250BC"/>
    <w:rsid w:val="006320DB"/>
    <w:rsid w:val="00640565"/>
    <w:rsid w:val="006431E7"/>
    <w:rsid w:val="00644E72"/>
    <w:rsid w:val="00663F30"/>
    <w:rsid w:val="00666869"/>
    <w:rsid w:val="006963F0"/>
    <w:rsid w:val="006A00AD"/>
    <w:rsid w:val="006B2726"/>
    <w:rsid w:val="006B6A12"/>
    <w:rsid w:val="006B6B97"/>
    <w:rsid w:val="006C4D46"/>
    <w:rsid w:val="006D2BF9"/>
    <w:rsid w:val="006D2F79"/>
    <w:rsid w:val="006E11F8"/>
    <w:rsid w:val="006E1D0C"/>
    <w:rsid w:val="006E6629"/>
    <w:rsid w:val="006F5633"/>
    <w:rsid w:val="006F68BE"/>
    <w:rsid w:val="00705EA7"/>
    <w:rsid w:val="00706691"/>
    <w:rsid w:val="007109FD"/>
    <w:rsid w:val="00713776"/>
    <w:rsid w:val="0072218D"/>
    <w:rsid w:val="00732583"/>
    <w:rsid w:val="007443BD"/>
    <w:rsid w:val="007522E7"/>
    <w:rsid w:val="00752B4E"/>
    <w:rsid w:val="0076566C"/>
    <w:rsid w:val="00770B2D"/>
    <w:rsid w:val="00774D2C"/>
    <w:rsid w:val="007763A6"/>
    <w:rsid w:val="00780AFC"/>
    <w:rsid w:val="007A15AD"/>
    <w:rsid w:val="007B4308"/>
    <w:rsid w:val="007B484A"/>
    <w:rsid w:val="007D2232"/>
    <w:rsid w:val="007D3775"/>
    <w:rsid w:val="007E4C25"/>
    <w:rsid w:val="007E7D05"/>
    <w:rsid w:val="007F1E52"/>
    <w:rsid w:val="007F753D"/>
    <w:rsid w:val="0080377D"/>
    <w:rsid w:val="00803A60"/>
    <w:rsid w:val="008054AE"/>
    <w:rsid w:val="00805D06"/>
    <w:rsid w:val="00817954"/>
    <w:rsid w:val="00841BDF"/>
    <w:rsid w:val="008452F0"/>
    <w:rsid w:val="008463EF"/>
    <w:rsid w:val="00846E18"/>
    <w:rsid w:val="0085040C"/>
    <w:rsid w:val="0086513D"/>
    <w:rsid w:val="00865A82"/>
    <w:rsid w:val="008678AE"/>
    <w:rsid w:val="00872BCD"/>
    <w:rsid w:val="008960F1"/>
    <w:rsid w:val="008964B1"/>
    <w:rsid w:val="008A565A"/>
    <w:rsid w:val="008A7B38"/>
    <w:rsid w:val="008C5323"/>
    <w:rsid w:val="008C7389"/>
    <w:rsid w:val="008D04DF"/>
    <w:rsid w:val="008D1A75"/>
    <w:rsid w:val="008E1ADB"/>
    <w:rsid w:val="008E3299"/>
    <w:rsid w:val="008F42D5"/>
    <w:rsid w:val="008F6CDC"/>
    <w:rsid w:val="00905E45"/>
    <w:rsid w:val="00907C33"/>
    <w:rsid w:val="009144C8"/>
    <w:rsid w:val="009234E9"/>
    <w:rsid w:val="0093421D"/>
    <w:rsid w:val="00936A53"/>
    <w:rsid w:val="0094227C"/>
    <w:rsid w:val="00945B72"/>
    <w:rsid w:val="00946265"/>
    <w:rsid w:val="009511F5"/>
    <w:rsid w:val="00957FC1"/>
    <w:rsid w:val="0096063A"/>
    <w:rsid w:val="00960E05"/>
    <w:rsid w:val="00960E28"/>
    <w:rsid w:val="00980053"/>
    <w:rsid w:val="00994190"/>
    <w:rsid w:val="009A1360"/>
    <w:rsid w:val="009A49E2"/>
    <w:rsid w:val="009B1C99"/>
    <w:rsid w:val="009B51AE"/>
    <w:rsid w:val="009C114A"/>
    <w:rsid w:val="009C7756"/>
    <w:rsid w:val="009D292B"/>
    <w:rsid w:val="009D2E02"/>
    <w:rsid w:val="009D7AFE"/>
    <w:rsid w:val="00A16E16"/>
    <w:rsid w:val="00A26FCA"/>
    <w:rsid w:val="00A33990"/>
    <w:rsid w:val="00A37E1A"/>
    <w:rsid w:val="00A433CA"/>
    <w:rsid w:val="00A53E62"/>
    <w:rsid w:val="00A62240"/>
    <w:rsid w:val="00A77AC0"/>
    <w:rsid w:val="00A82F6A"/>
    <w:rsid w:val="00A918E4"/>
    <w:rsid w:val="00AA4E6A"/>
    <w:rsid w:val="00AB12AF"/>
    <w:rsid w:val="00AC4A0B"/>
    <w:rsid w:val="00AE2970"/>
    <w:rsid w:val="00AF13C9"/>
    <w:rsid w:val="00AF4347"/>
    <w:rsid w:val="00AF5AF3"/>
    <w:rsid w:val="00AF5FE7"/>
    <w:rsid w:val="00AF66A5"/>
    <w:rsid w:val="00AF6896"/>
    <w:rsid w:val="00AF708B"/>
    <w:rsid w:val="00B00F80"/>
    <w:rsid w:val="00B22AB9"/>
    <w:rsid w:val="00B257C4"/>
    <w:rsid w:val="00B27269"/>
    <w:rsid w:val="00B301BE"/>
    <w:rsid w:val="00B314E9"/>
    <w:rsid w:val="00B34311"/>
    <w:rsid w:val="00B35163"/>
    <w:rsid w:val="00B40C4B"/>
    <w:rsid w:val="00B517A6"/>
    <w:rsid w:val="00B57CAF"/>
    <w:rsid w:val="00B60862"/>
    <w:rsid w:val="00B6134C"/>
    <w:rsid w:val="00B67CB6"/>
    <w:rsid w:val="00B7452C"/>
    <w:rsid w:val="00B77CE9"/>
    <w:rsid w:val="00B83264"/>
    <w:rsid w:val="00B8509B"/>
    <w:rsid w:val="00B9024B"/>
    <w:rsid w:val="00B971EB"/>
    <w:rsid w:val="00BA6BE8"/>
    <w:rsid w:val="00BB05F9"/>
    <w:rsid w:val="00BB190A"/>
    <w:rsid w:val="00BB486A"/>
    <w:rsid w:val="00BC60D2"/>
    <w:rsid w:val="00BD378C"/>
    <w:rsid w:val="00BE5E38"/>
    <w:rsid w:val="00BE66F4"/>
    <w:rsid w:val="00BF2C5F"/>
    <w:rsid w:val="00BF69AF"/>
    <w:rsid w:val="00C12219"/>
    <w:rsid w:val="00C1249E"/>
    <w:rsid w:val="00C12B39"/>
    <w:rsid w:val="00C13BA6"/>
    <w:rsid w:val="00C16E9C"/>
    <w:rsid w:val="00C36E29"/>
    <w:rsid w:val="00C40A5F"/>
    <w:rsid w:val="00C418AD"/>
    <w:rsid w:val="00C43081"/>
    <w:rsid w:val="00C6065F"/>
    <w:rsid w:val="00C6681A"/>
    <w:rsid w:val="00C776E7"/>
    <w:rsid w:val="00C87AD5"/>
    <w:rsid w:val="00C90654"/>
    <w:rsid w:val="00C91650"/>
    <w:rsid w:val="00C95A7C"/>
    <w:rsid w:val="00CA01A2"/>
    <w:rsid w:val="00CA57FA"/>
    <w:rsid w:val="00CA6436"/>
    <w:rsid w:val="00CB085A"/>
    <w:rsid w:val="00CB095F"/>
    <w:rsid w:val="00CB1049"/>
    <w:rsid w:val="00CB1283"/>
    <w:rsid w:val="00CB600A"/>
    <w:rsid w:val="00CC3D03"/>
    <w:rsid w:val="00CD007C"/>
    <w:rsid w:val="00CD7046"/>
    <w:rsid w:val="00CE53AB"/>
    <w:rsid w:val="00D11F2C"/>
    <w:rsid w:val="00D176EB"/>
    <w:rsid w:val="00D251C3"/>
    <w:rsid w:val="00D418FD"/>
    <w:rsid w:val="00D435DE"/>
    <w:rsid w:val="00D443A0"/>
    <w:rsid w:val="00D50D35"/>
    <w:rsid w:val="00D5537C"/>
    <w:rsid w:val="00D73BA2"/>
    <w:rsid w:val="00D7625C"/>
    <w:rsid w:val="00D81D78"/>
    <w:rsid w:val="00D92484"/>
    <w:rsid w:val="00D9648C"/>
    <w:rsid w:val="00DA2715"/>
    <w:rsid w:val="00DA4733"/>
    <w:rsid w:val="00DB63DF"/>
    <w:rsid w:val="00DC1C23"/>
    <w:rsid w:val="00DD0DC0"/>
    <w:rsid w:val="00DD4589"/>
    <w:rsid w:val="00DE0E39"/>
    <w:rsid w:val="00DF4CF6"/>
    <w:rsid w:val="00E1470E"/>
    <w:rsid w:val="00E25B25"/>
    <w:rsid w:val="00E37637"/>
    <w:rsid w:val="00E432C3"/>
    <w:rsid w:val="00E437AA"/>
    <w:rsid w:val="00E43B6B"/>
    <w:rsid w:val="00E50FC9"/>
    <w:rsid w:val="00E514AB"/>
    <w:rsid w:val="00E565E8"/>
    <w:rsid w:val="00E63703"/>
    <w:rsid w:val="00E6677D"/>
    <w:rsid w:val="00E70C11"/>
    <w:rsid w:val="00E71CF8"/>
    <w:rsid w:val="00E77AF6"/>
    <w:rsid w:val="00E85B21"/>
    <w:rsid w:val="00E90F36"/>
    <w:rsid w:val="00E948ED"/>
    <w:rsid w:val="00EA36A0"/>
    <w:rsid w:val="00EB3876"/>
    <w:rsid w:val="00EB4073"/>
    <w:rsid w:val="00EB6EBC"/>
    <w:rsid w:val="00EC5E22"/>
    <w:rsid w:val="00ED1650"/>
    <w:rsid w:val="00EE6D46"/>
    <w:rsid w:val="00EE72C2"/>
    <w:rsid w:val="00EF0CC2"/>
    <w:rsid w:val="00EF35D1"/>
    <w:rsid w:val="00F0103D"/>
    <w:rsid w:val="00F06EE9"/>
    <w:rsid w:val="00F10B17"/>
    <w:rsid w:val="00F33D3E"/>
    <w:rsid w:val="00F4262E"/>
    <w:rsid w:val="00F5074F"/>
    <w:rsid w:val="00F67C10"/>
    <w:rsid w:val="00F72DAE"/>
    <w:rsid w:val="00F828CC"/>
    <w:rsid w:val="00F90DC1"/>
    <w:rsid w:val="00F97F4A"/>
    <w:rsid w:val="00FA0601"/>
    <w:rsid w:val="00FA5092"/>
    <w:rsid w:val="00FA52DE"/>
    <w:rsid w:val="00FA79E8"/>
    <w:rsid w:val="00FB70DE"/>
    <w:rsid w:val="00FC061F"/>
    <w:rsid w:val="00FC664F"/>
    <w:rsid w:val="00FD21B2"/>
    <w:rsid w:val="00FD7B59"/>
    <w:rsid w:val="00FE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1FA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uiPriority w:val="99"/>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 w:type="character" w:styleId="FollowedHyperlink">
    <w:name w:val="FollowedHyperlink"/>
    <w:basedOn w:val="DefaultParagraphFont"/>
    <w:rsid w:val="009B1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uiPriority w:val="99"/>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 w:type="character" w:styleId="FollowedHyperlink">
    <w:name w:val="FollowedHyperlink"/>
    <w:basedOn w:val="DefaultParagraphFont"/>
    <w:rsid w:val="009B1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5769">
      <w:bodyDiv w:val="1"/>
      <w:marLeft w:val="0"/>
      <w:marRight w:val="0"/>
      <w:marTop w:val="0"/>
      <w:marBottom w:val="0"/>
      <w:divBdr>
        <w:top w:val="none" w:sz="0" w:space="0" w:color="auto"/>
        <w:left w:val="none" w:sz="0" w:space="0" w:color="auto"/>
        <w:bottom w:val="none" w:sz="0" w:space="0" w:color="auto"/>
        <w:right w:val="none" w:sz="0" w:space="0" w:color="auto"/>
      </w:divBdr>
    </w:div>
    <w:div w:id="374164359">
      <w:bodyDiv w:val="1"/>
      <w:marLeft w:val="0"/>
      <w:marRight w:val="0"/>
      <w:marTop w:val="0"/>
      <w:marBottom w:val="0"/>
      <w:divBdr>
        <w:top w:val="none" w:sz="0" w:space="0" w:color="auto"/>
        <w:left w:val="none" w:sz="0" w:space="0" w:color="auto"/>
        <w:bottom w:val="none" w:sz="0" w:space="0" w:color="auto"/>
        <w:right w:val="none" w:sz="0" w:space="0" w:color="auto"/>
      </w:divBdr>
    </w:div>
    <w:div w:id="1199857868">
      <w:bodyDiv w:val="1"/>
      <w:marLeft w:val="0"/>
      <w:marRight w:val="0"/>
      <w:marTop w:val="0"/>
      <w:marBottom w:val="0"/>
      <w:divBdr>
        <w:top w:val="none" w:sz="0" w:space="0" w:color="auto"/>
        <w:left w:val="none" w:sz="0" w:space="0" w:color="auto"/>
        <w:bottom w:val="none" w:sz="0" w:space="0" w:color="auto"/>
        <w:right w:val="none" w:sz="0" w:space="0" w:color="auto"/>
      </w:divBdr>
    </w:div>
    <w:div w:id="1219901659">
      <w:bodyDiv w:val="1"/>
      <w:marLeft w:val="0"/>
      <w:marRight w:val="0"/>
      <w:marTop w:val="0"/>
      <w:marBottom w:val="0"/>
      <w:divBdr>
        <w:top w:val="none" w:sz="0" w:space="0" w:color="auto"/>
        <w:left w:val="none" w:sz="0" w:space="0" w:color="auto"/>
        <w:bottom w:val="none" w:sz="0" w:space="0" w:color="auto"/>
        <w:right w:val="none" w:sz="0" w:space="0" w:color="auto"/>
      </w:divBdr>
      <w:divsChild>
        <w:div w:id="1043097506">
          <w:marLeft w:val="0"/>
          <w:marRight w:val="0"/>
          <w:marTop w:val="0"/>
          <w:marBottom w:val="0"/>
          <w:divBdr>
            <w:top w:val="none" w:sz="0" w:space="0" w:color="auto"/>
            <w:left w:val="none" w:sz="0" w:space="0" w:color="auto"/>
            <w:bottom w:val="none" w:sz="0" w:space="0" w:color="auto"/>
            <w:right w:val="none" w:sz="0" w:space="0" w:color="auto"/>
          </w:divBdr>
          <w:divsChild>
            <w:div w:id="1476526869">
              <w:marLeft w:val="0"/>
              <w:marRight w:val="0"/>
              <w:marTop w:val="0"/>
              <w:marBottom w:val="0"/>
              <w:divBdr>
                <w:top w:val="none" w:sz="0" w:space="0" w:color="auto"/>
                <w:left w:val="none" w:sz="0" w:space="0" w:color="auto"/>
                <w:bottom w:val="none" w:sz="0" w:space="0" w:color="auto"/>
                <w:right w:val="none" w:sz="0" w:space="0" w:color="auto"/>
              </w:divBdr>
              <w:divsChild>
                <w:div w:id="1674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1913">
      <w:bodyDiv w:val="1"/>
      <w:marLeft w:val="0"/>
      <w:marRight w:val="0"/>
      <w:marTop w:val="0"/>
      <w:marBottom w:val="0"/>
      <w:divBdr>
        <w:top w:val="none" w:sz="0" w:space="0" w:color="auto"/>
        <w:left w:val="none" w:sz="0" w:space="0" w:color="auto"/>
        <w:bottom w:val="none" w:sz="0" w:space="0" w:color="auto"/>
        <w:right w:val="none" w:sz="0" w:space="0" w:color="auto"/>
      </w:divBdr>
    </w:div>
    <w:div w:id="1545404496">
      <w:bodyDiv w:val="1"/>
      <w:marLeft w:val="0"/>
      <w:marRight w:val="0"/>
      <w:marTop w:val="0"/>
      <w:marBottom w:val="0"/>
      <w:divBdr>
        <w:top w:val="none" w:sz="0" w:space="0" w:color="auto"/>
        <w:left w:val="none" w:sz="0" w:space="0" w:color="auto"/>
        <w:bottom w:val="none" w:sz="0" w:space="0" w:color="auto"/>
        <w:right w:val="none" w:sz="0" w:space="0" w:color="auto"/>
      </w:divBdr>
      <w:divsChild>
        <w:div w:id="1620264020">
          <w:marLeft w:val="0"/>
          <w:marRight w:val="0"/>
          <w:marTop w:val="0"/>
          <w:marBottom w:val="0"/>
          <w:divBdr>
            <w:top w:val="none" w:sz="0" w:space="0" w:color="auto"/>
            <w:left w:val="none" w:sz="0" w:space="0" w:color="auto"/>
            <w:bottom w:val="none" w:sz="0" w:space="0" w:color="auto"/>
            <w:right w:val="none" w:sz="0" w:space="0" w:color="auto"/>
          </w:divBdr>
          <w:divsChild>
            <w:div w:id="105660603">
              <w:marLeft w:val="0"/>
              <w:marRight w:val="0"/>
              <w:marTop w:val="0"/>
              <w:marBottom w:val="0"/>
              <w:divBdr>
                <w:top w:val="none" w:sz="0" w:space="0" w:color="auto"/>
                <w:left w:val="none" w:sz="0" w:space="0" w:color="auto"/>
                <w:bottom w:val="none" w:sz="0" w:space="0" w:color="auto"/>
                <w:right w:val="none" w:sz="0" w:space="0" w:color="auto"/>
              </w:divBdr>
              <w:divsChild>
                <w:div w:id="9555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38442">
      <w:bodyDiv w:val="1"/>
      <w:marLeft w:val="0"/>
      <w:marRight w:val="0"/>
      <w:marTop w:val="0"/>
      <w:marBottom w:val="0"/>
      <w:divBdr>
        <w:top w:val="none" w:sz="0" w:space="0" w:color="auto"/>
        <w:left w:val="none" w:sz="0" w:space="0" w:color="auto"/>
        <w:bottom w:val="none" w:sz="0" w:space="0" w:color="auto"/>
        <w:right w:val="none" w:sz="0" w:space="0" w:color="auto"/>
      </w:divBdr>
    </w:div>
    <w:div w:id="1935625582">
      <w:bodyDiv w:val="1"/>
      <w:marLeft w:val="0"/>
      <w:marRight w:val="0"/>
      <w:marTop w:val="0"/>
      <w:marBottom w:val="0"/>
      <w:divBdr>
        <w:top w:val="none" w:sz="0" w:space="0" w:color="auto"/>
        <w:left w:val="none" w:sz="0" w:space="0" w:color="auto"/>
        <w:bottom w:val="none" w:sz="0" w:space="0" w:color="auto"/>
        <w:right w:val="none" w:sz="0" w:space="0" w:color="auto"/>
      </w:divBdr>
      <w:divsChild>
        <w:div w:id="987824985">
          <w:marLeft w:val="0"/>
          <w:marRight w:val="0"/>
          <w:marTop w:val="0"/>
          <w:marBottom w:val="0"/>
          <w:divBdr>
            <w:top w:val="none" w:sz="0" w:space="0" w:color="auto"/>
            <w:left w:val="none" w:sz="0" w:space="0" w:color="auto"/>
            <w:bottom w:val="none" w:sz="0" w:space="0" w:color="auto"/>
            <w:right w:val="none" w:sz="0" w:space="0" w:color="auto"/>
          </w:divBdr>
          <w:divsChild>
            <w:div w:id="977807157">
              <w:marLeft w:val="0"/>
              <w:marRight w:val="0"/>
              <w:marTop w:val="0"/>
              <w:marBottom w:val="0"/>
              <w:divBdr>
                <w:top w:val="none" w:sz="0" w:space="0" w:color="auto"/>
                <w:left w:val="none" w:sz="0" w:space="0" w:color="auto"/>
                <w:bottom w:val="none" w:sz="0" w:space="0" w:color="auto"/>
                <w:right w:val="none" w:sz="0" w:space="0" w:color="auto"/>
              </w:divBdr>
              <w:divsChild>
                <w:div w:id="1531451035">
                  <w:marLeft w:val="0"/>
                  <w:marRight w:val="0"/>
                  <w:marTop w:val="0"/>
                  <w:marBottom w:val="30"/>
                  <w:divBdr>
                    <w:top w:val="none" w:sz="0" w:space="0" w:color="auto"/>
                    <w:left w:val="none" w:sz="0" w:space="0" w:color="auto"/>
                    <w:bottom w:val="none" w:sz="0" w:space="0" w:color="auto"/>
                    <w:right w:val="none" w:sz="0" w:space="0" w:color="auto"/>
                  </w:divBdr>
                  <w:divsChild>
                    <w:div w:id="1435441209">
                      <w:marLeft w:val="0"/>
                      <w:marRight w:val="0"/>
                      <w:marTop w:val="0"/>
                      <w:marBottom w:val="0"/>
                      <w:divBdr>
                        <w:top w:val="none" w:sz="0" w:space="0" w:color="auto"/>
                        <w:left w:val="none" w:sz="0" w:space="0" w:color="auto"/>
                        <w:bottom w:val="none" w:sz="0" w:space="0" w:color="auto"/>
                        <w:right w:val="none" w:sz="0" w:space="0" w:color="auto"/>
                      </w:divBdr>
                      <w:divsChild>
                        <w:div w:id="266471880">
                          <w:marLeft w:val="300"/>
                          <w:marRight w:val="0"/>
                          <w:marTop w:val="0"/>
                          <w:marBottom w:val="0"/>
                          <w:divBdr>
                            <w:top w:val="none" w:sz="0" w:space="0" w:color="auto"/>
                            <w:left w:val="none" w:sz="0" w:space="0" w:color="auto"/>
                            <w:bottom w:val="none" w:sz="0" w:space="0" w:color="auto"/>
                            <w:right w:val="none" w:sz="0" w:space="0" w:color="auto"/>
                          </w:divBdr>
                          <w:divsChild>
                            <w:div w:id="1182860846">
                              <w:marLeft w:val="0"/>
                              <w:marRight w:val="0"/>
                              <w:marTop w:val="0"/>
                              <w:marBottom w:val="0"/>
                              <w:divBdr>
                                <w:top w:val="none" w:sz="0" w:space="0" w:color="auto"/>
                                <w:left w:val="none" w:sz="0" w:space="0" w:color="auto"/>
                                <w:bottom w:val="none" w:sz="0" w:space="0" w:color="auto"/>
                                <w:right w:val="none" w:sz="0" w:space="0" w:color="auto"/>
                              </w:divBdr>
                              <w:divsChild>
                                <w:div w:id="937102335">
                                  <w:marLeft w:val="0"/>
                                  <w:marRight w:val="0"/>
                                  <w:marTop w:val="0"/>
                                  <w:marBottom w:val="240"/>
                                  <w:divBdr>
                                    <w:top w:val="none" w:sz="0" w:space="0" w:color="auto"/>
                                    <w:left w:val="none" w:sz="0" w:space="0" w:color="auto"/>
                                    <w:bottom w:val="none" w:sz="0" w:space="0" w:color="auto"/>
                                    <w:right w:val="none" w:sz="0" w:space="0" w:color="auto"/>
                                  </w:divBdr>
                                  <w:divsChild>
                                    <w:div w:id="1888643644">
                                      <w:marLeft w:val="0"/>
                                      <w:marRight w:val="0"/>
                                      <w:marTop w:val="0"/>
                                      <w:marBottom w:val="0"/>
                                      <w:divBdr>
                                        <w:top w:val="none" w:sz="0" w:space="0" w:color="auto"/>
                                        <w:left w:val="none" w:sz="0" w:space="0" w:color="auto"/>
                                        <w:bottom w:val="none" w:sz="0" w:space="0" w:color="auto"/>
                                        <w:right w:val="none" w:sz="0" w:space="0" w:color="auto"/>
                                      </w:divBdr>
                                      <w:divsChild>
                                        <w:div w:id="206526002">
                                          <w:marLeft w:val="0"/>
                                          <w:marRight w:val="0"/>
                                          <w:marTop w:val="0"/>
                                          <w:marBottom w:val="0"/>
                                          <w:divBdr>
                                            <w:top w:val="none" w:sz="0" w:space="0" w:color="auto"/>
                                            <w:left w:val="none" w:sz="0" w:space="0" w:color="auto"/>
                                            <w:bottom w:val="none" w:sz="0" w:space="0" w:color="auto"/>
                                            <w:right w:val="none" w:sz="0" w:space="0" w:color="auto"/>
                                          </w:divBdr>
                                          <w:divsChild>
                                            <w:div w:id="535317833">
                                              <w:marLeft w:val="0"/>
                                              <w:marRight w:val="0"/>
                                              <w:marTop w:val="0"/>
                                              <w:marBottom w:val="0"/>
                                              <w:divBdr>
                                                <w:top w:val="none" w:sz="0" w:space="0" w:color="auto"/>
                                                <w:left w:val="none" w:sz="0" w:space="0" w:color="auto"/>
                                                <w:bottom w:val="none" w:sz="0" w:space="0" w:color="auto"/>
                                                <w:right w:val="none" w:sz="0" w:space="0" w:color="auto"/>
                                              </w:divBdr>
                                              <w:divsChild>
                                                <w:div w:id="56981700">
                                                  <w:marLeft w:val="0"/>
                                                  <w:marRight w:val="0"/>
                                                  <w:marTop w:val="0"/>
                                                  <w:marBottom w:val="0"/>
                                                  <w:divBdr>
                                                    <w:top w:val="none" w:sz="0" w:space="0" w:color="auto"/>
                                                    <w:left w:val="none" w:sz="0" w:space="0" w:color="auto"/>
                                                    <w:bottom w:val="none" w:sz="0" w:space="0" w:color="auto"/>
                                                    <w:right w:val="none" w:sz="0" w:space="0" w:color="auto"/>
                                                  </w:divBdr>
                                                  <w:divsChild>
                                                    <w:div w:id="371198797">
                                                      <w:marLeft w:val="0"/>
                                                      <w:marRight w:val="0"/>
                                                      <w:marTop w:val="0"/>
                                                      <w:marBottom w:val="0"/>
                                                      <w:divBdr>
                                                        <w:top w:val="none" w:sz="0" w:space="0" w:color="auto"/>
                                                        <w:left w:val="none" w:sz="0" w:space="0" w:color="auto"/>
                                                        <w:bottom w:val="none" w:sz="0" w:space="0" w:color="auto"/>
                                                        <w:right w:val="none" w:sz="0" w:space="0" w:color="auto"/>
                                                      </w:divBdr>
                                                      <w:divsChild>
                                                        <w:div w:id="7166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daresources.acf.hhs.gov/page?pageid=a047000000Vjd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articles/2015/05/19/2015-12096/proposed-information-collection-activity-comment-requ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f.hhs.gov/programs/ocs/resource/afi-tribal-consulta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OCS-0292</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03D45-BEFF-4683-A711-476E3F9D7BA1}"/>
</file>

<file path=customXml/itemProps2.xml><?xml version="1.0" encoding="utf-8"?>
<ds:datastoreItem xmlns:ds="http://schemas.openxmlformats.org/officeDocument/2006/customXml" ds:itemID="{117BB520-3B9D-4ED0-8778-BCE7A83A124A}"/>
</file>

<file path=customXml/itemProps3.xml><?xml version="1.0" encoding="utf-8"?>
<ds:datastoreItem xmlns:ds="http://schemas.openxmlformats.org/officeDocument/2006/customXml" ds:itemID="{B9B59AFE-6892-432B-912C-11D98ACA5E36}"/>
</file>

<file path=customXml/itemProps4.xml><?xml version="1.0" encoding="utf-8"?>
<ds:datastoreItem xmlns:ds="http://schemas.openxmlformats.org/officeDocument/2006/customXml" ds:itemID="{75735943-BB55-47B1-A7D5-175A46E1EE52}"/>
</file>

<file path=docProps/app.xml><?xml version="1.0" encoding="utf-8"?>
<Properties xmlns="http://schemas.openxmlformats.org/officeDocument/2006/extended-properties" xmlns:vt="http://schemas.openxmlformats.org/officeDocument/2006/docPropsVTypes">
  <Template>Normal.dotm</Template>
  <TotalTime>720</TotalTime>
  <Pages>10</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21770</CharactersWithSpaces>
  <SharedDoc>false</SharedDoc>
  <HLinks>
    <vt:vector size="30" baseType="variant">
      <vt:variant>
        <vt:i4>1310774</vt:i4>
      </vt:variant>
      <vt:variant>
        <vt:i4>23</vt:i4>
      </vt:variant>
      <vt:variant>
        <vt:i4>0</vt:i4>
      </vt:variant>
      <vt:variant>
        <vt:i4>5</vt:i4>
      </vt:variant>
      <vt:variant>
        <vt:lpwstr/>
      </vt:variant>
      <vt:variant>
        <vt:lpwstr>_Toc276022060</vt:lpwstr>
      </vt:variant>
      <vt:variant>
        <vt:i4>1441846</vt:i4>
      </vt:variant>
      <vt:variant>
        <vt:i4>17</vt:i4>
      </vt:variant>
      <vt:variant>
        <vt:i4>0</vt:i4>
      </vt:variant>
      <vt:variant>
        <vt:i4>5</vt:i4>
      </vt:variant>
      <vt:variant>
        <vt:lpwstr/>
      </vt:variant>
      <vt:variant>
        <vt:lpwstr>_Toc276022041</vt:lpwstr>
      </vt:variant>
      <vt:variant>
        <vt:i4>1441846</vt:i4>
      </vt:variant>
      <vt:variant>
        <vt:i4>11</vt:i4>
      </vt:variant>
      <vt:variant>
        <vt:i4>0</vt:i4>
      </vt:variant>
      <vt:variant>
        <vt:i4>5</vt:i4>
      </vt:variant>
      <vt:variant>
        <vt:lpwstr/>
      </vt:variant>
      <vt:variant>
        <vt:lpwstr>_Toc276022040</vt:lpwstr>
      </vt:variant>
      <vt:variant>
        <vt:i4>1114166</vt:i4>
      </vt:variant>
      <vt:variant>
        <vt:i4>5</vt:i4>
      </vt:variant>
      <vt:variant>
        <vt:i4>0</vt:i4>
      </vt:variant>
      <vt:variant>
        <vt:i4>5</vt:i4>
      </vt:variant>
      <vt:variant>
        <vt:lpwstr/>
      </vt:variant>
      <vt:variant>
        <vt:lpwstr>_Toc276022039</vt:lpwstr>
      </vt:variant>
      <vt:variant>
        <vt:i4>7602269</vt:i4>
      </vt:variant>
      <vt:variant>
        <vt:i4>0</vt:i4>
      </vt:variant>
      <vt:variant>
        <vt:i4>0</vt:i4>
      </vt:variant>
      <vt:variant>
        <vt:i4>5</vt:i4>
      </vt:variant>
      <vt:variant>
        <vt:lpwstr>mailto:lynda.perez@acf.hhs.gov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Gretchen Lehman</cp:lastModifiedBy>
  <cp:revision>63</cp:revision>
  <cp:lastPrinted>2016-04-01T17:20:00Z</cp:lastPrinted>
  <dcterms:created xsi:type="dcterms:W3CDTF">2016-03-25T14:56:00Z</dcterms:created>
  <dcterms:modified xsi:type="dcterms:W3CDTF">2016-04-01T21:05:00Z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