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2C8" w:rsidRPr="00913F82" w:rsidRDefault="005502C8" w:rsidP="00AF1CAA">
      <w:pPr>
        <w:pStyle w:val="Title"/>
        <w:widowControl w:val="0"/>
        <w:suppressAutoHyphens/>
        <w:contextualSpacing/>
        <w:jc w:val="left"/>
        <w:rPr>
          <w:color w:val="auto"/>
        </w:rPr>
      </w:pPr>
      <w:r w:rsidRPr="00913F82">
        <w:rPr>
          <w:color w:val="auto"/>
        </w:rPr>
        <w:t xml:space="preserve">                                                                                                                                        </w:t>
      </w:r>
    </w:p>
    <w:p w:rsidR="005502C8" w:rsidRPr="00913F82" w:rsidRDefault="005502C8" w:rsidP="00913F82">
      <w:pPr>
        <w:pStyle w:val="Title"/>
        <w:widowControl w:val="0"/>
        <w:suppressAutoHyphens/>
        <w:contextualSpacing/>
        <w:rPr>
          <w:color w:val="auto"/>
        </w:rPr>
      </w:pPr>
    </w:p>
    <w:p w:rsidR="005502C8" w:rsidRPr="00913F82" w:rsidRDefault="00463C69" w:rsidP="00913F82">
      <w:pPr>
        <w:pStyle w:val="Title"/>
        <w:widowControl w:val="0"/>
        <w:suppressAutoHyphens/>
        <w:contextualSpacing/>
        <w:rPr>
          <w:color w:val="auto"/>
        </w:rPr>
      </w:pPr>
      <w:r w:rsidRPr="00913F82">
        <w:rPr>
          <w:color w:val="auto"/>
        </w:rPr>
        <w:t xml:space="preserve">Supporting Statement for </w:t>
      </w:r>
      <w:r w:rsidR="005502C8" w:rsidRPr="00913F82">
        <w:rPr>
          <w:color w:val="auto"/>
        </w:rPr>
        <w:t>Function Reports - Child</w:t>
      </w:r>
    </w:p>
    <w:p w:rsidR="00463C69" w:rsidRPr="00913F82" w:rsidRDefault="00463C69" w:rsidP="00913F82">
      <w:pPr>
        <w:pStyle w:val="Title"/>
        <w:widowControl w:val="0"/>
        <w:suppressAutoHyphens/>
        <w:contextualSpacing/>
        <w:rPr>
          <w:color w:val="auto"/>
        </w:rPr>
      </w:pPr>
      <w:r w:rsidRPr="00913F82">
        <w:rPr>
          <w:color w:val="auto"/>
        </w:rPr>
        <w:t>Forms</w:t>
      </w:r>
      <w:r w:rsidR="005502C8" w:rsidRPr="00913F82">
        <w:rPr>
          <w:color w:val="auto"/>
        </w:rPr>
        <w:t xml:space="preserve"> </w:t>
      </w:r>
      <w:r w:rsidRPr="00913F82">
        <w:rPr>
          <w:color w:val="auto"/>
        </w:rPr>
        <w:t xml:space="preserve">SSA-3375, </w:t>
      </w:r>
      <w:r w:rsidR="00A4748E">
        <w:rPr>
          <w:color w:val="auto"/>
        </w:rPr>
        <w:t>SSA-</w:t>
      </w:r>
      <w:r w:rsidRPr="00913F82">
        <w:rPr>
          <w:color w:val="auto"/>
        </w:rPr>
        <w:t xml:space="preserve">3376, </w:t>
      </w:r>
      <w:r w:rsidR="00A4748E">
        <w:rPr>
          <w:color w:val="auto"/>
        </w:rPr>
        <w:t>SSA-</w:t>
      </w:r>
      <w:r w:rsidRPr="00913F82">
        <w:rPr>
          <w:color w:val="auto"/>
        </w:rPr>
        <w:t xml:space="preserve">3377, </w:t>
      </w:r>
      <w:r w:rsidR="00A4748E">
        <w:rPr>
          <w:color w:val="auto"/>
        </w:rPr>
        <w:t>SSA-</w:t>
      </w:r>
      <w:r w:rsidRPr="00913F82">
        <w:rPr>
          <w:color w:val="auto"/>
        </w:rPr>
        <w:t>3378, and</w:t>
      </w:r>
      <w:r w:rsidR="00A4748E">
        <w:rPr>
          <w:color w:val="auto"/>
        </w:rPr>
        <w:t xml:space="preserve"> SSA-</w:t>
      </w:r>
      <w:r w:rsidRPr="00913F82">
        <w:rPr>
          <w:color w:val="auto"/>
        </w:rPr>
        <w:t>3379</w:t>
      </w:r>
    </w:p>
    <w:p w:rsidR="00495B66" w:rsidRPr="00913F82" w:rsidRDefault="003B0798" w:rsidP="003C4E14">
      <w:pPr>
        <w:pStyle w:val="Title"/>
        <w:widowControl w:val="0"/>
        <w:suppressAutoHyphens/>
        <w:contextualSpacing/>
        <w:rPr>
          <w:color w:val="auto"/>
        </w:rPr>
      </w:pPr>
      <w:r w:rsidRPr="00913F82">
        <w:rPr>
          <w:color w:val="auto"/>
        </w:rPr>
        <w:t>20 CFR 416.912</w:t>
      </w:r>
      <w:r w:rsidR="00964EFE" w:rsidRPr="00913F82">
        <w:rPr>
          <w:color w:val="auto"/>
        </w:rPr>
        <w:t xml:space="preserve"> and </w:t>
      </w:r>
      <w:proofErr w:type="gramStart"/>
      <w:r w:rsidR="00964EFE" w:rsidRPr="00913F82">
        <w:rPr>
          <w:color w:val="auto"/>
        </w:rPr>
        <w:t>416.924a(</w:t>
      </w:r>
      <w:proofErr w:type="gramEnd"/>
      <w:r w:rsidR="00964EFE" w:rsidRPr="00913F82">
        <w:rPr>
          <w:color w:val="auto"/>
        </w:rPr>
        <w:t>a)(2)</w:t>
      </w:r>
    </w:p>
    <w:p w:rsidR="00463C69" w:rsidRDefault="00463C69" w:rsidP="004014DD">
      <w:pPr>
        <w:widowControl w:val="0"/>
        <w:suppressAutoHyphens/>
        <w:contextualSpacing/>
        <w:jc w:val="center"/>
        <w:rPr>
          <w:b/>
          <w:color w:val="auto"/>
        </w:rPr>
      </w:pPr>
      <w:r w:rsidRPr="00913F82">
        <w:rPr>
          <w:b/>
          <w:color w:val="auto"/>
        </w:rPr>
        <w:t>OMB No. 0960-0542</w:t>
      </w:r>
    </w:p>
    <w:p w:rsidR="004014DD" w:rsidRPr="004014DD" w:rsidRDefault="004014DD" w:rsidP="004014DD">
      <w:pPr>
        <w:widowControl w:val="0"/>
        <w:suppressAutoHyphens/>
        <w:contextualSpacing/>
        <w:jc w:val="center"/>
        <w:rPr>
          <w:b/>
          <w:color w:val="auto"/>
        </w:rPr>
      </w:pPr>
    </w:p>
    <w:p w:rsidR="00463C69" w:rsidRPr="00913F82" w:rsidRDefault="00463C69" w:rsidP="00913F82">
      <w:pPr>
        <w:widowControl w:val="0"/>
        <w:suppressAutoHyphens/>
        <w:contextualSpacing/>
        <w:jc w:val="center"/>
        <w:rPr>
          <w:color w:val="auto"/>
        </w:rPr>
      </w:pPr>
    </w:p>
    <w:p w:rsidR="00463C69" w:rsidRPr="00913F82" w:rsidRDefault="00463C69" w:rsidP="00913F82">
      <w:pPr>
        <w:pStyle w:val="Heading1"/>
        <w:keepNext w:val="0"/>
        <w:widowControl w:val="0"/>
        <w:numPr>
          <w:ilvl w:val="0"/>
          <w:numId w:val="0"/>
        </w:numPr>
        <w:suppressAutoHyphens/>
        <w:contextualSpacing/>
        <w:rPr>
          <w:color w:val="auto"/>
          <w:u w:val="none"/>
        </w:rPr>
      </w:pPr>
      <w:r w:rsidRPr="00913F82">
        <w:rPr>
          <w:color w:val="auto"/>
          <w:u w:val="none"/>
        </w:rPr>
        <w:t>A.</w:t>
      </w:r>
      <w:r w:rsidRPr="00913F82">
        <w:rPr>
          <w:color w:val="auto"/>
          <w:u w:val="none"/>
        </w:rPr>
        <w:tab/>
      </w:r>
      <w:r w:rsidRPr="00913F82">
        <w:rPr>
          <w:color w:val="auto"/>
        </w:rPr>
        <w:t>Justification</w:t>
      </w:r>
    </w:p>
    <w:p w:rsidR="00463C69" w:rsidRPr="00913F82" w:rsidRDefault="00463C69" w:rsidP="00913F82">
      <w:pPr>
        <w:widowControl w:val="0"/>
        <w:suppressAutoHyphens/>
        <w:contextualSpacing/>
        <w:rPr>
          <w:color w:val="auto"/>
        </w:rPr>
      </w:pPr>
    </w:p>
    <w:p w:rsidR="00495B66" w:rsidRPr="00495B66" w:rsidRDefault="00495B66" w:rsidP="00495B66">
      <w:pPr>
        <w:pStyle w:val="BodyTextIndent"/>
        <w:widowControl w:val="0"/>
        <w:numPr>
          <w:ilvl w:val="0"/>
          <w:numId w:val="10"/>
        </w:numPr>
        <w:suppressAutoHyphens/>
        <w:contextualSpacing/>
        <w:rPr>
          <w:color w:val="auto"/>
        </w:rPr>
      </w:pPr>
      <w:r>
        <w:rPr>
          <w:b/>
          <w:color w:val="auto"/>
        </w:rPr>
        <w:t>Introduction/</w:t>
      </w:r>
      <w:r w:rsidR="00A531B6" w:rsidRPr="00913F82">
        <w:rPr>
          <w:b/>
          <w:color w:val="auto"/>
        </w:rPr>
        <w:t xml:space="preserve">Authoring Laws and Regulations </w:t>
      </w:r>
    </w:p>
    <w:p w:rsidR="00463C69" w:rsidRPr="00913F82" w:rsidRDefault="00463C69" w:rsidP="0018693B">
      <w:pPr>
        <w:pStyle w:val="BodyTextIndent"/>
        <w:widowControl w:val="0"/>
        <w:suppressAutoHyphens/>
        <w:contextualSpacing/>
        <w:rPr>
          <w:color w:val="auto"/>
        </w:rPr>
      </w:pPr>
      <w:r w:rsidRPr="00AF1CAA">
        <w:rPr>
          <w:color w:val="auto"/>
        </w:rPr>
        <w:t>Section</w:t>
      </w:r>
      <w:r w:rsidRPr="00913F82">
        <w:rPr>
          <w:i/>
          <w:color w:val="auto"/>
        </w:rPr>
        <w:t xml:space="preserve"> 1614(a)(3)(A) </w:t>
      </w:r>
      <w:r w:rsidR="00495B66" w:rsidRPr="00AF1CAA">
        <w:rPr>
          <w:color w:val="auto"/>
        </w:rPr>
        <w:t>of the</w:t>
      </w:r>
      <w:r w:rsidR="00495B66">
        <w:rPr>
          <w:i/>
          <w:color w:val="auto"/>
        </w:rPr>
        <w:t xml:space="preserve"> </w:t>
      </w:r>
      <w:r w:rsidR="00495B66" w:rsidRPr="00617387">
        <w:rPr>
          <w:i/>
          <w:color w:val="auto"/>
        </w:rPr>
        <w:t>Social Security Act (</w:t>
      </w:r>
      <w:r w:rsidRPr="00617387">
        <w:rPr>
          <w:i/>
          <w:color w:val="auto"/>
        </w:rPr>
        <w:t>Act)</w:t>
      </w:r>
      <w:r w:rsidRPr="00495B66">
        <w:rPr>
          <w:color w:val="auto"/>
        </w:rPr>
        <w:t>,</w:t>
      </w:r>
      <w:r w:rsidR="00495B66">
        <w:rPr>
          <w:color w:val="auto"/>
        </w:rPr>
        <w:t xml:space="preserve"> </w:t>
      </w:r>
      <w:r w:rsidR="00AF1CAA">
        <w:rPr>
          <w:color w:val="auto"/>
        </w:rPr>
        <w:t xml:space="preserve">mandates </w:t>
      </w:r>
      <w:r w:rsidR="00495B66">
        <w:rPr>
          <w:color w:val="auto"/>
        </w:rPr>
        <w:t>the Social Security Administration (SSA) co</w:t>
      </w:r>
      <w:r w:rsidR="003C4E14">
        <w:rPr>
          <w:color w:val="auto"/>
        </w:rPr>
        <w:t xml:space="preserve">nsider children disabled under </w:t>
      </w:r>
      <w:r w:rsidR="003C4E14" w:rsidRPr="003C4E14">
        <w:rPr>
          <w:i/>
          <w:color w:val="auto"/>
        </w:rPr>
        <w:t>T</w:t>
      </w:r>
      <w:r w:rsidR="00495B66" w:rsidRPr="003C4E14">
        <w:rPr>
          <w:i/>
          <w:color w:val="auto"/>
        </w:rPr>
        <w:t>itle XVI</w:t>
      </w:r>
      <w:r w:rsidR="00495B66">
        <w:rPr>
          <w:color w:val="auto"/>
        </w:rPr>
        <w:t xml:space="preserve"> of the </w:t>
      </w:r>
      <w:r w:rsidR="00495B66" w:rsidRPr="00CD023D">
        <w:rPr>
          <w:i/>
          <w:color w:val="auto"/>
        </w:rPr>
        <w:t>Act</w:t>
      </w:r>
      <w:r w:rsidR="00495B66">
        <w:rPr>
          <w:color w:val="auto"/>
        </w:rPr>
        <w:t xml:space="preserve"> if they have “</w:t>
      </w:r>
      <w:r w:rsidRPr="00913F82">
        <w:rPr>
          <w:color w:val="auto"/>
        </w:rPr>
        <w:t>a medically determinable physical or mental impairment, which results in marked and severe functional limitations….”</w:t>
      </w:r>
      <w:r w:rsidR="00020EB4">
        <w:rPr>
          <w:color w:val="auto"/>
        </w:rPr>
        <w:t xml:space="preserve"> </w:t>
      </w:r>
      <w:r w:rsidR="00C032B9">
        <w:rPr>
          <w:color w:val="auto"/>
        </w:rPr>
        <w:t xml:space="preserve"> </w:t>
      </w:r>
      <w:r w:rsidR="00495B66" w:rsidRPr="00495B66">
        <w:rPr>
          <w:color w:val="auto"/>
        </w:rPr>
        <w:t xml:space="preserve">Sections </w:t>
      </w:r>
      <w:r w:rsidR="00495B66" w:rsidRPr="00495B66">
        <w:rPr>
          <w:i/>
          <w:color w:val="auto"/>
        </w:rPr>
        <w:t>1614(a)(3)(H)(i)</w:t>
      </w:r>
      <w:r w:rsidR="00495B66" w:rsidRPr="00495B66">
        <w:rPr>
          <w:color w:val="auto"/>
        </w:rPr>
        <w:t xml:space="preserve"> and </w:t>
      </w:r>
      <w:r w:rsidR="00495B66" w:rsidRPr="00495B66">
        <w:rPr>
          <w:i/>
          <w:color w:val="auto"/>
        </w:rPr>
        <w:t>1631(e)(1)(A)</w:t>
      </w:r>
      <w:r w:rsidR="00495B66" w:rsidRPr="00495B66">
        <w:rPr>
          <w:color w:val="auto"/>
        </w:rPr>
        <w:t xml:space="preserve"> of the </w:t>
      </w:r>
      <w:r w:rsidR="00495B66" w:rsidRPr="00CD023D">
        <w:rPr>
          <w:i/>
          <w:color w:val="auto"/>
        </w:rPr>
        <w:t>Act</w:t>
      </w:r>
      <w:r w:rsidR="00495B66" w:rsidRPr="00495B66">
        <w:rPr>
          <w:color w:val="auto"/>
        </w:rPr>
        <w:t xml:space="preserve"> and </w:t>
      </w:r>
      <w:r w:rsidR="00495B66" w:rsidRPr="00495B66">
        <w:rPr>
          <w:i/>
          <w:color w:val="auto"/>
        </w:rPr>
        <w:t>20 CFR 416.912</w:t>
      </w:r>
      <w:r w:rsidR="00495B66" w:rsidRPr="00495B66">
        <w:rPr>
          <w:color w:val="auto"/>
        </w:rPr>
        <w:t xml:space="preserve"> of the </w:t>
      </w:r>
      <w:r w:rsidR="00495B66" w:rsidRPr="00617387">
        <w:rPr>
          <w:i/>
          <w:color w:val="auto"/>
        </w:rPr>
        <w:t>Code of Federal Regulations</w:t>
      </w:r>
      <w:r w:rsidR="00495B66" w:rsidRPr="00495B66">
        <w:rPr>
          <w:color w:val="auto"/>
        </w:rPr>
        <w:t xml:space="preserve"> </w:t>
      </w:r>
      <w:r w:rsidR="00143E54" w:rsidRPr="00143E54">
        <w:rPr>
          <w:i/>
          <w:color w:val="auto"/>
        </w:rPr>
        <w:t>(Code)</w:t>
      </w:r>
      <w:r w:rsidR="00143E54">
        <w:rPr>
          <w:color w:val="auto"/>
        </w:rPr>
        <w:t xml:space="preserve"> </w:t>
      </w:r>
      <w:r w:rsidR="00495B66" w:rsidRPr="00495B66">
        <w:rPr>
          <w:color w:val="auto"/>
        </w:rPr>
        <w:t>grant SSA the authority to establish requirements for the collection of information to help determi</w:t>
      </w:r>
      <w:r w:rsidR="00143E54">
        <w:rPr>
          <w:color w:val="auto"/>
        </w:rPr>
        <w:t xml:space="preserve">ne a child’s eligibility under </w:t>
      </w:r>
      <w:r w:rsidR="00143E54" w:rsidRPr="00143E54">
        <w:rPr>
          <w:i/>
          <w:color w:val="auto"/>
        </w:rPr>
        <w:t>T</w:t>
      </w:r>
      <w:r w:rsidR="00495B66" w:rsidRPr="00143E54">
        <w:rPr>
          <w:i/>
          <w:color w:val="auto"/>
        </w:rPr>
        <w:t>itle XVI</w:t>
      </w:r>
      <w:r w:rsidR="00495B66" w:rsidRPr="00495B66">
        <w:rPr>
          <w:color w:val="auto"/>
        </w:rPr>
        <w:t>.</w:t>
      </w:r>
      <w:r w:rsidR="00685F7E">
        <w:rPr>
          <w:color w:val="auto"/>
        </w:rPr>
        <w:t xml:space="preserve">  </w:t>
      </w:r>
      <w:r w:rsidR="005F5BFA">
        <w:rPr>
          <w:color w:val="auto"/>
        </w:rPr>
        <w:t>W</w:t>
      </w:r>
      <w:r w:rsidR="00495B66">
        <w:rPr>
          <w:color w:val="auto"/>
        </w:rPr>
        <w:t>e</w:t>
      </w:r>
      <w:r w:rsidRPr="00913F82">
        <w:rPr>
          <w:color w:val="auto"/>
        </w:rPr>
        <w:t xml:space="preserve"> collect information from </w:t>
      </w:r>
      <w:r w:rsidR="005F5BFA">
        <w:rPr>
          <w:color w:val="auto"/>
        </w:rPr>
        <w:t>people who</w:t>
      </w:r>
      <w:r w:rsidR="00617387">
        <w:rPr>
          <w:color w:val="auto"/>
        </w:rPr>
        <w:t xml:space="preserve"> know </w:t>
      </w:r>
      <w:r w:rsidR="00495B66">
        <w:rPr>
          <w:color w:val="auto"/>
        </w:rPr>
        <w:t xml:space="preserve">the child’s </w:t>
      </w:r>
      <w:r w:rsidRPr="00913F82">
        <w:rPr>
          <w:color w:val="auto"/>
        </w:rPr>
        <w:t xml:space="preserve">daily functioning, </w:t>
      </w:r>
      <w:r w:rsidR="00495B66">
        <w:rPr>
          <w:color w:val="auto"/>
        </w:rPr>
        <w:t>including the child’s parent(s)</w:t>
      </w:r>
      <w:r w:rsidR="00143E54">
        <w:rPr>
          <w:color w:val="auto"/>
        </w:rPr>
        <w:t>,</w:t>
      </w:r>
      <w:r w:rsidR="00495B66">
        <w:rPr>
          <w:color w:val="auto"/>
        </w:rPr>
        <w:t xml:space="preserve"> or other primary</w:t>
      </w:r>
      <w:r w:rsidR="005F5BFA">
        <w:rPr>
          <w:color w:val="auto"/>
        </w:rPr>
        <w:t xml:space="preserve"> caregiver(s) (</w:t>
      </w:r>
      <w:r w:rsidR="000D1801">
        <w:rPr>
          <w:color w:val="auto"/>
        </w:rPr>
        <w:t xml:space="preserve">hereinafter, </w:t>
      </w:r>
      <w:r w:rsidR="005F5BFA">
        <w:rPr>
          <w:color w:val="auto"/>
        </w:rPr>
        <w:t>referred to a</w:t>
      </w:r>
      <w:r w:rsidR="00BE6559">
        <w:rPr>
          <w:color w:val="auto"/>
        </w:rPr>
        <w:t xml:space="preserve">s </w:t>
      </w:r>
      <w:r w:rsidR="00495B66">
        <w:rPr>
          <w:color w:val="auto"/>
        </w:rPr>
        <w:t>“parent”)</w:t>
      </w:r>
      <w:r w:rsidR="005F5BFA">
        <w:rPr>
          <w:color w:val="auto"/>
        </w:rPr>
        <w:t xml:space="preserve">, to assess </w:t>
      </w:r>
      <w:r w:rsidR="00EF308D">
        <w:rPr>
          <w:color w:val="auto"/>
        </w:rPr>
        <w:t>the child’s functional limitations</w:t>
      </w:r>
      <w:r w:rsidR="00143E54">
        <w:rPr>
          <w:color w:val="auto"/>
        </w:rPr>
        <w:t>, as</w:t>
      </w:r>
      <w:r w:rsidR="00495B66">
        <w:rPr>
          <w:color w:val="auto"/>
        </w:rPr>
        <w:t xml:space="preserve"> discussed in </w:t>
      </w:r>
      <w:r w:rsidR="00B26763" w:rsidRPr="00495B66">
        <w:rPr>
          <w:i/>
          <w:color w:val="auto"/>
        </w:rPr>
        <w:t xml:space="preserve">20 CFR </w:t>
      </w:r>
      <w:r w:rsidR="00C857FA" w:rsidRPr="00495B66">
        <w:rPr>
          <w:i/>
          <w:color w:val="auto"/>
        </w:rPr>
        <w:t>416.924a(</w:t>
      </w:r>
      <w:r w:rsidR="00B26763" w:rsidRPr="00495B66">
        <w:rPr>
          <w:i/>
          <w:color w:val="auto"/>
        </w:rPr>
        <w:t>a</w:t>
      </w:r>
      <w:r w:rsidR="00C857FA" w:rsidRPr="00495B66">
        <w:rPr>
          <w:i/>
          <w:color w:val="auto"/>
        </w:rPr>
        <w:t>)(</w:t>
      </w:r>
      <w:r w:rsidR="00B26763" w:rsidRPr="00495B66">
        <w:rPr>
          <w:i/>
          <w:color w:val="auto"/>
        </w:rPr>
        <w:t>2)</w:t>
      </w:r>
      <w:r w:rsidR="00143E54">
        <w:rPr>
          <w:i/>
          <w:color w:val="auto"/>
        </w:rPr>
        <w:t xml:space="preserve"> </w:t>
      </w:r>
      <w:r w:rsidR="00143E54" w:rsidRPr="00143E54">
        <w:rPr>
          <w:color w:val="auto"/>
        </w:rPr>
        <w:t>of the</w:t>
      </w:r>
      <w:r w:rsidR="00143E54">
        <w:rPr>
          <w:i/>
          <w:color w:val="auto"/>
        </w:rPr>
        <w:t xml:space="preserve"> Code</w:t>
      </w:r>
      <w:r w:rsidRPr="00913F82">
        <w:rPr>
          <w:color w:val="auto"/>
        </w:rPr>
        <w:t>.</w:t>
      </w:r>
    </w:p>
    <w:p w:rsidR="00463C69" w:rsidRPr="00913F82" w:rsidRDefault="00463C69" w:rsidP="00913F82">
      <w:pPr>
        <w:widowControl w:val="0"/>
        <w:suppressAutoHyphens/>
        <w:ind w:left="720" w:hanging="720"/>
        <w:contextualSpacing/>
        <w:rPr>
          <w:color w:val="auto"/>
        </w:rPr>
      </w:pPr>
    </w:p>
    <w:p w:rsidR="00495B66" w:rsidRPr="00495B66" w:rsidRDefault="00495B66" w:rsidP="00495B66">
      <w:pPr>
        <w:pStyle w:val="ListParagraph"/>
        <w:widowControl w:val="0"/>
        <w:numPr>
          <w:ilvl w:val="0"/>
          <w:numId w:val="10"/>
        </w:numPr>
        <w:suppressAutoHyphens/>
        <w:rPr>
          <w:b/>
          <w:color w:val="auto"/>
        </w:rPr>
      </w:pPr>
      <w:r w:rsidRPr="00495B66">
        <w:rPr>
          <w:b/>
          <w:color w:val="auto"/>
        </w:rPr>
        <w:t>Description of Collection</w:t>
      </w:r>
      <w:r w:rsidR="00A531B6" w:rsidRPr="00495B66">
        <w:rPr>
          <w:b/>
          <w:color w:val="auto"/>
        </w:rPr>
        <w:t xml:space="preserve"> </w:t>
      </w:r>
    </w:p>
    <w:p w:rsidR="00AE1B16" w:rsidRPr="00143E54" w:rsidRDefault="00143E54" w:rsidP="00143E54">
      <w:pPr>
        <w:ind w:left="720"/>
        <w:rPr>
          <w:color w:val="000000"/>
        </w:rPr>
      </w:pPr>
      <w:r w:rsidRPr="00143E54">
        <w:rPr>
          <w:color w:val="000000" w:themeColor="text1"/>
          <w:lang w:eastAsia="en-US"/>
        </w:rPr>
        <w:t xml:space="preserve">As part of SSA’s </w:t>
      </w:r>
      <w:r w:rsidRPr="00143E54">
        <w:rPr>
          <w:color w:val="auto"/>
        </w:rPr>
        <w:t>Supplemental Security Income (SSI)</w:t>
      </w:r>
      <w:r>
        <w:rPr>
          <w:color w:val="auto"/>
        </w:rPr>
        <w:t xml:space="preserve"> </w:t>
      </w:r>
      <w:r w:rsidRPr="00143E54">
        <w:rPr>
          <w:color w:val="000000" w:themeColor="text1"/>
          <w:lang w:eastAsia="en-US"/>
        </w:rPr>
        <w:t>disability</w:t>
      </w:r>
      <w:r w:rsidRPr="00143E54">
        <w:rPr>
          <w:bCs/>
          <w:color w:val="000000" w:themeColor="text1"/>
        </w:rPr>
        <w:t xml:space="preserve"> </w:t>
      </w:r>
      <w:r w:rsidRPr="00143E54">
        <w:rPr>
          <w:color w:val="000000" w:themeColor="text1"/>
          <w:lang w:eastAsia="en-US"/>
        </w:rPr>
        <w:t>determination process, we use Forms</w:t>
      </w:r>
      <w:r w:rsidRPr="00143E54">
        <w:rPr>
          <w:bCs/>
          <w:color w:val="000000" w:themeColor="text1"/>
        </w:rPr>
        <w:t xml:space="preserve"> </w:t>
      </w:r>
      <w:r w:rsidRPr="00143E54">
        <w:rPr>
          <w:color w:val="000000" w:themeColor="text1"/>
          <w:lang w:eastAsia="en-US"/>
        </w:rPr>
        <w:t>SSA-3375-BK through SSA-3379-BK</w:t>
      </w:r>
      <w:r w:rsidRPr="00143E54">
        <w:rPr>
          <w:bCs/>
          <w:color w:val="000000" w:themeColor="text1"/>
        </w:rPr>
        <w:t xml:space="preserve"> </w:t>
      </w:r>
      <w:r w:rsidRPr="00143E54">
        <w:rPr>
          <w:color w:val="000000" w:themeColor="text1"/>
          <w:lang w:eastAsia="en-US"/>
        </w:rPr>
        <w:t>to request information from a child’s</w:t>
      </w:r>
      <w:r w:rsidRPr="00143E54">
        <w:rPr>
          <w:bCs/>
          <w:color w:val="000000" w:themeColor="text1"/>
        </w:rPr>
        <w:t xml:space="preserve"> </w:t>
      </w:r>
      <w:r w:rsidRPr="00143E54">
        <w:rPr>
          <w:color w:val="000000" w:themeColor="text1"/>
          <w:lang w:eastAsia="en-US"/>
        </w:rPr>
        <w:t>parent or guardian for children applying</w:t>
      </w:r>
      <w:r w:rsidRPr="00143E54">
        <w:rPr>
          <w:bCs/>
          <w:color w:val="000000" w:themeColor="text1"/>
        </w:rPr>
        <w:t xml:space="preserve"> </w:t>
      </w:r>
      <w:r w:rsidRPr="00143E54">
        <w:rPr>
          <w:color w:val="000000" w:themeColor="text1"/>
          <w:lang w:eastAsia="en-US"/>
        </w:rPr>
        <w:t>for Supplemental Security Income (SSI).  The five different versions of the</w:t>
      </w:r>
      <w:r w:rsidRPr="00143E54">
        <w:rPr>
          <w:bCs/>
          <w:color w:val="000000" w:themeColor="text1"/>
        </w:rPr>
        <w:t xml:space="preserve"> </w:t>
      </w:r>
      <w:r w:rsidRPr="00143E54">
        <w:rPr>
          <w:color w:val="000000" w:themeColor="text1"/>
          <w:lang w:eastAsia="en-US"/>
        </w:rPr>
        <w:t>form contain questions about the child’s</w:t>
      </w:r>
      <w:r w:rsidRPr="00143E54">
        <w:rPr>
          <w:bCs/>
          <w:color w:val="000000" w:themeColor="text1"/>
        </w:rPr>
        <w:t xml:space="preserve"> </w:t>
      </w:r>
      <w:r w:rsidRPr="00143E54">
        <w:rPr>
          <w:color w:val="000000" w:themeColor="text1"/>
          <w:lang w:eastAsia="en-US"/>
        </w:rPr>
        <w:t>day-to-day functioning appropriate to a</w:t>
      </w:r>
      <w:r w:rsidRPr="00143E54">
        <w:rPr>
          <w:bCs/>
          <w:color w:val="000000" w:themeColor="text1"/>
        </w:rPr>
        <w:t xml:space="preserve"> </w:t>
      </w:r>
      <w:r w:rsidRPr="00143E54">
        <w:rPr>
          <w:color w:val="000000" w:themeColor="text1"/>
          <w:lang w:eastAsia="en-US"/>
        </w:rPr>
        <w:t>particular age group; thus, respondents</w:t>
      </w:r>
      <w:r w:rsidRPr="00143E54">
        <w:rPr>
          <w:bCs/>
          <w:color w:val="000000" w:themeColor="text1"/>
        </w:rPr>
        <w:t xml:space="preserve"> </w:t>
      </w:r>
      <w:r w:rsidRPr="00143E54">
        <w:rPr>
          <w:color w:val="000000" w:themeColor="text1"/>
          <w:lang w:eastAsia="en-US"/>
        </w:rPr>
        <w:t>use only one version of the form for</w:t>
      </w:r>
      <w:r w:rsidRPr="00143E54">
        <w:rPr>
          <w:bCs/>
          <w:color w:val="000000" w:themeColor="text1"/>
        </w:rPr>
        <w:t xml:space="preserve"> </w:t>
      </w:r>
      <w:r w:rsidRPr="00143E54">
        <w:rPr>
          <w:color w:val="000000" w:themeColor="text1"/>
          <w:lang w:eastAsia="en-US"/>
        </w:rPr>
        <w:t>each child.  The adjudicative team</w:t>
      </w:r>
      <w:r w:rsidRPr="00143E54">
        <w:rPr>
          <w:bCs/>
          <w:color w:val="000000" w:themeColor="text1"/>
        </w:rPr>
        <w:t xml:space="preserve"> </w:t>
      </w:r>
      <w:r w:rsidRPr="00143E54">
        <w:rPr>
          <w:color w:val="000000" w:themeColor="text1"/>
          <w:lang w:eastAsia="en-US"/>
        </w:rPr>
        <w:t>(disability examiners and medical or</w:t>
      </w:r>
      <w:r w:rsidRPr="00143E54">
        <w:rPr>
          <w:bCs/>
          <w:color w:val="000000" w:themeColor="text1"/>
        </w:rPr>
        <w:t xml:space="preserve"> </w:t>
      </w:r>
      <w:r w:rsidRPr="00143E54">
        <w:rPr>
          <w:color w:val="000000" w:themeColor="text1"/>
          <w:lang w:eastAsia="en-US"/>
        </w:rPr>
        <w:t>psychological consultants) of State</w:t>
      </w:r>
      <w:r w:rsidRPr="00143E54">
        <w:rPr>
          <w:bCs/>
          <w:color w:val="000000" w:themeColor="text1"/>
        </w:rPr>
        <w:t xml:space="preserve"> </w:t>
      </w:r>
      <w:r w:rsidRPr="00143E54">
        <w:rPr>
          <w:color w:val="000000" w:themeColor="text1"/>
          <w:lang w:eastAsia="en-US"/>
        </w:rPr>
        <w:t>disability determination services offices</w:t>
      </w:r>
      <w:r w:rsidRPr="00143E54">
        <w:rPr>
          <w:bCs/>
          <w:color w:val="000000" w:themeColor="text1"/>
        </w:rPr>
        <w:t xml:space="preserve"> </w:t>
      </w:r>
      <w:r w:rsidRPr="00143E54">
        <w:rPr>
          <w:color w:val="000000" w:themeColor="text1"/>
          <w:lang w:eastAsia="en-US"/>
        </w:rPr>
        <w:t>collect the information on the</w:t>
      </w:r>
      <w:r w:rsidRPr="00143E54">
        <w:rPr>
          <w:bCs/>
          <w:color w:val="000000" w:themeColor="text1"/>
        </w:rPr>
        <w:t xml:space="preserve"> </w:t>
      </w:r>
      <w:r w:rsidRPr="00143E54">
        <w:rPr>
          <w:color w:val="000000" w:themeColor="text1"/>
          <w:lang w:eastAsia="en-US"/>
        </w:rPr>
        <w:t>appropriate version of this form (in</w:t>
      </w:r>
      <w:r w:rsidRPr="00143E54">
        <w:rPr>
          <w:bCs/>
          <w:color w:val="000000" w:themeColor="text1"/>
        </w:rPr>
        <w:t xml:space="preserve"> </w:t>
      </w:r>
      <w:r w:rsidRPr="00143E54">
        <w:rPr>
          <w:color w:val="000000" w:themeColor="text1"/>
          <w:lang w:eastAsia="en-US"/>
        </w:rPr>
        <w:t>conjunction with medical and other</w:t>
      </w:r>
      <w:r w:rsidRPr="00143E54">
        <w:rPr>
          <w:bCs/>
          <w:color w:val="000000" w:themeColor="text1"/>
        </w:rPr>
        <w:t xml:space="preserve"> </w:t>
      </w:r>
      <w:r w:rsidRPr="00143E54">
        <w:rPr>
          <w:color w:val="000000" w:themeColor="text1"/>
          <w:lang w:eastAsia="en-US"/>
        </w:rPr>
        <w:t>evidence) to form a complete picture of</w:t>
      </w:r>
      <w:r w:rsidRPr="00143E54">
        <w:rPr>
          <w:bCs/>
          <w:color w:val="000000" w:themeColor="text1"/>
        </w:rPr>
        <w:t xml:space="preserve"> </w:t>
      </w:r>
      <w:r w:rsidRPr="00143E54">
        <w:rPr>
          <w:color w:val="000000" w:themeColor="text1"/>
          <w:lang w:eastAsia="en-US"/>
        </w:rPr>
        <w:t>the children’s ability to function and</w:t>
      </w:r>
      <w:r w:rsidRPr="00143E54">
        <w:rPr>
          <w:bCs/>
          <w:color w:val="000000" w:themeColor="text1"/>
        </w:rPr>
        <w:t xml:space="preserve"> </w:t>
      </w:r>
      <w:r w:rsidRPr="00143E54">
        <w:rPr>
          <w:color w:val="000000" w:themeColor="text1"/>
          <w:lang w:eastAsia="en-US"/>
        </w:rPr>
        <w:t>their impairment-related limitations.</w:t>
      </w:r>
      <w:r w:rsidRPr="00143E54">
        <w:rPr>
          <w:bCs/>
          <w:color w:val="000000" w:themeColor="text1"/>
        </w:rPr>
        <w:t xml:space="preserve">  </w:t>
      </w:r>
      <w:r w:rsidRPr="00143E54">
        <w:rPr>
          <w:color w:val="000000" w:themeColor="text1"/>
          <w:lang w:eastAsia="en-US"/>
        </w:rPr>
        <w:t>The adjudicative team uses the</w:t>
      </w:r>
      <w:r w:rsidRPr="00143E54">
        <w:rPr>
          <w:bCs/>
          <w:color w:val="000000" w:themeColor="text1"/>
        </w:rPr>
        <w:t xml:space="preserve"> </w:t>
      </w:r>
      <w:r w:rsidRPr="00143E54">
        <w:rPr>
          <w:color w:val="000000" w:themeColor="text1"/>
          <w:lang w:eastAsia="en-US"/>
        </w:rPr>
        <w:t>completed profile to determine:  (1) if</w:t>
      </w:r>
      <w:r w:rsidRPr="00143E54">
        <w:rPr>
          <w:bCs/>
          <w:color w:val="000000" w:themeColor="text1"/>
        </w:rPr>
        <w:t xml:space="preserve"> </w:t>
      </w:r>
      <w:r w:rsidRPr="00143E54">
        <w:rPr>
          <w:color w:val="000000" w:themeColor="text1"/>
          <w:lang w:eastAsia="en-US"/>
        </w:rPr>
        <w:t>each child’s impairment(s) results in</w:t>
      </w:r>
      <w:r w:rsidRPr="00143E54">
        <w:rPr>
          <w:bCs/>
          <w:color w:val="000000" w:themeColor="text1"/>
        </w:rPr>
        <w:t xml:space="preserve"> </w:t>
      </w:r>
      <w:r w:rsidRPr="00143E54">
        <w:rPr>
          <w:color w:val="000000" w:themeColor="text1"/>
          <w:lang w:eastAsia="en-US"/>
        </w:rPr>
        <w:t>marked and severe functional</w:t>
      </w:r>
      <w:r w:rsidRPr="00143E54">
        <w:rPr>
          <w:bCs/>
          <w:color w:val="000000" w:themeColor="text1"/>
        </w:rPr>
        <w:t xml:space="preserve"> </w:t>
      </w:r>
      <w:r w:rsidRPr="00143E54">
        <w:rPr>
          <w:color w:val="000000" w:themeColor="text1"/>
          <w:lang w:eastAsia="en-US"/>
        </w:rPr>
        <w:t>limitations</w:t>
      </w:r>
      <w:proofErr w:type="gramStart"/>
      <w:r w:rsidRPr="00143E54">
        <w:rPr>
          <w:color w:val="000000" w:themeColor="text1"/>
          <w:lang w:eastAsia="en-US"/>
        </w:rPr>
        <w:t>;</w:t>
      </w:r>
      <w:proofErr w:type="gramEnd"/>
      <w:r w:rsidRPr="00143E54">
        <w:rPr>
          <w:color w:val="000000" w:themeColor="text1"/>
          <w:lang w:eastAsia="en-US"/>
        </w:rPr>
        <w:t xml:space="preserve"> and (2) whether each child</w:t>
      </w:r>
      <w:r w:rsidRPr="00143E54">
        <w:rPr>
          <w:bCs/>
          <w:color w:val="000000" w:themeColor="text1"/>
        </w:rPr>
        <w:t xml:space="preserve"> </w:t>
      </w:r>
      <w:r w:rsidRPr="00143E54">
        <w:rPr>
          <w:color w:val="000000" w:themeColor="text1"/>
          <w:lang w:eastAsia="en-US"/>
        </w:rPr>
        <w:t>is disabled.  The respondents are parents</w:t>
      </w:r>
      <w:r w:rsidRPr="00143E54">
        <w:rPr>
          <w:bCs/>
          <w:color w:val="000000" w:themeColor="text1"/>
        </w:rPr>
        <w:t xml:space="preserve"> </w:t>
      </w:r>
      <w:r w:rsidRPr="00143E54">
        <w:rPr>
          <w:color w:val="000000" w:themeColor="text1"/>
          <w:lang w:eastAsia="en-US"/>
        </w:rPr>
        <w:t>and guardians of child applicants for</w:t>
      </w:r>
      <w:r w:rsidRPr="00143E54">
        <w:rPr>
          <w:bCs/>
          <w:color w:val="000000" w:themeColor="text1"/>
        </w:rPr>
        <w:t xml:space="preserve"> </w:t>
      </w:r>
      <w:r w:rsidRPr="00143E54">
        <w:rPr>
          <w:color w:val="000000" w:themeColor="text1"/>
          <w:lang w:eastAsia="en-US"/>
        </w:rPr>
        <w:t>SSI.</w:t>
      </w:r>
      <w:r w:rsidR="00AE1B16" w:rsidRPr="00143E54">
        <w:rPr>
          <w:color w:val="auto"/>
        </w:rPr>
        <w:t xml:space="preserve">  </w:t>
      </w:r>
    </w:p>
    <w:p w:rsidR="00463C69" w:rsidRPr="00913F82" w:rsidRDefault="00463C69" w:rsidP="00913F82">
      <w:pPr>
        <w:widowControl w:val="0"/>
        <w:suppressAutoHyphens/>
        <w:ind w:left="720" w:hanging="720"/>
        <w:contextualSpacing/>
        <w:rPr>
          <w:color w:val="auto"/>
        </w:rPr>
      </w:pPr>
    </w:p>
    <w:p w:rsidR="00AE1B16" w:rsidRPr="00AE1B16" w:rsidRDefault="00032861" w:rsidP="00AE1B16">
      <w:pPr>
        <w:pStyle w:val="ListParagraph"/>
        <w:widowControl w:val="0"/>
        <w:numPr>
          <w:ilvl w:val="0"/>
          <w:numId w:val="10"/>
        </w:numPr>
        <w:suppressAutoHyphens/>
        <w:autoSpaceDE w:val="0"/>
        <w:autoSpaceDN w:val="0"/>
        <w:adjustRightInd w:val="0"/>
        <w:rPr>
          <w:b/>
          <w:color w:val="auto"/>
        </w:rPr>
      </w:pPr>
      <w:r w:rsidRPr="00AE1B16">
        <w:rPr>
          <w:b/>
          <w:color w:val="auto"/>
        </w:rPr>
        <w:t xml:space="preserve">Use of Information Technology To Collect the Information  </w:t>
      </w:r>
    </w:p>
    <w:p w:rsidR="001C1EB3" w:rsidRPr="00AE1B16" w:rsidRDefault="00AE1B16" w:rsidP="00AE1B16">
      <w:pPr>
        <w:pStyle w:val="ListParagraph"/>
        <w:widowControl w:val="0"/>
        <w:suppressAutoHyphens/>
        <w:autoSpaceDE w:val="0"/>
        <w:autoSpaceDN w:val="0"/>
        <w:adjustRightInd w:val="0"/>
        <w:rPr>
          <w:b/>
          <w:bCs/>
          <w:i/>
          <w:iCs/>
          <w:color w:val="auto"/>
        </w:rPr>
      </w:pPr>
      <w:r w:rsidRPr="00AE1B16">
        <w:rPr>
          <w:color w:val="auto"/>
        </w:rPr>
        <w:t xml:space="preserve">In accordance with the agency’s Government Paperwork Elimination Act plan, SSA created </w:t>
      </w:r>
      <w:r w:rsidR="00143E54">
        <w:rPr>
          <w:color w:val="auto"/>
        </w:rPr>
        <w:t xml:space="preserve">an </w:t>
      </w:r>
      <w:r w:rsidRPr="00AE1B16">
        <w:rPr>
          <w:color w:val="auto"/>
        </w:rPr>
        <w:t>electronic</w:t>
      </w:r>
      <w:r w:rsidR="00143E54">
        <w:rPr>
          <w:color w:val="auto"/>
        </w:rPr>
        <w:t xml:space="preserve"> modality through our </w:t>
      </w:r>
      <w:r w:rsidR="00143E54" w:rsidRPr="00AE1B16">
        <w:rPr>
          <w:color w:val="auto"/>
        </w:rPr>
        <w:t>Electronic Disability Co</w:t>
      </w:r>
      <w:r w:rsidR="00143E54">
        <w:rPr>
          <w:color w:val="auto"/>
        </w:rPr>
        <w:t>llect</w:t>
      </w:r>
      <w:r w:rsidR="00143E54" w:rsidRPr="00AE1B16">
        <w:rPr>
          <w:color w:val="auto"/>
        </w:rPr>
        <w:t xml:space="preserve"> System (EDCS)</w:t>
      </w:r>
      <w:r w:rsidRPr="00AE1B16">
        <w:rPr>
          <w:color w:val="auto"/>
        </w:rPr>
        <w:t xml:space="preserve">.  When </w:t>
      </w:r>
      <w:r w:rsidR="001451A5">
        <w:rPr>
          <w:color w:val="auto"/>
        </w:rPr>
        <w:t>respondents</w:t>
      </w:r>
      <w:r w:rsidR="001451A5" w:rsidRPr="00AE1B16">
        <w:rPr>
          <w:color w:val="auto"/>
        </w:rPr>
        <w:t xml:space="preserve"> </w:t>
      </w:r>
      <w:r w:rsidRPr="00AE1B16">
        <w:rPr>
          <w:color w:val="auto"/>
        </w:rPr>
        <w:t>complete these forms in an intervi</w:t>
      </w:r>
      <w:r w:rsidR="00AF1CAA">
        <w:rPr>
          <w:color w:val="auto"/>
        </w:rPr>
        <w:t>ew setting in a</w:t>
      </w:r>
      <w:r w:rsidR="004C2035">
        <w:rPr>
          <w:color w:val="auto"/>
        </w:rPr>
        <w:t xml:space="preserve"> field office </w:t>
      </w:r>
      <w:r w:rsidRPr="00AE1B16">
        <w:rPr>
          <w:color w:val="auto"/>
        </w:rPr>
        <w:t xml:space="preserve">or via </w:t>
      </w:r>
      <w:r w:rsidR="00AF1CAA">
        <w:rPr>
          <w:color w:val="auto"/>
        </w:rPr>
        <w:t>telephone, SSA personnel</w:t>
      </w:r>
      <w:r w:rsidRPr="00AE1B16">
        <w:rPr>
          <w:color w:val="auto"/>
        </w:rPr>
        <w:t xml:space="preserve"> enter the information </w:t>
      </w:r>
      <w:r w:rsidR="001451A5">
        <w:rPr>
          <w:color w:val="auto"/>
        </w:rPr>
        <w:t xml:space="preserve">provided by the respondents </w:t>
      </w:r>
      <w:r w:rsidR="00143E54">
        <w:rPr>
          <w:color w:val="auto"/>
        </w:rPr>
        <w:t>through EDCS</w:t>
      </w:r>
      <w:r w:rsidRPr="00AE1B16">
        <w:rPr>
          <w:color w:val="auto"/>
        </w:rPr>
        <w:t xml:space="preserve">.  </w:t>
      </w:r>
      <w:r w:rsidR="00143E54" w:rsidRPr="000A5C08">
        <w:rPr>
          <w:color w:val="auto"/>
        </w:rPr>
        <w:t xml:space="preserve">Based on our data, we estimate approximately 90 percent of respondents </w:t>
      </w:r>
      <w:r w:rsidR="00143E54">
        <w:rPr>
          <w:color w:val="auto"/>
        </w:rPr>
        <w:t xml:space="preserve">under this OMB number use the electronic EDCS version.  </w:t>
      </w:r>
      <w:r w:rsidRPr="00AE1B16">
        <w:rPr>
          <w:color w:val="auto"/>
        </w:rPr>
        <w:t xml:space="preserve">In </w:t>
      </w:r>
      <w:r w:rsidRPr="00AE1B16">
        <w:rPr>
          <w:color w:val="auto"/>
        </w:rPr>
        <w:lastRenderedPageBreak/>
        <w:t>some instances, however, parents fil</w:t>
      </w:r>
      <w:r w:rsidR="00D75649">
        <w:rPr>
          <w:color w:val="auto"/>
        </w:rPr>
        <w:t>l out the forms at home on a hard copy</w:t>
      </w:r>
      <w:r w:rsidR="001451A5">
        <w:rPr>
          <w:color w:val="auto"/>
        </w:rPr>
        <w:t xml:space="preserve"> and bring the forms to the field office</w:t>
      </w:r>
      <w:r w:rsidR="00143E54">
        <w:rPr>
          <w:color w:val="auto"/>
        </w:rPr>
        <w:t>, which is why SSA created fillable</w:t>
      </w:r>
      <w:r w:rsidR="00143E54" w:rsidRPr="00AE1B16">
        <w:rPr>
          <w:color w:val="auto"/>
        </w:rPr>
        <w:t xml:space="preserve"> </w:t>
      </w:r>
      <w:r w:rsidR="00143E54">
        <w:rPr>
          <w:color w:val="auto"/>
        </w:rPr>
        <w:t xml:space="preserve">PDF </w:t>
      </w:r>
      <w:r w:rsidR="00143E54" w:rsidRPr="00AE1B16">
        <w:rPr>
          <w:color w:val="auto"/>
        </w:rPr>
        <w:t>version</w:t>
      </w:r>
      <w:r w:rsidR="00143E54">
        <w:rPr>
          <w:color w:val="auto"/>
        </w:rPr>
        <w:t>s</w:t>
      </w:r>
      <w:r w:rsidR="00F421BB">
        <w:rPr>
          <w:color w:val="auto"/>
        </w:rPr>
        <w:t xml:space="preserve"> of the SSA-3375-BK, and we are working on creating fillable versions of all the</w:t>
      </w:r>
      <w:bookmarkStart w:id="0" w:name="_GoBack"/>
      <w:bookmarkEnd w:id="0"/>
      <w:r w:rsidR="00143E54" w:rsidRPr="00AE1B16">
        <w:rPr>
          <w:color w:val="auto"/>
        </w:rPr>
        <w:t xml:space="preserve"> forms</w:t>
      </w:r>
      <w:r w:rsidRPr="00AE1B16">
        <w:rPr>
          <w:color w:val="auto"/>
        </w:rPr>
        <w:t>.</w:t>
      </w:r>
    </w:p>
    <w:p w:rsidR="006176A5" w:rsidRPr="007D579A" w:rsidRDefault="006176A5" w:rsidP="00913F82">
      <w:pPr>
        <w:widowControl w:val="0"/>
        <w:suppressAutoHyphens/>
        <w:ind w:left="720" w:hanging="720"/>
        <w:contextualSpacing/>
        <w:rPr>
          <w:color w:val="auto"/>
        </w:rPr>
      </w:pPr>
    </w:p>
    <w:p w:rsidR="00AE1B16" w:rsidRPr="00AE1B16" w:rsidRDefault="00032861" w:rsidP="00AE1B16">
      <w:pPr>
        <w:pStyle w:val="ListParagraph"/>
        <w:widowControl w:val="0"/>
        <w:numPr>
          <w:ilvl w:val="0"/>
          <w:numId w:val="10"/>
        </w:numPr>
        <w:suppressAutoHyphens/>
        <w:rPr>
          <w:b/>
          <w:color w:val="auto"/>
        </w:rPr>
      </w:pPr>
      <w:r w:rsidRPr="00AE1B16">
        <w:rPr>
          <w:b/>
          <w:color w:val="auto"/>
        </w:rPr>
        <w:t xml:space="preserve">Why </w:t>
      </w:r>
      <w:r w:rsidR="00617387">
        <w:rPr>
          <w:b/>
          <w:color w:val="auto"/>
        </w:rPr>
        <w:t xml:space="preserve">We Cannot Use </w:t>
      </w:r>
      <w:r w:rsidRPr="00AE1B16">
        <w:rPr>
          <w:b/>
          <w:color w:val="auto"/>
        </w:rPr>
        <w:t>Dupl</w:t>
      </w:r>
      <w:r w:rsidR="00617387">
        <w:rPr>
          <w:b/>
          <w:color w:val="auto"/>
        </w:rPr>
        <w:t xml:space="preserve">icate Information </w:t>
      </w:r>
      <w:r w:rsidRPr="00AE1B16">
        <w:rPr>
          <w:b/>
          <w:color w:val="auto"/>
        </w:rPr>
        <w:t xml:space="preserve">  </w:t>
      </w:r>
    </w:p>
    <w:p w:rsidR="00463C69" w:rsidRPr="00AE1B16" w:rsidRDefault="00073D58" w:rsidP="00AE1B16">
      <w:pPr>
        <w:pStyle w:val="ListParagraph"/>
        <w:widowControl w:val="0"/>
        <w:suppressAutoHyphens/>
        <w:rPr>
          <w:color w:val="auto"/>
        </w:rPr>
      </w:pPr>
      <w:r w:rsidRPr="00AE1B16">
        <w:rPr>
          <w:color w:val="auto"/>
        </w:rPr>
        <w:t xml:space="preserve">We </w:t>
      </w:r>
      <w:r w:rsidR="00AE1B16" w:rsidRPr="00AE1B16">
        <w:rPr>
          <w:color w:val="auto"/>
        </w:rPr>
        <w:t>coordinated the development and revision of other forms used in ch</w:t>
      </w:r>
      <w:r w:rsidR="00D75649">
        <w:rPr>
          <w:color w:val="auto"/>
        </w:rPr>
        <w:t xml:space="preserve">ildhood disability cases, such as </w:t>
      </w:r>
      <w:r w:rsidR="00AE1B16" w:rsidRPr="00AE1B16">
        <w:rPr>
          <w:color w:val="auto"/>
        </w:rPr>
        <w:t xml:space="preserve">SSA-3820 and SSA-3881, to avoid duplication.  SSA does not </w:t>
      </w:r>
      <w:r w:rsidR="00143E54">
        <w:rPr>
          <w:color w:val="auto"/>
        </w:rPr>
        <w:t>collect</w:t>
      </w:r>
      <w:r w:rsidR="00AE1B16" w:rsidRPr="00AE1B16">
        <w:rPr>
          <w:color w:val="auto"/>
        </w:rPr>
        <w:t xml:space="preserve"> any similar information about a child’s daily </w:t>
      </w:r>
      <w:r w:rsidR="00143E54" w:rsidRPr="00AE1B16">
        <w:rPr>
          <w:color w:val="auto"/>
        </w:rPr>
        <w:t xml:space="preserve">functioning </w:t>
      </w:r>
      <w:r w:rsidR="00143E54">
        <w:rPr>
          <w:color w:val="auto"/>
        </w:rPr>
        <w:t>that</w:t>
      </w:r>
      <w:r w:rsidR="00AE1B16" w:rsidRPr="00AE1B16">
        <w:rPr>
          <w:color w:val="auto"/>
        </w:rPr>
        <w:t xml:space="preserve"> we c</w:t>
      </w:r>
      <w:r w:rsidR="00143E54">
        <w:rPr>
          <w:color w:val="auto"/>
        </w:rPr>
        <w:t xml:space="preserve">an </w:t>
      </w:r>
      <w:r w:rsidR="00AE1B16" w:rsidRPr="00AE1B16">
        <w:rPr>
          <w:color w:val="auto"/>
        </w:rPr>
        <w:t>use in place of information from the child’s parent</w:t>
      </w:r>
      <w:r w:rsidR="00AF1CAA">
        <w:rPr>
          <w:color w:val="auto"/>
        </w:rPr>
        <w:t>.</w:t>
      </w:r>
      <w:r w:rsidR="00617387">
        <w:rPr>
          <w:color w:val="auto"/>
        </w:rPr>
        <w:t xml:space="preserve">  There are </w:t>
      </w:r>
      <w:r w:rsidR="00AE1B16" w:rsidRPr="00AE1B16">
        <w:rPr>
          <w:color w:val="auto"/>
        </w:rPr>
        <w:t xml:space="preserve">other </w:t>
      </w:r>
      <w:r w:rsidR="00143E54" w:rsidRPr="00AE1B16">
        <w:rPr>
          <w:color w:val="auto"/>
        </w:rPr>
        <w:t xml:space="preserve">sources </w:t>
      </w:r>
      <w:r w:rsidR="00143E54">
        <w:rPr>
          <w:color w:val="auto"/>
        </w:rPr>
        <w:t>that</w:t>
      </w:r>
      <w:r w:rsidR="000A5C08">
        <w:rPr>
          <w:color w:val="auto"/>
        </w:rPr>
        <w:t xml:space="preserve"> provide</w:t>
      </w:r>
      <w:r w:rsidR="00AE1B16" w:rsidRPr="00AE1B16">
        <w:rPr>
          <w:color w:val="auto"/>
        </w:rPr>
        <w:t xml:space="preserve"> information about a </w:t>
      </w:r>
      <w:proofErr w:type="gramStart"/>
      <w:r w:rsidR="00AE1B16" w:rsidRPr="00AE1B16">
        <w:rPr>
          <w:color w:val="auto"/>
        </w:rPr>
        <w:t>child’s</w:t>
      </w:r>
      <w:proofErr w:type="gramEnd"/>
      <w:r w:rsidR="00AE1B16" w:rsidRPr="00AE1B16">
        <w:rPr>
          <w:color w:val="auto"/>
        </w:rPr>
        <w:t xml:space="preserve"> functioning</w:t>
      </w:r>
      <w:r w:rsidR="000A5C08">
        <w:rPr>
          <w:color w:val="auto"/>
        </w:rPr>
        <w:t>,</w:t>
      </w:r>
      <w:r w:rsidR="00AE1B16" w:rsidRPr="00AE1B16">
        <w:rPr>
          <w:color w:val="auto"/>
        </w:rPr>
        <w:t xml:space="preserve"> </w:t>
      </w:r>
      <w:r w:rsidR="000A5C08">
        <w:rPr>
          <w:color w:val="auto"/>
        </w:rPr>
        <w:t>such as</w:t>
      </w:r>
      <w:r w:rsidR="00D75649">
        <w:rPr>
          <w:color w:val="auto"/>
        </w:rPr>
        <w:t xml:space="preserve"> </w:t>
      </w:r>
      <w:r w:rsidR="00617387">
        <w:rPr>
          <w:color w:val="auto"/>
        </w:rPr>
        <w:t>teachers</w:t>
      </w:r>
      <w:r w:rsidR="00AE1B16" w:rsidRPr="00AE1B16">
        <w:rPr>
          <w:color w:val="auto"/>
        </w:rPr>
        <w:t>.  However, the regulations require us to form a complete picture of a child’s ability to function, and this would be impossible without consideration of the child’s functioning in the home setting.</w:t>
      </w:r>
    </w:p>
    <w:p w:rsidR="00463C69" w:rsidRPr="00913F82" w:rsidRDefault="00463C69" w:rsidP="00913F82">
      <w:pPr>
        <w:widowControl w:val="0"/>
        <w:suppressAutoHyphens/>
        <w:ind w:left="720" w:hanging="720"/>
        <w:contextualSpacing/>
        <w:rPr>
          <w:color w:val="auto"/>
        </w:rPr>
      </w:pPr>
    </w:p>
    <w:p w:rsidR="00AE1B16" w:rsidRPr="00AE1B16" w:rsidRDefault="00617387" w:rsidP="00AE1B16">
      <w:pPr>
        <w:pStyle w:val="ListParagraph"/>
        <w:widowControl w:val="0"/>
        <w:numPr>
          <w:ilvl w:val="0"/>
          <w:numId w:val="10"/>
        </w:numPr>
        <w:suppressAutoHyphens/>
        <w:rPr>
          <w:b/>
          <w:color w:val="auto"/>
        </w:rPr>
      </w:pPr>
      <w:r>
        <w:rPr>
          <w:b/>
          <w:color w:val="auto"/>
        </w:rPr>
        <w:t>Minimizing Burden on Small Respondents</w:t>
      </w:r>
      <w:r w:rsidR="00032861" w:rsidRPr="00AE1B16">
        <w:rPr>
          <w:b/>
          <w:color w:val="auto"/>
        </w:rPr>
        <w:t xml:space="preserve"> </w:t>
      </w:r>
    </w:p>
    <w:p w:rsidR="00463C69" w:rsidRPr="00AE1B16" w:rsidRDefault="00AE1B16" w:rsidP="00AE1B16">
      <w:pPr>
        <w:pStyle w:val="ListParagraph"/>
        <w:widowControl w:val="0"/>
        <w:suppressAutoHyphens/>
        <w:rPr>
          <w:color w:val="auto"/>
        </w:rPr>
      </w:pPr>
      <w:r>
        <w:rPr>
          <w:color w:val="auto"/>
        </w:rPr>
        <w:t xml:space="preserve">This collection does not affect small businesses or other small entities.  </w:t>
      </w:r>
    </w:p>
    <w:p w:rsidR="00463C69" w:rsidRPr="00913F82" w:rsidRDefault="00463C69" w:rsidP="00913F82">
      <w:pPr>
        <w:widowControl w:val="0"/>
        <w:suppressAutoHyphens/>
        <w:ind w:left="720" w:hanging="720"/>
        <w:contextualSpacing/>
        <w:rPr>
          <w:color w:val="auto"/>
        </w:rPr>
      </w:pPr>
    </w:p>
    <w:p w:rsidR="00AE1B16" w:rsidRPr="00AE1B16" w:rsidRDefault="00032861" w:rsidP="00AE1B16">
      <w:pPr>
        <w:pStyle w:val="ListParagraph"/>
        <w:widowControl w:val="0"/>
        <w:numPr>
          <w:ilvl w:val="0"/>
          <w:numId w:val="10"/>
        </w:numPr>
        <w:suppressAutoHyphens/>
        <w:rPr>
          <w:color w:val="auto"/>
        </w:rPr>
      </w:pPr>
      <w:r w:rsidRPr="00AE1B16">
        <w:rPr>
          <w:b/>
          <w:color w:val="auto"/>
        </w:rPr>
        <w:t xml:space="preserve">Consequence of Not Collecting Information or Collecting It Less Frequently </w:t>
      </w:r>
    </w:p>
    <w:p w:rsidR="00DE45A0" w:rsidRPr="00AE1B16" w:rsidRDefault="00617387" w:rsidP="00AE1B16">
      <w:pPr>
        <w:pStyle w:val="ListParagraph"/>
        <w:widowControl w:val="0"/>
        <w:suppressAutoHyphens/>
        <w:rPr>
          <w:color w:val="auto"/>
        </w:rPr>
      </w:pPr>
      <w:r>
        <w:rPr>
          <w:color w:val="auto"/>
        </w:rPr>
        <w:t>T</w:t>
      </w:r>
      <w:r w:rsidR="00AE1B16">
        <w:rPr>
          <w:color w:val="auto"/>
        </w:rPr>
        <w:t xml:space="preserve">he DDSs </w:t>
      </w:r>
      <w:r w:rsidR="002D6DE5" w:rsidRPr="00AE1B16">
        <w:rPr>
          <w:color w:val="auto"/>
        </w:rPr>
        <w:t>collect</w:t>
      </w:r>
      <w:r w:rsidR="00F22478" w:rsidRPr="00AE1B16">
        <w:rPr>
          <w:color w:val="auto"/>
        </w:rPr>
        <w:t xml:space="preserve"> t</w:t>
      </w:r>
      <w:r w:rsidR="00AE1B16">
        <w:rPr>
          <w:color w:val="auto"/>
        </w:rPr>
        <w:t xml:space="preserve">he information once </w:t>
      </w:r>
      <w:r w:rsidR="00463C69" w:rsidRPr="00AE1B16">
        <w:rPr>
          <w:color w:val="auto"/>
        </w:rPr>
        <w:t xml:space="preserve">as part of the initial </w:t>
      </w:r>
      <w:r w:rsidR="00143E54">
        <w:rPr>
          <w:color w:val="auto"/>
        </w:rPr>
        <w:t xml:space="preserve">SSI </w:t>
      </w:r>
      <w:r w:rsidR="00463C69" w:rsidRPr="00AE1B16">
        <w:rPr>
          <w:color w:val="auto"/>
        </w:rPr>
        <w:t>claims process.</w:t>
      </w:r>
      <w:r w:rsidR="00020EB4" w:rsidRPr="00AE1B16">
        <w:rPr>
          <w:color w:val="auto"/>
        </w:rPr>
        <w:t xml:space="preserve"> </w:t>
      </w:r>
      <w:r w:rsidR="00C032B9">
        <w:rPr>
          <w:color w:val="auto"/>
        </w:rPr>
        <w:t xml:space="preserve"> </w:t>
      </w:r>
      <w:r w:rsidR="00AE1B16" w:rsidRPr="00AE1B16">
        <w:rPr>
          <w:color w:val="auto"/>
        </w:rPr>
        <w:t>We may collect updated information if we conduct a continuing disability review</w:t>
      </w:r>
      <w:r w:rsidR="001B655B">
        <w:rPr>
          <w:color w:val="auto"/>
        </w:rPr>
        <w:t xml:space="preserve"> (CDR)</w:t>
      </w:r>
      <w:r w:rsidR="00143E54">
        <w:rPr>
          <w:color w:val="auto"/>
        </w:rPr>
        <w:t xml:space="preserve"> regarding a child who </w:t>
      </w:r>
      <w:r w:rsidR="00AE1B16" w:rsidRPr="00AE1B16">
        <w:rPr>
          <w:color w:val="auto"/>
        </w:rPr>
        <w:t>al</w:t>
      </w:r>
      <w:r w:rsidR="00AE1B16">
        <w:rPr>
          <w:color w:val="auto"/>
        </w:rPr>
        <w:t>ready receiv</w:t>
      </w:r>
      <w:r w:rsidR="00143E54">
        <w:rPr>
          <w:color w:val="auto"/>
        </w:rPr>
        <w:t>es</w:t>
      </w:r>
      <w:r w:rsidR="00AE1B16">
        <w:rPr>
          <w:color w:val="auto"/>
        </w:rPr>
        <w:t xml:space="preserve"> SSI payments</w:t>
      </w:r>
      <w:r w:rsidR="00AE1B16" w:rsidRPr="00AE1B16">
        <w:rPr>
          <w:color w:val="auto"/>
        </w:rPr>
        <w:t>.  If the DDSs did not collect this information on our behalf, it would significantly compromise SSA’s ability to make accurate and supportable disability determinations in childhood disability cases.  There are no technical or legal obstacles to burden reduction.</w:t>
      </w:r>
      <w:r w:rsidR="00F22478" w:rsidRPr="00AE1B16">
        <w:rPr>
          <w:color w:val="auto"/>
        </w:rPr>
        <w:t xml:space="preserve">  </w:t>
      </w:r>
    </w:p>
    <w:p w:rsidR="00463C69" w:rsidRPr="00913F82" w:rsidRDefault="00463C69" w:rsidP="00913F82">
      <w:pPr>
        <w:widowControl w:val="0"/>
        <w:suppressAutoHyphens/>
        <w:ind w:left="720" w:hanging="720"/>
        <w:contextualSpacing/>
        <w:rPr>
          <w:color w:val="auto"/>
        </w:rPr>
      </w:pPr>
    </w:p>
    <w:p w:rsidR="00617387" w:rsidRPr="00617387" w:rsidRDefault="00032861" w:rsidP="00AE1B16">
      <w:pPr>
        <w:pStyle w:val="ListParagraph"/>
        <w:widowControl w:val="0"/>
        <w:numPr>
          <w:ilvl w:val="0"/>
          <w:numId w:val="10"/>
        </w:numPr>
        <w:suppressAutoHyphens/>
        <w:rPr>
          <w:color w:val="auto"/>
        </w:rPr>
      </w:pPr>
      <w:r w:rsidRPr="00AE1B16">
        <w:rPr>
          <w:b/>
          <w:color w:val="auto"/>
        </w:rPr>
        <w:t xml:space="preserve">Special Circumstances </w:t>
      </w:r>
    </w:p>
    <w:p w:rsidR="00463C69" w:rsidRPr="00AE1B16" w:rsidRDefault="00463C69" w:rsidP="00617387">
      <w:pPr>
        <w:pStyle w:val="ListParagraph"/>
        <w:widowControl w:val="0"/>
        <w:suppressAutoHyphens/>
        <w:rPr>
          <w:color w:val="auto"/>
        </w:rPr>
      </w:pPr>
      <w:r w:rsidRPr="00AE1B16">
        <w:rPr>
          <w:color w:val="auto"/>
        </w:rPr>
        <w:t xml:space="preserve">There are no special circumstances that would cause </w:t>
      </w:r>
      <w:r w:rsidR="00AE1B16" w:rsidRPr="00AE1B16">
        <w:rPr>
          <w:color w:val="auto"/>
        </w:rPr>
        <w:t xml:space="preserve">SSA to </w:t>
      </w:r>
      <w:r w:rsidR="001A420D" w:rsidRPr="00AE1B16">
        <w:rPr>
          <w:color w:val="auto"/>
        </w:rPr>
        <w:t xml:space="preserve">conduct </w:t>
      </w:r>
      <w:r w:rsidRPr="00AE1B16">
        <w:rPr>
          <w:color w:val="auto"/>
        </w:rPr>
        <w:t xml:space="preserve">this information collection in a manner </w:t>
      </w:r>
      <w:r w:rsidR="001A420D" w:rsidRPr="00AE1B16">
        <w:rPr>
          <w:color w:val="auto"/>
        </w:rPr>
        <w:t>in</w:t>
      </w:r>
      <w:r w:rsidRPr="00AE1B16">
        <w:rPr>
          <w:color w:val="auto"/>
        </w:rPr>
        <w:t>consistent with</w:t>
      </w:r>
      <w:r w:rsidR="001A420D" w:rsidRPr="00AE1B16">
        <w:rPr>
          <w:color w:val="auto"/>
        </w:rPr>
        <w:t xml:space="preserve"> </w:t>
      </w:r>
      <w:r w:rsidRPr="00AE1B16">
        <w:rPr>
          <w:i/>
          <w:color w:val="auto"/>
        </w:rPr>
        <w:t>5 CFR 1320.5</w:t>
      </w:r>
      <w:r w:rsidRPr="00AE1B16">
        <w:rPr>
          <w:color w:val="auto"/>
        </w:rPr>
        <w:t xml:space="preserve">.  </w:t>
      </w:r>
    </w:p>
    <w:p w:rsidR="00463C69" w:rsidRPr="00913F82" w:rsidRDefault="00D75649" w:rsidP="00D75649">
      <w:pPr>
        <w:widowControl w:val="0"/>
        <w:tabs>
          <w:tab w:val="left" w:pos="2430"/>
        </w:tabs>
        <w:suppressAutoHyphens/>
        <w:ind w:left="720" w:hanging="720"/>
        <w:contextualSpacing/>
        <w:rPr>
          <w:color w:val="auto"/>
        </w:rPr>
      </w:pPr>
      <w:r>
        <w:rPr>
          <w:color w:val="auto"/>
        </w:rPr>
        <w:tab/>
      </w:r>
      <w:r>
        <w:rPr>
          <w:color w:val="auto"/>
        </w:rPr>
        <w:tab/>
      </w:r>
    </w:p>
    <w:p w:rsidR="00AE1B16" w:rsidRPr="00AE1B16" w:rsidRDefault="00032861" w:rsidP="00AE1B16">
      <w:pPr>
        <w:pStyle w:val="ListParagraph"/>
        <w:widowControl w:val="0"/>
        <w:numPr>
          <w:ilvl w:val="0"/>
          <w:numId w:val="10"/>
        </w:numPr>
        <w:suppressAutoHyphens/>
        <w:rPr>
          <w:b/>
          <w:color w:val="auto"/>
        </w:rPr>
      </w:pPr>
      <w:r w:rsidRPr="00AE1B16">
        <w:rPr>
          <w:b/>
          <w:color w:val="auto"/>
        </w:rPr>
        <w:t xml:space="preserve">Solicitation of Public Comment and Other Consultations with the Public </w:t>
      </w:r>
    </w:p>
    <w:p w:rsidR="002A3BCB" w:rsidRPr="00A70D86" w:rsidRDefault="00A70D86" w:rsidP="002A3BCB">
      <w:pPr>
        <w:pStyle w:val="ListParagraph"/>
        <w:rPr>
          <w:color w:val="000000" w:themeColor="text1"/>
        </w:rPr>
      </w:pPr>
      <w:r w:rsidRPr="00A70D86">
        <w:rPr>
          <w:color w:val="000000" w:themeColor="text1"/>
        </w:rPr>
        <w:t xml:space="preserve">The 60-day advance Federal Register Notice published on </w:t>
      </w:r>
      <w:r>
        <w:rPr>
          <w:color w:val="000000" w:themeColor="text1"/>
        </w:rPr>
        <w:t>May 20</w:t>
      </w:r>
      <w:r w:rsidRPr="00A70D86">
        <w:rPr>
          <w:color w:val="000000" w:themeColor="text1"/>
        </w:rPr>
        <w:t xml:space="preserve">, 2016 at 81 FR </w:t>
      </w:r>
      <w:r>
        <w:rPr>
          <w:color w:val="000000" w:themeColor="text1"/>
        </w:rPr>
        <w:t>31999</w:t>
      </w:r>
      <w:r w:rsidRPr="00A70D86">
        <w:rPr>
          <w:color w:val="000000" w:themeColor="text1"/>
        </w:rPr>
        <w:t xml:space="preserve">, and we received no public comments.  SSA published the second Notice on </w:t>
      </w:r>
      <w:r>
        <w:rPr>
          <w:color w:val="000000" w:themeColor="text1"/>
        </w:rPr>
        <w:t>July 22</w:t>
      </w:r>
      <w:r w:rsidRPr="00A70D86">
        <w:rPr>
          <w:color w:val="000000" w:themeColor="text1"/>
        </w:rPr>
        <w:t xml:space="preserve">, 2016, at 81 FR </w:t>
      </w:r>
      <w:r>
        <w:rPr>
          <w:color w:val="000000" w:themeColor="text1"/>
        </w:rPr>
        <w:t>47845</w:t>
      </w:r>
      <w:r w:rsidRPr="00A70D86">
        <w:rPr>
          <w:color w:val="000000" w:themeColor="text1"/>
        </w:rPr>
        <w:t>.  If we receive comments in response to the 30</w:t>
      </w:r>
      <w:r w:rsidRPr="00A70D86">
        <w:rPr>
          <w:color w:val="000000" w:themeColor="text1"/>
        </w:rPr>
        <w:noBreakHyphen/>
        <w:t>day Notice, we will forward them to OMB.  We did not consult with the public in the revision of this form</w:t>
      </w:r>
      <w:r w:rsidR="002A3BCB" w:rsidRPr="00A70D86">
        <w:rPr>
          <w:color w:val="000000" w:themeColor="text1"/>
        </w:rPr>
        <w:t>.</w:t>
      </w:r>
    </w:p>
    <w:p w:rsidR="00C032B9" w:rsidRPr="002A3BCB" w:rsidRDefault="00C032B9" w:rsidP="002A3BCB">
      <w:pPr>
        <w:widowControl w:val="0"/>
        <w:suppressAutoHyphens/>
        <w:ind w:left="360" w:firstLine="360"/>
        <w:rPr>
          <w:color w:val="auto"/>
        </w:rPr>
      </w:pPr>
    </w:p>
    <w:p w:rsidR="00581C67" w:rsidRPr="00581C67" w:rsidRDefault="00032861" w:rsidP="00581C67">
      <w:pPr>
        <w:pStyle w:val="BodyTextIndent"/>
        <w:widowControl w:val="0"/>
        <w:numPr>
          <w:ilvl w:val="0"/>
          <w:numId w:val="10"/>
        </w:numPr>
        <w:suppressAutoHyphens/>
        <w:contextualSpacing/>
        <w:rPr>
          <w:color w:val="auto"/>
        </w:rPr>
      </w:pPr>
      <w:r w:rsidRPr="00913F82">
        <w:rPr>
          <w:b/>
          <w:color w:val="auto"/>
        </w:rPr>
        <w:t xml:space="preserve">Payment or Gifts to Respondents </w:t>
      </w:r>
    </w:p>
    <w:p w:rsidR="004014DD" w:rsidRDefault="00C032B9" w:rsidP="0018693B">
      <w:pPr>
        <w:pStyle w:val="BodyTextIndent"/>
        <w:widowControl w:val="0"/>
        <w:suppressAutoHyphens/>
        <w:ind w:left="1440" w:hanging="720"/>
        <w:contextualSpacing/>
        <w:rPr>
          <w:color w:val="auto"/>
        </w:rPr>
      </w:pPr>
      <w:r>
        <w:rPr>
          <w:color w:val="auto"/>
        </w:rPr>
        <w:t>SSA</w:t>
      </w:r>
      <w:r w:rsidRPr="00913F82">
        <w:rPr>
          <w:color w:val="auto"/>
        </w:rPr>
        <w:t xml:space="preserve"> </w:t>
      </w:r>
      <w:r w:rsidR="001A420D" w:rsidRPr="00913F82">
        <w:rPr>
          <w:color w:val="auto"/>
        </w:rPr>
        <w:t>do</w:t>
      </w:r>
      <w:r>
        <w:rPr>
          <w:color w:val="auto"/>
        </w:rPr>
        <w:t>es</w:t>
      </w:r>
      <w:r w:rsidR="001A420D" w:rsidRPr="00913F82">
        <w:rPr>
          <w:color w:val="auto"/>
        </w:rPr>
        <w:t xml:space="preserve"> not </w:t>
      </w:r>
      <w:r w:rsidR="00463C69" w:rsidRPr="00913F82">
        <w:rPr>
          <w:color w:val="auto"/>
        </w:rPr>
        <w:t>provide payment</w:t>
      </w:r>
      <w:r w:rsidR="001A420D" w:rsidRPr="00913F82">
        <w:rPr>
          <w:color w:val="auto"/>
        </w:rPr>
        <w:t>s</w:t>
      </w:r>
      <w:r w:rsidR="00463C69" w:rsidRPr="00913F82">
        <w:rPr>
          <w:color w:val="auto"/>
        </w:rPr>
        <w:t xml:space="preserve"> or gifts to the respondents.</w:t>
      </w:r>
    </w:p>
    <w:p w:rsidR="004014DD" w:rsidRPr="00913F82" w:rsidRDefault="004014DD" w:rsidP="00913F82">
      <w:pPr>
        <w:pStyle w:val="BodyTextIndent"/>
        <w:widowControl w:val="0"/>
        <w:suppressAutoHyphens/>
        <w:ind w:hanging="720"/>
        <w:contextualSpacing/>
        <w:rPr>
          <w:color w:val="auto"/>
        </w:rPr>
      </w:pPr>
    </w:p>
    <w:p w:rsidR="00581C67" w:rsidRPr="00581C67" w:rsidRDefault="00032861" w:rsidP="00581C67">
      <w:pPr>
        <w:pStyle w:val="BodyTextIndent"/>
        <w:widowControl w:val="0"/>
        <w:numPr>
          <w:ilvl w:val="0"/>
          <w:numId w:val="10"/>
        </w:numPr>
        <w:suppressAutoHyphens/>
        <w:contextualSpacing/>
        <w:rPr>
          <w:color w:val="auto"/>
        </w:rPr>
      </w:pPr>
      <w:r w:rsidRPr="00913F82">
        <w:rPr>
          <w:b/>
          <w:color w:val="auto"/>
        </w:rPr>
        <w:t xml:space="preserve">Assurances of Confidentiality </w:t>
      </w:r>
    </w:p>
    <w:p w:rsidR="00463C69" w:rsidRPr="00913F82" w:rsidRDefault="00581C67" w:rsidP="00581C67">
      <w:pPr>
        <w:pStyle w:val="BodyTextIndent"/>
        <w:widowControl w:val="0"/>
        <w:suppressAutoHyphens/>
        <w:contextualSpacing/>
        <w:rPr>
          <w:color w:val="auto"/>
        </w:rPr>
      </w:pPr>
      <w:r w:rsidRPr="00581C67">
        <w:rPr>
          <w:color w:val="auto"/>
        </w:rPr>
        <w:t xml:space="preserve">SSA protects and holds confidential the information it collects in accordance with </w:t>
      </w:r>
      <w:r w:rsidR="004014DD">
        <w:rPr>
          <w:color w:val="auto"/>
        </w:rPr>
        <w:t xml:space="preserve">   </w:t>
      </w:r>
      <w:r w:rsidRPr="004014DD">
        <w:rPr>
          <w:i/>
          <w:color w:val="auto"/>
        </w:rPr>
        <w:t>42 U.S.C. 1306, 20 CFR 401</w:t>
      </w:r>
      <w:r w:rsidRPr="00581C67">
        <w:rPr>
          <w:color w:val="auto"/>
        </w:rPr>
        <w:t xml:space="preserve"> and </w:t>
      </w:r>
      <w:r w:rsidRPr="004014DD">
        <w:rPr>
          <w:i/>
          <w:color w:val="auto"/>
        </w:rPr>
        <w:t>402, 5 U.S.C. 552</w:t>
      </w:r>
      <w:r w:rsidRPr="00581C67">
        <w:rPr>
          <w:color w:val="auto"/>
        </w:rPr>
        <w:t xml:space="preserve"> (Freedom of Information Act), </w:t>
      </w:r>
      <w:r>
        <w:rPr>
          <w:color w:val="auto"/>
        </w:rPr>
        <w:t xml:space="preserve">        </w:t>
      </w:r>
      <w:r w:rsidRPr="00581C67">
        <w:rPr>
          <w:i/>
          <w:color w:val="auto"/>
        </w:rPr>
        <w:t>5 U.S.C. 552a</w:t>
      </w:r>
      <w:r w:rsidRPr="00581C67">
        <w:rPr>
          <w:color w:val="auto"/>
        </w:rPr>
        <w:t xml:space="preserve"> (Privacy Act of 1974), and OMB Circular No. A-130.</w:t>
      </w:r>
      <w:r>
        <w:rPr>
          <w:b/>
          <w:color w:val="auto"/>
        </w:rPr>
        <w:t xml:space="preserve"> </w:t>
      </w:r>
    </w:p>
    <w:p w:rsidR="00463C69" w:rsidRPr="00913F82" w:rsidRDefault="00463C69" w:rsidP="00913F82">
      <w:pPr>
        <w:widowControl w:val="0"/>
        <w:suppressAutoHyphens/>
        <w:ind w:left="720" w:hanging="720"/>
        <w:contextualSpacing/>
        <w:rPr>
          <w:color w:val="auto"/>
        </w:rPr>
      </w:pPr>
    </w:p>
    <w:p w:rsidR="00581C67" w:rsidRPr="00581C67" w:rsidRDefault="00032861" w:rsidP="00581C67">
      <w:pPr>
        <w:pStyle w:val="ListParagraph"/>
        <w:widowControl w:val="0"/>
        <w:numPr>
          <w:ilvl w:val="0"/>
          <w:numId w:val="10"/>
        </w:numPr>
        <w:suppressAutoHyphens/>
        <w:rPr>
          <w:color w:val="auto"/>
        </w:rPr>
      </w:pPr>
      <w:r w:rsidRPr="00581C67">
        <w:rPr>
          <w:b/>
          <w:color w:val="auto"/>
        </w:rPr>
        <w:t xml:space="preserve">Justification for Sensitive Questions </w:t>
      </w:r>
    </w:p>
    <w:p w:rsidR="00463C69" w:rsidRPr="00581C67" w:rsidRDefault="00FB0CA1" w:rsidP="00581C67">
      <w:pPr>
        <w:pStyle w:val="ListParagraph"/>
        <w:widowControl w:val="0"/>
        <w:suppressAutoHyphens/>
        <w:rPr>
          <w:color w:val="auto"/>
        </w:rPr>
      </w:pPr>
      <w:r>
        <w:rPr>
          <w:color w:val="auto"/>
        </w:rPr>
        <w:t xml:space="preserve">This </w:t>
      </w:r>
      <w:r w:rsidR="00D2275F">
        <w:rPr>
          <w:color w:val="auto"/>
        </w:rPr>
        <w:t>information collection</w:t>
      </w:r>
      <w:r w:rsidR="00463C69" w:rsidRPr="00581C67">
        <w:rPr>
          <w:color w:val="auto"/>
        </w:rPr>
        <w:t xml:space="preserve"> does not contain any questions of a sensitive nature.  </w:t>
      </w:r>
    </w:p>
    <w:p w:rsidR="00463C69" w:rsidRPr="00913F82" w:rsidRDefault="00463C69" w:rsidP="00913F82">
      <w:pPr>
        <w:widowControl w:val="0"/>
        <w:suppressAutoHyphens/>
        <w:ind w:left="720" w:hanging="720"/>
        <w:contextualSpacing/>
        <w:rPr>
          <w:color w:val="auto"/>
        </w:rPr>
      </w:pPr>
    </w:p>
    <w:p w:rsidR="00581C67" w:rsidRPr="00581C67" w:rsidRDefault="00032861" w:rsidP="00581C67">
      <w:pPr>
        <w:pStyle w:val="BodyTextIndent3"/>
        <w:widowControl w:val="0"/>
        <w:numPr>
          <w:ilvl w:val="0"/>
          <w:numId w:val="10"/>
        </w:numPr>
        <w:suppressAutoHyphens/>
        <w:contextualSpacing/>
        <w:rPr>
          <w:color w:val="auto"/>
        </w:rPr>
      </w:pPr>
      <w:r w:rsidRPr="00D96C17">
        <w:rPr>
          <w:b/>
          <w:color w:val="auto"/>
        </w:rPr>
        <w:lastRenderedPageBreak/>
        <w:t xml:space="preserve">Estimates of Public Reporting Burden </w:t>
      </w:r>
    </w:p>
    <w:p w:rsidR="00463C69" w:rsidRDefault="00581C67" w:rsidP="00581C67">
      <w:pPr>
        <w:pStyle w:val="BodyTextIndent3"/>
        <w:widowControl w:val="0"/>
        <w:suppressAutoHyphens/>
        <w:ind w:left="720" w:firstLine="0"/>
        <w:contextualSpacing/>
        <w:rPr>
          <w:color w:val="auto"/>
        </w:rPr>
      </w:pPr>
      <w:r w:rsidRPr="00581C67">
        <w:rPr>
          <w:color w:val="auto"/>
        </w:rPr>
        <w:t>When ini</w:t>
      </w:r>
      <w:r w:rsidR="004014DD">
        <w:rPr>
          <w:color w:val="auto"/>
        </w:rPr>
        <w:t>tially applying for SSI</w:t>
      </w:r>
      <w:r w:rsidRPr="00581C67">
        <w:rPr>
          <w:color w:val="auto"/>
        </w:rPr>
        <w:t xml:space="preserve"> on behalf of a </w:t>
      </w:r>
      <w:r w:rsidR="004014DD">
        <w:rPr>
          <w:color w:val="auto"/>
        </w:rPr>
        <w:t xml:space="preserve">child, we ask each respondent </w:t>
      </w:r>
      <w:r w:rsidR="00143E54">
        <w:rPr>
          <w:color w:val="auto"/>
        </w:rPr>
        <w:t xml:space="preserve">(individuals or </w:t>
      </w:r>
      <w:r w:rsidR="004014DD">
        <w:rPr>
          <w:color w:val="auto"/>
        </w:rPr>
        <w:t>h</w:t>
      </w:r>
      <w:r w:rsidRPr="00581C67">
        <w:rPr>
          <w:color w:val="auto"/>
        </w:rPr>
        <w:t>ouseholds only) to provide one response to t</w:t>
      </w:r>
      <w:r w:rsidR="003C6468">
        <w:rPr>
          <w:color w:val="auto"/>
        </w:rPr>
        <w:t xml:space="preserve">he form </w:t>
      </w:r>
      <w:r w:rsidRPr="00581C67">
        <w:rPr>
          <w:color w:val="auto"/>
        </w:rPr>
        <w:t>appropriate to the child’s age.  We may need an additi</w:t>
      </w:r>
      <w:r w:rsidR="001B655B">
        <w:rPr>
          <w:color w:val="auto"/>
        </w:rPr>
        <w:t xml:space="preserve">onal response if we conduct a CDR </w:t>
      </w:r>
      <w:r w:rsidRPr="00581C67">
        <w:rPr>
          <w:color w:val="auto"/>
        </w:rPr>
        <w:t>of th</w:t>
      </w:r>
      <w:r w:rsidR="002B2881">
        <w:rPr>
          <w:color w:val="auto"/>
        </w:rPr>
        <w:t>e child’s case.  Based on the</w:t>
      </w:r>
      <w:r w:rsidR="00EC07DE">
        <w:rPr>
          <w:color w:val="auto"/>
        </w:rPr>
        <w:t xml:space="preserve"> </w:t>
      </w:r>
      <w:r w:rsidR="00D2275F">
        <w:rPr>
          <w:color w:val="auto"/>
        </w:rPr>
        <w:t xml:space="preserve">2015 </w:t>
      </w:r>
      <w:r w:rsidR="00EC07DE">
        <w:rPr>
          <w:color w:val="auto"/>
        </w:rPr>
        <w:t xml:space="preserve">Annual Report of the Supplemental Security Income Program, approximately </w:t>
      </w:r>
      <w:r w:rsidR="00D43870">
        <w:rPr>
          <w:color w:val="auto"/>
        </w:rPr>
        <w:t>5</w:t>
      </w:r>
      <w:r w:rsidR="00585ADE">
        <w:rPr>
          <w:color w:val="auto"/>
        </w:rPr>
        <w:t>3</w:t>
      </w:r>
      <w:r w:rsidR="00E07273">
        <w:rPr>
          <w:color w:val="auto"/>
        </w:rPr>
        <w:t>2,000</w:t>
      </w:r>
      <w:r w:rsidRPr="00581C67">
        <w:rPr>
          <w:color w:val="auto"/>
        </w:rPr>
        <w:t xml:space="preserve"> respondents </w:t>
      </w:r>
      <w:r w:rsidR="00D2275F">
        <w:rPr>
          <w:color w:val="auto"/>
        </w:rPr>
        <w:t xml:space="preserve">take 20 minutes to </w:t>
      </w:r>
      <w:r w:rsidRPr="00581C67">
        <w:rPr>
          <w:color w:val="auto"/>
        </w:rPr>
        <w:t xml:space="preserve">complete </w:t>
      </w:r>
      <w:r w:rsidR="00D2275F">
        <w:rPr>
          <w:color w:val="auto"/>
        </w:rPr>
        <w:t>f</w:t>
      </w:r>
      <w:r w:rsidRPr="00581C67">
        <w:rPr>
          <w:color w:val="auto"/>
        </w:rPr>
        <w:t xml:space="preserve">orms SSA-3375, </w:t>
      </w:r>
      <w:r w:rsidR="00D2275F">
        <w:rPr>
          <w:color w:val="auto"/>
        </w:rPr>
        <w:t>SSA-</w:t>
      </w:r>
      <w:r w:rsidRPr="00581C67">
        <w:rPr>
          <w:color w:val="auto"/>
        </w:rPr>
        <w:t xml:space="preserve">3376, </w:t>
      </w:r>
      <w:r w:rsidR="00D2275F">
        <w:rPr>
          <w:color w:val="auto"/>
        </w:rPr>
        <w:t>SSA-</w:t>
      </w:r>
      <w:r w:rsidRPr="00581C67">
        <w:rPr>
          <w:color w:val="auto"/>
        </w:rPr>
        <w:t xml:space="preserve">3377, </w:t>
      </w:r>
      <w:r w:rsidR="00D2275F">
        <w:rPr>
          <w:color w:val="auto"/>
        </w:rPr>
        <w:t>SSA-</w:t>
      </w:r>
      <w:r w:rsidRPr="00581C67">
        <w:rPr>
          <w:color w:val="auto"/>
        </w:rPr>
        <w:t>3378</w:t>
      </w:r>
      <w:r w:rsidR="00D2275F">
        <w:rPr>
          <w:color w:val="auto"/>
        </w:rPr>
        <w:t>,</w:t>
      </w:r>
      <w:r w:rsidRPr="00581C67">
        <w:rPr>
          <w:color w:val="auto"/>
        </w:rPr>
        <w:t xml:space="preserve"> and </w:t>
      </w:r>
      <w:r w:rsidR="00D2275F">
        <w:rPr>
          <w:color w:val="auto"/>
        </w:rPr>
        <w:t>SSA-</w:t>
      </w:r>
      <w:r w:rsidRPr="00581C67">
        <w:rPr>
          <w:color w:val="auto"/>
        </w:rPr>
        <w:t xml:space="preserve">3379 </w:t>
      </w:r>
      <w:r w:rsidR="00D2275F">
        <w:rPr>
          <w:color w:val="auto"/>
        </w:rPr>
        <w:t>each year</w:t>
      </w:r>
      <w:r w:rsidRPr="00581C67">
        <w:rPr>
          <w:color w:val="auto"/>
        </w:rPr>
        <w:t xml:space="preserve">.  </w:t>
      </w:r>
      <w:r w:rsidR="00D2275F">
        <w:rPr>
          <w:color w:val="auto"/>
        </w:rPr>
        <w:t>Accordingly, the burden is 177,333 hours.</w:t>
      </w:r>
      <w:r w:rsidRPr="00581C67">
        <w:rPr>
          <w:color w:val="auto"/>
        </w:rPr>
        <w:t xml:space="preserve">  </w:t>
      </w:r>
      <w:r w:rsidRPr="00B968E1">
        <w:rPr>
          <w:color w:val="auto"/>
        </w:rPr>
        <w:t>This figure represents burden hours, and we did not calculate a separate cost burden</w:t>
      </w:r>
      <w:r w:rsidRPr="000D1801">
        <w:rPr>
          <w:color w:val="auto"/>
        </w:rPr>
        <w:t>.</w:t>
      </w:r>
    </w:p>
    <w:p w:rsidR="00581C67" w:rsidRPr="00913F82" w:rsidRDefault="00581C67" w:rsidP="00581C67">
      <w:pPr>
        <w:pStyle w:val="BodyTextIndent3"/>
        <w:widowControl w:val="0"/>
        <w:suppressAutoHyphens/>
        <w:ind w:left="720" w:firstLine="0"/>
        <w:contextualSpacing/>
        <w:rPr>
          <w:color w:val="auto"/>
        </w:rPr>
      </w:pPr>
    </w:p>
    <w:p w:rsidR="00581C67" w:rsidRDefault="00032861" w:rsidP="00581C67">
      <w:pPr>
        <w:pStyle w:val="BodyTextIndent3"/>
        <w:widowControl w:val="0"/>
        <w:numPr>
          <w:ilvl w:val="0"/>
          <w:numId w:val="10"/>
        </w:numPr>
        <w:suppressAutoHyphens/>
        <w:contextualSpacing/>
        <w:rPr>
          <w:b/>
          <w:color w:val="auto"/>
        </w:rPr>
      </w:pPr>
      <w:r w:rsidRPr="00913F82">
        <w:rPr>
          <w:b/>
          <w:color w:val="auto"/>
        </w:rPr>
        <w:t xml:space="preserve">Annual Cost to the Respondents </w:t>
      </w:r>
    </w:p>
    <w:p w:rsidR="00463C69" w:rsidRPr="00913F82" w:rsidRDefault="00B968E1" w:rsidP="00581C67">
      <w:pPr>
        <w:pStyle w:val="BodyTextIndent3"/>
        <w:widowControl w:val="0"/>
        <w:suppressAutoHyphens/>
        <w:ind w:left="720" w:firstLine="0"/>
        <w:contextualSpacing/>
        <w:rPr>
          <w:color w:val="auto"/>
        </w:rPr>
      </w:pPr>
      <w:r>
        <w:rPr>
          <w:color w:val="auto"/>
        </w:rPr>
        <w:t>This collection does not impose a</w:t>
      </w:r>
      <w:r w:rsidR="00463C69" w:rsidRPr="00913F82">
        <w:rPr>
          <w:color w:val="auto"/>
        </w:rPr>
        <w:t xml:space="preserve"> known cost burden to the respondents.  </w:t>
      </w:r>
    </w:p>
    <w:p w:rsidR="00463C69" w:rsidRPr="00913F82" w:rsidRDefault="00463C69" w:rsidP="00913F82">
      <w:pPr>
        <w:pStyle w:val="BodyTextIndent3"/>
        <w:widowControl w:val="0"/>
        <w:suppressAutoHyphens/>
        <w:ind w:left="720" w:hanging="720"/>
        <w:contextualSpacing/>
        <w:rPr>
          <w:color w:val="000000"/>
        </w:rPr>
      </w:pPr>
    </w:p>
    <w:p w:rsidR="00581C67" w:rsidRDefault="00032861" w:rsidP="00581C67">
      <w:pPr>
        <w:pStyle w:val="BodyTextIndent"/>
        <w:widowControl w:val="0"/>
        <w:numPr>
          <w:ilvl w:val="0"/>
          <w:numId w:val="10"/>
        </w:numPr>
        <w:suppressAutoHyphens/>
        <w:contextualSpacing/>
        <w:rPr>
          <w:color w:val="000000"/>
        </w:rPr>
      </w:pPr>
      <w:r w:rsidRPr="00913F82">
        <w:rPr>
          <w:b/>
          <w:color w:val="000000"/>
        </w:rPr>
        <w:t xml:space="preserve">Annual Cost to Federal Government </w:t>
      </w:r>
    </w:p>
    <w:p w:rsidR="00463C69" w:rsidRPr="00913F82" w:rsidRDefault="004014DD" w:rsidP="00581C67">
      <w:pPr>
        <w:pStyle w:val="BodyTextIndent"/>
        <w:widowControl w:val="0"/>
        <w:suppressAutoHyphens/>
        <w:contextualSpacing/>
        <w:rPr>
          <w:color w:val="000000"/>
        </w:rPr>
      </w:pPr>
      <w:r>
        <w:rPr>
          <w:color w:val="000000"/>
        </w:rPr>
        <w:t>The e</w:t>
      </w:r>
      <w:r w:rsidR="00581C67" w:rsidRPr="00581C67">
        <w:rPr>
          <w:color w:val="000000"/>
        </w:rPr>
        <w:t>stimated annual cost to the Federal Govern</w:t>
      </w:r>
      <w:r w:rsidR="00B2341B">
        <w:rPr>
          <w:color w:val="000000"/>
        </w:rPr>
        <w:t>ment is approximately $</w:t>
      </w:r>
      <w:r w:rsidR="00E07273">
        <w:rPr>
          <w:color w:val="000000"/>
        </w:rPr>
        <w:t>4,358,700</w:t>
      </w:r>
      <w:r w:rsidR="00581C67" w:rsidRPr="00581C67">
        <w:rPr>
          <w:color w:val="000000"/>
        </w:rPr>
        <w:t>.  This estimate is a projection of the costs for printing and distributing the paper forms</w:t>
      </w:r>
      <w:r w:rsidR="007F3B1F">
        <w:rPr>
          <w:color w:val="000000"/>
        </w:rPr>
        <w:t>,</w:t>
      </w:r>
      <w:r w:rsidR="00581C67" w:rsidRPr="00581C67">
        <w:rPr>
          <w:color w:val="000000"/>
        </w:rPr>
        <w:t xml:space="preserve"> for collecting the information on all five forms, </w:t>
      </w:r>
      <w:r w:rsidR="007F3B1F">
        <w:rPr>
          <w:color w:val="000000"/>
        </w:rPr>
        <w:t>and for</w:t>
      </w:r>
      <w:r>
        <w:rPr>
          <w:color w:val="000000"/>
        </w:rPr>
        <w:t xml:space="preserve"> completi</w:t>
      </w:r>
      <w:r w:rsidR="007F3B1F">
        <w:rPr>
          <w:color w:val="000000"/>
        </w:rPr>
        <w:t>ng</w:t>
      </w:r>
      <w:r>
        <w:rPr>
          <w:color w:val="000000"/>
        </w:rPr>
        <w:t xml:space="preserve"> the EDCS</w:t>
      </w:r>
      <w:r w:rsidR="00581C67" w:rsidRPr="00581C67">
        <w:rPr>
          <w:color w:val="000000"/>
        </w:rPr>
        <w:t xml:space="preserve"> screens at the field offices</w:t>
      </w:r>
      <w:r w:rsidR="00581C67">
        <w:rPr>
          <w:color w:val="000000"/>
        </w:rPr>
        <w:t>.</w:t>
      </w:r>
      <w:r w:rsidR="007D579A">
        <w:rPr>
          <w:color w:val="000000"/>
        </w:rPr>
        <w:t xml:space="preserve"> </w:t>
      </w:r>
    </w:p>
    <w:p w:rsidR="002A6A3B" w:rsidRPr="00913F82" w:rsidRDefault="002A6A3B" w:rsidP="00913F82">
      <w:pPr>
        <w:pStyle w:val="BodyTextIndent"/>
        <w:widowControl w:val="0"/>
        <w:suppressAutoHyphens/>
        <w:ind w:hanging="720"/>
        <w:contextualSpacing/>
        <w:rPr>
          <w:color w:val="000000"/>
        </w:rPr>
      </w:pPr>
    </w:p>
    <w:p w:rsidR="00581C67" w:rsidRDefault="00032861" w:rsidP="00581C67">
      <w:pPr>
        <w:pStyle w:val="BodyTextIndent3"/>
        <w:widowControl w:val="0"/>
        <w:numPr>
          <w:ilvl w:val="0"/>
          <w:numId w:val="10"/>
        </w:numPr>
        <w:suppressAutoHyphens/>
        <w:contextualSpacing/>
        <w:rPr>
          <w:b/>
          <w:color w:val="auto"/>
        </w:rPr>
      </w:pPr>
      <w:r w:rsidRPr="00D96C17">
        <w:rPr>
          <w:b/>
          <w:color w:val="auto"/>
        </w:rPr>
        <w:t xml:space="preserve">Program Changes or Adjustments to the Information Collection Budget </w:t>
      </w:r>
    </w:p>
    <w:p w:rsidR="00493A89" w:rsidRPr="00913F82" w:rsidRDefault="00585ADE" w:rsidP="00581C67">
      <w:pPr>
        <w:pStyle w:val="BodyTextIndent3"/>
        <w:widowControl w:val="0"/>
        <w:suppressAutoHyphens/>
        <w:ind w:left="720" w:firstLine="0"/>
        <w:contextualSpacing/>
        <w:rPr>
          <w:color w:val="auto"/>
        </w:rPr>
      </w:pPr>
      <w:r>
        <w:rPr>
          <w:color w:val="auto"/>
        </w:rPr>
        <w:t xml:space="preserve">The decrease in the number of respondents for this collection is due to a decrease in use based on our current </w:t>
      </w:r>
      <w:r w:rsidR="006D6889">
        <w:rPr>
          <w:color w:val="auto"/>
        </w:rPr>
        <w:t xml:space="preserve">case </w:t>
      </w:r>
      <w:r w:rsidR="00493A89" w:rsidRPr="00D96C17">
        <w:rPr>
          <w:color w:val="auto"/>
        </w:rPr>
        <w:t xml:space="preserve">data </w:t>
      </w:r>
      <w:r w:rsidR="0099779A" w:rsidRPr="00D96C17">
        <w:rPr>
          <w:color w:val="auto"/>
        </w:rPr>
        <w:t>in</w:t>
      </w:r>
      <w:r w:rsidR="003719A6" w:rsidRPr="00D96C17">
        <w:rPr>
          <w:color w:val="auto"/>
        </w:rPr>
        <w:t xml:space="preserve"> the</w:t>
      </w:r>
      <w:r w:rsidR="0076314B">
        <w:rPr>
          <w:color w:val="auto"/>
        </w:rPr>
        <w:t xml:space="preserve"> 2015 Annual </w:t>
      </w:r>
      <w:r w:rsidR="00AF1883">
        <w:rPr>
          <w:color w:val="auto"/>
        </w:rPr>
        <w:t xml:space="preserve">Report of the </w:t>
      </w:r>
      <w:r w:rsidR="0076314B">
        <w:rPr>
          <w:color w:val="auto"/>
        </w:rPr>
        <w:t xml:space="preserve">Supplemental Security Income </w:t>
      </w:r>
      <w:r w:rsidR="00AF1883">
        <w:rPr>
          <w:color w:val="auto"/>
        </w:rPr>
        <w:t>Program</w:t>
      </w:r>
      <w:r w:rsidR="004014DD">
        <w:rPr>
          <w:color w:val="auto"/>
        </w:rPr>
        <w:t xml:space="preserve">.  </w:t>
      </w:r>
      <w:r w:rsidR="003C6468">
        <w:rPr>
          <w:color w:val="auto"/>
        </w:rPr>
        <w:t xml:space="preserve">SSA did not initiate any </w:t>
      </w:r>
      <w:r w:rsidR="006959BA" w:rsidRPr="00D96C17">
        <w:rPr>
          <w:color w:val="auto"/>
        </w:rPr>
        <w:t>program change</w:t>
      </w:r>
      <w:r w:rsidR="003C6468">
        <w:rPr>
          <w:color w:val="auto"/>
        </w:rPr>
        <w:t xml:space="preserve">s that would cause a </w:t>
      </w:r>
      <w:r w:rsidR="00AF1883">
        <w:rPr>
          <w:color w:val="auto"/>
        </w:rPr>
        <w:t>de</w:t>
      </w:r>
      <w:r w:rsidR="003C6468">
        <w:rPr>
          <w:color w:val="auto"/>
        </w:rPr>
        <w:t>crease in respondents.</w:t>
      </w:r>
    </w:p>
    <w:p w:rsidR="003719A6" w:rsidRPr="00913F82" w:rsidRDefault="003719A6" w:rsidP="00913F82">
      <w:pPr>
        <w:pStyle w:val="BodyTextIndent3"/>
        <w:widowControl w:val="0"/>
        <w:suppressAutoHyphens/>
        <w:ind w:left="720" w:hanging="720"/>
        <w:contextualSpacing/>
        <w:rPr>
          <w:color w:val="auto"/>
        </w:rPr>
      </w:pPr>
    </w:p>
    <w:p w:rsidR="00581C67" w:rsidRPr="00581C67" w:rsidRDefault="00FB6D64" w:rsidP="00581C67">
      <w:pPr>
        <w:pStyle w:val="ListParagraph"/>
        <w:widowControl w:val="0"/>
        <w:numPr>
          <w:ilvl w:val="0"/>
          <w:numId w:val="10"/>
        </w:numPr>
        <w:suppressAutoHyphens/>
        <w:rPr>
          <w:b/>
          <w:color w:val="auto"/>
        </w:rPr>
      </w:pPr>
      <w:r w:rsidRPr="00581C67">
        <w:rPr>
          <w:b/>
          <w:color w:val="auto"/>
        </w:rPr>
        <w:t>Plan</w:t>
      </w:r>
      <w:r w:rsidR="00617387">
        <w:rPr>
          <w:b/>
          <w:color w:val="auto"/>
        </w:rPr>
        <w:t xml:space="preserve">s for Publication </w:t>
      </w:r>
      <w:r w:rsidRPr="00581C67">
        <w:rPr>
          <w:b/>
          <w:color w:val="auto"/>
        </w:rPr>
        <w:t xml:space="preserve">Information Collection </w:t>
      </w:r>
      <w:r w:rsidR="00617387">
        <w:rPr>
          <w:b/>
          <w:color w:val="auto"/>
        </w:rPr>
        <w:t>Results</w:t>
      </w:r>
    </w:p>
    <w:p w:rsidR="00463C69" w:rsidRPr="00581C67" w:rsidRDefault="00EA0066" w:rsidP="00581C67">
      <w:pPr>
        <w:pStyle w:val="ListParagraph"/>
        <w:widowControl w:val="0"/>
        <w:suppressAutoHyphens/>
        <w:rPr>
          <w:color w:val="auto"/>
        </w:rPr>
      </w:pPr>
      <w:r w:rsidRPr="00581C67">
        <w:rPr>
          <w:color w:val="auto"/>
        </w:rPr>
        <w:t>SSA will not publish t</w:t>
      </w:r>
      <w:r w:rsidR="00463C69" w:rsidRPr="00581C67">
        <w:rPr>
          <w:color w:val="auto"/>
        </w:rPr>
        <w:t>he results of th</w:t>
      </w:r>
      <w:r w:rsidR="00AF1883">
        <w:rPr>
          <w:color w:val="auto"/>
        </w:rPr>
        <w:t>e</w:t>
      </w:r>
      <w:r w:rsidR="00810903">
        <w:rPr>
          <w:color w:val="auto"/>
        </w:rPr>
        <w:t xml:space="preserve"> information collection</w:t>
      </w:r>
      <w:r w:rsidR="00463C69" w:rsidRPr="00581C67">
        <w:rPr>
          <w:color w:val="auto"/>
        </w:rPr>
        <w:t>.</w:t>
      </w:r>
    </w:p>
    <w:p w:rsidR="00463C69" w:rsidRPr="00913F82" w:rsidRDefault="00463C69" w:rsidP="00913F82">
      <w:pPr>
        <w:pStyle w:val="BodyTextIndent3"/>
        <w:widowControl w:val="0"/>
        <w:suppressAutoHyphens/>
        <w:ind w:left="720" w:hanging="720"/>
        <w:contextualSpacing/>
        <w:rPr>
          <w:color w:val="auto"/>
        </w:rPr>
      </w:pPr>
    </w:p>
    <w:p w:rsidR="00810903" w:rsidRPr="00810903" w:rsidRDefault="00FB6D64" w:rsidP="00810903">
      <w:pPr>
        <w:pStyle w:val="ListParagraph"/>
        <w:widowControl w:val="0"/>
        <w:numPr>
          <w:ilvl w:val="0"/>
          <w:numId w:val="10"/>
        </w:numPr>
        <w:suppressAutoHyphens/>
        <w:rPr>
          <w:color w:val="auto"/>
        </w:rPr>
      </w:pPr>
      <w:r w:rsidRPr="00810903">
        <w:rPr>
          <w:b/>
          <w:color w:val="auto"/>
        </w:rPr>
        <w:t>Display</w:t>
      </w:r>
      <w:r w:rsidR="00617387">
        <w:rPr>
          <w:b/>
          <w:color w:val="auto"/>
        </w:rPr>
        <w:t>ing the</w:t>
      </w:r>
      <w:r w:rsidRPr="00810903">
        <w:rPr>
          <w:b/>
          <w:color w:val="auto"/>
        </w:rPr>
        <w:t xml:space="preserve"> OMB </w:t>
      </w:r>
      <w:r w:rsidR="00617387">
        <w:rPr>
          <w:b/>
          <w:color w:val="auto"/>
        </w:rPr>
        <w:t xml:space="preserve">Approval </w:t>
      </w:r>
      <w:r w:rsidRPr="00810903">
        <w:rPr>
          <w:b/>
          <w:color w:val="auto"/>
        </w:rPr>
        <w:t xml:space="preserve">Expiration Date </w:t>
      </w:r>
    </w:p>
    <w:p w:rsidR="00463C69" w:rsidRPr="00810903" w:rsidRDefault="00463C69" w:rsidP="00810903">
      <w:pPr>
        <w:pStyle w:val="ListParagraph"/>
        <w:widowControl w:val="0"/>
        <w:suppressAutoHyphens/>
        <w:rPr>
          <w:color w:val="auto"/>
        </w:rPr>
      </w:pPr>
      <w:r w:rsidRPr="00810903">
        <w:rPr>
          <w:color w:val="auto"/>
        </w:rPr>
        <w:t xml:space="preserve">OMB granted SSA an exemption from the requirement </w:t>
      </w:r>
      <w:r w:rsidR="00D96C17" w:rsidRPr="00810903">
        <w:rPr>
          <w:color w:val="auto"/>
        </w:rPr>
        <w:t>to print</w:t>
      </w:r>
      <w:r w:rsidRPr="00810903">
        <w:rPr>
          <w:color w:val="auto"/>
        </w:rPr>
        <w:t xml:space="preserve"> the </w:t>
      </w:r>
      <w:r w:rsidR="00D96C17" w:rsidRPr="00810903">
        <w:rPr>
          <w:color w:val="auto"/>
        </w:rPr>
        <w:t xml:space="preserve">OMB </w:t>
      </w:r>
      <w:r w:rsidRPr="00810903">
        <w:rPr>
          <w:color w:val="auto"/>
        </w:rPr>
        <w:t>expir</w:t>
      </w:r>
      <w:r w:rsidR="004014DD">
        <w:rPr>
          <w:color w:val="auto"/>
        </w:rPr>
        <w:t xml:space="preserve">ation date on its program forms.  </w:t>
      </w:r>
      <w:r w:rsidRPr="00810903">
        <w:rPr>
          <w:color w:val="auto"/>
        </w:rPr>
        <w:t>SSA produces millions of public-use forms</w:t>
      </w:r>
      <w:r w:rsidR="00AF1883">
        <w:rPr>
          <w:color w:val="auto"/>
        </w:rPr>
        <w:t xml:space="preserve"> with life cycles</w:t>
      </w:r>
      <w:r w:rsidR="00D96C17" w:rsidRPr="00810903">
        <w:rPr>
          <w:color w:val="auto"/>
        </w:rPr>
        <w:t xml:space="preserve"> exceeding those of an OMB approval</w:t>
      </w:r>
      <w:r w:rsidR="004014DD">
        <w:rPr>
          <w:color w:val="auto"/>
        </w:rPr>
        <w:t xml:space="preserve">.  </w:t>
      </w:r>
      <w:r w:rsidR="00AF1883">
        <w:rPr>
          <w:color w:val="auto"/>
        </w:rPr>
        <w:t xml:space="preserve">Since </w:t>
      </w:r>
      <w:r w:rsidRPr="00810903">
        <w:rPr>
          <w:color w:val="auto"/>
        </w:rPr>
        <w:t>SSA does not periodically revise and reprint its public-use forms (</w:t>
      </w:r>
      <w:r w:rsidR="00D96C17" w:rsidRPr="00810903">
        <w:rPr>
          <w:color w:val="auto"/>
        </w:rPr>
        <w:t>for example</w:t>
      </w:r>
      <w:r w:rsidR="004014DD">
        <w:rPr>
          <w:color w:val="auto"/>
        </w:rPr>
        <w:t>, on an annual basis)</w:t>
      </w:r>
      <w:r w:rsidR="00AF1883">
        <w:rPr>
          <w:color w:val="auto"/>
        </w:rPr>
        <w:t>,</w:t>
      </w:r>
      <w:r w:rsidR="004014DD">
        <w:rPr>
          <w:color w:val="auto"/>
        </w:rPr>
        <w:t xml:space="preserve"> </w:t>
      </w:r>
      <w:r w:rsidR="00D96C17" w:rsidRPr="00810903">
        <w:rPr>
          <w:color w:val="auto"/>
        </w:rPr>
        <w:t>OMB granted t</w:t>
      </w:r>
      <w:r w:rsidRPr="00810903">
        <w:rPr>
          <w:color w:val="auto"/>
        </w:rPr>
        <w:t xml:space="preserve">his exemption </w:t>
      </w:r>
      <w:r w:rsidR="00493A89" w:rsidRPr="00810903">
        <w:rPr>
          <w:color w:val="auto"/>
        </w:rPr>
        <w:t xml:space="preserve">so </w:t>
      </w:r>
      <w:r w:rsidR="00D96C17" w:rsidRPr="00810903">
        <w:rPr>
          <w:color w:val="auto"/>
        </w:rPr>
        <w:t>SSA</w:t>
      </w:r>
      <w:r w:rsidRPr="00810903">
        <w:rPr>
          <w:color w:val="auto"/>
        </w:rPr>
        <w:t xml:space="preserve"> would not </w:t>
      </w:r>
      <w:r w:rsidR="00D96C17" w:rsidRPr="00810903">
        <w:rPr>
          <w:color w:val="auto"/>
        </w:rPr>
        <w:t xml:space="preserve">have to destroy stocks of otherwise useable forms with expired OMB approval dates, avoiding Government </w:t>
      </w:r>
      <w:r w:rsidRPr="00810903">
        <w:rPr>
          <w:color w:val="auto"/>
        </w:rPr>
        <w:t>waste.</w:t>
      </w:r>
    </w:p>
    <w:p w:rsidR="00463C69" w:rsidRPr="00913F82" w:rsidRDefault="00463C69" w:rsidP="00913F82">
      <w:pPr>
        <w:widowControl w:val="0"/>
        <w:suppressAutoHyphens/>
        <w:ind w:left="720" w:hanging="720"/>
        <w:contextualSpacing/>
        <w:rPr>
          <w:color w:val="auto"/>
        </w:rPr>
      </w:pPr>
    </w:p>
    <w:p w:rsidR="00810903" w:rsidRPr="00810903" w:rsidRDefault="00FB6D64" w:rsidP="00810903">
      <w:pPr>
        <w:pStyle w:val="ListParagraph"/>
        <w:widowControl w:val="0"/>
        <w:numPr>
          <w:ilvl w:val="0"/>
          <w:numId w:val="10"/>
        </w:numPr>
        <w:suppressAutoHyphens/>
        <w:rPr>
          <w:b/>
          <w:color w:val="auto"/>
        </w:rPr>
      </w:pPr>
      <w:r w:rsidRPr="00810903">
        <w:rPr>
          <w:b/>
          <w:color w:val="auto"/>
        </w:rPr>
        <w:t xml:space="preserve">Exemptions to Certification Statement </w:t>
      </w:r>
    </w:p>
    <w:p w:rsidR="00463C69" w:rsidRPr="00810903" w:rsidRDefault="00463C69" w:rsidP="00810903">
      <w:pPr>
        <w:pStyle w:val="ListParagraph"/>
        <w:widowControl w:val="0"/>
        <w:suppressAutoHyphens/>
        <w:rPr>
          <w:color w:val="auto"/>
        </w:rPr>
      </w:pPr>
      <w:r w:rsidRPr="00810903">
        <w:rPr>
          <w:color w:val="auto"/>
        </w:rPr>
        <w:t>SSA is not requesting an exception to the certification requirements</w:t>
      </w:r>
      <w:r w:rsidR="00E90E15" w:rsidRPr="00810903">
        <w:rPr>
          <w:color w:val="auto"/>
        </w:rPr>
        <w:t xml:space="preserve"> at </w:t>
      </w:r>
      <w:r w:rsidR="00E90E15" w:rsidRPr="00810903">
        <w:rPr>
          <w:i/>
          <w:color w:val="auto"/>
        </w:rPr>
        <w:t>5 CFR 1320.9</w:t>
      </w:r>
      <w:r w:rsidR="00E90E15" w:rsidRPr="00810903">
        <w:rPr>
          <w:color w:val="auto"/>
        </w:rPr>
        <w:t xml:space="preserve"> and related provisions at </w:t>
      </w:r>
      <w:r w:rsidR="00E90E15" w:rsidRPr="00810903">
        <w:rPr>
          <w:i/>
          <w:color w:val="auto"/>
        </w:rPr>
        <w:t>5 CFR 1320.8(b</w:t>
      </w:r>
      <w:r w:rsidR="00C857FA" w:rsidRPr="00810903">
        <w:rPr>
          <w:i/>
          <w:color w:val="auto"/>
        </w:rPr>
        <w:t>) (</w:t>
      </w:r>
      <w:r w:rsidR="00E90E15" w:rsidRPr="00810903">
        <w:rPr>
          <w:i/>
          <w:color w:val="auto"/>
        </w:rPr>
        <w:t>3)</w:t>
      </w:r>
      <w:r w:rsidR="00E90E15" w:rsidRPr="00810903">
        <w:rPr>
          <w:color w:val="auto"/>
        </w:rPr>
        <w:t>.</w:t>
      </w:r>
      <w:r w:rsidRPr="00810903">
        <w:rPr>
          <w:color w:val="auto"/>
        </w:rPr>
        <w:t xml:space="preserve"> </w:t>
      </w:r>
    </w:p>
    <w:p w:rsidR="00463C69" w:rsidRPr="00913F82" w:rsidRDefault="00463C69" w:rsidP="00913F82">
      <w:pPr>
        <w:widowControl w:val="0"/>
        <w:suppressAutoHyphens/>
        <w:ind w:left="720" w:hanging="720"/>
        <w:contextualSpacing/>
        <w:rPr>
          <w:color w:val="auto"/>
        </w:rPr>
      </w:pPr>
    </w:p>
    <w:p w:rsidR="00463C69" w:rsidRPr="00913F82" w:rsidRDefault="00463C69" w:rsidP="00913F82">
      <w:pPr>
        <w:widowControl w:val="0"/>
        <w:suppressAutoHyphens/>
        <w:contextualSpacing/>
        <w:rPr>
          <w:b/>
          <w:color w:val="auto"/>
        </w:rPr>
      </w:pPr>
      <w:r w:rsidRPr="00913F82">
        <w:rPr>
          <w:b/>
          <w:color w:val="auto"/>
        </w:rPr>
        <w:t>B.</w:t>
      </w:r>
      <w:r w:rsidRPr="00913F82">
        <w:rPr>
          <w:color w:val="auto"/>
        </w:rPr>
        <w:tab/>
      </w:r>
      <w:r w:rsidRPr="00913F82">
        <w:rPr>
          <w:b/>
          <w:color w:val="auto"/>
          <w:u w:val="single"/>
        </w:rPr>
        <w:t>Collections of Information Employing Statistical Methods</w:t>
      </w:r>
    </w:p>
    <w:p w:rsidR="00463C69" w:rsidRPr="00913F82" w:rsidRDefault="00463C69" w:rsidP="00913F82">
      <w:pPr>
        <w:pStyle w:val="EndnoteText"/>
        <w:suppressAutoHyphens/>
        <w:contextualSpacing/>
        <w:rPr>
          <w:rFonts w:ascii="Times New Roman" w:hAnsi="Times New Roman" w:cs="Times New Roman"/>
        </w:rPr>
      </w:pPr>
    </w:p>
    <w:p w:rsidR="00463C69" w:rsidRPr="00913F82" w:rsidRDefault="00463C69" w:rsidP="00913F82">
      <w:pPr>
        <w:widowControl w:val="0"/>
        <w:suppressAutoHyphens/>
        <w:contextualSpacing/>
        <w:rPr>
          <w:color w:val="auto"/>
        </w:rPr>
      </w:pPr>
      <w:r w:rsidRPr="00913F82">
        <w:rPr>
          <w:color w:val="auto"/>
        </w:rPr>
        <w:tab/>
      </w:r>
      <w:r w:rsidR="00EA0066" w:rsidRPr="00913F82">
        <w:rPr>
          <w:color w:val="auto"/>
        </w:rPr>
        <w:t>SSA will not use s</w:t>
      </w:r>
      <w:r w:rsidRPr="00913F82">
        <w:rPr>
          <w:color w:val="auto"/>
        </w:rPr>
        <w:t>tatistical methods for this information collection.</w:t>
      </w:r>
    </w:p>
    <w:p w:rsidR="00463C69" w:rsidRPr="00913F82" w:rsidRDefault="00463C69" w:rsidP="00913F82">
      <w:pPr>
        <w:pStyle w:val="BodyTextIndent3"/>
        <w:widowControl w:val="0"/>
        <w:suppressAutoHyphens/>
        <w:ind w:left="1440" w:hanging="1440"/>
        <w:contextualSpacing/>
        <w:rPr>
          <w:color w:val="auto"/>
        </w:rPr>
      </w:pPr>
    </w:p>
    <w:sectPr w:rsidR="00463C69" w:rsidRPr="00913F82" w:rsidSect="00B30A42">
      <w:headerReference w:type="even" r:id="rId8"/>
      <w:headerReference w:type="default" r:id="rId9"/>
      <w:pgSz w:w="12240" w:h="15840"/>
      <w:pgMar w:top="1440" w:right="144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FF6" w:rsidRDefault="00220FF6">
      <w:r>
        <w:separator/>
      </w:r>
    </w:p>
  </w:endnote>
  <w:endnote w:type="continuationSeparator" w:id="0">
    <w:p w:rsidR="00220FF6" w:rsidRDefault="00220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FF6" w:rsidRDefault="00220FF6">
      <w:r>
        <w:separator/>
      </w:r>
    </w:p>
  </w:footnote>
  <w:footnote w:type="continuationSeparator" w:id="0">
    <w:p w:rsidR="00220FF6" w:rsidRDefault="00220F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08D" w:rsidRDefault="00EF308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F308D" w:rsidRDefault="00EF308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08D" w:rsidRPr="0018693B" w:rsidRDefault="00EF308D">
    <w:pPr>
      <w:pStyle w:val="Header"/>
      <w:framePr w:wrap="around" w:vAnchor="text" w:hAnchor="margin" w:xAlign="right" w:y="1"/>
      <w:rPr>
        <w:rStyle w:val="PageNumber"/>
        <w:color w:val="auto"/>
      </w:rPr>
    </w:pPr>
    <w:r w:rsidRPr="0018693B">
      <w:rPr>
        <w:rStyle w:val="PageNumber"/>
        <w:color w:val="auto"/>
      </w:rPr>
      <w:fldChar w:fldCharType="begin"/>
    </w:r>
    <w:r w:rsidRPr="0018693B">
      <w:rPr>
        <w:rStyle w:val="PageNumber"/>
        <w:color w:val="auto"/>
      </w:rPr>
      <w:instrText xml:space="preserve">PAGE  </w:instrText>
    </w:r>
    <w:r w:rsidRPr="0018693B">
      <w:rPr>
        <w:rStyle w:val="PageNumber"/>
        <w:color w:val="auto"/>
      </w:rPr>
      <w:fldChar w:fldCharType="separate"/>
    </w:r>
    <w:r w:rsidR="00F421BB">
      <w:rPr>
        <w:rStyle w:val="PageNumber"/>
        <w:noProof/>
        <w:color w:val="auto"/>
      </w:rPr>
      <w:t>3</w:t>
    </w:r>
    <w:r w:rsidRPr="0018693B">
      <w:rPr>
        <w:rStyle w:val="PageNumber"/>
        <w:color w:val="auto"/>
      </w:rPr>
      <w:fldChar w:fldCharType="end"/>
    </w:r>
  </w:p>
  <w:p w:rsidR="00EF308D" w:rsidRDefault="00EF308D">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7F4B702"/>
    <w:lvl w:ilvl="0">
      <w:numFmt w:val="bullet"/>
      <w:lvlText w:val="*"/>
      <w:lvlJc w:val="left"/>
    </w:lvl>
  </w:abstractNum>
  <w:abstractNum w:abstractNumId="1">
    <w:nsid w:val="1111629C"/>
    <w:multiLevelType w:val="singleLevel"/>
    <w:tmpl w:val="912CC4B4"/>
    <w:lvl w:ilvl="0">
      <w:start w:val="2"/>
      <w:numFmt w:val="decimal"/>
      <w:lvlText w:val="%1."/>
      <w:lvlJc w:val="left"/>
      <w:pPr>
        <w:tabs>
          <w:tab w:val="num" w:pos="1080"/>
        </w:tabs>
        <w:ind w:left="1080" w:hanging="360"/>
      </w:pPr>
      <w:rPr>
        <w:rFonts w:hint="default"/>
      </w:rPr>
    </w:lvl>
  </w:abstractNum>
  <w:abstractNum w:abstractNumId="2">
    <w:nsid w:val="27202CC1"/>
    <w:multiLevelType w:val="hybridMultilevel"/>
    <w:tmpl w:val="2676E3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1B05C5A"/>
    <w:multiLevelType w:val="singleLevel"/>
    <w:tmpl w:val="54906C5E"/>
    <w:lvl w:ilvl="0">
      <w:start w:val="18"/>
      <w:numFmt w:val="decimal"/>
      <w:lvlText w:val="%1."/>
      <w:lvlJc w:val="left"/>
      <w:pPr>
        <w:tabs>
          <w:tab w:val="num" w:pos="1440"/>
        </w:tabs>
        <w:ind w:left="1440" w:hanging="720"/>
      </w:pPr>
      <w:rPr>
        <w:rFonts w:hint="default"/>
      </w:rPr>
    </w:lvl>
  </w:abstractNum>
  <w:abstractNum w:abstractNumId="4">
    <w:nsid w:val="456B616D"/>
    <w:multiLevelType w:val="singleLevel"/>
    <w:tmpl w:val="E110AC74"/>
    <w:lvl w:ilvl="0">
      <w:start w:val="1"/>
      <w:numFmt w:val="decimal"/>
      <w:lvlText w:val="%1."/>
      <w:lvlJc w:val="left"/>
      <w:pPr>
        <w:tabs>
          <w:tab w:val="num" w:pos="720"/>
        </w:tabs>
        <w:ind w:left="720" w:hanging="360"/>
      </w:pPr>
      <w:rPr>
        <w:rFonts w:hint="default"/>
      </w:rPr>
    </w:lvl>
  </w:abstractNum>
  <w:abstractNum w:abstractNumId="5">
    <w:nsid w:val="48220B8D"/>
    <w:multiLevelType w:val="singleLevel"/>
    <w:tmpl w:val="E110AC74"/>
    <w:lvl w:ilvl="0">
      <w:start w:val="1"/>
      <w:numFmt w:val="decimal"/>
      <w:lvlText w:val="%1."/>
      <w:lvlJc w:val="left"/>
      <w:pPr>
        <w:tabs>
          <w:tab w:val="num" w:pos="720"/>
        </w:tabs>
        <w:ind w:left="720" w:hanging="360"/>
      </w:pPr>
      <w:rPr>
        <w:rFonts w:hint="default"/>
      </w:rPr>
    </w:lvl>
  </w:abstractNum>
  <w:abstractNum w:abstractNumId="6">
    <w:nsid w:val="5DBB136A"/>
    <w:multiLevelType w:val="singleLevel"/>
    <w:tmpl w:val="D5E441FA"/>
    <w:lvl w:ilvl="0">
      <w:start w:val="2"/>
      <w:numFmt w:val="decimal"/>
      <w:lvlText w:val="%1."/>
      <w:lvlJc w:val="left"/>
      <w:pPr>
        <w:tabs>
          <w:tab w:val="num" w:pos="1440"/>
        </w:tabs>
        <w:ind w:left="1440" w:hanging="720"/>
      </w:pPr>
      <w:rPr>
        <w:rFonts w:hint="default"/>
      </w:rPr>
    </w:lvl>
  </w:abstractNum>
  <w:abstractNum w:abstractNumId="7">
    <w:nsid w:val="602E101C"/>
    <w:multiLevelType w:val="singleLevel"/>
    <w:tmpl w:val="F850D49C"/>
    <w:lvl w:ilvl="0">
      <w:start w:val="1"/>
      <w:numFmt w:val="upperLetter"/>
      <w:pStyle w:val="Heading1"/>
      <w:lvlText w:val="%1."/>
      <w:lvlJc w:val="left"/>
      <w:pPr>
        <w:tabs>
          <w:tab w:val="num" w:pos="360"/>
        </w:tabs>
        <w:ind w:left="360" w:hanging="360"/>
      </w:pPr>
      <w:rPr>
        <w:rFonts w:hint="default"/>
      </w:rPr>
    </w:lvl>
  </w:abstractNum>
  <w:abstractNum w:abstractNumId="8">
    <w:nsid w:val="7AA7244A"/>
    <w:multiLevelType w:val="singleLevel"/>
    <w:tmpl w:val="B96CF574"/>
    <w:lvl w:ilvl="0">
      <w:start w:val="2"/>
      <w:numFmt w:val="decimal"/>
      <w:lvlText w:val="%1."/>
      <w:lvlJc w:val="left"/>
      <w:pPr>
        <w:tabs>
          <w:tab w:val="num" w:pos="1080"/>
        </w:tabs>
        <w:ind w:left="1080" w:hanging="360"/>
      </w:pPr>
      <w:rPr>
        <w:rFonts w:hint="default"/>
      </w:rPr>
    </w:lvl>
  </w:abstractNum>
  <w:abstractNum w:abstractNumId="9">
    <w:nsid w:val="7B84533E"/>
    <w:multiLevelType w:val="hybridMultilevel"/>
    <w:tmpl w:val="64DE398C"/>
    <w:lvl w:ilvl="0" w:tplc="CA5CBD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5"/>
  </w:num>
  <w:num w:numId="4">
    <w:abstractNumId w:val="8"/>
  </w:num>
  <w:num w:numId="5">
    <w:abstractNumId w:val="1"/>
  </w:num>
  <w:num w:numId="6">
    <w:abstractNumId w:val="6"/>
  </w:num>
  <w:num w:numId="7">
    <w:abstractNumId w:val="3"/>
  </w:num>
  <w:num w:numId="8">
    <w:abstractNumId w:val="2"/>
  </w:num>
  <w:num w:numId="9">
    <w:abstractNumId w:val="0"/>
    <w:lvlOverride w:ilvl="0">
      <w:lvl w:ilvl="0">
        <w:numFmt w:val="bullet"/>
        <w:lvlText w:val=""/>
        <w:legacy w:legacy="1" w:legacySpace="0" w:legacyIndent="360"/>
        <w:lvlJc w:val="left"/>
        <w:rPr>
          <w:rFonts w:ascii="Symbol" w:hAnsi="Symbol" w:hint="default"/>
        </w:rPr>
      </w:lvl>
    </w:lvlOverride>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6E8"/>
    <w:rsid w:val="00007B47"/>
    <w:rsid w:val="00020EB4"/>
    <w:rsid w:val="00032861"/>
    <w:rsid w:val="00035D01"/>
    <w:rsid w:val="000542F9"/>
    <w:rsid w:val="00073D58"/>
    <w:rsid w:val="000A00A5"/>
    <w:rsid w:val="000A5C08"/>
    <w:rsid w:val="000C51F2"/>
    <w:rsid w:val="000C5DB2"/>
    <w:rsid w:val="000D1801"/>
    <w:rsid w:val="001343F7"/>
    <w:rsid w:val="00143E54"/>
    <w:rsid w:val="001451A5"/>
    <w:rsid w:val="001560A9"/>
    <w:rsid w:val="00176463"/>
    <w:rsid w:val="0018693B"/>
    <w:rsid w:val="001A420D"/>
    <w:rsid w:val="001A63CC"/>
    <w:rsid w:val="001B655B"/>
    <w:rsid w:val="001C1EB3"/>
    <w:rsid w:val="001C2209"/>
    <w:rsid w:val="001D2277"/>
    <w:rsid w:val="001F5744"/>
    <w:rsid w:val="00220FF6"/>
    <w:rsid w:val="00297359"/>
    <w:rsid w:val="002A3BCB"/>
    <w:rsid w:val="002A6A3B"/>
    <w:rsid w:val="002B2881"/>
    <w:rsid w:val="002D6DE5"/>
    <w:rsid w:val="002F687B"/>
    <w:rsid w:val="0030516F"/>
    <w:rsid w:val="00331A94"/>
    <w:rsid w:val="003719A6"/>
    <w:rsid w:val="00395988"/>
    <w:rsid w:val="003B0798"/>
    <w:rsid w:val="003C4E14"/>
    <w:rsid w:val="003C6468"/>
    <w:rsid w:val="003E26A9"/>
    <w:rsid w:val="003F31A2"/>
    <w:rsid w:val="003F52CD"/>
    <w:rsid w:val="004014DD"/>
    <w:rsid w:val="00463C69"/>
    <w:rsid w:val="00477313"/>
    <w:rsid w:val="00493A89"/>
    <w:rsid w:val="00495B66"/>
    <w:rsid w:val="004A2C5B"/>
    <w:rsid w:val="004C2035"/>
    <w:rsid w:val="004C2610"/>
    <w:rsid w:val="004D2209"/>
    <w:rsid w:val="004F06E8"/>
    <w:rsid w:val="005502C8"/>
    <w:rsid w:val="0058103F"/>
    <w:rsid w:val="00581C67"/>
    <w:rsid w:val="00585ADE"/>
    <w:rsid w:val="005B2747"/>
    <w:rsid w:val="005B2E9C"/>
    <w:rsid w:val="005C6CA4"/>
    <w:rsid w:val="005D6361"/>
    <w:rsid w:val="005F2F06"/>
    <w:rsid w:val="005F5BFA"/>
    <w:rsid w:val="0060413A"/>
    <w:rsid w:val="00617387"/>
    <w:rsid w:val="006176A5"/>
    <w:rsid w:val="00685F7E"/>
    <w:rsid w:val="006959BA"/>
    <w:rsid w:val="006D465D"/>
    <w:rsid w:val="006D4951"/>
    <w:rsid w:val="006D6889"/>
    <w:rsid w:val="006F1271"/>
    <w:rsid w:val="0070504F"/>
    <w:rsid w:val="0072192F"/>
    <w:rsid w:val="0076314B"/>
    <w:rsid w:val="00763386"/>
    <w:rsid w:val="007724B9"/>
    <w:rsid w:val="00781AE3"/>
    <w:rsid w:val="00791469"/>
    <w:rsid w:val="007C2635"/>
    <w:rsid w:val="007D1E01"/>
    <w:rsid w:val="007D579A"/>
    <w:rsid w:val="007F3B1F"/>
    <w:rsid w:val="00810903"/>
    <w:rsid w:val="0085734A"/>
    <w:rsid w:val="00887AF3"/>
    <w:rsid w:val="00896857"/>
    <w:rsid w:val="008E3332"/>
    <w:rsid w:val="00913F82"/>
    <w:rsid w:val="00950869"/>
    <w:rsid w:val="00964EFE"/>
    <w:rsid w:val="0099779A"/>
    <w:rsid w:val="009A1484"/>
    <w:rsid w:val="00A4748E"/>
    <w:rsid w:val="00A531B6"/>
    <w:rsid w:val="00A70D86"/>
    <w:rsid w:val="00A922EB"/>
    <w:rsid w:val="00A959C2"/>
    <w:rsid w:val="00AE1B16"/>
    <w:rsid w:val="00AF1883"/>
    <w:rsid w:val="00AF1CAA"/>
    <w:rsid w:val="00AF3A76"/>
    <w:rsid w:val="00B22D0C"/>
    <w:rsid w:val="00B2341B"/>
    <w:rsid w:val="00B2588C"/>
    <w:rsid w:val="00B26763"/>
    <w:rsid w:val="00B30A42"/>
    <w:rsid w:val="00B41E85"/>
    <w:rsid w:val="00B44F16"/>
    <w:rsid w:val="00B81163"/>
    <w:rsid w:val="00B968E1"/>
    <w:rsid w:val="00BC3F79"/>
    <w:rsid w:val="00BE6559"/>
    <w:rsid w:val="00BE6DC3"/>
    <w:rsid w:val="00BF2814"/>
    <w:rsid w:val="00C032B9"/>
    <w:rsid w:val="00C07427"/>
    <w:rsid w:val="00C660A9"/>
    <w:rsid w:val="00C7546C"/>
    <w:rsid w:val="00C8200E"/>
    <w:rsid w:val="00C857FA"/>
    <w:rsid w:val="00CD023D"/>
    <w:rsid w:val="00D07EDF"/>
    <w:rsid w:val="00D2275F"/>
    <w:rsid w:val="00D33347"/>
    <w:rsid w:val="00D43870"/>
    <w:rsid w:val="00D46F6A"/>
    <w:rsid w:val="00D7281D"/>
    <w:rsid w:val="00D75649"/>
    <w:rsid w:val="00D81766"/>
    <w:rsid w:val="00D8525A"/>
    <w:rsid w:val="00D96C17"/>
    <w:rsid w:val="00DE45A0"/>
    <w:rsid w:val="00E07273"/>
    <w:rsid w:val="00E34A46"/>
    <w:rsid w:val="00E816D7"/>
    <w:rsid w:val="00E90E15"/>
    <w:rsid w:val="00EA0066"/>
    <w:rsid w:val="00EC07DE"/>
    <w:rsid w:val="00EE2D45"/>
    <w:rsid w:val="00EF308D"/>
    <w:rsid w:val="00F22478"/>
    <w:rsid w:val="00F421BB"/>
    <w:rsid w:val="00FB0CA1"/>
    <w:rsid w:val="00FB1104"/>
    <w:rsid w:val="00FB6D64"/>
    <w:rsid w:val="00FF3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FF"/>
      <w:sz w:val="24"/>
      <w:szCs w:val="24"/>
      <w:lang w:eastAsia="zh-CN"/>
    </w:rPr>
  </w:style>
  <w:style w:type="paragraph" w:styleId="Heading1">
    <w:name w:val="heading 1"/>
    <w:basedOn w:val="Normal"/>
    <w:next w:val="Normal"/>
    <w:qFormat/>
    <w:pPr>
      <w:keepNext/>
      <w:numPr>
        <w:numId w:val="1"/>
      </w:numP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Subtitle">
    <w:name w:val="Subtitle"/>
    <w:basedOn w:val="Normal"/>
    <w:qFormat/>
    <w:pPr>
      <w:jc w:val="center"/>
    </w:pPr>
    <w:rPr>
      <w:b/>
      <w:bCs/>
    </w:rPr>
  </w:style>
  <w:style w:type="paragraph" w:styleId="BodyTextIndent">
    <w:name w:val="Body Text Indent"/>
    <w:basedOn w:val="Normal"/>
    <w:pPr>
      <w:ind w:left="720"/>
    </w:pPr>
  </w:style>
  <w:style w:type="paragraph" w:styleId="BodyTextIndent2">
    <w:name w:val="Body Text Indent 2"/>
    <w:basedOn w:val="Normal"/>
    <w:pPr>
      <w:ind w:left="900"/>
    </w:pPr>
  </w:style>
  <w:style w:type="paragraph" w:styleId="BodyTextIndent3">
    <w:name w:val="Body Text Indent 3"/>
    <w:basedOn w:val="Normal"/>
    <w:pPr>
      <w:ind w:left="900" w:hanging="630"/>
    </w:pPr>
  </w:style>
  <w:style w:type="paragraph" w:styleId="EndnoteText">
    <w:name w:val="endnote text"/>
    <w:basedOn w:val="Normal"/>
    <w:semiHidden/>
    <w:pPr>
      <w:widowControl w:val="0"/>
    </w:pPr>
    <w:rPr>
      <w:rFonts w:ascii="Courier New" w:hAnsi="Courier New" w:cs="Courier New"/>
      <w:snapToGrid w:val="0"/>
      <w:color w:val="auto"/>
      <w:lang w:eastAsia="en-US"/>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link w:val="FooterChar"/>
    <w:rsid w:val="00EA0066"/>
    <w:pPr>
      <w:tabs>
        <w:tab w:val="center" w:pos="4680"/>
        <w:tab w:val="right" w:pos="9360"/>
      </w:tabs>
    </w:pPr>
  </w:style>
  <w:style w:type="character" w:customStyle="1" w:styleId="FooterChar">
    <w:name w:val="Footer Char"/>
    <w:basedOn w:val="DefaultParagraphFont"/>
    <w:link w:val="Footer"/>
    <w:rsid w:val="00EA0066"/>
    <w:rPr>
      <w:color w:val="0000FF"/>
      <w:sz w:val="24"/>
      <w:szCs w:val="24"/>
      <w:lang w:eastAsia="zh-CN"/>
    </w:rPr>
  </w:style>
  <w:style w:type="paragraph" w:styleId="BalloonText">
    <w:name w:val="Balloon Text"/>
    <w:basedOn w:val="Normal"/>
    <w:link w:val="BalloonTextChar"/>
    <w:rsid w:val="00DE45A0"/>
    <w:rPr>
      <w:rFonts w:ascii="Tahoma" w:hAnsi="Tahoma" w:cs="Tahoma"/>
      <w:sz w:val="16"/>
      <w:szCs w:val="16"/>
    </w:rPr>
  </w:style>
  <w:style w:type="character" w:customStyle="1" w:styleId="BalloonTextChar">
    <w:name w:val="Balloon Text Char"/>
    <w:basedOn w:val="DefaultParagraphFont"/>
    <w:link w:val="BalloonText"/>
    <w:rsid w:val="00DE45A0"/>
    <w:rPr>
      <w:rFonts w:ascii="Tahoma" w:hAnsi="Tahoma" w:cs="Tahoma"/>
      <w:color w:val="0000FF"/>
      <w:sz w:val="16"/>
      <w:szCs w:val="16"/>
      <w:lang w:eastAsia="zh-CN"/>
    </w:rPr>
  </w:style>
  <w:style w:type="paragraph" w:styleId="ListParagraph">
    <w:name w:val="List Paragraph"/>
    <w:basedOn w:val="Normal"/>
    <w:uiPriority w:val="34"/>
    <w:qFormat/>
    <w:rsid w:val="00495B66"/>
    <w:pPr>
      <w:ind w:left="720"/>
      <w:contextualSpacing/>
    </w:pPr>
  </w:style>
  <w:style w:type="character" w:styleId="CommentReference">
    <w:name w:val="annotation reference"/>
    <w:basedOn w:val="DefaultParagraphFont"/>
    <w:rsid w:val="00BE6559"/>
    <w:rPr>
      <w:sz w:val="16"/>
      <w:szCs w:val="16"/>
    </w:rPr>
  </w:style>
  <w:style w:type="paragraph" w:styleId="CommentText">
    <w:name w:val="annotation text"/>
    <w:basedOn w:val="Normal"/>
    <w:link w:val="CommentTextChar"/>
    <w:rsid w:val="00BE6559"/>
    <w:rPr>
      <w:sz w:val="20"/>
      <w:szCs w:val="20"/>
    </w:rPr>
  </w:style>
  <w:style w:type="character" w:customStyle="1" w:styleId="CommentTextChar">
    <w:name w:val="Comment Text Char"/>
    <w:basedOn w:val="DefaultParagraphFont"/>
    <w:link w:val="CommentText"/>
    <w:rsid w:val="00BE6559"/>
    <w:rPr>
      <w:color w:val="0000FF"/>
      <w:lang w:eastAsia="zh-CN"/>
    </w:rPr>
  </w:style>
  <w:style w:type="paragraph" w:styleId="CommentSubject">
    <w:name w:val="annotation subject"/>
    <w:basedOn w:val="CommentText"/>
    <w:next w:val="CommentText"/>
    <w:link w:val="CommentSubjectChar"/>
    <w:rsid w:val="00BE6559"/>
    <w:rPr>
      <w:b/>
      <w:bCs/>
    </w:rPr>
  </w:style>
  <w:style w:type="character" w:customStyle="1" w:styleId="CommentSubjectChar">
    <w:name w:val="Comment Subject Char"/>
    <w:basedOn w:val="CommentTextChar"/>
    <w:link w:val="CommentSubject"/>
    <w:rsid w:val="00BE6559"/>
    <w:rPr>
      <w:b/>
      <w:bCs/>
      <w:color w:val="0000FF"/>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FF"/>
      <w:sz w:val="24"/>
      <w:szCs w:val="24"/>
      <w:lang w:eastAsia="zh-CN"/>
    </w:rPr>
  </w:style>
  <w:style w:type="paragraph" w:styleId="Heading1">
    <w:name w:val="heading 1"/>
    <w:basedOn w:val="Normal"/>
    <w:next w:val="Normal"/>
    <w:qFormat/>
    <w:pPr>
      <w:keepNext/>
      <w:numPr>
        <w:numId w:val="1"/>
      </w:numP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Subtitle">
    <w:name w:val="Subtitle"/>
    <w:basedOn w:val="Normal"/>
    <w:qFormat/>
    <w:pPr>
      <w:jc w:val="center"/>
    </w:pPr>
    <w:rPr>
      <w:b/>
      <w:bCs/>
    </w:rPr>
  </w:style>
  <w:style w:type="paragraph" w:styleId="BodyTextIndent">
    <w:name w:val="Body Text Indent"/>
    <w:basedOn w:val="Normal"/>
    <w:pPr>
      <w:ind w:left="720"/>
    </w:pPr>
  </w:style>
  <w:style w:type="paragraph" w:styleId="BodyTextIndent2">
    <w:name w:val="Body Text Indent 2"/>
    <w:basedOn w:val="Normal"/>
    <w:pPr>
      <w:ind w:left="900"/>
    </w:pPr>
  </w:style>
  <w:style w:type="paragraph" w:styleId="BodyTextIndent3">
    <w:name w:val="Body Text Indent 3"/>
    <w:basedOn w:val="Normal"/>
    <w:pPr>
      <w:ind w:left="900" w:hanging="630"/>
    </w:pPr>
  </w:style>
  <w:style w:type="paragraph" w:styleId="EndnoteText">
    <w:name w:val="endnote text"/>
    <w:basedOn w:val="Normal"/>
    <w:semiHidden/>
    <w:pPr>
      <w:widowControl w:val="0"/>
    </w:pPr>
    <w:rPr>
      <w:rFonts w:ascii="Courier New" w:hAnsi="Courier New" w:cs="Courier New"/>
      <w:snapToGrid w:val="0"/>
      <w:color w:val="auto"/>
      <w:lang w:eastAsia="en-US"/>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link w:val="FooterChar"/>
    <w:rsid w:val="00EA0066"/>
    <w:pPr>
      <w:tabs>
        <w:tab w:val="center" w:pos="4680"/>
        <w:tab w:val="right" w:pos="9360"/>
      </w:tabs>
    </w:pPr>
  </w:style>
  <w:style w:type="character" w:customStyle="1" w:styleId="FooterChar">
    <w:name w:val="Footer Char"/>
    <w:basedOn w:val="DefaultParagraphFont"/>
    <w:link w:val="Footer"/>
    <w:rsid w:val="00EA0066"/>
    <w:rPr>
      <w:color w:val="0000FF"/>
      <w:sz w:val="24"/>
      <w:szCs w:val="24"/>
      <w:lang w:eastAsia="zh-CN"/>
    </w:rPr>
  </w:style>
  <w:style w:type="paragraph" w:styleId="BalloonText">
    <w:name w:val="Balloon Text"/>
    <w:basedOn w:val="Normal"/>
    <w:link w:val="BalloonTextChar"/>
    <w:rsid w:val="00DE45A0"/>
    <w:rPr>
      <w:rFonts w:ascii="Tahoma" w:hAnsi="Tahoma" w:cs="Tahoma"/>
      <w:sz w:val="16"/>
      <w:szCs w:val="16"/>
    </w:rPr>
  </w:style>
  <w:style w:type="character" w:customStyle="1" w:styleId="BalloonTextChar">
    <w:name w:val="Balloon Text Char"/>
    <w:basedOn w:val="DefaultParagraphFont"/>
    <w:link w:val="BalloonText"/>
    <w:rsid w:val="00DE45A0"/>
    <w:rPr>
      <w:rFonts w:ascii="Tahoma" w:hAnsi="Tahoma" w:cs="Tahoma"/>
      <w:color w:val="0000FF"/>
      <w:sz w:val="16"/>
      <w:szCs w:val="16"/>
      <w:lang w:eastAsia="zh-CN"/>
    </w:rPr>
  </w:style>
  <w:style w:type="paragraph" w:styleId="ListParagraph">
    <w:name w:val="List Paragraph"/>
    <w:basedOn w:val="Normal"/>
    <w:uiPriority w:val="34"/>
    <w:qFormat/>
    <w:rsid w:val="00495B66"/>
    <w:pPr>
      <w:ind w:left="720"/>
      <w:contextualSpacing/>
    </w:pPr>
  </w:style>
  <w:style w:type="character" w:styleId="CommentReference">
    <w:name w:val="annotation reference"/>
    <w:basedOn w:val="DefaultParagraphFont"/>
    <w:rsid w:val="00BE6559"/>
    <w:rPr>
      <w:sz w:val="16"/>
      <w:szCs w:val="16"/>
    </w:rPr>
  </w:style>
  <w:style w:type="paragraph" w:styleId="CommentText">
    <w:name w:val="annotation text"/>
    <w:basedOn w:val="Normal"/>
    <w:link w:val="CommentTextChar"/>
    <w:rsid w:val="00BE6559"/>
    <w:rPr>
      <w:sz w:val="20"/>
      <w:szCs w:val="20"/>
    </w:rPr>
  </w:style>
  <w:style w:type="character" w:customStyle="1" w:styleId="CommentTextChar">
    <w:name w:val="Comment Text Char"/>
    <w:basedOn w:val="DefaultParagraphFont"/>
    <w:link w:val="CommentText"/>
    <w:rsid w:val="00BE6559"/>
    <w:rPr>
      <w:color w:val="0000FF"/>
      <w:lang w:eastAsia="zh-CN"/>
    </w:rPr>
  </w:style>
  <w:style w:type="paragraph" w:styleId="CommentSubject">
    <w:name w:val="annotation subject"/>
    <w:basedOn w:val="CommentText"/>
    <w:next w:val="CommentText"/>
    <w:link w:val="CommentSubjectChar"/>
    <w:rsid w:val="00BE6559"/>
    <w:rPr>
      <w:b/>
      <w:bCs/>
    </w:rPr>
  </w:style>
  <w:style w:type="character" w:customStyle="1" w:styleId="CommentSubjectChar">
    <w:name w:val="Comment Subject Char"/>
    <w:basedOn w:val="CommentTextChar"/>
    <w:link w:val="CommentSubject"/>
    <w:rsid w:val="00BE6559"/>
    <w:rPr>
      <w:b/>
      <w:bCs/>
      <w:color w:val="0000F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5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1171</Words>
  <Characters>6631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Supporting Statement for Report of Function – Child</vt:lpstr>
    </vt:vector>
  </TitlesOfParts>
  <Company>OD</Company>
  <LinksUpToDate>false</LinksUpToDate>
  <CharactersWithSpaces>7787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Report of Function – Child</dc:title>
  <dc:creator>100150</dc:creator>
  <cp:lastModifiedBy>889123</cp:lastModifiedBy>
  <cp:revision>4</cp:revision>
  <cp:lastPrinted>2004-03-16T18:52:00Z</cp:lastPrinted>
  <dcterms:created xsi:type="dcterms:W3CDTF">2016-08-31T19:21:00Z</dcterms:created>
  <dcterms:modified xsi:type="dcterms:W3CDTF">2016-09-02T21:06:00Z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