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AC" w:rsidRPr="008F57AC" w:rsidRDefault="008F57AC" w:rsidP="008F57AC">
      <w:pPr>
        <w:jc w:val="center"/>
        <w:outlineLvl w:val="0"/>
        <w:rPr>
          <w:rFonts w:ascii="Times New Roman" w:hAnsi="Times New Roman"/>
          <w:b/>
        </w:rPr>
      </w:pPr>
      <w:r w:rsidRPr="008F57AC">
        <w:rPr>
          <w:rFonts w:ascii="Times New Roman" w:hAnsi="Times New Roman"/>
          <w:b/>
        </w:rPr>
        <w:t>Addendum to the Supporting Statement for</w:t>
      </w:r>
    </w:p>
    <w:p w:rsidR="008F57AC" w:rsidRPr="008F57AC" w:rsidRDefault="008F57AC" w:rsidP="008F57AC">
      <w:pPr>
        <w:jc w:val="center"/>
        <w:outlineLvl w:val="0"/>
        <w:rPr>
          <w:rFonts w:ascii="Times New Roman" w:hAnsi="Times New Roman"/>
          <w:b/>
        </w:rPr>
      </w:pPr>
      <w:r w:rsidRPr="008F57AC">
        <w:rPr>
          <w:rFonts w:ascii="Times New Roman" w:hAnsi="Times New Roman"/>
          <w:b/>
        </w:rPr>
        <w:t>Application Status</w:t>
      </w:r>
    </w:p>
    <w:p w:rsidR="008F57AC" w:rsidRPr="008F57AC" w:rsidRDefault="008F57AC" w:rsidP="008F57AC">
      <w:pPr>
        <w:jc w:val="center"/>
        <w:outlineLvl w:val="0"/>
        <w:rPr>
          <w:rFonts w:ascii="Times New Roman" w:hAnsi="Times New Roman"/>
          <w:b/>
        </w:rPr>
      </w:pPr>
      <w:proofErr w:type="gramStart"/>
      <w:r w:rsidRPr="008F57AC">
        <w:rPr>
          <w:rFonts w:ascii="Times New Roman" w:hAnsi="Times New Roman"/>
          <w:b/>
        </w:rPr>
        <w:t>20</w:t>
      </w:r>
      <w:proofErr w:type="gramEnd"/>
      <w:r w:rsidRPr="008F57AC">
        <w:rPr>
          <w:rFonts w:ascii="Times New Roman" w:hAnsi="Times New Roman"/>
          <w:b/>
        </w:rPr>
        <w:t xml:space="preserve"> CFR 401.45</w:t>
      </w:r>
    </w:p>
    <w:p w:rsidR="008F57AC" w:rsidRPr="008F57AC" w:rsidRDefault="008F57AC" w:rsidP="008F57AC">
      <w:pPr>
        <w:jc w:val="center"/>
        <w:rPr>
          <w:rFonts w:ascii="Times New Roman" w:hAnsi="Times New Roman"/>
          <w:b/>
        </w:rPr>
      </w:pPr>
      <w:r w:rsidRPr="008F57AC">
        <w:rPr>
          <w:rFonts w:ascii="Times New Roman" w:hAnsi="Times New Roman"/>
          <w:b/>
        </w:rPr>
        <w:t>OMB No. 0960-0763</w:t>
      </w:r>
    </w:p>
    <w:p w:rsidR="00BF0AFD" w:rsidRDefault="00BF0AFD" w:rsidP="00BF0AFD"/>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Minor 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ED5E9D" w:rsidRDefault="00ED5E9D" w:rsidP="00ED5E9D">
      <w:pPr>
        <w:rPr>
          <w:rFonts w:ascii="Times New Roman" w:hAnsi="Times New Roman"/>
        </w:rPr>
      </w:pPr>
    </w:p>
    <w:p w:rsidR="00865E56" w:rsidRDefault="008F57AC" w:rsidP="00865E56">
      <w:pPr>
        <w:widowControl/>
        <w:numPr>
          <w:ilvl w:val="0"/>
          <w:numId w:val="2"/>
        </w:numPr>
        <w:snapToGrid/>
        <w:rPr>
          <w:rFonts w:ascii="Times New Roman" w:hAnsi="Times New Roman"/>
        </w:rPr>
      </w:pPr>
      <w:r>
        <w:rPr>
          <w:rFonts w:ascii="Times New Roman" w:hAnsi="Times New Roman"/>
          <w:b/>
          <w:i/>
          <w:u w:val="single"/>
        </w:rPr>
        <w:t xml:space="preserve">Change </w:t>
      </w:r>
      <w:r w:rsidR="00865E56" w:rsidRPr="008F57AC">
        <w:rPr>
          <w:rFonts w:ascii="Times New Roman" w:hAnsi="Times New Roman"/>
          <w:b/>
          <w:i/>
          <w:u w:val="single"/>
        </w:rPr>
        <w:t>1</w:t>
      </w:r>
      <w:r w:rsidR="00865E56" w:rsidRPr="00865E56">
        <w:rPr>
          <w:rFonts w:ascii="Times New Roman" w:hAnsi="Times New Roman"/>
          <w:b/>
        </w:rPr>
        <w:t xml:space="preserve">: </w:t>
      </w:r>
      <w:r w:rsidR="00865E56">
        <w:rPr>
          <w:rFonts w:ascii="Times New Roman" w:hAnsi="Times New Roman"/>
        </w:rPr>
        <w:t xml:space="preserve"> </w:t>
      </w:r>
      <w:r w:rsidR="00865E56" w:rsidRPr="00BC5C15">
        <w:rPr>
          <w:rFonts w:ascii="Times New Roman" w:hAnsi="Times New Roman"/>
        </w:rPr>
        <w:t>We are revising the PRA statement</w:t>
      </w:r>
      <w:r w:rsidR="00865E56">
        <w:rPr>
          <w:rFonts w:ascii="Times New Roman" w:hAnsi="Times New Roman"/>
        </w:rPr>
        <w:t xml:space="preserve"> on this form.</w:t>
      </w:r>
    </w:p>
    <w:p w:rsidR="00865E56" w:rsidRDefault="00865E56" w:rsidP="00865E56">
      <w:pPr>
        <w:widowControl/>
        <w:snapToGrid/>
        <w:ind w:left="360"/>
        <w:rPr>
          <w:rFonts w:ascii="Times New Roman" w:hAnsi="Times New Roman"/>
        </w:rPr>
      </w:pPr>
    </w:p>
    <w:p w:rsidR="00865E56" w:rsidRDefault="00865E56" w:rsidP="00865E56">
      <w:pPr>
        <w:widowControl/>
        <w:snapToGrid/>
        <w:ind w:left="360"/>
        <w:rPr>
          <w:rFonts w:ascii="Times New Roman" w:hAnsi="Times New Roman"/>
        </w:rPr>
      </w:pPr>
      <w:r w:rsidRPr="008F57AC">
        <w:rPr>
          <w:rFonts w:ascii="Times New Roman" w:hAnsi="Times New Roman"/>
          <w:b/>
          <w:i/>
          <w:u w:val="single"/>
        </w:rPr>
        <w:t>Justif</w:t>
      </w:r>
      <w:r w:rsidR="008F57AC">
        <w:rPr>
          <w:rFonts w:ascii="Times New Roman" w:hAnsi="Times New Roman"/>
          <w:b/>
          <w:i/>
          <w:u w:val="single"/>
        </w:rPr>
        <w:t xml:space="preserve">ication </w:t>
      </w:r>
      <w:r w:rsidRPr="008F57AC">
        <w:rPr>
          <w:rFonts w:ascii="Times New Roman" w:hAnsi="Times New Roman"/>
          <w:b/>
          <w:i/>
          <w:u w:val="single"/>
        </w:rPr>
        <w:t>1</w:t>
      </w:r>
      <w:r w:rsidRPr="00865E56">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p>
    <w:p w:rsidR="00865E56" w:rsidRDefault="00865E56" w:rsidP="00865E56">
      <w:pPr>
        <w:widowControl/>
        <w:snapToGrid/>
        <w:ind w:left="360"/>
        <w:rPr>
          <w:rFonts w:ascii="Times New Roman" w:hAnsi="Times New Roman"/>
        </w:rPr>
      </w:pPr>
    </w:p>
    <w:p w:rsidR="00865E56" w:rsidRDefault="008F57AC" w:rsidP="00865E56">
      <w:pPr>
        <w:widowControl/>
        <w:numPr>
          <w:ilvl w:val="0"/>
          <w:numId w:val="2"/>
        </w:numPr>
        <w:snapToGrid/>
        <w:rPr>
          <w:rFonts w:ascii="Times New Roman" w:hAnsi="Times New Roman"/>
        </w:rPr>
      </w:pPr>
      <w:r>
        <w:rPr>
          <w:rFonts w:ascii="Times New Roman" w:hAnsi="Times New Roman"/>
          <w:b/>
          <w:i/>
          <w:u w:val="single"/>
        </w:rPr>
        <w:t xml:space="preserve">Change </w:t>
      </w:r>
      <w:r w:rsidR="00865E56" w:rsidRPr="008F57AC">
        <w:rPr>
          <w:rFonts w:ascii="Times New Roman" w:hAnsi="Times New Roman"/>
          <w:b/>
          <w:i/>
          <w:u w:val="single"/>
        </w:rPr>
        <w:t>2:</w:t>
      </w:r>
      <w:r w:rsidR="00865E56">
        <w:rPr>
          <w:rFonts w:ascii="Times New Roman" w:hAnsi="Times New Roman"/>
        </w:rPr>
        <w:t xml:space="preserve">  We are revising the Privacy Act Statement on this form.</w:t>
      </w:r>
    </w:p>
    <w:p w:rsidR="00865E56" w:rsidRDefault="00865E56" w:rsidP="00865E56">
      <w:pPr>
        <w:widowControl/>
        <w:snapToGrid/>
        <w:ind w:left="360"/>
        <w:rPr>
          <w:rFonts w:ascii="Times New Roman" w:hAnsi="Times New Roman"/>
        </w:rPr>
      </w:pPr>
    </w:p>
    <w:p w:rsidR="00470782" w:rsidRDefault="00865E56" w:rsidP="00865E56">
      <w:pPr>
        <w:widowControl/>
        <w:snapToGrid/>
        <w:ind w:left="360"/>
        <w:rPr>
          <w:rFonts w:ascii="Times New Roman" w:hAnsi="Times New Roman"/>
        </w:rPr>
      </w:pPr>
      <w:r w:rsidRPr="008F57AC">
        <w:rPr>
          <w:rFonts w:ascii="Times New Roman" w:hAnsi="Times New Roman"/>
          <w:b/>
          <w:i/>
          <w:u w:val="single"/>
        </w:rPr>
        <w:t>Justification 2</w:t>
      </w:r>
      <w:r w:rsidRPr="00865E56">
        <w:rPr>
          <w:rFonts w:ascii="Times New Roman" w:hAnsi="Times New Roman"/>
          <w:b/>
        </w:rPr>
        <w:t xml:space="preserve">: </w:t>
      </w:r>
      <w:r>
        <w:rPr>
          <w:rFonts w:ascii="Times New Roman" w:hAnsi="Times New Roman"/>
        </w:rPr>
        <w:t xml:space="preserve"> </w:t>
      </w:r>
      <w:r w:rsidR="00ED5E9D" w:rsidRP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00470782" w:rsidRPr="00ED5E9D">
        <w:rPr>
          <w:rFonts w:ascii="Times New Roman" w:hAnsi="Times New Roman"/>
        </w:rPr>
        <w:t>t</w:t>
      </w:r>
      <w:r>
        <w:rPr>
          <w:rFonts w:ascii="Times New Roman" w:hAnsi="Times New Roman"/>
        </w:rPr>
        <w:t xml:space="preserve">he Privacy Act Statement on </w:t>
      </w:r>
      <w:r w:rsidR="00ED5E9D" w:rsidRPr="00ED5E9D">
        <w:rPr>
          <w:rFonts w:ascii="Times New Roman" w:hAnsi="Times New Roman"/>
        </w:rPr>
        <w:t>the form.</w:t>
      </w:r>
    </w:p>
    <w:p w:rsidR="008F57AC" w:rsidRDefault="008F57AC" w:rsidP="00865E56">
      <w:pPr>
        <w:widowControl/>
        <w:snapToGrid/>
        <w:ind w:left="360"/>
        <w:rPr>
          <w:rFonts w:ascii="Times New Roman" w:hAnsi="Times New Roman"/>
        </w:rPr>
      </w:pPr>
    </w:p>
    <w:p w:rsidR="008F57AC" w:rsidRDefault="008F57AC" w:rsidP="008F57AC">
      <w:pPr>
        <w:widowControl/>
        <w:numPr>
          <w:ilvl w:val="0"/>
          <w:numId w:val="2"/>
        </w:numPr>
        <w:snapToGrid/>
        <w:rPr>
          <w:rFonts w:ascii="Times New Roman" w:hAnsi="Times New Roman"/>
        </w:rPr>
      </w:pPr>
      <w:r>
        <w:rPr>
          <w:rFonts w:ascii="Times New Roman" w:hAnsi="Times New Roman"/>
          <w:b/>
          <w:i/>
          <w:u w:val="single"/>
        </w:rPr>
        <w:t xml:space="preserve">Change 3: </w:t>
      </w:r>
      <w:r>
        <w:rPr>
          <w:rFonts w:ascii="Times New Roman" w:hAnsi="Times New Roman"/>
        </w:rPr>
        <w:t xml:space="preserve">  In 2016, we are moving the IAPS application </w:t>
      </w:r>
      <w:proofErr w:type="spellStart"/>
      <w:r w:rsidRPr="008F57AC">
        <w:rPr>
          <w:rFonts w:ascii="Times New Roman" w:hAnsi="Times New Roman"/>
          <w:i/>
        </w:rPr>
        <w:t>my</w:t>
      </w:r>
      <w:r>
        <w:rPr>
          <w:rFonts w:ascii="Times New Roman" w:hAnsi="Times New Roman"/>
        </w:rPr>
        <w:t>SSA</w:t>
      </w:r>
      <w:proofErr w:type="spellEnd"/>
      <w:r>
        <w:rPr>
          <w:rFonts w:ascii="Times New Roman" w:hAnsi="Times New Roman"/>
        </w:rPr>
        <w:t xml:space="preserve"> suite of services.  </w:t>
      </w:r>
    </w:p>
    <w:p w:rsidR="008F57AC" w:rsidRDefault="008F57AC" w:rsidP="008F57AC">
      <w:pPr>
        <w:widowControl/>
        <w:snapToGrid/>
        <w:ind w:left="360"/>
        <w:rPr>
          <w:rFonts w:ascii="Times New Roman" w:hAnsi="Times New Roman"/>
          <w:b/>
          <w:i/>
          <w:u w:val="single"/>
        </w:rPr>
      </w:pPr>
    </w:p>
    <w:p w:rsidR="008F57AC" w:rsidRDefault="008F57AC" w:rsidP="008F57AC">
      <w:pPr>
        <w:widowControl/>
        <w:numPr>
          <w:ilvl w:val="0"/>
          <w:numId w:val="2"/>
        </w:numPr>
        <w:snapToGrid/>
        <w:rPr>
          <w:rFonts w:ascii="Times New Roman" w:hAnsi="Times New Roman"/>
        </w:rPr>
      </w:pPr>
      <w:r>
        <w:rPr>
          <w:rFonts w:ascii="Times New Roman" w:hAnsi="Times New Roman"/>
          <w:b/>
          <w:i/>
          <w:u w:val="single"/>
        </w:rPr>
        <w:t xml:space="preserve">Justification 3:  </w:t>
      </w:r>
      <w:r w:rsidR="00743F0D">
        <w:rPr>
          <w:rFonts w:ascii="Times New Roman" w:hAnsi="Times New Roman"/>
        </w:rPr>
        <w:t xml:space="preserve">  OMB #</w:t>
      </w:r>
      <w:bookmarkStart w:id="0" w:name="_GoBack"/>
      <w:bookmarkEnd w:id="0"/>
      <w:r w:rsidR="007E1113">
        <w:rPr>
          <w:rFonts w:ascii="Times New Roman" w:hAnsi="Times New Roman"/>
        </w:rPr>
        <w:t xml:space="preserve"> 0960-0789 (Social Security Administration’s Public Credentialing and Authentication Process) </w:t>
      </w:r>
      <w:r>
        <w:rPr>
          <w:rFonts w:ascii="Times New Roman" w:hAnsi="Times New Roman"/>
        </w:rPr>
        <w:t>will authenticate users and they will not have to enter their social security number or confirmation number into the application.  Therefore, we are removing the IAPS application from this clearance package.</w:t>
      </w:r>
    </w:p>
    <w:p w:rsidR="008F57AC" w:rsidRDefault="008F57AC" w:rsidP="00865E56">
      <w:pPr>
        <w:widowControl/>
        <w:snapToGrid/>
        <w:ind w:left="360"/>
        <w:rPr>
          <w:rFonts w:ascii="Times New Roman" w:hAnsi="Times New Roman"/>
        </w:rPr>
      </w:pPr>
    </w:p>
    <w:p w:rsidR="008F57AC" w:rsidRPr="00ED5E9D" w:rsidRDefault="008F57AC" w:rsidP="00865E56">
      <w:pPr>
        <w:widowControl/>
        <w:snapToGrid/>
        <w:ind w:left="360"/>
        <w:rPr>
          <w:rFonts w:ascii="Times New Roman" w:hAnsi="Times New Roman"/>
        </w:rPr>
      </w:pPr>
    </w:p>
    <w:sectPr w:rsidR="008F57AC" w:rsidRPr="00ED5E9D"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EB942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3F0D"/>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113"/>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57AC"/>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889123</cp:lastModifiedBy>
  <cp:revision>2</cp:revision>
  <cp:lastPrinted>2010-08-04T14:54:00Z</cp:lastPrinted>
  <dcterms:created xsi:type="dcterms:W3CDTF">2016-08-23T19:17:00Z</dcterms:created>
  <dcterms:modified xsi:type="dcterms:W3CDTF">2016-08-23T19:17:00Z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