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FC8" w:rsidRDefault="000A5FC8" w:rsidP="000A5FC8">
      <w:pPr>
        <w:pStyle w:val="apptitle"/>
        <w:tabs>
          <w:tab w:val="clear" w:pos="0"/>
        </w:tabs>
        <w:ind w:left="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References</w:t>
      </w:r>
    </w:p>
    <w:p w:rsidR="000A5FC8" w:rsidRPr="00CB7F62" w:rsidRDefault="000A5FC8" w:rsidP="000A5FC8">
      <w:pPr>
        <w:autoSpaceDE w:val="0"/>
        <w:autoSpaceDN w:val="0"/>
        <w:adjustRightInd w:val="0"/>
        <w:ind w:left="720" w:hanging="720"/>
        <w:rPr>
          <w:rFonts w:asciiTheme="majorBidi" w:hAnsiTheme="majorBidi" w:cstheme="majorBidi"/>
        </w:rPr>
      </w:pPr>
      <w:r w:rsidRPr="00CB7F62">
        <w:rPr>
          <w:rFonts w:asciiTheme="majorBidi" w:hAnsiTheme="majorBidi" w:cstheme="majorBidi"/>
        </w:rPr>
        <w:t xml:space="preserve">Beebe, T.J., Jenkins, S.M., Anderson, K.J., &amp; </w:t>
      </w:r>
      <w:proofErr w:type="spellStart"/>
      <w:r w:rsidRPr="00CB7F62">
        <w:rPr>
          <w:rFonts w:asciiTheme="majorBidi" w:hAnsiTheme="majorBidi" w:cstheme="majorBidi"/>
        </w:rPr>
        <w:t>Davern</w:t>
      </w:r>
      <w:proofErr w:type="spellEnd"/>
      <w:r w:rsidRPr="00CB7F62">
        <w:rPr>
          <w:rFonts w:asciiTheme="majorBidi" w:hAnsiTheme="majorBidi" w:cstheme="majorBidi"/>
        </w:rPr>
        <w:t>, M.E. (2008). Survey-related experiential and attitudinal correlates of future health survey participation: Results of a statewide survey.</w:t>
      </w:r>
    </w:p>
    <w:p w:rsidR="000A5FC8" w:rsidRPr="00CB7F62" w:rsidRDefault="000A5FC8" w:rsidP="000A5FC8">
      <w:pPr>
        <w:autoSpaceDE w:val="0"/>
        <w:autoSpaceDN w:val="0"/>
        <w:adjustRightInd w:val="0"/>
        <w:ind w:left="720" w:hanging="720"/>
        <w:rPr>
          <w:rFonts w:asciiTheme="majorBidi" w:hAnsiTheme="majorBidi" w:cstheme="majorBidi"/>
        </w:rPr>
      </w:pPr>
    </w:p>
    <w:p w:rsidR="000A5FC8" w:rsidRPr="00CB7F62" w:rsidRDefault="000A5FC8" w:rsidP="000A5FC8">
      <w:pPr>
        <w:ind w:left="720" w:hanging="720"/>
        <w:rPr>
          <w:rFonts w:asciiTheme="majorBidi" w:hAnsiTheme="majorBidi" w:cstheme="majorBidi"/>
        </w:rPr>
      </w:pPr>
      <w:r w:rsidRPr="00CB7F62">
        <w:rPr>
          <w:rFonts w:asciiTheme="majorBidi" w:hAnsiTheme="majorBidi" w:cstheme="majorBidi"/>
        </w:rPr>
        <w:t xml:space="preserve">Biemer, P., &amp; </w:t>
      </w:r>
      <w:proofErr w:type="spellStart"/>
      <w:r w:rsidRPr="00CB7F62">
        <w:rPr>
          <w:rFonts w:asciiTheme="majorBidi" w:hAnsiTheme="majorBidi" w:cstheme="majorBidi"/>
        </w:rPr>
        <w:t>Lyberg</w:t>
      </w:r>
      <w:proofErr w:type="spellEnd"/>
      <w:r w:rsidRPr="00CB7F62">
        <w:rPr>
          <w:rFonts w:asciiTheme="majorBidi" w:hAnsiTheme="majorBidi" w:cstheme="majorBidi"/>
        </w:rPr>
        <w:t xml:space="preserve">, L. (2003). </w:t>
      </w:r>
      <w:r w:rsidRPr="00CB7F62">
        <w:rPr>
          <w:rFonts w:asciiTheme="majorBidi" w:hAnsiTheme="majorBidi" w:cstheme="majorBidi"/>
          <w:i/>
          <w:iCs/>
        </w:rPr>
        <w:t>Introduction to survey quality</w:t>
      </w:r>
      <w:r w:rsidRPr="00CB7F62">
        <w:rPr>
          <w:rFonts w:asciiTheme="majorBidi" w:hAnsiTheme="majorBidi" w:cstheme="majorBidi"/>
        </w:rPr>
        <w:t>. New York: Wiley.</w:t>
      </w:r>
    </w:p>
    <w:p w:rsidR="000A5FC8" w:rsidRPr="00CB7F62" w:rsidRDefault="000A5FC8" w:rsidP="000A5FC8">
      <w:pPr>
        <w:ind w:left="720" w:hanging="720"/>
        <w:rPr>
          <w:rFonts w:asciiTheme="majorBidi" w:hAnsiTheme="majorBidi" w:cstheme="majorBidi"/>
        </w:rPr>
      </w:pPr>
    </w:p>
    <w:p w:rsidR="000A5FC8" w:rsidRPr="00CB7F62" w:rsidRDefault="000A5FC8" w:rsidP="000A5FC8">
      <w:pPr>
        <w:autoSpaceDE w:val="0"/>
        <w:autoSpaceDN w:val="0"/>
        <w:adjustRightInd w:val="0"/>
        <w:ind w:left="720" w:hanging="720"/>
        <w:rPr>
          <w:rFonts w:asciiTheme="majorBidi" w:hAnsiTheme="majorBidi" w:cstheme="majorBidi"/>
        </w:rPr>
      </w:pPr>
      <w:r w:rsidRPr="00CB7F62">
        <w:rPr>
          <w:rFonts w:asciiTheme="majorBidi" w:hAnsiTheme="majorBidi" w:cstheme="majorBidi"/>
        </w:rPr>
        <w:t xml:space="preserve">Braithwaite, D., Emery, J., De </w:t>
      </w:r>
      <w:proofErr w:type="spellStart"/>
      <w:r w:rsidRPr="00CB7F62">
        <w:rPr>
          <w:rFonts w:asciiTheme="majorBidi" w:hAnsiTheme="majorBidi" w:cstheme="majorBidi"/>
        </w:rPr>
        <w:t>Lusignan</w:t>
      </w:r>
      <w:proofErr w:type="spellEnd"/>
      <w:r w:rsidRPr="00CB7F62">
        <w:rPr>
          <w:rFonts w:asciiTheme="majorBidi" w:hAnsiTheme="majorBidi" w:cstheme="majorBidi"/>
        </w:rPr>
        <w:t xml:space="preserve">, S., &amp; Sutton, S. (2003). Using the Internet to conduct surveys of health professionals: A valid alternative? </w:t>
      </w:r>
      <w:r w:rsidRPr="00CB7F62">
        <w:rPr>
          <w:rFonts w:asciiTheme="majorBidi" w:hAnsiTheme="majorBidi" w:cstheme="majorBidi"/>
          <w:i/>
          <w:iCs/>
        </w:rPr>
        <w:t>Family Practice, 21</w:t>
      </w:r>
      <w:r w:rsidRPr="00CB7F62">
        <w:rPr>
          <w:rFonts w:asciiTheme="majorBidi" w:hAnsiTheme="majorBidi" w:cstheme="majorBidi"/>
        </w:rPr>
        <w:t>(3), 329.</w:t>
      </w:r>
    </w:p>
    <w:p w:rsidR="000A5FC8" w:rsidRPr="00CB7F62" w:rsidRDefault="000A5FC8" w:rsidP="000A5FC8">
      <w:pPr>
        <w:ind w:left="720" w:hanging="720"/>
        <w:rPr>
          <w:rFonts w:asciiTheme="majorBidi" w:hAnsiTheme="majorBidi" w:cstheme="majorBidi"/>
        </w:rPr>
      </w:pPr>
    </w:p>
    <w:p w:rsidR="000A5FC8" w:rsidRPr="00CB7F62" w:rsidRDefault="000A5FC8" w:rsidP="000A5FC8">
      <w:pPr>
        <w:ind w:left="720" w:hanging="720"/>
        <w:rPr>
          <w:rFonts w:asciiTheme="majorBidi" w:hAnsiTheme="majorBidi" w:cstheme="majorBidi"/>
        </w:rPr>
      </w:pPr>
      <w:r w:rsidRPr="00CB7F62">
        <w:rPr>
          <w:rFonts w:asciiTheme="majorBidi" w:hAnsiTheme="majorBidi" w:cstheme="majorBidi"/>
        </w:rPr>
        <w:t xml:space="preserve">Dillman, D. (2000). </w:t>
      </w:r>
      <w:r w:rsidRPr="00CB7F62">
        <w:rPr>
          <w:rFonts w:asciiTheme="majorBidi" w:hAnsiTheme="majorBidi" w:cstheme="majorBidi"/>
          <w:i/>
          <w:iCs/>
        </w:rPr>
        <w:t>Mail and internet surveys: The tailored design method</w:t>
      </w:r>
      <w:r w:rsidRPr="00CB7F62">
        <w:rPr>
          <w:rFonts w:asciiTheme="majorBidi" w:hAnsiTheme="majorBidi" w:cstheme="majorBidi"/>
        </w:rPr>
        <w:t xml:space="preserve"> </w:t>
      </w:r>
      <w:r w:rsidRPr="00CB7F62">
        <w:rPr>
          <w:rFonts w:asciiTheme="majorBidi" w:hAnsiTheme="majorBidi" w:cstheme="majorBidi"/>
          <w:i/>
          <w:iCs/>
        </w:rPr>
        <w:t>(2</w:t>
      </w:r>
      <w:r w:rsidRPr="00CB7F62">
        <w:rPr>
          <w:rFonts w:asciiTheme="majorBidi" w:hAnsiTheme="majorBidi" w:cstheme="majorBidi"/>
          <w:i/>
          <w:iCs/>
          <w:vertAlign w:val="superscript"/>
        </w:rPr>
        <w:t>nd</w:t>
      </w:r>
      <w:r w:rsidRPr="00CB7F62">
        <w:rPr>
          <w:rFonts w:asciiTheme="majorBidi" w:hAnsiTheme="majorBidi" w:cstheme="majorBidi"/>
          <w:i/>
          <w:iCs/>
        </w:rPr>
        <w:t xml:space="preserve"> </w:t>
      </w:r>
      <w:proofErr w:type="gramStart"/>
      <w:r w:rsidRPr="00CB7F62">
        <w:rPr>
          <w:rFonts w:asciiTheme="majorBidi" w:hAnsiTheme="majorBidi" w:cstheme="majorBidi"/>
          <w:i/>
          <w:iCs/>
        </w:rPr>
        <w:t>ed</w:t>
      </w:r>
      <w:proofErr w:type="gramEnd"/>
      <w:r w:rsidRPr="00CB7F62">
        <w:rPr>
          <w:rFonts w:asciiTheme="majorBidi" w:hAnsiTheme="majorBidi" w:cstheme="majorBidi"/>
          <w:i/>
          <w:iCs/>
        </w:rPr>
        <w:t>.)</w:t>
      </w:r>
      <w:r w:rsidRPr="00CB7F62">
        <w:rPr>
          <w:rFonts w:asciiTheme="majorBidi" w:hAnsiTheme="majorBidi" w:cstheme="majorBidi"/>
        </w:rPr>
        <w:t>. New York: Wiley and Sons.</w:t>
      </w:r>
    </w:p>
    <w:p w:rsidR="000A5FC8" w:rsidRPr="00CB7F62" w:rsidRDefault="000A5FC8" w:rsidP="000A5FC8">
      <w:pPr>
        <w:ind w:left="720" w:hanging="720"/>
        <w:rPr>
          <w:rFonts w:asciiTheme="majorBidi" w:hAnsiTheme="majorBidi" w:cstheme="majorBidi"/>
        </w:rPr>
      </w:pPr>
    </w:p>
    <w:p w:rsidR="000A5FC8" w:rsidRDefault="000A5FC8" w:rsidP="000A5FC8">
      <w:pPr>
        <w:ind w:left="720" w:hanging="720"/>
        <w:rPr>
          <w:rStyle w:val="cit-last-page"/>
          <w:rFonts w:asciiTheme="majorBidi" w:hAnsiTheme="majorBidi" w:cstheme="majorBidi"/>
          <w:bdr w:val="none" w:sz="0" w:space="0" w:color="auto" w:frame="1"/>
          <w:shd w:val="clear" w:color="auto" w:fill="FFFFFF"/>
        </w:rPr>
      </w:pPr>
      <w:proofErr w:type="spellStart"/>
      <w:r w:rsidRPr="00CB7F62">
        <w:rPr>
          <w:rFonts w:asciiTheme="majorBidi" w:hAnsiTheme="majorBidi" w:cstheme="majorBidi"/>
        </w:rPr>
        <w:t>Dykema</w:t>
      </w:r>
      <w:proofErr w:type="spellEnd"/>
      <w:r w:rsidRPr="00CB7F62">
        <w:rPr>
          <w:rFonts w:asciiTheme="majorBidi" w:hAnsiTheme="majorBidi" w:cstheme="majorBidi"/>
        </w:rPr>
        <w:t xml:space="preserve">, J., Stevenson, J., Day, B., Sellers, S., &amp; Bonham, V. (2011). </w:t>
      </w:r>
      <w:r w:rsidRPr="00CB7F62">
        <w:rPr>
          <w:rStyle w:val="cit-title"/>
          <w:rFonts w:asciiTheme="majorBidi" w:hAnsiTheme="majorBidi" w:cstheme="majorBidi"/>
          <w:bdr w:val="none" w:sz="0" w:space="0" w:color="auto" w:frame="1"/>
          <w:shd w:val="clear" w:color="auto" w:fill="FFFFFF"/>
        </w:rPr>
        <w:t xml:space="preserve">Effects of incentives and </w:t>
      </w:r>
      <w:proofErr w:type="spellStart"/>
      <w:r w:rsidRPr="00CB7F62">
        <w:rPr>
          <w:rStyle w:val="cit-title"/>
          <w:rFonts w:asciiTheme="majorBidi" w:hAnsiTheme="majorBidi" w:cstheme="majorBidi"/>
          <w:bdr w:val="none" w:sz="0" w:space="0" w:color="auto" w:frame="1"/>
          <w:shd w:val="clear" w:color="auto" w:fill="FFFFFF"/>
        </w:rPr>
        <w:t>prenotification</w:t>
      </w:r>
      <w:proofErr w:type="spellEnd"/>
      <w:r w:rsidRPr="00CB7F62">
        <w:rPr>
          <w:rStyle w:val="cit-title"/>
          <w:rFonts w:asciiTheme="majorBidi" w:hAnsiTheme="majorBidi" w:cstheme="majorBidi"/>
          <w:bdr w:val="none" w:sz="0" w:space="0" w:color="auto" w:frame="1"/>
          <w:shd w:val="clear" w:color="auto" w:fill="FFFFFF"/>
        </w:rPr>
        <w:t xml:space="preserve"> on response rates and costs in a national web survey of physicians</w:t>
      </w:r>
      <w:r w:rsidRPr="00CB7F62">
        <w:rPr>
          <w:rStyle w:val="HTMLCite"/>
          <w:rFonts w:asciiTheme="majorBidi" w:hAnsiTheme="majorBidi" w:cstheme="majorBidi"/>
          <w:bdr w:val="none" w:sz="0" w:space="0" w:color="auto" w:frame="1"/>
          <w:shd w:val="clear" w:color="auto" w:fill="FFFFFF"/>
        </w:rPr>
        <w:t>. Evaluation and the Health Professions</w:t>
      </w:r>
      <w:r w:rsidRPr="00CB7F62">
        <w:rPr>
          <w:rStyle w:val="apple-converted-space"/>
          <w:rFonts w:asciiTheme="majorBidi" w:hAnsiTheme="majorBidi" w:cstheme="majorBidi"/>
          <w:bdr w:val="none" w:sz="0" w:space="0" w:color="auto" w:frame="1"/>
          <w:shd w:val="clear" w:color="auto" w:fill="FFFFFF"/>
        </w:rPr>
        <w:t>, </w:t>
      </w:r>
      <w:r w:rsidRPr="00CB7F62">
        <w:rPr>
          <w:rStyle w:val="cit-vol"/>
          <w:rFonts w:asciiTheme="majorBidi" w:hAnsiTheme="majorBidi" w:cstheme="majorBidi"/>
          <w:bdr w:val="none" w:sz="0" w:space="0" w:color="auto" w:frame="1"/>
          <w:shd w:val="clear" w:color="auto" w:fill="FFFFFF"/>
        </w:rPr>
        <w:t>34</w:t>
      </w:r>
      <w:r w:rsidRPr="00CB7F62">
        <w:rPr>
          <w:rStyle w:val="cit-sep"/>
          <w:rFonts w:asciiTheme="majorBidi" w:hAnsiTheme="majorBidi" w:cstheme="majorBidi"/>
          <w:bdr w:val="none" w:sz="0" w:space="0" w:color="auto" w:frame="1"/>
          <w:shd w:val="clear" w:color="auto" w:fill="FFFFFF"/>
        </w:rPr>
        <w:t xml:space="preserve">, </w:t>
      </w:r>
      <w:r w:rsidRPr="00CB7F62">
        <w:rPr>
          <w:rStyle w:val="cit-first-page"/>
          <w:rFonts w:asciiTheme="majorBidi" w:hAnsiTheme="majorBidi" w:cstheme="majorBidi"/>
          <w:bdr w:val="none" w:sz="0" w:space="0" w:color="auto" w:frame="1"/>
          <w:shd w:val="clear" w:color="auto" w:fill="FFFFFF"/>
        </w:rPr>
        <w:t>434</w:t>
      </w:r>
      <w:r w:rsidRPr="00CB7F62">
        <w:rPr>
          <w:rStyle w:val="cit-sep"/>
          <w:rFonts w:asciiTheme="majorBidi" w:hAnsiTheme="majorBidi" w:cstheme="majorBidi"/>
          <w:bdr w:val="none" w:sz="0" w:space="0" w:color="auto" w:frame="1"/>
          <w:shd w:val="clear" w:color="auto" w:fill="FFFFFF"/>
        </w:rPr>
        <w:t>-</w:t>
      </w:r>
      <w:r w:rsidRPr="00CB7F62">
        <w:rPr>
          <w:rStyle w:val="cit-last-page"/>
          <w:rFonts w:asciiTheme="majorBidi" w:hAnsiTheme="majorBidi" w:cstheme="majorBidi"/>
          <w:bdr w:val="none" w:sz="0" w:space="0" w:color="auto" w:frame="1"/>
          <w:shd w:val="clear" w:color="auto" w:fill="FFFFFF"/>
        </w:rPr>
        <w:t>447.</w:t>
      </w:r>
    </w:p>
    <w:p w:rsidR="000A5FC8" w:rsidRDefault="000A5FC8" w:rsidP="000A5FC8">
      <w:pPr>
        <w:ind w:left="720" w:hanging="720"/>
        <w:rPr>
          <w:rStyle w:val="cit-last-page"/>
          <w:rFonts w:asciiTheme="majorBidi" w:hAnsiTheme="majorBidi" w:cstheme="majorBidi"/>
          <w:bdr w:val="none" w:sz="0" w:space="0" w:color="auto" w:frame="1"/>
          <w:shd w:val="clear" w:color="auto" w:fill="FFFFFF"/>
        </w:rPr>
      </w:pPr>
    </w:p>
    <w:p w:rsidR="00A23E7A" w:rsidRDefault="00A23E7A" w:rsidP="00E479C9">
      <w:pPr>
        <w:ind w:left="720" w:hanging="720"/>
      </w:pPr>
      <w:r w:rsidRPr="004F6DEC">
        <w:t xml:space="preserve">Freedman, A.N., </w:t>
      </w:r>
      <w:proofErr w:type="spellStart"/>
      <w:r w:rsidRPr="004F6DEC">
        <w:t>Wideroff</w:t>
      </w:r>
      <w:proofErr w:type="spellEnd"/>
      <w:r w:rsidRPr="004F6DEC">
        <w:t xml:space="preserve">, L., Olson, L., Davis, W., Klabunde, C., </w:t>
      </w:r>
      <w:proofErr w:type="spellStart"/>
      <w:r w:rsidRPr="004F6DEC">
        <w:t>Srinath</w:t>
      </w:r>
      <w:proofErr w:type="spellEnd"/>
      <w:r w:rsidRPr="004F6DEC">
        <w:t xml:space="preserve">, K.P., Reeve, B.B., </w:t>
      </w:r>
      <w:proofErr w:type="spellStart"/>
      <w:r w:rsidRPr="004F6DEC">
        <w:t>Croyle</w:t>
      </w:r>
      <w:proofErr w:type="spellEnd"/>
      <w:r w:rsidRPr="004F6DEC">
        <w:t>, R.T. and Ballard-</w:t>
      </w:r>
      <w:proofErr w:type="spellStart"/>
      <w:r w:rsidRPr="004F6DEC">
        <w:t>Barbash</w:t>
      </w:r>
      <w:proofErr w:type="spellEnd"/>
      <w:r w:rsidRPr="004F6DEC">
        <w:t>, R. (2003)</w:t>
      </w:r>
      <w:r>
        <w:t>.</w:t>
      </w:r>
      <w:r w:rsidRPr="004F6DEC">
        <w:t xml:space="preserve"> U</w:t>
      </w:r>
      <w:r>
        <w:t>.</w:t>
      </w:r>
      <w:r w:rsidRPr="004F6DEC">
        <w:t>S</w:t>
      </w:r>
      <w:r>
        <w:t>.</w:t>
      </w:r>
      <w:r w:rsidRPr="004F6DEC">
        <w:t xml:space="preserve"> physicians' attitudes toward genetic testing for cancer susceptibility. </w:t>
      </w:r>
      <w:r w:rsidRPr="00F70451">
        <w:rPr>
          <w:i/>
          <w:iCs/>
        </w:rPr>
        <w:t>American Journal of Medical Genetics, 120A</w:t>
      </w:r>
      <w:r>
        <w:t>,</w:t>
      </w:r>
      <w:r w:rsidRPr="004F6DEC">
        <w:t xml:space="preserve"> 63–71. </w:t>
      </w:r>
      <w:proofErr w:type="spellStart"/>
      <w:proofErr w:type="gramStart"/>
      <w:r w:rsidRPr="004F6DEC">
        <w:t>doi</w:t>
      </w:r>
      <w:proofErr w:type="spellEnd"/>
      <w:proofErr w:type="gramEnd"/>
      <w:r w:rsidRPr="004F6DEC">
        <w:t>: 10.1002/ajmg.a.10192</w:t>
      </w:r>
    </w:p>
    <w:p w:rsidR="00A23E7A" w:rsidRDefault="00A23E7A" w:rsidP="00E479C9">
      <w:pPr>
        <w:ind w:left="720" w:hanging="720"/>
      </w:pPr>
    </w:p>
    <w:p w:rsidR="000A5FC8" w:rsidRDefault="00E479C9" w:rsidP="00E479C9">
      <w:pPr>
        <w:ind w:left="720" w:hanging="720"/>
      </w:pPr>
      <w:r>
        <w:t>Klabunde, C., Willis, G.</w:t>
      </w:r>
      <w:r w:rsidR="000A5FC8" w:rsidRPr="00CB7F62">
        <w:t xml:space="preserve">, McLeod, C., Dillman, </w:t>
      </w:r>
      <w:r>
        <w:t>D., Johnson, T.</w:t>
      </w:r>
      <w:r w:rsidR="000A5FC8" w:rsidRPr="00CB7F62">
        <w:t xml:space="preserve">, Greene, S., &amp; Brown, M. (2012). Improving the quality of surveys of physicians and medical groups: A research agenda. </w:t>
      </w:r>
      <w:r w:rsidR="000A5FC8" w:rsidRPr="00CB7F62">
        <w:rPr>
          <w:i/>
          <w:iCs/>
        </w:rPr>
        <w:t>Evaluation and the Health Professions</w:t>
      </w:r>
      <w:r w:rsidR="000A5FC8" w:rsidRPr="00CB7F62">
        <w:t>, 35(4), 477-506.</w:t>
      </w:r>
    </w:p>
    <w:p w:rsidR="00E479C9" w:rsidRDefault="00E479C9" w:rsidP="000A5FC8">
      <w:pPr>
        <w:ind w:left="720" w:hanging="720"/>
        <w:rPr>
          <w:shd w:val="clear" w:color="auto" w:fill="FFFFFF"/>
        </w:rPr>
      </w:pPr>
    </w:p>
    <w:p w:rsidR="000A5FC8" w:rsidRPr="00CB7F62" w:rsidRDefault="000A5FC8" w:rsidP="000A5FC8">
      <w:pPr>
        <w:ind w:left="720" w:hanging="720"/>
        <w:rPr>
          <w:b/>
          <w:bCs/>
        </w:rPr>
      </w:pPr>
      <w:r w:rsidRPr="00CB7F62">
        <w:rPr>
          <w:shd w:val="clear" w:color="auto" w:fill="FFFFFF"/>
        </w:rPr>
        <w:t>Hogan, S. O. (2013). The Costs of Using Pre-Paid Incentives in a Physician Survey.</w:t>
      </w:r>
      <w:r w:rsidRPr="00CB7F62">
        <w:rPr>
          <w:rStyle w:val="apple-converted-space"/>
          <w:color w:val="222222"/>
          <w:shd w:val="clear" w:color="auto" w:fill="FFFFFF"/>
        </w:rPr>
        <w:t> </w:t>
      </w:r>
      <w:r w:rsidRPr="00CB7F62">
        <w:rPr>
          <w:i/>
          <w:iCs/>
          <w:shd w:val="clear" w:color="auto" w:fill="FFFFFF"/>
        </w:rPr>
        <w:t>Survey Practice</w:t>
      </w:r>
      <w:r w:rsidRPr="00CB7F62">
        <w:rPr>
          <w:shd w:val="clear" w:color="auto" w:fill="FFFFFF"/>
        </w:rPr>
        <w:t>,</w:t>
      </w:r>
      <w:r w:rsidRPr="00CB7F62">
        <w:rPr>
          <w:rStyle w:val="apple-converted-space"/>
          <w:color w:val="222222"/>
          <w:shd w:val="clear" w:color="auto" w:fill="FFFFFF"/>
        </w:rPr>
        <w:t> </w:t>
      </w:r>
      <w:r w:rsidRPr="00CB7F62">
        <w:rPr>
          <w:i/>
          <w:iCs/>
          <w:shd w:val="clear" w:color="auto" w:fill="FFFFFF"/>
        </w:rPr>
        <w:t>2</w:t>
      </w:r>
      <w:r w:rsidRPr="00CB7F62">
        <w:rPr>
          <w:shd w:val="clear" w:color="auto" w:fill="FFFFFF"/>
        </w:rPr>
        <w:t>(2).</w:t>
      </w:r>
    </w:p>
    <w:p w:rsidR="000A5FC8" w:rsidRPr="00CB7F62" w:rsidRDefault="000A5FC8" w:rsidP="000A5FC8">
      <w:pPr>
        <w:autoSpaceDE w:val="0"/>
        <w:autoSpaceDN w:val="0"/>
        <w:adjustRightInd w:val="0"/>
        <w:ind w:hanging="720"/>
        <w:rPr>
          <w:rFonts w:asciiTheme="majorBidi" w:hAnsiTheme="majorBidi" w:cstheme="majorBidi"/>
        </w:rPr>
      </w:pPr>
    </w:p>
    <w:p w:rsidR="00A23E7A" w:rsidRDefault="00A23E7A" w:rsidP="00A23E7A">
      <w:pPr>
        <w:pStyle w:val="biblio"/>
      </w:pPr>
      <w:r>
        <w:t xml:space="preserve">Gray, S. W., Hicks-Courant, K., Cronin, A., Rollins, B. J., &amp; Weeks, J. C. (2014). Physicians’ attitudes about multiplex tumor genomic testing. </w:t>
      </w:r>
      <w:r w:rsidRPr="00F70451">
        <w:rPr>
          <w:i/>
          <w:iCs/>
        </w:rPr>
        <w:t>Journal of Clinical Oncology, 32</w:t>
      </w:r>
      <w:r>
        <w:t>(13)</w:t>
      </w:r>
      <w:proofErr w:type="gramStart"/>
      <w:r>
        <w:t>,1317</w:t>
      </w:r>
      <w:proofErr w:type="gramEnd"/>
      <w:r>
        <w:t>-1323. PubMed PMID: 24663044; PubMed Central PMCID: PMC3992721.</w:t>
      </w:r>
    </w:p>
    <w:p w:rsidR="00A23E7A" w:rsidRDefault="00A23E7A" w:rsidP="00A23E7A">
      <w:pPr>
        <w:pStyle w:val="biblio"/>
      </w:pPr>
      <w:r>
        <w:t xml:space="preserve">Hall, M. J. (2014). Conflicted confidence: Academic oncologists’ views on multiplex </w:t>
      </w:r>
      <w:proofErr w:type="spellStart"/>
      <w:r>
        <w:t>pharmacogenomic</w:t>
      </w:r>
      <w:proofErr w:type="spellEnd"/>
      <w:r>
        <w:t xml:space="preserve"> testing. </w:t>
      </w:r>
      <w:r w:rsidRPr="00F70451">
        <w:rPr>
          <w:i/>
          <w:iCs/>
        </w:rPr>
        <w:t>Journal of Clinical Oncology</w:t>
      </w:r>
      <w:r>
        <w:t>,</w:t>
      </w:r>
      <w:r w:rsidRPr="00F70451">
        <w:rPr>
          <w:i/>
          <w:iCs/>
        </w:rPr>
        <w:t xml:space="preserve"> 32</w:t>
      </w:r>
      <w:r>
        <w:t>(13), 1290-1292. PubMed PMID: 24663051.</w:t>
      </w:r>
    </w:p>
    <w:p w:rsidR="000A5FC8" w:rsidRPr="00CB7F62" w:rsidRDefault="000A5FC8" w:rsidP="000A5FC8">
      <w:pPr>
        <w:autoSpaceDE w:val="0"/>
        <w:autoSpaceDN w:val="0"/>
        <w:adjustRightInd w:val="0"/>
        <w:ind w:left="720" w:hanging="720"/>
        <w:rPr>
          <w:rFonts w:asciiTheme="majorBidi" w:hAnsiTheme="majorBidi" w:cstheme="majorBidi"/>
        </w:rPr>
      </w:pPr>
      <w:r w:rsidRPr="00CB7F62">
        <w:rPr>
          <w:rFonts w:asciiTheme="majorBidi" w:hAnsiTheme="majorBidi" w:cstheme="majorBidi"/>
        </w:rPr>
        <w:t>Groves, R. (2006)</w:t>
      </w:r>
      <w:r w:rsidRPr="00CB7F62">
        <w:rPr>
          <w:rFonts w:asciiTheme="majorBidi" w:hAnsiTheme="majorBidi" w:cstheme="majorBidi"/>
          <w:i/>
          <w:iCs/>
        </w:rPr>
        <w:t xml:space="preserve">. </w:t>
      </w:r>
      <w:r w:rsidRPr="00CB7F62">
        <w:rPr>
          <w:rFonts w:asciiTheme="majorBidi" w:hAnsiTheme="majorBidi" w:cstheme="majorBidi"/>
        </w:rPr>
        <w:t xml:space="preserve">Nonresponse rates and nonresponse bias in households. </w:t>
      </w:r>
      <w:r w:rsidRPr="00CB7F62">
        <w:rPr>
          <w:rFonts w:asciiTheme="majorBidi" w:hAnsiTheme="majorBidi" w:cstheme="majorBidi"/>
          <w:i/>
          <w:iCs/>
        </w:rPr>
        <w:t>Public Opinion Quarterly</w:t>
      </w:r>
      <w:r w:rsidRPr="00CB7F62">
        <w:rPr>
          <w:rFonts w:asciiTheme="majorBidi" w:hAnsiTheme="majorBidi" w:cstheme="majorBidi"/>
        </w:rPr>
        <w:t xml:space="preserve">, </w:t>
      </w:r>
      <w:r w:rsidRPr="00CB7F62">
        <w:rPr>
          <w:rFonts w:asciiTheme="majorBidi" w:hAnsiTheme="majorBidi" w:cstheme="majorBidi"/>
          <w:i/>
          <w:iCs/>
        </w:rPr>
        <w:t>70</w:t>
      </w:r>
      <w:r w:rsidRPr="00CB7F62">
        <w:rPr>
          <w:rFonts w:asciiTheme="majorBidi" w:hAnsiTheme="majorBidi" w:cstheme="majorBidi"/>
        </w:rPr>
        <w:t>(5), 646–675.</w:t>
      </w:r>
    </w:p>
    <w:p w:rsidR="000A5FC8" w:rsidRPr="00CB7F62" w:rsidRDefault="000A5FC8" w:rsidP="000A5FC8">
      <w:pPr>
        <w:autoSpaceDE w:val="0"/>
        <w:autoSpaceDN w:val="0"/>
        <w:adjustRightInd w:val="0"/>
        <w:ind w:hanging="720"/>
        <w:rPr>
          <w:rFonts w:asciiTheme="majorBidi" w:hAnsiTheme="majorBidi" w:cstheme="majorBidi"/>
        </w:rPr>
      </w:pPr>
    </w:p>
    <w:p w:rsidR="000A5FC8" w:rsidRDefault="000A5FC8" w:rsidP="000A5FC8">
      <w:pPr>
        <w:autoSpaceDE w:val="0"/>
        <w:autoSpaceDN w:val="0"/>
        <w:adjustRightInd w:val="0"/>
        <w:ind w:left="720" w:hanging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McLeod, </w:t>
      </w:r>
      <w:r w:rsidR="00E479C9">
        <w:rPr>
          <w:rFonts w:asciiTheme="majorBidi" w:hAnsiTheme="majorBidi" w:cstheme="majorBidi"/>
        </w:rPr>
        <w:t xml:space="preserve">C., Klabunde, C., Willis, G.G., &amp; Stark, D. (2013). Health care provider surveys in the United States, 2000-2010: a review. </w:t>
      </w:r>
      <w:r w:rsidR="00E479C9" w:rsidRPr="00CB7F62">
        <w:rPr>
          <w:i/>
          <w:iCs/>
        </w:rPr>
        <w:t>Evaluation and the Health Professions</w:t>
      </w:r>
      <w:r w:rsidR="00E479C9" w:rsidRPr="00CB7F62">
        <w:t>,</w:t>
      </w:r>
      <w:r w:rsidR="00E479C9">
        <w:t xml:space="preserve"> 36(1), 106-26.</w:t>
      </w:r>
    </w:p>
    <w:p w:rsidR="000A5FC8" w:rsidRDefault="000A5FC8" w:rsidP="000A5FC8">
      <w:pPr>
        <w:autoSpaceDE w:val="0"/>
        <w:autoSpaceDN w:val="0"/>
        <w:adjustRightInd w:val="0"/>
        <w:ind w:left="720" w:hanging="720"/>
        <w:rPr>
          <w:rFonts w:asciiTheme="majorBidi" w:hAnsiTheme="majorBidi" w:cstheme="majorBidi"/>
        </w:rPr>
      </w:pPr>
    </w:p>
    <w:p w:rsidR="000A5FC8" w:rsidRPr="00CB7F62" w:rsidRDefault="000A5FC8" w:rsidP="000A5FC8">
      <w:pPr>
        <w:autoSpaceDE w:val="0"/>
        <w:autoSpaceDN w:val="0"/>
        <w:adjustRightInd w:val="0"/>
        <w:ind w:left="720" w:hanging="720"/>
        <w:rPr>
          <w:rFonts w:asciiTheme="majorBidi" w:hAnsiTheme="majorBidi" w:cstheme="majorBidi"/>
        </w:rPr>
      </w:pPr>
      <w:r w:rsidRPr="00CB7F62">
        <w:rPr>
          <w:rFonts w:asciiTheme="majorBidi" w:hAnsiTheme="majorBidi" w:cstheme="majorBidi"/>
        </w:rPr>
        <w:t xml:space="preserve">Medway, R., &amp; Fulton, J. (2012). When more gets you less: A meta-analysis of the Effect of Concurrent Web Options on Mail Survey Response Rates. </w:t>
      </w:r>
      <w:r w:rsidRPr="00CB7F62">
        <w:rPr>
          <w:rFonts w:asciiTheme="majorBidi" w:hAnsiTheme="majorBidi" w:cstheme="majorBidi"/>
          <w:i/>
          <w:iCs/>
        </w:rPr>
        <w:t>Public Opinion Quarterly</w:t>
      </w:r>
      <w:r w:rsidRPr="00CB7F62">
        <w:rPr>
          <w:rFonts w:asciiTheme="majorBidi" w:hAnsiTheme="majorBidi" w:cstheme="majorBidi"/>
        </w:rPr>
        <w:t>, 76(4), 733-746.</w:t>
      </w:r>
    </w:p>
    <w:p w:rsidR="000A5FC8" w:rsidRPr="00CB7F62" w:rsidRDefault="000A5FC8" w:rsidP="000A5FC8">
      <w:pPr>
        <w:autoSpaceDE w:val="0"/>
        <w:autoSpaceDN w:val="0"/>
        <w:adjustRightInd w:val="0"/>
        <w:ind w:left="720" w:hanging="720"/>
        <w:rPr>
          <w:rFonts w:asciiTheme="majorBidi" w:hAnsiTheme="majorBidi" w:cstheme="majorBidi"/>
        </w:rPr>
      </w:pPr>
    </w:p>
    <w:p w:rsidR="00A23E7A" w:rsidRDefault="00A23E7A" w:rsidP="00A23E7A">
      <w:pPr>
        <w:pStyle w:val="biblio"/>
      </w:pPr>
      <w:r w:rsidRPr="00F474B5">
        <w:t>Miller</w:t>
      </w:r>
      <w:r>
        <w:t>,</w:t>
      </w:r>
      <w:r w:rsidRPr="00F474B5">
        <w:t xml:space="preserve"> F</w:t>
      </w:r>
      <w:r>
        <w:t xml:space="preserve">. </w:t>
      </w:r>
      <w:r w:rsidRPr="00F474B5">
        <w:t>A</w:t>
      </w:r>
      <w:r>
        <w:t>.</w:t>
      </w:r>
      <w:r w:rsidRPr="00F474B5">
        <w:t>, Krueger</w:t>
      </w:r>
      <w:r>
        <w:t>,</w:t>
      </w:r>
      <w:r w:rsidRPr="00F474B5">
        <w:t xml:space="preserve"> P</w:t>
      </w:r>
      <w:r>
        <w:t>.</w:t>
      </w:r>
      <w:r w:rsidRPr="00F474B5">
        <w:t>, Christensen</w:t>
      </w:r>
      <w:r>
        <w:t>,</w:t>
      </w:r>
      <w:r w:rsidRPr="00F474B5">
        <w:t xml:space="preserve"> R</w:t>
      </w:r>
      <w:r>
        <w:t xml:space="preserve">. </w:t>
      </w:r>
      <w:r w:rsidRPr="00F474B5">
        <w:t>J</w:t>
      </w:r>
      <w:r>
        <w:t>.</w:t>
      </w:r>
      <w:r w:rsidRPr="00F474B5">
        <w:t>, Ahern</w:t>
      </w:r>
      <w:r>
        <w:t>,</w:t>
      </w:r>
      <w:r w:rsidRPr="00F474B5">
        <w:t xml:space="preserve"> C</w:t>
      </w:r>
      <w:r>
        <w:t>.</w:t>
      </w:r>
      <w:r w:rsidRPr="00F474B5">
        <w:t>, Carter</w:t>
      </w:r>
      <w:r>
        <w:t>,</w:t>
      </w:r>
      <w:r w:rsidRPr="00F474B5">
        <w:t xml:space="preserve"> R</w:t>
      </w:r>
      <w:r>
        <w:t xml:space="preserve">. </w:t>
      </w:r>
      <w:r w:rsidRPr="00F474B5">
        <w:t>F</w:t>
      </w:r>
      <w:r>
        <w:t>.</w:t>
      </w:r>
      <w:r w:rsidRPr="00F474B5">
        <w:t xml:space="preserve">, </w:t>
      </w:r>
      <w:r>
        <w:t xml:space="preserve">&amp; </w:t>
      </w:r>
      <w:proofErr w:type="spellStart"/>
      <w:r w:rsidRPr="00F474B5">
        <w:t>Kamel</w:t>
      </w:r>
      <w:proofErr w:type="spellEnd"/>
      <w:r w:rsidRPr="00F474B5">
        <w:t>-Reid</w:t>
      </w:r>
      <w:r>
        <w:t>,</w:t>
      </w:r>
      <w:r w:rsidRPr="00F474B5">
        <w:t xml:space="preserve"> S. </w:t>
      </w:r>
      <w:r>
        <w:t xml:space="preserve">(2009). </w:t>
      </w:r>
      <w:r w:rsidRPr="00F474B5">
        <w:t xml:space="preserve">Postal survey of physicians and laboratories: </w:t>
      </w:r>
      <w:r>
        <w:t>P</w:t>
      </w:r>
      <w:r w:rsidRPr="00F474B5">
        <w:t xml:space="preserve">ractices and perceptions of molecular oncology testing. </w:t>
      </w:r>
      <w:r w:rsidRPr="00393733">
        <w:rPr>
          <w:i/>
          <w:iCs/>
        </w:rPr>
        <w:t>BMC Health Serv</w:t>
      </w:r>
      <w:r>
        <w:rPr>
          <w:i/>
          <w:iCs/>
        </w:rPr>
        <w:t>ices</w:t>
      </w:r>
      <w:r w:rsidRPr="00393733">
        <w:rPr>
          <w:i/>
          <w:iCs/>
        </w:rPr>
        <w:t xml:space="preserve"> Res</w:t>
      </w:r>
      <w:r>
        <w:rPr>
          <w:i/>
          <w:iCs/>
        </w:rPr>
        <w:t>earch</w:t>
      </w:r>
      <w:r w:rsidRPr="00393733">
        <w:rPr>
          <w:i/>
          <w:iCs/>
        </w:rPr>
        <w:t>.</w:t>
      </w:r>
      <w:r w:rsidRPr="00F474B5">
        <w:t xml:space="preserve"> </w:t>
      </w:r>
      <w:r>
        <w:rPr>
          <w:i/>
          <w:iCs/>
        </w:rPr>
        <w:t xml:space="preserve">9, </w:t>
      </w:r>
      <w:r w:rsidRPr="00F474B5">
        <w:t xml:space="preserve">131. </w:t>
      </w:r>
      <w:proofErr w:type="spellStart"/>
      <w:proofErr w:type="gramStart"/>
      <w:r w:rsidRPr="00F474B5">
        <w:t>doi</w:t>
      </w:r>
      <w:proofErr w:type="spellEnd"/>
      <w:proofErr w:type="gramEnd"/>
      <w:r w:rsidRPr="00F474B5">
        <w:t>: 10.1186/1472-6963-9-131. PubMed PMID: 19643018; PubMed Central PMCID: PMC2731034.</w:t>
      </w:r>
    </w:p>
    <w:p w:rsidR="000A5FC8" w:rsidRPr="00CB7F62" w:rsidRDefault="000A5FC8" w:rsidP="000A5FC8">
      <w:pPr>
        <w:autoSpaceDE w:val="0"/>
        <w:autoSpaceDN w:val="0"/>
        <w:adjustRightInd w:val="0"/>
        <w:ind w:left="720" w:hanging="720"/>
        <w:rPr>
          <w:rFonts w:asciiTheme="majorBidi" w:hAnsiTheme="majorBidi" w:cstheme="majorBidi"/>
        </w:rPr>
      </w:pPr>
      <w:bookmarkStart w:id="0" w:name="_GoBack"/>
      <w:bookmarkEnd w:id="0"/>
      <w:r w:rsidRPr="00CB7F62">
        <w:rPr>
          <w:rFonts w:asciiTheme="majorBidi" w:hAnsiTheme="majorBidi" w:cstheme="majorBidi"/>
        </w:rPr>
        <w:t xml:space="preserve">Olson, L., </w:t>
      </w:r>
      <w:proofErr w:type="spellStart"/>
      <w:r w:rsidRPr="00CB7F62">
        <w:rPr>
          <w:rFonts w:asciiTheme="majorBidi" w:hAnsiTheme="majorBidi" w:cstheme="majorBidi"/>
        </w:rPr>
        <w:t>Schneiderman</w:t>
      </w:r>
      <w:proofErr w:type="spellEnd"/>
      <w:r w:rsidRPr="00CB7F62">
        <w:rPr>
          <w:rFonts w:asciiTheme="majorBidi" w:hAnsiTheme="majorBidi" w:cstheme="majorBidi"/>
        </w:rPr>
        <w:t xml:space="preserve">, M., &amp; Armstrong, R. V. (1993). Increasing physician response in surveys. </w:t>
      </w:r>
      <w:r w:rsidRPr="00CB7F62">
        <w:rPr>
          <w:rFonts w:asciiTheme="majorBidi" w:hAnsiTheme="majorBidi" w:cstheme="majorBidi"/>
          <w:i/>
          <w:iCs/>
        </w:rPr>
        <w:t xml:space="preserve">ASA Proceedings, Survey Research Methods section. </w:t>
      </w:r>
      <w:r w:rsidRPr="00CB7F62">
        <w:rPr>
          <w:rFonts w:asciiTheme="majorBidi" w:hAnsiTheme="majorBidi" w:cstheme="majorBidi"/>
        </w:rPr>
        <w:t>1036-1041.</w:t>
      </w:r>
    </w:p>
    <w:p w:rsidR="000A5FC8" w:rsidRPr="00CB7F62" w:rsidRDefault="000A5FC8" w:rsidP="000A5FC8">
      <w:pPr>
        <w:autoSpaceDE w:val="0"/>
        <w:autoSpaceDN w:val="0"/>
        <w:adjustRightInd w:val="0"/>
        <w:ind w:left="720" w:hanging="720"/>
        <w:rPr>
          <w:rFonts w:asciiTheme="majorBidi" w:hAnsiTheme="majorBidi" w:cstheme="majorBidi"/>
        </w:rPr>
      </w:pPr>
    </w:p>
    <w:p w:rsidR="000A5FC8" w:rsidRDefault="000A5FC8" w:rsidP="000A5FC8">
      <w:pPr>
        <w:ind w:left="720" w:hanging="720"/>
      </w:pPr>
      <w:proofErr w:type="spellStart"/>
      <w:r w:rsidRPr="00CB7F62">
        <w:rPr>
          <w:rFonts w:asciiTheme="majorBidi" w:hAnsiTheme="majorBidi" w:cstheme="majorBidi"/>
          <w:color w:val="222222"/>
          <w:shd w:val="clear" w:color="auto" w:fill="FFFFFF"/>
        </w:rPr>
        <w:t>Oratz</w:t>
      </w:r>
      <w:proofErr w:type="spellEnd"/>
      <w:r w:rsidRPr="00CB7F62">
        <w:rPr>
          <w:rFonts w:asciiTheme="majorBidi" w:hAnsiTheme="majorBidi" w:cstheme="majorBidi"/>
          <w:color w:val="222222"/>
          <w:shd w:val="clear" w:color="auto" w:fill="FFFFFF"/>
        </w:rPr>
        <w:t xml:space="preserve">, R., Kim, B., Chao, C., </w:t>
      </w:r>
      <w:proofErr w:type="spellStart"/>
      <w:r w:rsidRPr="00CB7F62">
        <w:rPr>
          <w:rFonts w:asciiTheme="majorBidi" w:hAnsiTheme="majorBidi" w:cstheme="majorBidi"/>
          <w:color w:val="222222"/>
          <w:shd w:val="clear" w:color="auto" w:fill="FFFFFF"/>
        </w:rPr>
        <w:t>Skrzypczak</w:t>
      </w:r>
      <w:proofErr w:type="spellEnd"/>
      <w:r w:rsidRPr="00CB7F62">
        <w:rPr>
          <w:rFonts w:asciiTheme="majorBidi" w:hAnsiTheme="majorBidi" w:cstheme="majorBidi"/>
          <w:color w:val="222222"/>
          <w:shd w:val="clear" w:color="auto" w:fill="FFFFFF"/>
        </w:rPr>
        <w:t xml:space="preserve">, S., </w:t>
      </w:r>
      <w:proofErr w:type="spellStart"/>
      <w:r w:rsidRPr="00CB7F62">
        <w:rPr>
          <w:rFonts w:asciiTheme="majorBidi" w:hAnsiTheme="majorBidi" w:cstheme="majorBidi"/>
          <w:color w:val="222222"/>
          <w:shd w:val="clear" w:color="auto" w:fill="FFFFFF"/>
        </w:rPr>
        <w:t>Ory</w:t>
      </w:r>
      <w:proofErr w:type="spellEnd"/>
      <w:r w:rsidRPr="00CB7F62">
        <w:rPr>
          <w:rFonts w:asciiTheme="majorBidi" w:hAnsiTheme="majorBidi" w:cstheme="majorBidi"/>
          <w:color w:val="222222"/>
          <w:shd w:val="clear" w:color="auto" w:fill="FFFFFF"/>
        </w:rPr>
        <w:t xml:space="preserve">, C., </w:t>
      </w:r>
      <w:proofErr w:type="spellStart"/>
      <w:r w:rsidRPr="00CB7F62">
        <w:rPr>
          <w:rFonts w:asciiTheme="majorBidi" w:hAnsiTheme="majorBidi" w:cstheme="majorBidi"/>
          <w:color w:val="222222"/>
          <w:shd w:val="clear" w:color="auto" w:fill="FFFFFF"/>
        </w:rPr>
        <w:t>Bugarini</w:t>
      </w:r>
      <w:proofErr w:type="spellEnd"/>
      <w:r w:rsidRPr="00CB7F62">
        <w:rPr>
          <w:rFonts w:asciiTheme="majorBidi" w:hAnsiTheme="majorBidi" w:cstheme="majorBidi"/>
          <w:color w:val="222222"/>
          <w:shd w:val="clear" w:color="auto" w:fill="FFFFFF"/>
        </w:rPr>
        <w:t xml:space="preserve">, R., &amp; </w:t>
      </w:r>
      <w:proofErr w:type="spellStart"/>
      <w:r w:rsidRPr="00CB7F62">
        <w:rPr>
          <w:rFonts w:asciiTheme="majorBidi" w:hAnsiTheme="majorBidi" w:cstheme="majorBidi"/>
          <w:color w:val="222222"/>
          <w:shd w:val="clear" w:color="auto" w:fill="FFFFFF"/>
        </w:rPr>
        <w:t>Broder</w:t>
      </w:r>
      <w:proofErr w:type="spellEnd"/>
      <w:r w:rsidRPr="00CB7F62">
        <w:rPr>
          <w:rFonts w:asciiTheme="majorBidi" w:hAnsiTheme="majorBidi" w:cstheme="majorBidi"/>
          <w:color w:val="222222"/>
          <w:shd w:val="clear" w:color="auto" w:fill="FFFFFF"/>
        </w:rPr>
        <w:t>, M. (2011). Physician survey of the effect of the 21-gene recurrence score assay results on treatment recommendations for patients with lymph node–positive, estrogen receptor–positive breast cancer.</w:t>
      </w:r>
      <w:r w:rsidRPr="00CB7F62">
        <w:rPr>
          <w:rStyle w:val="apple-converted-space"/>
          <w:rFonts w:asciiTheme="majorBidi" w:hAnsiTheme="majorBidi" w:cstheme="majorBidi"/>
          <w:color w:val="222222"/>
          <w:shd w:val="clear" w:color="auto" w:fill="FFFFFF"/>
        </w:rPr>
        <w:t> </w:t>
      </w:r>
      <w:r w:rsidRPr="00CB7F62">
        <w:rPr>
          <w:rFonts w:asciiTheme="majorBidi" w:hAnsiTheme="majorBidi" w:cstheme="majorBidi"/>
          <w:i/>
          <w:iCs/>
          <w:color w:val="222222"/>
          <w:shd w:val="clear" w:color="auto" w:fill="FFFFFF"/>
        </w:rPr>
        <w:t>Journal of Oncology Practice</w:t>
      </w:r>
      <w:r w:rsidRPr="00CB7F62">
        <w:rPr>
          <w:rFonts w:asciiTheme="majorBidi" w:hAnsiTheme="majorBidi" w:cstheme="majorBidi"/>
          <w:color w:val="222222"/>
          <w:shd w:val="clear" w:color="auto" w:fill="FFFFFF"/>
        </w:rPr>
        <w:t>,</w:t>
      </w:r>
      <w:r w:rsidRPr="00CB7F62">
        <w:rPr>
          <w:rStyle w:val="apple-converted-space"/>
          <w:rFonts w:asciiTheme="majorBidi" w:hAnsiTheme="majorBidi" w:cstheme="majorBidi"/>
          <w:color w:val="222222"/>
          <w:shd w:val="clear" w:color="auto" w:fill="FFFFFF"/>
        </w:rPr>
        <w:t> </w:t>
      </w:r>
      <w:r w:rsidRPr="00CB7F62">
        <w:rPr>
          <w:rFonts w:asciiTheme="majorBidi" w:hAnsiTheme="majorBidi" w:cstheme="majorBidi"/>
          <w:i/>
          <w:iCs/>
          <w:color w:val="222222"/>
          <w:shd w:val="clear" w:color="auto" w:fill="FFFFFF"/>
        </w:rPr>
        <w:t>7</w:t>
      </w:r>
      <w:r w:rsidRPr="00CB7F62">
        <w:rPr>
          <w:rFonts w:asciiTheme="majorBidi" w:hAnsiTheme="majorBidi" w:cstheme="majorBidi"/>
          <w:color w:val="222222"/>
          <w:shd w:val="clear" w:color="auto" w:fill="FFFFFF"/>
        </w:rPr>
        <w:t>(2), 94-99.</w:t>
      </w:r>
    </w:p>
    <w:p w:rsidR="00C87758" w:rsidRDefault="00A23E7A"/>
    <w:p w:rsidR="00A23E7A" w:rsidRDefault="00A23E7A" w:rsidP="00A23E7A">
      <w:pPr>
        <w:pStyle w:val="biblio"/>
      </w:pPr>
      <w:proofErr w:type="spellStart"/>
      <w:r>
        <w:t>Wideroff</w:t>
      </w:r>
      <w:proofErr w:type="spellEnd"/>
      <w:r>
        <w:t xml:space="preserve">, L., Freedman, A. N., Olson, L., Klabunde, C. N., Davis, W., </w:t>
      </w:r>
      <w:proofErr w:type="spellStart"/>
      <w:r>
        <w:t>Srinath</w:t>
      </w:r>
      <w:proofErr w:type="spellEnd"/>
      <w:r>
        <w:t xml:space="preserve">, K. P., </w:t>
      </w:r>
      <w:proofErr w:type="spellStart"/>
      <w:r>
        <w:t>Croyle</w:t>
      </w:r>
      <w:proofErr w:type="spellEnd"/>
      <w:r>
        <w:t>, R. T., &amp; Ballard-</w:t>
      </w:r>
      <w:proofErr w:type="spellStart"/>
      <w:r>
        <w:t>Barbash</w:t>
      </w:r>
      <w:proofErr w:type="spellEnd"/>
      <w:r>
        <w:t xml:space="preserve">, R. (2003). Physician use of genetic testing for cancer susceptibility: results of a national survey. </w:t>
      </w:r>
      <w:r w:rsidRPr="00780B5C">
        <w:rPr>
          <w:i/>
          <w:iCs/>
        </w:rPr>
        <w:t xml:space="preserve">Cancer </w:t>
      </w:r>
      <w:proofErr w:type="spellStart"/>
      <w:r w:rsidRPr="00780B5C">
        <w:rPr>
          <w:i/>
          <w:iCs/>
        </w:rPr>
        <w:t>Epidemiol</w:t>
      </w:r>
      <w:r>
        <w:rPr>
          <w:i/>
          <w:iCs/>
        </w:rPr>
        <w:t>y</w:t>
      </w:r>
      <w:proofErr w:type="spellEnd"/>
      <w:r>
        <w:rPr>
          <w:i/>
          <w:iCs/>
        </w:rPr>
        <w:t>,</w:t>
      </w:r>
      <w:r w:rsidRPr="00780B5C">
        <w:rPr>
          <w:i/>
          <w:iCs/>
        </w:rPr>
        <w:t xml:space="preserve"> Biomarkers</w:t>
      </w:r>
      <w:r>
        <w:rPr>
          <w:i/>
          <w:iCs/>
        </w:rPr>
        <w:t>, &amp;</w:t>
      </w:r>
      <w:r w:rsidRPr="00780B5C">
        <w:rPr>
          <w:i/>
          <w:iCs/>
        </w:rPr>
        <w:t xml:space="preserve"> Prev</w:t>
      </w:r>
      <w:r>
        <w:rPr>
          <w:i/>
          <w:iCs/>
        </w:rPr>
        <w:t>ention,</w:t>
      </w:r>
      <w:r w:rsidRPr="00780B5C">
        <w:rPr>
          <w:i/>
          <w:iCs/>
        </w:rPr>
        <w:t xml:space="preserve"> 12</w:t>
      </w:r>
      <w:r>
        <w:t>(4), 295-303. PubMed PMID: 12692103.</w:t>
      </w:r>
    </w:p>
    <w:p w:rsidR="00A23E7A" w:rsidRDefault="00A23E7A" w:rsidP="00A23E7A">
      <w:pPr>
        <w:pStyle w:val="biblio"/>
      </w:pPr>
      <w:proofErr w:type="spellStart"/>
      <w:r>
        <w:t>Wideroff</w:t>
      </w:r>
      <w:proofErr w:type="spellEnd"/>
      <w:r>
        <w:t xml:space="preserve">, L., </w:t>
      </w:r>
      <w:proofErr w:type="spellStart"/>
      <w:r>
        <w:t>Vadaparampil</w:t>
      </w:r>
      <w:proofErr w:type="spellEnd"/>
      <w:r>
        <w:t xml:space="preserve">, S. T., Greene, M. H., </w:t>
      </w:r>
      <w:proofErr w:type="spellStart"/>
      <w:r>
        <w:t>Taplin</w:t>
      </w:r>
      <w:proofErr w:type="spellEnd"/>
      <w:r>
        <w:t xml:space="preserve">, S., Olson, L., &amp; Freedman, A. N. (2005). Hereditary breast/ovarian and colorectal cancer genetics knowledge in a national sample of US physicians. </w:t>
      </w:r>
      <w:r w:rsidRPr="00780B5C">
        <w:rPr>
          <w:i/>
          <w:iCs/>
        </w:rPr>
        <w:t>Journal of Medical Genetics, 42</w:t>
      </w:r>
      <w:r>
        <w:t xml:space="preserve">(10), 749-55. </w:t>
      </w:r>
      <w:proofErr w:type="spellStart"/>
      <w:r>
        <w:t>Epub</w:t>
      </w:r>
      <w:proofErr w:type="spellEnd"/>
      <w:r>
        <w:t xml:space="preserve"> 2005 Mar 22. PubMed PMID: 15784723; PubMed Central PMCID: PMC1735923.</w:t>
      </w:r>
    </w:p>
    <w:p w:rsidR="00A23E7A" w:rsidRDefault="00A23E7A" w:rsidP="00A23E7A"/>
    <w:sectPr w:rsidR="00A23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FC8"/>
    <w:rsid w:val="000A5FC8"/>
    <w:rsid w:val="00420C2B"/>
    <w:rsid w:val="00602C5E"/>
    <w:rsid w:val="008530D5"/>
    <w:rsid w:val="00A23E7A"/>
    <w:rsid w:val="00B842D0"/>
    <w:rsid w:val="00E4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581D74-9698-4FF6-B376-CD8E2A1EB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5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5F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title">
    <w:name w:val="apptitle"/>
    <w:basedOn w:val="Heading1"/>
    <w:rsid w:val="000A5FC8"/>
    <w:pPr>
      <w:keepNext w:val="0"/>
      <w:keepLines w:val="0"/>
      <w:pageBreakBefore/>
      <w:widowControl w:val="0"/>
      <w:numPr>
        <w:ilvl w:val="12"/>
      </w:num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spacing w:before="120" w:after="120" w:line="276" w:lineRule="auto"/>
      <w:ind w:left="720" w:hanging="720"/>
      <w:contextualSpacing/>
      <w:jc w:val="center"/>
    </w:pPr>
    <w:rPr>
      <w:rFonts w:asciiTheme="majorBidi" w:hAnsiTheme="majorBidi"/>
      <w:b/>
      <w:bCs/>
      <w:color w:val="000000" w:themeColor="text1"/>
      <w:sz w:val="28"/>
      <w:szCs w:val="28"/>
      <w:lang w:bidi="en-US"/>
    </w:rPr>
  </w:style>
  <w:style w:type="character" w:customStyle="1" w:styleId="apple-converted-space">
    <w:name w:val="apple-converted-space"/>
    <w:basedOn w:val="DefaultParagraphFont"/>
    <w:rsid w:val="000A5FC8"/>
  </w:style>
  <w:style w:type="character" w:customStyle="1" w:styleId="cit-title">
    <w:name w:val="cit-title"/>
    <w:basedOn w:val="DefaultParagraphFont"/>
    <w:rsid w:val="000A5FC8"/>
  </w:style>
  <w:style w:type="character" w:styleId="HTMLCite">
    <w:name w:val="HTML Cite"/>
    <w:basedOn w:val="DefaultParagraphFont"/>
    <w:uiPriority w:val="99"/>
    <w:semiHidden/>
    <w:unhideWhenUsed/>
    <w:rsid w:val="000A5FC8"/>
    <w:rPr>
      <w:i/>
      <w:iCs/>
    </w:rPr>
  </w:style>
  <w:style w:type="character" w:customStyle="1" w:styleId="cit-vol">
    <w:name w:val="cit-vol"/>
    <w:basedOn w:val="DefaultParagraphFont"/>
    <w:rsid w:val="000A5FC8"/>
  </w:style>
  <w:style w:type="character" w:customStyle="1" w:styleId="cit-sep">
    <w:name w:val="cit-sep"/>
    <w:basedOn w:val="DefaultParagraphFont"/>
    <w:rsid w:val="000A5FC8"/>
  </w:style>
  <w:style w:type="character" w:customStyle="1" w:styleId="cit-first-page">
    <w:name w:val="cit-first-page"/>
    <w:basedOn w:val="DefaultParagraphFont"/>
    <w:rsid w:val="000A5FC8"/>
  </w:style>
  <w:style w:type="character" w:customStyle="1" w:styleId="cit-last-page">
    <w:name w:val="cit-last-page"/>
    <w:basedOn w:val="DefaultParagraphFont"/>
    <w:rsid w:val="000A5FC8"/>
  </w:style>
  <w:style w:type="character" w:customStyle="1" w:styleId="Heading1Char">
    <w:name w:val="Heading 1 Char"/>
    <w:basedOn w:val="DefaultParagraphFont"/>
    <w:link w:val="Heading1"/>
    <w:uiPriority w:val="9"/>
    <w:rsid w:val="000A5FC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biblio">
    <w:name w:val="biblio"/>
    <w:basedOn w:val="Normal"/>
    <w:rsid w:val="00A23E7A"/>
    <w:pPr>
      <w:keepLines/>
      <w:spacing w:after="240"/>
      <w:ind w:left="720" w:hanging="720"/>
    </w:pPr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3804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Geisen, Emily McFarlane</dc:creator>
  <cp:keywords/>
  <dc:description/>
  <cp:lastModifiedBy>Geisen, Emily McFarlane</cp:lastModifiedBy>
  <cp:revision>3</cp:revision>
  <dcterms:created xsi:type="dcterms:W3CDTF">2015-07-15T12:37:00Z</dcterms:created>
  <dcterms:modified xsi:type="dcterms:W3CDTF">2015-07-15T14:47:00Z</dcterms:modified>
</cp:coreProperties>
</file>