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6AA89" w14:textId="77777777"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p>
    <w:p w14:paraId="60691213" w14:textId="77777777" w:rsidR="00E35DD1" w:rsidRPr="008942E9" w:rsidRDefault="00E35DD1" w:rsidP="00767C53">
      <w:pPr>
        <w:pStyle w:val="P1-StandPara"/>
        <w:tabs>
          <w:tab w:val="left" w:pos="720"/>
          <w:tab w:val="right" w:leader="dot" w:pos="9504"/>
        </w:tabs>
        <w:spacing w:before="120" w:after="120"/>
        <w:ind w:firstLine="0"/>
        <w:jc w:val="center"/>
        <w:rPr>
          <w:rFonts w:ascii="Calibri" w:hAnsi="Calibri"/>
          <w:szCs w:val="22"/>
        </w:rPr>
      </w:pPr>
      <w:r w:rsidRPr="008942E9">
        <w:rPr>
          <w:rFonts w:ascii="Calibri" w:hAnsi="Calibri"/>
          <w:szCs w:val="22"/>
        </w:rPr>
        <w:t>Supporting Statement A for</w:t>
      </w:r>
    </w:p>
    <w:p w14:paraId="39E7479B" w14:textId="77777777"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 xml:space="preserve">                    </w:t>
      </w:r>
    </w:p>
    <w:p w14:paraId="78B2E3F1" w14:textId="77777777" w:rsidR="00764429" w:rsidRPr="008B2202" w:rsidRDefault="00764429" w:rsidP="00764429">
      <w:pPr>
        <w:jc w:val="center"/>
        <w:rPr>
          <w:sz w:val="28"/>
          <w:szCs w:val="28"/>
        </w:rPr>
      </w:pPr>
      <w:r w:rsidRPr="008B2202">
        <w:rPr>
          <w:sz w:val="28"/>
          <w:szCs w:val="28"/>
        </w:rPr>
        <w:t>Survey to assess the feasibility of establishing a gynecologic specimen bank (NCI)</w:t>
      </w:r>
    </w:p>
    <w:p w14:paraId="01DF7E34" w14:textId="77777777" w:rsidR="00024899" w:rsidRPr="008942E9" w:rsidRDefault="00E35DD1" w:rsidP="00E35DD1">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 xml:space="preserve">                    </w:t>
      </w:r>
    </w:p>
    <w:p w14:paraId="75F948DC" w14:textId="7D49AF22"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Date</w:t>
      </w:r>
      <w:r w:rsidR="00BE76A7" w:rsidRPr="008942E9">
        <w:rPr>
          <w:rFonts w:ascii="Calibri" w:hAnsi="Calibri"/>
          <w:szCs w:val="22"/>
        </w:rPr>
        <w:t xml:space="preserve">: </w:t>
      </w:r>
      <w:r w:rsidR="006F4990">
        <w:rPr>
          <w:rFonts w:ascii="Calibri" w:hAnsi="Calibri"/>
          <w:szCs w:val="22"/>
        </w:rPr>
        <w:t>May 12</w:t>
      </w:r>
      <w:bookmarkStart w:id="0" w:name="_GoBack"/>
      <w:bookmarkEnd w:id="0"/>
      <w:r w:rsidR="0097455B">
        <w:rPr>
          <w:rFonts w:ascii="Calibri" w:hAnsi="Calibri"/>
          <w:szCs w:val="22"/>
        </w:rPr>
        <w:t>, 2016</w:t>
      </w:r>
    </w:p>
    <w:p w14:paraId="776D140F" w14:textId="77777777" w:rsidR="00E35DD1" w:rsidRPr="008942E9" w:rsidRDefault="00E35DD1" w:rsidP="008B2202">
      <w:pPr>
        <w:pStyle w:val="P1-StandPara"/>
        <w:tabs>
          <w:tab w:val="left" w:pos="720"/>
          <w:tab w:val="right" w:leader="dot" w:pos="9504"/>
        </w:tabs>
        <w:spacing w:before="120" w:after="120"/>
        <w:rPr>
          <w:rFonts w:ascii="Calibri" w:hAnsi="Calibri"/>
          <w:szCs w:val="22"/>
        </w:rPr>
      </w:pPr>
      <w:r w:rsidRPr="008942E9">
        <w:rPr>
          <w:rFonts w:ascii="Calibri" w:hAnsi="Calibri"/>
          <w:szCs w:val="22"/>
        </w:rPr>
        <w:t xml:space="preserve">                  </w:t>
      </w:r>
    </w:p>
    <w:p w14:paraId="2EA78933" w14:textId="77777777" w:rsidR="00E35DD1" w:rsidRPr="008942E9" w:rsidRDefault="00BE76A7" w:rsidP="00BE76A7">
      <w:pPr>
        <w:pStyle w:val="P1-StandPara"/>
        <w:tabs>
          <w:tab w:val="left" w:pos="720"/>
          <w:tab w:val="right" w:leader="dot" w:pos="9504"/>
        </w:tabs>
        <w:spacing w:before="120" w:after="120" w:line="240" w:lineRule="auto"/>
        <w:ind w:firstLine="0"/>
        <w:rPr>
          <w:rFonts w:ascii="Calibri" w:hAnsi="Calibri"/>
          <w:szCs w:val="22"/>
        </w:rPr>
      </w:pPr>
      <w:r w:rsidRPr="008942E9">
        <w:rPr>
          <w:rFonts w:ascii="Calibri" w:hAnsi="Calibri"/>
          <w:szCs w:val="22"/>
        </w:rPr>
        <w:t>Federal Government Employee Address:</w:t>
      </w:r>
    </w:p>
    <w:p w14:paraId="6C4725D8" w14:textId="77777777"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Name:</w:t>
      </w:r>
      <w:r w:rsidR="008B2202">
        <w:rPr>
          <w:rFonts w:ascii="Calibri" w:hAnsi="Calibri"/>
          <w:szCs w:val="22"/>
        </w:rPr>
        <w:t xml:space="preserve"> Goli Samimi</w:t>
      </w:r>
    </w:p>
    <w:p w14:paraId="0083B1C7" w14:textId="77777777" w:rsidR="008B2202" w:rsidRPr="008B2202" w:rsidRDefault="00E35DD1" w:rsidP="008B2202">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Address:</w:t>
      </w:r>
      <w:r w:rsidR="008B2202">
        <w:rPr>
          <w:rFonts w:ascii="Calibri" w:hAnsi="Calibri"/>
          <w:szCs w:val="22"/>
        </w:rPr>
        <w:t xml:space="preserve">  </w:t>
      </w:r>
      <w:r w:rsidR="008B2202" w:rsidRPr="008B2202">
        <w:rPr>
          <w:rFonts w:ascii="Calibri" w:hAnsi="Calibri"/>
          <w:szCs w:val="22"/>
        </w:rPr>
        <w:t>Breast and Gynecologic Cancer Research Group, Division of Cancer Prevention</w:t>
      </w:r>
    </w:p>
    <w:p w14:paraId="5747DEC2" w14:textId="77777777" w:rsidR="008B2202" w:rsidRPr="008B2202" w:rsidRDefault="008B2202" w:rsidP="008B2202">
      <w:pPr>
        <w:pStyle w:val="P1-StandPara"/>
        <w:tabs>
          <w:tab w:val="left" w:pos="720"/>
          <w:tab w:val="right" w:leader="dot" w:pos="9504"/>
        </w:tabs>
        <w:spacing w:before="120" w:line="240" w:lineRule="auto"/>
        <w:rPr>
          <w:rFonts w:ascii="Calibri" w:hAnsi="Calibri"/>
          <w:szCs w:val="22"/>
        </w:rPr>
      </w:pPr>
      <w:r w:rsidRPr="008B2202">
        <w:rPr>
          <w:rFonts w:ascii="Calibri" w:hAnsi="Calibri"/>
          <w:szCs w:val="22"/>
        </w:rPr>
        <w:t>National Cancer Institute, National Institutes of Health</w:t>
      </w:r>
    </w:p>
    <w:p w14:paraId="7B398C8B" w14:textId="77777777" w:rsidR="008B2202" w:rsidRPr="008B2202" w:rsidRDefault="008B2202" w:rsidP="008B2202">
      <w:pPr>
        <w:pStyle w:val="P1-StandPara"/>
        <w:tabs>
          <w:tab w:val="left" w:pos="720"/>
          <w:tab w:val="right" w:leader="dot" w:pos="9504"/>
        </w:tabs>
        <w:spacing w:before="120" w:line="240" w:lineRule="auto"/>
        <w:rPr>
          <w:rFonts w:ascii="Calibri" w:hAnsi="Calibri"/>
          <w:szCs w:val="22"/>
        </w:rPr>
      </w:pPr>
      <w:r w:rsidRPr="008B2202">
        <w:rPr>
          <w:rFonts w:ascii="Calibri" w:hAnsi="Calibri"/>
          <w:szCs w:val="22"/>
        </w:rPr>
        <w:t>9609 Medical Center Drive</w:t>
      </w:r>
    </w:p>
    <w:p w14:paraId="69D1B484" w14:textId="77777777" w:rsidR="008B2202" w:rsidRPr="008B2202" w:rsidRDefault="008B2202" w:rsidP="008B2202">
      <w:pPr>
        <w:pStyle w:val="P1-StandPara"/>
        <w:tabs>
          <w:tab w:val="left" w:pos="720"/>
          <w:tab w:val="right" w:leader="dot" w:pos="9504"/>
        </w:tabs>
        <w:spacing w:before="120" w:line="240" w:lineRule="auto"/>
        <w:rPr>
          <w:rFonts w:ascii="Calibri" w:hAnsi="Calibri"/>
          <w:szCs w:val="22"/>
        </w:rPr>
      </w:pPr>
      <w:r w:rsidRPr="008B2202">
        <w:rPr>
          <w:rFonts w:ascii="Calibri" w:hAnsi="Calibri"/>
          <w:szCs w:val="22"/>
        </w:rPr>
        <w:t>Room 5E-336, MSC 9783</w:t>
      </w:r>
    </w:p>
    <w:p w14:paraId="2D072E41" w14:textId="77777777" w:rsidR="00E35DD1" w:rsidRPr="008942E9" w:rsidRDefault="008B2202" w:rsidP="008B2202">
      <w:pPr>
        <w:pStyle w:val="P1-StandPara"/>
        <w:tabs>
          <w:tab w:val="left" w:pos="720"/>
          <w:tab w:val="right" w:leader="dot" w:pos="9504"/>
        </w:tabs>
        <w:spacing w:before="120" w:line="240" w:lineRule="auto"/>
        <w:ind w:firstLine="0"/>
        <w:rPr>
          <w:rFonts w:ascii="Calibri" w:hAnsi="Calibri"/>
          <w:szCs w:val="22"/>
        </w:rPr>
      </w:pPr>
      <w:r>
        <w:rPr>
          <w:rFonts w:ascii="Calibri" w:hAnsi="Calibri"/>
          <w:szCs w:val="22"/>
        </w:rPr>
        <w:tab/>
      </w:r>
      <w:r w:rsidRPr="008B2202">
        <w:rPr>
          <w:rFonts w:ascii="Calibri" w:hAnsi="Calibri"/>
          <w:szCs w:val="22"/>
        </w:rPr>
        <w:t>Bethes</w:t>
      </w:r>
      <w:r>
        <w:rPr>
          <w:rFonts w:ascii="Calibri" w:hAnsi="Calibri"/>
          <w:szCs w:val="22"/>
        </w:rPr>
        <w:t>da, MD 20892</w:t>
      </w:r>
    </w:p>
    <w:p w14:paraId="07864896" w14:textId="77777777"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Telephone:</w:t>
      </w:r>
      <w:r w:rsidR="008B2202">
        <w:rPr>
          <w:rFonts w:ascii="Calibri" w:hAnsi="Calibri"/>
          <w:szCs w:val="22"/>
        </w:rPr>
        <w:t xml:space="preserve"> </w:t>
      </w:r>
      <w:r w:rsidR="008B2202" w:rsidRPr="008B2202">
        <w:rPr>
          <w:rFonts w:ascii="Calibri" w:hAnsi="Calibri"/>
          <w:szCs w:val="22"/>
        </w:rPr>
        <w:t>(240) 276-6582</w:t>
      </w:r>
    </w:p>
    <w:p w14:paraId="459B5538" w14:textId="77777777"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Fax:</w:t>
      </w:r>
      <w:r w:rsidR="008B2202">
        <w:rPr>
          <w:rFonts w:ascii="Calibri" w:hAnsi="Calibri"/>
          <w:szCs w:val="22"/>
        </w:rPr>
        <w:t xml:space="preserve"> </w:t>
      </w:r>
      <w:r w:rsidR="008B2202" w:rsidRPr="008B2202">
        <w:rPr>
          <w:rFonts w:ascii="Calibri" w:hAnsi="Calibri"/>
          <w:szCs w:val="22"/>
        </w:rPr>
        <w:t>(240) 276-7828</w:t>
      </w:r>
    </w:p>
    <w:p w14:paraId="73211E0E" w14:textId="77777777"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Email:</w:t>
      </w:r>
      <w:r w:rsidR="008B2202">
        <w:rPr>
          <w:rFonts w:ascii="Calibri" w:hAnsi="Calibri"/>
          <w:szCs w:val="22"/>
        </w:rPr>
        <w:t xml:space="preserve"> </w:t>
      </w:r>
      <w:hyperlink r:id="rId9" w:history="1">
        <w:r w:rsidR="008B2202" w:rsidRPr="00A2395D">
          <w:rPr>
            <w:rStyle w:val="Hyperlink"/>
            <w:rFonts w:ascii="Calibri" w:hAnsi="Calibri"/>
            <w:szCs w:val="22"/>
          </w:rPr>
          <w:t>goli.samimi@nih.gov</w:t>
        </w:r>
      </w:hyperlink>
      <w:r w:rsidR="008B2202">
        <w:rPr>
          <w:rFonts w:ascii="Calibri" w:hAnsi="Calibri"/>
          <w:szCs w:val="22"/>
        </w:rPr>
        <w:t xml:space="preserve"> </w:t>
      </w:r>
    </w:p>
    <w:p w14:paraId="588B01AF" w14:textId="77777777" w:rsidR="006A45F9" w:rsidRPr="008942E9" w:rsidRDefault="006A45F9" w:rsidP="00BE76A7">
      <w:pPr>
        <w:pStyle w:val="P1-StandPara"/>
        <w:tabs>
          <w:tab w:val="left" w:pos="720"/>
          <w:tab w:val="right" w:leader="dot" w:pos="9504"/>
        </w:tabs>
        <w:spacing w:before="120" w:line="240" w:lineRule="auto"/>
        <w:ind w:firstLine="0"/>
        <w:rPr>
          <w:rFonts w:ascii="Calibri" w:hAnsi="Calibri"/>
          <w:szCs w:val="22"/>
        </w:rPr>
      </w:pPr>
    </w:p>
    <w:p w14:paraId="67CC877D" w14:textId="77777777" w:rsidR="00BE76A7" w:rsidRPr="008942E9" w:rsidRDefault="00BE76A7"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2C76BC59" w14:textId="77777777" w:rsidR="0030270C" w:rsidRDefault="008B2202" w:rsidP="008B2202">
      <w:pPr>
        <w:spacing w:after="0" w:line="240" w:lineRule="auto"/>
        <w:ind w:firstLine="360"/>
      </w:pPr>
      <w:r w:rsidRPr="008B2202">
        <w:rPr>
          <w:b/>
        </w:rPr>
        <w:t>X</w:t>
      </w:r>
      <w:r>
        <w:t xml:space="preserve"> </w:t>
      </w:r>
      <w:r>
        <w:tab/>
      </w:r>
      <w:r w:rsidR="00BE76A7">
        <w:t xml:space="preserve">New </w:t>
      </w:r>
    </w:p>
    <w:p w14:paraId="6224786C" w14:textId="77777777" w:rsidR="006A45F9" w:rsidRDefault="00BE76A7" w:rsidP="006A45F9">
      <w:pPr>
        <w:numPr>
          <w:ilvl w:val="0"/>
          <w:numId w:val="11"/>
        </w:numPr>
        <w:spacing w:after="0" w:line="240" w:lineRule="auto"/>
      </w:pPr>
      <w:r>
        <w:t>Revision</w:t>
      </w:r>
      <w:r w:rsidR="006A45F9">
        <w:tab/>
      </w:r>
      <w:r w:rsidR="006A45F9">
        <w:tab/>
      </w:r>
      <w:r w:rsidR="006A45F9">
        <w:tab/>
      </w:r>
    </w:p>
    <w:p w14:paraId="2C2CBC20" w14:textId="77777777" w:rsidR="006A45F9" w:rsidRDefault="006A45F9" w:rsidP="006A45F9">
      <w:pPr>
        <w:numPr>
          <w:ilvl w:val="0"/>
          <w:numId w:val="11"/>
        </w:numPr>
        <w:spacing w:after="0" w:line="240" w:lineRule="auto"/>
      </w:pPr>
      <w:r>
        <w:t>Reinstatement with Change</w:t>
      </w:r>
    </w:p>
    <w:p w14:paraId="4B39D8E3" w14:textId="77777777" w:rsidR="00BE76A7" w:rsidRDefault="00BE76A7" w:rsidP="00BE76A7">
      <w:pPr>
        <w:numPr>
          <w:ilvl w:val="0"/>
          <w:numId w:val="11"/>
        </w:numPr>
        <w:spacing w:after="0" w:line="240" w:lineRule="auto"/>
      </w:pPr>
      <w:r>
        <w:t>Reinstatement with</w:t>
      </w:r>
      <w:r w:rsidR="006A45F9">
        <w:t>out</w:t>
      </w:r>
      <w:r>
        <w:t xml:space="preserve"> Change</w:t>
      </w:r>
    </w:p>
    <w:p w14:paraId="05425E53" w14:textId="77777777" w:rsidR="006A45F9" w:rsidRDefault="006A45F9" w:rsidP="006A45F9">
      <w:pPr>
        <w:numPr>
          <w:ilvl w:val="0"/>
          <w:numId w:val="11"/>
        </w:numPr>
        <w:spacing w:after="0" w:line="240" w:lineRule="auto"/>
      </w:pPr>
      <w:r>
        <w:t>Extension</w:t>
      </w:r>
    </w:p>
    <w:p w14:paraId="5E29522B" w14:textId="77777777" w:rsidR="006A45F9" w:rsidRDefault="006A45F9" w:rsidP="006A45F9">
      <w:pPr>
        <w:numPr>
          <w:ilvl w:val="0"/>
          <w:numId w:val="11"/>
        </w:numPr>
        <w:spacing w:after="0" w:line="240" w:lineRule="auto"/>
      </w:pPr>
      <w:r>
        <w:t>Emergency</w:t>
      </w:r>
    </w:p>
    <w:p w14:paraId="7242286A" w14:textId="77777777" w:rsidR="006A45F9" w:rsidRDefault="006A45F9" w:rsidP="006A45F9">
      <w:pPr>
        <w:numPr>
          <w:ilvl w:val="0"/>
          <w:numId w:val="11"/>
        </w:numPr>
        <w:spacing w:after="0" w:line="240" w:lineRule="auto"/>
      </w:pPr>
      <w:r>
        <w:t>Existing</w:t>
      </w:r>
    </w:p>
    <w:p w14:paraId="6F1560D1" w14:textId="77777777" w:rsidR="00BE76A7" w:rsidRPr="008942E9" w:rsidRDefault="00BE76A7" w:rsidP="00BE76A7">
      <w:pPr>
        <w:pStyle w:val="P1-StandPara"/>
        <w:tabs>
          <w:tab w:val="left" w:pos="720"/>
          <w:tab w:val="right" w:leader="dot" w:pos="9504"/>
        </w:tabs>
        <w:spacing w:before="120" w:line="240" w:lineRule="auto"/>
        <w:rPr>
          <w:rFonts w:ascii="Calibri" w:hAnsi="Calibri"/>
          <w:szCs w:val="22"/>
        </w:rPr>
      </w:pPr>
    </w:p>
    <w:p w14:paraId="22302AF0" w14:textId="77777777" w:rsidR="008B2202" w:rsidRDefault="008B2202">
      <w:pPr>
        <w:spacing w:after="0" w:line="240" w:lineRule="auto"/>
        <w:rPr>
          <w:rFonts w:eastAsia="Times New Roman"/>
          <w:b/>
          <w:u w:val="single"/>
        </w:rPr>
      </w:pPr>
      <w:r>
        <w:rPr>
          <w:b/>
          <w:u w:val="single"/>
        </w:rPr>
        <w:br w:type="page"/>
      </w:r>
    </w:p>
    <w:p w14:paraId="2CEBFA27" w14:textId="77777777" w:rsidR="008B2202" w:rsidRDefault="008B2202" w:rsidP="00E35DD1">
      <w:pPr>
        <w:pStyle w:val="P1-StandPara"/>
        <w:tabs>
          <w:tab w:val="left" w:pos="720"/>
          <w:tab w:val="right" w:leader="dot" w:pos="9504"/>
        </w:tabs>
        <w:spacing w:before="120" w:after="120"/>
        <w:rPr>
          <w:rFonts w:ascii="Calibri" w:hAnsi="Calibri"/>
          <w:b/>
          <w:szCs w:val="22"/>
          <w:u w:val="single"/>
        </w:rPr>
      </w:pPr>
    </w:p>
    <w:p w14:paraId="73E87026" w14:textId="795E2152" w:rsidR="00E35DD1" w:rsidRPr="008942E9" w:rsidRDefault="00E35DD1" w:rsidP="00E35DD1">
      <w:pPr>
        <w:pStyle w:val="P1-StandPara"/>
        <w:tabs>
          <w:tab w:val="left" w:pos="720"/>
          <w:tab w:val="right" w:leader="dot" w:pos="9504"/>
        </w:tabs>
        <w:spacing w:before="120" w:after="120"/>
        <w:rPr>
          <w:rFonts w:ascii="Calibri" w:hAnsi="Calibri"/>
          <w:b/>
          <w:szCs w:val="22"/>
          <w:u w:val="single"/>
        </w:rPr>
      </w:pPr>
      <w:r w:rsidRPr="008942E9">
        <w:rPr>
          <w:rFonts w:ascii="Calibri" w:hAnsi="Calibri"/>
          <w:b/>
          <w:szCs w:val="22"/>
          <w:u w:val="single"/>
        </w:rPr>
        <w:t xml:space="preserve">Table of </w:t>
      </w:r>
      <w:r w:rsidR="00AF70D4">
        <w:rPr>
          <w:rFonts w:ascii="Calibri" w:hAnsi="Calibri"/>
          <w:b/>
          <w:szCs w:val="22"/>
          <w:u w:val="single"/>
        </w:rPr>
        <w:t>C</w:t>
      </w:r>
      <w:r w:rsidRPr="008942E9">
        <w:rPr>
          <w:rFonts w:ascii="Calibri" w:hAnsi="Calibri"/>
          <w:b/>
          <w:szCs w:val="22"/>
          <w:u w:val="single"/>
        </w:rPr>
        <w:t>ontents</w:t>
      </w:r>
    </w:p>
    <w:p w14:paraId="372354AC" w14:textId="77777777" w:rsidR="00E35DD1" w:rsidRPr="008942E9" w:rsidRDefault="00E35DD1" w:rsidP="00E35DD1">
      <w:pPr>
        <w:pStyle w:val="P1-StandPara"/>
        <w:tabs>
          <w:tab w:val="left" w:pos="720"/>
        </w:tabs>
        <w:ind w:firstLine="0"/>
        <w:rPr>
          <w:rFonts w:ascii="Calibri" w:hAnsi="Calibri"/>
          <w:szCs w:val="22"/>
        </w:rPr>
      </w:pPr>
      <w:r w:rsidRPr="008942E9">
        <w:rPr>
          <w:rFonts w:ascii="Calibri" w:hAnsi="Calibri"/>
          <w:szCs w:val="22"/>
        </w:rPr>
        <w:fldChar w:fldCharType="begin"/>
      </w:r>
      <w:r w:rsidRPr="008942E9">
        <w:rPr>
          <w:rFonts w:ascii="Calibri" w:hAnsi="Calibri"/>
          <w:szCs w:val="22"/>
        </w:rPr>
        <w:instrText xml:space="preserve"> TOC \o "1-2" \u </w:instrText>
      </w:r>
      <w:r w:rsidRPr="008942E9">
        <w:rPr>
          <w:rFonts w:ascii="Calibri" w:hAnsi="Calibri"/>
          <w:szCs w:val="22"/>
        </w:rPr>
        <w:fldChar w:fldCharType="separate"/>
      </w:r>
      <w:r w:rsidRPr="008942E9">
        <w:rPr>
          <w:rFonts w:ascii="Calibri" w:hAnsi="Calibri"/>
          <w:szCs w:val="22"/>
        </w:rPr>
        <w:t>A.</w:t>
      </w:r>
      <w:r w:rsidRPr="008942E9">
        <w:rPr>
          <w:rFonts w:ascii="Calibri" w:hAnsi="Calibri"/>
          <w:szCs w:val="22"/>
        </w:rPr>
        <w:tab/>
        <w:t>JUSTIFICATION</w:t>
      </w:r>
      <w:r w:rsidRPr="008942E9">
        <w:rPr>
          <w:rFonts w:ascii="Calibri" w:hAnsi="Calibri"/>
          <w:szCs w:val="22"/>
        </w:rPr>
        <w:tab/>
      </w:r>
    </w:p>
    <w:p w14:paraId="61740F7E"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w:t>
      </w:r>
      <w:r w:rsidRPr="008942E9">
        <w:rPr>
          <w:rFonts w:ascii="Calibri" w:hAnsi="Calibri"/>
          <w:szCs w:val="22"/>
        </w:rPr>
        <w:tab/>
        <w:t>Circumstances Making the Collection of Information Necessary</w:t>
      </w:r>
      <w:r w:rsidRPr="008942E9">
        <w:rPr>
          <w:rFonts w:ascii="Calibri" w:hAnsi="Calibri"/>
          <w:szCs w:val="22"/>
        </w:rPr>
        <w:tab/>
      </w:r>
    </w:p>
    <w:p w14:paraId="3C8339C7"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A.2.</w:t>
      </w:r>
      <w:r w:rsidRPr="008942E9">
        <w:rPr>
          <w:rFonts w:ascii="Calibri" w:hAnsi="Calibri"/>
          <w:szCs w:val="22"/>
        </w:rPr>
        <w:tab/>
        <w:t>Purpose and Use of the Information COLLECTION</w:t>
      </w:r>
      <w:r w:rsidRPr="008942E9">
        <w:rPr>
          <w:rFonts w:ascii="Calibri" w:hAnsi="Calibri"/>
          <w:szCs w:val="22"/>
        </w:rPr>
        <w:tab/>
      </w:r>
    </w:p>
    <w:p w14:paraId="114C5B71"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A.3</w:t>
      </w:r>
      <w:r w:rsidRPr="008942E9">
        <w:rPr>
          <w:rFonts w:ascii="Calibri" w:hAnsi="Calibri"/>
          <w:szCs w:val="22"/>
        </w:rPr>
        <w:tab/>
        <w:t>Use of Information Technology and Burden Reduction</w:t>
      </w:r>
      <w:r w:rsidRPr="008942E9">
        <w:rPr>
          <w:rFonts w:ascii="Calibri" w:hAnsi="Calibri"/>
          <w:szCs w:val="22"/>
        </w:rPr>
        <w:tab/>
      </w:r>
    </w:p>
    <w:p w14:paraId="395CB0DA"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A.4</w:t>
      </w:r>
      <w:r w:rsidRPr="008942E9">
        <w:rPr>
          <w:rFonts w:ascii="Calibri" w:hAnsi="Calibri"/>
          <w:szCs w:val="22"/>
        </w:rPr>
        <w:tab/>
        <w:t>Efforts to Identify Duplication and Use of Similar Information</w:t>
      </w:r>
      <w:r w:rsidRPr="008942E9">
        <w:rPr>
          <w:rFonts w:ascii="Calibri" w:hAnsi="Calibri"/>
          <w:szCs w:val="22"/>
        </w:rPr>
        <w:tab/>
      </w:r>
    </w:p>
    <w:p w14:paraId="33F97AE1"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A.5</w:t>
      </w:r>
      <w:r w:rsidRPr="008942E9">
        <w:rPr>
          <w:rFonts w:ascii="Calibri" w:hAnsi="Calibri"/>
          <w:szCs w:val="22"/>
        </w:rPr>
        <w:tab/>
        <w:t>Impact on Small Businesses or Other Small Entities</w:t>
      </w:r>
      <w:r w:rsidRPr="008942E9">
        <w:rPr>
          <w:rFonts w:ascii="Calibri" w:hAnsi="Calibri"/>
          <w:szCs w:val="22"/>
        </w:rPr>
        <w:tab/>
      </w:r>
    </w:p>
    <w:p w14:paraId="04EBE1DC"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A.6</w:t>
      </w:r>
      <w:r w:rsidRPr="008942E9">
        <w:rPr>
          <w:rFonts w:ascii="Calibri" w:hAnsi="Calibri"/>
          <w:szCs w:val="22"/>
        </w:rPr>
        <w:tab/>
        <w:t>Consequences of Collecting the Information Less Frequently</w:t>
      </w:r>
      <w:r w:rsidRPr="008942E9">
        <w:rPr>
          <w:rFonts w:ascii="Calibri" w:hAnsi="Calibri"/>
          <w:szCs w:val="22"/>
        </w:rPr>
        <w:tab/>
      </w:r>
    </w:p>
    <w:p w14:paraId="68445969"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A.7</w:t>
      </w:r>
      <w:r w:rsidRPr="008942E9">
        <w:rPr>
          <w:rFonts w:ascii="Calibri" w:hAnsi="Calibri"/>
          <w:szCs w:val="22"/>
        </w:rPr>
        <w:tab/>
        <w:t>Special Circumstances Relating to the Guidelines of 5 CFR 1320.5</w:t>
      </w:r>
      <w:r w:rsidRPr="008942E9">
        <w:rPr>
          <w:rFonts w:ascii="Calibri" w:hAnsi="Calibri"/>
          <w:szCs w:val="22"/>
        </w:rPr>
        <w:tab/>
      </w:r>
    </w:p>
    <w:p w14:paraId="2126FC98"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A.8</w:t>
      </w:r>
      <w:r w:rsidRPr="008942E9">
        <w:rPr>
          <w:rFonts w:ascii="Calibri" w:hAnsi="Calibri"/>
          <w:szCs w:val="22"/>
        </w:rPr>
        <w:tab/>
        <w:t>Comments in Response to the Federal Register Notice and Efforts to Consult Outside Agency</w:t>
      </w:r>
      <w:r w:rsidRPr="008942E9">
        <w:rPr>
          <w:rFonts w:ascii="Calibri" w:hAnsi="Calibri"/>
          <w:szCs w:val="22"/>
        </w:rPr>
        <w:tab/>
      </w:r>
    </w:p>
    <w:p w14:paraId="6FB518D3"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A.9</w:t>
      </w:r>
      <w:r w:rsidRPr="008942E9">
        <w:rPr>
          <w:rFonts w:ascii="Calibri" w:hAnsi="Calibri"/>
          <w:szCs w:val="22"/>
        </w:rPr>
        <w:tab/>
        <w:t>Explanation of Any Payment of Gift to Respondents</w:t>
      </w:r>
      <w:r w:rsidRPr="008942E9">
        <w:rPr>
          <w:rFonts w:ascii="Calibri" w:hAnsi="Calibri"/>
          <w:szCs w:val="22"/>
        </w:rPr>
        <w:tab/>
      </w:r>
    </w:p>
    <w:p w14:paraId="11864D0B"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A.10</w:t>
      </w:r>
      <w:r w:rsidRPr="008942E9">
        <w:rPr>
          <w:rFonts w:ascii="Calibri" w:hAnsi="Calibri"/>
          <w:szCs w:val="22"/>
        </w:rPr>
        <w:tab/>
        <w:t>Assurance of Confidentiality Provided to Respondents</w:t>
      </w:r>
      <w:r w:rsidRPr="008942E9">
        <w:rPr>
          <w:rFonts w:ascii="Calibri" w:hAnsi="Calibri"/>
          <w:szCs w:val="22"/>
        </w:rPr>
        <w:tab/>
      </w:r>
    </w:p>
    <w:p w14:paraId="6846522C"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A.11</w:t>
      </w:r>
      <w:r w:rsidRPr="008942E9">
        <w:rPr>
          <w:rFonts w:ascii="Calibri" w:hAnsi="Calibri"/>
          <w:szCs w:val="22"/>
        </w:rPr>
        <w:tab/>
        <w:t>Justification for Sensitive Questions</w:t>
      </w:r>
      <w:r w:rsidRPr="008942E9">
        <w:rPr>
          <w:rFonts w:ascii="Calibri" w:hAnsi="Calibri"/>
          <w:szCs w:val="22"/>
        </w:rPr>
        <w:tab/>
      </w:r>
    </w:p>
    <w:p w14:paraId="6CCB3E25"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A.12</w:t>
      </w:r>
      <w:r w:rsidRPr="008942E9">
        <w:rPr>
          <w:rFonts w:ascii="Calibri" w:hAnsi="Calibri"/>
          <w:szCs w:val="22"/>
        </w:rPr>
        <w:tab/>
        <w:t>Estimates of Hour Burden Including Annualized Hourly Costs</w:t>
      </w:r>
      <w:r w:rsidRPr="008942E9">
        <w:rPr>
          <w:rFonts w:ascii="Calibri" w:hAnsi="Calibri"/>
          <w:szCs w:val="22"/>
        </w:rPr>
        <w:tab/>
      </w:r>
    </w:p>
    <w:p w14:paraId="4C1BFB51"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A.13</w:t>
      </w:r>
      <w:r w:rsidRPr="008942E9">
        <w:rPr>
          <w:rFonts w:ascii="Calibri" w:hAnsi="Calibri"/>
          <w:szCs w:val="22"/>
        </w:rPr>
        <w:tab/>
        <w:t>Estimate of Other Total Annual Cost Burden to Respondents or Record  keepers</w:t>
      </w:r>
      <w:r w:rsidRPr="008942E9">
        <w:rPr>
          <w:rFonts w:ascii="Calibri" w:hAnsi="Calibri"/>
          <w:szCs w:val="22"/>
        </w:rPr>
        <w:tab/>
      </w:r>
    </w:p>
    <w:p w14:paraId="68851F3A"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A.14</w:t>
      </w:r>
      <w:r w:rsidRPr="008942E9">
        <w:rPr>
          <w:rFonts w:ascii="Calibri" w:hAnsi="Calibri"/>
          <w:szCs w:val="22"/>
        </w:rPr>
        <w:tab/>
        <w:t>Annualized Cost to the Federal Government</w:t>
      </w:r>
      <w:r w:rsidRPr="008942E9">
        <w:rPr>
          <w:rFonts w:ascii="Calibri" w:hAnsi="Calibri"/>
          <w:szCs w:val="22"/>
        </w:rPr>
        <w:tab/>
      </w:r>
    </w:p>
    <w:p w14:paraId="560BD4E0"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A.15</w:t>
      </w:r>
      <w:r w:rsidRPr="008942E9">
        <w:rPr>
          <w:rFonts w:ascii="Calibri" w:hAnsi="Calibri"/>
          <w:szCs w:val="22"/>
        </w:rPr>
        <w:tab/>
        <w:t>Explanation for Program Changes or Adjustments</w:t>
      </w:r>
      <w:r w:rsidRPr="008942E9">
        <w:rPr>
          <w:rFonts w:ascii="Calibri" w:hAnsi="Calibri"/>
          <w:szCs w:val="22"/>
        </w:rPr>
        <w:tab/>
      </w:r>
    </w:p>
    <w:p w14:paraId="1EF2894B"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A.16</w:t>
      </w:r>
      <w:r w:rsidRPr="008942E9">
        <w:rPr>
          <w:rFonts w:ascii="Calibri" w:hAnsi="Calibri"/>
          <w:szCs w:val="22"/>
        </w:rPr>
        <w:tab/>
        <w:t>Plans for Tabulation and Publication and Project Time Schedule</w:t>
      </w:r>
      <w:r w:rsidRPr="008942E9">
        <w:rPr>
          <w:rFonts w:ascii="Calibri" w:hAnsi="Calibri"/>
          <w:szCs w:val="22"/>
        </w:rPr>
        <w:tab/>
      </w:r>
    </w:p>
    <w:p w14:paraId="5989B5A5"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A.17</w:t>
      </w:r>
      <w:r w:rsidRPr="008942E9">
        <w:rPr>
          <w:rFonts w:ascii="Calibri" w:hAnsi="Calibri"/>
          <w:szCs w:val="22"/>
        </w:rPr>
        <w:tab/>
        <w:t>Reason(s) Display of OMB Expiration Date is Inappropriate</w:t>
      </w:r>
      <w:r w:rsidRPr="008942E9">
        <w:rPr>
          <w:rFonts w:ascii="Calibri" w:hAnsi="Calibri"/>
          <w:szCs w:val="22"/>
        </w:rPr>
        <w:tab/>
      </w:r>
    </w:p>
    <w:p w14:paraId="130A6C03" w14:textId="77777777" w:rsidR="00E35DD1" w:rsidRPr="008942E9" w:rsidRDefault="00E35DD1" w:rsidP="00E35DD1">
      <w:pPr>
        <w:pStyle w:val="P1-StandPara"/>
        <w:ind w:firstLine="0"/>
        <w:rPr>
          <w:rFonts w:ascii="Calibri" w:hAnsi="Calibri"/>
          <w:szCs w:val="22"/>
        </w:rPr>
      </w:pPr>
      <w:r w:rsidRPr="008942E9">
        <w:rPr>
          <w:rFonts w:ascii="Calibri" w:hAnsi="Calibri"/>
          <w:szCs w:val="22"/>
        </w:rPr>
        <w:t>A.18</w:t>
      </w:r>
      <w:r w:rsidRPr="008942E9">
        <w:rPr>
          <w:rFonts w:ascii="Calibri" w:hAnsi="Calibri"/>
          <w:szCs w:val="22"/>
        </w:rPr>
        <w:tab/>
        <w:t>Exceptions to Certification for Paperwork Reduction Act Submissions</w:t>
      </w:r>
      <w:r w:rsidRPr="008942E9">
        <w:rPr>
          <w:rFonts w:ascii="Calibri" w:hAnsi="Calibri"/>
          <w:szCs w:val="22"/>
        </w:rPr>
        <w:tab/>
      </w:r>
    </w:p>
    <w:p w14:paraId="1C050003" w14:textId="77777777" w:rsidR="00E35DD1" w:rsidRPr="008942E9" w:rsidRDefault="00E35DD1" w:rsidP="00E35DD1">
      <w:pPr>
        <w:pStyle w:val="P1-StandPara"/>
        <w:tabs>
          <w:tab w:val="left" w:pos="720"/>
          <w:tab w:val="right" w:leader="dot" w:pos="9504"/>
        </w:tabs>
        <w:spacing w:before="120" w:after="120"/>
        <w:rPr>
          <w:rFonts w:ascii="Calibri" w:hAnsi="Calibri"/>
          <w:szCs w:val="22"/>
        </w:rPr>
      </w:pPr>
      <w:r w:rsidRPr="008942E9">
        <w:rPr>
          <w:rFonts w:ascii="Calibri" w:hAnsi="Calibri"/>
          <w:szCs w:val="22"/>
        </w:rPr>
        <w:fldChar w:fldCharType="end"/>
      </w:r>
    </w:p>
    <w:p w14:paraId="06DE425E" w14:textId="77777777" w:rsidR="00767C53" w:rsidRPr="008942E9" w:rsidRDefault="00767C53" w:rsidP="00E35DD1">
      <w:pPr>
        <w:pStyle w:val="P1-StandPara"/>
        <w:tabs>
          <w:tab w:val="left" w:pos="720"/>
          <w:tab w:val="right" w:leader="dot" w:pos="9504"/>
        </w:tabs>
        <w:spacing w:before="120" w:after="120"/>
        <w:rPr>
          <w:rFonts w:ascii="Calibri" w:hAnsi="Calibri"/>
          <w:szCs w:val="22"/>
        </w:rPr>
      </w:pPr>
    </w:p>
    <w:p w14:paraId="6D277B45" w14:textId="77777777" w:rsidR="006E323E" w:rsidRDefault="006E323E">
      <w:pPr>
        <w:spacing w:after="0" w:line="240" w:lineRule="auto"/>
        <w:rPr>
          <w:b/>
        </w:rPr>
      </w:pPr>
    </w:p>
    <w:p w14:paraId="1EB0FEB4" w14:textId="77777777" w:rsidR="006E323E" w:rsidRPr="003714E8" w:rsidRDefault="006E323E" w:rsidP="006E323E">
      <w:pPr>
        <w:autoSpaceDE w:val="0"/>
        <w:autoSpaceDN w:val="0"/>
        <w:adjustRightInd w:val="0"/>
        <w:spacing w:after="120" w:line="240" w:lineRule="auto"/>
        <w:outlineLvl w:val="0"/>
        <w:rPr>
          <w:rFonts w:ascii="Arial" w:hAnsi="Arial" w:cs="Arial"/>
          <w:b/>
          <w:u w:val="single"/>
        </w:rPr>
      </w:pPr>
      <w:r w:rsidRPr="003714E8">
        <w:rPr>
          <w:rFonts w:ascii="Arial" w:hAnsi="Arial" w:cs="Arial"/>
          <w:b/>
          <w:u w:val="single"/>
        </w:rPr>
        <w:lastRenderedPageBreak/>
        <w:t>List of Attachments</w:t>
      </w:r>
    </w:p>
    <w:p w14:paraId="072803CE" w14:textId="77777777" w:rsidR="006E323E" w:rsidRDefault="006E323E" w:rsidP="006E323E">
      <w:pPr>
        <w:spacing w:after="120" w:line="240" w:lineRule="auto"/>
        <w:rPr>
          <w:rFonts w:ascii="Arial" w:hAnsi="Arial" w:cs="Arial"/>
        </w:rPr>
      </w:pPr>
      <w:r w:rsidRPr="005D2A3D">
        <w:rPr>
          <w:rFonts w:ascii="Arial" w:hAnsi="Arial" w:cs="Arial"/>
        </w:rPr>
        <w:t>Attachment #</w:t>
      </w:r>
      <w:r>
        <w:rPr>
          <w:rFonts w:ascii="Arial" w:hAnsi="Arial" w:cs="Arial"/>
        </w:rPr>
        <w:t xml:space="preserve">1: </w:t>
      </w:r>
      <w:r w:rsidRPr="005D2A3D">
        <w:rPr>
          <w:rFonts w:ascii="Arial" w:hAnsi="Arial" w:cs="Arial"/>
        </w:rPr>
        <w:t>Invitation</w:t>
      </w:r>
    </w:p>
    <w:p w14:paraId="2526A318" w14:textId="77777777" w:rsidR="006E323E" w:rsidRDefault="006E323E" w:rsidP="006E323E">
      <w:pPr>
        <w:spacing w:after="120" w:line="240" w:lineRule="auto"/>
        <w:rPr>
          <w:rFonts w:ascii="Arial" w:hAnsi="Arial" w:cs="Arial"/>
        </w:rPr>
      </w:pPr>
      <w:r>
        <w:rPr>
          <w:rFonts w:ascii="Arial" w:hAnsi="Arial" w:cs="Arial"/>
        </w:rPr>
        <w:t>Attachment #2: Advertisement</w:t>
      </w:r>
    </w:p>
    <w:p w14:paraId="564B9E78" w14:textId="3E630AB2" w:rsidR="006E323E" w:rsidRDefault="00657F35" w:rsidP="006E323E">
      <w:pPr>
        <w:tabs>
          <w:tab w:val="left" w:pos="5670"/>
        </w:tabs>
        <w:suppressAutoHyphens/>
        <w:spacing w:after="120" w:line="240" w:lineRule="auto"/>
        <w:rPr>
          <w:rFonts w:ascii="Arial" w:hAnsi="Arial" w:cs="Arial"/>
        </w:rPr>
      </w:pPr>
      <w:r>
        <w:rPr>
          <w:rFonts w:ascii="Arial" w:hAnsi="Arial" w:cs="Arial"/>
        </w:rPr>
        <w:t>Attachment #3: Paper Survey</w:t>
      </w:r>
    </w:p>
    <w:p w14:paraId="7675A464" w14:textId="77777777" w:rsidR="005508CD" w:rsidRDefault="006E323E" w:rsidP="006E323E">
      <w:pPr>
        <w:tabs>
          <w:tab w:val="left" w:pos="5670"/>
        </w:tabs>
        <w:suppressAutoHyphens/>
        <w:spacing w:after="120" w:line="240" w:lineRule="auto"/>
        <w:rPr>
          <w:sz w:val="24"/>
          <w:szCs w:val="24"/>
        </w:rPr>
      </w:pPr>
      <w:r>
        <w:rPr>
          <w:rFonts w:ascii="Arial" w:hAnsi="Arial" w:cs="Arial"/>
        </w:rPr>
        <w:t>A</w:t>
      </w:r>
      <w:r w:rsidR="00657F35">
        <w:rPr>
          <w:rFonts w:ascii="Arial" w:hAnsi="Arial" w:cs="Arial"/>
        </w:rPr>
        <w:t>ttachment #4: Survey Screenshots</w:t>
      </w:r>
      <w:r>
        <w:rPr>
          <w:sz w:val="24"/>
          <w:szCs w:val="24"/>
        </w:rPr>
        <w:t xml:space="preserve">  </w:t>
      </w:r>
    </w:p>
    <w:p w14:paraId="2E0B37C3" w14:textId="01B7F31F" w:rsidR="006E323E" w:rsidRPr="005508CD" w:rsidRDefault="005508CD" w:rsidP="006E323E">
      <w:pPr>
        <w:tabs>
          <w:tab w:val="left" w:pos="5670"/>
        </w:tabs>
        <w:suppressAutoHyphens/>
        <w:spacing w:after="120" w:line="240" w:lineRule="auto"/>
        <w:rPr>
          <w:rFonts w:ascii="Arial" w:hAnsi="Arial" w:cs="Arial"/>
        </w:rPr>
      </w:pPr>
      <w:r w:rsidRPr="005508CD">
        <w:rPr>
          <w:rFonts w:ascii="Arial" w:hAnsi="Arial" w:cs="Arial"/>
        </w:rPr>
        <w:t>Attachment #5: Privacy Act Memo</w:t>
      </w:r>
      <w:r w:rsidR="006E323E" w:rsidRPr="005508CD">
        <w:rPr>
          <w:rFonts w:ascii="Arial" w:hAnsi="Arial" w:cs="Arial"/>
        </w:rPr>
        <w:t xml:space="preserve">                                                      </w:t>
      </w:r>
    </w:p>
    <w:p w14:paraId="09B7D9B4" w14:textId="77777777" w:rsidR="006E323E" w:rsidRDefault="006E323E">
      <w:pPr>
        <w:spacing w:after="0" w:line="240" w:lineRule="auto"/>
        <w:rPr>
          <w:rFonts w:eastAsia="Times New Roman"/>
          <w:b/>
        </w:rPr>
      </w:pPr>
      <w:r>
        <w:rPr>
          <w:b/>
        </w:rPr>
        <w:br w:type="page"/>
      </w:r>
    </w:p>
    <w:p w14:paraId="17A4CA5F" w14:textId="1F548D27" w:rsidR="006A45F9" w:rsidRPr="008942E9" w:rsidRDefault="006A45F9" w:rsidP="00BE76A7">
      <w:pPr>
        <w:pStyle w:val="P1-StandPara"/>
        <w:tabs>
          <w:tab w:val="left" w:pos="720"/>
          <w:tab w:val="right" w:leader="dot" w:pos="9504"/>
        </w:tabs>
        <w:spacing w:before="120" w:after="120" w:line="240" w:lineRule="auto"/>
        <w:ind w:firstLine="0"/>
        <w:rPr>
          <w:rFonts w:ascii="Calibri" w:hAnsi="Calibri"/>
          <w:szCs w:val="22"/>
        </w:rPr>
      </w:pPr>
      <w:r w:rsidRPr="008942E9">
        <w:rPr>
          <w:rFonts w:ascii="Calibri" w:hAnsi="Calibri"/>
          <w:b/>
          <w:szCs w:val="22"/>
        </w:rPr>
        <w:lastRenderedPageBreak/>
        <w:t xml:space="preserve">A. </w:t>
      </w:r>
      <w:r w:rsidR="00BE76A7" w:rsidRPr="008942E9">
        <w:rPr>
          <w:rFonts w:ascii="Calibri" w:hAnsi="Calibri"/>
          <w:b/>
          <w:szCs w:val="22"/>
        </w:rPr>
        <w:t>Justification</w:t>
      </w:r>
    </w:p>
    <w:p w14:paraId="27F45729" w14:textId="2B31322A" w:rsidR="00707E23" w:rsidRPr="00707E23" w:rsidRDefault="00707E23" w:rsidP="00BE76A7">
      <w:pPr>
        <w:pStyle w:val="P1-StandPara"/>
        <w:tabs>
          <w:tab w:val="left" w:pos="720"/>
          <w:tab w:val="right" w:leader="dot" w:pos="9504"/>
        </w:tabs>
        <w:spacing w:before="120" w:after="120" w:line="240" w:lineRule="auto"/>
        <w:ind w:firstLine="0"/>
        <w:rPr>
          <w:rFonts w:ascii="Arial" w:hAnsi="Arial" w:cs="Arial"/>
          <w:szCs w:val="22"/>
        </w:rPr>
      </w:pPr>
    </w:p>
    <w:p w14:paraId="63C07FA8" w14:textId="62831A19" w:rsidR="00707E23" w:rsidRDefault="006F77E5" w:rsidP="00707E23">
      <w:pPr>
        <w:tabs>
          <w:tab w:val="num" w:pos="450"/>
        </w:tabs>
        <w:rPr>
          <w:rFonts w:ascii="Arial" w:hAnsi="Arial" w:cs="Arial"/>
          <w:color w:val="000000"/>
        </w:rPr>
      </w:pPr>
      <w:r>
        <w:rPr>
          <w:rFonts w:ascii="Arial" w:hAnsi="Arial" w:cs="Arial"/>
          <w:color w:val="000000"/>
        </w:rPr>
        <w:t xml:space="preserve">This is a request for a New OMB number </w:t>
      </w:r>
      <w:r w:rsidRPr="00E773E8">
        <w:rPr>
          <w:rFonts w:ascii="Arial" w:hAnsi="Arial" w:cs="Arial"/>
          <w:noProof/>
          <w:color w:val="000000"/>
        </w:rPr>
        <w:t>for a period of</w:t>
      </w:r>
      <w:r w:rsidR="00E656C7">
        <w:rPr>
          <w:rFonts w:ascii="Arial" w:hAnsi="Arial" w:cs="Arial"/>
          <w:color w:val="000000"/>
        </w:rPr>
        <w:t xml:space="preserve"> 1</w:t>
      </w:r>
      <w:r>
        <w:rPr>
          <w:rFonts w:ascii="Arial" w:hAnsi="Arial" w:cs="Arial"/>
          <w:color w:val="000000"/>
        </w:rPr>
        <w:t xml:space="preserve"> </w:t>
      </w:r>
      <w:r w:rsidR="00E773E8">
        <w:rPr>
          <w:rFonts w:ascii="Arial" w:hAnsi="Arial" w:cs="Arial"/>
          <w:color w:val="000000"/>
        </w:rPr>
        <w:t>year</w:t>
      </w:r>
      <w:r>
        <w:rPr>
          <w:rFonts w:ascii="Arial" w:hAnsi="Arial" w:cs="Arial"/>
          <w:color w:val="000000"/>
        </w:rPr>
        <w:t xml:space="preserve">. </w:t>
      </w:r>
      <w:r w:rsidR="00707E23" w:rsidRPr="008542BC">
        <w:rPr>
          <w:rFonts w:ascii="Arial" w:hAnsi="Arial" w:cs="Arial"/>
          <w:color w:val="000000"/>
        </w:rPr>
        <w:t>The</w:t>
      </w:r>
      <w:r w:rsidR="00707E23">
        <w:rPr>
          <w:rFonts w:ascii="Arial" w:hAnsi="Arial" w:cs="Arial"/>
          <w:color w:val="000000"/>
        </w:rPr>
        <w:t xml:space="preserve"> National Cancer Institute</w:t>
      </w:r>
      <w:r w:rsidR="00707E23" w:rsidRPr="008542BC">
        <w:rPr>
          <w:rFonts w:ascii="Arial" w:hAnsi="Arial" w:cs="Arial"/>
          <w:color w:val="000000"/>
        </w:rPr>
        <w:t xml:space="preserve"> is assessing the feasibility of developing a tissue bank that would include </w:t>
      </w:r>
      <w:r w:rsidR="00707E23">
        <w:rPr>
          <w:rFonts w:ascii="Arial" w:hAnsi="Arial" w:cs="Arial"/>
          <w:color w:val="000000"/>
        </w:rPr>
        <w:t>tube and ovary tissues</w:t>
      </w:r>
      <w:r w:rsidR="00707E23" w:rsidRPr="008542BC">
        <w:rPr>
          <w:rFonts w:ascii="Arial" w:hAnsi="Arial" w:cs="Arial"/>
          <w:color w:val="000000"/>
        </w:rPr>
        <w:t xml:space="preserve"> from women </w:t>
      </w:r>
      <w:r w:rsidR="00707E23">
        <w:rPr>
          <w:rFonts w:ascii="Arial" w:hAnsi="Arial" w:cs="Arial"/>
          <w:color w:val="000000"/>
        </w:rPr>
        <w:t xml:space="preserve">undergoing surgery for benign conditions, risk </w:t>
      </w:r>
      <w:r w:rsidR="00707E23" w:rsidRPr="00E773E8">
        <w:rPr>
          <w:rFonts w:ascii="Arial" w:hAnsi="Arial" w:cs="Arial"/>
          <w:noProof/>
          <w:color w:val="000000"/>
        </w:rPr>
        <w:t>reduction</w:t>
      </w:r>
      <w:r w:rsidR="00707E23">
        <w:rPr>
          <w:rFonts w:ascii="Arial" w:hAnsi="Arial" w:cs="Arial"/>
          <w:color w:val="000000"/>
        </w:rPr>
        <w:t xml:space="preserve"> and early stage cancer. </w:t>
      </w:r>
      <w:r w:rsidR="00707E23" w:rsidRPr="008542BC">
        <w:rPr>
          <w:rFonts w:ascii="Arial" w:hAnsi="Arial" w:cs="Arial"/>
          <w:color w:val="000000"/>
        </w:rPr>
        <w:t xml:space="preserve">Collecting </w:t>
      </w:r>
      <w:r w:rsidR="00707E23" w:rsidRPr="00E773E8">
        <w:rPr>
          <w:rFonts w:ascii="Arial" w:hAnsi="Arial" w:cs="Arial"/>
          <w:noProof/>
          <w:color w:val="000000"/>
        </w:rPr>
        <w:t>tissues</w:t>
      </w:r>
      <w:r w:rsidR="00707E23" w:rsidRPr="008542BC">
        <w:rPr>
          <w:rFonts w:ascii="Arial" w:hAnsi="Arial" w:cs="Arial"/>
          <w:color w:val="000000"/>
        </w:rPr>
        <w:t xml:space="preserve"> from tubes and ovaries containing clinically unsuspected </w:t>
      </w:r>
      <w:r w:rsidR="00707E23">
        <w:rPr>
          <w:rFonts w:ascii="Arial" w:hAnsi="Arial" w:cs="Arial"/>
          <w:color w:val="000000"/>
        </w:rPr>
        <w:t>precursors</w:t>
      </w:r>
      <w:r w:rsidR="00707E23" w:rsidRPr="008542BC">
        <w:rPr>
          <w:rFonts w:ascii="Arial" w:hAnsi="Arial" w:cs="Arial"/>
          <w:color w:val="000000"/>
        </w:rPr>
        <w:t xml:space="preserve"> or early stage </w:t>
      </w:r>
      <w:r w:rsidR="00707E23">
        <w:rPr>
          <w:rFonts w:ascii="Arial" w:hAnsi="Arial" w:cs="Arial"/>
          <w:color w:val="000000"/>
        </w:rPr>
        <w:t>cancer</w:t>
      </w:r>
      <w:r w:rsidR="00707E23" w:rsidRPr="008542BC">
        <w:rPr>
          <w:rFonts w:ascii="Arial" w:hAnsi="Arial" w:cs="Arial"/>
          <w:color w:val="000000"/>
        </w:rPr>
        <w:t xml:space="preserve"> </w:t>
      </w:r>
      <w:r w:rsidR="00707E23" w:rsidRPr="00E773E8">
        <w:rPr>
          <w:rFonts w:ascii="Arial" w:hAnsi="Arial" w:cs="Arial"/>
          <w:noProof/>
          <w:color w:val="000000"/>
        </w:rPr>
        <w:t>is</w:t>
      </w:r>
      <w:r w:rsidR="00707E23" w:rsidRPr="008542BC">
        <w:rPr>
          <w:rFonts w:ascii="Arial" w:hAnsi="Arial" w:cs="Arial"/>
          <w:color w:val="000000"/>
        </w:rPr>
        <w:t xml:space="preserve"> challenging, especially among women that are not at increased genetic risk. However, given that many pathology laboratories have enhanced their processing protocols for gynecologic surgical specimens removed for benign indications, it may be possible to develop a tissue resource</w:t>
      </w:r>
      <w:r w:rsidR="00707E23">
        <w:rPr>
          <w:rFonts w:ascii="Arial" w:hAnsi="Arial" w:cs="Arial"/>
          <w:color w:val="000000"/>
        </w:rPr>
        <w:t xml:space="preserve">. </w:t>
      </w:r>
      <w:r w:rsidR="00707E23" w:rsidRPr="008542BC">
        <w:rPr>
          <w:rFonts w:ascii="Arial" w:hAnsi="Arial" w:cs="Arial"/>
          <w:color w:val="000000"/>
        </w:rPr>
        <w:t>Accordingly, we are requesting information</w:t>
      </w:r>
      <w:r w:rsidR="00707E23">
        <w:rPr>
          <w:rFonts w:ascii="Arial" w:hAnsi="Arial" w:cs="Arial"/>
          <w:color w:val="000000"/>
        </w:rPr>
        <w:t xml:space="preserve"> via a survey</w:t>
      </w:r>
      <w:r w:rsidR="00707E23" w:rsidRPr="008542BC">
        <w:rPr>
          <w:rFonts w:ascii="Arial" w:hAnsi="Arial" w:cs="Arial"/>
          <w:color w:val="000000"/>
        </w:rPr>
        <w:t xml:space="preserve"> about the volume of samples that </w:t>
      </w:r>
      <w:r w:rsidR="00707E23" w:rsidRPr="00E773E8">
        <w:rPr>
          <w:rFonts w:ascii="Arial" w:hAnsi="Arial" w:cs="Arial"/>
          <w:noProof/>
          <w:color w:val="000000"/>
        </w:rPr>
        <w:t>are accessioned</w:t>
      </w:r>
      <w:r w:rsidR="00707E23" w:rsidRPr="008542BC">
        <w:rPr>
          <w:rFonts w:ascii="Arial" w:hAnsi="Arial" w:cs="Arial"/>
          <w:color w:val="000000"/>
        </w:rPr>
        <w:t xml:space="preserve"> at </w:t>
      </w:r>
      <w:r w:rsidR="00707E23">
        <w:rPr>
          <w:rFonts w:ascii="Arial" w:hAnsi="Arial" w:cs="Arial"/>
          <w:color w:val="000000"/>
        </w:rPr>
        <w:t xml:space="preserve">different pathology laboratories, </w:t>
      </w:r>
      <w:r w:rsidR="00707E23" w:rsidRPr="008542BC">
        <w:rPr>
          <w:rFonts w:ascii="Arial" w:hAnsi="Arial" w:cs="Arial"/>
          <w:color w:val="000000"/>
        </w:rPr>
        <w:t>and the methods</w:t>
      </w:r>
      <w:r w:rsidR="00707E23">
        <w:rPr>
          <w:rFonts w:ascii="Arial" w:hAnsi="Arial" w:cs="Arial"/>
          <w:color w:val="000000"/>
        </w:rPr>
        <w:t xml:space="preserve"> used to process these samples. </w:t>
      </w:r>
      <w:r w:rsidR="00707E23" w:rsidRPr="008542BC">
        <w:rPr>
          <w:rFonts w:ascii="Arial" w:hAnsi="Arial" w:cs="Arial"/>
          <w:color w:val="000000"/>
        </w:rPr>
        <w:t xml:space="preserve">These data would provide information necessary to assess the feasibility of establishing a </w:t>
      </w:r>
      <w:r w:rsidR="00707E23">
        <w:rPr>
          <w:rFonts w:ascii="Arial" w:hAnsi="Arial" w:cs="Arial"/>
          <w:color w:val="000000"/>
        </w:rPr>
        <w:t>tissue</w:t>
      </w:r>
      <w:r w:rsidR="00707E23" w:rsidRPr="008542BC">
        <w:rPr>
          <w:rFonts w:ascii="Arial" w:hAnsi="Arial" w:cs="Arial"/>
          <w:color w:val="000000"/>
        </w:rPr>
        <w:t xml:space="preserve"> bank for research and provide insights into the best design of a pilot study. </w:t>
      </w:r>
      <w:r w:rsidR="00707E23" w:rsidRPr="00FD21C1">
        <w:rPr>
          <w:rFonts w:ascii="Arial" w:hAnsi="Arial" w:cs="Arial"/>
          <w:color w:val="000000"/>
        </w:rPr>
        <w:t xml:space="preserve">  </w:t>
      </w:r>
    </w:p>
    <w:p w14:paraId="6AEE3FF9" w14:textId="77777777" w:rsidR="00BE76A7" w:rsidRPr="008942E9" w:rsidRDefault="00BE76A7" w:rsidP="00BE76A7">
      <w:pPr>
        <w:pStyle w:val="P1-StandPara"/>
        <w:tabs>
          <w:tab w:val="left" w:pos="720"/>
          <w:tab w:val="right" w:leader="dot" w:pos="9504"/>
        </w:tabs>
        <w:spacing w:before="120" w:after="120" w:line="240" w:lineRule="auto"/>
        <w:ind w:firstLine="0"/>
        <w:rPr>
          <w:rFonts w:ascii="Calibri" w:hAnsi="Calibri"/>
          <w:b/>
          <w:szCs w:val="22"/>
          <w:u w:val="single"/>
        </w:rPr>
      </w:pPr>
    </w:p>
    <w:p w14:paraId="51191B88" w14:textId="77777777" w:rsidR="000F3043" w:rsidRPr="008942E9" w:rsidRDefault="000F3043" w:rsidP="000F3043">
      <w:pPr>
        <w:pStyle w:val="P1-StandPara"/>
        <w:tabs>
          <w:tab w:val="left" w:pos="720"/>
          <w:tab w:val="right" w:leader="dot" w:pos="9504"/>
        </w:tabs>
        <w:spacing w:before="120" w:after="120"/>
        <w:ind w:firstLine="0"/>
        <w:rPr>
          <w:rFonts w:ascii="Calibri" w:hAnsi="Calibri"/>
          <w:b/>
          <w:szCs w:val="22"/>
        </w:rPr>
      </w:pPr>
      <w:r w:rsidRPr="008942E9">
        <w:rPr>
          <w:rFonts w:ascii="Calibri" w:hAnsi="Calibri"/>
          <w:b/>
          <w:szCs w:val="22"/>
        </w:rPr>
        <w:t>A.1</w:t>
      </w:r>
      <w:r w:rsidRPr="008942E9">
        <w:rPr>
          <w:rFonts w:ascii="Calibri" w:hAnsi="Calibri"/>
          <w:b/>
          <w:szCs w:val="22"/>
        </w:rPr>
        <w:tab/>
        <w:t>Circumstances Making the Collection of Information Necessary</w:t>
      </w:r>
    </w:p>
    <w:p w14:paraId="17ECCAEB" w14:textId="77777777" w:rsidR="002B730C" w:rsidRDefault="003714E8" w:rsidP="003714E8">
      <w:pPr>
        <w:tabs>
          <w:tab w:val="num" w:pos="450"/>
        </w:tabs>
        <w:rPr>
          <w:rFonts w:ascii="Arial" w:hAnsi="Arial" w:cs="Arial"/>
          <w:color w:val="000000"/>
        </w:rPr>
      </w:pPr>
      <w:bookmarkStart w:id="1" w:name="_Toc443881743"/>
      <w:bookmarkStart w:id="2" w:name="_Toc451592232"/>
      <w:bookmarkStart w:id="3" w:name="_Toc5610273"/>
      <w:bookmarkStart w:id="4" w:name="_Toc99178779"/>
      <w:r w:rsidRPr="00A05D56">
        <w:rPr>
          <w:rFonts w:ascii="Arial" w:hAnsi="Arial" w:cs="Arial"/>
          <w:color w:val="000000"/>
        </w:rPr>
        <w:t xml:space="preserve">The National Cancer Institute (NCI), established under the National Cancer Act of 1937, is the Federal Government's principal agency for research on cancer cause, prevention, detection, diagnosis, treatment, and rehabilitation, and for the dissemination of information for the control of </w:t>
      </w:r>
      <w:r w:rsidRPr="00E773E8">
        <w:rPr>
          <w:rFonts w:ascii="Arial" w:hAnsi="Arial" w:cs="Arial"/>
          <w:noProof/>
          <w:color w:val="000000"/>
        </w:rPr>
        <w:t>cancer</w:t>
      </w:r>
      <w:r w:rsidRPr="00A05D56">
        <w:rPr>
          <w:rFonts w:ascii="Arial" w:hAnsi="Arial" w:cs="Arial"/>
          <w:color w:val="000000"/>
        </w:rPr>
        <w:t>.  Current authorization for</w:t>
      </w:r>
      <w:r>
        <w:rPr>
          <w:rFonts w:ascii="Arial" w:hAnsi="Arial" w:cs="Arial"/>
          <w:color w:val="000000"/>
        </w:rPr>
        <w:t xml:space="preserve"> NCI's education and information collection and</w:t>
      </w:r>
      <w:r w:rsidRPr="00A05D56">
        <w:rPr>
          <w:rFonts w:ascii="Arial" w:hAnsi="Arial" w:cs="Arial"/>
          <w:color w:val="000000"/>
        </w:rPr>
        <w:t xml:space="preserve"> dissemination activities </w:t>
      </w:r>
      <w:r w:rsidRPr="00E773E8">
        <w:rPr>
          <w:rFonts w:ascii="Arial" w:hAnsi="Arial" w:cs="Arial"/>
          <w:noProof/>
          <w:color w:val="000000"/>
        </w:rPr>
        <w:t>is contained</w:t>
      </w:r>
      <w:r w:rsidRPr="00A05D56">
        <w:rPr>
          <w:rFonts w:ascii="Arial" w:hAnsi="Arial" w:cs="Arial"/>
          <w:color w:val="000000"/>
        </w:rPr>
        <w:t xml:space="preserve"> in Section 410 of the Public Health Service Act (42 USC § 285). </w:t>
      </w:r>
    </w:p>
    <w:p w14:paraId="4B4215C9" w14:textId="1C26CF56" w:rsidR="003714E8" w:rsidRPr="008542BC" w:rsidRDefault="003714E8" w:rsidP="003714E8">
      <w:pPr>
        <w:tabs>
          <w:tab w:val="num" w:pos="450"/>
        </w:tabs>
        <w:rPr>
          <w:rFonts w:ascii="Arial" w:hAnsi="Arial" w:cs="Arial"/>
          <w:color w:val="000000"/>
        </w:rPr>
      </w:pPr>
      <w:r w:rsidRPr="008542BC">
        <w:rPr>
          <w:rFonts w:ascii="Arial" w:hAnsi="Arial" w:cs="Arial"/>
          <w:color w:val="000000"/>
        </w:rPr>
        <w:t xml:space="preserve">Increasing evidence suggests that a substantial fraction of high-grade serous carcinomas (HGSC) arise from the fallopian tube among carriers of germline </w:t>
      </w:r>
      <w:r w:rsidRPr="00D02C02">
        <w:rPr>
          <w:rFonts w:ascii="Arial" w:hAnsi="Arial" w:cs="Arial"/>
          <w:i/>
          <w:color w:val="000000"/>
        </w:rPr>
        <w:t>BRCA1/2</w:t>
      </w:r>
      <w:r w:rsidRPr="008542BC">
        <w:rPr>
          <w:rFonts w:ascii="Arial" w:hAnsi="Arial" w:cs="Arial"/>
          <w:color w:val="000000"/>
        </w:rPr>
        <w:t xml:space="preserve"> mutations. </w:t>
      </w:r>
      <w:r>
        <w:rPr>
          <w:rFonts w:ascii="Arial" w:hAnsi="Arial" w:cs="Arial"/>
          <w:color w:val="000000"/>
        </w:rPr>
        <w:t>However, t</w:t>
      </w:r>
      <w:r w:rsidRPr="008542BC">
        <w:rPr>
          <w:rFonts w:ascii="Arial" w:hAnsi="Arial" w:cs="Arial"/>
          <w:color w:val="000000"/>
        </w:rPr>
        <w:t xml:space="preserve">he percentage of HGSC that </w:t>
      </w:r>
      <w:r w:rsidRPr="00E773E8">
        <w:rPr>
          <w:rFonts w:ascii="Arial" w:hAnsi="Arial" w:cs="Arial"/>
          <w:noProof/>
          <w:color w:val="000000"/>
        </w:rPr>
        <w:t>arise</w:t>
      </w:r>
      <w:r w:rsidRPr="008542BC">
        <w:rPr>
          <w:rFonts w:ascii="Arial" w:hAnsi="Arial" w:cs="Arial"/>
          <w:color w:val="000000"/>
        </w:rPr>
        <w:t xml:space="preserve"> from the </w:t>
      </w:r>
      <w:r w:rsidRPr="00E773E8">
        <w:rPr>
          <w:rFonts w:ascii="Arial" w:hAnsi="Arial" w:cs="Arial"/>
          <w:noProof/>
          <w:color w:val="000000"/>
        </w:rPr>
        <w:t>tube</w:t>
      </w:r>
      <w:r w:rsidRPr="008542BC">
        <w:rPr>
          <w:rFonts w:ascii="Arial" w:hAnsi="Arial" w:cs="Arial"/>
          <w:color w:val="000000"/>
        </w:rPr>
        <w:t xml:space="preserve"> among </w:t>
      </w:r>
      <w:r w:rsidRPr="00D02C02">
        <w:rPr>
          <w:rFonts w:ascii="Arial" w:hAnsi="Arial" w:cs="Arial"/>
          <w:i/>
          <w:color w:val="000000"/>
        </w:rPr>
        <w:t>BRCA1/2</w:t>
      </w:r>
      <w:r w:rsidRPr="008542BC">
        <w:rPr>
          <w:rFonts w:ascii="Arial" w:hAnsi="Arial" w:cs="Arial"/>
          <w:color w:val="000000"/>
        </w:rPr>
        <w:t xml:space="preserve"> mutation carriers is unknown, </w:t>
      </w:r>
      <w:r>
        <w:rPr>
          <w:rFonts w:ascii="Arial" w:hAnsi="Arial" w:cs="Arial"/>
          <w:color w:val="000000"/>
        </w:rPr>
        <w:t>and</w:t>
      </w:r>
      <w:r w:rsidRPr="008542BC">
        <w:rPr>
          <w:rFonts w:ascii="Arial" w:hAnsi="Arial" w:cs="Arial"/>
          <w:color w:val="000000"/>
        </w:rPr>
        <w:t xml:space="preserve"> the origin of HGSC among women who are not carriers of </w:t>
      </w:r>
      <w:r w:rsidRPr="00D02C02">
        <w:rPr>
          <w:rFonts w:ascii="Arial" w:hAnsi="Arial" w:cs="Arial"/>
          <w:i/>
          <w:color w:val="000000"/>
        </w:rPr>
        <w:t>BRCA1/2</w:t>
      </w:r>
      <w:r w:rsidRPr="008542BC">
        <w:rPr>
          <w:rFonts w:ascii="Arial" w:hAnsi="Arial" w:cs="Arial"/>
          <w:color w:val="000000"/>
        </w:rPr>
        <w:t xml:space="preserve"> mutations </w:t>
      </w:r>
      <w:r w:rsidRPr="00E773E8">
        <w:rPr>
          <w:rFonts w:ascii="Arial" w:hAnsi="Arial" w:cs="Arial"/>
          <w:noProof/>
          <w:color w:val="000000"/>
        </w:rPr>
        <w:t>is poorly studied</w:t>
      </w:r>
      <w:r>
        <w:rPr>
          <w:rFonts w:ascii="Arial" w:hAnsi="Arial" w:cs="Arial"/>
          <w:color w:val="000000"/>
        </w:rPr>
        <w:t xml:space="preserve">. </w:t>
      </w:r>
      <w:r w:rsidRPr="008542BC">
        <w:rPr>
          <w:rFonts w:ascii="Arial" w:hAnsi="Arial" w:cs="Arial"/>
          <w:color w:val="000000"/>
        </w:rPr>
        <w:t xml:space="preserve">Defining the sites of origin(s) of HGSC among women who are not </w:t>
      </w:r>
      <w:r w:rsidRPr="00D02C02">
        <w:rPr>
          <w:rFonts w:ascii="Arial" w:hAnsi="Arial" w:cs="Arial"/>
          <w:i/>
          <w:color w:val="000000"/>
        </w:rPr>
        <w:t>BRCA1/2</w:t>
      </w:r>
      <w:r w:rsidRPr="008542BC">
        <w:rPr>
          <w:rFonts w:ascii="Arial" w:hAnsi="Arial" w:cs="Arial"/>
          <w:color w:val="000000"/>
        </w:rPr>
        <w:t xml:space="preserve"> mutation carriers is a priority because these women account for over 80% of HGSC. </w:t>
      </w:r>
    </w:p>
    <w:p w14:paraId="414A90A5" w14:textId="77777777" w:rsidR="003714E8" w:rsidRDefault="003714E8" w:rsidP="003714E8">
      <w:pPr>
        <w:tabs>
          <w:tab w:val="num" w:pos="450"/>
        </w:tabs>
        <w:rPr>
          <w:rFonts w:ascii="Arial" w:hAnsi="Arial" w:cs="Arial"/>
          <w:color w:val="000000"/>
        </w:rPr>
      </w:pPr>
      <w:r w:rsidRPr="008542BC">
        <w:rPr>
          <w:rFonts w:ascii="Arial" w:hAnsi="Arial" w:cs="Arial"/>
          <w:color w:val="000000"/>
        </w:rPr>
        <w:t>The</w:t>
      </w:r>
      <w:r>
        <w:rPr>
          <w:rFonts w:ascii="Arial" w:hAnsi="Arial" w:cs="Arial"/>
          <w:color w:val="000000"/>
        </w:rPr>
        <w:t xml:space="preserve"> National Cancer Institute</w:t>
      </w:r>
      <w:r w:rsidRPr="008542BC">
        <w:rPr>
          <w:rFonts w:ascii="Arial" w:hAnsi="Arial" w:cs="Arial"/>
          <w:color w:val="000000"/>
        </w:rPr>
        <w:t xml:space="preserve"> is assessing the feasibility of developing a tissue bank that would include </w:t>
      </w:r>
      <w:r>
        <w:rPr>
          <w:rFonts w:ascii="Arial" w:hAnsi="Arial" w:cs="Arial"/>
          <w:color w:val="000000"/>
        </w:rPr>
        <w:t>tube and ovary tissues</w:t>
      </w:r>
      <w:r w:rsidRPr="008542BC">
        <w:rPr>
          <w:rFonts w:ascii="Arial" w:hAnsi="Arial" w:cs="Arial"/>
          <w:color w:val="000000"/>
        </w:rPr>
        <w:t xml:space="preserve"> from women </w:t>
      </w:r>
      <w:r>
        <w:rPr>
          <w:rFonts w:ascii="Arial" w:hAnsi="Arial" w:cs="Arial"/>
          <w:color w:val="000000"/>
        </w:rPr>
        <w:t xml:space="preserve">undergoing surgery for benign conditions, risk </w:t>
      </w:r>
      <w:r w:rsidRPr="00E773E8">
        <w:rPr>
          <w:rFonts w:ascii="Arial" w:hAnsi="Arial" w:cs="Arial"/>
          <w:noProof/>
          <w:color w:val="000000"/>
        </w:rPr>
        <w:t>reduction</w:t>
      </w:r>
      <w:r>
        <w:rPr>
          <w:rFonts w:ascii="Arial" w:hAnsi="Arial" w:cs="Arial"/>
          <w:color w:val="000000"/>
        </w:rPr>
        <w:t xml:space="preserve"> and early stage cancer. </w:t>
      </w:r>
      <w:r w:rsidRPr="008542BC">
        <w:rPr>
          <w:rFonts w:ascii="Arial" w:hAnsi="Arial" w:cs="Arial"/>
          <w:color w:val="000000"/>
        </w:rPr>
        <w:t xml:space="preserve">Collecting </w:t>
      </w:r>
      <w:r w:rsidRPr="00E773E8">
        <w:rPr>
          <w:rFonts w:ascii="Arial" w:hAnsi="Arial" w:cs="Arial"/>
          <w:noProof/>
          <w:color w:val="000000"/>
        </w:rPr>
        <w:t>tissues</w:t>
      </w:r>
      <w:r w:rsidRPr="008542BC">
        <w:rPr>
          <w:rFonts w:ascii="Arial" w:hAnsi="Arial" w:cs="Arial"/>
          <w:color w:val="000000"/>
        </w:rPr>
        <w:t xml:space="preserve"> from tubes and ovaries containing clinically unsuspected </w:t>
      </w:r>
      <w:r>
        <w:rPr>
          <w:rFonts w:ascii="Arial" w:hAnsi="Arial" w:cs="Arial"/>
          <w:color w:val="000000"/>
        </w:rPr>
        <w:t>precursors</w:t>
      </w:r>
      <w:r w:rsidRPr="008542BC">
        <w:rPr>
          <w:rFonts w:ascii="Arial" w:hAnsi="Arial" w:cs="Arial"/>
          <w:color w:val="000000"/>
        </w:rPr>
        <w:t xml:space="preserve"> or early stage </w:t>
      </w:r>
      <w:r>
        <w:rPr>
          <w:rFonts w:ascii="Arial" w:hAnsi="Arial" w:cs="Arial"/>
          <w:color w:val="000000"/>
        </w:rPr>
        <w:t>cancer</w:t>
      </w:r>
      <w:r w:rsidRPr="008542BC">
        <w:rPr>
          <w:rFonts w:ascii="Arial" w:hAnsi="Arial" w:cs="Arial"/>
          <w:color w:val="000000"/>
        </w:rPr>
        <w:t xml:space="preserve"> </w:t>
      </w:r>
      <w:r w:rsidRPr="00E773E8">
        <w:rPr>
          <w:rFonts w:ascii="Arial" w:hAnsi="Arial" w:cs="Arial"/>
          <w:noProof/>
          <w:color w:val="000000"/>
        </w:rPr>
        <w:t>is</w:t>
      </w:r>
      <w:r w:rsidRPr="008542BC">
        <w:rPr>
          <w:rFonts w:ascii="Arial" w:hAnsi="Arial" w:cs="Arial"/>
          <w:color w:val="000000"/>
        </w:rPr>
        <w:t xml:space="preserve"> challenging, especially among women that are not at increased genetic risk. However, given that many pathology laboratories have enhanced their processing protocols for gynecologic surgical specimens removed for benign indications, it may be possible to develop a tissue resource</w:t>
      </w:r>
      <w:r>
        <w:rPr>
          <w:rFonts w:ascii="Arial" w:hAnsi="Arial" w:cs="Arial"/>
          <w:color w:val="000000"/>
        </w:rPr>
        <w:t xml:space="preserve">. </w:t>
      </w:r>
      <w:r w:rsidRPr="008542BC">
        <w:rPr>
          <w:rFonts w:ascii="Arial" w:hAnsi="Arial" w:cs="Arial"/>
          <w:color w:val="000000"/>
        </w:rPr>
        <w:t>Accordingly, we are requesting information</w:t>
      </w:r>
      <w:r>
        <w:rPr>
          <w:rFonts w:ascii="Arial" w:hAnsi="Arial" w:cs="Arial"/>
          <w:color w:val="000000"/>
        </w:rPr>
        <w:t xml:space="preserve"> via a survey</w:t>
      </w:r>
      <w:r w:rsidRPr="008542BC">
        <w:rPr>
          <w:rFonts w:ascii="Arial" w:hAnsi="Arial" w:cs="Arial"/>
          <w:color w:val="000000"/>
        </w:rPr>
        <w:t xml:space="preserve"> about the volume of samples that </w:t>
      </w:r>
      <w:r w:rsidRPr="00E773E8">
        <w:rPr>
          <w:rFonts w:ascii="Arial" w:hAnsi="Arial" w:cs="Arial"/>
          <w:noProof/>
          <w:color w:val="000000"/>
        </w:rPr>
        <w:t>are accessioned</w:t>
      </w:r>
      <w:r w:rsidRPr="008542BC">
        <w:rPr>
          <w:rFonts w:ascii="Arial" w:hAnsi="Arial" w:cs="Arial"/>
          <w:color w:val="000000"/>
        </w:rPr>
        <w:t xml:space="preserve"> at </w:t>
      </w:r>
      <w:r>
        <w:rPr>
          <w:rFonts w:ascii="Arial" w:hAnsi="Arial" w:cs="Arial"/>
          <w:color w:val="000000"/>
        </w:rPr>
        <w:t xml:space="preserve">different pathology laboratories, </w:t>
      </w:r>
      <w:r w:rsidRPr="008542BC">
        <w:rPr>
          <w:rFonts w:ascii="Arial" w:hAnsi="Arial" w:cs="Arial"/>
          <w:color w:val="000000"/>
        </w:rPr>
        <w:t>and the methods</w:t>
      </w:r>
      <w:r>
        <w:rPr>
          <w:rFonts w:ascii="Arial" w:hAnsi="Arial" w:cs="Arial"/>
          <w:color w:val="000000"/>
        </w:rPr>
        <w:t xml:space="preserve"> used to process these samples. </w:t>
      </w:r>
      <w:r w:rsidRPr="008542BC">
        <w:rPr>
          <w:rFonts w:ascii="Arial" w:hAnsi="Arial" w:cs="Arial"/>
          <w:color w:val="000000"/>
        </w:rPr>
        <w:t xml:space="preserve">These data would provide information necessary to assess the feasibility of establishing a </w:t>
      </w:r>
      <w:r>
        <w:rPr>
          <w:rFonts w:ascii="Arial" w:hAnsi="Arial" w:cs="Arial"/>
          <w:color w:val="000000"/>
        </w:rPr>
        <w:t>tissue</w:t>
      </w:r>
      <w:r w:rsidRPr="008542BC">
        <w:rPr>
          <w:rFonts w:ascii="Arial" w:hAnsi="Arial" w:cs="Arial"/>
          <w:color w:val="000000"/>
        </w:rPr>
        <w:t xml:space="preserve"> bank for research and provide insights into the best design of a pilot study. </w:t>
      </w:r>
      <w:r w:rsidRPr="00FD21C1">
        <w:rPr>
          <w:rFonts w:ascii="Arial" w:hAnsi="Arial" w:cs="Arial"/>
          <w:color w:val="000000"/>
        </w:rPr>
        <w:t xml:space="preserve">  </w:t>
      </w:r>
    </w:p>
    <w:p w14:paraId="484DE60E" w14:textId="77777777" w:rsidR="000F3043" w:rsidRPr="008942E9" w:rsidRDefault="000F3043" w:rsidP="000F3043">
      <w:pPr>
        <w:pStyle w:val="Heading2"/>
        <w:spacing w:after="0" w:line="480" w:lineRule="auto"/>
        <w:ind w:left="0" w:firstLine="0"/>
        <w:rPr>
          <w:rFonts w:ascii="Calibri" w:hAnsi="Calibri"/>
          <w:szCs w:val="22"/>
        </w:rPr>
      </w:pPr>
      <w:r w:rsidRPr="008942E9">
        <w:rPr>
          <w:rFonts w:ascii="Calibri" w:hAnsi="Calibri"/>
          <w:szCs w:val="22"/>
        </w:rPr>
        <w:lastRenderedPageBreak/>
        <w:t>A.2    Purpose and Use of the Information</w:t>
      </w:r>
      <w:bookmarkEnd w:id="1"/>
      <w:bookmarkEnd w:id="2"/>
      <w:bookmarkEnd w:id="3"/>
      <w:bookmarkEnd w:id="4"/>
      <w:r w:rsidRPr="008942E9">
        <w:rPr>
          <w:rFonts w:ascii="Calibri" w:hAnsi="Calibri"/>
          <w:szCs w:val="22"/>
        </w:rPr>
        <w:t xml:space="preserve"> Collection</w:t>
      </w:r>
    </w:p>
    <w:p w14:paraId="6F7F93F4" w14:textId="1A15515E" w:rsidR="003714E8" w:rsidRPr="00034BD8" w:rsidRDefault="003714E8" w:rsidP="003714E8">
      <w:pPr>
        <w:pStyle w:val="ListParagraph"/>
        <w:ind w:left="0"/>
        <w:rPr>
          <w:rFonts w:ascii="Arial" w:hAnsi="Arial" w:cs="Arial"/>
        </w:rPr>
      </w:pPr>
      <w:r w:rsidRPr="005B4500">
        <w:rPr>
          <w:rFonts w:ascii="Arial" w:hAnsi="Arial" w:cs="Arial"/>
        </w:rPr>
        <w:t xml:space="preserve">The information will inform how the NCI </w:t>
      </w:r>
      <w:r>
        <w:rPr>
          <w:rFonts w:ascii="Arial" w:hAnsi="Arial" w:cs="Arial"/>
        </w:rPr>
        <w:t>develops</w:t>
      </w:r>
      <w:r w:rsidRPr="005B4500">
        <w:rPr>
          <w:rFonts w:ascii="Arial" w:hAnsi="Arial" w:cs="Arial"/>
        </w:rPr>
        <w:t xml:space="preserve"> a new </w:t>
      </w:r>
      <w:r>
        <w:rPr>
          <w:rFonts w:ascii="Arial" w:hAnsi="Arial" w:cs="Arial"/>
        </w:rPr>
        <w:t xml:space="preserve">resource that is </w:t>
      </w:r>
      <w:r w:rsidRPr="003934FB">
        <w:rPr>
          <w:rFonts w:ascii="Arial" w:hAnsi="Arial" w:cs="Arial"/>
        </w:rPr>
        <w:t>relevan</w:t>
      </w:r>
      <w:r>
        <w:rPr>
          <w:rFonts w:ascii="Arial" w:hAnsi="Arial" w:cs="Arial"/>
        </w:rPr>
        <w:t>t, useful and appropriate. We will send</w:t>
      </w:r>
      <w:r w:rsidR="002B730C">
        <w:rPr>
          <w:rFonts w:ascii="Arial" w:hAnsi="Arial" w:cs="Arial"/>
        </w:rPr>
        <w:t xml:space="preserve"> 500</w:t>
      </w:r>
      <w:r>
        <w:rPr>
          <w:rFonts w:ascii="Arial" w:hAnsi="Arial" w:cs="Arial"/>
        </w:rPr>
        <w:t xml:space="preserve"> invitations (</w:t>
      </w:r>
      <w:r w:rsidRPr="007E13D4">
        <w:rPr>
          <w:rFonts w:ascii="Arial" w:hAnsi="Arial" w:cs="Arial"/>
          <w:b/>
        </w:rPr>
        <w:t>Attachment 1</w:t>
      </w:r>
      <w:r>
        <w:rPr>
          <w:rFonts w:ascii="Arial" w:hAnsi="Arial" w:cs="Arial"/>
        </w:rPr>
        <w:t>) to Pathology Lab Managers throughout the U</w:t>
      </w:r>
      <w:r w:rsidR="00B20AA3">
        <w:rPr>
          <w:rFonts w:ascii="Arial" w:hAnsi="Arial" w:cs="Arial"/>
        </w:rPr>
        <w:t xml:space="preserve">nited </w:t>
      </w:r>
      <w:r>
        <w:rPr>
          <w:rFonts w:ascii="Arial" w:hAnsi="Arial" w:cs="Arial"/>
        </w:rPr>
        <w:t>S</w:t>
      </w:r>
      <w:r w:rsidR="00B20AA3">
        <w:rPr>
          <w:rFonts w:ascii="Arial" w:hAnsi="Arial" w:cs="Arial"/>
        </w:rPr>
        <w:t>tates</w:t>
      </w:r>
      <w:r>
        <w:rPr>
          <w:rFonts w:ascii="Arial" w:hAnsi="Arial" w:cs="Arial"/>
        </w:rPr>
        <w:t xml:space="preserve">. Managers </w:t>
      </w:r>
      <w:r w:rsidRPr="00034BD8">
        <w:rPr>
          <w:rFonts w:ascii="Arial" w:hAnsi="Arial" w:cs="Arial"/>
        </w:rPr>
        <w:t xml:space="preserve">will </w:t>
      </w:r>
      <w:r w:rsidRPr="00E773E8">
        <w:rPr>
          <w:rFonts w:ascii="Arial" w:hAnsi="Arial" w:cs="Arial"/>
          <w:noProof/>
        </w:rPr>
        <w:t>be identified</w:t>
      </w:r>
      <w:r w:rsidRPr="00034BD8">
        <w:rPr>
          <w:rFonts w:ascii="Arial" w:hAnsi="Arial" w:cs="Arial"/>
        </w:rPr>
        <w:t xml:space="preserve"> through </w:t>
      </w:r>
      <w:r>
        <w:rPr>
          <w:rFonts w:ascii="Arial" w:hAnsi="Arial" w:cs="Arial"/>
        </w:rPr>
        <w:t xml:space="preserve">Pathology lab databases, Society Membership </w:t>
      </w:r>
      <w:r w:rsidRPr="0059638D">
        <w:rPr>
          <w:rFonts w:ascii="Arial" w:hAnsi="Arial" w:cs="Arial"/>
          <w:noProof/>
        </w:rPr>
        <w:t>lists</w:t>
      </w:r>
      <w:r>
        <w:rPr>
          <w:rFonts w:ascii="Arial" w:hAnsi="Arial" w:cs="Arial"/>
        </w:rPr>
        <w:t xml:space="preserve"> and personal recommendations</w:t>
      </w:r>
      <w:r w:rsidRPr="00034BD8">
        <w:rPr>
          <w:rFonts w:ascii="Arial" w:hAnsi="Arial" w:cs="Arial"/>
        </w:rPr>
        <w:t xml:space="preserve">. </w:t>
      </w:r>
      <w:r>
        <w:rPr>
          <w:rFonts w:ascii="Arial" w:hAnsi="Arial" w:cs="Arial"/>
        </w:rPr>
        <w:t>We will also advertise the survey in relevant pathology journals and society meetings (</w:t>
      </w:r>
      <w:r w:rsidRPr="000543AC">
        <w:rPr>
          <w:rFonts w:ascii="Arial" w:hAnsi="Arial" w:cs="Arial"/>
          <w:b/>
        </w:rPr>
        <w:t>Attachment 2</w:t>
      </w:r>
      <w:r>
        <w:rPr>
          <w:rFonts w:ascii="Arial" w:hAnsi="Arial" w:cs="Arial"/>
        </w:rPr>
        <w:t xml:space="preserve">). </w:t>
      </w:r>
      <w:r w:rsidRPr="00934623">
        <w:rPr>
          <w:rFonts w:ascii="Arial" w:hAnsi="Arial" w:cs="Arial"/>
        </w:rPr>
        <w:t>Individuals will receive an invitation</w:t>
      </w:r>
      <w:r>
        <w:rPr>
          <w:rFonts w:ascii="Arial" w:hAnsi="Arial" w:cs="Arial"/>
        </w:rPr>
        <w:t xml:space="preserve"> (</w:t>
      </w:r>
      <w:r>
        <w:rPr>
          <w:rFonts w:ascii="Arial" w:hAnsi="Arial" w:cs="Arial"/>
          <w:b/>
        </w:rPr>
        <w:t>Attachment 1</w:t>
      </w:r>
      <w:r>
        <w:rPr>
          <w:rFonts w:ascii="Arial" w:hAnsi="Arial" w:cs="Arial"/>
        </w:rPr>
        <w:t>)</w:t>
      </w:r>
      <w:r w:rsidRPr="00934623">
        <w:rPr>
          <w:rFonts w:ascii="Arial" w:hAnsi="Arial" w:cs="Arial"/>
        </w:rPr>
        <w:t xml:space="preserve"> </w:t>
      </w:r>
      <w:r>
        <w:rPr>
          <w:rFonts w:ascii="Arial" w:hAnsi="Arial" w:cs="Arial"/>
        </w:rPr>
        <w:t xml:space="preserve">by email or postal mail </w:t>
      </w:r>
      <w:r w:rsidRPr="00934623">
        <w:rPr>
          <w:rFonts w:ascii="Arial" w:hAnsi="Arial" w:cs="Arial"/>
        </w:rPr>
        <w:t xml:space="preserve">to participate in the </w:t>
      </w:r>
      <w:r>
        <w:rPr>
          <w:rFonts w:ascii="Arial" w:hAnsi="Arial" w:cs="Arial"/>
        </w:rPr>
        <w:t>survey</w:t>
      </w:r>
      <w:r w:rsidRPr="00934623">
        <w:rPr>
          <w:rFonts w:ascii="Arial" w:hAnsi="Arial" w:cs="Arial"/>
        </w:rPr>
        <w:t xml:space="preserve">. </w:t>
      </w:r>
      <w:r>
        <w:rPr>
          <w:rFonts w:ascii="Arial" w:hAnsi="Arial" w:cs="Arial"/>
        </w:rPr>
        <w:t>They will have the option to complete the hard copy of the survey (</w:t>
      </w:r>
      <w:r>
        <w:rPr>
          <w:rFonts w:ascii="Arial" w:hAnsi="Arial" w:cs="Arial"/>
          <w:b/>
        </w:rPr>
        <w:t>Attachment 3</w:t>
      </w:r>
      <w:r>
        <w:rPr>
          <w:rFonts w:ascii="Arial" w:hAnsi="Arial" w:cs="Arial"/>
        </w:rPr>
        <w:t xml:space="preserve">) to </w:t>
      </w:r>
      <w:r w:rsidRPr="00BC3BFA">
        <w:rPr>
          <w:rFonts w:ascii="Arial" w:hAnsi="Arial" w:cs="Arial"/>
          <w:noProof/>
        </w:rPr>
        <w:t>be returned</w:t>
      </w:r>
      <w:r>
        <w:rPr>
          <w:rFonts w:ascii="Arial" w:hAnsi="Arial" w:cs="Arial"/>
        </w:rPr>
        <w:t xml:space="preserve"> in a self-addressed stamped envelope, or a web-based survey (</w:t>
      </w:r>
      <w:r w:rsidRPr="00A51EBC">
        <w:rPr>
          <w:rFonts w:ascii="Arial" w:hAnsi="Arial" w:cs="Arial"/>
          <w:b/>
        </w:rPr>
        <w:t xml:space="preserve">Attachment </w:t>
      </w:r>
      <w:r>
        <w:rPr>
          <w:rFonts w:ascii="Arial" w:hAnsi="Arial" w:cs="Arial"/>
          <w:b/>
        </w:rPr>
        <w:t>4</w:t>
      </w:r>
      <w:r>
        <w:rPr>
          <w:rFonts w:ascii="Arial" w:hAnsi="Arial" w:cs="Arial"/>
        </w:rPr>
        <w:t xml:space="preserve">) via an online link included </w:t>
      </w:r>
      <w:r w:rsidRPr="00BC3BFA">
        <w:rPr>
          <w:rFonts w:ascii="Arial" w:hAnsi="Arial" w:cs="Arial"/>
          <w:noProof/>
        </w:rPr>
        <w:t>on</w:t>
      </w:r>
      <w:r>
        <w:rPr>
          <w:rFonts w:ascii="Arial" w:hAnsi="Arial" w:cs="Arial"/>
        </w:rPr>
        <w:t xml:space="preserve"> the invitation. We expect to send out </w:t>
      </w:r>
      <w:r w:rsidRPr="007B45CB">
        <w:rPr>
          <w:rFonts w:ascii="Arial" w:hAnsi="Arial" w:cs="Arial"/>
        </w:rPr>
        <w:t>approximately 500 invitations, with 250 respondents representing 250 Pathology Laboratories.</w:t>
      </w:r>
      <w:r>
        <w:rPr>
          <w:rFonts w:ascii="Arial" w:hAnsi="Arial" w:cs="Arial"/>
        </w:rPr>
        <w:t xml:space="preserve"> </w:t>
      </w:r>
      <w:r w:rsidR="00973615">
        <w:rPr>
          <w:rFonts w:ascii="Arial" w:hAnsi="Arial" w:cs="Arial"/>
        </w:rPr>
        <w:t xml:space="preserve">After 4-6 weeks the original email invitation (Attachment 1) will be sent to non-responders. </w:t>
      </w:r>
    </w:p>
    <w:p w14:paraId="0C5BF4ED" w14:textId="77777777" w:rsidR="003714E8" w:rsidRDefault="003714E8" w:rsidP="003714E8">
      <w:pPr>
        <w:outlineLvl w:val="0"/>
        <w:rPr>
          <w:rFonts w:ascii="Arial" w:hAnsi="Arial" w:cs="Arial"/>
        </w:rPr>
      </w:pPr>
      <w:r>
        <w:rPr>
          <w:rFonts w:ascii="Arial" w:hAnsi="Arial" w:cs="Arial"/>
        </w:rPr>
        <w:t>Specifically, the survey (</w:t>
      </w:r>
      <w:r w:rsidRPr="003A66A0">
        <w:rPr>
          <w:rFonts w:ascii="Arial" w:hAnsi="Arial" w:cs="Arial"/>
          <w:b/>
        </w:rPr>
        <w:t>Attachment</w:t>
      </w:r>
      <w:r>
        <w:rPr>
          <w:rFonts w:ascii="Arial" w:hAnsi="Arial" w:cs="Arial"/>
          <w:b/>
        </w:rPr>
        <w:t>s</w:t>
      </w:r>
      <w:r w:rsidRPr="003A66A0">
        <w:rPr>
          <w:rFonts w:ascii="Arial" w:hAnsi="Arial" w:cs="Arial"/>
          <w:b/>
        </w:rPr>
        <w:t xml:space="preserve"> </w:t>
      </w:r>
      <w:r>
        <w:rPr>
          <w:rFonts w:ascii="Arial" w:hAnsi="Arial" w:cs="Arial"/>
          <w:b/>
        </w:rPr>
        <w:t>3 and 4</w:t>
      </w:r>
      <w:r>
        <w:rPr>
          <w:rFonts w:ascii="Arial" w:hAnsi="Arial" w:cs="Arial"/>
        </w:rPr>
        <w:t>) will collect information about:</w:t>
      </w:r>
    </w:p>
    <w:p w14:paraId="3ECFD02F" w14:textId="77777777" w:rsidR="003714E8" w:rsidRDefault="003714E8" w:rsidP="003714E8">
      <w:pPr>
        <w:numPr>
          <w:ilvl w:val="0"/>
          <w:numId w:val="12"/>
        </w:numPr>
        <w:spacing w:after="0" w:line="240" w:lineRule="auto"/>
        <w:rPr>
          <w:rFonts w:ascii="Arial" w:hAnsi="Arial" w:cs="Arial"/>
        </w:rPr>
      </w:pPr>
      <w:r>
        <w:rPr>
          <w:rFonts w:ascii="Arial" w:hAnsi="Arial" w:cs="Arial"/>
        </w:rPr>
        <w:t>A</w:t>
      </w:r>
      <w:r w:rsidRPr="005E5F63">
        <w:rPr>
          <w:rFonts w:ascii="Arial" w:hAnsi="Arial" w:cs="Arial"/>
        </w:rPr>
        <w:t xml:space="preserve">pproximate annual surgical pathology specimen volume at </w:t>
      </w:r>
      <w:r>
        <w:rPr>
          <w:rFonts w:ascii="Arial" w:hAnsi="Arial" w:cs="Arial"/>
        </w:rPr>
        <w:t>each</w:t>
      </w:r>
      <w:r w:rsidRPr="005E5F63">
        <w:rPr>
          <w:rFonts w:ascii="Arial" w:hAnsi="Arial" w:cs="Arial"/>
        </w:rPr>
        <w:t xml:space="preserve"> laboratory </w:t>
      </w:r>
    </w:p>
    <w:p w14:paraId="45727BBB" w14:textId="77777777" w:rsidR="003714E8" w:rsidRDefault="003714E8" w:rsidP="003714E8">
      <w:pPr>
        <w:numPr>
          <w:ilvl w:val="0"/>
          <w:numId w:val="12"/>
        </w:numPr>
        <w:spacing w:after="0" w:line="240" w:lineRule="auto"/>
        <w:rPr>
          <w:rFonts w:ascii="Arial" w:hAnsi="Arial" w:cs="Arial"/>
        </w:rPr>
      </w:pPr>
      <w:r>
        <w:rPr>
          <w:rFonts w:ascii="Arial" w:hAnsi="Arial" w:cs="Arial"/>
        </w:rPr>
        <w:t>The processing and methodology of samples obtained from risk-reduction surgery vs. early stage disease</w:t>
      </w:r>
    </w:p>
    <w:p w14:paraId="54019AE9" w14:textId="77777777" w:rsidR="003714E8" w:rsidRPr="003714E8" w:rsidRDefault="003714E8" w:rsidP="003714E8">
      <w:pPr>
        <w:numPr>
          <w:ilvl w:val="0"/>
          <w:numId w:val="12"/>
        </w:numPr>
        <w:spacing w:after="20" w:line="240" w:lineRule="auto"/>
      </w:pPr>
      <w:r w:rsidRPr="002377D7">
        <w:rPr>
          <w:rFonts w:ascii="Arial" w:hAnsi="Arial" w:cs="Arial"/>
        </w:rPr>
        <w:t>The feasibility of collecting tissues and pathology reports for a national specimen bank</w:t>
      </w:r>
      <w:r>
        <w:rPr>
          <w:rFonts w:ascii="Arial" w:hAnsi="Arial" w:cs="Arial"/>
        </w:rPr>
        <w:t>/resource</w:t>
      </w:r>
      <w:r w:rsidRPr="002377D7">
        <w:rPr>
          <w:rFonts w:ascii="Arial" w:hAnsi="Arial" w:cs="Arial"/>
        </w:rPr>
        <w:t xml:space="preserve"> organized by the National Cancer Institute </w:t>
      </w:r>
    </w:p>
    <w:p w14:paraId="5CA0BEA6" w14:textId="77777777" w:rsidR="003714E8" w:rsidRDefault="003714E8" w:rsidP="003714E8">
      <w:pPr>
        <w:spacing w:after="20" w:line="240" w:lineRule="auto"/>
        <w:ind w:left="720"/>
      </w:pPr>
    </w:p>
    <w:p w14:paraId="1DBED6A0" w14:textId="77777777" w:rsidR="00A00CF8" w:rsidRPr="008942E9" w:rsidRDefault="00A00CF8" w:rsidP="00A00CF8">
      <w:pPr>
        <w:rPr>
          <w:b/>
          <w:color w:val="000000"/>
        </w:rPr>
      </w:pPr>
      <w:r w:rsidRPr="008942E9">
        <w:rPr>
          <w:b/>
          <w:color w:val="000000"/>
        </w:rPr>
        <w:t>A.3     Use of Information Technology and Burden Reduction</w:t>
      </w:r>
    </w:p>
    <w:p w14:paraId="3D3C7651" w14:textId="77777777" w:rsidR="003714E8" w:rsidRPr="005B4500" w:rsidRDefault="003714E8" w:rsidP="003714E8">
      <w:pPr>
        <w:rPr>
          <w:rFonts w:ascii="Arial" w:hAnsi="Arial" w:cs="Arial"/>
        </w:rPr>
      </w:pPr>
      <w:bookmarkStart w:id="5" w:name="_Toc443881745"/>
      <w:bookmarkStart w:id="6" w:name="_Toc451592234"/>
      <w:bookmarkStart w:id="7" w:name="_Toc5610275"/>
      <w:bookmarkStart w:id="8" w:name="_Toc99178781"/>
      <w:r>
        <w:rPr>
          <w:rFonts w:ascii="Arial" w:hAnsi="Arial" w:cs="Arial"/>
        </w:rPr>
        <w:t>Respondents will have the choice of answering the survey online (</w:t>
      </w:r>
      <w:r w:rsidRPr="0025404A">
        <w:rPr>
          <w:rFonts w:ascii="Arial" w:hAnsi="Arial" w:cs="Arial"/>
          <w:b/>
        </w:rPr>
        <w:t xml:space="preserve">Attachment </w:t>
      </w:r>
      <w:r>
        <w:rPr>
          <w:rFonts w:ascii="Arial" w:hAnsi="Arial" w:cs="Arial"/>
          <w:b/>
        </w:rPr>
        <w:t>4</w:t>
      </w:r>
      <w:r>
        <w:rPr>
          <w:rFonts w:ascii="Arial" w:hAnsi="Arial" w:cs="Arial"/>
        </w:rPr>
        <w:t>), or as a hard paper copy (</w:t>
      </w:r>
      <w:r w:rsidRPr="0025404A">
        <w:rPr>
          <w:rFonts w:ascii="Arial" w:hAnsi="Arial" w:cs="Arial"/>
          <w:b/>
        </w:rPr>
        <w:t xml:space="preserve">Attachment </w:t>
      </w:r>
      <w:r>
        <w:rPr>
          <w:rFonts w:ascii="Arial" w:hAnsi="Arial" w:cs="Arial"/>
          <w:b/>
        </w:rPr>
        <w:t>3</w:t>
      </w:r>
      <w:r>
        <w:rPr>
          <w:rFonts w:ascii="Arial" w:hAnsi="Arial" w:cs="Arial"/>
        </w:rPr>
        <w:t xml:space="preserve">). This option reduces the time burden for respondents, as they can access and respond to the survey in a manner and at a time and place most convenient for them. </w:t>
      </w:r>
    </w:p>
    <w:p w14:paraId="5393D21F" w14:textId="77777777" w:rsidR="00685B30" w:rsidRPr="008942E9" w:rsidRDefault="00685B30" w:rsidP="00685B30">
      <w:pPr>
        <w:pStyle w:val="Heading2"/>
        <w:spacing w:after="0" w:line="480" w:lineRule="auto"/>
        <w:ind w:left="720" w:hanging="720"/>
        <w:rPr>
          <w:rFonts w:ascii="Calibri" w:hAnsi="Calibri"/>
          <w:szCs w:val="22"/>
        </w:rPr>
      </w:pPr>
      <w:r w:rsidRPr="008942E9">
        <w:rPr>
          <w:rFonts w:ascii="Calibri" w:hAnsi="Calibri"/>
          <w:szCs w:val="22"/>
        </w:rPr>
        <w:t>A.4</w:t>
      </w:r>
      <w:r w:rsidRPr="008942E9">
        <w:rPr>
          <w:rFonts w:ascii="Calibri" w:hAnsi="Calibri"/>
          <w:szCs w:val="22"/>
        </w:rPr>
        <w:tab/>
        <w:t>Efforts to Identify Duplication and Use of Similar Information</w:t>
      </w:r>
      <w:bookmarkEnd w:id="5"/>
      <w:bookmarkEnd w:id="6"/>
      <w:bookmarkEnd w:id="7"/>
      <w:bookmarkEnd w:id="8"/>
    </w:p>
    <w:p w14:paraId="68F0E127" w14:textId="77777777" w:rsidR="003714E8" w:rsidRPr="005B4500" w:rsidRDefault="003714E8" w:rsidP="003714E8">
      <w:pPr>
        <w:autoSpaceDE w:val="0"/>
        <w:autoSpaceDN w:val="0"/>
        <w:adjustRightInd w:val="0"/>
        <w:outlineLvl w:val="0"/>
        <w:rPr>
          <w:rFonts w:ascii="Arial" w:hAnsi="Arial" w:cs="Arial"/>
        </w:rPr>
      </w:pPr>
      <w:bookmarkStart w:id="9" w:name="_Toc443881746"/>
      <w:bookmarkStart w:id="10" w:name="_Toc451592235"/>
      <w:bookmarkStart w:id="11" w:name="_Toc5610276"/>
      <w:bookmarkStart w:id="12" w:name="_Toc99178782"/>
      <w:r>
        <w:rPr>
          <w:rFonts w:ascii="Arial" w:hAnsi="Arial" w:cs="Arial"/>
        </w:rPr>
        <w:t xml:space="preserve">The information regarding the processing of samples from non-high-risk woman, and feasibility of tissue collection is not currently available from the literature or national pathology societies. To our knowledge, there is no nationally-sponsored bio-bank containing gynecologic tissues from risk reduction or early stage cancer surgeries.  </w:t>
      </w:r>
    </w:p>
    <w:p w14:paraId="7BFA729A" w14:textId="77777777" w:rsidR="00685B30" w:rsidRPr="008942E9" w:rsidRDefault="00685B30" w:rsidP="00685B30">
      <w:pPr>
        <w:pStyle w:val="Heading2"/>
        <w:spacing w:after="0" w:line="480" w:lineRule="auto"/>
        <w:ind w:left="720" w:hanging="720"/>
        <w:rPr>
          <w:rFonts w:ascii="Calibri" w:hAnsi="Calibri"/>
          <w:szCs w:val="22"/>
        </w:rPr>
      </w:pPr>
      <w:r w:rsidRPr="008942E9">
        <w:rPr>
          <w:rFonts w:ascii="Calibri" w:hAnsi="Calibri"/>
          <w:szCs w:val="22"/>
        </w:rPr>
        <w:t>A.5</w:t>
      </w:r>
      <w:r w:rsidRPr="008942E9">
        <w:rPr>
          <w:rFonts w:ascii="Calibri" w:hAnsi="Calibri"/>
          <w:szCs w:val="22"/>
        </w:rPr>
        <w:tab/>
        <w:t>Impact on Small Businesses or Other Small Entities</w:t>
      </w:r>
      <w:bookmarkEnd w:id="9"/>
      <w:bookmarkEnd w:id="10"/>
      <w:bookmarkEnd w:id="11"/>
      <w:bookmarkEnd w:id="12"/>
    </w:p>
    <w:p w14:paraId="520B6B31" w14:textId="77777777" w:rsidR="003714E8" w:rsidRDefault="003714E8" w:rsidP="003714E8">
      <w:pPr>
        <w:spacing w:after="20"/>
        <w:rPr>
          <w:rFonts w:ascii="Arial" w:hAnsi="Arial" w:cs="Arial"/>
        </w:rPr>
      </w:pPr>
      <w:bookmarkStart w:id="13" w:name="_Toc443881747"/>
      <w:bookmarkStart w:id="14" w:name="_Toc451592236"/>
      <w:bookmarkStart w:id="15" w:name="_Toc5610277"/>
      <w:bookmarkStart w:id="16" w:name="_Toc99178783"/>
      <w:r w:rsidRPr="00E13B7B">
        <w:rPr>
          <w:rFonts w:ascii="Arial" w:hAnsi="Arial" w:cs="Arial"/>
        </w:rPr>
        <w:t>No small entities are impacted.</w:t>
      </w:r>
    </w:p>
    <w:p w14:paraId="1B1C0A59" w14:textId="77777777" w:rsidR="003714E8" w:rsidRPr="00E13B7B" w:rsidRDefault="003714E8" w:rsidP="003714E8">
      <w:pPr>
        <w:spacing w:after="20"/>
        <w:rPr>
          <w:rFonts w:ascii="Arial" w:hAnsi="Arial" w:cs="Arial"/>
        </w:rPr>
      </w:pPr>
    </w:p>
    <w:p w14:paraId="1DC5C01E" w14:textId="77777777" w:rsidR="00685B30" w:rsidRPr="008942E9" w:rsidRDefault="00685B30" w:rsidP="00685B30">
      <w:pPr>
        <w:pStyle w:val="Heading2"/>
        <w:spacing w:after="0" w:line="480" w:lineRule="auto"/>
        <w:ind w:left="720" w:hanging="720"/>
        <w:rPr>
          <w:rFonts w:ascii="Calibri" w:hAnsi="Calibri"/>
          <w:szCs w:val="22"/>
        </w:rPr>
      </w:pPr>
      <w:r w:rsidRPr="008942E9">
        <w:rPr>
          <w:rFonts w:ascii="Calibri" w:hAnsi="Calibri"/>
          <w:szCs w:val="22"/>
        </w:rPr>
        <w:t>A.6</w:t>
      </w:r>
      <w:r w:rsidRPr="008942E9">
        <w:rPr>
          <w:rFonts w:ascii="Calibri" w:hAnsi="Calibri"/>
          <w:szCs w:val="22"/>
        </w:rPr>
        <w:tab/>
        <w:t>Consequences of Collecting the Information Less Frequently</w:t>
      </w:r>
      <w:bookmarkEnd w:id="13"/>
      <w:bookmarkEnd w:id="14"/>
      <w:bookmarkEnd w:id="15"/>
      <w:bookmarkEnd w:id="16"/>
    </w:p>
    <w:p w14:paraId="4667F2D3" w14:textId="77777777" w:rsidR="003714E8" w:rsidRPr="005B4500" w:rsidRDefault="003714E8" w:rsidP="003714E8">
      <w:pPr>
        <w:autoSpaceDE w:val="0"/>
        <w:autoSpaceDN w:val="0"/>
        <w:adjustRightInd w:val="0"/>
        <w:outlineLvl w:val="0"/>
        <w:rPr>
          <w:rFonts w:ascii="Arial" w:hAnsi="Arial" w:cs="Arial"/>
        </w:rPr>
      </w:pPr>
      <w:bookmarkStart w:id="17" w:name="_Toc443881748"/>
      <w:bookmarkStart w:id="18" w:name="_Toc451592237"/>
      <w:bookmarkStart w:id="19" w:name="_Toc5610278"/>
      <w:bookmarkStart w:id="20" w:name="_Toc99178784"/>
      <w:r w:rsidRPr="005B4500">
        <w:rPr>
          <w:rFonts w:ascii="Arial" w:hAnsi="Arial" w:cs="Arial"/>
        </w:rPr>
        <w:t>This is a one-time collection of information.</w:t>
      </w:r>
    </w:p>
    <w:p w14:paraId="1CDB5DC6" w14:textId="77777777" w:rsidR="00685B30" w:rsidRPr="008942E9" w:rsidRDefault="00E67B10" w:rsidP="00685B30">
      <w:pPr>
        <w:pStyle w:val="Heading2"/>
        <w:spacing w:after="0" w:line="480" w:lineRule="auto"/>
        <w:ind w:left="0" w:firstLine="0"/>
        <w:rPr>
          <w:rFonts w:ascii="Calibri" w:hAnsi="Calibri"/>
          <w:szCs w:val="22"/>
        </w:rPr>
      </w:pPr>
      <w:r w:rsidRPr="008942E9">
        <w:rPr>
          <w:rFonts w:ascii="Calibri" w:hAnsi="Calibri"/>
          <w:szCs w:val="22"/>
        </w:rPr>
        <w:t>A.7</w:t>
      </w:r>
      <w:r w:rsidRPr="008942E9">
        <w:rPr>
          <w:rFonts w:ascii="Calibri" w:hAnsi="Calibri"/>
          <w:szCs w:val="22"/>
        </w:rPr>
        <w:tab/>
      </w:r>
      <w:r w:rsidR="00685B30" w:rsidRPr="008942E9">
        <w:rPr>
          <w:rFonts w:ascii="Calibri" w:hAnsi="Calibri"/>
          <w:szCs w:val="22"/>
        </w:rPr>
        <w:t xml:space="preserve">Special Circumstances Relating to the Guidelines of 5 </w:t>
      </w:r>
      <w:smartTag w:uri="urn:schemas-microsoft-com:office:smarttags" w:element="stockticker">
        <w:r w:rsidR="00685B30" w:rsidRPr="008942E9">
          <w:rPr>
            <w:rFonts w:ascii="Calibri" w:hAnsi="Calibri"/>
            <w:szCs w:val="22"/>
          </w:rPr>
          <w:t>CFR</w:t>
        </w:r>
      </w:smartTag>
      <w:r w:rsidR="00685B30" w:rsidRPr="008942E9">
        <w:rPr>
          <w:rFonts w:ascii="Calibri" w:hAnsi="Calibri"/>
          <w:szCs w:val="22"/>
        </w:rPr>
        <w:t xml:space="preserve"> 1320.5</w:t>
      </w:r>
      <w:bookmarkEnd w:id="17"/>
      <w:bookmarkEnd w:id="18"/>
      <w:bookmarkEnd w:id="19"/>
      <w:bookmarkEnd w:id="20"/>
    </w:p>
    <w:p w14:paraId="26A93598" w14:textId="77777777" w:rsidR="00685B30" w:rsidRDefault="003714E8" w:rsidP="00E35DD1">
      <w:pPr>
        <w:pStyle w:val="P1-StandPara"/>
        <w:spacing w:line="240" w:lineRule="auto"/>
        <w:ind w:firstLine="0"/>
        <w:rPr>
          <w:rFonts w:ascii="Arial" w:hAnsi="Arial" w:cs="Arial"/>
        </w:rPr>
      </w:pPr>
      <w:r w:rsidRPr="00A830AE">
        <w:rPr>
          <w:rFonts w:ascii="Arial" w:hAnsi="Arial" w:cs="Arial"/>
        </w:rPr>
        <w:t xml:space="preserve">This survey will </w:t>
      </w:r>
      <w:r w:rsidRPr="00E773E8">
        <w:rPr>
          <w:rFonts w:ascii="Arial" w:hAnsi="Arial" w:cs="Arial"/>
          <w:noProof/>
        </w:rPr>
        <w:t>be implemented</w:t>
      </w:r>
      <w:r w:rsidRPr="00A830AE">
        <w:rPr>
          <w:rFonts w:ascii="Arial" w:hAnsi="Arial" w:cs="Arial"/>
        </w:rPr>
        <w:t xml:space="preserve"> in a manner that fully complies with 5 C.F.R. 1320.5.</w:t>
      </w:r>
    </w:p>
    <w:p w14:paraId="4479D8B1" w14:textId="77777777" w:rsidR="003714E8" w:rsidRPr="008942E9" w:rsidRDefault="003714E8" w:rsidP="00E35DD1">
      <w:pPr>
        <w:pStyle w:val="P1-StandPara"/>
        <w:spacing w:line="240" w:lineRule="auto"/>
        <w:ind w:firstLine="0"/>
        <w:rPr>
          <w:rFonts w:ascii="Calibri" w:hAnsi="Calibri"/>
          <w:szCs w:val="22"/>
        </w:rPr>
      </w:pPr>
    </w:p>
    <w:p w14:paraId="117ADB4A" w14:textId="77777777" w:rsidR="0036208F" w:rsidRPr="00123650" w:rsidRDefault="00685B30" w:rsidP="00E35DD1">
      <w:pPr>
        <w:pStyle w:val="Heading2"/>
        <w:spacing w:after="0" w:line="240" w:lineRule="auto"/>
        <w:ind w:left="720" w:hanging="720"/>
        <w:rPr>
          <w:rFonts w:ascii="Calibri" w:hAnsi="Calibri"/>
          <w:szCs w:val="22"/>
        </w:rPr>
      </w:pPr>
      <w:bookmarkStart w:id="21" w:name="_Toc443881749"/>
      <w:bookmarkStart w:id="22" w:name="_Toc451592238"/>
      <w:bookmarkStart w:id="23" w:name="_Toc5610279"/>
      <w:bookmarkStart w:id="24" w:name="_Toc99178785"/>
      <w:r w:rsidRPr="00123650">
        <w:rPr>
          <w:rFonts w:ascii="Calibri" w:hAnsi="Calibri"/>
          <w:szCs w:val="22"/>
        </w:rPr>
        <w:lastRenderedPageBreak/>
        <w:t>A.8</w:t>
      </w:r>
      <w:r w:rsidR="0036208F" w:rsidRPr="00123650">
        <w:rPr>
          <w:rFonts w:ascii="Calibri" w:hAnsi="Calibri"/>
          <w:szCs w:val="22"/>
        </w:rPr>
        <w:t>.1</w:t>
      </w:r>
      <w:r w:rsidRPr="00123650">
        <w:rPr>
          <w:rFonts w:ascii="Calibri" w:hAnsi="Calibri"/>
          <w:szCs w:val="22"/>
        </w:rPr>
        <w:tab/>
        <w:t xml:space="preserve">Comments in Response to the Federal Register Notice </w:t>
      </w:r>
    </w:p>
    <w:p w14:paraId="313B6952" w14:textId="77777777" w:rsidR="0036208F" w:rsidRPr="00123650" w:rsidRDefault="0036208F" w:rsidP="00E35DD1">
      <w:pPr>
        <w:pStyle w:val="Heading2"/>
        <w:spacing w:after="0" w:line="240" w:lineRule="auto"/>
        <w:ind w:left="720" w:hanging="720"/>
        <w:rPr>
          <w:rFonts w:ascii="Calibri" w:hAnsi="Calibri"/>
          <w:szCs w:val="22"/>
        </w:rPr>
      </w:pPr>
    </w:p>
    <w:bookmarkEnd w:id="21"/>
    <w:bookmarkEnd w:id="22"/>
    <w:bookmarkEnd w:id="23"/>
    <w:bookmarkEnd w:id="24"/>
    <w:p w14:paraId="4F44348C" w14:textId="41DA4703" w:rsidR="00685B30" w:rsidRPr="005508CD" w:rsidRDefault="0097455B" w:rsidP="00685B30">
      <w:pPr>
        <w:rPr>
          <w:rFonts w:ascii="Arial" w:hAnsi="Arial" w:cs="Arial"/>
        </w:rPr>
      </w:pPr>
      <w:r w:rsidRPr="005508CD">
        <w:rPr>
          <w:rFonts w:ascii="Arial" w:hAnsi="Arial" w:cs="Arial"/>
        </w:rPr>
        <w:t>The 60-Day Federal Register Notice was published on March 8, 2016, Vol. 81, page 12111. No comments were received.</w:t>
      </w:r>
    </w:p>
    <w:p w14:paraId="06A0BCD3" w14:textId="77777777" w:rsidR="0036208F" w:rsidRPr="00123650" w:rsidRDefault="0036208F" w:rsidP="0036208F">
      <w:pPr>
        <w:pStyle w:val="Heading2"/>
        <w:spacing w:after="0" w:line="240" w:lineRule="auto"/>
        <w:ind w:left="720" w:hanging="720"/>
        <w:rPr>
          <w:rFonts w:ascii="Calibri" w:hAnsi="Calibri"/>
          <w:szCs w:val="22"/>
        </w:rPr>
      </w:pPr>
      <w:r w:rsidRPr="00123650">
        <w:rPr>
          <w:rFonts w:ascii="Calibri" w:hAnsi="Calibri"/>
          <w:szCs w:val="22"/>
        </w:rPr>
        <w:t>A.8.2</w:t>
      </w:r>
      <w:r w:rsidRPr="00123650">
        <w:rPr>
          <w:rFonts w:ascii="Calibri" w:hAnsi="Calibri"/>
          <w:szCs w:val="22"/>
        </w:rPr>
        <w:tab/>
        <w:t>Efforts to Consult Outside Agency</w:t>
      </w:r>
    </w:p>
    <w:p w14:paraId="5F789596" w14:textId="77777777" w:rsidR="00685B30" w:rsidRDefault="00123650" w:rsidP="00DA5CCB">
      <w:pPr>
        <w:spacing w:before="200"/>
        <w:rPr>
          <w:rFonts w:ascii="Arial" w:hAnsi="Arial" w:cs="Arial"/>
        </w:rPr>
      </w:pPr>
      <w:r w:rsidRPr="00123650">
        <w:rPr>
          <w:rFonts w:ascii="Arial" w:hAnsi="Arial" w:cs="Arial"/>
        </w:rPr>
        <w:t xml:space="preserve">There was no consultation </w:t>
      </w:r>
      <w:r w:rsidR="00DA5CCB">
        <w:rPr>
          <w:rFonts w:ascii="Arial" w:hAnsi="Arial" w:cs="Arial"/>
        </w:rPr>
        <w:t>with any entities outside of NCI.</w:t>
      </w:r>
    </w:p>
    <w:p w14:paraId="300F7868" w14:textId="77777777" w:rsidR="00685B30" w:rsidRPr="008942E9" w:rsidRDefault="00685B30" w:rsidP="00685B30">
      <w:pPr>
        <w:pStyle w:val="P1-StandPara"/>
        <w:ind w:firstLine="0"/>
        <w:rPr>
          <w:rFonts w:ascii="Calibri" w:hAnsi="Calibri"/>
          <w:b/>
          <w:szCs w:val="22"/>
        </w:rPr>
      </w:pPr>
      <w:r w:rsidRPr="008942E9">
        <w:rPr>
          <w:rFonts w:ascii="Calibri" w:hAnsi="Calibri"/>
          <w:b/>
          <w:szCs w:val="22"/>
        </w:rPr>
        <w:t>A.9</w:t>
      </w:r>
      <w:r w:rsidRPr="008942E9">
        <w:rPr>
          <w:rFonts w:ascii="Calibri" w:hAnsi="Calibri"/>
          <w:b/>
          <w:szCs w:val="22"/>
        </w:rPr>
        <w:tab/>
        <w:t>Explanation of Any Payment of Gift to Respondents</w:t>
      </w:r>
    </w:p>
    <w:p w14:paraId="5C8AEA3F" w14:textId="77777777" w:rsidR="003714E8" w:rsidRDefault="003714E8" w:rsidP="003714E8">
      <w:pPr>
        <w:autoSpaceDE w:val="0"/>
        <w:autoSpaceDN w:val="0"/>
        <w:adjustRightInd w:val="0"/>
        <w:outlineLvl w:val="0"/>
        <w:rPr>
          <w:rFonts w:ascii="Arial" w:hAnsi="Arial" w:cs="Arial"/>
        </w:rPr>
      </w:pPr>
      <w:r>
        <w:rPr>
          <w:rFonts w:ascii="Arial" w:hAnsi="Arial" w:cs="Arial"/>
        </w:rPr>
        <w:t xml:space="preserve">No payments or gifts will </w:t>
      </w:r>
      <w:r w:rsidRPr="00E773E8">
        <w:rPr>
          <w:rFonts w:ascii="Arial" w:hAnsi="Arial" w:cs="Arial"/>
          <w:noProof/>
        </w:rPr>
        <w:t>be given</w:t>
      </w:r>
      <w:r>
        <w:rPr>
          <w:rFonts w:ascii="Arial" w:hAnsi="Arial" w:cs="Arial"/>
        </w:rPr>
        <w:t xml:space="preserve"> to r</w:t>
      </w:r>
      <w:r w:rsidRPr="005B4500">
        <w:rPr>
          <w:rFonts w:ascii="Arial" w:hAnsi="Arial" w:cs="Arial"/>
        </w:rPr>
        <w:t>espondents.</w:t>
      </w:r>
    </w:p>
    <w:p w14:paraId="58496321" w14:textId="77777777" w:rsidR="00685B30" w:rsidRPr="008942E9" w:rsidRDefault="00685B30" w:rsidP="00685B30">
      <w:pPr>
        <w:pStyle w:val="P1-StandPara"/>
        <w:ind w:firstLine="0"/>
        <w:rPr>
          <w:rFonts w:ascii="Calibri" w:hAnsi="Calibri"/>
          <w:b/>
          <w:szCs w:val="22"/>
        </w:rPr>
      </w:pPr>
      <w:r w:rsidRPr="008942E9">
        <w:rPr>
          <w:rFonts w:ascii="Calibri" w:hAnsi="Calibri"/>
          <w:b/>
          <w:szCs w:val="22"/>
        </w:rPr>
        <w:t>A.10</w:t>
      </w:r>
      <w:r w:rsidRPr="008942E9">
        <w:rPr>
          <w:rFonts w:ascii="Calibri" w:hAnsi="Calibri"/>
          <w:b/>
          <w:szCs w:val="22"/>
        </w:rPr>
        <w:tab/>
        <w:t>Assurance of Confidentiality Provided to Respondents</w:t>
      </w:r>
    </w:p>
    <w:p w14:paraId="126CC694" w14:textId="55A3173C" w:rsidR="003714E8" w:rsidRDefault="003714E8" w:rsidP="003714E8">
      <w:pPr>
        <w:spacing w:after="20"/>
      </w:pPr>
      <w:r>
        <w:rPr>
          <w:rFonts w:ascii="Arial" w:hAnsi="Arial" w:cs="Arial"/>
        </w:rPr>
        <w:t xml:space="preserve">All information will be kept private to the extent allowable under law. </w:t>
      </w:r>
      <w:r w:rsidRPr="005B4500">
        <w:rPr>
          <w:rFonts w:ascii="Arial" w:hAnsi="Arial" w:cs="Arial"/>
        </w:rPr>
        <w:t>No personally identifiable information is being collected.</w:t>
      </w:r>
      <w:r w:rsidR="006F77E5">
        <w:rPr>
          <w:rFonts w:ascii="Arial" w:hAnsi="Arial" w:cs="Arial"/>
        </w:rPr>
        <w:t xml:space="preserve"> Per </w:t>
      </w:r>
      <w:r w:rsidR="00973615">
        <w:rPr>
          <w:rFonts w:ascii="Arial" w:hAnsi="Arial" w:cs="Arial"/>
        </w:rPr>
        <w:t>the Privacy Officer</w:t>
      </w:r>
      <w:r w:rsidR="005508CD">
        <w:rPr>
          <w:rFonts w:ascii="Arial" w:hAnsi="Arial" w:cs="Arial"/>
        </w:rPr>
        <w:t>,</w:t>
      </w:r>
      <w:r w:rsidR="00973615">
        <w:rPr>
          <w:rFonts w:ascii="Arial" w:hAnsi="Arial" w:cs="Arial"/>
        </w:rPr>
        <w:t xml:space="preserve"> the Privacy Act does</w:t>
      </w:r>
      <w:r w:rsidR="006F77E5">
        <w:rPr>
          <w:rFonts w:ascii="Arial" w:hAnsi="Arial" w:cs="Arial"/>
        </w:rPr>
        <w:t xml:space="preserve"> not apply</w:t>
      </w:r>
      <w:r w:rsidR="005508CD">
        <w:rPr>
          <w:rFonts w:ascii="Arial" w:hAnsi="Arial" w:cs="Arial"/>
        </w:rPr>
        <w:t xml:space="preserve"> (Attachment 5)</w:t>
      </w:r>
      <w:r w:rsidR="006F77E5">
        <w:rPr>
          <w:rFonts w:ascii="Arial" w:hAnsi="Arial" w:cs="Arial"/>
        </w:rPr>
        <w:t>.</w:t>
      </w:r>
      <w:r w:rsidR="002B730C">
        <w:rPr>
          <w:rFonts w:ascii="Arial" w:hAnsi="Arial" w:cs="Arial"/>
        </w:rPr>
        <w:t xml:space="preserve"> A PIA is not needed as PII is not being collected.</w:t>
      </w:r>
    </w:p>
    <w:p w14:paraId="22FCB7DD" w14:textId="72695F9F" w:rsidR="00E35DD1" w:rsidRPr="008942E9" w:rsidRDefault="00E35DD1" w:rsidP="00E35DD1">
      <w:pPr>
        <w:pStyle w:val="P1-StandPara"/>
        <w:spacing w:line="240" w:lineRule="auto"/>
        <w:ind w:firstLine="0"/>
        <w:rPr>
          <w:rFonts w:ascii="Calibri" w:hAnsi="Calibri"/>
          <w:szCs w:val="22"/>
        </w:rPr>
      </w:pPr>
    </w:p>
    <w:p w14:paraId="542653F4" w14:textId="77777777" w:rsidR="00685B30" w:rsidRPr="008942E9" w:rsidRDefault="00685B30" w:rsidP="00685B30">
      <w:pPr>
        <w:pStyle w:val="P1-StandPara"/>
        <w:ind w:firstLine="0"/>
        <w:rPr>
          <w:rFonts w:ascii="Calibri" w:hAnsi="Calibri"/>
          <w:b/>
          <w:szCs w:val="22"/>
        </w:rPr>
      </w:pPr>
      <w:r w:rsidRPr="008942E9">
        <w:rPr>
          <w:rFonts w:ascii="Calibri" w:hAnsi="Calibri"/>
          <w:b/>
          <w:szCs w:val="22"/>
        </w:rPr>
        <w:t>A.11</w:t>
      </w:r>
      <w:r w:rsidRPr="008942E9">
        <w:rPr>
          <w:rFonts w:ascii="Calibri" w:hAnsi="Calibri"/>
          <w:b/>
          <w:szCs w:val="22"/>
        </w:rPr>
        <w:tab/>
        <w:t>Justification for Sensitive Questions</w:t>
      </w:r>
    </w:p>
    <w:p w14:paraId="5D6F9A18" w14:textId="77777777" w:rsidR="00685B30" w:rsidRPr="008942E9" w:rsidRDefault="003714E8" w:rsidP="00685B30">
      <w:pPr>
        <w:pStyle w:val="P1-StandPara"/>
        <w:spacing w:line="240" w:lineRule="auto"/>
        <w:ind w:firstLine="0"/>
        <w:rPr>
          <w:rFonts w:ascii="Calibri" w:hAnsi="Calibri"/>
          <w:szCs w:val="22"/>
        </w:rPr>
      </w:pPr>
      <w:r w:rsidRPr="005B4500">
        <w:rPr>
          <w:rFonts w:ascii="Arial" w:hAnsi="Arial" w:cs="Arial"/>
        </w:rPr>
        <w:t>There</w:t>
      </w:r>
      <w:r>
        <w:rPr>
          <w:rFonts w:ascii="Arial" w:hAnsi="Arial" w:cs="Arial"/>
        </w:rPr>
        <w:t xml:space="preserve"> are no sensitive questions </w:t>
      </w:r>
      <w:r w:rsidRPr="005B4500">
        <w:rPr>
          <w:rFonts w:ascii="Arial" w:hAnsi="Arial" w:cs="Arial"/>
        </w:rPr>
        <w:t>being asked.</w:t>
      </w:r>
    </w:p>
    <w:p w14:paraId="1D777E7C" w14:textId="77777777" w:rsidR="00685B30" w:rsidRPr="008942E9" w:rsidRDefault="00685B30" w:rsidP="00685B30">
      <w:pPr>
        <w:pStyle w:val="P1-StandPara"/>
        <w:spacing w:line="240" w:lineRule="auto"/>
        <w:ind w:firstLine="0"/>
        <w:rPr>
          <w:rFonts w:ascii="Calibri" w:hAnsi="Calibri"/>
          <w:szCs w:val="22"/>
        </w:rPr>
      </w:pPr>
    </w:p>
    <w:p w14:paraId="0C3C26E1" w14:textId="77777777" w:rsidR="00685B30" w:rsidRPr="00E35DD1" w:rsidRDefault="00685B30" w:rsidP="00685B30">
      <w:pPr>
        <w:rPr>
          <w:b/>
        </w:rPr>
      </w:pPr>
      <w:r w:rsidRPr="00E35DD1">
        <w:rPr>
          <w:b/>
        </w:rPr>
        <w:t>A.12</w:t>
      </w:r>
      <w:r w:rsidR="00BF491C">
        <w:rPr>
          <w:b/>
        </w:rPr>
        <w:t>.1</w:t>
      </w:r>
      <w:r w:rsidRPr="00E35DD1">
        <w:rPr>
          <w:b/>
        </w:rPr>
        <w:tab/>
        <w:t>Est</w:t>
      </w:r>
      <w:r w:rsidR="009A69D6">
        <w:rPr>
          <w:b/>
        </w:rPr>
        <w:t>imated Annualized Burden Hours</w:t>
      </w:r>
    </w:p>
    <w:p w14:paraId="7AAC3251" w14:textId="7AFA588F" w:rsidR="003714E8" w:rsidRDefault="003714E8" w:rsidP="003714E8">
      <w:pPr>
        <w:autoSpaceDE w:val="0"/>
        <w:autoSpaceDN w:val="0"/>
        <w:adjustRightInd w:val="0"/>
        <w:rPr>
          <w:rFonts w:ascii="Arial" w:hAnsi="Arial" w:cs="Arial"/>
        </w:rPr>
      </w:pPr>
      <w:r>
        <w:rPr>
          <w:rFonts w:ascii="Arial" w:hAnsi="Arial" w:cs="Arial"/>
        </w:rPr>
        <w:t xml:space="preserve">The annualized burden hours are 42 from a total 250 respondents. We expect to send out </w:t>
      </w:r>
      <w:r w:rsidRPr="0024289C">
        <w:rPr>
          <w:rFonts w:ascii="Arial" w:hAnsi="Arial" w:cs="Arial"/>
        </w:rPr>
        <w:t xml:space="preserve">approximately </w:t>
      </w:r>
      <w:r w:rsidR="002B730C">
        <w:rPr>
          <w:rFonts w:ascii="Arial" w:hAnsi="Arial" w:cs="Arial"/>
        </w:rPr>
        <w:t>500 invitations</w:t>
      </w:r>
      <w:r w:rsidRPr="0024289C">
        <w:rPr>
          <w:rFonts w:ascii="Arial" w:hAnsi="Arial" w:cs="Arial"/>
        </w:rPr>
        <w:t xml:space="preserve"> </w:t>
      </w:r>
      <w:r w:rsidR="002B730C">
        <w:rPr>
          <w:rFonts w:ascii="Arial" w:hAnsi="Arial" w:cs="Arial"/>
        </w:rPr>
        <w:t xml:space="preserve">and expecting </w:t>
      </w:r>
      <w:r w:rsidRPr="0024289C">
        <w:rPr>
          <w:rFonts w:ascii="Arial" w:hAnsi="Arial" w:cs="Arial"/>
        </w:rPr>
        <w:t>250 respondents representing 250 Pathology Laboratories.</w:t>
      </w:r>
      <w:r>
        <w:rPr>
          <w:rFonts w:ascii="Arial" w:hAnsi="Arial" w:cs="Arial"/>
        </w:rPr>
        <w:t xml:space="preserve"> The survey is expected to take 10 mins to complete.</w:t>
      </w:r>
    </w:p>
    <w:p w14:paraId="3B13508D" w14:textId="77777777" w:rsidR="003714E8" w:rsidRDefault="003714E8" w:rsidP="003714E8">
      <w:pPr>
        <w:autoSpaceDE w:val="0"/>
        <w:autoSpaceDN w:val="0"/>
        <w:adjustRightInd w:val="0"/>
        <w:rPr>
          <w:rFonts w:ascii="Arial" w:hAnsi="Arial" w:cs="Arial"/>
          <w:color w:val="000000"/>
        </w:rPr>
      </w:pPr>
      <w:r w:rsidRPr="00DC3E53">
        <w:rPr>
          <w:rFonts w:ascii="Arial" w:hAnsi="Arial" w:cs="Arial"/>
          <w:color w:val="000000"/>
        </w:rPr>
        <w:t>Table A12-1. Estimates of Hour Burden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5"/>
        <w:gridCol w:w="2003"/>
        <w:gridCol w:w="1530"/>
        <w:gridCol w:w="1617"/>
        <w:gridCol w:w="1309"/>
        <w:gridCol w:w="1700"/>
      </w:tblGrid>
      <w:tr w:rsidR="003714E8" w:rsidRPr="00A2380A" w14:paraId="3E52F0DC" w14:textId="77777777" w:rsidTr="007E19A7">
        <w:trPr>
          <w:jc w:val="center"/>
        </w:trPr>
        <w:tc>
          <w:tcPr>
            <w:tcW w:w="1710" w:type="dxa"/>
            <w:tcMar>
              <w:top w:w="0" w:type="dxa"/>
              <w:left w:w="108" w:type="dxa"/>
              <w:bottom w:w="0" w:type="dxa"/>
              <w:right w:w="108" w:type="dxa"/>
            </w:tcMar>
            <w:vAlign w:val="center"/>
          </w:tcPr>
          <w:p w14:paraId="6F060644" w14:textId="77777777" w:rsidR="003714E8" w:rsidRPr="00A2380A" w:rsidRDefault="003714E8" w:rsidP="007E19A7">
            <w:pPr>
              <w:jc w:val="center"/>
              <w:rPr>
                <w:rFonts w:ascii="Arial" w:hAnsi="Arial" w:cs="Arial"/>
              </w:rPr>
            </w:pPr>
            <w:r w:rsidRPr="00A2380A">
              <w:rPr>
                <w:rFonts w:ascii="Arial" w:hAnsi="Arial" w:cs="Arial"/>
              </w:rPr>
              <w:t>Category of Respondent</w:t>
            </w:r>
          </w:p>
        </w:tc>
        <w:tc>
          <w:tcPr>
            <w:tcW w:w="2020" w:type="dxa"/>
            <w:vAlign w:val="center"/>
          </w:tcPr>
          <w:p w14:paraId="552B3EC3" w14:textId="77777777" w:rsidR="003714E8" w:rsidRPr="00A2380A" w:rsidRDefault="003714E8" w:rsidP="007E19A7">
            <w:pPr>
              <w:jc w:val="center"/>
              <w:rPr>
                <w:rFonts w:ascii="Arial" w:hAnsi="Arial" w:cs="Arial"/>
              </w:rPr>
            </w:pPr>
            <w:r w:rsidRPr="00A2380A">
              <w:rPr>
                <w:rFonts w:ascii="Arial" w:hAnsi="Arial" w:cs="Arial"/>
              </w:rPr>
              <w:t>Form Name</w:t>
            </w:r>
          </w:p>
        </w:tc>
        <w:tc>
          <w:tcPr>
            <w:tcW w:w="1530" w:type="dxa"/>
            <w:tcMar>
              <w:top w:w="0" w:type="dxa"/>
              <w:left w:w="108" w:type="dxa"/>
              <w:bottom w:w="0" w:type="dxa"/>
              <w:right w:w="108" w:type="dxa"/>
            </w:tcMar>
            <w:vAlign w:val="center"/>
          </w:tcPr>
          <w:p w14:paraId="77139395" w14:textId="77777777" w:rsidR="003714E8" w:rsidRPr="00A2380A" w:rsidRDefault="003714E8" w:rsidP="007E19A7">
            <w:pPr>
              <w:jc w:val="center"/>
              <w:rPr>
                <w:rFonts w:ascii="Arial" w:hAnsi="Arial" w:cs="Arial"/>
              </w:rPr>
            </w:pPr>
            <w:r w:rsidRPr="00A2380A">
              <w:rPr>
                <w:rFonts w:ascii="Arial" w:hAnsi="Arial" w:cs="Arial"/>
              </w:rPr>
              <w:t>Number of Respondents</w:t>
            </w:r>
          </w:p>
        </w:tc>
        <w:tc>
          <w:tcPr>
            <w:tcW w:w="1620" w:type="dxa"/>
            <w:tcMar>
              <w:top w:w="0" w:type="dxa"/>
              <w:left w:w="108" w:type="dxa"/>
              <w:bottom w:w="0" w:type="dxa"/>
              <w:right w:w="108" w:type="dxa"/>
            </w:tcMar>
            <w:vAlign w:val="center"/>
          </w:tcPr>
          <w:p w14:paraId="4511A5AD" w14:textId="77777777" w:rsidR="003714E8" w:rsidRPr="00A2380A" w:rsidRDefault="003714E8" w:rsidP="007E19A7">
            <w:pPr>
              <w:jc w:val="center"/>
              <w:rPr>
                <w:rFonts w:ascii="Arial" w:hAnsi="Arial" w:cs="Arial"/>
              </w:rPr>
            </w:pPr>
            <w:r w:rsidRPr="00A2380A">
              <w:rPr>
                <w:rFonts w:ascii="Arial" w:hAnsi="Arial" w:cs="Arial"/>
              </w:rPr>
              <w:t>Frequency of Response per Respondent</w:t>
            </w:r>
          </w:p>
        </w:tc>
        <w:tc>
          <w:tcPr>
            <w:tcW w:w="1310" w:type="dxa"/>
            <w:tcMar>
              <w:top w:w="0" w:type="dxa"/>
              <w:left w:w="108" w:type="dxa"/>
              <w:bottom w:w="0" w:type="dxa"/>
              <w:right w:w="108" w:type="dxa"/>
            </w:tcMar>
            <w:vAlign w:val="center"/>
          </w:tcPr>
          <w:p w14:paraId="510DC313" w14:textId="77777777" w:rsidR="003714E8" w:rsidRDefault="003714E8" w:rsidP="007E19A7">
            <w:pPr>
              <w:jc w:val="center"/>
              <w:rPr>
                <w:rFonts w:ascii="Arial" w:hAnsi="Arial" w:cs="Arial"/>
              </w:rPr>
            </w:pPr>
          </w:p>
          <w:p w14:paraId="180198F4" w14:textId="77777777" w:rsidR="003714E8" w:rsidRPr="00A2380A" w:rsidRDefault="003714E8" w:rsidP="007E19A7">
            <w:pPr>
              <w:jc w:val="center"/>
              <w:rPr>
                <w:rFonts w:ascii="Arial" w:hAnsi="Arial" w:cs="Arial"/>
              </w:rPr>
            </w:pPr>
            <w:r w:rsidRPr="00A2380A">
              <w:rPr>
                <w:rFonts w:ascii="Arial" w:hAnsi="Arial" w:cs="Arial"/>
              </w:rPr>
              <w:t>Time Per Response</w:t>
            </w:r>
            <w:r>
              <w:rPr>
                <w:rFonts w:ascii="Arial" w:hAnsi="Arial" w:cs="Arial"/>
              </w:rPr>
              <w:t xml:space="preserve"> </w:t>
            </w:r>
            <w:r w:rsidRPr="00A2380A">
              <w:rPr>
                <w:rFonts w:ascii="Arial" w:hAnsi="Arial" w:cs="Arial"/>
              </w:rPr>
              <w:t>(in hours)</w:t>
            </w:r>
          </w:p>
        </w:tc>
        <w:tc>
          <w:tcPr>
            <w:tcW w:w="1710" w:type="dxa"/>
            <w:tcMar>
              <w:top w:w="0" w:type="dxa"/>
              <w:left w:w="108" w:type="dxa"/>
              <w:bottom w:w="0" w:type="dxa"/>
              <w:right w:w="108" w:type="dxa"/>
            </w:tcMar>
            <w:vAlign w:val="center"/>
          </w:tcPr>
          <w:p w14:paraId="10559572" w14:textId="77777777" w:rsidR="003714E8" w:rsidRPr="00A2380A" w:rsidRDefault="003714E8" w:rsidP="007E19A7">
            <w:pPr>
              <w:jc w:val="center"/>
              <w:rPr>
                <w:rFonts w:ascii="Arial" w:hAnsi="Arial" w:cs="Arial"/>
              </w:rPr>
            </w:pPr>
            <w:r w:rsidRPr="00A2380A">
              <w:rPr>
                <w:rFonts w:ascii="Arial" w:hAnsi="Arial" w:cs="Arial"/>
              </w:rPr>
              <w:t>Burden Hours</w:t>
            </w:r>
          </w:p>
        </w:tc>
      </w:tr>
      <w:tr w:rsidR="003714E8" w:rsidRPr="00A2380A" w14:paraId="7C6BF5F6" w14:textId="77777777" w:rsidTr="007E19A7">
        <w:trPr>
          <w:jc w:val="center"/>
        </w:trPr>
        <w:tc>
          <w:tcPr>
            <w:tcW w:w="1710" w:type="dxa"/>
            <w:tcMar>
              <w:top w:w="0" w:type="dxa"/>
              <w:left w:w="108" w:type="dxa"/>
              <w:bottom w:w="0" w:type="dxa"/>
              <w:right w:w="108" w:type="dxa"/>
            </w:tcMar>
          </w:tcPr>
          <w:p w14:paraId="0EEEF57A" w14:textId="77777777" w:rsidR="003714E8" w:rsidRPr="00A2380A" w:rsidRDefault="003714E8" w:rsidP="007E19A7">
            <w:pPr>
              <w:jc w:val="center"/>
              <w:rPr>
                <w:rFonts w:ascii="Arial" w:hAnsi="Arial" w:cs="Arial"/>
              </w:rPr>
            </w:pPr>
            <w:r w:rsidRPr="00A2380A">
              <w:rPr>
                <w:rFonts w:ascii="Arial" w:hAnsi="Arial" w:cs="Arial"/>
              </w:rPr>
              <w:t xml:space="preserve">Individuals </w:t>
            </w:r>
          </w:p>
        </w:tc>
        <w:tc>
          <w:tcPr>
            <w:tcW w:w="2020" w:type="dxa"/>
          </w:tcPr>
          <w:p w14:paraId="004BFCBA" w14:textId="77777777" w:rsidR="003714E8" w:rsidRPr="00A2380A" w:rsidRDefault="003714E8" w:rsidP="007E19A7">
            <w:pPr>
              <w:jc w:val="center"/>
              <w:rPr>
                <w:rFonts w:ascii="Arial" w:hAnsi="Arial" w:cs="Arial"/>
              </w:rPr>
            </w:pPr>
            <w:r>
              <w:rPr>
                <w:rFonts w:ascii="Arial" w:hAnsi="Arial" w:cs="Arial"/>
              </w:rPr>
              <w:t>Survey</w:t>
            </w:r>
          </w:p>
        </w:tc>
        <w:tc>
          <w:tcPr>
            <w:tcW w:w="1530" w:type="dxa"/>
            <w:tcMar>
              <w:top w:w="0" w:type="dxa"/>
              <w:left w:w="108" w:type="dxa"/>
              <w:bottom w:w="0" w:type="dxa"/>
              <w:right w:w="108" w:type="dxa"/>
            </w:tcMar>
            <w:vAlign w:val="center"/>
          </w:tcPr>
          <w:p w14:paraId="7E2B0FE8" w14:textId="77777777" w:rsidR="003714E8" w:rsidRPr="00A2380A" w:rsidRDefault="003714E8" w:rsidP="007E19A7">
            <w:pPr>
              <w:jc w:val="center"/>
              <w:rPr>
                <w:rFonts w:ascii="Arial" w:hAnsi="Arial" w:cs="Arial"/>
              </w:rPr>
            </w:pPr>
            <w:r>
              <w:rPr>
                <w:rFonts w:ascii="Arial" w:hAnsi="Arial" w:cs="Arial"/>
              </w:rPr>
              <w:t>250</w:t>
            </w:r>
          </w:p>
        </w:tc>
        <w:tc>
          <w:tcPr>
            <w:tcW w:w="1620" w:type="dxa"/>
            <w:tcMar>
              <w:top w:w="0" w:type="dxa"/>
              <w:left w:w="108" w:type="dxa"/>
              <w:bottom w:w="0" w:type="dxa"/>
              <w:right w:w="108" w:type="dxa"/>
            </w:tcMar>
            <w:vAlign w:val="center"/>
          </w:tcPr>
          <w:p w14:paraId="550E3B28" w14:textId="77777777" w:rsidR="003714E8" w:rsidRPr="00A2380A" w:rsidRDefault="003714E8" w:rsidP="007E19A7">
            <w:pPr>
              <w:jc w:val="center"/>
              <w:rPr>
                <w:rFonts w:ascii="Arial" w:hAnsi="Arial" w:cs="Arial"/>
              </w:rPr>
            </w:pPr>
            <w:r w:rsidRPr="00A2380A">
              <w:rPr>
                <w:rFonts w:ascii="Arial" w:hAnsi="Arial" w:cs="Arial"/>
              </w:rPr>
              <w:t>1</w:t>
            </w:r>
          </w:p>
        </w:tc>
        <w:tc>
          <w:tcPr>
            <w:tcW w:w="1310" w:type="dxa"/>
            <w:tcMar>
              <w:top w:w="0" w:type="dxa"/>
              <w:left w:w="108" w:type="dxa"/>
              <w:bottom w:w="0" w:type="dxa"/>
              <w:right w:w="108" w:type="dxa"/>
            </w:tcMar>
            <w:vAlign w:val="center"/>
          </w:tcPr>
          <w:p w14:paraId="1E0049C5" w14:textId="77777777" w:rsidR="003714E8" w:rsidRPr="00A2380A" w:rsidRDefault="003714E8" w:rsidP="007E19A7">
            <w:pPr>
              <w:jc w:val="center"/>
              <w:rPr>
                <w:rFonts w:ascii="Arial" w:hAnsi="Arial" w:cs="Arial"/>
              </w:rPr>
            </w:pPr>
            <w:r>
              <w:rPr>
                <w:rFonts w:ascii="Arial" w:hAnsi="Arial" w:cs="Arial"/>
              </w:rPr>
              <w:t>10/60</w:t>
            </w:r>
          </w:p>
        </w:tc>
        <w:tc>
          <w:tcPr>
            <w:tcW w:w="1710" w:type="dxa"/>
            <w:tcMar>
              <w:top w:w="0" w:type="dxa"/>
              <w:left w:w="108" w:type="dxa"/>
              <w:bottom w:w="0" w:type="dxa"/>
              <w:right w:w="108" w:type="dxa"/>
            </w:tcMar>
            <w:vAlign w:val="center"/>
          </w:tcPr>
          <w:p w14:paraId="0C1AD50C" w14:textId="77777777" w:rsidR="003714E8" w:rsidRPr="00A2380A" w:rsidRDefault="003714E8" w:rsidP="007E19A7">
            <w:pPr>
              <w:jc w:val="center"/>
              <w:rPr>
                <w:rFonts w:ascii="Arial" w:hAnsi="Arial" w:cs="Arial"/>
              </w:rPr>
            </w:pPr>
            <w:r>
              <w:rPr>
                <w:rFonts w:ascii="Arial" w:hAnsi="Arial" w:cs="Arial"/>
              </w:rPr>
              <w:t>42</w:t>
            </w:r>
          </w:p>
        </w:tc>
      </w:tr>
      <w:tr w:rsidR="003714E8" w:rsidRPr="00A2380A" w14:paraId="39702547" w14:textId="77777777" w:rsidTr="007E19A7">
        <w:trPr>
          <w:jc w:val="center"/>
        </w:trPr>
        <w:tc>
          <w:tcPr>
            <w:tcW w:w="1710" w:type="dxa"/>
            <w:tcMar>
              <w:top w:w="0" w:type="dxa"/>
              <w:left w:w="108" w:type="dxa"/>
              <w:bottom w:w="0" w:type="dxa"/>
              <w:right w:w="108" w:type="dxa"/>
            </w:tcMar>
          </w:tcPr>
          <w:p w14:paraId="54C7DEF1" w14:textId="77777777" w:rsidR="003714E8" w:rsidRPr="00A2380A" w:rsidRDefault="003714E8" w:rsidP="007E19A7">
            <w:pPr>
              <w:jc w:val="center"/>
              <w:rPr>
                <w:rFonts w:ascii="Arial" w:hAnsi="Arial" w:cs="Arial"/>
              </w:rPr>
            </w:pPr>
            <w:r w:rsidRPr="00A2380A">
              <w:rPr>
                <w:rFonts w:ascii="Arial" w:hAnsi="Arial" w:cs="Arial"/>
              </w:rPr>
              <w:t>Totals</w:t>
            </w:r>
          </w:p>
        </w:tc>
        <w:tc>
          <w:tcPr>
            <w:tcW w:w="2020" w:type="dxa"/>
          </w:tcPr>
          <w:p w14:paraId="12C0B811" w14:textId="77777777" w:rsidR="003714E8" w:rsidRPr="00A2380A" w:rsidRDefault="003714E8" w:rsidP="007E19A7">
            <w:pPr>
              <w:jc w:val="center"/>
              <w:rPr>
                <w:rFonts w:ascii="Arial" w:hAnsi="Arial" w:cs="Arial"/>
              </w:rPr>
            </w:pPr>
          </w:p>
        </w:tc>
        <w:tc>
          <w:tcPr>
            <w:tcW w:w="1530" w:type="dxa"/>
            <w:tcMar>
              <w:top w:w="0" w:type="dxa"/>
              <w:left w:w="108" w:type="dxa"/>
              <w:bottom w:w="0" w:type="dxa"/>
              <w:right w:w="108" w:type="dxa"/>
            </w:tcMar>
          </w:tcPr>
          <w:p w14:paraId="066228F7" w14:textId="77777777" w:rsidR="003714E8" w:rsidRPr="00A2380A" w:rsidRDefault="003714E8" w:rsidP="007E19A7">
            <w:pPr>
              <w:jc w:val="center"/>
              <w:rPr>
                <w:rFonts w:ascii="Arial" w:hAnsi="Arial" w:cs="Arial"/>
              </w:rPr>
            </w:pPr>
            <w:r>
              <w:rPr>
                <w:rFonts w:ascii="Arial" w:hAnsi="Arial" w:cs="Arial"/>
              </w:rPr>
              <w:t>250</w:t>
            </w:r>
          </w:p>
        </w:tc>
        <w:tc>
          <w:tcPr>
            <w:tcW w:w="1620" w:type="dxa"/>
            <w:tcMar>
              <w:top w:w="0" w:type="dxa"/>
              <w:left w:w="108" w:type="dxa"/>
              <w:bottom w:w="0" w:type="dxa"/>
              <w:right w:w="108" w:type="dxa"/>
            </w:tcMar>
          </w:tcPr>
          <w:p w14:paraId="7ECA3576" w14:textId="4198750C" w:rsidR="003714E8" w:rsidRPr="00A2380A" w:rsidRDefault="003714E8" w:rsidP="007E19A7">
            <w:pPr>
              <w:jc w:val="center"/>
              <w:rPr>
                <w:rFonts w:ascii="Arial" w:hAnsi="Arial" w:cs="Arial"/>
              </w:rPr>
            </w:pPr>
          </w:p>
        </w:tc>
        <w:tc>
          <w:tcPr>
            <w:tcW w:w="1310" w:type="dxa"/>
            <w:tcMar>
              <w:top w:w="0" w:type="dxa"/>
              <w:left w:w="108" w:type="dxa"/>
              <w:bottom w:w="0" w:type="dxa"/>
              <w:right w:w="108" w:type="dxa"/>
            </w:tcMar>
          </w:tcPr>
          <w:p w14:paraId="2E71F6BD" w14:textId="77777777" w:rsidR="003714E8" w:rsidRPr="00A2380A" w:rsidRDefault="003714E8" w:rsidP="007E19A7">
            <w:pPr>
              <w:jc w:val="center"/>
              <w:rPr>
                <w:rFonts w:ascii="Arial" w:hAnsi="Arial" w:cs="Arial"/>
              </w:rPr>
            </w:pPr>
          </w:p>
        </w:tc>
        <w:tc>
          <w:tcPr>
            <w:tcW w:w="1710" w:type="dxa"/>
            <w:tcMar>
              <w:top w:w="0" w:type="dxa"/>
              <w:left w:w="108" w:type="dxa"/>
              <w:bottom w:w="0" w:type="dxa"/>
              <w:right w:w="108" w:type="dxa"/>
            </w:tcMar>
          </w:tcPr>
          <w:p w14:paraId="651388B3" w14:textId="77777777" w:rsidR="003714E8" w:rsidRPr="00A2380A" w:rsidRDefault="003714E8" w:rsidP="007E19A7">
            <w:pPr>
              <w:jc w:val="center"/>
              <w:rPr>
                <w:rFonts w:ascii="Arial" w:hAnsi="Arial" w:cs="Arial"/>
              </w:rPr>
            </w:pPr>
            <w:r>
              <w:rPr>
                <w:rFonts w:ascii="Arial" w:hAnsi="Arial" w:cs="Arial"/>
              </w:rPr>
              <w:t>42</w:t>
            </w:r>
          </w:p>
        </w:tc>
      </w:tr>
    </w:tbl>
    <w:p w14:paraId="1E52DE00" w14:textId="77777777" w:rsidR="003714E8" w:rsidRPr="00DC3E53" w:rsidRDefault="003714E8" w:rsidP="003714E8">
      <w:pPr>
        <w:autoSpaceDE w:val="0"/>
        <w:autoSpaceDN w:val="0"/>
        <w:adjustRightInd w:val="0"/>
        <w:rPr>
          <w:rFonts w:ascii="Arial" w:hAnsi="Arial" w:cs="Arial"/>
          <w:color w:val="000000"/>
        </w:rPr>
      </w:pPr>
    </w:p>
    <w:p w14:paraId="6C1B6B3B" w14:textId="77777777" w:rsidR="00EE245F" w:rsidRPr="008942E9" w:rsidRDefault="00EE245F" w:rsidP="0086248B">
      <w:pPr>
        <w:spacing w:after="0" w:line="240" w:lineRule="auto"/>
        <w:rPr>
          <w:rFonts w:eastAsia="Times New Roman"/>
          <w:b/>
          <w:smallCaps/>
          <w:color w:val="000000"/>
        </w:rPr>
      </w:pPr>
      <w:r w:rsidRPr="008942E9">
        <w:rPr>
          <w:rFonts w:eastAsia="Times New Roman"/>
          <w:b/>
          <w:smallCaps/>
          <w:color w:val="000000"/>
        </w:rPr>
        <w:t>A.12-2</w:t>
      </w:r>
      <w:r w:rsidRPr="008942E9">
        <w:rPr>
          <w:rFonts w:eastAsia="Times New Roman"/>
          <w:b/>
          <w:smallCaps/>
          <w:color w:val="000000"/>
        </w:rPr>
        <w:tab/>
      </w:r>
      <w:r w:rsidR="00BF491C" w:rsidRPr="008942E9">
        <w:rPr>
          <w:rFonts w:eastAsia="Times New Roman"/>
          <w:b/>
          <w:smallCaps/>
          <w:color w:val="000000"/>
        </w:rPr>
        <w:t>Annual</w:t>
      </w:r>
      <w:r w:rsidR="009A69D6" w:rsidRPr="008942E9">
        <w:rPr>
          <w:rFonts w:eastAsia="Times New Roman"/>
          <w:b/>
          <w:smallCaps/>
          <w:color w:val="000000"/>
        </w:rPr>
        <w:t>ized</w:t>
      </w:r>
      <w:r w:rsidR="00BF491C" w:rsidRPr="008942E9">
        <w:rPr>
          <w:rFonts w:eastAsia="Times New Roman"/>
          <w:b/>
          <w:smallCaps/>
          <w:color w:val="000000"/>
        </w:rPr>
        <w:t xml:space="preserve"> Cost to </w:t>
      </w:r>
      <w:r w:rsidR="00BF491C" w:rsidRPr="00E773E8">
        <w:rPr>
          <w:rFonts w:eastAsia="Times New Roman"/>
          <w:b/>
          <w:smallCaps/>
          <w:noProof/>
          <w:color w:val="000000"/>
        </w:rPr>
        <w:t>respondent</w:t>
      </w:r>
      <w:r w:rsidR="009A69D6" w:rsidRPr="00E773E8">
        <w:rPr>
          <w:rFonts w:eastAsia="Times New Roman"/>
          <w:b/>
          <w:smallCaps/>
          <w:noProof/>
          <w:color w:val="000000"/>
        </w:rPr>
        <w:t>s</w:t>
      </w:r>
    </w:p>
    <w:p w14:paraId="72EDB057" w14:textId="77777777" w:rsidR="00EE245F" w:rsidRPr="008942E9" w:rsidRDefault="00EE245F" w:rsidP="0086248B">
      <w:pPr>
        <w:spacing w:after="0" w:line="240" w:lineRule="auto"/>
        <w:rPr>
          <w:rFonts w:eastAsia="Times New Roman"/>
          <w:smallCaps/>
          <w:color w:val="000000"/>
        </w:rPr>
      </w:pPr>
    </w:p>
    <w:p w14:paraId="2392E7D4" w14:textId="2F06E0FC" w:rsidR="003714E8" w:rsidRDefault="003714E8" w:rsidP="003714E8">
      <w:pPr>
        <w:spacing w:before="100" w:beforeAutospacing="1" w:after="150"/>
        <w:outlineLvl w:val="1"/>
        <w:rPr>
          <w:b/>
        </w:rPr>
      </w:pPr>
      <w:r>
        <w:rPr>
          <w:rFonts w:ascii="Arial" w:hAnsi="Arial" w:cs="Arial"/>
          <w:color w:val="000000"/>
        </w:rPr>
        <w:t>The annualized cost to respondents is $1</w:t>
      </w:r>
      <w:r w:rsidR="002B730C">
        <w:rPr>
          <w:rFonts w:ascii="Arial" w:hAnsi="Arial" w:cs="Arial"/>
          <w:color w:val="000000"/>
        </w:rPr>
        <w:t>,892.51</w:t>
      </w:r>
      <w:r>
        <w:rPr>
          <w:rFonts w:ascii="Arial" w:hAnsi="Arial" w:cs="Arial"/>
          <w:color w:val="000000"/>
        </w:rPr>
        <w:t>.  This amount was calculated using th</w:t>
      </w:r>
      <w:r w:rsidRPr="00DC3E53">
        <w:rPr>
          <w:rFonts w:ascii="Arial" w:hAnsi="Arial" w:cs="Arial"/>
          <w:color w:val="000000"/>
        </w:rPr>
        <w:t>e mean hourly wage rate</w:t>
      </w:r>
      <w:r w:rsidR="002B730C">
        <w:rPr>
          <w:rFonts w:ascii="Arial" w:hAnsi="Arial" w:cs="Arial"/>
          <w:color w:val="000000"/>
        </w:rPr>
        <w:t xml:space="preserve"> of $45.06</w:t>
      </w:r>
      <w:r w:rsidRPr="00DC3E53">
        <w:rPr>
          <w:rFonts w:ascii="Arial" w:hAnsi="Arial" w:cs="Arial"/>
          <w:color w:val="000000"/>
        </w:rPr>
        <w:t xml:space="preserve"> for </w:t>
      </w:r>
      <w:r>
        <w:rPr>
          <w:rFonts w:ascii="Arial" w:hAnsi="Arial" w:cs="Arial"/>
          <w:color w:val="000000"/>
        </w:rPr>
        <w:t>occupation title “Medical Scientists Except Epidemiologists” occupation code “</w:t>
      </w:r>
      <w:r w:rsidRPr="002C747F">
        <w:rPr>
          <w:rFonts w:ascii="Arial" w:hAnsi="Arial" w:cs="Arial"/>
          <w:color w:val="000000"/>
        </w:rPr>
        <w:t>19-1042</w:t>
      </w:r>
      <w:r>
        <w:rPr>
          <w:rFonts w:ascii="Arial" w:hAnsi="Arial" w:cs="Arial"/>
          <w:color w:val="000000"/>
        </w:rPr>
        <w:t>” from</w:t>
      </w:r>
      <w:r w:rsidRPr="00DC3E53">
        <w:rPr>
          <w:rFonts w:ascii="Arial" w:hAnsi="Arial" w:cs="Arial"/>
          <w:color w:val="000000"/>
        </w:rPr>
        <w:t xml:space="preserve"> the </w:t>
      </w:r>
      <w:r w:rsidRPr="00DC3E53">
        <w:rPr>
          <w:rFonts w:ascii="Arial" w:eastAsia="Times New Roman" w:hAnsi="Arial" w:cs="Arial"/>
          <w:color w:val="000000"/>
          <w:kern w:val="36"/>
        </w:rPr>
        <w:t>May 201</w:t>
      </w:r>
      <w:r w:rsidR="002B730C">
        <w:rPr>
          <w:rFonts w:ascii="Arial" w:eastAsia="Times New Roman" w:hAnsi="Arial" w:cs="Arial"/>
          <w:color w:val="000000"/>
          <w:kern w:val="36"/>
        </w:rPr>
        <w:t>5</w:t>
      </w:r>
      <w:r w:rsidRPr="00DC3E53">
        <w:rPr>
          <w:rFonts w:ascii="Arial" w:eastAsia="Times New Roman" w:hAnsi="Arial" w:cs="Arial"/>
          <w:color w:val="000000"/>
          <w:kern w:val="36"/>
        </w:rPr>
        <w:t xml:space="preserve"> National Occupational Employment and Wage </w:t>
      </w:r>
      <w:r w:rsidRPr="00DC3E53">
        <w:rPr>
          <w:rFonts w:ascii="Arial" w:eastAsia="Times New Roman" w:hAnsi="Arial" w:cs="Arial"/>
          <w:color w:val="000000"/>
          <w:kern w:val="36"/>
        </w:rPr>
        <w:lastRenderedPageBreak/>
        <w:t>Estimates in the United States (</w:t>
      </w:r>
      <w:hyperlink r:id="rId10" w:history="1">
        <w:r w:rsidR="002B730C" w:rsidRPr="002B730C">
          <w:rPr>
            <w:rStyle w:val="Hyperlink"/>
          </w:rPr>
          <w:t>http://www.bls.gov/oes/current/oes191042.htm</w:t>
        </w:r>
      </w:hyperlink>
      <w:r>
        <w:rPr>
          <w:rFonts w:ascii="Arial" w:hAnsi="Arial" w:cs="Arial"/>
          <w:color w:val="000000"/>
        </w:rPr>
        <w:t>). Table A12.2 provides the cost to respondents.</w:t>
      </w:r>
    </w:p>
    <w:p w14:paraId="55D46AFC" w14:textId="77777777" w:rsidR="003714E8" w:rsidRDefault="003714E8" w:rsidP="003714E8">
      <w:pPr>
        <w:autoSpaceDE w:val="0"/>
        <w:autoSpaceDN w:val="0"/>
        <w:adjustRightInd w:val="0"/>
      </w:pPr>
      <w:r w:rsidRPr="00DC3E53">
        <w:rPr>
          <w:rFonts w:ascii="Arial" w:hAnsi="Arial" w:cs="Arial"/>
          <w:color w:val="000000"/>
        </w:rPr>
        <w:t>Table A12-</w:t>
      </w:r>
      <w:r>
        <w:rPr>
          <w:rFonts w:ascii="Arial" w:hAnsi="Arial" w:cs="Arial"/>
          <w:color w:val="000000"/>
        </w:rPr>
        <w:t>2</w:t>
      </w:r>
      <w:r w:rsidRPr="00DC3E53">
        <w:rPr>
          <w:rFonts w:ascii="Arial" w:hAnsi="Arial" w:cs="Arial"/>
          <w:color w:val="000000"/>
        </w:rPr>
        <w:t xml:space="preserve">. </w:t>
      </w:r>
      <w:r>
        <w:rPr>
          <w:rFonts w:ascii="Arial" w:hAnsi="Arial" w:cs="Arial"/>
          <w:color w:val="000000"/>
        </w:rPr>
        <w:t>Annualized Cost to the Respondents</w:t>
      </w:r>
    </w:p>
    <w:tbl>
      <w:tblPr>
        <w:tblW w:w="6203" w:type="dxa"/>
        <w:jc w:val="center"/>
        <w:tblLayout w:type="fixed"/>
        <w:tblCellMar>
          <w:left w:w="100" w:type="dxa"/>
          <w:right w:w="100" w:type="dxa"/>
        </w:tblCellMar>
        <w:tblLook w:val="0000" w:firstRow="0" w:lastRow="0" w:firstColumn="0" w:lastColumn="0" w:noHBand="0" w:noVBand="0"/>
      </w:tblPr>
      <w:tblGrid>
        <w:gridCol w:w="1491"/>
        <w:gridCol w:w="1832"/>
        <w:gridCol w:w="1440"/>
        <w:gridCol w:w="1440"/>
      </w:tblGrid>
      <w:tr w:rsidR="006F77E5" w:rsidRPr="002250C3" w14:paraId="31A2BB4C" w14:textId="77777777" w:rsidTr="00AB65C0">
        <w:trPr>
          <w:cantSplit/>
          <w:trHeight w:val="372"/>
          <w:jc w:val="center"/>
        </w:trPr>
        <w:tc>
          <w:tcPr>
            <w:tcW w:w="1491" w:type="dxa"/>
            <w:tcBorders>
              <w:top w:val="single" w:sz="6" w:space="0" w:color="auto"/>
              <w:left w:val="single" w:sz="6" w:space="0" w:color="auto"/>
              <w:bottom w:val="single" w:sz="6" w:space="0" w:color="auto"/>
            </w:tcBorders>
          </w:tcPr>
          <w:p w14:paraId="51191D83" w14:textId="77777777" w:rsidR="006F77E5" w:rsidRPr="004A4B55" w:rsidRDefault="006F77E5" w:rsidP="007E19A7">
            <w:pPr>
              <w:rPr>
                <w:rFonts w:ascii="Arial" w:hAnsi="Arial" w:cs="Arial"/>
              </w:rPr>
            </w:pPr>
            <w:r w:rsidRPr="004A4B55">
              <w:rPr>
                <w:rFonts w:ascii="Arial" w:hAnsi="Arial" w:cs="Arial"/>
              </w:rPr>
              <w:t xml:space="preserve">Type of Respondent  </w:t>
            </w:r>
          </w:p>
        </w:tc>
        <w:tc>
          <w:tcPr>
            <w:tcW w:w="1832" w:type="dxa"/>
            <w:tcBorders>
              <w:top w:val="single" w:sz="6" w:space="0" w:color="auto"/>
              <w:left w:val="single" w:sz="6" w:space="0" w:color="auto"/>
              <w:bottom w:val="single" w:sz="6" w:space="0" w:color="auto"/>
            </w:tcBorders>
          </w:tcPr>
          <w:p w14:paraId="4B8E0DDF" w14:textId="77777777" w:rsidR="006F77E5" w:rsidRPr="004A4B55" w:rsidRDefault="006F77E5" w:rsidP="007E19A7">
            <w:pPr>
              <w:rPr>
                <w:rFonts w:ascii="Arial" w:hAnsi="Arial" w:cs="Arial"/>
              </w:rPr>
            </w:pPr>
            <w:r w:rsidRPr="004A4B55">
              <w:rPr>
                <w:rFonts w:ascii="Arial" w:hAnsi="Arial" w:cs="Arial"/>
              </w:rPr>
              <w:t>Average Burden  Per Response    (in hours)</w:t>
            </w:r>
          </w:p>
        </w:tc>
        <w:tc>
          <w:tcPr>
            <w:tcW w:w="1440" w:type="dxa"/>
            <w:tcBorders>
              <w:top w:val="single" w:sz="6" w:space="0" w:color="auto"/>
              <w:left w:val="single" w:sz="6" w:space="0" w:color="auto"/>
              <w:bottom w:val="single" w:sz="6" w:space="0" w:color="auto"/>
            </w:tcBorders>
          </w:tcPr>
          <w:p w14:paraId="23B6F157" w14:textId="77777777" w:rsidR="006F77E5" w:rsidRPr="004A4B55" w:rsidRDefault="006F77E5" w:rsidP="007E19A7">
            <w:pPr>
              <w:rPr>
                <w:rFonts w:ascii="Arial" w:hAnsi="Arial" w:cs="Arial"/>
              </w:rPr>
            </w:pPr>
            <w:r w:rsidRPr="004A4B55">
              <w:rPr>
                <w:rFonts w:ascii="Arial" w:hAnsi="Arial" w:cs="Arial"/>
              </w:rPr>
              <w:t>Hourly Wage Rate</w:t>
            </w:r>
          </w:p>
        </w:tc>
        <w:tc>
          <w:tcPr>
            <w:tcW w:w="1440" w:type="dxa"/>
            <w:tcBorders>
              <w:top w:val="single" w:sz="6" w:space="0" w:color="auto"/>
              <w:left w:val="single" w:sz="6" w:space="0" w:color="auto"/>
              <w:bottom w:val="single" w:sz="6" w:space="0" w:color="auto"/>
              <w:right w:val="single" w:sz="6" w:space="0" w:color="auto"/>
            </w:tcBorders>
          </w:tcPr>
          <w:p w14:paraId="3C555B77" w14:textId="77777777" w:rsidR="006F77E5" w:rsidRPr="004A4B55" w:rsidRDefault="006F77E5" w:rsidP="007E19A7">
            <w:pPr>
              <w:rPr>
                <w:rFonts w:ascii="Arial" w:hAnsi="Arial" w:cs="Arial"/>
              </w:rPr>
            </w:pPr>
            <w:r>
              <w:rPr>
                <w:rFonts w:ascii="Arial" w:hAnsi="Arial" w:cs="Arial"/>
              </w:rPr>
              <w:t xml:space="preserve">Total </w:t>
            </w:r>
            <w:r w:rsidRPr="004A4B55">
              <w:rPr>
                <w:rFonts w:ascii="Arial" w:hAnsi="Arial" w:cs="Arial"/>
              </w:rPr>
              <w:t>Respondent Cost</w:t>
            </w:r>
          </w:p>
        </w:tc>
      </w:tr>
      <w:tr w:rsidR="006F77E5" w:rsidRPr="002250C3" w14:paraId="200F7848" w14:textId="77777777" w:rsidTr="00AB65C0">
        <w:trPr>
          <w:cantSplit/>
          <w:trHeight w:val="372"/>
          <w:jc w:val="center"/>
        </w:trPr>
        <w:tc>
          <w:tcPr>
            <w:tcW w:w="1491" w:type="dxa"/>
            <w:tcBorders>
              <w:top w:val="single" w:sz="6" w:space="0" w:color="auto"/>
              <w:left w:val="single" w:sz="6" w:space="0" w:color="auto"/>
              <w:bottom w:val="single" w:sz="6" w:space="0" w:color="auto"/>
            </w:tcBorders>
          </w:tcPr>
          <w:p w14:paraId="4AF82EFF" w14:textId="77777777" w:rsidR="006F77E5" w:rsidRPr="004A4B55" w:rsidRDefault="006F77E5" w:rsidP="007E19A7">
            <w:pPr>
              <w:rPr>
                <w:rFonts w:ascii="Arial" w:hAnsi="Arial" w:cs="Arial"/>
              </w:rPr>
            </w:pPr>
            <w:r>
              <w:rPr>
                <w:rFonts w:ascii="Arial" w:hAnsi="Arial" w:cs="Arial"/>
              </w:rPr>
              <w:t>Individuals (Pathology Lab Head)</w:t>
            </w:r>
          </w:p>
        </w:tc>
        <w:tc>
          <w:tcPr>
            <w:tcW w:w="1832" w:type="dxa"/>
            <w:tcBorders>
              <w:top w:val="single" w:sz="6" w:space="0" w:color="auto"/>
              <w:left w:val="single" w:sz="6" w:space="0" w:color="auto"/>
              <w:bottom w:val="single" w:sz="6" w:space="0" w:color="auto"/>
            </w:tcBorders>
          </w:tcPr>
          <w:p w14:paraId="2E2FC50E" w14:textId="77777777" w:rsidR="006F77E5" w:rsidRPr="004A4B55" w:rsidRDefault="006F77E5" w:rsidP="007E19A7">
            <w:pPr>
              <w:jc w:val="center"/>
              <w:rPr>
                <w:rFonts w:ascii="Arial" w:hAnsi="Arial" w:cs="Arial"/>
              </w:rPr>
            </w:pPr>
            <w:r>
              <w:rPr>
                <w:rFonts w:ascii="Arial" w:hAnsi="Arial" w:cs="Arial"/>
              </w:rPr>
              <w:t>42</w:t>
            </w:r>
          </w:p>
        </w:tc>
        <w:tc>
          <w:tcPr>
            <w:tcW w:w="1440" w:type="dxa"/>
            <w:tcBorders>
              <w:top w:val="single" w:sz="6" w:space="0" w:color="auto"/>
              <w:left w:val="single" w:sz="6" w:space="0" w:color="auto"/>
              <w:bottom w:val="single" w:sz="6" w:space="0" w:color="auto"/>
            </w:tcBorders>
          </w:tcPr>
          <w:p w14:paraId="79A76A72" w14:textId="449EAAA8" w:rsidR="006F77E5" w:rsidRPr="004A4B55" w:rsidRDefault="006F77E5" w:rsidP="007E19A7">
            <w:pPr>
              <w:jc w:val="center"/>
              <w:rPr>
                <w:rFonts w:ascii="Arial" w:hAnsi="Arial" w:cs="Arial"/>
              </w:rPr>
            </w:pPr>
            <w:r w:rsidRPr="004A4B55">
              <w:rPr>
                <w:rFonts w:ascii="Arial" w:hAnsi="Arial" w:cs="Arial"/>
              </w:rPr>
              <w:t>$</w:t>
            </w:r>
            <w:r w:rsidR="002B730C">
              <w:rPr>
                <w:rFonts w:ascii="Arial" w:hAnsi="Arial" w:cs="Arial"/>
              </w:rPr>
              <w:t>45.06</w:t>
            </w:r>
          </w:p>
        </w:tc>
        <w:tc>
          <w:tcPr>
            <w:tcW w:w="1440" w:type="dxa"/>
            <w:tcBorders>
              <w:top w:val="single" w:sz="6" w:space="0" w:color="auto"/>
              <w:left w:val="single" w:sz="6" w:space="0" w:color="auto"/>
              <w:bottom w:val="single" w:sz="6" w:space="0" w:color="auto"/>
              <w:right w:val="single" w:sz="6" w:space="0" w:color="auto"/>
            </w:tcBorders>
          </w:tcPr>
          <w:p w14:paraId="26AB98BE" w14:textId="3A39AC77" w:rsidR="006F77E5" w:rsidRPr="004A4B55" w:rsidRDefault="006F77E5" w:rsidP="007E19A7">
            <w:pPr>
              <w:rPr>
                <w:rFonts w:ascii="Arial" w:hAnsi="Arial" w:cs="Arial"/>
              </w:rPr>
            </w:pPr>
            <w:r w:rsidRPr="004A4B55">
              <w:rPr>
                <w:rFonts w:ascii="Arial" w:hAnsi="Arial" w:cs="Arial"/>
              </w:rPr>
              <w:t xml:space="preserve">  $</w:t>
            </w:r>
            <w:r w:rsidR="002B730C">
              <w:rPr>
                <w:rFonts w:ascii="Arial" w:hAnsi="Arial" w:cs="Arial"/>
              </w:rPr>
              <w:t>1,892.51</w:t>
            </w:r>
          </w:p>
        </w:tc>
      </w:tr>
      <w:tr w:rsidR="006F77E5" w:rsidRPr="002250C3" w14:paraId="51DEFECE" w14:textId="77777777" w:rsidTr="00AB65C0">
        <w:trPr>
          <w:cantSplit/>
          <w:trHeight w:val="372"/>
          <w:jc w:val="center"/>
        </w:trPr>
        <w:tc>
          <w:tcPr>
            <w:tcW w:w="1491" w:type="dxa"/>
            <w:tcBorders>
              <w:top w:val="single" w:sz="6" w:space="0" w:color="auto"/>
              <w:left w:val="single" w:sz="6" w:space="0" w:color="auto"/>
              <w:bottom w:val="single" w:sz="4" w:space="0" w:color="auto"/>
            </w:tcBorders>
          </w:tcPr>
          <w:p w14:paraId="0C863209" w14:textId="77777777" w:rsidR="006F77E5" w:rsidRDefault="006F77E5" w:rsidP="007E19A7">
            <w:pPr>
              <w:rPr>
                <w:rFonts w:ascii="Arial" w:hAnsi="Arial" w:cs="Arial"/>
              </w:rPr>
            </w:pPr>
            <w:r>
              <w:rPr>
                <w:rFonts w:ascii="Arial" w:hAnsi="Arial" w:cs="Arial"/>
              </w:rPr>
              <w:t>Total</w:t>
            </w:r>
          </w:p>
        </w:tc>
        <w:tc>
          <w:tcPr>
            <w:tcW w:w="1832" w:type="dxa"/>
            <w:tcBorders>
              <w:top w:val="single" w:sz="6" w:space="0" w:color="auto"/>
              <w:left w:val="single" w:sz="6" w:space="0" w:color="auto"/>
              <w:bottom w:val="single" w:sz="4" w:space="0" w:color="auto"/>
            </w:tcBorders>
          </w:tcPr>
          <w:p w14:paraId="133A2883" w14:textId="77777777" w:rsidR="006F77E5" w:rsidRDefault="006F77E5" w:rsidP="007E19A7">
            <w:pPr>
              <w:jc w:val="center"/>
              <w:rPr>
                <w:rFonts w:ascii="Arial" w:hAnsi="Arial" w:cs="Arial"/>
              </w:rPr>
            </w:pPr>
            <w:r>
              <w:rPr>
                <w:rFonts w:ascii="Arial" w:hAnsi="Arial" w:cs="Arial"/>
              </w:rPr>
              <w:t>42</w:t>
            </w:r>
          </w:p>
        </w:tc>
        <w:tc>
          <w:tcPr>
            <w:tcW w:w="1440" w:type="dxa"/>
            <w:tcBorders>
              <w:top w:val="single" w:sz="6" w:space="0" w:color="auto"/>
              <w:left w:val="single" w:sz="6" w:space="0" w:color="auto"/>
              <w:bottom w:val="single" w:sz="4" w:space="0" w:color="auto"/>
            </w:tcBorders>
          </w:tcPr>
          <w:p w14:paraId="3930E7A2" w14:textId="77777777" w:rsidR="006F77E5" w:rsidRPr="004A4B55" w:rsidRDefault="006F77E5" w:rsidP="007E19A7">
            <w:pPr>
              <w:jc w:val="center"/>
              <w:rPr>
                <w:rFonts w:ascii="Arial" w:hAnsi="Arial" w:cs="Arial"/>
              </w:rPr>
            </w:pPr>
          </w:p>
        </w:tc>
        <w:tc>
          <w:tcPr>
            <w:tcW w:w="1440" w:type="dxa"/>
            <w:tcBorders>
              <w:top w:val="single" w:sz="6" w:space="0" w:color="auto"/>
              <w:left w:val="single" w:sz="6" w:space="0" w:color="auto"/>
              <w:bottom w:val="single" w:sz="4" w:space="0" w:color="auto"/>
              <w:right w:val="single" w:sz="6" w:space="0" w:color="auto"/>
            </w:tcBorders>
          </w:tcPr>
          <w:p w14:paraId="2432F49D" w14:textId="25F7901E" w:rsidR="006F77E5" w:rsidRPr="004A4B55" w:rsidRDefault="002B730C" w:rsidP="007E19A7">
            <w:pPr>
              <w:rPr>
                <w:rFonts w:ascii="Arial" w:hAnsi="Arial" w:cs="Arial"/>
              </w:rPr>
            </w:pPr>
            <w:r>
              <w:rPr>
                <w:rFonts w:ascii="Arial" w:hAnsi="Arial" w:cs="Arial"/>
              </w:rPr>
              <w:t>$1,892.51</w:t>
            </w:r>
          </w:p>
        </w:tc>
      </w:tr>
    </w:tbl>
    <w:p w14:paraId="72E20185" w14:textId="77777777" w:rsidR="003714E8" w:rsidRDefault="003714E8" w:rsidP="003714E8">
      <w:pPr>
        <w:spacing w:after="20"/>
      </w:pPr>
    </w:p>
    <w:p w14:paraId="63613F9A" w14:textId="77777777" w:rsidR="0086248B" w:rsidRDefault="0086248B" w:rsidP="00FF72FC">
      <w:pPr>
        <w:rPr>
          <w:b/>
        </w:rPr>
      </w:pPr>
    </w:p>
    <w:p w14:paraId="24D1F38E" w14:textId="77777777" w:rsidR="00FF72FC" w:rsidRPr="00E35DD1" w:rsidRDefault="00FF72FC" w:rsidP="00FF72FC">
      <w:pPr>
        <w:rPr>
          <w:b/>
        </w:rPr>
      </w:pPr>
      <w:r w:rsidRPr="00E35DD1">
        <w:rPr>
          <w:b/>
        </w:rPr>
        <w:t>A.13</w:t>
      </w:r>
      <w:r w:rsidRPr="00E35DD1">
        <w:rPr>
          <w:b/>
        </w:rPr>
        <w:tab/>
        <w:t>Estimate of Other Total Annual Cost Burden to Respondents or Record Keepers</w:t>
      </w:r>
    </w:p>
    <w:p w14:paraId="257944B0" w14:textId="77777777" w:rsidR="003714E8" w:rsidRDefault="003714E8" w:rsidP="00FF72FC">
      <w:pPr>
        <w:rPr>
          <w:rFonts w:ascii="Arial" w:hAnsi="Arial" w:cs="Arial"/>
        </w:rPr>
      </w:pPr>
      <w:r w:rsidRPr="001A2CD9">
        <w:rPr>
          <w:rFonts w:ascii="Arial" w:hAnsi="Arial" w:cs="Arial"/>
        </w:rPr>
        <w:t>There are no capital costs, operating costs, or maintenance costs to report.</w:t>
      </w:r>
    </w:p>
    <w:p w14:paraId="384CCCF5" w14:textId="77777777" w:rsidR="00FF72FC" w:rsidRPr="008942E9" w:rsidRDefault="00FF72FC" w:rsidP="00FF72FC">
      <w:pPr>
        <w:pStyle w:val="Heading2"/>
        <w:tabs>
          <w:tab w:val="clear" w:pos="1152"/>
          <w:tab w:val="left" w:pos="720"/>
        </w:tabs>
        <w:spacing w:after="0" w:line="480" w:lineRule="auto"/>
        <w:ind w:left="0" w:firstLine="0"/>
        <w:rPr>
          <w:rFonts w:ascii="Calibri" w:hAnsi="Calibri"/>
          <w:szCs w:val="22"/>
        </w:rPr>
      </w:pPr>
      <w:r w:rsidRPr="008942E9">
        <w:rPr>
          <w:rFonts w:ascii="Calibri" w:hAnsi="Calibri"/>
          <w:szCs w:val="22"/>
        </w:rPr>
        <w:t>A.14</w:t>
      </w:r>
      <w:r w:rsidRPr="008942E9">
        <w:rPr>
          <w:rFonts w:ascii="Calibri" w:hAnsi="Calibri"/>
          <w:szCs w:val="22"/>
        </w:rPr>
        <w:tab/>
        <w:t xml:space="preserve">Annualized Cost to the Federal Government  </w:t>
      </w:r>
    </w:p>
    <w:p w14:paraId="755FB59B" w14:textId="19A293D7" w:rsidR="003714E8" w:rsidRDefault="003714E8" w:rsidP="003714E8">
      <w:pPr>
        <w:autoSpaceDE w:val="0"/>
        <w:autoSpaceDN w:val="0"/>
        <w:adjustRightInd w:val="0"/>
        <w:spacing w:after="240"/>
        <w:rPr>
          <w:rFonts w:ascii="Arial" w:hAnsi="Arial" w:cs="Arial"/>
        </w:rPr>
      </w:pPr>
      <w:r>
        <w:rPr>
          <w:rFonts w:ascii="Arial" w:hAnsi="Arial" w:cs="Arial"/>
        </w:rPr>
        <w:t>The annualized</w:t>
      </w:r>
      <w:r w:rsidRPr="008E1577">
        <w:rPr>
          <w:rFonts w:ascii="Arial" w:hAnsi="Arial" w:cs="Arial"/>
        </w:rPr>
        <w:t xml:space="preserve"> total cost to the Federal Government </w:t>
      </w:r>
      <w:r w:rsidRPr="00D3343F">
        <w:rPr>
          <w:rFonts w:ascii="Arial" w:hAnsi="Arial" w:cs="Arial"/>
          <w:noProof/>
        </w:rPr>
        <w:t>is solely associated</w:t>
      </w:r>
      <w:r w:rsidRPr="008E1577">
        <w:rPr>
          <w:rFonts w:ascii="Arial" w:hAnsi="Arial" w:cs="Arial"/>
        </w:rPr>
        <w:t xml:space="preserve"> with FTE costs and is estimated to be $5,9</w:t>
      </w:r>
      <w:r>
        <w:rPr>
          <w:rFonts w:ascii="Arial" w:hAnsi="Arial" w:cs="Arial"/>
        </w:rPr>
        <w:t>89</w:t>
      </w:r>
      <w:r w:rsidRPr="008E1577">
        <w:rPr>
          <w:rFonts w:ascii="Arial" w:hAnsi="Arial" w:cs="Arial"/>
        </w:rPr>
        <w:t xml:space="preserve"> </w:t>
      </w:r>
      <w:r w:rsidRPr="008E1577">
        <w:rPr>
          <w:rFonts w:ascii="Arial" w:hAnsi="Arial" w:cs="Arial"/>
          <w:color w:val="000000"/>
        </w:rPr>
        <w:t>(Table</w:t>
      </w:r>
      <w:r>
        <w:rPr>
          <w:rFonts w:ascii="Arial" w:hAnsi="Arial" w:cs="Arial"/>
          <w:color w:val="000000"/>
        </w:rPr>
        <w:t xml:space="preserve"> A</w:t>
      </w:r>
      <w:r w:rsidRPr="00925C0C">
        <w:rPr>
          <w:rFonts w:ascii="Arial" w:hAnsi="Arial" w:cs="Arial"/>
          <w:color w:val="000000"/>
        </w:rPr>
        <w:t>14-1)</w:t>
      </w:r>
      <w:r>
        <w:rPr>
          <w:rFonts w:ascii="Arial" w:hAnsi="Arial" w:cs="Arial"/>
        </w:rPr>
        <w:t xml:space="preserve">. Federal personnel will be designing and distributing the survey and invitation, as </w:t>
      </w:r>
      <w:r w:rsidR="005C548A">
        <w:rPr>
          <w:rFonts w:ascii="Arial" w:hAnsi="Arial" w:cs="Arial"/>
        </w:rPr>
        <w:t>well as collecting</w:t>
      </w:r>
      <w:r>
        <w:rPr>
          <w:rFonts w:ascii="Arial" w:hAnsi="Arial" w:cs="Arial"/>
        </w:rPr>
        <w:t xml:space="preserve"> the data.  </w:t>
      </w:r>
    </w:p>
    <w:p w14:paraId="73C6FD02" w14:textId="77777777" w:rsidR="003714E8" w:rsidRDefault="003714E8" w:rsidP="003714E8">
      <w:pPr>
        <w:rPr>
          <w:rFonts w:ascii="Arial" w:hAnsi="Arial" w:cs="Arial"/>
          <w:color w:val="000000"/>
        </w:rPr>
      </w:pPr>
      <w:r w:rsidRPr="00925C0C">
        <w:rPr>
          <w:rFonts w:ascii="Arial" w:hAnsi="Arial" w:cs="Arial"/>
          <w:color w:val="000000"/>
        </w:rPr>
        <w:t>Table A14</w:t>
      </w:r>
      <w:r>
        <w:rPr>
          <w:rFonts w:ascii="Arial" w:hAnsi="Arial" w:cs="Arial"/>
          <w:color w:val="000000"/>
        </w:rPr>
        <w:t>.</w:t>
      </w:r>
      <w:r w:rsidRPr="00925C0C">
        <w:rPr>
          <w:rFonts w:ascii="Arial" w:hAnsi="Arial" w:cs="Arial"/>
          <w:color w:val="000000"/>
        </w:rPr>
        <w:t xml:space="preserve"> Annualized Cost to the Federal Government </w:t>
      </w:r>
    </w:p>
    <w:tbl>
      <w:tblPr>
        <w:tblW w:w="9522" w:type="dxa"/>
        <w:jc w:val="center"/>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6F77E5" w:rsidRPr="00AB65C0" w14:paraId="38E2FDAF" w14:textId="77777777" w:rsidTr="00AB65C0">
        <w:trPr>
          <w:trHeight w:val="900"/>
          <w:jc w:val="center"/>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7FFE37C" w14:textId="77777777" w:rsidR="006F77E5" w:rsidRPr="00AB65C0" w:rsidRDefault="006F77E5" w:rsidP="00684B11">
            <w:pPr>
              <w:jc w:val="center"/>
              <w:rPr>
                <w:rFonts w:ascii="Arial" w:hAnsi="Arial" w:cs="Arial"/>
                <w:b/>
                <w:bCs/>
                <w:color w:val="000000"/>
              </w:rPr>
            </w:pPr>
            <w:r w:rsidRPr="00AB65C0">
              <w:rPr>
                <w:rFonts w:ascii="Arial" w:hAnsi="Arial" w:cs="Arial"/>
                <w:b/>
                <w:bCs/>
                <w:color w:val="000000"/>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2EC70AFA" w14:textId="77777777" w:rsidR="006F77E5" w:rsidRPr="00AB65C0" w:rsidRDefault="006F77E5" w:rsidP="00684B11">
            <w:pPr>
              <w:jc w:val="center"/>
              <w:rPr>
                <w:rFonts w:ascii="Arial" w:hAnsi="Arial" w:cs="Arial"/>
                <w:b/>
                <w:bCs/>
                <w:color w:val="1F497D"/>
              </w:rPr>
            </w:pPr>
          </w:p>
          <w:p w14:paraId="24FCE746" w14:textId="77777777" w:rsidR="006F77E5" w:rsidRPr="00AB65C0" w:rsidRDefault="006F77E5" w:rsidP="00684B11">
            <w:pPr>
              <w:jc w:val="center"/>
              <w:rPr>
                <w:rFonts w:ascii="Arial" w:hAnsi="Arial" w:cs="Arial"/>
                <w:b/>
                <w:bCs/>
                <w:color w:val="000000"/>
              </w:rPr>
            </w:pPr>
            <w:r w:rsidRPr="00AB65C0">
              <w:rPr>
                <w:rFonts w:ascii="Arial" w:hAnsi="Arial" w:cs="Arial"/>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54122BA" w14:textId="77777777" w:rsidR="006F77E5" w:rsidRPr="00AB65C0" w:rsidRDefault="006F77E5" w:rsidP="00684B11">
            <w:pPr>
              <w:jc w:val="center"/>
              <w:rPr>
                <w:rFonts w:ascii="Arial" w:hAnsi="Arial" w:cs="Arial"/>
                <w:b/>
                <w:bCs/>
              </w:rPr>
            </w:pPr>
            <w:r w:rsidRPr="00AB65C0">
              <w:rPr>
                <w:rFonts w:ascii="Arial" w:hAnsi="Arial" w:cs="Arial"/>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EDDF92E" w14:textId="77777777" w:rsidR="006F77E5" w:rsidRPr="00AB65C0" w:rsidRDefault="006F77E5" w:rsidP="00684B11">
            <w:pPr>
              <w:jc w:val="center"/>
              <w:rPr>
                <w:rFonts w:ascii="Arial" w:hAnsi="Arial" w:cs="Arial"/>
                <w:b/>
                <w:bCs/>
              </w:rPr>
            </w:pPr>
            <w:r w:rsidRPr="00AB65C0">
              <w:rPr>
                <w:rFonts w:ascii="Arial" w:hAnsi="Arial" w:cs="Arial"/>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4B160837" w14:textId="77777777" w:rsidR="00AB65C0" w:rsidRDefault="00AB65C0" w:rsidP="00684B11">
            <w:pPr>
              <w:jc w:val="center"/>
              <w:rPr>
                <w:rFonts w:ascii="Arial" w:hAnsi="Arial" w:cs="Arial"/>
                <w:b/>
                <w:bCs/>
              </w:rPr>
            </w:pPr>
          </w:p>
          <w:p w14:paraId="24AD6215" w14:textId="77777777" w:rsidR="006F77E5" w:rsidRPr="00AB65C0" w:rsidRDefault="006F77E5" w:rsidP="00684B11">
            <w:pPr>
              <w:jc w:val="center"/>
              <w:rPr>
                <w:rFonts w:ascii="Arial" w:hAnsi="Arial" w:cs="Arial"/>
                <w:b/>
                <w:bCs/>
              </w:rPr>
            </w:pPr>
            <w:r w:rsidRPr="00AB65C0">
              <w:rPr>
                <w:rFonts w:ascii="Arial" w:hAnsi="Arial" w:cs="Arial"/>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2745F9E7" w14:textId="77777777" w:rsidR="00AB65C0" w:rsidRDefault="00AB65C0" w:rsidP="00684B11">
            <w:pPr>
              <w:jc w:val="center"/>
              <w:rPr>
                <w:rFonts w:ascii="Arial" w:hAnsi="Arial" w:cs="Arial"/>
                <w:b/>
                <w:bCs/>
              </w:rPr>
            </w:pPr>
          </w:p>
          <w:p w14:paraId="2A988996" w14:textId="77777777" w:rsidR="006F77E5" w:rsidRPr="00AB65C0" w:rsidRDefault="006F77E5" w:rsidP="00684B11">
            <w:pPr>
              <w:jc w:val="center"/>
              <w:rPr>
                <w:rFonts w:ascii="Arial" w:hAnsi="Arial" w:cs="Arial"/>
                <w:b/>
                <w:bCs/>
              </w:rPr>
            </w:pPr>
            <w:r w:rsidRPr="00AB65C0">
              <w:rPr>
                <w:rFonts w:ascii="Arial" w:hAnsi="Arial" w:cs="Arial"/>
                <w:b/>
                <w:bCs/>
              </w:rPr>
              <w:t>Total Cost to Gov’t</w:t>
            </w:r>
          </w:p>
        </w:tc>
      </w:tr>
      <w:tr w:rsidR="006F77E5" w:rsidRPr="00AB65C0" w14:paraId="0BD70F8A" w14:textId="77777777" w:rsidTr="00AB65C0">
        <w:trPr>
          <w:trHeight w:val="300"/>
          <w:jc w:val="center"/>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72AF345" w14:textId="77777777" w:rsidR="006F77E5" w:rsidRPr="00AB65C0" w:rsidRDefault="006F77E5" w:rsidP="00684B11">
            <w:pPr>
              <w:rPr>
                <w:rFonts w:ascii="Arial" w:hAnsi="Arial" w:cs="Arial"/>
                <w:b/>
                <w:color w:val="000000"/>
                <w:highlight w:val="yellow"/>
              </w:rPr>
            </w:pPr>
            <w:r w:rsidRPr="00AB65C0">
              <w:rPr>
                <w:rFonts w:ascii="Arial" w:hAnsi="Arial" w:cs="Arial"/>
                <w:b/>
                <w:color w:val="000000"/>
              </w:rPr>
              <w:t>Federal Oversight</w:t>
            </w:r>
          </w:p>
        </w:tc>
        <w:tc>
          <w:tcPr>
            <w:tcW w:w="1440" w:type="dxa"/>
            <w:tcBorders>
              <w:top w:val="nil"/>
              <w:left w:val="nil"/>
              <w:bottom w:val="single" w:sz="8" w:space="0" w:color="auto"/>
              <w:right w:val="single" w:sz="8" w:space="0" w:color="auto"/>
            </w:tcBorders>
          </w:tcPr>
          <w:p w14:paraId="45C38FF5" w14:textId="77777777" w:rsidR="006F77E5" w:rsidRPr="00AB65C0" w:rsidRDefault="006F77E5" w:rsidP="00684B11">
            <w:pPr>
              <w:jc w:val="right"/>
              <w:rPr>
                <w:rFonts w:ascii="Arial" w:hAnsi="Arial" w:cs="Arial"/>
                <w:color w:val="000000"/>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A768770"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36C0EF"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shd w:val="clear" w:color="auto" w:fill="BFBFBF"/>
          </w:tcPr>
          <w:p w14:paraId="3F94645F"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tcPr>
          <w:p w14:paraId="3ADB584B" w14:textId="77777777" w:rsidR="006F77E5" w:rsidRPr="00AB65C0" w:rsidRDefault="006F77E5" w:rsidP="00684B11">
            <w:pPr>
              <w:rPr>
                <w:rFonts w:ascii="Arial" w:hAnsi="Arial" w:cs="Arial"/>
              </w:rPr>
            </w:pPr>
          </w:p>
        </w:tc>
      </w:tr>
      <w:tr w:rsidR="006F77E5" w:rsidRPr="00AB65C0" w14:paraId="039A41C1" w14:textId="77777777" w:rsidTr="00AB65C0">
        <w:trPr>
          <w:trHeight w:val="300"/>
          <w:jc w:val="center"/>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47BCFE3" w14:textId="77777777" w:rsidR="006F77E5" w:rsidRPr="00AB65C0" w:rsidRDefault="006F77E5" w:rsidP="00684B11">
            <w:pPr>
              <w:rPr>
                <w:rFonts w:ascii="Arial" w:hAnsi="Arial" w:cs="Arial"/>
              </w:rPr>
            </w:pPr>
            <w:r w:rsidRPr="00AB65C0">
              <w:rPr>
                <w:rFonts w:ascii="Arial" w:hAnsi="Arial" w:cs="Arial"/>
              </w:rPr>
              <w:t>Program Director</w:t>
            </w:r>
          </w:p>
        </w:tc>
        <w:tc>
          <w:tcPr>
            <w:tcW w:w="1440" w:type="dxa"/>
            <w:tcBorders>
              <w:top w:val="nil"/>
              <w:left w:val="nil"/>
              <w:bottom w:val="single" w:sz="8" w:space="0" w:color="auto"/>
              <w:right w:val="single" w:sz="8" w:space="0" w:color="auto"/>
            </w:tcBorders>
          </w:tcPr>
          <w:p w14:paraId="2CE31E7E" w14:textId="77777777" w:rsidR="006F77E5" w:rsidRPr="00AB65C0" w:rsidRDefault="006F77E5" w:rsidP="00684B11">
            <w:pPr>
              <w:rPr>
                <w:rFonts w:ascii="Arial" w:hAnsi="Arial" w:cs="Arial"/>
              </w:rPr>
            </w:pPr>
            <w:r w:rsidRPr="00AB65C0">
              <w:rPr>
                <w:rFonts w:ascii="Arial" w:hAnsi="Arial" w:cs="Arial"/>
              </w:rPr>
              <w:t>13/10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159840" w14:textId="77777777" w:rsidR="006F77E5" w:rsidRPr="00AB65C0" w:rsidRDefault="006F77E5" w:rsidP="00684B11">
            <w:pPr>
              <w:rPr>
                <w:rFonts w:ascii="Arial" w:hAnsi="Arial" w:cs="Arial"/>
              </w:rPr>
            </w:pPr>
            <w:r w:rsidRPr="00AB65C0">
              <w:rPr>
                <w:rFonts w:ascii="Arial" w:hAnsi="Arial" w:cs="Arial"/>
              </w:rPr>
              <w:t>$119,794</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77E85DF" w14:textId="77777777" w:rsidR="006F77E5" w:rsidRPr="00AB65C0" w:rsidRDefault="006F77E5" w:rsidP="00684B11">
            <w:pPr>
              <w:rPr>
                <w:rFonts w:ascii="Arial" w:hAnsi="Arial" w:cs="Arial"/>
              </w:rPr>
            </w:pPr>
            <w:r w:rsidRPr="00AB65C0">
              <w:rPr>
                <w:rFonts w:ascii="Arial" w:hAnsi="Arial" w:cs="Arial"/>
              </w:rPr>
              <w:t>2.5%</w:t>
            </w:r>
          </w:p>
        </w:tc>
        <w:tc>
          <w:tcPr>
            <w:tcW w:w="1363" w:type="dxa"/>
            <w:tcBorders>
              <w:top w:val="nil"/>
              <w:left w:val="nil"/>
              <w:bottom w:val="single" w:sz="8" w:space="0" w:color="auto"/>
              <w:right w:val="single" w:sz="8" w:space="0" w:color="auto"/>
            </w:tcBorders>
            <w:shd w:val="clear" w:color="auto" w:fill="BFBFBF"/>
          </w:tcPr>
          <w:p w14:paraId="4BE2A5CF"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tcPr>
          <w:p w14:paraId="50FFE252" w14:textId="77777777" w:rsidR="006F77E5" w:rsidRPr="00AB65C0" w:rsidRDefault="006F77E5" w:rsidP="00684B11">
            <w:pPr>
              <w:rPr>
                <w:rFonts w:ascii="Arial" w:hAnsi="Arial" w:cs="Arial"/>
              </w:rPr>
            </w:pPr>
            <w:r w:rsidRPr="00AB65C0">
              <w:rPr>
                <w:rFonts w:ascii="Arial" w:hAnsi="Arial" w:cs="Arial"/>
              </w:rPr>
              <w:t>$2,995</w:t>
            </w:r>
          </w:p>
        </w:tc>
      </w:tr>
      <w:tr w:rsidR="006F77E5" w:rsidRPr="00AB65C0" w14:paraId="5506E52A" w14:textId="77777777" w:rsidTr="00AB65C0">
        <w:trPr>
          <w:trHeight w:val="300"/>
          <w:jc w:val="center"/>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FD9340C" w14:textId="77777777" w:rsidR="006F77E5" w:rsidRPr="00AB65C0" w:rsidRDefault="006F77E5" w:rsidP="00684B11">
            <w:pPr>
              <w:rPr>
                <w:rFonts w:ascii="Arial" w:hAnsi="Arial" w:cs="Arial"/>
              </w:rPr>
            </w:pPr>
            <w:r w:rsidRPr="00AB65C0">
              <w:rPr>
                <w:rFonts w:ascii="Arial" w:hAnsi="Arial" w:cs="Arial"/>
              </w:rPr>
              <w:t>Investigator</w:t>
            </w:r>
          </w:p>
        </w:tc>
        <w:tc>
          <w:tcPr>
            <w:tcW w:w="1440" w:type="dxa"/>
            <w:tcBorders>
              <w:top w:val="nil"/>
              <w:left w:val="nil"/>
              <w:bottom w:val="single" w:sz="8" w:space="0" w:color="auto"/>
              <w:right w:val="single" w:sz="8" w:space="0" w:color="auto"/>
            </w:tcBorders>
          </w:tcPr>
          <w:p w14:paraId="5AAE8D45" w14:textId="77777777" w:rsidR="006F77E5" w:rsidRPr="00AB65C0" w:rsidRDefault="006F77E5" w:rsidP="00684B11">
            <w:pPr>
              <w:rPr>
                <w:rFonts w:ascii="Arial" w:hAnsi="Arial" w:cs="Arial"/>
              </w:rPr>
            </w:pPr>
            <w:r w:rsidRPr="00AB65C0">
              <w:rPr>
                <w:rFonts w:ascii="Arial" w:hAnsi="Arial" w:cs="Arial"/>
              </w:rPr>
              <w:t>14/4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6E72E5" w14:textId="77777777" w:rsidR="006F77E5" w:rsidRPr="00AB65C0" w:rsidRDefault="006F77E5" w:rsidP="00684B11">
            <w:pPr>
              <w:jc w:val="both"/>
              <w:rPr>
                <w:rFonts w:ascii="Arial" w:hAnsi="Arial" w:cs="Arial"/>
              </w:rPr>
            </w:pPr>
            <w:r w:rsidRPr="00AB65C0">
              <w:rPr>
                <w:rFonts w:ascii="Arial" w:hAnsi="Arial" w:cs="Arial"/>
              </w:rPr>
              <w:t>$119,776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3AAB70" w14:textId="77777777" w:rsidR="006F77E5" w:rsidRPr="00AB65C0" w:rsidRDefault="006F77E5" w:rsidP="00684B11">
            <w:pPr>
              <w:rPr>
                <w:rFonts w:ascii="Arial" w:hAnsi="Arial" w:cs="Arial"/>
              </w:rPr>
            </w:pPr>
            <w:r w:rsidRPr="00AB65C0">
              <w:rPr>
                <w:rFonts w:ascii="Arial" w:hAnsi="Arial" w:cs="Arial"/>
              </w:rPr>
              <w:t>2.5%</w:t>
            </w:r>
          </w:p>
        </w:tc>
        <w:tc>
          <w:tcPr>
            <w:tcW w:w="1363" w:type="dxa"/>
            <w:tcBorders>
              <w:top w:val="nil"/>
              <w:left w:val="nil"/>
              <w:bottom w:val="single" w:sz="8" w:space="0" w:color="auto"/>
              <w:right w:val="single" w:sz="8" w:space="0" w:color="auto"/>
            </w:tcBorders>
            <w:shd w:val="clear" w:color="auto" w:fill="BFBFBF"/>
          </w:tcPr>
          <w:p w14:paraId="4ACF9F0F"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tcPr>
          <w:p w14:paraId="1A15E535" w14:textId="77777777" w:rsidR="006F77E5" w:rsidRPr="00AB65C0" w:rsidRDefault="006F77E5" w:rsidP="00684B11">
            <w:pPr>
              <w:rPr>
                <w:rFonts w:ascii="Arial" w:hAnsi="Arial" w:cs="Arial"/>
              </w:rPr>
            </w:pPr>
            <w:r w:rsidRPr="00AB65C0">
              <w:rPr>
                <w:rFonts w:ascii="Arial" w:hAnsi="Arial" w:cs="Arial"/>
              </w:rPr>
              <w:t>$2,994</w:t>
            </w:r>
          </w:p>
        </w:tc>
      </w:tr>
      <w:tr w:rsidR="006F77E5" w:rsidRPr="00AB65C0" w14:paraId="1B709B34" w14:textId="77777777" w:rsidTr="00AB65C0">
        <w:trPr>
          <w:trHeight w:val="300"/>
          <w:jc w:val="center"/>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4925DF8" w14:textId="77777777" w:rsidR="006F77E5" w:rsidRPr="00AB65C0" w:rsidRDefault="006F77E5" w:rsidP="00684B11">
            <w:pPr>
              <w:rPr>
                <w:rFonts w:ascii="Arial" w:hAnsi="Arial" w:cs="Arial"/>
              </w:rPr>
            </w:pPr>
          </w:p>
        </w:tc>
        <w:tc>
          <w:tcPr>
            <w:tcW w:w="1440" w:type="dxa"/>
            <w:tcBorders>
              <w:top w:val="nil"/>
              <w:left w:val="nil"/>
              <w:bottom w:val="single" w:sz="8" w:space="0" w:color="auto"/>
              <w:right w:val="single" w:sz="8" w:space="0" w:color="auto"/>
            </w:tcBorders>
          </w:tcPr>
          <w:p w14:paraId="7E2BA12C" w14:textId="77777777" w:rsidR="006F77E5" w:rsidRPr="00AB65C0" w:rsidRDefault="006F77E5" w:rsidP="00684B11">
            <w:pPr>
              <w:rPr>
                <w:rFonts w:ascii="Arial" w:hAnsi="Arial" w:cs="Arial"/>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D30A05"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345787"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shd w:val="clear" w:color="auto" w:fill="BFBFBF"/>
          </w:tcPr>
          <w:p w14:paraId="1C0EBDAC"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tcPr>
          <w:p w14:paraId="7C8F2AF9" w14:textId="77777777" w:rsidR="006F77E5" w:rsidRPr="00AB65C0" w:rsidRDefault="006F77E5" w:rsidP="00684B11">
            <w:pPr>
              <w:rPr>
                <w:rFonts w:ascii="Arial" w:hAnsi="Arial" w:cs="Arial"/>
              </w:rPr>
            </w:pPr>
          </w:p>
        </w:tc>
      </w:tr>
      <w:tr w:rsidR="006F77E5" w:rsidRPr="00AB65C0" w14:paraId="24FE1DA9" w14:textId="77777777" w:rsidTr="00AB65C0">
        <w:trPr>
          <w:trHeight w:val="300"/>
          <w:jc w:val="center"/>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9FEE066" w14:textId="77777777" w:rsidR="006F77E5" w:rsidRPr="00AB65C0" w:rsidRDefault="006F77E5" w:rsidP="00684B11">
            <w:pPr>
              <w:rPr>
                <w:rFonts w:ascii="Arial" w:hAnsi="Arial" w:cs="Arial"/>
                <w:b/>
              </w:rPr>
            </w:pPr>
            <w:r w:rsidRPr="00AB65C0">
              <w:rPr>
                <w:rFonts w:ascii="Arial" w:hAnsi="Arial" w:cs="Arial"/>
                <w:b/>
              </w:rPr>
              <w:t>Contractor Cost</w:t>
            </w:r>
          </w:p>
        </w:tc>
        <w:tc>
          <w:tcPr>
            <w:tcW w:w="1440" w:type="dxa"/>
            <w:tcBorders>
              <w:top w:val="nil"/>
              <w:left w:val="nil"/>
              <w:bottom w:val="single" w:sz="8" w:space="0" w:color="auto"/>
              <w:right w:val="single" w:sz="8" w:space="0" w:color="auto"/>
            </w:tcBorders>
            <w:shd w:val="clear" w:color="auto" w:fill="BFBFBF"/>
          </w:tcPr>
          <w:p w14:paraId="51F37FF9" w14:textId="77777777" w:rsidR="006F77E5" w:rsidRPr="00AB65C0" w:rsidRDefault="006F77E5" w:rsidP="00684B11">
            <w:pPr>
              <w:rPr>
                <w:rFonts w:ascii="Arial" w:hAnsi="Arial" w:cs="Arial"/>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8141E9"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CA41F0"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tcPr>
          <w:p w14:paraId="4C507A2A"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tcPr>
          <w:p w14:paraId="466B7F44" w14:textId="77777777" w:rsidR="006F77E5" w:rsidRPr="00AB65C0" w:rsidRDefault="006F77E5" w:rsidP="00684B11">
            <w:pPr>
              <w:rPr>
                <w:rFonts w:ascii="Arial" w:hAnsi="Arial" w:cs="Arial"/>
              </w:rPr>
            </w:pPr>
            <w:r w:rsidRPr="00AB65C0">
              <w:rPr>
                <w:rFonts w:ascii="Arial" w:hAnsi="Arial" w:cs="Arial"/>
              </w:rPr>
              <w:t>$0</w:t>
            </w:r>
          </w:p>
        </w:tc>
      </w:tr>
      <w:tr w:rsidR="006F77E5" w:rsidRPr="00AB65C0" w14:paraId="20A30501" w14:textId="77777777" w:rsidTr="00AB65C0">
        <w:trPr>
          <w:trHeight w:val="300"/>
          <w:jc w:val="center"/>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3C49A96" w14:textId="77777777" w:rsidR="006F77E5" w:rsidRPr="00AB65C0" w:rsidRDefault="006F77E5" w:rsidP="00684B11">
            <w:pPr>
              <w:rPr>
                <w:rFonts w:ascii="Arial" w:hAnsi="Arial" w:cs="Arial"/>
              </w:rPr>
            </w:pPr>
          </w:p>
        </w:tc>
        <w:tc>
          <w:tcPr>
            <w:tcW w:w="1440" w:type="dxa"/>
            <w:tcBorders>
              <w:top w:val="nil"/>
              <w:left w:val="nil"/>
              <w:bottom w:val="single" w:sz="8" w:space="0" w:color="auto"/>
              <w:right w:val="single" w:sz="8" w:space="0" w:color="auto"/>
            </w:tcBorders>
          </w:tcPr>
          <w:p w14:paraId="686B3D30" w14:textId="77777777" w:rsidR="006F77E5" w:rsidRPr="00AB65C0" w:rsidRDefault="006F77E5" w:rsidP="00684B11">
            <w:pPr>
              <w:rPr>
                <w:rFonts w:ascii="Arial" w:hAnsi="Arial" w:cs="Arial"/>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174C53"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D80FF4"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tcPr>
          <w:p w14:paraId="10E8CA9A"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tcPr>
          <w:p w14:paraId="4DB129F2" w14:textId="77777777" w:rsidR="006F77E5" w:rsidRPr="00AB65C0" w:rsidRDefault="006F77E5" w:rsidP="00684B11">
            <w:pPr>
              <w:rPr>
                <w:rFonts w:ascii="Arial" w:hAnsi="Arial" w:cs="Arial"/>
              </w:rPr>
            </w:pPr>
          </w:p>
        </w:tc>
      </w:tr>
      <w:tr w:rsidR="006F77E5" w:rsidRPr="00AB65C0" w14:paraId="6A7F39EE" w14:textId="77777777" w:rsidTr="00AB65C0">
        <w:trPr>
          <w:trHeight w:val="300"/>
          <w:jc w:val="center"/>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903B3E8" w14:textId="77777777" w:rsidR="006F77E5" w:rsidRPr="00AB65C0" w:rsidRDefault="006F77E5" w:rsidP="00684B11">
            <w:pPr>
              <w:rPr>
                <w:rFonts w:ascii="Arial" w:hAnsi="Arial" w:cs="Arial"/>
              </w:rPr>
            </w:pPr>
            <w:r w:rsidRPr="00AB65C0">
              <w:rPr>
                <w:rFonts w:ascii="Arial" w:hAnsi="Arial" w:cs="Arial"/>
              </w:rPr>
              <w:t>Travel</w:t>
            </w:r>
          </w:p>
        </w:tc>
        <w:tc>
          <w:tcPr>
            <w:tcW w:w="1440" w:type="dxa"/>
            <w:tcBorders>
              <w:top w:val="nil"/>
              <w:left w:val="nil"/>
              <w:bottom w:val="single" w:sz="8" w:space="0" w:color="auto"/>
              <w:right w:val="single" w:sz="8" w:space="0" w:color="auto"/>
            </w:tcBorders>
            <w:shd w:val="clear" w:color="auto" w:fill="BFBFBF"/>
          </w:tcPr>
          <w:p w14:paraId="0E199C22" w14:textId="77777777" w:rsidR="006F77E5" w:rsidRPr="00AB65C0" w:rsidRDefault="006F77E5" w:rsidP="00684B11">
            <w:pPr>
              <w:rPr>
                <w:rFonts w:ascii="Arial" w:hAnsi="Arial" w:cs="Arial"/>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7877775"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2FE7255"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shd w:val="clear" w:color="auto" w:fill="BFBFBF"/>
          </w:tcPr>
          <w:p w14:paraId="267514E0"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tcPr>
          <w:p w14:paraId="74AEA1B9" w14:textId="77777777" w:rsidR="006F77E5" w:rsidRPr="00AB65C0" w:rsidRDefault="006F77E5" w:rsidP="00684B11">
            <w:pPr>
              <w:rPr>
                <w:rFonts w:ascii="Arial" w:hAnsi="Arial" w:cs="Arial"/>
              </w:rPr>
            </w:pPr>
            <w:r w:rsidRPr="00AB65C0">
              <w:rPr>
                <w:rFonts w:ascii="Arial" w:hAnsi="Arial" w:cs="Arial"/>
              </w:rPr>
              <w:t>$0</w:t>
            </w:r>
          </w:p>
        </w:tc>
      </w:tr>
      <w:tr w:rsidR="006F77E5" w:rsidRPr="00AB65C0" w14:paraId="1BB44AB7" w14:textId="77777777" w:rsidTr="00AB65C0">
        <w:trPr>
          <w:trHeight w:val="300"/>
          <w:jc w:val="center"/>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DE45E4" w14:textId="77777777" w:rsidR="006F77E5" w:rsidRPr="00AB65C0" w:rsidRDefault="006F77E5" w:rsidP="00684B11">
            <w:pPr>
              <w:rPr>
                <w:rFonts w:ascii="Arial" w:hAnsi="Arial" w:cs="Arial"/>
                <w:color w:val="1F497D"/>
                <w:highlight w:val="yellow"/>
              </w:rPr>
            </w:pPr>
            <w:r w:rsidRPr="00AB65C0">
              <w:rPr>
                <w:rFonts w:ascii="Arial" w:hAnsi="Arial" w:cs="Arial"/>
              </w:rPr>
              <w:lastRenderedPageBreak/>
              <w:t>Other Cost</w:t>
            </w:r>
          </w:p>
        </w:tc>
        <w:tc>
          <w:tcPr>
            <w:tcW w:w="1440" w:type="dxa"/>
            <w:tcBorders>
              <w:top w:val="nil"/>
              <w:left w:val="nil"/>
              <w:bottom w:val="single" w:sz="8" w:space="0" w:color="auto"/>
              <w:right w:val="single" w:sz="8" w:space="0" w:color="auto"/>
            </w:tcBorders>
            <w:shd w:val="clear" w:color="auto" w:fill="BFBFBF"/>
          </w:tcPr>
          <w:p w14:paraId="432BFAEB" w14:textId="77777777" w:rsidR="006F77E5" w:rsidRPr="00AB65C0" w:rsidRDefault="006F77E5" w:rsidP="00684B11">
            <w:pPr>
              <w:rPr>
                <w:rFonts w:ascii="Arial" w:hAnsi="Arial" w:cs="Arial"/>
                <w:color w:val="000000"/>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945E0F7"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8D4242B"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shd w:val="clear" w:color="auto" w:fill="BFBFBF"/>
          </w:tcPr>
          <w:p w14:paraId="5D7C678D"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tcPr>
          <w:p w14:paraId="089D7593" w14:textId="77777777" w:rsidR="006F77E5" w:rsidRPr="00AB65C0" w:rsidRDefault="006F77E5" w:rsidP="00684B11">
            <w:pPr>
              <w:rPr>
                <w:rFonts w:ascii="Arial" w:hAnsi="Arial" w:cs="Arial"/>
              </w:rPr>
            </w:pPr>
            <w:r w:rsidRPr="00AB65C0">
              <w:rPr>
                <w:rFonts w:ascii="Arial" w:hAnsi="Arial" w:cs="Arial"/>
              </w:rPr>
              <w:t>$0</w:t>
            </w:r>
          </w:p>
        </w:tc>
      </w:tr>
      <w:tr w:rsidR="006F77E5" w:rsidRPr="00AB65C0" w14:paraId="0AE51872" w14:textId="77777777" w:rsidTr="00AB65C0">
        <w:trPr>
          <w:trHeight w:val="300"/>
          <w:jc w:val="center"/>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A31ECD" w14:textId="77777777" w:rsidR="006F77E5" w:rsidRPr="00AB65C0" w:rsidRDefault="006F77E5" w:rsidP="00684B11">
            <w:pPr>
              <w:rPr>
                <w:rFonts w:ascii="Arial" w:hAnsi="Arial" w:cs="Arial"/>
                <w:bCs/>
                <w:color w:val="000000"/>
              </w:rPr>
            </w:pPr>
          </w:p>
        </w:tc>
        <w:tc>
          <w:tcPr>
            <w:tcW w:w="1440" w:type="dxa"/>
            <w:tcBorders>
              <w:top w:val="nil"/>
              <w:left w:val="nil"/>
              <w:bottom w:val="single" w:sz="8" w:space="0" w:color="auto"/>
              <w:right w:val="single" w:sz="8" w:space="0" w:color="auto"/>
            </w:tcBorders>
            <w:shd w:val="clear" w:color="auto" w:fill="BFBFBF"/>
          </w:tcPr>
          <w:p w14:paraId="02E193E4" w14:textId="77777777" w:rsidR="006F77E5" w:rsidRPr="00AB65C0" w:rsidRDefault="006F77E5" w:rsidP="00684B11">
            <w:pPr>
              <w:rPr>
                <w:rFonts w:ascii="Arial" w:hAnsi="Arial" w:cs="Arial"/>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22F33738"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79A2B52" w14:textId="77777777" w:rsidR="006F77E5" w:rsidRPr="00AB65C0" w:rsidRDefault="006F77E5" w:rsidP="00684B11">
            <w:pPr>
              <w:rPr>
                <w:rFonts w:ascii="Arial" w:hAnsi="Arial" w:cs="Arial"/>
                <w:b/>
              </w:rPr>
            </w:pPr>
          </w:p>
        </w:tc>
        <w:tc>
          <w:tcPr>
            <w:tcW w:w="1363" w:type="dxa"/>
            <w:tcBorders>
              <w:top w:val="nil"/>
              <w:left w:val="nil"/>
              <w:bottom w:val="single" w:sz="8" w:space="0" w:color="auto"/>
              <w:right w:val="single" w:sz="8" w:space="0" w:color="auto"/>
            </w:tcBorders>
            <w:shd w:val="clear" w:color="auto" w:fill="BFBFBF"/>
          </w:tcPr>
          <w:p w14:paraId="207CE0AD" w14:textId="77777777" w:rsidR="006F77E5" w:rsidRPr="00AB65C0" w:rsidRDefault="006F77E5" w:rsidP="00684B11">
            <w:pPr>
              <w:rPr>
                <w:rFonts w:ascii="Arial" w:hAnsi="Arial" w:cs="Arial"/>
                <w:b/>
              </w:rPr>
            </w:pPr>
          </w:p>
        </w:tc>
        <w:tc>
          <w:tcPr>
            <w:tcW w:w="1363" w:type="dxa"/>
            <w:tcBorders>
              <w:top w:val="nil"/>
              <w:left w:val="nil"/>
              <w:bottom w:val="single" w:sz="8" w:space="0" w:color="auto"/>
              <w:right w:val="single" w:sz="8" w:space="0" w:color="auto"/>
            </w:tcBorders>
          </w:tcPr>
          <w:p w14:paraId="71C4184C" w14:textId="77777777" w:rsidR="006F77E5" w:rsidRPr="00AB65C0" w:rsidRDefault="006F77E5" w:rsidP="00684B11">
            <w:pPr>
              <w:rPr>
                <w:rFonts w:ascii="Arial" w:hAnsi="Arial" w:cs="Arial"/>
                <w:b/>
              </w:rPr>
            </w:pPr>
          </w:p>
        </w:tc>
      </w:tr>
      <w:tr w:rsidR="006F77E5" w:rsidRPr="00AB65C0" w14:paraId="604E5A33" w14:textId="77777777" w:rsidTr="00AB65C0">
        <w:trPr>
          <w:trHeight w:val="300"/>
          <w:jc w:val="center"/>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E77235" w14:textId="77777777" w:rsidR="006F77E5" w:rsidRPr="00AB65C0" w:rsidRDefault="006F77E5" w:rsidP="00684B11">
            <w:pPr>
              <w:rPr>
                <w:rFonts w:ascii="Arial" w:hAnsi="Arial" w:cs="Arial"/>
              </w:rPr>
            </w:pPr>
            <w:r w:rsidRPr="00AB65C0">
              <w:rPr>
                <w:rFonts w:ascii="Arial" w:hAnsi="Arial" w:cs="Arial"/>
              </w:rPr>
              <w:t>Total</w:t>
            </w:r>
          </w:p>
        </w:tc>
        <w:tc>
          <w:tcPr>
            <w:tcW w:w="1440" w:type="dxa"/>
            <w:tcBorders>
              <w:top w:val="nil"/>
              <w:left w:val="nil"/>
              <w:bottom w:val="single" w:sz="8" w:space="0" w:color="auto"/>
              <w:right w:val="single" w:sz="8" w:space="0" w:color="auto"/>
            </w:tcBorders>
          </w:tcPr>
          <w:p w14:paraId="771515D8" w14:textId="77777777" w:rsidR="006F77E5" w:rsidRPr="00AB65C0" w:rsidRDefault="006F77E5" w:rsidP="00684B11">
            <w:pPr>
              <w:rPr>
                <w:rFonts w:ascii="Arial" w:hAnsi="Arial" w:cs="Arial"/>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F40151"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E37862"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tcPr>
          <w:p w14:paraId="3E8E4076" w14:textId="77777777" w:rsidR="006F77E5" w:rsidRPr="00AB65C0" w:rsidRDefault="006F77E5" w:rsidP="00684B11">
            <w:pPr>
              <w:rPr>
                <w:rFonts w:ascii="Arial" w:hAnsi="Arial" w:cs="Arial"/>
              </w:rPr>
            </w:pPr>
          </w:p>
        </w:tc>
        <w:tc>
          <w:tcPr>
            <w:tcW w:w="1363" w:type="dxa"/>
            <w:tcBorders>
              <w:top w:val="nil"/>
              <w:left w:val="nil"/>
              <w:bottom w:val="single" w:sz="8" w:space="0" w:color="auto"/>
              <w:right w:val="single" w:sz="8" w:space="0" w:color="auto"/>
            </w:tcBorders>
          </w:tcPr>
          <w:p w14:paraId="724BC841" w14:textId="77777777" w:rsidR="006F77E5" w:rsidRPr="00AB65C0" w:rsidRDefault="006F77E5" w:rsidP="00684B11">
            <w:pPr>
              <w:rPr>
                <w:rFonts w:ascii="Arial" w:hAnsi="Arial" w:cs="Arial"/>
              </w:rPr>
            </w:pPr>
            <w:r w:rsidRPr="00AB65C0">
              <w:rPr>
                <w:rFonts w:ascii="Arial" w:hAnsi="Arial" w:cs="Arial"/>
              </w:rPr>
              <w:t>$5,989</w:t>
            </w:r>
          </w:p>
        </w:tc>
      </w:tr>
    </w:tbl>
    <w:p w14:paraId="38E748A5" w14:textId="77777777" w:rsidR="006F77E5" w:rsidRDefault="006F77E5" w:rsidP="006F77E5">
      <w:pPr>
        <w:rPr>
          <w:rFonts w:ascii="Arial" w:hAnsi="Arial" w:cs="Arial"/>
          <w:color w:val="000000"/>
        </w:rPr>
      </w:pPr>
    </w:p>
    <w:p w14:paraId="1BDAADEC" w14:textId="77777777" w:rsidR="006F77E5" w:rsidRDefault="006F77E5" w:rsidP="003714E8">
      <w:pPr>
        <w:rPr>
          <w:rFonts w:ascii="Arial" w:hAnsi="Arial" w:cs="Arial"/>
          <w:color w:val="000000"/>
        </w:rPr>
      </w:pPr>
    </w:p>
    <w:p w14:paraId="7CE580B9" w14:textId="77777777" w:rsidR="00FF72FC" w:rsidRPr="00E35DD1" w:rsidRDefault="00FF72FC" w:rsidP="00FF72FC">
      <w:pPr>
        <w:rPr>
          <w:b/>
        </w:rPr>
      </w:pPr>
      <w:r w:rsidRPr="00E35DD1">
        <w:rPr>
          <w:b/>
        </w:rPr>
        <w:t>A.15</w:t>
      </w:r>
      <w:r w:rsidRPr="00E35DD1">
        <w:rPr>
          <w:b/>
        </w:rPr>
        <w:tab/>
        <w:t>Explanation for Program Changes or Adjustments</w:t>
      </w:r>
    </w:p>
    <w:p w14:paraId="0B882CD3" w14:textId="77777777" w:rsidR="00FF72FC" w:rsidRPr="003714E8" w:rsidRDefault="009A69D6" w:rsidP="00FF72FC">
      <w:pPr>
        <w:rPr>
          <w:rFonts w:ascii="Arial" w:hAnsi="Arial" w:cs="Arial"/>
          <w:color w:val="000000"/>
        </w:rPr>
      </w:pPr>
      <w:r w:rsidRPr="003714E8">
        <w:rPr>
          <w:rFonts w:ascii="Arial" w:hAnsi="Arial" w:cs="Arial"/>
          <w:color w:val="000000"/>
        </w:rPr>
        <w:t xml:space="preserve">This is </w:t>
      </w:r>
      <w:r w:rsidR="003714E8" w:rsidRPr="003714E8">
        <w:rPr>
          <w:rFonts w:ascii="Arial" w:hAnsi="Arial" w:cs="Arial"/>
          <w:color w:val="000000"/>
        </w:rPr>
        <w:t>a new collection of information</w:t>
      </w:r>
      <w:r w:rsidRPr="003714E8">
        <w:rPr>
          <w:rFonts w:ascii="Arial" w:hAnsi="Arial" w:cs="Arial"/>
          <w:color w:val="000000"/>
        </w:rPr>
        <w:t>.</w:t>
      </w:r>
    </w:p>
    <w:p w14:paraId="022C589F" w14:textId="77777777" w:rsidR="00FF72FC" w:rsidRPr="008942E9" w:rsidRDefault="00FF72FC" w:rsidP="00FF72FC">
      <w:pPr>
        <w:pStyle w:val="Heading2"/>
        <w:tabs>
          <w:tab w:val="clear" w:pos="1152"/>
          <w:tab w:val="left" w:pos="720"/>
        </w:tabs>
        <w:spacing w:after="0" w:line="480" w:lineRule="auto"/>
        <w:ind w:left="0" w:firstLine="0"/>
        <w:rPr>
          <w:rFonts w:ascii="Calibri" w:hAnsi="Calibri"/>
          <w:szCs w:val="22"/>
        </w:rPr>
      </w:pPr>
      <w:bookmarkStart w:id="25" w:name="_Toc443881759"/>
      <w:bookmarkStart w:id="26" w:name="_Toc451592246"/>
      <w:bookmarkStart w:id="27" w:name="_Toc5610287"/>
      <w:bookmarkStart w:id="28" w:name="_Toc99178793"/>
      <w:r w:rsidRPr="008942E9">
        <w:rPr>
          <w:rFonts w:ascii="Calibri" w:hAnsi="Calibri"/>
          <w:szCs w:val="22"/>
        </w:rPr>
        <w:t>A.16</w:t>
      </w:r>
      <w:r w:rsidRPr="008942E9">
        <w:rPr>
          <w:rFonts w:ascii="Calibri" w:hAnsi="Calibri"/>
          <w:szCs w:val="22"/>
        </w:rPr>
        <w:tab/>
        <w:t xml:space="preserve">Plans for Tabulation and Publication and Project </w:t>
      </w:r>
      <w:r w:rsidRPr="00E773E8">
        <w:rPr>
          <w:rFonts w:ascii="Calibri" w:hAnsi="Calibri"/>
          <w:noProof/>
          <w:szCs w:val="22"/>
        </w:rPr>
        <w:t>Time Schedule</w:t>
      </w:r>
      <w:bookmarkEnd w:id="25"/>
      <w:bookmarkEnd w:id="26"/>
      <w:bookmarkEnd w:id="27"/>
      <w:bookmarkEnd w:id="28"/>
    </w:p>
    <w:p w14:paraId="7A50878D" w14:textId="77777777" w:rsidR="003714E8" w:rsidRPr="00137D20" w:rsidRDefault="003714E8" w:rsidP="003714E8">
      <w:pPr>
        <w:autoSpaceDE w:val="0"/>
        <w:autoSpaceDN w:val="0"/>
        <w:adjustRightInd w:val="0"/>
        <w:outlineLvl w:val="0"/>
        <w:rPr>
          <w:rFonts w:ascii="Arial" w:hAnsi="Arial" w:cs="Arial"/>
        </w:rPr>
      </w:pPr>
      <w:r>
        <w:rPr>
          <w:rFonts w:ascii="Arial" w:hAnsi="Arial" w:cs="Arial"/>
        </w:rPr>
        <w:t xml:space="preserve">Simple descriptive statistics will </w:t>
      </w:r>
      <w:r w:rsidRPr="00E773E8">
        <w:rPr>
          <w:rFonts w:ascii="Arial" w:hAnsi="Arial" w:cs="Arial"/>
          <w:noProof/>
        </w:rPr>
        <w:t>be employed</w:t>
      </w:r>
      <w:r>
        <w:rPr>
          <w:rFonts w:ascii="Arial" w:hAnsi="Arial" w:cs="Arial"/>
        </w:rPr>
        <w:t xml:space="preserve"> for the survey questions, with some degree of qualitative techniques used to analyze and identify common themes.</w:t>
      </w:r>
    </w:p>
    <w:p w14:paraId="7E6D2A7A" w14:textId="730614B0" w:rsidR="003714E8" w:rsidRDefault="003714E8" w:rsidP="003714E8">
      <w:pPr>
        <w:autoSpaceDE w:val="0"/>
        <w:autoSpaceDN w:val="0"/>
        <w:adjustRightInd w:val="0"/>
        <w:outlineLvl w:val="0"/>
        <w:rPr>
          <w:rFonts w:ascii="Arial" w:hAnsi="Arial" w:cs="Arial"/>
        </w:rPr>
      </w:pPr>
      <w:r>
        <w:rPr>
          <w:rFonts w:ascii="Arial" w:hAnsi="Arial" w:cs="Arial"/>
        </w:rPr>
        <w:t xml:space="preserve">The surveys will </w:t>
      </w:r>
      <w:r w:rsidRPr="00B917CB">
        <w:rPr>
          <w:rFonts w:ascii="Arial" w:hAnsi="Arial" w:cs="Arial"/>
          <w:noProof/>
        </w:rPr>
        <w:t>be distributed</w:t>
      </w:r>
      <w:r>
        <w:rPr>
          <w:rFonts w:ascii="Arial" w:hAnsi="Arial" w:cs="Arial"/>
        </w:rPr>
        <w:t xml:space="preserve"> once OMB approval is granted. Follow-up will occur 4-6 weeks following contact</w:t>
      </w:r>
      <w:r w:rsidR="00A143CF">
        <w:rPr>
          <w:rFonts w:ascii="Arial" w:hAnsi="Arial" w:cs="Arial"/>
        </w:rPr>
        <w:t>, by re-sending our original invitation (</w:t>
      </w:r>
      <w:r w:rsidR="00A143CF" w:rsidRPr="00A143CF">
        <w:rPr>
          <w:rFonts w:ascii="Arial" w:hAnsi="Arial" w:cs="Arial"/>
          <w:b/>
        </w:rPr>
        <w:t>Attachment 1</w:t>
      </w:r>
      <w:r w:rsidR="00A143CF">
        <w:rPr>
          <w:rFonts w:ascii="Arial" w:hAnsi="Arial" w:cs="Arial"/>
        </w:rPr>
        <w:t>)</w:t>
      </w:r>
      <w:r>
        <w:rPr>
          <w:rFonts w:ascii="Arial" w:hAnsi="Arial" w:cs="Arial"/>
        </w:rPr>
        <w:t xml:space="preserve">. Analysis and summaries will be conducted </w:t>
      </w:r>
      <w:r w:rsidRPr="00B917CB">
        <w:rPr>
          <w:rFonts w:ascii="Arial" w:hAnsi="Arial" w:cs="Arial"/>
          <w:noProof/>
        </w:rPr>
        <w:t>4</w:t>
      </w:r>
      <w:r>
        <w:rPr>
          <w:rFonts w:ascii="Arial" w:hAnsi="Arial" w:cs="Arial"/>
        </w:rPr>
        <w:t xml:space="preserve"> weeks after follow-up. Our collaborators involved in the statistical analysis will provide a summary report of findings.</w:t>
      </w:r>
    </w:p>
    <w:p w14:paraId="3D037DA3" w14:textId="77777777" w:rsidR="003714E8" w:rsidRPr="00137D20" w:rsidRDefault="003714E8" w:rsidP="003714E8">
      <w:pPr>
        <w:autoSpaceDE w:val="0"/>
        <w:autoSpaceDN w:val="0"/>
        <w:adjustRightInd w:val="0"/>
        <w:outlineLvl w:val="0"/>
        <w:rPr>
          <w:rFonts w:ascii="Arial" w:hAnsi="Arial" w:cs="Arial"/>
        </w:rPr>
      </w:pPr>
    </w:p>
    <w:p w14:paraId="49F79EAC" w14:textId="77777777" w:rsidR="003714E8" w:rsidRDefault="003714E8" w:rsidP="003714E8">
      <w:pPr>
        <w:spacing w:after="20"/>
        <w:jc w:val="center"/>
      </w:pPr>
      <w:r>
        <w:rPr>
          <w:noProof/>
        </w:rPr>
        <w:drawing>
          <wp:inline distT="0" distB="0" distL="0" distR="0" wp14:anchorId="69EA3432" wp14:editId="58E15B52">
            <wp:extent cx="6010802" cy="136924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7791" cy="1370840"/>
                    </a:xfrm>
                    <a:prstGeom prst="rect">
                      <a:avLst/>
                    </a:prstGeom>
                    <a:noFill/>
                  </pic:spPr>
                </pic:pic>
              </a:graphicData>
            </a:graphic>
          </wp:inline>
        </w:drawing>
      </w:r>
    </w:p>
    <w:p w14:paraId="3B8EF8C3" w14:textId="77777777" w:rsidR="003714E8" w:rsidRDefault="003714E8" w:rsidP="003714E8">
      <w:pPr>
        <w:spacing w:after="20"/>
      </w:pPr>
    </w:p>
    <w:p w14:paraId="76EA273B" w14:textId="77777777" w:rsidR="00FF72FC" w:rsidRPr="00E35DD1" w:rsidRDefault="00FF72FC" w:rsidP="00FF72FC">
      <w:r w:rsidRPr="00E35DD1">
        <w:t>A.17</w:t>
      </w:r>
      <w:r w:rsidRPr="00E35DD1">
        <w:tab/>
        <w:t>Reason(s) Display of OMB Expiration Date is Inappropriate</w:t>
      </w:r>
    </w:p>
    <w:p w14:paraId="0FEFECD6" w14:textId="77777777" w:rsidR="003714E8" w:rsidRDefault="003714E8" w:rsidP="00FF72FC">
      <w:pPr>
        <w:rPr>
          <w:rFonts w:ascii="Arial" w:hAnsi="Arial" w:cs="Arial"/>
        </w:rPr>
      </w:pPr>
      <w:r w:rsidRPr="006E00D8">
        <w:rPr>
          <w:rFonts w:ascii="Arial" w:hAnsi="Arial" w:cs="Arial"/>
        </w:rPr>
        <w:t xml:space="preserve">We are not requesting an exemption to the </w:t>
      </w:r>
      <w:r w:rsidRPr="00B917CB">
        <w:rPr>
          <w:rFonts w:ascii="Arial" w:hAnsi="Arial" w:cs="Arial"/>
          <w:noProof/>
        </w:rPr>
        <w:t>display</w:t>
      </w:r>
      <w:r w:rsidRPr="006E00D8">
        <w:rPr>
          <w:rFonts w:ascii="Arial" w:hAnsi="Arial" w:cs="Arial"/>
        </w:rPr>
        <w:t xml:space="preserve"> of the OMB Expiration date. </w:t>
      </w:r>
    </w:p>
    <w:p w14:paraId="025D7E86" w14:textId="6DF2754D" w:rsidR="00FF72FC" w:rsidRDefault="00FF72FC" w:rsidP="00FF72FC">
      <w:r w:rsidRPr="00024899">
        <w:t>A.18</w:t>
      </w:r>
      <w:r w:rsidRPr="00024899">
        <w:tab/>
        <w:t>Exceptions to Certification for Paperwork Reduction Act Submissions</w:t>
      </w:r>
    </w:p>
    <w:p w14:paraId="098B1020" w14:textId="36FB064B" w:rsidR="00E773E8" w:rsidRPr="00E773E8" w:rsidRDefault="00E773E8" w:rsidP="00FF72FC">
      <w:pPr>
        <w:rPr>
          <w:rFonts w:ascii="Arial" w:hAnsi="Arial" w:cs="Arial"/>
        </w:rPr>
      </w:pPr>
      <w:r w:rsidRPr="00E773E8">
        <w:rPr>
          <w:rFonts w:ascii="Arial" w:hAnsi="Arial" w:cs="Arial"/>
        </w:rPr>
        <w:t>No exceptions are requested</w:t>
      </w:r>
    </w:p>
    <w:p w14:paraId="57CB97AC" w14:textId="77777777" w:rsidR="003714E8" w:rsidRDefault="003714E8" w:rsidP="003714E8">
      <w:pPr>
        <w:autoSpaceDE w:val="0"/>
        <w:autoSpaceDN w:val="0"/>
        <w:adjustRightInd w:val="0"/>
        <w:spacing w:after="120" w:line="240" w:lineRule="auto"/>
        <w:outlineLvl w:val="0"/>
        <w:rPr>
          <w:rFonts w:ascii="Arial" w:hAnsi="Arial" w:cs="Arial"/>
          <w:b/>
        </w:rPr>
      </w:pPr>
    </w:p>
    <w:p w14:paraId="5F2A040C" w14:textId="77777777" w:rsidR="009A69D6" w:rsidRDefault="009A69D6" w:rsidP="00767C53">
      <w:pPr>
        <w:rPr>
          <w:color w:val="000000"/>
        </w:rPr>
      </w:pPr>
    </w:p>
    <w:sectPr w:rsidR="009A69D6" w:rsidSect="00FE6EA5">
      <w:footerReference w:type="even" r:id="rId12"/>
      <w:footerReference w:type="default" r:id="rId13"/>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8F89B" w14:textId="77777777" w:rsidR="00F039B0" w:rsidRDefault="00F039B0">
      <w:pPr>
        <w:spacing w:after="0" w:line="240" w:lineRule="auto"/>
      </w:pPr>
      <w:r>
        <w:separator/>
      </w:r>
    </w:p>
  </w:endnote>
  <w:endnote w:type="continuationSeparator" w:id="0">
    <w:p w14:paraId="4A98AAFC" w14:textId="77777777" w:rsidR="00F039B0" w:rsidRDefault="00F03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2A3F2" w14:textId="77777777" w:rsidR="009667B2" w:rsidRDefault="00E35DD1"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082ACB" w14:textId="77777777" w:rsidR="009667B2" w:rsidRDefault="009667B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8F2A3" w14:textId="6EFECD23" w:rsidR="009667B2" w:rsidRDefault="00E35DD1"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4990">
      <w:rPr>
        <w:rStyle w:val="PageNumber"/>
        <w:noProof/>
      </w:rPr>
      <w:t>1</w:t>
    </w:r>
    <w:r>
      <w:rPr>
        <w:rStyle w:val="PageNumber"/>
      </w:rPr>
      <w:fldChar w:fldCharType="end"/>
    </w:r>
  </w:p>
  <w:p w14:paraId="34B139D2" w14:textId="77777777" w:rsidR="009667B2" w:rsidRDefault="009667B2" w:rsidP="009667B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16BBE" w14:textId="77777777" w:rsidR="00F039B0" w:rsidRDefault="00F039B0">
      <w:pPr>
        <w:spacing w:after="0" w:line="240" w:lineRule="auto"/>
      </w:pPr>
      <w:r>
        <w:separator/>
      </w:r>
    </w:p>
  </w:footnote>
  <w:footnote w:type="continuationSeparator" w:id="0">
    <w:p w14:paraId="74E5D6EF" w14:textId="77777777" w:rsidR="00F039B0" w:rsidRDefault="00F03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9628B"/>
    <w:multiLevelType w:val="hybridMultilevel"/>
    <w:tmpl w:val="949CA7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0"/>
  </w:num>
  <w:num w:numId="5">
    <w:abstractNumId w:val="5"/>
  </w:num>
  <w:num w:numId="6">
    <w:abstractNumId w:val="3"/>
  </w:num>
  <w:num w:numId="7">
    <w:abstractNumId w:val="6"/>
  </w:num>
  <w:num w:numId="8">
    <w:abstractNumId w:val="8"/>
  </w:num>
  <w:num w:numId="9">
    <w:abstractNumId w:val="7"/>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tDQzMLQwNza3NLEwNTNT0lEKTi0uzszPAymwqAUAxuEyoywAAAA="/>
  </w:docVars>
  <w:rsids>
    <w:rsidRoot w:val="000F3043"/>
    <w:rsid w:val="00024899"/>
    <w:rsid w:val="00051406"/>
    <w:rsid w:val="00053E84"/>
    <w:rsid w:val="000F3043"/>
    <w:rsid w:val="00123650"/>
    <w:rsid w:val="00170EC9"/>
    <w:rsid w:val="00245089"/>
    <w:rsid w:val="00255F7C"/>
    <w:rsid w:val="002670CD"/>
    <w:rsid w:val="002A044E"/>
    <w:rsid w:val="002B730C"/>
    <w:rsid w:val="002F4317"/>
    <w:rsid w:val="0030270C"/>
    <w:rsid w:val="00312856"/>
    <w:rsid w:val="0036208F"/>
    <w:rsid w:val="003714E8"/>
    <w:rsid w:val="003A5DE3"/>
    <w:rsid w:val="003E5C04"/>
    <w:rsid w:val="003E64D7"/>
    <w:rsid w:val="004510E8"/>
    <w:rsid w:val="00464295"/>
    <w:rsid w:val="004716CF"/>
    <w:rsid w:val="00497B81"/>
    <w:rsid w:val="005150E7"/>
    <w:rsid w:val="005410EA"/>
    <w:rsid w:val="005508CD"/>
    <w:rsid w:val="005C548A"/>
    <w:rsid w:val="005F4A54"/>
    <w:rsid w:val="00643D2B"/>
    <w:rsid w:val="00657F35"/>
    <w:rsid w:val="006760FD"/>
    <w:rsid w:val="006825BB"/>
    <w:rsid w:val="00685B30"/>
    <w:rsid w:val="006A45F9"/>
    <w:rsid w:val="006E323E"/>
    <w:rsid w:val="006F4990"/>
    <w:rsid w:val="006F77E5"/>
    <w:rsid w:val="007063F8"/>
    <w:rsid w:val="00707E23"/>
    <w:rsid w:val="00717158"/>
    <w:rsid w:val="00764429"/>
    <w:rsid w:val="00767C53"/>
    <w:rsid w:val="007D11BF"/>
    <w:rsid w:val="007E0F97"/>
    <w:rsid w:val="00824D7E"/>
    <w:rsid w:val="008359FA"/>
    <w:rsid w:val="0086248B"/>
    <w:rsid w:val="008942E9"/>
    <w:rsid w:val="00894FF4"/>
    <w:rsid w:val="008B2202"/>
    <w:rsid w:val="00900A4A"/>
    <w:rsid w:val="00941822"/>
    <w:rsid w:val="009667B2"/>
    <w:rsid w:val="00973615"/>
    <w:rsid w:val="0097455B"/>
    <w:rsid w:val="009810A0"/>
    <w:rsid w:val="009A69D6"/>
    <w:rsid w:val="009C3E9D"/>
    <w:rsid w:val="00A00CF8"/>
    <w:rsid w:val="00A143CF"/>
    <w:rsid w:val="00A86220"/>
    <w:rsid w:val="00AB5D88"/>
    <w:rsid w:val="00AB65C0"/>
    <w:rsid w:val="00AC5E11"/>
    <w:rsid w:val="00AE780A"/>
    <w:rsid w:val="00AF70D4"/>
    <w:rsid w:val="00B00EB3"/>
    <w:rsid w:val="00B03736"/>
    <w:rsid w:val="00B20AA3"/>
    <w:rsid w:val="00B61623"/>
    <w:rsid w:val="00B917CB"/>
    <w:rsid w:val="00BE5EFA"/>
    <w:rsid w:val="00BE76A7"/>
    <w:rsid w:val="00BF0C39"/>
    <w:rsid w:val="00BF491C"/>
    <w:rsid w:val="00C37E21"/>
    <w:rsid w:val="00D233BF"/>
    <w:rsid w:val="00D3343F"/>
    <w:rsid w:val="00D34BE5"/>
    <w:rsid w:val="00D7280E"/>
    <w:rsid w:val="00DA5CCB"/>
    <w:rsid w:val="00DB1217"/>
    <w:rsid w:val="00DE5570"/>
    <w:rsid w:val="00E03967"/>
    <w:rsid w:val="00E26338"/>
    <w:rsid w:val="00E35DD1"/>
    <w:rsid w:val="00E56374"/>
    <w:rsid w:val="00E656C7"/>
    <w:rsid w:val="00E67B10"/>
    <w:rsid w:val="00E72390"/>
    <w:rsid w:val="00E773E8"/>
    <w:rsid w:val="00EE245F"/>
    <w:rsid w:val="00EF7F62"/>
    <w:rsid w:val="00F039B0"/>
    <w:rsid w:val="00F33485"/>
    <w:rsid w:val="00F52557"/>
    <w:rsid w:val="00FB346E"/>
    <w:rsid w:val="00FE6EA5"/>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DBE04C3"/>
  <w15:docId w15:val="{65FB5698-90D9-4024-8DE3-EF972265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77E5"/>
    <w:rPr>
      <w:sz w:val="16"/>
      <w:szCs w:val="16"/>
    </w:rPr>
  </w:style>
  <w:style w:type="paragraph" w:styleId="CommentText">
    <w:name w:val="annotation text"/>
    <w:basedOn w:val="Normal"/>
    <w:link w:val="CommentTextChar"/>
    <w:uiPriority w:val="99"/>
    <w:semiHidden/>
    <w:unhideWhenUsed/>
    <w:rsid w:val="006F77E5"/>
    <w:pPr>
      <w:spacing w:line="240" w:lineRule="auto"/>
    </w:pPr>
    <w:rPr>
      <w:sz w:val="20"/>
      <w:szCs w:val="20"/>
    </w:rPr>
  </w:style>
  <w:style w:type="character" w:customStyle="1" w:styleId="CommentTextChar">
    <w:name w:val="Comment Text Char"/>
    <w:basedOn w:val="DefaultParagraphFont"/>
    <w:link w:val="CommentText"/>
    <w:uiPriority w:val="99"/>
    <w:semiHidden/>
    <w:rsid w:val="006F77E5"/>
  </w:style>
  <w:style w:type="paragraph" w:styleId="CommentSubject">
    <w:name w:val="annotation subject"/>
    <w:basedOn w:val="CommentText"/>
    <w:next w:val="CommentText"/>
    <w:link w:val="CommentSubjectChar"/>
    <w:uiPriority w:val="99"/>
    <w:semiHidden/>
    <w:unhideWhenUsed/>
    <w:rsid w:val="006F77E5"/>
    <w:rPr>
      <w:b/>
      <w:bCs/>
    </w:rPr>
  </w:style>
  <w:style w:type="character" w:customStyle="1" w:styleId="CommentSubjectChar">
    <w:name w:val="Comment Subject Char"/>
    <w:basedOn w:val="CommentTextChar"/>
    <w:link w:val="CommentSubject"/>
    <w:uiPriority w:val="99"/>
    <w:semiHidden/>
    <w:rsid w:val="006F77E5"/>
    <w:rPr>
      <w:b/>
      <w:bCs/>
    </w:rPr>
  </w:style>
  <w:style w:type="paragraph" w:styleId="Revision">
    <w:name w:val="Revision"/>
    <w:hidden/>
    <w:uiPriority w:val="99"/>
    <w:semiHidden/>
    <w:rsid w:val="00AB65C0"/>
    <w:rPr>
      <w:sz w:val="22"/>
      <w:szCs w:val="22"/>
    </w:rPr>
  </w:style>
  <w:style w:type="character" w:styleId="FollowedHyperlink">
    <w:name w:val="FollowedHyperlink"/>
    <w:basedOn w:val="DefaultParagraphFont"/>
    <w:uiPriority w:val="99"/>
    <w:semiHidden/>
    <w:unhideWhenUsed/>
    <w:rsid w:val="002B73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450663991">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191042.htm" TargetMode="External"/><Relationship Id="rId4" Type="http://schemas.openxmlformats.org/officeDocument/2006/relationships/styles" Target="styles.xml"/><Relationship Id="rId9" Type="http://schemas.openxmlformats.org/officeDocument/2006/relationships/hyperlink" Target="mailto:goli.samimi@ni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4E9AAA-3F4B-4943-A999-FF53DBC1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11453</CharactersWithSpaces>
  <SharedDoc>false</SharedDoc>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Bailey, Karla (NIH/NCI) [E]</cp:lastModifiedBy>
  <cp:revision>6</cp:revision>
  <dcterms:created xsi:type="dcterms:W3CDTF">2016-04-27T17:57:00Z</dcterms:created>
  <dcterms:modified xsi:type="dcterms:W3CDTF">2016-05-13T04:41:00Z</dcterms:modified>
</cp:coreProperties>
</file>