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215" w:rsidRPr="007F59AF" w:rsidRDefault="007F59AF" w:rsidP="00F9091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Request for Non</w:t>
      </w:r>
      <w:r w:rsidR="00D94BBF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substantive Change </w:t>
      </w:r>
    </w:p>
    <w:p w:rsidR="00F90916" w:rsidRPr="007F59AF" w:rsidRDefault="00F90916" w:rsidP="00F9091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90916" w:rsidRDefault="003E0576" w:rsidP="00F9091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E0576">
        <w:rPr>
          <w:rFonts w:ascii="Times New Roman" w:hAnsi="Times New Roman" w:cs="Times New Roman"/>
        </w:rPr>
        <w:t xml:space="preserve">Assessing the Impact of Organizational and Personal Antecedents on Proactive Health/Safety Decision </w:t>
      </w:r>
    </w:p>
    <w:p w:rsidR="003E0576" w:rsidRPr="007F59AF" w:rsidRDefault="003E0576" w:rsidP="00F9091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90916" w:rsidRPr="007F59AF" w:rsidRDefault="00F90916" w:rsidP="00F9091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F59AF">
        <w:rPr>
          <w:rFonts w:ascii="Times New Roman" w:hAnsi="Times New Roman" w:cs="Times New Roman"/>
        </w:rPr>
        <w:t>OMB Approval #0920-</w:t>
      </w:r>
      <w:r w:rsidR="003E0576">
        <w:rPr>
          <w:rFonts w:ascii="Times New Roman" w:hAnsi="Times New Roman" w:cs="Times New Roman"/>
        </w:rPr>
        <w:t>1104</w:t>
      </w:r>
      <w:r w:rsidRPr="007F59AF">
        <w:rPr>
          <w:rFonts w:ascii="Times New Roman" w:hAnsi="Times New Roman" w:cs="Times New Roman"/>
        </w:rPr>
        <w:t xml:space="preserve"> – Expiration date </w:t>
      </w:r>
      <w:r w:rsidR="003E0576">
        <w:rPr>
          <w:rFonts w:ascii="Times New Roman" w:hAnsi="Times New Roman" w:cs="Times New Roman"/>
        </w:rPr>
        <w:t>02/28/2019</w:t>
      </w:r>
    </w:p>
    <w:p w:rsidR="005F6FC7" w:rsidRDefault="005F6FC7" w:rsidP="001C67E1">
      <w:pPr>
        <w:rPr>
          <w:rFonts w:ascii="Times New Roman" w:hAnsi="Times New Roman" w:cs="Times New Roman"/>
          <w:u w:val="single"/>
        </w:rPr>
      </w:pPr>
    </w:p>
    <w:p w:rsidR="001C67E1" w:rsidRPr="005F6FC7" w:rsidRDefault="001C67E1" w:rsidP="001C67E1">
      <w:pPr>
        <w:rPr>
          <w:rFonts w:ascii="Times New Roman" w:hAnsi="Times New Roman" w:cs="Times New Roman"/>
          <w:b/>
          <w:u w:val="single"/>
        </w:rPr>
      </w:pPr>
      <w:r w:rsidRPr="005F6FC7">
        <w:rPr>
          <w:rFonts w:ascii="Times New Roman" w:hAnsi="Times New Roman" w:cs="Times New Roman"/>
          <w:b/>
          <w:u w:val="single"/>
        </w:rPr>
        <w:t xml:space="preserve">Justification for </w:t>
      </w:r>
      <w:r w:rsidR="005F6FC7">
        <w:rPr>
          <w:rFonts w:ascii="Times New Roman" w:hAnsi="Times New Roman" w:cs="Times New Roman"/>
          <w:b/>
          <w:u w:val="single"/>
        </w:rPr>
        <w:t>N</w:t>
      </w:r>
      <w:r w:rsidRPr="005F6FC7">
        <w:rPr>
          <w:rFonts w:ascii="Times New Roman" w:hAnsi="Times New Roman" w:cs="Times New Roman"/>
          <w:b/>
          <w:u w:val="single"/>
        </w:rPr>
        <w:t>on</w:t>
      </w:r>
      <w:r w:rsidR="005F6FC7">
        <w:rPr>
          <w:rFonts w:ascii="Times New Roman" w:hAnsi="Times New Roman" w:cs="Times New Roman"/>
          <w:b/>
          <w:u w:val="single"/>
        </w:rPr>
        <w:t>-</w:t>
      </w:r>
      <w:r w:rsidRPr="005F6FC7">
        <w:rPr>
          <w:rFonts w:ascii="Times New Roman" w:hAnsi="Times New Roman" w:cs="Times New Roman"/>
          <w:b/>
          <w:u w:val="single"/>
        </w:rPr>
        <w:t>substantive change:</w:t>
      </w:r>
    </w:p>
    <w:p w:rsidR="00EB776F" w:rsidRDefault="00EB776F" w:rsidP="00E45D7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We are requesting a change request </w:t>
      </w:r>
      <w:r w:rsidR="00D94BBF"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</w:rPr>
        <w:t xml:space="preserve"> an error pertaining to the NOA</w:t>
      </w:r>
      <w:r w:rsidR="005F6FC7">
        <w:rPr>
          <w:rFonts w:ascii="Times New Roman" w:eastAsia="Times New Roman" w:hAnsi="Times New Roman" w:cs="Times New Roman"/>
        </w:rPr>
        <w:t xml:space="preserve"> for 0920-1104</w:t>
      </w:r>
      <w:r>
        <w:rPr>
          <w:rFonts w:ascii="Times New Roman" w:eastAsia="Times New Roman" w:hAnsi="Times New Roman" w:cs="Times New Roman"/>
        </w:rPr>
        <w:t xml:space="preserve"> </w:t>
      </w:r>
      <w:r w:rsidR="005F6FC7">
        <w:rPr>
          <w:rFonts w:ascii="Times New Roman" w:eastAsia="Times New Roman" w:hAnsi="Times New Roman" w:cs="Times New Roman"/>
        </w:rPr>
        <w:t xml:space="preserve">which displays a </w:t>
      </w:r>
      <w:r>
        <w:rPr>
          <w:rFonts w:ascii="Times New Roman" w:eastAsia="Times New Roman" w:hAnsi="Times New Roman" w:cs="Times New Roman"/>
        </w:rPr>
        <w:t>decrease in the burden</w:t>
      </w:r>
      <w:r w:rsidR="005F6FC7">
        <w:rPr>
          <w:rFonts w:ascii="Times New Roman" w:eastAsia="Times New Roman" w:hAnsi="Times New Roman" w:cs="Times New Roman"/>
        </w:rPr>
        <w:t xml:space="preserve"> hours</w:t>
      </w:r>
      <w:r>
        <w:rPr>
          <w:rFonts w:ascii="Times New Roman" w:eastAsia="Times New Roman" w:hAnsi="Times New Roman" w:cs="Times New Roman"/>
        </w:rPr>
        <w:t xml:space="preserve"> for this ICR</w:t>
      </w:r>
      <w:r w:rsidR="00AA2F39">
        <w:rPr>
          <w:rFonts w:ascii="Times New Roman" w:eastAsia="Times New Roman" w:hAnsi="Times New Roman" w:cs="Times New Roman"/>
        </w:rPr>
        <w:t xml:space="preserve"> which was approved on 02/24</w:t>
      </w:r>
      <w:r w:rsidR="00872AF2">
        <w:rPr>
          <w:rFonts w:ascii="Times New Roman" w:eastAsia="Times New Roman" w:hAnsi="Times New Roman" w:cs="Times New Roman"/>
        </w:rPr>
        <w:t>/2016</w:t>
      </w:r>
      <w:r>
        <w:rPr>
          <w:rFonts w:ascii="Times New Roman" w:eastAsia="Times New Roman" w:hAnsi="Times New Roman" w:cs="Times New Roman"/>
        </w:rPr>
        <w:t xml:space="preserve">. The </w:t>
      </w:r>
      <w:r w:rsidR="00D94BBF">
        <w:rPr>
          <w:rFonts w:ascii="Times New Roman" w:eastAsia="Times New Roman" w:hAnsi="Times New Roman" w:cs="Times New Roman"/>
        </w:rPr>
        <w:t xml:space="preserve">information in the </w:t>
      </w:r>
      <w:r>
        <w:rPr>
          <w:rFonts w:ascii="Times New Roman" w:eastAsia="Times New Roman" w:hAnsi="Times New Roman" w:cs="Times New Roman"/>
        </w:rPr>
        <w:t xml:space="preserve">NOA </w:t>
      </w:r>
      <w:r w:rsidR="00D94BBF">
        <w:rPr>
          <w:rFonts w:ascii="Times New Roman" w:eastAsia="Times New Roman" w:hAnsi="Times New Roman" w:cs="Times New Roman"/>
        </w:rPr>
        <w:t>does</w:t>
      </w:r>
      <w:r>
        <w:rPr>
          <w:rFonts w:ascii="Times New Roman" w:eastAsia="Times New Roman" w:hAnsi="Times New Roman" w:cs="Times New Roman"/>
        </w:rPr>
        <w:t xml:space="preserve"> not </w:t>
      </w:r>
      <w:r w:rsidR="005F6FC7">
        <w:rPr>
          <w:rFonts w:ascii="Times New Roman" w:eastAsia="Times New Roman" w:hAnsi="Times New Roman" w:cs="Times New Roman"/>
        </w:rPr>
        <w:t>align</w:t>
      </w:r>
      <w:r>
        <w:rPr>
          <w:rFonts w:ascii="Times New Roman" w:eastAsia="Times New Roman" w:hAnsi="Times New Roman" w:cs="Times New Roman"/>
        </w:rPr>
        <w:t xml:space="preserve"> with the </w:t>
      </w:r>
      <w:r w:rsidR="005F6FC7">
        <w:rPr>
          <w:rFonts w:ascii="Times New Roman" w:eastAsia="Times New Roman" w:hAnsi="Times New Roman" w:cs="Times New Roman"/>
        </w:rPr>
        <w:t xml:space="preserve">burden table that was </w:t>
      </w:r>
      <w:r w:rsidR="005F6FC7" w:rsidRPr="005F6FC7">
        <w:rPr>
          <w:rFonts w:ascii="Times New Roman" w:eastAsia="Times New Roman" w:hAnsi="Times New Roman" w:cs="Times New Roman"/>
        </w:rPr>
        <w:t xml:space="preserve">included in the original </w:t>
      </w:r>
      <w:r w:rsidRPr="005F6FC7">
        <w:rPr>
          <w:rFonts w:ascii="Times New Roman" w:eastAsia="Times New Roman" w:hAnsi="Times New Roman" w:cs="Times New Roman"/>
        </w:rPr>
        <w:t>Supporting Statement</w:t>
      </w:r>
      <w:r w:rsidR="00D94BBF">
        <w:rPr>
          <w:rFonts w:ascii="Times New Roman" w:eastAsia="Times New Roman" w:hAnsi="Times New Roman" w:cs="Times New Roman"/>
        </w:rPr>
        <w:t xml:space="preserve"> which was approved by OMB</w:t>
      </w:r>
      <w:r w:rsidR="005F6FC7" w:rsidRPr="005F6FC7">
        <w:rPr>
          <w:rFonts w:ascii="Times New Roman" w:eastAsia="Times New Roman" w:hAnsi="Times New Roman" w:cs="Times New Roman"/>
        </w:rPr>
        <w:t xml:space="preserve">. Below is the original table that was submitted to OMB along with the information that appears in the attached NOA. </w:t>
      </w:r>
    </w:p>
    <w:p w:rsidR="00D94BBF" w:rsidRPr="005F6FC7" w:rsidRDefault="00D94BBF" w:rsidP="00E45D7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 request that the NOA be updated to reflect the burden hours that appear in the approved ICR.</w:t>
      </w:r>
    </w:p>
    <w:p w:rsidR="00EB776F" w:rsidRPr="005F6FC7" w:rsidRDefault="005F6FC7" w:rsidP="00EB776F">
      <w:pPr>
        <w:spacing w:after="0" w:line="240" w:lineRule="auto"/>
        <w:rPr>
          <w:rFonts w:ascii="Times New Roman" w:eastAsia="Calibri" w:hAnsi="Times New Roman" w:cs="Times New Roman"/>
          <w:b/>
          <w:bCs/>
          <w:u w:val="single"/>
        </w:rPr>
      </w:pPr>
      <w:r w:rsidRPr="005F6FC7">
        <w:rPr>
          <w:rFonts w:ascii="Times New Roman" w:eastAsia="Calibri" w:hAnsi="Times New Roman" w:cs="Times New Roman"/>
          <w:b/>
          <w:bCs/>
          <w:u w:val="single"/>
        </w:rPr>
        <w:t>Burden</w:t>
      </w:r>
      <w:r w:rsidR="00EB776F" w:rsidRPr="005F6FC7">
        <w:rPr>
          <w:rFonts w:ascii="Times New Roman" w:eastAsia="Calibri" w:hAnsi="Times New Roman" w:cs="Times New Roman"/>
          <w:b/>
          <w:bCs/>
          <w:u w:val="single"/>
        </w:rPr>
        <w:t xml:space="preserve"> table</w:t>
      </w:r>
      <w:r w:rsidRPr="005F6FC7">
        <w:rPr>
          <w:rFonts w:ascii="Times New Roman" w:eastAsia="Calibri" w:hAnsi="Times New Roman" w:cs="Times New Roman"/>
          <w:b/>
          <w:bCs/>
          <w:u w:val="single"/>
        </w:rPr>
        <w:t xml:space="preserve"> submitted to OMB</w:t>
      </w:r>
      <w:r>
        <w:rPr>
          <w:rFonts w:ascii="Times New Roman" w:eastAsia="Calibri" w:hAnsi="Times New Roman" w:cs="Times New Roman"/>
          <w:b/>
          <w:bCs/>
          <w:u w:val="single"/>
        </w:rPr>
        <w:t>:</w:t>
      </w:r>
    </w:p>
    <w:p w:rsidR="005F6FC7" w:rsidRPr="005F6FC7" w:rsidRDefault="005F6FC7" w:rsidP="00EB776F">
      <w:pPr>
        <w:spacing w:after="0" w:line="240" w:lineRule="auto"/>
        <w:rPr>
          <w:rFonts w:ascii="Times New Roman" w:eastAsia="Calibri" w:hAnsi="Times New Roman" w:cs="Times New Roman"/>
          <w:b/>
          <w:bCs/>
          <w:u w:val="single"/>
        </w:rPr>
      </w:pPr>
    </w:p>
    <w:tbl>
      <w:tblPr>
        <w:tblStyle w:val="TableGrid"/>
        <w:tblW w:w="981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2070"/>
        <w:gridCol w:w="1890"/>
        <w:gridCol w:w="1440"/>
        <w:gridCol w:w="1710"/>
        <w:gridCol w:w="1710"/>
        <w:gridCol w:w="990"/>
      </w:tblGrid>
      <w:tr w:rsidR="005F6FC7" w:rsidRPr="005F6FC7" w:rsidTr="00AF0131">
        <w:tc>
          <w:tcPr>
            <w:tcW w:w="2070" w:type="dxa"/>
          </w:tcPr>
          <w:p w:rsidR="005F6FC7" w:rsidRPr="005F6FC7" w:rsidRDefault="005F6FC7" w:rsidP="00AF013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bookmarkStart w:id="0" w:name="_GoBack"/>
            <w:r w:rsidRPr="005F6FC7">
              <w:rPr>
                <w:b/>
                <w:sz w:val="22"/>
                <w:szCs w:val="22"/>
              </w:rPr>
              <w:t>Type of Respondent</w:t>
            </w:r>
          </w:p>
        </w:tc>
        <w:tc>
          <w:tcPr>
            <w:tcW w:w="1890" w:type="dxa"/>
          </w:tcPr>
          <w:p w:rsidR="005F6FC7" w:rsidRPr="005F6FC7" w:rsidRDefault="005F6FC7" w:rsidP="00AF013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F6FC7">
              <w:rPr>
                <w:b/>
                <w:sz w:val="22"/>
                <w:szCs w:val="22"/>
              </w:rPr>
              <w:t>Form Name</w:t>
            </w:r>
          </w:p>
        </w:tc>
        <w:tc>
          <w:tcPr>
            <w:tcW w:w="1440" w:type="dxa"/>
          </w:tcPr>
          <w:p w:rsidR="005F6FC7" w:rsidRPr="005F6FC7" w:rsidRDefault="005F6FC7" w:rsidP="00AF013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F6FC7">
              <w:rPr>
                <w:b/>
                <w:sz w:val="22"/>
                <w:szCs w:val="22"/>
              </w:rPr>
              <w:t>No. of Respondents</w:t>
            </w:r>
          </w:p>
        </w:tc>
        <w:tc>
          <w:tcPr>
            <w:tcW w:w="1710" w:type="dxa"/>
          </w:tcPr>
          <w:p w:rsidR="005F6FC7" w:rsidRPr="005F6FC7" w:rsidRDefault="005F6FC7" w:rsidP="00AF013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F6FC7">
              <w:rPr>
                <w:b/>
                <w:sz w:val="22"/>
                <w:szCs w:val="22"/>
              </w:rPr>
              <w:t>No. Responses per Respondent</w:t>
            </w:r>
          </w:p>
        </w:tc>
        <w:tc>
          <w:tcPr>
            <w:tcW w:w="1710" w:type="dxa"/>
          </w:tcPr>
          <w:p w:rsidR="005F6FC7" w:rsidRPr="005F6FC7" w:rsidRDefault="005F6FC7" w:rsidP="00AF013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F6FC7">
              <w:rPr>
                <w:b/>
                <w:sz w:val="22"/>
                <w:szCs w:val="22"/>
              </w:rPr>
              <w:t>Average Burden per Response (in hours)</w:t>
            </w:r>
          </w:p>
        </w:tc>
        <w:tc>
          <w:tcPr>
            <w:tcW w:w="990" w:type="dxa"/>
          </w:tcPr>
          <w:p w:rsidR="005F6FC7" w:rsidRPr="005F6FC7" w:rsidRDefault="005F6FC7" w:rsidP="00AF013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F6FC7">
              <w:rPr>
                <w:b/>
                <w:sz w:val="22"/>
                <w:szCs w:val="22"/>
              </w:rPr>
              <w:t>Total Burden Hours</w:t>
            </w:r>
          </w:p>
        </w:tc>
      </w:tr>
      <w:bookmarkEnd w:id="0"/>
      <w:tr w:rsidR="005F6FC7" w:rsidRPr="005F6FC7" w:rsidTr="00AF0131">
        <w:tc>
          <w:tcPr>
            <w:tcW w:w="2070" w:type="dxa"/>
          </w:tcPr>
          <w:p w:rsidR="005F6FC7" w:rsidRPr="005F6FC7" w:rsidRDefault="005F6FC7" w:rsidP="00AF01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6FC7">
              <w:rPr>
                <w:sz w:val="22"/>
                <w:szCs w:val="22"/>
              </w:rPr>
              <w:t>Mine Safety/Health Operator</w:t>
            </w:r>
          </w:p>
        </w:tc>
        <w:tc>
          <w:tcPr>
            <w:tcW w:w="1890" w:type="dxa"/>
          </w:tcPr>
          <w:p w:rsidR="005F6FC7" w:rsidRPr="005F6FC7" w:rsidRDefault="005F6FC7" w:rsidP="00AF01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6FC7">
              <w:rPr>
                <w:sz w:val="22"/>
                <w:szCs w:val="22"/>
              </w:rPr>
              <w:t>Mine Recruitment Script</w:t>
            </w:r>
          </w:p>
        </w:tc>
        <w:tc>
          <w:tcPr>
            <w:tcW w:w="1440" w:type="dxa"/>
          </w:tcPr>
          <w:p w:rsidR="005F6FC7" w:rsidRPr="005F6FC7" w:rsidRDefault="005F6FC7" w:rsidP="00AF01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6FC7">
              <w:rPr>
                <w:sz w:val="22"/>
                <w:szCs w:val="22"/>
              </w:rPr>
              <w:t>8</w:t>
            </w:r>
          </w:p>
        </w:tc>
        <w:tc>
          <w:tcPr>
            <w:tcW w:w="1710" w:type="dxa"/>
          </w:tcPr>
          <w:p w:rsidR="005F6FC7" w:rsidRPr="005F6FC7" w:rsidRDefault="005F6FC7" w:rsidP="00AF01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6FC7">
              <w:rPr>
                <w:sz w:val="22"/>
                <w:szCs w:val="22"/>
              </w:rPr>
              <w:t>1</w:t>
            </w:r>
          </w:p>
        </w:tc>
        <w:tc>
          <w:tcPr>
            <w:tcW w:w="1710" w:type="dxa"/>
          </w:tcPr>
          <w:p w:rsidR="005F6FC7" w:rsidRPr="005F6FC7" w:rsidRDefault="005F6FC7" w:rsidP="00AF01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6FC7">
              <w:rPr>
                <w:sz w:val="22"/>
                <w:szCs w:val="22"/>
              </w:rPr>
              <w:t>15/60</w:t>
            </w:r>
          </w:p>
        </w:tc>
        <w:tc>
          <w:tcPr>
            <w:tcW w:w="990" w:type="dxa"/>
          </w:tcPr>
          <w:p w:rsidR="005F6FC7" w:rsidRPr="005F6FC7" w:rsidRDefault="005F6FC7" w:rsidP="00AF01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6FC7">
              <w:rPr>
                <w:sz w:val="22"/>
                <w:szCs w:val="22"/>
              </w:rPr>
              <w:t>2</w:t>
            </w:r>
          </w:p>
        </w:tc>
      </w:tr>
      <w:tr w:rsidR="005F6FC7" w:rsidRPr="005F6FC7" w:rsidTr="00AF0131">
        <w:tc>
          <w:tcPr>
            <w:tcW w:w="2070" w:type="dxa"/>
            <w:vMerge w:val="restart"/>
          </w:tcPr>
          <w:p w:rsidR="005F6FC7" w:rsidRPr="005F6FC7" w:rsidRDefault="005F6FC7" w:rsidP="00AF0131">
            <w:pPr>
              <w:rPr>
                <w:sz w:val="22"/>
                <w:szCs w:val="22"/>
              </w:rPr>
            </w:pPr>
          </w:p>
          <w:p w:rsidR="005F6FC7" w:rsidRPr="005F6FC7" w:rsidRDefault="005F6FC7" w:rsidP="00AF0131">
            <w:pPr>
              <w:rPr>
                <w:sz w:val="22"/>
                <w:szCs w:val="22"/>
              </w:rPr>
            </w:pPr>
            <w:r w:rsidRPr="005F6FC7">
              <w:rPr>
                <w:sz w:val="22"/>
                <w:szCs w:val="22"/>
              </w:rPr>
              <w:t>Mine Employee</w:t>
            </w:r>
          </w:p>
        </w:tc>
        <w:tc>
          <w:tcPr>
            <w:tcW w:w="1890" w:type="dxa"/>
          </w:tcPr>
          <w:p w:rsidR="005F6FC7" w:rsidRPr="005F6FC7" w:rsidRDefault="005F6FC7" w:rsidP="00AF01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6FC7">
              <w:rPr>
                <w:sz w:val="22"/>
                <w:szCs w:val="22"/>
              </w:rPr>
              <w:t xml:space="preserve">Mine Worker Oral Consent Script </w:t>
            </w:r>
          </w:p>
        </w:tc>
        <w:tc>
          <w:tcPr>
            <w:tcW w:w="1440" w:type="dxa"/>
          </w:tcPr>
          <w:p w:rsidR="005F6FC7" w:rsidRPr="005F6FC7" w:rsidRDefault="005F6FC7" w:rsidP="00AF0131">
            <w:pPr>
              <w:rPr>
                <w:sz w:val="22"/>
                <w:szCs w:val="22"/>
              </w:rPr>
            </w:pPr>
            <w:r w:rsidRPr="005F6FC7">
              <w:rPr>
                <w:sz w:val="22"/>
                <w:szCs w:val="22"/>
              </w:rPr>
              <w:t>600</w:t>
            </w:r>
          </w:p>
        </w:tc>
        <w:tc>
          <w:tcPr>
            <w:tcW w:w="1710" w:type="dxa"/>
          </w:tcPr>
          <w:p w:rsidR="005F6FC7" w:rsidRPr="005F6FC7" w:rsidRDefault="005F6FC7" w:rsidP="00AF0131">
            <w:pPr>
              <w:rPr>
                <w:sz w:val="22"/>
                <w:szCs w:val="22"/>
              </w:rPr>
            </w:pPr>
            <w:r w:rsidRPr="005F6FC7">
              <w:rPr>
                <w:sz w:val="22"/>
                <w:szCs w:val="22"/>
              </w:rPr>
              <w:t>1</w:t>
            </w:r>
          </w:p>
        </w:tc>
        <w:tc>
          <w:tcPr>
            <w:tcW w:w="1710" w:type="dxa"/>
          </w:tcPr>
          <w:p w:rsidR="005F6FC7" w:rsidRPr="005F6FC7" w:rsidRDefault="005F6FC7" w:rsidP="00AF0131">
            <w:pPr>
              <w:rPr>
                <w:sz w:val="22"/>
                <w:szCs w:val="22"/>
              </w:rPr>
            </w:pPr>
            <w:r w:rsidRPr="005F6FC7">
              <w:rPr>
                <w:sz w:val="22"/>
                <w:szCs w:val="22"/>
              </w:rPr>
              <w:t>5/60</w:t>
            </w:r>
          </w:p>
        </w:tc>
        <w:tc>
          <w:tcPr>
            <w:tcW w:w="990" w:type="dxa"/>
          </w:tcPr>
          <w:p w:rsidR="005F6FC7" w:rsidRPr="005F6FC7" w:rsidRDefault="005F6FC7" w:rsidP="00AF0131">
            <w:pPr>
              <w:rPr>
                <w:sz w:val="22"/>
                <w:szCs w:val="22"/>
              </w:rPr>
            </w:pPr>
            <w:r w:rsidRPr="005F6FC7">
              <w:rPr>
                <w:sz w:val="22"/>
                <w:szCs w:val="22"/>
              </w:rPr>
              <w:t>50</w:t>
            </w:r>
          </w:p>
        </w:tc>
      </w:tr>
      <w:tr w:rsidR="005F6FC7" w:rsidRPr="005F6FC7" w:rsidTr="00AF0131">
        <w:tc>
          <w:tcPr>
            <w:tcW w:w="2070" w:type="dxa"/>
            <w:vMerge/>
          </w:tcPr>
          <w:p w:rsidR="005F6FC7" w:rsidRPr="005F6FC7" w:rsidRDefault="005F6FC7" w:rsidP="00AF0131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</w:tcPr>
          <w:p w:rsidR="005F6FC7" w:rsidRPr="005F6FC7" w:rsidRDefault="005F6FC7" w:rsidP="00AF01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6FC7">
              <w:rPr>
                <w:sz w:val="22"/>
                <w:szCs w:val="22"/>
              </w:rPr>
              <w:t>Mine Worker Survey</w:t>
            </w:r>
          </w:p>
        </w:tc>
        <w:tc>
          <w:tcPr>
            <w:tcW w:w="1440" w:type="dxa"/>
          </w:tcPr>
          <w:p w:rsidR="005F6FC7" w:rsidRPr="005F6FC7" w:rsidRDefault="005F6FC7" w:rsidP="00AF0131">
            <w:pPr>
              <w:rPr>
                <w:sz w:val="22"/>
                <w:szCs w:val="22"/>
              </w:rPr>
            </w:pPr>
            <w:r w:rsidRPr="005F6FC7">
              <w:rPr>
                <w:sz w:val="22"/>
                <w:szCs w:val="22"/>
              </w:rPr>
              <w:t>600</w:t>
            </w:r>
          </w:p>
        </w:tc>
        <w:tc>
          <w:tcPr>
            <w:tcW w:w="1710" w:type="dxa"/>
          </w:tcPr>
          <w:p w:rsidR="005F6FC7" w:rsidRPr="005F6FC7" w:rsidRDefault="005F6FC7" w:rsidP="00AF0131">
            <w:pPr>
              <w:rPr>
                <w:sz w:val="22"/>
                <w:szCs w:val="22"/>
              </w:rPr>
            </w:pPr>
            <w:r w:rsidRPr="005F6FC7">
              <w:rPr>
                <w:sz w:val="22"/>
                <w:szCs w:val="22"/>
              </w:rPr>
              <w:t>1</w:t>
            </w:r>
          </w:p>
        </w:tc>
        <w:tc>
          <w:tcPr>
            <w:tcW w:w="1710" w:type="dxa"/>
          </w:tcPr>
          <w:p w:rsidR="005F6FC7" w:rsidRPr="005F6FC7" w:rsidRDefault="005F6FC7" w:rsidP="00AF0131">
            <w:pPr>
              <w:rPr>
                <w:sz w:val="22"/>
                <w:szCs w:val="22"/>
              </w:rPr>
            </w:pPr>
            <w:r w:rsidRPr="005F6FC7">
              <w:rPr>
                <w:sz w:val="22"/>
                <w:szCs w:val="22"/>
              </w:rPr>
              <w:t>15/60</w:t>
            </w:r>
          </w:p>
        </w:tc>
        <w:tc>
          <w:tcPr>
            <w:tcW w:w="990" w:type="dxa"/>
          </w:tcPr>
          <w:p w:rsidR="005F6FC7" w:rsidRPr="005F6FC7" w:rsidRDefault="005F6FC7" w:rsidP="00AF0131">
            <w:pPr>
              <w:rPr>
                <w:sz w:val="22"/>
                <w:szCs w:val="22"/>
              </w:rPr>
            </w:pPr>
            <w:r w:rsidRPr="005F6FC7">
              <w:rPr>
                <w:sz w:val="22"/>
                <w:szCs w:val="22"/>
              </w:rPr>
              <w:t>150</w:t>
            </w:r>
          </w:p>
        </w:tc>
      </w:tr>
      <w:tr w:rsidR="005F6FC7" w:rsidRPr="005F6FC7" w:rsidTr="00AF0131">
        <w:tc>
          <w:tcPr>
            <w:tcW w:w="8820" w:type="dxa"/>
            <w:gridSpan w:val="5"/>
          </w:tcPr>
          <w:p w:rsidR="005F6FC7" w:rsidRPr="005F6FC7" w:rsidRDefault="005F6FC7" w:rsidP="00AF0131">
            <w:pPr>
              <w:rPr>
                <w:sz w:val="22"/>
                <w:szCs w:val="22"/>
              </w:rPr>
            </w:pPr>
            <w:r w:rsidRPr="005F6FC7">
              <w:rPr>
                <w:sz w:val="22"/>
                <w:szCs w:val="22"/>
              </w:rPr>
              <w:t>Total</w:t>
            </w:r>
          </w:p>
        </w:tc>
        <w:tc>
          <w:tcPr>
            <w:tcW w:w="990" w:type="dxa"/>
          </w:tcPr>
          <w:p w:rsidR="005F6FC7" w:rsidRPr="005F6FC7" w:rsidRDefault="005F6FC7" w:rsidP="00AF0131">
            <w:pPr>
              <w:rPr>
                <w:sz w:val="22"/>
                <w:szCs w:val="22"/>
              </w:rPr>
            </w:pPr>
            <w:r w:rsidRPr="005F6FC7">
              <w:rPr>
                <w:sz w:val="22"/>
                <w:szCs w:val="22"/>
              </w:rPr>
              <w:t>202</w:t>
            </w:r>
          </w:p>
        </w:tc>
      </w:tr>
    </w:tbl>
    <w:p w:rsidR="00EB776F" w:rsidRPr="005F6FC7" w:rsidRDefault="00EB776F" w:rsidP="00EB776F">
      <w:pPr>
        <w:spacing w:after="0" w:line="240" w:lineRule="auto"/>
        <w:rPr>
          <w:rFonts w:ascii="Times New Roman" w:eastAsia="Calibri" w:hAnsi="Times New Roman" w:cs="Times New Roman"/>
        </w:rPr>
      </w:pPr>
    </w:p>
    <w:p w:rsidR="00EB776F" w:rsidRPr="005F6FC7" w:rsidRDefault="00EB776F" w:rsidP="00EB776F">
      <w:pPr>
        <w:spacing w:after="0" w:line="240" w:lineRule="auto"/>
        <w:rPr>
          <w:rFonts w:ascii="Times New Roman" w:eastAsia="Calibri" w:hAnsi="Times New Roman" w:cs="Times New Roman"/>
        </w:rPr>
      </w:pPr>
    </w:p>
    <w:p w:rsidR="00EB776F" w:rsidRPr="005F6FC7" w:rsidRDefault="00EB776F" w:rsidP="00EB776F">
      <w:pPr>
        <w:spacing w:after="0" w:line="240" w:lineRule="auto"/>
        <w:rPr>
          <w:rFonts w:ascii="Times New Roman" w:eastAsia="Calibri" w:hAnsi="Times New Roman" w:cs="Times New Roman"/>
          <w:b/>
          <w:bCs/>
          <w:u w:val="single"/>
        </w:rPr>
      </w:pPr>
      <w:r w:rsidRPr="005F6FC7">
        <w:rPr>
          <w:rFonts w:ascii="Times New Roman" w:eastAsia="Calibri" w:hAnsi="Times New Roman" w:cs="Times New Roman"/>
          <w:b/>
          <w:bCs/>
          <w:u w:val="single"/>
        </w:rPr>
        <w:t>The Notice of Action</w:t>
      </w:r>
      <w:r w:rsidR="005F6FC7" w:rsidRPr="005F6FC7">
        <w:rPr>
          <w:rFonts w:ascii="Times New Roman" w:eastAsia="Calibri" w:hAnsi="Times New Roman" w:cs="Times New Roman"/>
          <w:b/>
          <w:bCs/>
          <w:u w:val="single"/>
        </w:rPr>
        <w:t>:</w:t>
      </w:r>
    </w:p>
    <w:p w:rsidR="007F59AF" w:rsidRPr="005F6FC7" w:rsidRDefault="005F6FC7" w:rsidP="00EB776F">
      <w:pPr>
        <w:spacing w:after="0" w:line="240" w:lineRule="auto"/>
        <w:rPr>
          <w:rFonts w:ascii="Times New Roman" w:eastAsia="Calibri" w:hAnsi="Times New Roman" w:cs="Times New Roman"/>
        </w:rPr>
      </w:pPr>
      <w:r w:rsidRPr="005F6FC7">
        <w:rPr>
          <w:rFonts w:ascii="Times New Roman" w:eastAsia="Calibri" w:hAnsi="Times New Roman" w:cs="Times New Roman"/>
        </w:rPr>
        <w:t>Number of Responses: 810</w:t>
      </w:r>
    </w:p>
    <w:p w:rsidR="005F6FC7" w:rsidRPr="005F6FC7" w:rsidRDefault="005F6FC7" w:rsidP="00EB776F">
      <w:pPr>
        <w:spacing w:after="0" w:line="240" w:lineRule="auto"/>
        <w:rPr>
          <w:rFonts w:ascii="Times New Roman" w:eastAsia="Calibri" w:hAnsi="Times New Roman" w:cs="Times New Roman"/>
        </w:rPr>
      </w:pPr>
      <w:r w:rsidRPr="005F6FC7">
        <w:rPr>
          <w:rFonts w:ascii="Times New Roman" w:eastAsia="Calibri" w:hAnsi="Times New Roman" w:cs="Times New Roman"/>
        </w:rPr>
        <w:t>Number of Hours: 134</w:t>
      </w:r>
    </w:p>
    <w:sectPr w:rsidR="005F6FC7" w:rsidRPr="005F6F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916"/>
    <w:rsid w:val="00183854"/>
    <w:rsid w:val="001C67E1"/>
    <w:rsid w:val="00236F90"/>
    <w:rsid w:val="00267548"/>
    <w:rsid w:val="002A2ECF"/>
    <w:rsid w:val="002C281B"/>
    <w:rsid w:val="003E0576"/>
    <w:rsid w:val="00403592"/>
    <w:rsid w:val="00450738"/>
    <w:rsid w:val="004C6EB6"/>
    <w:rsid w:val="005F6FC7"/>
    <w:rsid w:val="00607C7F"/>
    <w:rsid w:val="00617215"/>
    <w:rsid w:val="00661FDD"/>
    <w:rsid w:val="006C4D72"/>
    <w:rsid w:val="006C75F3"/>
    <w:rsid w:val="006D7ECB"/>
    <w:rsid w:val="007F59AF"/>
    <w:rsid w:val="00872AF2"/>
    <w:rsid w:val="00893D46"/>
    <w:rsid w:val="00992B46"/>
    <w:rsid w:val="00AA2F39"/>
    <w:rsid w:val="00AF7047"/>
    <w:rsid w:val="00B4585D"/>
    <w:rsid w:val="00BC4165"/>
    <w:rsid w:val="00D86AC2"/>
    <w:rsid w:val="00D94BBF"/>
    <w:rsid w:val="00DA2042"/>
    <w:rsid w:val="00E45D79"/>
    <w:rsid w:val="00EB776F"/>
    <w:rsid w:val="00F9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E1E174-D5B8-4171-893C-3E405C025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0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73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F6F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3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1008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Conner, Catina (CDC/OD/OADS)</cp:lastModifiedBy>
  <cp:revision>2</cp:revision>
  <cp:lastPrinted>2016-04-07T16:54:00Z</cp:lastPrinted>
  <dcterms:created xsi:type="dcterms:W3CDTF">2016-05-19T14:57:00Z</dcterms:created>
  <dcterms:modified xsi:type="dcterms:W3CDTF">2016-05-19T14:57:00Z</dcterms:modified>
</cp:coreProperties>
</file>