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1B" w:rsidRPr="000D421B" w:rsidRDefault="000D421B" w:rsidP="000D421B">
      <w:pPr>
        <w:autoSpaceDE w:val="0"/>
        <w:autoSpaceDN w:val="0"/>
        <w:adjustRightInd w:val="0"/>
        <w:spacing w:after="0" w:line="240" w:lineRule="auto"/>
        <w:rPr>
          <w:rFonts w:ascii="Calibri" w:eastAsia="Calibri" w:hAnsi="Calibri" w:cs="Times New Roman"/>
          <w:b/>
          <w:bCs/>
          <w:color w:val="1F497D"/>
        </w:rPr>
      </w:pPr>
      <w:r w:rsidRPr="000D421B">
        <w:rPr>
          <w:rFonts w:ascii="Calibri" w:eastAsia="Calibri" w:hAnsi="Calibri" w:cs="Times New Roman"/>
          <w:b/>
          <w:bCs/>
          <w:color w:val="1F497D"/>
          <w:sz w:val="24"/>
          <w:szCs w:val="24"/>
        </w:rPr>
        <w:t xml:space="preserve">Why is NIOSH conducting this survey? </w:t>
      </w:r>
      <w:r w:rsidRPr="000D421B">
        <w:rPr>
          <w:rFonts w:ascii="Calibri" w:eastAsia="Calibri" w:hAnsi="Calibri" w:cs="Times New Roman"/>
          <w:b/>
          <w:bCs/>
          <w:color w:val="1F497D"/>
        </w:rPr>
        <w:t xml:space="preserve"> </w:t>
      </w:r>
    </w:p>
    <w:p w:rsidR="000D421B" w:rsidRPr="000D421B" w:rsidRDefault="000D421B" w:rsidP="000D421B">
      <w:pPr>
        <w:spacing w:after="0" w:line="240" w:lineRule="auto"/>
        <w:rPr>
          <w:rFonts w:ascii="Calibri" w:eastAsia="Calibri" w:hAnsi="Calibri" w:cs="Times New Roman"/>
          <w:bCs/>
        </w:rPr>
      </w:pPr>
      <w:r w:rsidRPr="000D421B">
        <w:rPr>
          <w:rFonts w:ascii="Calibri" w:eastAsia="Calibri" w:hAnsi="Calibri" w:cs="Times New Roman"/>
          <w:bCs/>
        </w:rPr>
        <w:t>Ultimately, our goal is to reduce the frequency of mining accidents, in</w:t>
      </w:r>
      <w:r w:rsidR="00B16E3E">
        <w:rPr>
          <w:rFonts w:ascii="Calibri" w:eastAsia="Calibri" w:hAnsi="Calibri" w:cs="Times New Roman"/>
          <w:bCs/>
        </w:rPr>
        <w:t xml:space="preserve">juries and illnesses over </w:t>
      </w:r>
      <w:proofErr w:type="spellStart"/>
      <w:r w:rsidR="00B16E3E">
        <w:rPr>
          <w:rFonts w:ascii="Calibri" w:eastAsia="Calibri" w:hAnsi="Calibri" w:cs="Times New Roman"/>
          <w:bCs/>
        </w:rPr>
        <w:t>time.</w:t>
      </w:r>
      <w:r w:rsidRPr="000D421B">
        <w:rPr>
          <w:rFonts w:ascii="Calibri" w:eastAsia="Calibri" w:hAnsi="Calibri" w:cs="Times New Roman"/>
          <w:bCs/>
        </w:rPr>
        <w:t>This</w:t>
      </w:r>
      <w:proofErr w:type="spellEnd"/>
      <w:r w:rsidRPr="000D421B">
        <w:rPr>
          <w:rFonts w:ascii="Calibri" w:eastAsia="Calibri" w:hAnsi="Calibri" w:cs="Times New Roman"/>
          <w:bCs/>
        </w:rPr>
        <w:t xml:space="preserve"> survey will enable us to identify specific mining practices and employee characteristics that are associated with higher risks of such adverse event</w:t>
      </w:r>
      <w:r w:rsidR="00B16E3E">
        <w:rPr>
          <w:rFonts w:ascii="Calibri" w:eastAsia="Calibri" w:hAnsi="Calibri" w:cs="Times New Roman"/>
          <w:bCs/>
        </w:rPr>
        <w:t xml:space="preserve">s. </w:t>
      </w:r>
      <w:r w:rsidRPr="000D421B">
        <w:rPr>
          <w:rFonts w:ascii="Calibri" w:eastAsia="Calibri" w:hAnsi="Calibri" w:cs="Times New Roman"/>
          <w:bCs/>
        </w:rPr>
        <w:t xml:space="preserve">We will use these findings to develop training materials and guidelines that reduce such risks to yield a healthier and more productive mining workforce. </w:t>
      </w:r>
    </w:p>
    <w:p w:rsidR="000D421B" w:rsidRPr="000D421B" w:rsidRDefault="000D421B" w:rsidP="000D421B">
      <w:pPr>
        <w:spacing w:after="0" w:line="240" w:lineRule="auto"/>
        <w:rPr>
          <w:rFonts w:ascii="Calibri" w:eastAsia="Calibri" w:hAnsi="Calibri" w:cs="Times New Roman"/>
          <w:b/>
          <w:bCs/>
          <w:color w:val="1F497D"/>
          <w:sz w:val="24"/>
          <w:szCs w:val="24"/>
        </w:rPr>
      </w:pPr>
    </w:p>
    <w:p w:rsidR="000D421B" w:rsidRPr="000D421B" w:rsidRDefault="000D421B" w:rsidP="000D421B">
      <w:pPr>
        <w:spacing w:after="0" w:line="240" w:lineRule="auto"/>
        <w:rPr>
          <w:rFonts w:ascii="Calibri" w:eastAsia="Calibri" w:hAnsi="Calibri" w:cs="Times New Roman"/>
          <w:b/>
          <w:bCs/>
          <w:color w:val="000099"/>
          <w:sz w:val="24"/>
          <w:szCs w:val="24"/>
        </w:rPr>
      </w:pPr>
      <w:r w:rsidRPr="000D421B">
        <w:rPr>
          <w:rFonts w:ascii="Calibri" w:eastAsia="Calibri" w:hAnsi="Calibri" w:cs="Times New Roman"/>
          <w:b/>
          <w:bCs/>
          <w:color w:val="1F497D"/>
          <w:sz w:val="24"/>
          <w:szCs w:val="24"/>
        </w:rPr>
        <w:t>What data will be collected?</w:t>
      </w:r>
    </w:p>
    <w:p w:rsidR="000D421B" w:rsidRPr="000D421B" w:rsidRDefault="000D421B" w:rsidP="000D421B">
      <w:pPr>
        <w:widowControl w:val="0"/>
        <w:spacing w:after="0" w:line="240" w:lineRule="auto"/>
        <w:rPr>
          <w:rFonts w:ascii="Calibri" w:eastAsia="Calibri" w:hAnsi="Calibri" w:cs="Times New Roman"/>
        </w:rPr>
      </w:pPr>
      <w:r w:rsidRPr="000D421B">
        <w:rPr>
          <w:rFonts w:ascii="Calibri" w:eastAsia="Calibri" w:hAnsi="Calibri" w:cs="Times New Roman"/>
        </w:rPr>
        <w:t>We are collecting two types of data to understand the context for mine accidents, injuries and illnesses:</w:t>
      </w:r>
    </w:p>
    <w:p w:rsidR="000D421B" w:rsidRPr="000D421B" w:rsidRDefault="000D421B" w:rsidP="000D421B">
      <w:pPr>
        <w:widowControl w:val="0"/>
        <w:numPr>
          <w:ilvl w:val="0"/>
          <w:numId w:val="1"/>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b/>
        </w:rPr>
        <w:t>Mine-level data</w:t>
      </w:r>
      <w:r w:rsidRPr="000D421B">
        <w:rPr>
          <w:rFonts w:ascii="Calibri" w:eastAsia="Calibri" w:hAnsi="Calibri" w:cs="Times New Roman"/>
        </w:rPr>
        <w:t xml:space="preserve">—questions about scheduling and shifts and use of independent contractors. </w:t>
      </w:r>
    </w:p>
    <w:p w:rsidR="000D421B" w:rsidRPr="000D421B" w:rsidRDefault="000D421B" w:rsidP="000D421B">
      <w:pPr>
        <w:widowControl w:val="0"/>
        <w:numPr>
          <w:ilvl w:val="0"/>
          <w:numId w:val="1"/>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b/>
        </w:rPr>
        <w:t>Employee-level data</w:t>
      </w:r>
      <w:r w:rsidRPr="000D421B">
        <w:rPr>
          <w:rFonts w:ascii="Calibri" w:eastAsia="Calibri" w:hAnsi="Calibri" w:cs="Times New Roman"/>
        </w:rPr>
        <w:t>—questions about demographic, occupational and experience questions for just a sample of individual mine employees.</w:t>
      </w:r>
    </w:p>
    <w:p w:rsidR="000D421B" w:rsidRPr="000D421B" w:rsidRDefault="000D421B" w:rsidP="000D421B">
      <w:pPr>
        <w:widowControl w:val="0"/>
        <w:spacing w:after="0" w:line="240" w:lineRule="auto"/>
        <w:rPr>
          <w:rFonts w:ascii="Calibri" w:eastAsia="Calibri" w:hAnsi="Calibri" w:cs="Times New Roman"/>
          <w:b/>
          <w:bCs/>
          <w:color w:val="1F497D"/>
          <w:sz w:val="24"/>
        </w:rPr>
      </w:pPr>
    </w:p>
    <w:p w:rsidR="000D421B" w:rsidRPr="000D421B" w:rsidRDefault="000D421B" w:rsidP="000D421B">
      <w:pPr>
        <w:widowControl w:val="0"/>
        <w:spacing w:after="0" w:line="240" w:lineRule="auto"/>
        <w:rPr>
          <w:rFonts w:ascii="Calibri" w:eastAsia="Calibri" w:hAnsi="Calibri" w:cs="Times New Roman"/>
          <w:b/>
          <w:bCs/>
          <w:color w:val="1F497D"/>
          <w:sz w:val="24"/>
        </w:rPr>
      </w:pPr>
      <w:r w:rsidRPr="000D421B">
        <w:rPr>
          <w:rFonts w:ascii="Calibri" w:eastAsia="Calibri" w:hAnsi="Calibri" w:cs="Times New Roman"/>
          <w:b/>
          <w:bCs/>
          <w:color w:val="1F497D"/>
          <w:sz w:val="24"/>
        </w:rPr>
        <w:t>What will we do with these data?</w:t>
      </w:r>
    </w:p>
    <w:p w:rsidR="000D421B" w:rsidRPr="000D421B" w:rsidRDefault="000D421B" w:rsidP="000D421B">
      <w:pPr>
        <w:widowControl w:val="0"/>
        <w:numPr>
          <w:ilvl w:val="0"/>
          <w:numId w:val="2"/>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Describe how the risk of accidents and injuries for mine employees varies by demographic and job characteristics.</w:t>
      </w:r>
    </w:p>
    <w:p w:rsidR="000D421B" w:rsidRPr="000D421B" w:rsidRDefault="000D421B" w:rsidP="000D421B">
      <w:pPr>
        <w:widowControl w:val="0"/>
        <w:numPr>
          <w:ilvl w:val="0"/>
          <w:numId w:val="2"/>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Estimate the number of contract employees working for mining operations and how their accident and injury rates differ from that of direct employees.</w:t>
      </w:r>
    </w:p>
    <w:p w:rsidR="000D421B" w:rsidRPr="000D421B" w:rsidRDefault="000D421B" w:rsidP="000D421B">
      <w:pPr>
        <w:widowControl w:val="0"/>
        <w:spacing w:after="0" w:line="240" w:lineRule="auto"/>
        <w:rPr>
          <w:rFonts w:ascii="Calibri" w:eastAsia="Calibri" w:hAnsi="Calibri" w:cs="Times New Roman"/>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Why was this mining operation chosen?</w:t>
      </w:r>
    </w:p>
    <w:p w:rsidR="000D421B" w:rsidRPr="000D421B" w:rsidRDefault="000D421B" w:rsidP="000D421B">
      <w:pPr>
        <w:widowControl w:val="0"/>
        <w:numPr>
          <w:ilvl w:val="0"/>
          <w:numId w:val="3"/>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Your mining operation was randomly chosen from a list of all (MINE SECTOR) mines operations nationwide. </w:t>
      </w:r>
    </w:p>
    <w:p w:rsidR="000D421B" w:rsidRPr="000D421B" w:rsidRDefault="000D421B" w:rsidP="000D421B">
      <w:pPr>
        <w:widowControl w:val="0"/>
        <w:numPr>
          <w:ilvl w:val="0"/>
          <w:numId w:val="3"/>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The survey has used a sampling strategy to minimize the number of mines chosen from large mining companies and minimize the number of sampled employees per mine to keep response burden to the lowest possible level. </w:t>
      </w: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Who will see my responses?</w:t>
      </w:r>
    </w:p>
    <w:p w:rsidR="000D421B" w:rsidRPr="000D421B" w:rsidRDefault="000D421B" w:rsidP="000D421B">
      <w:pPr>
        <w:numPr>
          <w:ilvl w:val="0"/>
          <w:numId w:val="4"/>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Only NIOSH researchers and employees of our survey contractor, (CONTRACTOR NAME), will see your responses.</w:t>
      </w:r>
    </w:p>
    <w:p w:rsidR="000D421B" w:rsidRPr="000D421B" w:rsidRDefault="000D421B" w:rsidP="000D421B">
      <w:pPr>
        <w:numPr>
          <w:ilvl w:val="0"/>
          <w:numId w:val="4"/>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Both organizations are committed to protecting the data your mine provides.</w:t>
      </w:r>
    </w:p>
    <w:p w:rsidR="000D421B" w:rsidRPr="000D421B" w:rsidRDefault="000D421B" w:rsidP="000D421B">
      <w:pPr>
        <w:numPr>
          <w:ilvl w:val="0"/>
          <w:numId w:val="4"/>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The answers from all participating mines will be published only as summarized data.</w:t>
      </w:r>
    </w:p>
    <w:p w:rsidR="000D421B" w:rsidRPr="000D421B" w:rsidRDefault="000D421B" w:rsidP="000D421B">
      <w:pPr>
        <w:numPr>
          <w:ilvl w:val="0"/>
          <w:numId w:val="4"/>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No single company or individual employee will be identified in reporting survey results.</w:t>
      </w: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Is my mine required to participate?</w:t>
      </w:r>
    </w:p>
    <w:p w:rsidR="000D421B" w:rsidRPr="000D421B" w:rsidRDefault="000D421B" w:rsidP="000D421B">
      <w:pPr>
        <w:numPr>
          <w:ilvl w:val="0"/>
          <w:numId w:val="5"/>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No.  Participation is voluntary. </w:t>
      </w:r>
    </w:p>
    <w:p w:rsidR="000D421B" w:rsidRPr="000D421B" w:rsidRDefault="000D421B" w:rsidP="000D421B">
      <w:pPr>
        <w:numPr>
          <w:ilvl w:val="0"/>
          <w:numId w:val="5"/>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You may also decline to answer any individual question for any reason.</w:t>
      </w:r>
    </w:p>
    <w:p w:rsidR="000D421B" w:rsidRPr="000D421B" w:rsidRDefault="000D421B" w:rsidP="000D421B">
      <w:pPr>
        <w:numPr>
          <w:ilvl w:val="0"/>
          <w:numId w:val="5"/>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Your mine’s participation will ensure accurate and precise research for understanding mining accidents, injuries and illnesses. </w:t>
      </w:r>
    </w:p>
    <w:p w:rsidR="000D421B" w:rsidRPr="000D421B" w:rsidRDefault="000D421B" w:rsidP="000D421B">
      <w:pPr>
        <w:widowControl w:val="0"/>
        <w:spacing w:after="0" w:line="240" w:lineRule="auto"/>
        <w:rPr>
          <w:rFonts w:ascii="Century" w:eastAsia="Calibri" w:hAnsi="Century" w:cs="Times New Roman"/>
          <w:b/>
          <w:bCs/>
          <w:color w:val="000099"/>
          <w:sz w:val="24"/>
          <w:szCs w:val="24"/>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Is it appropriate for my mine to release information about employees who work here?</w:t>
      </w:r>
    </w:p>
    <w:p w:rsidR="000D421B" w:rsidRPr="000D421B" w:rsidRDefault="000D421B" w:rsidP="000D421B">
      <w:pPr>
        <w:numPr>
          <w:ilvl w:val="0"/>
          <w:numId w:val="6"/>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Yes. You are not asked to report the names of individual employees in the questionnaire.</w:t>
      </w:r>
    </w:p>
    <w:p w:rsidR="000D421B" w:rsidRPr="00453FE0" w:rsidRDefault="000D421B" w:rsidP="00453FE0">
      <w:pPr>
        <w:numPr>
          <w:ilvl w:val="0"/>
          <w:numId w:val="6"/>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The individual employee data you provide will be anonymous.</w:t>
      </w: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Do I need to report data for all employees of our mining operation?</w:t>
      </w:r>
    </w:p>
    <w:p w:rsidR="000D421B" w:rsidRPr="000D421B" w:rsidRDefault="000D421B" w:rsidP="000D421B">
      <w:pPr>
        <w:widowControl w:val="0"/>
        <w:numPr>
          <w:ilvl w:val="0"/>
          <w:numId w:val="7"/>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If you have </w:t>
      </w:r>
      <w:r w:rsidRPr="000D421B">
        <w:rPr>
          <w:rFonts w:ascii="Calibri" w:eastAsia="Calibri" w:hAnsi="Calibri" w:cs="Times New Roman"/>
          <w:b/>
          <w:bCs/>
        </w:rPr>
        <w:t>10 or fewer employees</w:t>
      </w:r>
      <w:r w:rsidRPr="000D421B">
        <w:rPr>
          <w:rFonts w:ascii="Calibri" w:eastAsia="Calibri" w:hAnsi="Calibri" w:cs="Times New Roman"/>
        </w:rPr>
        <w:t xml:space="preserve"> at this mining operation, report data for all of them.</w:t>
      </w:r>
    </w:p>
    <w:p w:rsidR="000D421B" w:rsidRPr="000D421B" w:rsidRDefault="000D421B" w:rsidP="000D421B">
      <w:pPr>
        <w:numPr>
          <w:ilvl w:val="0"/>
          <w:numId w:val="7"/>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If you have </w:t>
      </w:r>
      <w:r w:rsidRPr="000D421B">
        <w:rPr>
          <w:rFonts w:ascii="Calibri" w:eastAsia="Calibri" w:hAnsi="Calibri" w:cs="Times New Roman"/>
          <w:b/>
          <w:bCs/>
        </w:rPr>
        <w:t>11 or more employees</w:t>
      </w:r>
      <w:r w:rsidRPr="000D421B">
        <w:rPr>
          <w:rFonts w:ascii="Calibri" w:eastAsia="Calibri" w:hAnsi="Calibri" w:cs="Times New Roman"/>
        </w:rPr>
        <w:t xml:space="preserve"> at this mining operation, use our provided instructions to select a sample of 10 employees for reporting.</w:t>
      </w:r>
    </w:p>
    <w:p w:rsidR="000D421B" w:rsidRPr="000D421B" w:rsidRDefault="000D421B" w:rsidP="000D421B">
      <w:pPr>
        <w:numPr>
          <w:ilvl w:val="0"/>
          <w:numId w:val="7"/>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If you have questions about sampling or completing the questionnaire, please contact our data collection vendor (NAME) at (XXX) XXX-XXXX.</w:t>
      </w:r>
    </w:p>
    <w:p w:rsidR="000D421B" w:rsidRPr="000D421B" w:rsidRDefault="000D421B" w:rsidP="000D421B">
      <w:pPr>
        <w:spacing w:after="0" w:line="240" w:lineRule="auto"/>
        <w:ind w:left="360" w:hanging="360"/>
        <w:rPr>
          <w:rFonts w:ascii="Calibri" w:eastAsia="Calibri" w:hAnsi="Calibri" w:cs="Times New Roman"/>
          <w:b/>
          <w:bCs/>
        </w:rPr>
      </w:pP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lastRenderedPageBreak/>
        <w:t>When answering questions, should I include employees of outside companies that are working for the mine under contract?</w:t>
      </w:r>
    </w:p>
    <w:p w:rsidR="000D421B" w:rsidRPr="000D421B" w:rsidRDefault="000D421B" w:rsidP="000D421B">
      <w:pPr>
        <w:widowControl w:val="0"/>
        <w:numPr>
          <w:ilvl w:val="0"/>
          <w:numId w:val="8"/>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b/>
          <w:bCs/>
        </w:rPr>
        <w:t xml:space="preserve">Include </w:t>
      </w:r>
      <w:r w:rsidRPr="000D421B">
        <w:rPr>
          <w:rFonts w:ascii="Calibri" w:eastAsia="Calibri" w:hAnsi="Calibri" w:cs="Times New Roman"/>
          <w:bCs/>
        </w:rPr>
        <w:t>contractors</w:t>
      </w:r>
      <w:r w:rsidRPr="000D421B">
        <w:rPr>
          <w:rFonts w:ascii="Calibri" w:eastAsia="Calibri" w:hAnsi="Calibri" w:cs="Times New Roman"/>
        </w:rPr>
        <w:t xml:space="preserve"> </w:t>
      </w:r>
      <w:bookmarkStart w:id="0" w:name="_GoBack"/>
      <w:bookmarkEnd w:id="0"/>
      <w:r w:rsidRPr="000D421B">
        <w:rPr>
          <w:rFonts w:ascii="Calibri" w:eastAsia="Calibri" w:hAnsi="Calibri" w:cs="Times New Roman"/>
        </w:rPr>
        <w:t>when answering questions about the mine’s use of contractors.</w:t>
      </w:r>
    </w:p>
    <w:p w:rsidR="000D421B" w:rsidRPr="000D421B" w:rsidRDefault="000D421B" w:rsidP="000D421B">
      <w:pPr>
        <w:numPr>
          <w:ilvl w:val="0"/>
          <w:numId w:val="8"/>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b/>
          <w:bCs/>
          <w:u w:val="single"/>
        </w:rPr>
        <w:t>Do not</w:t>
      </w:r>
      <w:r w:rsidRPr="000D421B">
        <w:rPr>
          <w:rFonts w:ascii="Calibri" w:eastAsia="Calibri" w:hAnsi="Calibri" w:cs="Times New Roman"/>
          <w:b/>
          <w:bCs/>
        </w:rPr>
        <w:t xml:space="preserve"> include</w:t>
      </w:r>
      <w:r w:rsidRPr="000D421B">
        <w:rPr>
          <w:rFonts w:ascii="Calibri" w:eastAsia="Calibri" w:hAnsi="Calibri" w:cs="Times New Roman"/>
          <w:bCs/>
        </w:rPr>
        <w:t xml:space="preserve"> contract employees</w:t>
      </w:r>
      <w:r w:rsidRPr="000D421B">
        <w:rPr>
          <w:rFonts w:ascii="Calibri" w:eastAsia="Calibri" w:hAnsi="Calibri" w:cs="Times New Roman"/>
        </w:rPr>
        <w:t xml:space="preserve"> when sampling and reporting your mine’s employees.</w:t>
      </w:r>
    </w:p>
    <w:p w:rsidR="000D421B" w:rsidRPr="000D421B" w:rsidRDefault="000D421B" w:rsidP="000D421B">
      <w:pPr>
        <w:spacing w:after="0" w:line="240" w:lineRule="auto"/>
        <w:rPr>
          <w:rFonts w:ascii="Calibri" w:eastAsia="Calibri" w:hAnsi="Calibri" w:cs="Times New Roman"/>
        </w:rPr>
      </w:pPr>
      <w:r w:rsidRPr="000D421B">
        <w:rPr>
          <w:rFonts w:ascii="Calibri" w:eastAsia="Calibri" w:hAnsi="Calibri" w:cs="Times New Roman"/>
        </w:rPr>
        <w:t> </w:t>
      </w:r>
    </w:p>
    <w:p w:rsidR="000D421B" w:rsidRPr="000D421B" w:rsidRDefault="000D421B" w:rsidP="000D421B">
      <w:pPr>
        <w:widowControl w:val="0"/>
        <w:spacing w:after="0" w:line="240" w:lineRule="auto"/>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How long will the survey take?</w:t>
      </w:r>
    </w:p>
    <w:p w:rsidR="000D421B" w:rsidRPr="000D421B" w:rsidRDefault="00453FE0" w:rsidP="000D421B">
      <w:pPr>
        <w:numPr>
          <w:ilvl w:val="0"/>
          <w:numId w:val="9"/>
        </w:numPr>
        <w:autoSpaceDE w:val="0"/>
        <w:autoSpaceDN w:val="0"/>
        <w:adjustRightInd w:val="0"/>
        <w:spacing w:after="0" w:line="240" w:lineRule="auto"/>
        <w:contextualSpacing/>
        <w:rPr>
          <w:rFonts w:ascii="Calibri" w:eastAsia="Calibri" w:hAnsi="Calibri" w:cs="Times New Roman"/>
        </w:rPr>
      </w:pPr>
      <w:r>
        <w:rPr>
          <w:rFonts w:ascii="Calibri" w:eastAsia="Calibri" w:hAnsi="Calibri" w:cs="Times New Roman"/>
        </w:rPr>
        <w:t>It takes about 2</w:t>
      </w:r>
      <w:r w:rsidR="000D421B" w:rsidRPr="000D421B">
        <w:rPr>
          <w:rFonts w:ascii="Calibri" w:eastAsia="Calibri" w:hAnsi="Calibri" w:cs="Times New Roman"/>
        </w:rPr>
        <w:t>0 minutes to complete the questions about the mine and mine operations.</w:t>
      </w:r>
    </w:p>
    <w:p w:rsidR="000D421B" w:rsidRPr="000D421B" w:rsidRDefault="000D421B" w:rsidP="000D421B">
      <w:pPr>
        <w:numPr>
          <w:ilvl w:val="0"/>
          <w:numId w:val="9"/>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 xml:space="preserve">The time to complete questions about individual mine employees will vary depending upon the total number of employees working at the mine but at most data will be reported for no more than 10 employees. </w:t>
      </w:r>
    </w:p>
    <w:p w:rsidR="000D421B" w:rsidRPr="000D421B" w:rsidRDefault="000D421B" w:rsidP="000D421B">
      <w:pPr>
        <w:numPr>
          <w:ilvl w:val="0"/>
          <w:numId w:val="9"/>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Answering questions about employees may involve collecting information from payroll, personnel records and other sources.</w:t>
      </w:r>
    </w:p>
    <w:p w:rsidR="000D421B" w:rsidRPr="000D421B" w:rsidRDefault="00453FE0" w:rsidP="000D421B">
      <w:pPr>
        <w:numPr>
          <w:ilvl w:val="0"/>
          <w:numId w:val="9"/>
        </w:numPr>
        <w:autoSpaceDE w:val="0"/>
        <w:autoSpaceDN w:val="0"/>
        <w:adjustRightInd w:val="0"/>
        <w:spacing w:after="0" w:line="240" w:lineRule="auto"/>
        <w:contextualSpacing/>
        <w:rPr>
          <w:rFonts w:ascii="Calibri" w:eastAsia="Calibri" w:hAnsi="Calibri" w:cs="Times New Roman"/>
        </w:rPr>
      </w:pPr>
      <w:r>
        <w:rPr>
          <w:rFonts w:ascii="Calibri" w:eastAsia="Calibri" w:hAnsi="Calibri" w:cs="Times New Roman"/>
        </w:rPr>
        <w:t>It will take an average of 6</w:t>
      </w:r>
      <w:r w:rsidR="000D421B" w:rsidRPr="000D421B">
        <w:rPr>
          <w:rFonts w:ascii="Calibri" w:eastAsia="Calibri" w:hAnsi="Calibri" w:cs="Times New Roman"/>
        </w:rPr>
        <w:t>0 minutes to complete the entire survey.</w:t>
      </w:r>
    </w:p>
    <w:p w:rsidR="000D421B" w:rsidRPr="000D421B" w:rsidRDefault="000D421B" w:rsidP="000D421B">
      <w:pPr>
        <w:numPr>
          <w:ilvl w:val="0"/>
          <w:numId w:val="9"/>
        </w:numPr>
        <w:autoSpaceDE w:val="0"/>
        <w:autoSpaceDN w:val="0"/>
        <w:adjustRightInd w:val="0"/>
        <w:spacing w:after="0" w:line="240" w:lineRule="auto"/>
        <w:contextualSpacing/>
        <w:rPr>
          <w:rFonts w:ascii="Calibri" w:eastAsia="Calibri" w:hAnsi="Calibri" w:cs="Times New Roman"/>
        </w:rPr>
      </w:pPr>
      <w:r w:rsidRPr="000D421B">
        <w:rPr>
          <w:rFonts w:ascii="Calibri" w:eastAsia="Calibri" w:hAnsi="Calibri" w:cs="Times New Roman"/>
        </w:rPr>
        <w:t>Feel free to complete it over several sessions, whether completing it online or on paper.</w:t>
      </w:r>
    </w:p>
    <w:p w:rsidR="000D421B" w:rsidRPr="000D421B" w:rsidRDefault="000D421B" w:rsidP="000D421B">
      <w:pPr>
        <w:spacing w:after="0" w:line="240" w:lineRule="auto"/>
        <w:rPr>
          <w:rFonts w:ascii="Century" w:eastAsia="Calibri" w:hAnsi="Century" w:cs="Times New Roman"/>
          <w:b/>
          <w:bCs/>
          <w:color w:val="000099"/>
          <w:sz w:val="24"/>
          <w:szCs w:val="24"/>
        </w:rPr>
      </w:pPr>
    </w:p>
    <w:p w:rsidR="000D421B" w:rsidRPr="000D421B" w:rsidRDefault="000D421B" w:rsidP="000D421B">
      <w:pPr>
        <w:widowControl w:val="0"/>
        <w:spacing w:after="0" w:line="240" w:lineRule="auto"/>
        <w:jc w:val="center"/>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 xml:space="preserve">For information about the </w:t>
      </w:r>
    </w:p>
    <w:p w:rsidR="000D421B" w:rsidRPr="000D421B" w:rsidRDefault="000D421B" w:rsidP="000D421B">
      <w:pPr>
        <w:widowControl w:val="0"/>
        <w:spacing w:after="0" w:line="240" w:lineRule="auto"/>
        <w:jc w:val="center"/>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Mining Industry and Workforce Survey, contact:</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Linda McWilliams</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Project Director</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NIOSH, OMSHR</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Pittsburgh, PA</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412-386-6116</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LMcWilliams@cdc.gov</w:t>
      </w:r>
    </w:p>
    <w:p w:rsidR="000D421B" w:rsidRPr="000D421B" w:rsidRDefault="000D421B" w:rsidP="000D421B">
      <w:pPr>
        <w:widowControl w:val="0"/>
        <w:spacing w:after="0" w:line="240" w:lineRule="auto"/>
        <w:rPr>
          <w:rFonts w:ascii="Calibri" w:eastAsia="Calibri" w:hAnsi="Calibri" w:cs="Times New Roman"/>
        </w:rPr>
      </w:pPr>
      <w:r w:rsidRPr="000D421B">
        <w:rPr>
          <w:rFonts w:ascii="Calibri" w:eastAsia="Calibri" w:hAnsi="Calibri" w:cs="Times New Roman"/>
        </w:rPr>
        <w:t> </w:t>
      </w:r>
    </w:p>
    <w:p w:rsidR="000D421B" w:rsidRPr="000D421B" w:rsidRDefault="000D421B" w:rsidP="000D421B">
      <w:pPr>
        <w:widowControl w:val="0"/>
        <w:spacing w:after="0" w:line="240" w:lineRule="auto"/>
        <w:jc w:val="center"/>
        <w:rPr>
          <w:rFonts w:ascii="Calibri" w:eastAsia="Calibri" w:hAnsi="Calibri" w:cs="Times New Roman"/>
          <w:b/>
          <w:bCs/>
          <w:color w:val="1F497D"/>
          <w:sz w:val="24"/>
          <w:szCs w:val="24"/>
        </w:rPr>
      </w:pPr>
      <w:r w:rsidRPr="000D421B">
        <w:rPr>
          <w:rFonts w:ascii="Calibri" w:eastAsia="Calibri" w:hAnsi="Calibri" w:cs="Times New Roman"/>
          <w:b/>
          <w:bCs/>
          <w:color w:val="1F497D"/>
          <w:sz w:val="24"/>
          <w:szCs w:val="24"/>
        </w:rPr>
        <w:t>For information on how to fill out the survey, contact:</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Name</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Survey Director</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[VENDOR]</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Phone Number</w:t>
      </w:r>
    </w:p>
    <w:p w:rsidR="000D421B" w:rsidRPr="000D421B" w:rsidRDefault="000D421B" w:rsidP="000D421B">
      <w:pPr>
        <w:widowControl w:val="0"/>
        <w:spacing w:after="0" w:line="240" w:lineRule="auto"/>
        <w:jc w:val="center"/>
        <w:rPr>
          <w:rFonts w:ascii="Calibri" w:eastAsia="Calibri" w:hAnsi="Calibri" w:cs="Times New Roman"/>
        </w:rPr>
      </w:pPr>
      <w:r w:rsidRPr="000D421B">
        <w:rPr>
          <w:rFonts w:ascii="Calibri" w:eastAsia="Calibri" w:hAnsi="Calibri" w:cs="Times New Roman"/>
        </w:rPr>
        <w:t>Email</w:t>
      </w:r>
    </w:p>
    <w:p w:rsidR="000D421B" w:rsidRPr="000D421B" w:rsidRDefault="000D421B" w:rsidP="000D421B">
      <w:pPr>
        <w:autoSpaceDE w:val="0"/>
        <w:autoSpaceDN w:val="0"/>
        <w:adjustRightInd w:val="0"/>
        <w:spacing w:after="0" w:line="240" w:lineRule="auto"/>
        <w:rPr>
          <w:rFonts w:ascii="Times New Roman" w:eastAsia="Times New Roman" w:hAnsi="Times New Roman" w:cs="Times New Roman"/>
          <w:b/>
          <w:bCs/>
          <w:sz w:val="24"/>
          <w:szCs w:val="24"/>
        </w:rPr>
      </w:pP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1B" w:rsidRDefault="000D421B" w:rsidP="008B5D54">
      <w:pPr>
        <w:spacing w:after="0" w:line="240" w:lineRule="auto"/>
      </w:pPr>
      <w:r>
        <w:separator/>
      </w:r>
    </w:p>
  </w:endnote>
  <w:endnote w:type="continuationSeparator" w:id="0">
    <w:p w:rsidR="000D421B" w:rsidRDefault="000D421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1B" w:rsidRDefault="000D421B" w:rsidP="008B5D54">
      <w:pPr>
        <w:spacing w:after="0" w:line="240" w:lineRule="auto"/>
      </w:pPr>
      <w:r>
        <w:separator/>
      </w:r>
    </w:p>
  </w:footnote>
  <w:footnote w:type="continuationSeparator" w:id="0">
    <w:p w:rsidR="000D421B" w:rsidRDefault="000D421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6AD8"/>
    <w:multiLevelType w:val="hybridMultilevel"/>
    <w:tmpl w:val="5BD0C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7133"/>
    <w:multiLevelType w:val="hybridMultilevel"/>
    <w:tmpl w:val="1B028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293C"/>
    <w:multiLevelType w:val="hybridMultilevel"/>
    <w:tmpl w:val="4734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0EA6"/>
    <w:multiLevelType w:val="hybridMultilevel"/>
    <w:tmpl w:val="6A6AE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D0F47"/>
    <w:multiLevelType w:val="hybridMultilevel"/>
    <w:tmpl w:val="8E78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32E1"/>
    <w:multiLevelType w:val="hybridMultilevel"/>
    <w:tmpl w:val="41E20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167FD"/>
    <w:multiLevelType w:val="hybridMultilevel"/>
    <w:tmpl w:val="27AA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9736B"/>
    <w:multiLevelType w:val="hybridMultilevel"/>
    <w:tmpl w:val="26503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41C8D"/>
    <w:multiLevelType w:val="hybridMultilevel"/>
    <w:tmpl w:val="F7C28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5"/>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1B"/>
    <w:rsid w:val="000D421B"/>
    <w:rsid w:val="002A3EC6"/>
    <w:rsid w:val="00453FE0"/>
    <w:rsid w:val="006C6578"/>
    <w:rsid w:val="00813492"/>
    <w:rsid w:val="008B5D54"/>
    <w:rsid w:val="00B16E3E"/>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FF4E0C0-B9DD-4FB8-8FB0-44A05F97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BC36-8EA4-4B5C-8623-B0E0C41E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Rubinstein, Elaine N. (CDC/NIOSH/OMSHR)</dc:creator>
  <cp:keywords/>
  <dc:description/>
  <cp:lastModifiedBy>McWilliams, Linda J. (CDC/NIOSH/OMSHR)</cp:lastModifiedBy>
  <cp:revision>2</cp:revision>
  <dcterms:created xsi:type="dcterms:W3CDTF">2015-12-01T21:21:00Z</dcterms:created>
  <dcterms:modified xsi:type="dcterms:W3CDTF">2015-12-01T21:21:00Z</dcterms:modified>
</cp:coreProperties>
</file>