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6DCA8" w14:textId="0C4CAD12" w:rsidR="000A7DEE" w:rsidRPr="00E1333C" w:rsidRDefault="00CF4A99" w:rsidP="000A7DEE">
      <w:pPr>
        <w:jc w:val="center"/>
        <w:rPr>
          <w:b/>
          <w:sz w:val="22"/>
          <w:szCs w:val="22"/>
        </w:rPr>
      </w:pPr>
      <w:bookmarkStart w:id="0" w:name="_GoBack"/>
      <w:bookmarkEnd w:id="0"/>
      <w:r>
        <w:rPr>
          <w:b/>
          <w:sz w:val="22"/>
          <w:szCs w:val="22"/>
        </w:rPr>
        <w:t>Protocol: Web Usability Study for CDC’s Radiation Emergencies Website</w:t>
      </w:r>
    </w:p>
    <w:p w14:paraId="331BE23D" w14:textId="77777777" w:rsidR="000A7DEE" w:rsidRPr="00E1333C" w:rsidRDefault="000A7DEE" w:rsidP="000A7DEE">
      <w:pPr>
        <w:jc w:val="center"/>
        <w:rPr>
          <w:sz w:val="22"/>
          <w:szCs w:val="22"/>
        </w:rPr>
      </w:pPr>
    </w:p>
    <w:p w14:paraId="4FC30365" w14:textId="77777777" w:rsidR="000A7DEE" w:rsidRPr="00E1333C" w:rsidRDefault="000A7DEE" w:rsidP="000A7DEE">
      <w:pPr>
        <w:rPr>
          <w:b/>
          <w:sz w:val="22"/>
          <w:szCs w:val="22"/>
        </w:rPr>
      </w:pPr>
    </w:p>
    <w:p w14:paraId="07660D3D" w14:textId="1AA24211" w:rsidR="000A7DEE" w:rsidRDefault="000A7DEE" w:rsidP="000A7DEE">
      <w:pPr>
        <w:rPr>
          <w:b/>
          <w:sz w:val="22"/>
          <w:szCs w:val="22"/>
        </w:rPr>
      </w:pPr>
      <w:r w:rsidRPr="00E1333C">
        <w:rPr>
          <w:b/>
          <w:sz w:val="22"/>
          <w:szCs w:val="22"/>
        </w:rPr>
        <w:t>Background</w:t>
      </w:r>
      <w:r w:rsidR="00773201">
        <w:rPr>
          <w:b/>
          <w:sz w:val="22"/>
          <w:szCs w:val="22"/>
        </w:rPr>
        <w:t>:</w:t>
      </w:r>
    </w:p>
    <w:p w14:paraId="1C1D1584" w14:textId="77777777" w:rsidR="009F5AAE" w:rsidRPr="00E1333C" w:rsidRDefault="009F5AAE" w:rsidP="000A7DEE">
      <w:pPr>
        <w:rPr>
          <w:b/>
          <w:sz w:val="22"/>
          <w:szCs w:val="22"/>
        </w:rPr>
      </w:pPr>
    </w:p>
    <w:p w14:paraId="7116A4F0" w14:textId="7E783352" w:rsidR="00E1333C" w:rsidRDefault="00E1333C" w:rsidP="000A7DEE">
      <w:pPr>
        <w:rPr>
          <w:sz w:val="22"/>
          <w:szCs w:val="22"/>
        </w:rPr>
      </w:pPr>
      <w:r w:rsidRPr="00E1333C">
        <w:rPr>
          <w:sz w:val="22"/>
          <w:szCs w:val="22"/>
        </w:rPr>
        <w:t xml:space="preserve">One of the main methods CDC’s Emergency Management, Radiation, and Chemical Branch (EMRCB) </w:t>
      </w:r>
      <w:r w:rsidR="00CF4A99">
        <w:rPr>
          <w:sz w:val="22"/>
          <w:szCs w:val="22"/>
        </w:rPr>
        <w:t xml:space="preserve">utilizes to </w:t>
      </w:r>
      <w:r w:rsidRPr="00E1333C">
        <w:rPr>
          <w:sz w:val="22"/>
          <w:szCs w:val="22"/>
        </w:rPr>
        <w:t>communicate radiation emergency-related content to the general population and public health professionals is their radiation emergencies website</w:t>
      </w:r>
      <w:r w:rsidR="00CF4A99">
        <w:rPr>
          <w:sz w:val="22"/>
          <w:szCs w:val="22"/>
        </w:rPr>
        <w:t xml:space="preserve"> (</w:t>
      </w:r>
      <w:hyperlink r:id="rId8" w:history="1">
        <w:r w:rsidR="00C74061" w:rsidRPr="00D05DF5">
          <w:rPr>
            <w:rStyle w:val="Hyperlink"/>
            <w:sz w:val="22"/>
            <w:szCs w:val="22"/>
          </w:rPr>
          <w:t>https://emergency.cdc.gov/radiation/</w:t>
        </w:r>
      </w:hyperlink>
      <w:r w:rsidR="00CF4A99">
        <w:rPr>
          <w:sz w:val="22"/>
          <w:szCs w:val="22"/>
        </w:rPr>
        <w:t>)</w:t>
      </w:r>
      <w:r w:rsidRPr="00E1333C">
        <w:rPr>
          <w:sz w:val="22"/>
          <w:szCs w:val="22"/>
        </w:rPr>
        <w:t>. To ensure users have a quality experience with the radiation emergencies website, EMRCB staff would like to conduct a website usability assessment with the general population and public health professionals. CDC’s EMRCB is tasking Oak Ridge Associated Universities with the usability testing of CDC’s radiation emergencies website.</w:t>
      </w:r>
    </w:p>
    <w:p w14:paraId="0CC28BD8" w14:textId="77777777" w:rsidR="00E1333C" w:rsidRDefault="00E1333C" w:rsidP="000A7DEE">
      <w:pPr>
        <w:rPr>
          <w:sz w:val="22"/>
          <w:szCs w:val="22"/>
        </w:rPr>
      </w:pPr>
    </w:p>
    <w:p w14:paraId="1E7B8C4D" w14:textId="77777777" w:rsidR="000A7DEE" w:rsidRPr="00E1333C" w:rsidRDefault="00E1333C" w:rsidP="000A7DEE">
      <w:pPr>
        <w:rPr>
          <w:b/>
          <w:sz w:val="22"/>
          <w:szCs w:val="22"/>
        </w:rPr>
      </w:pPr>
      <w:r>
        <w:rPr>
          <w:sz w:val="22"/>
          <w:szCs w:val="22"/>
        </w:rPr>
        <w:t xml:space="preserve">This protocol </w:t>
      </w:r>
      <w:r w:rsidR="000A7DEE" w:rsidRPr="00E1333C">
        <w:rPr>
          <w:sz w:val="22"/>
          <w:szCs w:val="22"/>
        </w:rPr>
        <w:t>describes:</w:t>
      </w:r>
    </w:p>
    <w:p w14:paraId="04C22D9C" w14:textId="77777777" w:rsidR="00E1333C" w:rsidRDefault="000A7DEE" w:rsidP="000A7DEE">
      <w:pPr>
        <w:numPr>
          <w:ilvl w:val="0"/>
          <w:numId w:val="1"/>
        </w:numPr>
        <w:rPr>
          <w:sz w:val="22"/>
          <w:szCs w:val="22"/>
        </w:rPr>
      </w:pPr>
      <w:r w:rsidRPr="00E1333C">
        <w:rPr>
          <w:sz w:val="22"/>
          <w:szCs w:val="22"/>
        </w:rPr>
        <w:t xml:space="preserve">Goal </w:t>
      </w:r>
    </w:p>
    <w:p w14:paraId="285C5FAA" w14:textId="77777777" w:rsidR="000A7DEE" w:rsidRPr="00E1333C" w:rsidRDefault="000A7DEE" w:rsidP="000A7DEE">
      <w:pPr>
        <w:numPr>
          <w:ilvl w:val="0"/>
          <w:numId w:val="1"/>
        </w:numPr>
        <w:rPr>
          <w:sz w:val="22"/>
          <w:szCs w:val="22"/>
        </w:rPr>
      </w:pPr>
      <w:r w:rsidRPr="00E1333C">
        <w:rPr>
          <w:sz w:val="22"/>
          <w:szCs w:val="22"/>
        </w:rPr>
        <w:t>Target Audience</w:t>
      </w:r>
    </w:p>
    <w:p w14:paraId="7ACEB3C0" w14:textId="77777777" w:rsidR="000A7DEE" w:rsidRDefault="000A7DEE" w:rsidP="000A7DEE">
      <w:pPr>
        <w:numPr>
          <w:ilvl w:val="0"/>
          <w:numId w:val="1"/>
        </w:numPr>
        <w:rPr>
          <w:sz w:val="22"/>
          <w:szCs w:val="22"/>
        </w:rPr>
      </w:pPr>
      <w:r w:rsidRPr="00E1333C">
        <w:rPr>
          <w:sz w:val="22"/>
          <w:szCs w:val="22"/>
        </w:rPr>
        <w:t>Audience Segmentation/Screening</w:t>
      </w:r>
    </w:p>
    <w:p w14:paraId="41EAA8EB" w14:textId="77777777" w:rsidR="000A7DEE" w:rsidRPr="00E1333C" w:rsidRDefault="000A7DEE" w:rsidP="000A7DEE">
      <w:pPr>
        <w:numPr>
          <w:ilvl w:val="0"/>
          <w:numId w:val="1"/>
        </w:numPr>
        <w:rPr>
          <w:sz w:val="22"/>
          <w:szCs w:val="22"/>
        </w:rPr>
      </w:pPr>
      <w:r w:rsidRPr="00E1333C">
        <w:rPr>
          <w:sz w:val="22"/>
          <w:szCs w:val="22"/>
        </w:rPr>
        <w:t>Methods of Data Collection</w:t>
      </w:r>
    </w:p>
    <w:p w14:paraId="625F262C" w14:textId="77777777" w:rsidR="000A7DEE" w:rsidRPr="00E1333C" w:rsidRDefault="000A7DEE" w:rsidP="000A7DEE">
      <w:pPr>
        <w:numPr>
          <w:ilvl w:val="0"/>
          <w:numId w:val="1"/>
        </w:numPr>
        <w:rPr>
          <w:sz w:val="22"/>
          <w:szCs w:val="22"/>
        </w:rPr>
      </w:pPr>
      <w:r w:rsidRPr="00E1333C">
        <w:rPr>
          <w:sz w:val="22"/>
          <w:szCs w:val="22"/>
        </w:rPr>
        <w:t>Recruiting</w:t>
      </w:r>
    </w:p>
    <w:p w14:paraId="774847EA" w14:textId="77777777" w:rsidR="000A7DEE" w:rsidRPr="00E1333C" w:rsidRDefault="000A7DEE" w:rsidP="000A7DEE">
      <w:pPr>
        <w:numPr>
          <w:ilvl w:val="0"/>
          <w:numId w:val="1"/>
        </w:numPr>
        <w:rPr>
          <w:sz w:val="22"/>
          <w:szCs w:val="22"/>
        </w:rPr>
      </w:pPr>
      <w:r w:rsidRPr="00E1333C">
        <w:rPr>
          <w:sz w:val="22"/>
          <w:szCs w:val="22"/>
        </w:rPr>
        <w:t>Schedule</w:t>
      </w:r>
    </w:p>
    <w:p w14:paraId="2AFBC55C" w14:textId="77777777" w:rsidR="000A7DEE" w:rsidRPr="00E1333C" w:rsidRDefault="00C4329B" w:rsidP="000A7DEE">
      <w:pPr>
        <w:numPr>
          <w:ilvl w:val="0"/>
          <w:numId w:val="1"/>
        </w:numPr>
        <w:rPr>
          <w:sz w:val="22"/>
          <w:szCs w:val="22"/>
        </w:rPr>
      </w:pPr>
      <w:r w:rsidRPr="00E1333C">
        <w:rPr>
          <w:sz w:val="22"/>
          <w:szCs w:val="22"/>
        </w:rPr>
        <w:t>Participant Information</w:t>
      </w:r>
      <w:r w:rsidR="001A3015">
        <w:rPr>
          <w:sz w:val="22"/>
          <w:szCs w:val="22"/>
        </w:rPr>
        <w:t xml:space="preserve"> Sheet</w:t>
      </w:r>
      <w:r w:rsidRPr="00E1333C">
        <w:rPr>
          <w:sz w:val="22"/>
          <w:szCs w:val="22"/>
        </w:rPr>
        <w:t>/</w:t>
      </w:r>
      <w:r w:rsidR="000A7DEE" w:rsidRPr="00E1333C">
        <w:rPr>
          <w:sz w:val="22"/>
          <w:szCs w:val="22"/>
        </w:rPr>
        <w:t>Informed Consent</w:t>
      </w:r>
    </w:p>
    <w:p w14:paraId="17CF1CE3" w14:textId="77777777" w:rsidR="000A7DEE" w:rsidRPr="00E1333C" w:rsidRDefault="000A7DEE" w:rsidP="000A7DEE">
      <w:pPr>
        <w:numPr>
          <w:ilvl w:val="0"/>
          <w:numId w:val="1"/>
        </w:numPr>
        <w:rPr>
          <w:sz w:val="22"/>
          <w:szCs w:val="22"/>
        </w:rPr>
      </w:pPr>
      <w:r w:rsidRPr="00E1333C">
        <w:rPr>
          <w:sz w:val="22"/>
          <w:szCs w:val="22"/>
        </w:rPr>
        <w:t>Handling of Data Records</w:t>
      </w:r>
    </w:p>
    <w:p w14:paraId="7F93E85C" w14:textId="77777777" w:rsidR="000A7DEE" w:rsidRPr="00E1333C" w:rsidRDefault="000A7DEE" w:rsidP="000A7DEE">
      <w:pPr>
        <w:rPr>
          <w:sz w:val="22"/>
          <w:szCs w:val="22"/>
        </w:rPr>
      </w:pPr>
    </w:p>
    <w:p w14:paraId="6845FE97" w14:textId="77777777" w:rsidR="000A7DEE" w:rsidRPr="00E1333C" w:rsidRDefault="000A7DEE" w:rsidP="000A7DEE">
      <w:pPr>
        <w:rPr>
          <w:b/>
          <w:sz w:val="22"/>
          <w:szCs w:val="22"/>
        </w:rPr>
      </w:pPr>
    </w:p>
    <w:p w14:paraId="6044D9B8" w14:textId="5DCD560C" w:rsidR="000A7DEE" w:rsidRPr="00E1333C" w:rsidRDefault="000A7DEE" w:rsidP="000A7DEE">
      <w:pPr>
        <w:rPr>
          <w:b/>
          <w:sz w:val="22"/>
          <w:szCs w:val="22"/>
        </w:rPr>
      </w:pPr>
      <w:r w:rsidRPr="00E1333C">
        <w:rPr>
          <w:b/>
          <w:sz w:val="22"/>
          <w:szCs w:val="22"/>
        </w:rPr>
        <w:t>Goal</w:t>
      </w:r>
      <w:r w:rsidR="00773201">
        <w:rPr>
          <w:b/>
          <w:sz w:val="22"/>
          <w:szCs w:val="22"/>
        </w:rPr>
        <w:t>:</w:t>
      </w:r>
    </w:p>
    <w:p w14:paraId="4C615324" w14:textId="77777777" w:rsidR="000A7DEE" w:rsidRPr="00E1333C" w:rsidRDefault="000A7DEE" w:rsidP="000A7DEE">
      <w:pPr>
        <w:rPr>
          <w:b/>
          <w:sz w:val="22"/>
          <w:szCs w:val="22"/>
        </w:rPr>
      </w:pPr>
    </w:p>
    <w:p w14:paraId="4CBF6A1D" w14:textId="49C41A05" w:rsidR="000A7DEE" w:rsidRPr="00771493" w:rsidRDefault="00D44507" w:rsidP="00771493">
      <w:pPr>
        <w:rPr>
          <w:sz w:val="22"/>
          <w:szCs w:val="22"/>
        </w:rPr>
      </w:pPr>
      <w:r w:rsidRPr="00771493">
        <w:rPr>
          <w:sz w:val="22"/>
          <w:szCs w:val="22"/>
        </w:rPr>
        <w:t>The goal of th</w:t>
      </w:r>
      <w:r w:rsidR="00CF4A99">
        <w:rPr>
          <w:sz w:val="22"/>
          <w:szCs w:val="22"/>
        </w:rPr>
        <w:t>is</w:t>
      </w:r>
      <w:r w:rsidRPr="00771493">
        <w:rPr>
          <w:sz w:val="22"/>
          <w:szCs w:val="22"/>
        </w:rPr>
        <w:t xml:space="preserve"> study is to gather feedback on information architecture, navigation elements, primary task flows, content presentation, page layout, key calls to action and overall usability of CDC’s radiation emergencies website.  </w:t>
      </w:r>
    </w:p>
    <w:p w14:paraId="6656B2CC" w14:textId="77777777" w:rsidR="00D44507" w:rsidRPr="00E1333C" w:rsidRDefault="00D44507" w:rsidP="00D44507">
      <w:pPr>
        <w:rPr>
          <w:sz w:val="22"/>
          <w:szCs w:val="22"/>
        </w:rPr>
      </w:pPr>
    </w:p>
    <w:p w14:paraId="27163B44" w14:textId="296AFC54" w:rsidR="000A7DEE" w:rsidRDefault="000A7DEE" w:rsidP="000A7DEE">
      <w:pPr>
        <w:rPr>
          <w:b/>
          <w:sz w:val="22"/>
          <w:szCs w:val="22"/>
        </w:rPr>
      </w:pPr>
      <w:r w:rsidRPr="00E1333C">
        <w:rPr>
          <w:b/>
          <w:sz w:val="22"/>
          <w:szCs w:val="22"/>
        </w:rPr>
        <w:t>Target Audiences</w:t>
      </w:r>
      <w:r w:rsidR="00773201">
        <w:rPr>
          <w:b/>
          <w:sz w:val="22"/>
          <w:szCs w:val="22"/>
        </w:rPr>
        <w:t>:</w:t>
      </w:r>
    </w:p>
    <w:p w14:paraId="02C108C0" w14:textId="77777777" w:rsidR="009F5AAE" w:rsidRPr="00E1333C" w:rsidRDefault="009F5AAE" w:rsidP="000A7DEE">
      <w:pPr>
        <w:rPr>
          <w:b/>
          <w:sz w:val="22"/>
          <w:szCs w:val="22"/>
        </w:rPr>
      </w:pPr>
    </w:p>
    <w:tbl>
      <w:tblPr>
        <w:tblStyle w:val="TableGrid"/>
        <w:tblW w:w="0" w:type="auto"/>
        <w:tblLook w:val="04A0" w:firstRow="1" w:lastRow="0" w:firstColumn="1" w:lastColumn="0" w:noHBand="0" w:noVBand="1"/>
      </w:tblPr>
      <w:tblGrid>
        <w:gridCol w:w="4788"/>
        <w:gridCol w:w="4788"/>
      </w:tblGrid>
      <w:tr w:rsidR="000A7DEE" w:rsidRPr="00E1333C" w14:paraId="407E8653" w14:textId="77777777" w:rsidTr="00455356">
        <w:tc>
          <w:tcPr>
            <w:tcW w:w="4788" w:type="dxa"/>
            <w:shd w:val="pct10" w:color="auto" w:fill="auto"/>
          </w:tcPr>
          <w:p w14:paraId="1AEC5C8C" w14:textId="77777777" w:rsidR="000A7DEE" w:rsidRPr="00E1333C" w:rsidRDefault="000A7DEE" w:rsidP="00455356">
            <w:pPr>
              <w:jc w:val="center"/>
              <w:rPr>
                <w:b/>
                <w:sz w:val="22"/>
                <w:szCs w:val="22"/>
              </w:rPr>
            </w:pPr>
            <w:r w:rsidRPr="00E1333C">
              <w:rPr>
                <w:b/>
                <w:sz w:val="22"/>
                <w:szCs w:val="22"/>
              </w:rPr>
              <w:t>Audience</w:t>
            </w:r>
          </w:p>
        </w:tc>
        <w:tc>
          <w:tcPr>
            <w:tcW w:w="4788" w:type="dxa"/>
            <w:shd w:val="pct10" w:color="auto" w:fill="auto"/>
          </w:tcPr>
          <w:p w14:paraId="78A72D37" w14:textId="03270909" w:rsidR="000A7DEE" w:rsidRPr="00E1333C" w:rsidRDefault="009F5AAE" w:rsidP="00455356">
            <w:pPr>
              <w:jc w:val="center"/>
              <w:rPr>
                <w:b/>
                <w:sz w:val="22"/>
                <w:szCs w:val="22"/>
              </w:rPr>
            </w:pPr>
            <w:r>
              <w:rPr>
                <w:b/>
                <w:sz w:val="22"/>
                <w:szCs w:val="22"/>
              </w:rPr>
              <w:t>Participation Method</w:t>
            </w:r>
          </w:p>
        </w:tc>
      </w:tr>
      <w:tr w:rsidR="000A7DEE" w:rsidRPr="00E1333C" w14:paraId="25E7504F" w14:textId="77777777" w:rsidTr="00455356">
        <w:tc>
          <w:tcPr>
            <w:tcW w:w="4788" w:type="dxa"/>
          </w:tcPr>
          <w:p w14:paraId="50F3F4FE" w14:textId="09CF419D" w:rsidR="000A7DEE" w:rsidRPr="00E1333C" w:rsidRDefault="00D44507" w:rsidP="00771493">
            <w:pPr>
              <w:spacing w:after="240" w:line="276" w:lineRule="auto"/>
              <w:rPr>
                <w:rFonts w:eastAsiaTheme="minorHAnsi"/>
                <w:b/>
                <w:sz w:val="22"/>
                <w:szCs w:val="22"/>
              </w:rPr>
            </w:pPr>
            <w:r w:rsidRPr="00E1333C">
              <w:rPr>
                <w:rFonts w:eastAsiaTheme="minorHAnsi"/>
                <w:b/>
                <w:sz w:val="22"/>
                <w:szCs w:val="22"/>
              </w:rPr>
              <w:t>General Population</w:t>
            </w:r>
            <w:r w:rsidR="009F5AAE">
              <w:rPr>
                <w:rFonts w:eastAsiaTheme="minorHAnsi"/>
                <w:b/>
                <w:sz w:val="22"/>
                <w:szCs w:val="22"/>
              </w:rPr>
              <w:t xml:space="preserve"> (n=18)</w:t>
            </w:r>
          </w:p>
        </w:tc>
        <w:tc>
          <w:tcPr>
            <w:tcW w:w="4788" w:type="dxa"/>
          </w:tcPr>
          <w:p w14:paraId="3A0AA21E" w14:textId="19327231" w:rsidR="000A7DEE" w:rsidRDefault="00D44507" w:rsidP="000A7DEE">
            <w:pPr>
              <w:numPr>
                <w:ilvl w:val="0"/>
                <w:numId w:val="6"/>
              </w:numPr>
              <w:spacing w:after="240" w:line="276" w:lineRule="auto"/>
              <w:contextualSpacing/>
              <w:rPr>
                <w:rFonts w:eastAsiaTheme="minorHAnsi"/>
                <w:sz w:val="22"/>
                <w:szCs w:val="22"/>
              </w:rPr>
            </w:pPr>
            <w:r w:rsidRPr="00E1333C">
              <w:rPr>
                <w:rFonts w:eastAsiaTheme="minorHAnsi"/>
                <w:sz w:val="22"/>
                <w:szCs w:val="22"/>
              </w:rPr>
              <w:t>In-person</w:t>
            </w:r>
            <w:r w:rsidR="009F5AAE">
              <w:rPr>
                <w:rFonts w:eastAsiaTheme="minorHAnsi"/>
                <w:sz w:val="22"/>
                <w:szCs w:val="22"/>
              </w:rPr>
              <w:t xml:space="preserve"> interview</w:t>
            </w:r>
          </w:p>
          <w:p w14:paraId="44FA3DAD" w14:textId="6F14D5C7" w:rsidR="00002EFB" w:rsidRDefault="00002EFB" w:rsidP="00771493">
            <w:pPr>
              <w:numPr>
                <w:ilvl w:val="1"/>
                <w:numId w:val="6"/>
              </w:numPr>
              <w:spacing w:after="240" w:line="276" w:lineRule="auto"/>
              <w:contextualSpacing/>
              <w:rPr>
                <w:rFonts w:eastAsiaTheme="minorHAnsi"/>
                <w:sz w:val="22"/>
                <w:szCs w:val="22"/>
              </w:rPr>
            </w:pPr>
            <w:r>
              <w:rPr>
                <w:rFonts w:eastAsiaTheme="minorHAnsi"/>
                <w:sz w:val="22"/>
                <w:szCs w:val="22"/>
              </w:rPr>
              <w:t xml:space="preserve">9 </w:t>
            </w:r>
            <w:r w:rsidR="009F5AAE">
              <w:rPr>
                <w:rFonts w:eastAsiaTheme="minorHAnsi"/>
                <w:sz w:val="22"/>
                <w:szCs w:val="22"/>
              </w:rPr>
              <w:t xml:space="preserve">participants using </w:t>
            </w:r>
            <w:r>
              <w:rPr>
                <w:rFonts w:eastAsiaTheme="minorHAnsi"/>
                <w:sz w:val="22"/>
                <w:szCs w:val="22"/>
              </w:rPr>
              <w:t>PCs</w:t>
            </w:r>
          </w:p>
          <w:p w14:paraId="4F1CFB73" w14:textId="0D5A1541" w:rsidR="00D44507" w:rsidRPr="008B3E69" w:rsidRDefault="00002EFB" w:rsidP="00771493">
            <w:pPr>
              <w:numPr>
                <w:ilvl w:val="1"/>
                <w:numId w:val="6"/>
              </w:numPr>
              <w:spacing w:after="240" w:line="276" w:lineRule="auto"/>
              <w:contextualSpacing/>
              <w:rPr>
                <w:rFonts w:eastAsiaTheme="minorHAnsi"/>
                <w:sz w:val="22"/>
                <w:szCs w:val="22"/>
              </w:rPr>
            </w:pPr>
            <w:r>
              <w:rPr>
                <w:rFonts w:eastAsiaTheme="minorHAnsi"/>
                <w:sz w:val="22"/>
                <w:szCs w:val="22"/>
              </w:rPr>
              <w:t xml:space="preserve">9 </w:t>
            </w:r>
            <w:r w:rsidR="009F5AAE">
              <w:rPr>
                <w:rFonts w:eastAsiaTheme="minorHAnsi"/>
                <w:sz w:val="22"/>
                <w:szCs w:val="22"/>
              </w:rPr>
              <w:t xml:space="preserve">participants using </w:t>
            </w:r>
            <w:r>
              <w:rPr>
                <w:rFonts w:eastAsiaTheme="minorHAnsi"/>
                <w:sz w:val="22"/>
                <w:szCs w:val="22"/>
              </w:rPr>
              <w:t>smart phones or tablets</w:t>
            </w:r>
          </w:p>
        </w:tc>
      </w:tr>
      <w:tr w:rsidR="000A7DEE" w:rsidRPr="00E1333C" w14:paraId="3A07E251" w14:textId="77777777" w:rsidTr="00455356">
        <w:tc>
          <w:tcPr>
            <w:tcW w:w="4788" w:type="dxa"/>
          </w:tcPr>
          <w:p w14:paraId="36009EE5" w14:textId="53EE2904" w:rsidR="000A7DEE" w:rsidRPr="00E1333C" w:rsidRDefault="00D44507" w:rsidP="00771493">
            <w:pPr>
              <w:spacing w:after="240" w:line="276" w:lineRule="auto"/>
              <w:rPr>
                <w:rFonts w:eastAsiaTheme="minorHAnsi"/>
                <w:b/>
                <w:sz w:val="22"/>
                <w:szCs w:val="22"/>
              </w:rPr>
            </w:pPr>
            <w:r w:rsidRPr="00E1333C">
              <w:rPr>
                <w:rFonts w:eastAsiaTheme="minorHAnsi"/>
                <w:b/>
                <w:sz w:val="22"/>
                <w:szCs w:val="22"/>
              </w:rPr>
              <w:t xml:space="preserve">State and Local Public Health </w:t>
            </w:r>
            <w:r w:rsidR="00002EFB">
              <w:rPr>
                <w:rFonts w:eastAsiaTheme="minorHAnsi"/>
                <w:b/>
                <w:sz w:val="22"/>
                <w:szCs w:val="22"/>
              </w:rPr>
              <w:t>Professionals</w:t>
            </w:r>
            <w:r w:rsidR="009F5AAE">
              <w:rPr>
                <w:rFonts w:eastAsiaTheme="minorHAnsi"/>
                <w:b/>
                <w:sz w:val="22"/>
                <w:szCs w:val="22"/>
              </w:rPr>
              <w:t xml:space="preserve"> (n=18)</w:t>
            </w:r>
          </w:p>
        </w:tc>
        <w:tc>
          <w:tcPr>
            <w:tcW w:w="4788" w:type="dxa"/>
          </w:tcPr>
          <w:p w14:paraId="50DC99DF" w14:textId="22E0FF8D" w:rsidR="00002EFB" w:rsidRPr="00002EFB" w:rsidRDefault="00D44507" w:rsidP="00002EFB">
            <w:pPr>
              <w:numPr>
                <w:ilvl w:val="0"/>
                <w:numId w:val="7"/>
              </w:numPr>
              <w:spacing w:after="240" w:line="276" w:lineRule="auto"/>
              <w:contextualSpacing/>
              <w:rPr>
                <w:sz w:val="22"/>
                <w:szCs w:val="22"/>
              </w:rPr>
            </w:pPr>
            <w:r w:rsidRPr="00E1333C">
              <w:rPr>
                <w:sz w:val="22"/>
                <w:szCs w:val="22"/>
              </w:rPr>
              <w:t>Remote</w:t>
            </w:r>
            <w:r w:rsidR="009F5AAE">
              <w:rPr>
                <w:sz w:val="22"/>
                <w:szCs w:val="22"/>
              </w:rPr>
              <w:t xml:space="preserve"> interview</w:t>
            </w:r>
          </w:p>
        </w:tc>
      </w:tr>
    </w:tbl>
    <w:p w14:paraId="5B822341" w14:textId="77777777" w:rsidR="000A7DEE" w:rsidRPr="00E1333C" w:rsidRDefault="000A7DEE" w:rsidP="000A7DEE">
      <w:pPr>
        <w:rPr>
          <w:sz w:val="22"/>
          <w:szCs w:val="22"/>
        </w:rPr>
      </w:pPr>
    </w:p>
    <w:p w14:paraId="2A8F48AF" w14:textId="085EE08F" w:rsidR="000A7DEE" w:rsidRPr="00E1333C" w:rsidRDefault="000A7DEE" w:rsidP="000A7DEE">
      <w:pPr>
        <w:rPr>
          <w:b/>
          <w:sz w:val="22"/>
          <w:szCs w:val="22"/>
        </w:rPr>
      </w:pPr>
      <w:r w:rsidRPr="00E1333C">
        <w:rPr>
          <w:b/>
          <w:sz w:val="22"/>
          <w:szCs w:val="22"/>
        </w:rPr>
        <w:t>Audience Segmentation and Screening</w:t>
      </w:r>
      <w:r w:rsidR="00773201">
        <w:rPr>
          <w:b/>
          <w:sz w:val="22"/>
          <w:szCs w:val="22"/>
        </w:rPr>
        <w:t>:</w:t>
      </w:r>
    </w:p>
    <w:p w14:paraId="55E433C5" w14:textId="77777777" w:rsidR="000A7DEE" w:rsidRPr="00E1333C" w:rsidRDefault="000A7DEE" w:rsidP="000A7DEE">
      <w:pPr>
        <w:rPr>
          <w:b/>
          <w:sz w:val="22"/>
          <w:szCs w:val="22"/>
        </w:rPr>
      </w:pPr>
    </w:p>
    <w:p w14:paraId="2EA2F05F" w14:textId="77777777" w:rsidR="000A7DEE" w:rsidRPr="00E1333C" w:rsidRDefault="00D44507" w:rsidP="000A7DEE">
      <w:pPr>
        <w:rPr>
          <w:sz w:val="22"/>
          <w:szCs w:val="22"/>
        </w:rPr>
      </w:pPr>
      <w:r w:rsidRPr="00E1333C">
        <w:rPr>
          <w:sz w:val="22"/>
          <w:szCs w:val="22"/>
        </w:rPr>
        <w:t>For remote participants, a</w:t>
      </w:r>
      <w:r w:rsidR="000A7DEE" w:rsidRPr="00E1333C">
        <w:rPr>
          <w:sz w:val="22"/>
          <w:szCs w:val="22"/>
        </w:rPr>
        <w:t>ll participants must have access to the internet</w:t>
      </w:r>
      <w:r w:rsidR="00C4329B" w:rsidRPr="00E1333C">
        <w:rPr>
          <w:sz w:val="22"/>
          <w:szCs w:val="22"/>
        </w:rPr>
        <w:t>.</w:t>
      </w:r>
      <w:r w:rsidR="000A7DEE" w:rsidRPr="00E1333C">
        <w:rPr>
          <w:sz w:val="22"/>
          <w:szCs w:val="22"/>
        </w:rPr>
        <w:t xml:space="preserve"> </w:t>
      </w:r>
    </w:p>
    <w:p w14:paraId="3BEC4441" w14:textId="77777777" w:rsidR="000A7DEE" w:rsidRPr="00E1333C" w:rsidRDefault="000A7DEE" w:rsidP="000A7DEE">
      <w:pPr>
        <w:pStyle w:val="ListParagraph"/>
        <w:rPr>
          <w:sz w:val="22"/>
          <w:szCs w:val="22"/>
        </w:rPr>
      </w:pPr>
    </w:p>
    <w:p w14:paraId="72033FFC" w14:textId="77777777" w:rsidR="00D44507" w:rsidRPr="0005104C" w:rsidRDefault="00D44507" w:rsidP="00D44507">
      <w:pPr>
        <w:rPr>
          <w:sz w:val="22"/>
          <w:szCs w:val="22"/>
        </w:rPr>
      </w:pPr>
      <w:r w:rsidRPr="0005104C">
        <w:rPr>
          <w:sz w:val="22"/>
          <w:szCs w:val="22"/>
        </w:rPr>
        <w:t xml:space="preserve">The following criteria will be used to select </w:t>
      </w:r>
      <w:r w:rsidR="0005104C" w:rsidRPr="00EB20B1">
        <w:rPr>
          <w:sz w:val="22"/>
          <w:szCs w:val="22"/>
          <w:u w:val="single"/>
        </w:rPr>
        <w:t>all</w:t>
      </w:r>
      <w:r w:rsidRPr="00EB20B1">
        <w:rPr>
          <w:sz w:val="22"/>
          <w:szCs w:val="22"/>
          <w:u w:val="single"/>
        </w:rPr>
        <w:t xml:space="preserve"> participants</w:t>
      </w:r>
      <w:r w:rsidRPr="0005104C">
        <w:rPr>
          <w:sz w:val="22"/>
          <w:szCs w:val="22"/>
        </w:rPr>
        <w:t>:</w:t>
      </w:r>
    </w:p>
    <w:p w14:paraId="01BAA69A" w14:textId="72A86673" w:rsidR="00D44507" w:rsidRPr="00771493" w:rsidRDefault="00D44507" w:rsidP="00771493">
      <w:pPr>
        <w:pStyle w:val="ListParagraph"/>
        <w:numPr>
          <w:ilvl w:val="0"/>
          <w:numId w:val="7"/>
        </w:numPr>
        <w:rPr>
          <w:sz w:val="22"/>
          <w:szCs w:val="22"/>
        </w:rPr>
      </w:pPr>
      <w:r w:rsidRPr="00771493">
        <w:rPr>
          <w:sz w:val="22"/>
          <w:szCs w:val="22"/>
        </w:rPr>
        <w:t>Ability to speak and understand English</w:t>
      </w:r>
    </w:p>
    <w:p w14:paraId="709625C1" w14:textId="416F4E7A" w:rsidR="00D44507" w:rsidRPr="00771493" w:rsidRDefault="00D44507" w:rsidP="00771493">
      <w:pPr>
        <w:pStyle w:val="ListParagraph"/>
        <w:numPr>
          <w:ilvl w:val="0"/>
          <w:numId w:val="7"/>
        </w:numPr>
        <w:rPr>
          <w:sz w:val="22"/>
          <w:szCs w:val="22"/>
        </w:rPr>
      </w:pPr>
      <w:r w:rsidRPr="00771493">
        <w:rPr>
          <w:sz w:val="22"/>
          <w:szCs w:val="22"/>
        </w:rPr>
        <w:t>Participants must be 18 years or older</w:t>
      </w:r>
    </w:p>
    <w:p w14:paraId="4B3345B7" w14:textId="77777777" w:rsidR="00D44507" w:rsidRPr="00E1333C" w:rsidRDefault="00D44507" w:rsidP="00D44507">
      <w:pPr>
        <w:rPr>
          <w:sz w:val="22"/>
          <w:szCs w:val="22"/>
        </w:rPr>
      </w:pPr>
    </w:p>
    <w:p w14:paraId="09065DEB" w14:textId="77777777" w:rsidR="0005104C" w:rsidRPr="0005104C" w:rsidRDefault="0005104C" w:rsidP="0005104C">
      <w:pPr>
        <w:rPr>
          <w:sz w:val="22"/>
          <w:szCs w:val="22"/>
        </w:rPr>
      </w:pPr>
      <w:r w:rsidRPr="0005104C">
        <w:rPr>
          <w:sz w:val="22"/>
          <w:szCs w:val="22"/>
        </w:rPr>
        <w:t xml:space="preserve">The following criteria will be used to select </w:t>
      </w:r>
      <w:r w:rsidR="00EB20B1">
        <w:rPr>
          <w:sz w:val="22"/>
          <w:szCs w:val="22"/>
          <w:u w:val="single"/>
        </w:rPr>
        <w:t>general population</w:t>
      </w:r>
      <w:r w:rsidRPr="0005104C">
        <w:rPr>
          <w:sz w:val="22"/>
          <w:szCs w:val="22"/>
        </w:rPr>
        <w:t>:</w:t>
      </w:r>
    </w:p>
    <w:p w14:paraId="544DAB14" w14:textId="66226C2B" w:rsidR="0005104C" w:rsidRPr="00771493" w:rsidRDefault="0005104C" w:rsidP="00771493">
      <w:pPr>
        <w:pStyle w:val="ListParagraph"/>
        <w:numPr>
          <w:ilvl w:val="0"/>
          <w:numId w:val="13"/>
        </w:numPr>
        <w:rPr>
          <w:sz w:val="22"/>
          <w:szCs w:val="22"/>
        </w:rPr>
      </w:pPr>
      <w:r w:rsidRPr="00771493">
        <w:rPr>
          <w:sz w:val="22"/>
          <w:szCs w:val="22"/>
        </w:rPr>
        <w:lastRenderedPageBreak/>
        <w:t>Have at least some high school education</w:t>
      </w:r>
    </w:p>
    <w:p w14:paraId="42A90CA3" w14:textId="519CA342" w:rsidR="0005104C" w:rsidRPr="00771493" w:rsidRDefault="0005104C" w:rsidP="00771493">
      <w:pPr>
        <w:pStyle w:val="ListParagraph"/>
        <w:numPr>
          <w:ilvl w:val="0"/>
          <w:numId w:val="13"/>
        </w:numPr>
        <w:rPr>
          <w:sz w:val="22"/>
          <w:szCs w:val="22"/>
        </w:rPr>
      </w:pPr>
      <w:r w:rsidRPr="00771493">
        <w:rPr>
          <w:sz w:val="22"/>
          <w:szCs w:val="22"/>
        </w:rPr>
        <w:t>Have not participated in a focus group/interview in the last 6 months</w:t>
      </w:r>
    </w:p>
    <w:p w14:paraId="6A56920B" w14:textId="012FFB90" w:rsidR="0005104C" w:rsidRPr="00771493" w:rsidRDefault="0005104C" w:rsidP="00771493">
      <w:pPr>
        <w:pStyle w:val="ListParagraph"/>
        <w:numPr>
          <w:ilvl w:val="0"/>
          <w:numId w:val="13"/>
        </w:numPr>
        <w:rPr>
          <w:sz w:val="22"/>
          <w:szCs w:val="22"/>
        </w:rPr>
      </w:pPr>
      <w:r w:rsidRPr="00771493">
        <w:rPr>
          <w:sz w:val="22"/>
          <w:szCs w:val="22"/>
        </w:rPr>
        <w:t>Does not work in any of the following fields:</w:t>
      </w:r>
    </w:p>
    <w:p w14:paraId="162D9F1E" w14:textId="28D27BF6" w:rsidR="0005104C" w:rsidRPr="00771493" w:rsidRDefault="0005104C" w:rsidP="00771493">
      <w:pPr>
        <w:pStyle w:val="ListParagraph"/>
        <w:numPr>
          <w:ilvl w:val="1"/>
          <w:numId w:val="13"/>
        </w:numPr>
        <w:rPr>
          <w:sz w:val="22"/>
          <w:szCs w:val="22"/>
        </w:rPr>
      </w:pPr>
      <w:r w:rsidRPr="00771493">
        <w:rPr>
          <w:sz w:val="22"/>
          <w:szCs w:val="22"/>
        </w:rPr>
        <w:t>For a market research company</w:t>
      </w:r>
    </w:p>
    <w:p w14:paraId="6F3E03AF" w14:textId="2DEA4C22" w:rsidR="0005104C" w:rsidRPr="00771493" w:rsidRDefault="0005104C" w:rsidP="00771493">
      <w:pPr>
        <w:pStyle w:val="ListParagraph"/>
        <w:numPr>
          <w:ilvl w:val="1"/>
          <w:numId w:val="13"/>
        </w:numPr>
        <w:rPr>
          <w:sz w:val="22"/>
          <w:szCs w:val="22"/>
        </w:rPr>
      </w:pPr>
      <w:r w:rsidRPr="00771493">
        <w:rPr>
          <w:sz w:val="22"/>
          <w:szCs w:val="22"/>
        </w:rPr>
        <w:t>For an advertising agency or public relations firm</w:t>
      </w:r>
    </w:p>
    <w:p w14:paraId="39203CD9" w14:textId="10778970" w:rsidR="0005104C" w:rsidRPr="00771493" w:rsidRDefault="0005104C" w:rsidP="00771493">
      <w:pPr>
        <w:pStyle w:val="ListParagraph"/>
        <w:numPr>
          <w:ilvl w:val="1"/>
          <w:numId w:val="13"/>
        </w:numPr>
        <w:rPr>
          <w:sz w:val="22"/>
          <w:szCs w:val="22"/>
        </w:rPr>
      </w:pPr>
      <w:r w:rsidRPr="00771493">
        <w:rPr>
          <w:sz w:val="22"/>
          <w:szCs w:val="22"/>
        </w:rPr>
        <w:t>In the media (TV/radio/newspapers/magazines)</w:t>
      </w:r>
    </w:p>
    <w:p w14:paraId="24CB1671" w14:textId="54E037AF" w:rsidR="0005104C" w:rsidRPr="00771493" w:rsidRDefault="0005104C" w:rsidP="00771493">
      <w:pPr>
        <w:pStyle w:val="ListParagraph"/>
        <w:numPr>
          <w:ilvl w:val="1"/>
          <w:numId w:val="13"/>
        </w:numPr>
        <w:rPr>
          <w:sz w:val="22"/>
          <w:szCs w:val="22"/>
        </w:rPr>
      </w:pPr>
      <w:r w:rsidRPr="00771493">
        <w:rPr>
          <w:sz w:val="22"/>
          <w:szCs w:val="22"/>
        </w:rPr>
        <w:t>As a healthcare professional (doctor, nurse, pharmacist, dietician, etc.)</w:t>
      </w:r>
    </w:p>
    <w:p w14:paraId="1E28BD14" w14:textId="38C51A4A" w:rsidR="0005104C" w:rsidRPr="00771493" w:rsidRDefault="0005104C" w:rsidP="00771493">
      <w:pPr>
        <w:pStyle w:val="ListParagraph"/>
        <w:numPr>
          <w:ilvl w:val="1"/>
          <w:numId w:val="13"/>
        </w:numPr>
        <w:rPr>
          <w:sz w:val="22"/>
          <w:szCs w:val="22"/>
        </w:rPr>
      </w:pPr>
      <w:r w:rsidRPr="00771493">
        <w:rPr>
          <w:sz w:val="22"/>
          <w:szCs w:val="22"/>
        </w:rPr>
        <w:t>Is not an employee for any of the following:</w:t>
      </w:r>
    </w:p>
    <w:p w14:paraId="1BEA5B72" w14:textId="7C8E65B7" w:rsidR="0005104C" w:rsidRPr="00771493" w:rsidRDefault="0005104C" w:rsidP="00771493">
      <w:pPr>
        <w:pStyle w:val="ListParagraph"/>
        <w:numPr>
          <w:ilvl w:val="2"/>
          <w:numId w:val="13"/>
        </w:numPr>
        <w:rPr>
          <w:sz w:val="22"/>
          <w:szCs w:val="22"/>
        </w:rPr>
      </w:pPr>
      <w:r w:rsidRPr="00771493">
        <w:rPr>
          <w:sz w:val="22"/>
          <w:szCs w:val="22"/>
        </w:rPr>
        <w:t>U.S. Department of Health and Human Services</w:t>
      </w:r>
    </w:p>
    <w:p w14:paraId="08C2DA37" w14:textId="7DE11FB4" w:rsidR="0005104C" w:rsidRPr="00771493" w:rsidRDefault="0005104C" w:rsidP="00771493">
      <w:pPr>
        <w:pStyle w:val="ListParagraph"/>
        <w:numPr>
          <w:ilvl w:val="2"/>
          <w:numId w:val="13"/>
        </w:numPr>
        <w:rPr>
          <w:sz w:val="22"/>
          <w:szCs w:val="22"/>
        </w:rPr>
      </w:pPr>
      <w:r w:rsidRPr="00771493">
        <w:rPr>
          <w:sz w:val="22"/>
          <w:szCs w:val="22"/>
        </w:rPr>
        <w:t>State or local health department</w:t>
      </w:r>
    </w:p>
    <w:p w14:paraId="363A337E" w14:textId="408A30C1" w:rsidR="0005104C" w:rsidRPr="00771493" w:rsidRDefault="0005104C" w:rsidP="00771493">
      <w:pPr>
        <w:pStyle w:val="ListParagraph"/>
        <w:numPr>
          <w:ilvl w:val="2"/>
          <w:numId w:val="13"/>
        </w:numPr>
        <w:rPr>
          <w:sz w:val="22"/>
          <w:szCs w:val="22"/>
        </w:rPr>
      </w:pPr>
      <w:r w:rsidRPr="00771493">
        <w:rPr>
          <w:sz w:val="22"/>
          <w:szCs w:val="22"/>
        </w:rPr>
        <w:t>Department of Homeland Security</w:t>
      </w:r>
    </w:p>
    <w:p w14:paraId="71D6357F" w14:textId="107D3967" w:rsidR="0005104C" w:rsidRPr="00771493" w:rsidRDefault="0005104C" w:rsidP="00771493">
      <w:pPr>
        <w:pStyle w:val="ListParagraph"/>
        <w:numPr>
          <w:ilvl w:val="2"/>
          <w:numId w:val="13"/>
        </w:numPr>
        <w:rPr>
          <w:sz w:val="22"/>
          <w:szCs w:val="22"/>
        </w:rPr>
      </w:pPr>
      <w:r w:rsidRPr="00771493">
        <w:rPr>
          <w:sz w:val="22"/>
          <w:szCs w:val="22"/>
        </w:rPr>
        <w:t>State or local emergency management agency</w:t>
      </w:r>
    </w:p>
    <w:p w14:paraId="41CF4957" w14:textId="2F0FDD5D" w:rsidR="0005104C" w:rsidRPr="00771493" w:rsidRDefault="0005104C" w:rsidP="00771493">
      <w:pPr>
        <w:pStyle w:val="ListParagraph"/>
        <w:numPr>
          <w:ilvl w:val="2"/>
          <w:numId w:val="13"/>
        </w:numPr>
        <w:rPr>
          <w:sz w:val="22"/>
          <w:szCs w:val="22"/>
        </w:rPr>
      </w:pPr>
      <w:r w:rsidRPr="00771493">
        <w:rPr>
          <w:sz w:val="22"/>
          <w:szCs w:val="22"/>
        </w:rPr>
        <w:t>Nuclear power plant, radiation safety officer, health physicist or other radiation- related occupation</w:t>
      </w:r>
    </w:p>
    <w:p w14:paraId="483D605A" w14:textId="77777777" w:rsidR="0005104C" w:rsidRDefault="0005104C" w:rsidP="000A7DEE">
      <w:pPr>
        <w:rPr>
          <w:sz w:val="22"/>
          <w:szCs w:val="22"/>
        </w:rPr>
      </w:pPr>
    </w:p>
    <w:p w14:paraId="75A63D0D" w14:textId="77777777" w:rsidR="000A7DEE" w:rsidRPr="00E1333C" w:rsidRDefault="000A7DEE" w:rsidP="000A7DEE">
      <w:pPr>
        <w:rPr>
          <w:sz w:val="22"/>
          <w:szCs w:val="22"/>
        </w:rPr>
      </w:pPr>
      <w:r w:rsidRPr="00E1333C">
        <w:rPr>
          <w:sz w:val="22"/>
          <w:szCs w:val="22"/>
        </w:rPr>
        <w:t xml:space="preserve">The following criteria will be used to select </w:t>
      </w:r>
      <w:r w:rsidRPr="00EB20B1">
        <w:rPr>
          <w:sz w:val="22"/>
          <w:szCs w:val="22"/>
          <w:u w:val="single"/>
        </w:rPr>
        <w:t xml:space="preserve">public health </w:t>
      </w:r>
      <w:r w:rsidR="00EB20B1" w:rsidRPr="00EB20B1">
        <w:rPr>
          <w:sz w:val="22"/>
          <w:szCs w:val="22"/>
          <w:u w:val="single"/>
        </w:rPr>
        <w:t xml:space="preserve">professional </w:t>
      </w:r>
      <w:r w:rsidRPr="00EB20B1">
        <w:rPr>
          <w:sz w:val="22"/>
          <w:szCs w:val="22"/>
          <w:u w:val="single"/>
        </w:rPr>
        <w:t>participants</w:t>
      </w:r>
      <w:r w:rsidRPr="00E1333C">
        <w:rPr>
          <w:sz w:val="22"/>
          <w:szCs w:val="22"/>
        </w:rPr>
        <w:t>:</w:t>
      </w:r>
    </w:p>
    <w:p w14:paraId="05810C32" w14:textId="371E1DAB" w:rsidR="000A7DEE" w:rsidRPr="00E1333C" w:rsidRDefault="009F5AAE" w:rsidP="000A7DEE">
      <w:pPr>
        <w:pStyle w:val="ListParagraph"/>
        <w:numPr>
          <w:ilvl w:val="0"/>
          <w:numId w:val="2"/>
        </w:numPr>
        <w:rPr>
          <w:sz w:val="22"/>
          <w:szCs w:val="22"/>
        </w:rPr>
      </w:pPr>
      <w:r>
        <w:rPr>
          <w:sz w:val="22"/>
          <w:szCs w:val="22"/>
        </w:rPr>
        <w:t>Employment at a s</w:t>
      </w:r>
      <w:r w:rsidR="000A7DEE" w:rsidRPr="00E1333C">
        <w:rPr>
          <w:sz w:val="22"/>
          <w:szCs w:val="22"/>
        </w:rPr>
        <w:t>tate</w:t>
      </w:r>
      <w:r w:rsidR="003858A5">
        <w:rPr>
          <w:sz w:val="22"/>
          <w:szCs w:val="22"/>
        </w:rPr>
        <w:t xml:space="preserve">, </w:t>
      </w:r>
      <w:r w:rsidR="000A7DEE" w:rsidRPr="00E1333C">
        <w:rPr>
          <w:sz w:val="22"/>
          <w:szCs w:val="22"/>
        </w:rPr>
        <w:t>local</w:t>
      </w:r>
      <w:r w:rsidR="003858A5">
        <w:rPr>
          <w:sz w:val="22"/>
          <w:szCs w:val="22"/>
        </w:rPr>
        <w:t>, or county</w:t>
      </w:r>
      <w:r w:rsidR="000A7DEE" w:rsidRPr="00E1333C">
        <w:rPr>
          <w:sz w:val="22"/>
          <w:szCs w:val="22"/>
        </w:rPr>
        <w:t xml:space="preserve"> health department</w:t>
      </w:r>
      <w:r w:rsidR="003858A5">
        <w:rPr>
          <w:sz w:val="22"/>
          <w:szCs w:val="22"/>
        </w:rPr>
        <w:t xml:space="preserve"> or emergency management agency</w:t>
      </w:r>
    </w:p>
    <w:p w14:paraId="42BD8001" w14:textId="50F362C6" w:rsidR="000A7DEE" w:rsidRPr="00E1333C" w:rsidRDefault="000A7DEE" w:rsidP="000A7DEE">
      <w:pPr>
        <w:pStyle w:val="ListParagraph"/>
        <w:numPr>
          <w:ilvl w:val="0"/>
          <w:numId w:val="2"/>
        </w:numPr>
        <w:rPr>
          <w:sz w:val="22"/>
          <w:szCs w:val="22"/>
        </w:rPr>
      </w:pPr>
      <w:r w:rsidRPr="00E1333C">
        <w:rPr>
          <w:sz w:val="22"/>
          <w:szCs w:val="22"/>
        </w:rPr>
        <w:t xml:space="preserve">Job </w:t>
      </w:r>
      <w:r w:rsidR="003858A5">
        <w:rPr>
          <w:sz w:val="22"/>
          <w:szCs w:val="22"/>
        </w:rPr>
        <w:t>d</w:t>
      </w:r>
      <w:r w:rsidRPr="00E1333C">
        <w:rPr>
          <w:sz w:val="22"/>
          <w:szCs w:val="22"/>
        </w:rPr>
        <w:t>uties</w:t>
      </w:r>
      <w:r w:rsidR="003858A5">
        <w:rPr>
          <w:sz w:val="22"/>
          <w:szCs w:val="22"/>
        </w:rPr>
        <w:t xml:space="preserve"> include planning for radiological and nuclear incidents</w:t>
      </w:r>
    </w:p>
    <w:p w14:paraId="7AE475C9" w14:textId="77777777" w:rsidR="000A7DEE" w:rsidRPr="00E1333C" w:rsidRDefault="000A7DEE" w:rsidP="000A7DEE">
      <w:pPr>
        <w:pStyle w:val="ListParagraph"/>
        <w:numPr>
          <w:ilvl w:val="0"/>
          <w:numId w:val="2"/>
        </w:numPr>
        <w:rPr>
          <w:sz w:val="22"/>
          <w:szCs w:val="22"/>
        </w:rPr>
      </w:pPr>
      <w:r w:rsidRPr="00E1333C">
        <w:rPr>
          <w:sz w:val="22"/>
          <w:szCs w:val="22"/>
        </w:rPr>
        <w:t>Years of experience (a range of experience will be represented)</w:t>
      </w:r>
    </w:p>
    <w:p w14:paraId="29878E8A" w14:textId="77777777" w:rsidR="000A7DEE" w:rsidRPr="00E1333C" w:rsidRDefault="000A7DEE" w:rsidP="000A7DEE">
      <w:pPr>
        <w:ind w:left="360"/>
        <w:rPr>
          <w:sz w:val="22"/>
          <w:szCs w:val="22"/>
        </w:rPr>
      </w:pPr>
    </w:p>
    <w:p w14:paraId="50741AF9" w14:textId="7FCC1DA2" w:rsidR="000A7DEE" w:rsidRPr="00E1333C" w:rsidRDefault="00771493" w:rsidP="000A7DEE">
      <w:pPr>
        <w:rPr>
          <w:sz w:val="22"/>
          <w:szCs w:val="22"/>
        </w:rPr>
      </w:pPr>
      <w:r>
        <w:rPr>
          <w:sz w:val="22"/>
          <w:szCs w:val="22"/>
        </w:rPr>
        <w:t xml:space="preserve">In-person participants will be from Atlanta, GA and the remote participants will be from different states across the United States of America. </w:t>
      </w:r>
      <w:r w:rsidR="000A7DEE" w:rsidRPr="006D70AC">
        <w:rPr>
          <w:sz w:val="22"/>
          <w:szCs w:val="22"/>
        </w:rPr>
        <w:t xml:space="preserve">The screening instruments are included as </w:t>
      </w:r>
      <w:r w:rsidR="00EA39B8" w:rsidRPr="006D70AC">
        <w:rPr>
          <w:sz w:val="22"/>
          <w:szCs w:val="22"/>
        </w:rPr>
        <w:t>A</w:t>
      </w:r>
      <w:r w:rsidR="00EA39B8">
        <w:rPr>
          <w:sz w:val="22"/>
          <w:szCs w:val="22"/>
        </w:rPr>
        <w:t xml:space="preserve">ttachments </w:t>
      </w:r>
      <w:r w:rsidR="00C4329B" w:rsidRPr="006D70AC">
        <w:rPr>
          <w:sz w:val="22"/>
          <w:szCs w:val="22"/>
        </w:rPr>
        <w:t>A &amp;</w:t>
      </w:r>
      <w:r w:rsidR="00D44507" w:rsidRPr="006D70AC">
        <w:rPr>
          <w:sz w:val="22"/>
          <w:szCs w:val="22"/>
        </w:rPr>
        <w:t xml:space="preserve"> </w:t>
      </w:r>
      <w:r w:rsidR="00C4329B" w:rsidRPr="006D70AC">
        <w:rPr>
          <w:sz w:val="22"/>
          <w:szCs w:val="22"/>
        </w:rPr>
        <w:t>B</w:t>
      </w:r>
      <w:r w:rsidR="000A7DEE" w:rsidRPr="006D70AC">
        <w:rPr>
          <w:sz w:val="22"/>
          <w:szCs w:val="22"/>
        </w:rPr>
        <w:t>.</w:t>
      </w:r>
    </w:p>
    <w:p w14:paraId="113BB04E" w14:textId="77777777" w:rsidR="000A7DEE" w:rsidRPr="00E1333C" w:rsidRDefault="000A7DEE" w:rsidP="000A7DEE">
      <w:pPr>
        <w:rPr>
          <w:b/>
          <w:sz w:val="22"/>
          <w:szCs w:val="22"/>
        </w:rPr>
      </w:pPr>
    </w:p>
    <w:p w14:paraId="39E75EC0" w14:textId="77777777" w:rsidR="0005104C" w:rsidRDefault="0005104C" w:rsidP="000A7DEE">
      <w:pPr>
        <w:rPr>
          <w:b/>
          <w:sz w:val="22"/>
          <w:szCs w:val="22"/>
        </w:rPr>
      </w:pPr>
    </w:p>
    <w:p w14:paraId="22A61F42" w14:textId="3AD990B6" w:rsidR="000A7DEE" w:rsidRDefault="000A7DEE" w:rsidP="000A7DEE">
      <w:pPr>
        <w:rPr>
          <w:b/>
          <w:sz w:val="22"/>
          <w:szCs w:val="22"/>
        </w:rPr>
      </w:pPr>
      <w:r w:rsidRPr="00E1333C">
        <w:rPr>
          <w:b/>
          <w:sz w:val="22"/>
          <w:szCs w:val="22"/>
        </w:rPr>
        <w:t>Methods of Data Collection</w:t>
      </w:r>
      <w:r w:rsidR="00773201">
        <w:rPr>
          <w:b/>
          <w:sz w:val="22"/>
          <w:szCs w:val="22"/>
        </w:rPr>
        <w:t>:</w:t>
      </w:r>
    </w:p>
    <w:p w14:paraId="195F0AF5" w14:textId="77777777" w:rsidR="009F5AAE" w:rsidRPr="00E1333C" w:rsidRDefault="009F5AAE" w:rsidP="000A7DEE">
      <w:pPr>
        <w:rPr>
          <w:sz w:val="22"/>
          <w:szCs w:val="22"/>
        </w:rPr>
      </w:pPr>
    </w:p>
    <w:p w14:paraId="5A09DECC" w14:textId="3FC2585E" w:rsidR="000A7DEE" w:rsidRPr="00E1333C" w:rsidRDefault="000A7DEE" w:rsidP="000A7DEE">
      <w:pPr>
        <w:rPr>
          <w:sz w:val="22"/>
          <w:szCs w:val="22"/>
        </w:rPr>
      </w:pPr>
      <w:r w:rsidRPr="00E1333C">
        <w:rPr>
          <w:sz w:val="22"/>
          <w:szCs w:val="22"/>
        </w:rPr>
        <w:t xml:space="preserve">A total of </w:t>
      </w:r>
      <w:r w:rsidR="00D44507" w:rsidRPr="00E1333C">
        <w:rPr>
          <w:sz w:val="22"/>
          <w:szCs w:val="22"/>
        </w:rPr>
        <w:t>36</w:t>
      </w:r>
      <w:r w:rsidRPr="00E1333C">
        <w:rPr>
          <w:sz w:val="22"/>
          <w:szCs w:val="22"/>
        </w:rPr>
        <w:t xml:space="preserve"> prospective respondents will be recruited to participate in a 60</w:t>
      </w:r>
      <w:r w:rsidR="009F5AAE">
        <w:rPr>
          <w:sz w:val="22"/>
          <w:szCs w:val="22"/>
        </w:rPr>
        <w:t>-</w:t>
      </w:r>
      <w:r w:rsidRPr="00E1333C">
        <w:rPr>
          <w:sz w:val="22"/>
          <w:szCs w:val="22"/>
        </w:rPr>
        <w:t xml:space="preserve">minute </w:t>
      </w:r>
      <w:r w:rsidR="00D44507" w:rsidRPr="00E1333C">
        <w:rPr>
          <w:sz w:val="22"/>
          <w:szCs w:val="22"/>
        </w:rPr>
        <w:t>remote or in-person interview</w:t>
      </w:r>
      <w:r w:rsidR="00E1333C">
        <w:rPr>
          <w:sz w:val="22"/>
          <w:szCs w:val="22"/>
        </w:rPr>
        <w:t>.</w:t>
      </w:r>
      <w:r w:rsidRPr="00E1333C">
        <w:rPr>
          <w:sz w:val="22"/>
          <w:szCs w:val="22"/>
        </w:rPr>
        <w:t xml:space="preserve"> </w:t>
      </w:r>
    </w:p>
    <w:p w14:paraId="47B51E50" w14:textId="77777777" w:rsidR="000A7DEE" w:rsidRPr="00E1333C" w:rsidRDefault="000A7DEE" w:rsidP="000A7DEE">
      <w:pPr>
        <w:rPr>
          <w:sz w:val="22"/>
          <w:szCs w:val="22"/>
        </w:rPr>
      </w:pPr>
    </w:p>
    <w:p w14:paraId="0A58B39D" w14:textId="1E71A1A8" w:rsidR="000A7DEE" w:rsidRPr="00E1333C" w:rsidRDefault="00F136E6" w:rsidP="000A7DEE">
      <w:pPr>
        <w:rPr>
          <w:sz w:val="22"/>
          <w:szCs w:val="22"/>
        </w:rPr>
      </w:pPr>
      <w:r w:rsidRPr="00E1333C">
        <w:rPr>
          <w:sz w:val="22"/>
          <w:szCs w:val="22"/>
        </w:rPr>
        <w:t>The interview guide</w:t>
      </w:r>
      <w:r w:rsidR="00BA2FC8">
        <w:rPr>
          <w:sz w:val="22"/>
          <w:szCs w:val="22"/>
        </w:rPr>
        <w:t>s</w:t>
      </w:r>
      <w:r w:rsidR="000A7DEE" w:rsidRPr="00E1333C">
        <w:rPr>
          <w:sz w:val="22"/>
          <w:szCs w:val="22"/>
        </w:rPr>
        <w:t xml:space="preserve"> </w:t>
      </w:r>
      <w:r w:rsidR="00BA2FC8">
        <w:rPr>
          <w:sz w:val="22"/>
          <w:szCs w:val="22"/>
        </w:rPr>
        <w:t>are</w:t>
      </w:r>
      <w:r w:rsidR="000A7DEE" w:rsidRPr="00E1333C">
        <w:rPr>
          <w:sz w:val="22"/>
          <w:szCs w:val="22"/>
        </w:rPr>
        <w:t xml:space="preserve"> included in </w:t>
      </w:r>
      <w:r w:rsidR="00EA39B8" w:rsidRPr="006D70AC">
        <w:rPr>
          <w:sz w:val="22"/>
          <w:szCs w:val="22"/>
        </w:rPr>
        <w:t>A</w:t>
      </w:r>
      <w:r w:rsidR="00EA39B8">
        <w:rPr>
          <w:sz w:val="22"/>
          <w:szCs w:val="22"/>
        </w:rPr>
        <w:t>ttachments</w:t>
      </w:r>
      <w:r w:rsidR="00EA39B8" w:rsidRPr="006D70AC">
        <w:rPr>
          <w:sz w:val="22"/>
          <w:szCs w:val="22"/>
        </w:rPr>
        <w:t xml:space="preserve"> </w:t>
      </w:r>
      <w:r w:rsidR="000A7DEE" w:rsidRPr="006D70AC">
        <w:rPr>
          <w:sz w:val="22"/>
          <w:szCs w:val="22"/>
        </w:rPr>
        <w:t>C</w:t>
      </w:r>
      <w:r w:rsidR="00BA2FC8">
        <w:rPr>
          <w:sz w:val="22"/>
          <w:szCs w:val="22"/>
        </w:rPr>
        <w:t xml:space="preserve"> &amp; D</w:t>
      </w:r>
      <w:r w:rsidR="00E1333C" w:rsidRPr="006D70AC">
        <w:rPr>
          <w:sz w:val="22"/>
          <w:szCs w:val="22"/>
        </w:rPr>
        <w:t>.</w:t>
      </w:r>
    </w:p>
    <w:p w14:paraId="07EF4BA1" w14:textId="77777777" w:rsidR="000A7DEE" w:rsidRPr="00E1333C" w:rsidRDefault="000A7DEE" w:rsidP="000A7DEE">
      <w:pPr>
        <w:rPr>
          <w:sz w:val="22"/>
          <w:szCs w:val="22"/>
          <w:u w:val="single"/>
        </w:rPr>
      </w:pPr>
    </w:p>
    <w:p w14:paraId="02351ECF" w14:textId="77777777" w:rsidR="000A7DEE" w:rsidRPr="00E1333C" w:rsidRDefault="000A7DEE" w:rsidP="000A7DEE">
      <w:pPr>
        <w:rPr>
          <w:sz w:val="22"/>
          <w:szCs w:val="22"/>
          <w:u w:val="single"/>
        </w:rPr>
      </w:pPr>
      <w:r w:rsidRPr="00E1333C">
        <w:rPr>
          <w:sz w:val="22"/>
          <w:szCs w:val="22"/>
          <w:u w:val="single"/>
        </w:rPr>
        <w:t>All interviews will be conducted as follows:</w:t>
      </w:r>
    </w:p>
    <w:p w14:paraId="4AEB8AF8" w14:textId="77777777" w:rsidR="000A7DEE" w:rsidRPr="00E1333C" w:rsidRDefault="000A7DEE" w:rsidP="000A7DEE">
      <w:pPr>
        <w:rPr>
          <w:sz w:val="22"/>
          <w:szCs w:val="22"/>
          <w:u w:val="single"/>
        </w:rPr>
      </w:pPr>
    </w:p>
    <w:p w14:paraId="493F2689" w14:textId="18B3EA36" w:rsidR="000A7DEE" w:rsidRDefault="00771493" w:rsidP="0005104C">
      <w:pPr>
        <w:pStyle w:val="ListParagraph"/>
        <w:numPr>
          <w:ilvl w:val="0"/>
          <w:numId w:val="12"/>
        </w:numPr>
        <w:rPr>
          <w:sz w:val="22"/>
          <w:szCs w:val="22"/>
        </w:rPr>
      </w:pPr>
      <w:r>
        <w:rPr>
          <w:sz w:val="22"/>
          <w:szCs w:val="22"/>
        </w:rPr>
        <w:t>Individual i</w:t>
      </w:r>
      <w:r w:rsidRPr="0005104C">
        <w:rPr>
          <w:sz w:val="22"/>
          <w:szCs w:val="22"/>
        </w:rPr>
        <w:t xml:space="preserve">nterviews </w:t>
      </w:r>
      <w:r w:rsidR="000A7DEE" w:rsidRPr="0005104C">
        <w:rPr>
          <w:sz w:val="22"/>
          <w:szCs w:val="22"/>
        </w:rPr>
        <w:t xml:space="preserve">will be conducted </w:t>
      </w:r>
      <w:r w:rsidR="00D44507" w:rsidRPr="0005104C">
        <w:rPr>
          <w:sz w:val="22"/>
          <w:szCs w:val="22"/>
        </w:rPr>
        <w:t>remotely or in-person</w:t>
      </w:r>
      <w:r w:rsidR="0005104C">
        <w:rPr>
          <w:sz w:val="22"/>
          <w:szCs w:val="22"/>
        </w:rPr>
        <w:t xml:space="preserve"> at a commercial market research facility</w:t>
      </w:r>
      <w:r w:rsidR="000A7DEE" w:rsidRPr="0005104C">
        <w:rPr>
          <w:sz w:val="22"/>
          <w:szCs w:val="22"/>
        </w:rPr>
        <w:t>.</w:t>
      </w:r>
    </w:p>
    <w:p w14:paraId="16B62978" w14:textId="77777777" w:rsidR="0005104C" w:rsidRDefault="0005104C" w:rsidP="0005104C">
      <w:pPr>
        <w:pStyle w:val="ListParagraph"/>
        <w:rPr>
          <w:sz w:val="22"/>
          <w:szCs w:val="22"/>
        </w:rPr>
      </w:pPr>
    </w:p>
    <w:p w14:paraId="65618FF2" w14:textId="77777777" w:rsidR="0005104C" w:rsidRPr="0005104C" w:rsidRDefault="0005104C" w:rsidP="0005104C">
      <w:pPr>
        <w:pStyle w:val="ListParagraph"/>
        <w:numPr>
          <w:ilvl w:val="0"/>
          <w:numId w:val="12"/>
        </w:numPr>
        <w:rPr>
          <w:sz w:val="22"/>
          <w:szCs w:val="22"/>
        </w:rPr>
      </w:pPr>
      <w:r>
        <w:rPr>
          <w:sz w:val="22"/>
          <w:szCs w:val="22"/>
        </w:rPr>
        <w:t>Each interview will last up to 60 minutes.</w:t>
      </w:r>
    </w:p>
    <w:p w14:paraId="6ADC2F52" w14:textId="77777777" w:rsidR="000A7DEE" w:rsidRPr="00E1333C" w:rsidRDefault="000A7DEE" w:rsidP="000A7DEE">
      <w:pPr>
        <w:rPr>
          <w:sz w:val="22"/>
          <w:szCs w:val="22"/>
        </w:rPr>
      </w:pPr>
    </w:p>
    <w:p w14:paraId="1C105906" w14:textId="77777777" w:rsidR="000A7DEE" w:rsidRPr="0005104C" w:rsidRDefault="000A7DEE" w:rsidP="0005104C">
      <w:pPr>
        <w:pStyle w:val="ListParagraph"/>
        <w:numPr>
          <w:ilvl w:val="0"/>
          <w:numId w:val="12"/>
        </w:numPr>
        <w:rPr>
          <w:sz w:val="22"/>
          <w:szCs w:val="22"/>
        </w:rPr>
      </w:pPr>
      <w:r w:rsidRPr="0005104C">
        <w:rPr>
          <w:sz w:val="22"/>
          <w:szCs w:val="22"/>
        </w:rPr>
        <w:t xml:space="preserve">All sessions will be conducted in English.  Participants will be screened for those comfortable conversing in English. </w:t>
      </w:r>
    </w:p>
    <w:p w14:paraId="3A33F4F3" w14:textId="77777777" w:rsidR="000A7DEE" w:rsidRPr="00E1333C" w:rsidRDefault="000A7DEE" w:rsidP="0005104C">
      <w:pPr>
        <w:ind w:firstLine="60"/>
        <w:rPr>
          <w:sz w:val="22"/>
          <w:szCs w:val="22"/>
        </w:rPr>
      </w:pPr>
    </w:p>
    <w:p w14:paraId="7648E9D6" w14:textId="654F5E18" w:rsidR="000A7DEE" w:rsidRPr="0005104C" w:rsidRDefault="00E1333C" w:rsidP="0005104C">
      <w:pPr>
        <w:pStyle w:val="ListParagraph"/>
        <w:numPr>
          <w:ilvl w:val="0"/>
          <w:numId w:val="12"/>
        </w:numPr>
        <w:rPr>
          <w:sz w:val="22"/>
          <w:szCs w:val="22"/>
        </w:rPr>
      </w:pPr>
      <w:r w:rsidRPr="0005104C">
        <w:rPr>
          <w:sz w:val="22"/>
          <w:szCs w:val="22"/>
        </w:rPr>
        <w:t xml:space="preserve">The remote </w:t>
      </w:r>
      <w:r w:rsidR="00ED5DE9">
        <w:rPr>
          <w:sz w:val="22"/>
          <w:szCs w:val="22"/>
        </w:rPr>
        <w:t xml:space="preserve">individual </w:t>
      </w:r>
      <w:r w:rsidRPr="0005104C">
        <w:rPr>
          <w:sz w:val="22"/>
          <w:szCs w:val="22"/>
        </w:rPr>
        <w:t>interviews will use an online meeting platform with video and audio capabili</w:t>
      </w:r>
      <w:r w:rsidR="00167619">
        <w:rPr>
          <w:sz w:val="22"/>
          <w:szCs w:val="22"/>
        </w:rPr>
        <w:t>ties such as Zoom, Adobe Connect</w:t>
      </w:r>
      <w:r w:rsidRPr="0005104C">
        <w:rPr>
          <w:sz w:val="22"/>
          <w:szCs w:val="22"/>
        </w:rPr>
        <w:t xml:space="preserve"> or Go-To-Meeting. </w:t>
      </w:r>
    </w:p>
    <w:p w14:paraId="663FB598" w14:textId="77777777" w:rsidR="000A7DEE" w:rsidRPr="00E1333C" w:rsidRDefault="000A7DEE" w:rsidP="000A7DEE">
      <w:pPr>
        <w:rPr>
          <w:sz w:val="22"/>
          <w:szCs w:val="22"/>
        </w:rPr>
      </w:pPr>
    </w:p>
    <w:p w14:paraId="352675FD" w14:textId="77777777" w:rsidR="000A7DEE" w:rsidRPr="00E1333C" w:rsidRDefault="000A7DEE" w:rsidP="000A7DEE">
      <w:pPr>
        <w:rPr>
          <w:b/>
          <w:sz w:val="22"/>
          <w:szCs w:val="22"/>
        </w:rPr>
      </w:pPr>
    </w:p>
    <w:p w14:paraId="1F8948B9" w14:textId="479169E3" w:rsidR="000A7DEE" w:rsidRDefault="000A7DEE" w:rsidP="000A7DEE">
      <w:pPr>
        <w:rPr>
          <w:b/>
          <w:sz w:val="22"/>
          <w:szCs w:val="22"/>
        </w:rPr>
      </w:pPr>
      <w:r w:rsidRPr="00E1333C">
        <w:rPr>
          <w:b/>
          <w:sz w:val="22"/>
          <w:szCs w:val="22"/>
        </w:rPr>
        <w:t>Recruiting</w:t>
      </w:r>
      <w:r w:rsidR="00773201">
        <w:rPr>
          <w:b/>
          <w:sz w:val="22"/>
          <w:szCs w:val="22"/>
        </w:rPr>
        <w:t>:</w:t>
      </w:r>
    </w:p>
    <w:p w14:paraId="22A0D0A0" w14:textId="77777777" w:rsidR="00182D8F" w:rsidRPr="00E1333C" w:rsidRDefault="00182D8F" w:rsidP="000A7DEE">
      <w:pPr>
        <w:rPr>
          <w:b/>
          <w:sz w:val="22"/>
          <w:szCs w:val="22"/>
        </w:rPr>
      </w:pPr>
    </w:p>
    <w:p w14:paraId="70B7A491" w14:textId="727C9F97" w:rsidR="000A7DEE" w:rsidRPr="0005104C" w:rsidRDefault="00C17655" w:rsidP="000A7DEE">
      <w:pPr>
        <w:tabs>
          <w:tab w:val="left" w:pos="720"/>
        </w:tabs>
        <w:spacing w:before="60" w:after="144"/>
        <w:rPr>
          <w:sz w:val="22"/>
          <w:szCs w:val="22"/>
        </w:rPr>
      </w:pPr>
      <w:r>
        <w:rPr>
          <w:sz w:val="22"/>
          <w:szCs w:val="22"/>
        </w:rPr>
        <w:t>The c</w:t>
      </w:r>
      <w:r w:rsidR="0005104C" w:rsidRPr="0005104C">
        <w:rPr>
          <w:sz w:val="22"/>
          <w:szCs w:val="22"/>
        </w:rPr>
        <w:t>ommer</w:t>
      </w:r>
      <w:r w:rsidR="0005104C">
        <w:rPr>
          <w:sz w:val="22"/>
          <w:szCs w:val="22"/>
        </w:rPr>
        <w:t>cial market research facility</w:t>
      </w:r>
      <w:r w:rsidR="00771493">
        <w:rPr>
          <w:sz w:val="22"/>
          <w:szCs w:val="22"/>
        </w:rPr>
        <w:t xml:space="preserve"> in Atlanta, GA</w:t>
      </w:r>
      <w:r w:rsidR="0005104C">
        <w:rPr>
          <w:sz w:val="22"/>
          <w:szCs w:val="22"/>
        </w:rPr>
        <w:t xml:space="preserve"> </w:t>
      </w:r>
      <w:r w:rsidR="0005104C" w:rsidRPr="0005104C">
        <w:rPr>
          <w:sz w:val="22"/>
          <w:szCs w:val="22"/>
        </w:rPr>
        <w:t xml:space="preserve">will utilize their existing database to retrieve names of potential participants. </w:t>
      </w:r>
      <w:r w:rsidR="00771493">
        <w:rPr>
          <w:sz w:val="22"/>
          <w:szCs w:val="22"/>
        </w:rPr>
        <w:t xml:space="preserve">In-person participants will be from Atlanta, GA and the remote participants will be from different states across the United States of America. </w:t>
      </w:r>
      <w:r w:rsidR="0005104C" w:rsidRPr="0005104C">
        <w:rPr>
          <w:sz w:val="22"/>
          <w:szCs w:val="22"/>
        </w:rPr>
        <w:t xml:space="preserve">Participants will be </w:t>
      </w:r>
      <w:r w:rsidR="0005104C" w:rsidRPr="0005104C">
        <w:rPr>
          <w:sz w:val="22"/>
          <w:szCs w:val="22"/>
        </w:rPr>
        <w:lastRenderedPageBreak/>
        <w:t xml:space="preserve">screened via </w:t>
      </w:r>
      <w:r w:rsidR="00EB20B1">
        <w:rPr>
          <w:sz w:val="22"/>
          <w:szCs w:val="22"/>
        </w:rPr>
        <w:t xml:space="preserve">email or </w:t>
      </w:r>
      <w:r w:rsidR="0005104C" w:rsidRPr="0005104C">
        <w:rPr>
          <w:sz w:val="22"/>
          <w:szCs w:val="22"/>
        </w:rPr>
        <w:t>telephone using the screening questionnaire to ensure they meet the screening criteria (</w:t>
      </w:r>
      <w:r w:rsidR="00182D8F">
        <w:rPr>
          <w:sz w:val="22"/>
          <w:szCs w:val="22"/>
        </w:rPr>
        <w:t>s</w:t>
      </w:r>
      <w:r w:rsidR="0005104C" w:rsidRPr="0005104C">
        <w:rPr>
          <w:sz w:val="22"/>
          <w:szCs w:val="22"/>
        </w:rPr>
        <w:t>ee Attachment</w:t>
      </w:r>
      <w:r w:rsidR="00EA39B8">
        <w:rPr>
          <w:sz w:val="22"/>
          <w:szCs w:val="22"/>
        </w:rPr>
        <w:t>s</w:t>
      </w:r>
      <w:r w:rsidR="0005104C" w:rsidRPr="0005104C">
        <w:rPr>
          <w:sz w:val="22"/>
          <w:szCs w:val="22"/>
        </w:rPr>
        <w:t xml:space="preserve"> A</w:t>
      </w:r>
      <w:r w:rsidR="0005104C">
        <w:rPr>
          <w:sz w:val="22"/>
          <w:szCs w:val="22"/>
        </w:rPr>
        <w:t xml:space="preserve"> </w:t>
      </w:r>
      <w:r w:rsidR="00182D8F">
        <w:rPr>
          <w:sz w:val="22"/>
          <w:szCs w:val="22"/>
        </w:rPr>
        <w:t>and</w:t>
      </w:r>
      <w:r w:rsidR="0005104C">
        <w:rPr>
          <w:sz w:val="22"/>
          <w:szCs w:val="22"/>
        </w:rPr>
        <w:t xml:space="preserve"> B</w:t>
      </w:r>
      <w:r w:rsidR="0005104C" w:rsidRPr="0005104C">
        <w:rPr>
          <w:sz w:val="22"/>
          <w:szCs w:val="22"/>
        </w:rPr>
        <w:t>). Participation will be strictly voluntary.</w:t>
      </w:r>
      <w:r w:rsidR="0005104C">
        <w:rPr>
          <w:sz w:val="22"/>
          <w:szCs w:val="22"/>
        </w:rPr>
        <w:t xml:space="preserve"> </w:t>
      </w:r>
      <w:r w:rsidR="00182D8F">
        <w:rPr>
          <w:sz w:val="22"/>
          <w:szCs w:val="22"/>
        </w:rPr>
        <w:t>A total of 36</w:t>
      </w:r>
      <w:r w:rsidR="000A7DEE" w:rsidRPr="00E1333C">
        <w:rPr>
          <w:sz w:val="22"/>
          <w:szCs w:val="22"/>
        </w:rPr>
        <w:t xml:space="preserve"> participants will be </w:t>
      </w:r>
      <w:r w:rsidR="00D44507" w:rsidRPr="00E1333C">
        <w:rPr>
          <w:sz w:val="22"/>
          <w:szCs w:val="22"/>
        </w:rPr>
        <w:t>provided with a token of appreciation for their</w:t>
      </w:r>
      <w:r w:rsidR="000A7DEE" w:rsidRPr="00E1333C">
        <w:rPr>
          <w:sz w:val="22"/>
          <w:szCs w:val="22"/>
        </w:rPr>
        <w:t xml:space="preserve"> participation</w:t>
      </w:r>
      <w:r w:rsidR="000A7DEE" w:rsidRPr="00002EFB">
        <w:rPr>
          <w:sz w:val="22"/>
          <w:szCs w:val="22"/>
        </w:rPr>
        <w:t>.</w:t>
      </w:r>
      <w:r w:rsidR="00771493">
        <w:rPr>
          <w:sz w:val="22"/>
          <w:szCs w:val="22"/>
        </w:rPr>
        <w:t xml:space="preserve"> Remote participants will receive $20.00 and in-person participants will receive $30.00.</w:t>
      </w:r>
    </w:p>
    <w:p w14:paraId="30CB53A9" w14:textId="77777777" w:rsidR="00601405" w:rsidRPr="00AC2CFD" w:rsidRDefault="00601405" w:rsidP="006E7EE8">
      <w:pPr>
        <w:rPr>
          <w:b/>
          <w:sz w:val="22"/>
          <w:szCs w:val="22"/>
        </w:rPr>
      </w:pPr>
      <w:r w:rsidRPr="00AC2CFD">
        <w:rPr>
          <w:b/>
          <w:sz w:val="22"/>
          <w:szCs w:val="22"/>
        </w:rPr>
        <w:t xml:space="preserve">Determining Tokens of Appreciation to Participants: </w:t>
      </w:r>
    </w:p>
    <w:p w14:paraId="21E8D8C0" w14:textId="035536DE" w:rsidR="00601405" w:rsidRPr="00601405" w:rsidRDefault="00601405" w:rsidP="00601405">
      <w:pPr>
        <w:spacing w:line="276" w:lineRule="auto"/>
        <w:rPr>
          <w:sz w:val="22"/>
          <w:szCs w:val="22"/>
        </w:rPr>
      </w:pPr>
      <w:r w:rsidRPr="00601405">
        <w:rPr>
          <w:sz w:val="22"/>
          <w:szCs w:val="22"/>
        </w:rPr>
        <w:t xml:space="preserve">Gift cards are offered as a token of appreciation for participants’ willingness to engage in the project. The token of appreciation offered is impacted by a number of variables for this project, including the following: </w:t>
      </w:r>
    </w:p>
    <w:p w14:paraId="7CD00EF8" w14:textId="77777777" w:rsidR="00601405" w:rsidRPr="00601405" w:rsidRDefault="00601405" w:rsidP="00601405">
      <w:pPr>
        <w:numPr>
          <w:ilvl w:val="0"/>
          <w:numId w:val="18"/>
        </w:numPr>
        <w:rPr>
          <w:sz w:val="22"/>
          <w:szCs w:val="22"/>
        </w:rPr>
      </w:pPr>
      <w:r w:rsidRPr="00601405">
        <w:rPr>
          <w:sz w:val="22"/>
          <w:szCs w:val="22"/>
        </w:rPr>
        <w:t xml:space="preserve">Total participation time of 60 minutes: length of the interview </w:t>
      </w:r>
    </w:p>
    <w:p w14:paraId="54DB3C66" w14:textId="77777777" w:rsidR="00601405" w:rsidRPr="00601405" w:rsidRDefault="00601405" w:rsidP="00601405">
      <w:pPr>
        <w:numPr>
          <w:ilvl w:val="0"/>
          <w:numId w:val="18"/>
        </w:numPr>
        <w:rPr>
          <w:sz w:val="22"/>
          <w:szCs w:val="22"/>
        </w:rPr>
      </w:pPr>
      <w:r w:rsidRPr="00601405">
        <w:rPr>
          <w:sz w:val="22"/>
          <w:szCs w:val="22"/>
        </w:rPr>
        <w:t>Specifications that each participant has to meet to participate in the study</w:t>
      </w:r>
    </w:p>
    <w:p w14:paraId="79A8FC14" w14:textId="77777777" w:rsidR="00601405" w:rsidRPr="00601405" w:rsidRDefault="00601405" w:rsidP="00601405">
      <w:pPr>
        <w:numPr>
          <w:ilvl w:val="0"/>
          <w:numId w:val="18"/>
        </w:numPr>
        <w:rPr>
          <w:sz w:val="22"/>
          <w:szCs w:val="22"/>
        </w:rPr>
      </w:pPr>
      <w:r w:rsidRPr="00601405">
        <w:rPr>
          <w:sz w:val="22"/>
          <w:szCs w:val="22"/>
        </w:rPr>
        <w:t>Recommendations from the market research facilities</w:t>
      </w:r>
    </w:p>
    <w:p w14:paraId="62DB821A" w14:textId="77777777" w:rsidR="00601405" w:rsidRPr="00601405" w:rsidRDefault="00601405" w:rsidP="00601405">
      <w:pPr>
        <w:ind w:left="1080"/>
        <w:rPr>
          <w:sz w:val="22"/>
          <w:szCs w:val="22"/>
        </w:rPr>
      </w:pPr>
    </w:p>
    <w:p w14:paraId="1A1AFC6F" w14:textId="77777777" w:rsidR="00601405" w:rsidRPr="00601405" w:rsidRDefault="00601405" w:rsidP="00601405">
      <w:pPr>
        <w:spacing w:after="200" w:line="276" w:lineRule="auto"/>
        <w:rPr>
          <w:sz w:val="22"/>
          <w:szCs w:val="22"/>
        </w:rPr>
      </w:pPr>
      <w:r w:rsidRPr="00601405">
        <w:rPr>
          <w:sz w:val="22"/>
          <w:szCs w:val="22"/>
        </w:rPr>
        <w:t xml:space="preserve">Gift cards are neutral (not connected with a company, service or product) and have universal utility. It is usually more cost-effective and efficient to offer a token of appreciation, attractive by the participant, to mitigate the cost of the recruitment. The amount needs to be high enough that participants feel like it is worth their time to participate and cannot be so low that participants perceive their time and candid responses are under-valued. Likewise, incentives cannot be so high that participants become skeptical as to the intention of the interview. </w:t>
      </w:r>
    </w:p>
    <w:p w14:paraId="1852F1C3" w14:textId="77777777" w:rsidR="00601405" w:rsidRPr="00601405" w:rsidRDefault="00601405" w:rsidP="00601405">
      <w:pPr>
        <w:rPr>
          <w:sz w:val="22"/>
          <w:szCs w:val="22"/>
        </w:rPr>
      </w:pPr>
      <w:r w:rsidRPr="00601405">
        <w:rPr>
          <w:sz w:val="22"/>
          <w:szCs w:val="22"/>
        </w:rPr>
        <w:t>In our experience, it is most cost effective to offer the recruiter-recommended amount, which results in a better show rate and lower recruiting fees. Recruiters from the market research facilities know from experience what various market segments expect to receive. Recruiters will be paid solely for the length of time required to recruit participants.</w:t>
      </w:r>
    </w:p>
    <w:p w14:paraId="503133D4" w14:textId="77777777" w:rsidR="000A7DEE" w:rsidRDefault="000A7DEE" w:rsidP="000A7DEE">
      <w:pPr>
        <w:rPr>
          <w:b/>
          <w:sz w:val="22"/>
          <w:szCs w:val="22"/>
        </w:rPr>
      </w:pPr>
    </w:p>
    <w:p w14:paraId="716105BE" w14:textId="30980627" w:rsidR="000A7DEE" w:rsidRDefault="000A7DEE" w:rsidP="000A7DEE">
      <w:pPr>
        <w:rPr>
          <w:b/>
          <w:sz w:val="22"/>
          <w:szCs w:val="22"/>
        </w:rPr>
      </w:pPr>
      <w:r w:rsidRPr="00E1333C">
        <w:rPr>
          <w:b/>
          <w:sz w:val="22"/>
          <w:szCs w:val="22"/>
        </w:rPr>
        <w:t>Schedule</w:t>
      </w:r>
      <w:r w:rsidR="00773201">
        <w:rPr>
          <w:b/>
          <w:sz w:val="22"/>
          <w:szCs w:val="22"/>
        </w:rPr>
        <w:t>:</w:t>
      </w:r>
    </w:p>
    <w:p w14:paraId="284595EF" w14:textId="77777777" w:rsidR="00182D8F" w:rsidRPr="00E1333C" w:rsidRDefault="00182D8F" w:rsidP="000A7DEE">
      <w:pPr>
        <w:rPr>
          <w:b/>
          <w:sz w:val="22"/>
          <w:szCs w:val="22"/>
        </w:rPr>
      </w:pPr>
    </w:p>
    <w:p w14:paraId="32264894" w14:textId="77777777" w:rsidR="000A7DEE" w:rsidRPr="00E1333C" w:rsidRDefault="000A7DEE" w:rsidP="000A7DEE">
      <w:pPr>
        <w:rPr>
          <w:sz w:val="22"/>
          <w:szCs w:val="22"/>
        </w:rPr>
      </w:pPr>
      <w:r w:rsidRPr="00E1333C">
        <w:rPr>
          <w:sz w:val="22"/>
          <w:szCs w:val="22"/>
        </w:rPr>
        <w:t xml:space="preserve">Once </w:t>
      </w:r>
      <w:r w:rsidR="00F136E6" w:rsidRPr="00E1333C">
        <w:rPr>
          <w:sz w:val="22"/>
          <w:szCs w:val="22"/>
        </w:rPr>
        <w:t>the ORAU and CDC</w:t>
      </w:r>
      <w:r w:rsidRPr="00E1333C">
        <w:rPr>
          <w:sz w:val="22"/>
          <w:szCs w:val="22"/>
        </w:rPr>
        <w:t xml:space="preserve"> Institutional Review Boards </w:t>
      </w:r>
      <w:r w:rsidR="00D44507" w:rsidRPr="00E1333C">
        <w:rPr>
          <w:sz w:val="22"/>
          <w:szCs w:val="22"/>
        </w:rPr>
        <w:t xml:space="preserve">and OMB </w:t>
      </w:r>
      <w:r w:rsidR="00E1333C" w:rsidRPr="00E1333C">
        <w:rPr>
          <w:sz w:val="22"/>
          <w:szCs w:val="22"/>
        </w:rPr>
        <w:t>approve</w:t>
      </w:r>
      <w:r w:rsidRPr="00E1333C">
        <w:rPr>
          <w:sz w:val="22"/>
          <w:szCs w:val="22"/>
        </w:rPr>
        <w:t xml:space="preserve"> the study,</w:t>
      </w:r>
      <w:r w:rsidR="00BD1B74" w:rsidRPr="00E1333C">
        <w:rPr>
          <w:sz w:val="22"/>
          <w:szCs w:val="22"/>
        </w:rPr>
        <w:t xml:space="preserve"> recruiting will begin</w:t>
      </w:r>
      <w:r w:rsidRPr="00E1333C">
        <w:rPr>
          <w:sz w:val="22"/>
          <w:szCs w:val="22"/>
        </w:rPr>
        <w:t xml:space="preserve"> </w:t>
      </w:r>
      <w:r w:rsidR="00BD1B74" w:rsidRPr="00E1333C">
        <w:rPr>
          <w:sz w:val="22"/>
          <w:szCs w:val="22"/>
        </w:rPr>
        <w:t xml:space="preserve">and </w:t>
      </w:r>
      <w:r w:rsidRPr="00E1333C">
        <w:rPr>
          <w:sz w:val="22"/>
          <w:szCs w:val="22"/>
        </w:rPr>
        <w:t xml:space="preserve">interviews will be scheduled for </w:t>
      </w:r>
      <w:r w:rsidR="00D44507" w:rsidRPr="00E1333C">
        <w:rPr>
          <w:sz w:val="22"/>
          <w:szCs w:val="22"/>
        </w:rPr>
        <w:t>late winter or early spring of 2019</w:t>
      </w:r>
      <w:r w:rsidRPr="00E1333C">
        <w:rPr>
          <w:sz w:val="22"/>
          <w:szCs w:val="22"/>
        </w:rPr>
        <w:t>.</w:t>
      </w:r>
    </w:p>
    <w:p w14:paraId="01BB27AB" w14:textId="77777777" w:rsidR="000A7DEE" w:rsidRPr="00E1333C" w:rsidRDefault="000A7DEE" w:rsidP="000A7DEE">
      <w:pPr>
        <w:tabs>
          <w:tab w:val="left" w:pos="5475"/>
        </w:tabs>
        <w:rPr>
          <w:sz w:val="22"/>
          <w:szCs w:val="22"/>
        </w:rPr>
      </w:pPr>
    </w:p>
    <w:p w14:paraId="03ED6CB1" w14:textId="6BFF4C8E" w:rsidR="0005104C" w:rsidRDefault="0005104C" w:rsidP="0005104C">
      <w:pPr>
        <w:rPr>
          <w:b/>
          <w:sz w:val="22"/>
          <w:szCs w:val="22"/>
        </w:rPr>
      </w:pPr>
      <w:r w:rsidRPr="0005104C">
        <w:rPr>
          <w:b/>
          <w:sz w:val="22"/>
          <w:szCs w:val="22"/>
        </w:rPr>
        <w:t>Participant Information Sheet/Informed Consent</w:t>
      </w:r>
      <w:r w:rsidR="00773201">
        <w:rPr>
          <w:b/>
          <w:sz w:val="22"/>
          <w:szCs w:val="22"/>
        </w:rPr>
        <w:t>:</w:t>
      </w:r>
    </w:p>
    <w:p w14:paraId="5A8B4EC5" w14:textId="77777777" w:rsidR="00182D8F" w:rsidRPr="0005104C" w:rsidRDefault="00182D8F" w:rsidP="0005104C">
      <w:pPr>
        <w:rPr>
          <w:b/>
          <w:sz w:val="22"/>
          <w:szCs w:val="22"/>
        </w:rPr>
      </w:pPr>
    </w:p>
    <w:p w14:paraId="466F842A" w14:textId="29268BC3" w:rsidR="0005104C" w:rsidRPr="0005104C" w:rsidRDefault="0005104C" w:rsidP="0005104C">
      <w:pPr>
        <w:rPr>
          <w:sz w:val="22"/>
          <w:szCs w:val="22"/>
        </w:rPr>
      </w:pPr>
      <w:r w:rsidRPr="0005104C">
        <w:rPr>
          <w:sz w:val="22"/>
          <w:szCs w:val="22"/>
        </w:rPr>
        <w:t xml:space="preserve">All participants who agree to participate in the focus group will be given a copy of the participant sheet (Attachment </w:t>
      </w:r>
      <w:r w:rsidR="00167619">
        <w:rPr>
          <w:sz w:val="22"/>
          <w:szCs w:val="22"/>
        </w:rPr>
        <w:t>E</w:t>
      </w:r>
      <w:r w:rsidRPr="0005104C">
        <w:rPr>
          <w:sz w:val="22"/>
          <w:szCs w:val="22"/>
        </w:rPr>
        <w:t xml:space="preserve">) to retain for their records. The </w:t>
      </w:r>
      <w:r w:rsidR="00C17655">
        <w:rPr>
          <w:sz w:val="22"/>
          <w:szCs w:val="22"/>
        </w:rPr>
        <w:t>general population participants</w:t>
      </w:r>
      <w:r w:rsidR="00C17655" w:rsidRPr="0005104C">
        <w:rPr>
          <w:sz w:val="22"/>
          <w:szCs w:val="22"/>
        </w:rPr>
        <w:t xml:space="preserve"> </w:t>
      </w:r>
      <w:r w:rsidRPr="0005104C">
        <w:rPr>
          <w:sz w:val="22"/>
          <w:szCs w:val="22"/>
        </w:rPr>
        <w:t xml:space="preserve">will receive their participant sheet at the facility when they check-in for the </w:t>
      </w:r>
      <w:r>
        <w:rPr>
          <w:sz w:val="22"/>
          <w:szCs w:val="22"/>
        </w:rPr>
        <w:t>interview. The public health employees will receive their participant sheet via email</w:t>
      </w:r>
      <w:r w:rsidR="00771493">
        <w:rPr>
          <w:sz w:val="22"/>
          <w:szCs w:val="22"/>
        </w:rPr>
        <w:t xml:space="preserve"> one week</w:t>
      </w:r>
      <w:r w:rsidR="00C17655">
        <w:rPr>
          <w:sz w:val="22"/>
          <w:szCs w:val="22"/>
        </w:rPr>
        <w:t xml:space="preserve"> before the interview begins</w:t>
      </w:r>
      <w:r>
        <w:rPr>
          <w:sz w:val="22"/>
          <w:szCs w:val="22"/>
        </w:rPr>
        <w:t>.</w:t>
      </w:r>
      <w:r w:rsidRPr="0005104C">
        <w:rPr>
          <w:sz w:val="22"/>
          <w:szCs w:val="22"/>
        </w:rPr>
        <w:t xml:space="preserve"> The participant sheet will include the following information about the study: sponsorship, their rights as participants, risks and benefits in participating, and </w:t>
      </w:r>
      <w:r w:rsidR="00182D8F">
        <w:rPr>
          <w:sz w:val="22"/>
          <w:szCs w:val="22"/>
        </w:rPr>
        <w:t xml:space="preserve">who to </w:t>
      </w:r>
      <w:r w:rsidRPr="0005104C">
        <w:rPr>
          <w:sz w:val="22"/>
          <w:szCs w:val="22"/>
        </w:rPr>
        <w:t xml:space="preserve">contact for more information.  Because this study presents no more than minimal risk, signatures for informed consent will not be required.  </w:t>
      </w:r>
    </w:p>
    <w:p w14:paraId="3F2E2321" w14:textId="77777777" w:rsidR="0005104C" w:rsidRPr="0005104C" w:rsidRDefault="0005104C" w:rsidP="0005104C">
      <w:pPr>
        <w:rPr>
          <w:b/>
          <w:sz w:val="22"/>
          <w:szCs w:val="22"/>
        </w:rPr>
      </w:pPr>
    </w:p>
    <w:p w14:paraId="44C40823" w14:textId="47DCD3AF" w:rsidR="00771493" w:rsidRDefault="00771493" w:rsidP="0005104C">
      <w:pPr>
        <w:rPr>
          <w:b/>
          <w:sz w:val="22"/>
          <w:szCs w:val="22"/>
        </w:rPr>
      </w:pPr>
      <w:r>
        <w:rPr>
          <w:b/>
          <w:sz w:val="22"/>
          <w:szCs w:val="22"/>
        </w:rPr>
        <w:t>Data Analysis:</w:t>
      </w:r>
    </w:p>
    <w:p w14:paraId="63CCEE3F" w14:textId="77777777" w:rsidR="00771493" w:rsidRDefault="00771493" w:rsidP="0005104C">
      <w:pPr>
        <w:rPr>
          <w:b/>
          <w:sz w:val="22"/>
          <w:szCs w:val="22"/>
        </w:rPr>
      </w:pPr>
    </w:p>
    <w:p w14:paraId="36781CFF" w14:textId="3B3F223B" w:rsidR="00A36736" w:rsidRPr="00A36736" w:rsidRDefault="00A36736" w:rsidP="00A36736">
      <w:pPr>
        <w:autoSpaceDE w:val="0"/>
        <w:autoSpaceDN w:val="0"/>
        <w:adjustRightInd w:val="0"/>
        <w:rPr>
          <w:sz w:val="22"/>
          <w:szCs w:val="22"/>
        </w:rPr>
      </w:pPr>
      <w:r w:rsidRPr="00A36736">
        <w:rPr>
          <w:sz w:val="22"/>
          <w:szCs w:val="22"/>
        </w:rPr>
        <w:t xml:space="preserve">MindMapping is a process of gathering information and categorizing it by design heuristics in order to see patterns of behavior. </w:t>
      </w:r>
      <w:r w:rsidRPr="00034727">
        <w:rPr>
          <w:sz w:val="22"/>
          <w:szCs w:val="22"/>
        </w:rPr>
        <w:t xml:space="preserve">During each session, a researcher </w:t>
      </w:r>
      <w:r w:rsidR="00440433">
        <w:rPr>
          <w:sz w:val="22"/>
          <w:szCs w:val="22"/>
        </w:rPr>
        <w:t>uses the MindMapping process to analyze</w:t>
      </w:r>
      <w:r w:rsidR="00440433" w:rsidRPr="00034727">
        <w:rPr>
          <w:sz w:val="22"/>
          <w:szCs w:val="22"/>
        </w:rPr>
        <w:t xml:space="preserve"> </w:t>
      </w:r>
      <w:r w:rsidRPr="00034727">
        <w:rPr>
          <w:sz w:val="22"/>
          <w:szCs w:val="22"/>
        </w:rPr>
        <w:t xml:space="preserve">the feedback from the session. </w:t>
      </w:r>
      <w:r w:rsidRPr="00A36736">
        <w:rPr>
          <w:sz w:val="22"/>
          <w:szCs w:val="22"/>
        </w:rPr>
        <w:t xml:space="preserve">In this way, the commercial research facility staff analyzes the feedback near real time, saving time and money in the analysis phase as well as providing a means to ensure all feedback is weighted the same. </w:t>
      </w:r>
    </w:p>
    <w:p w14:paraId="787536E1" w14:textId="77777777" w:rsidR="00A36736" w:rsidRPr="00A36736" w:rsidRDefault="00A36736" w:rsidP="00A36736">
      <w:pPr>
        <w:autoSpaceDE w:val="0"/>
        <w:autoSpaceDN w:val="0"/>
        <w:adjustRightInd w:val="0"/>
        <w:rPr>
          <w:rFonts w:ascii="Calibri" w:eastAsiaTheme="minorHAnsi" w:hAnsi="Calibri" w:cs="Calibri"/>
          <w:color w:val="414141"/>
          <w:sz w:val="22"/>
          <w:szCs w:val="22"/>
        </w:rPr>
      </w:pPr>
    </w:p>
    <w:p w14:paraId="68067869" w14:textId="134572F7" w:rsidR="0005104C" w:rsidRDefault="0005104C" w:rsidP="0005104C">
      <w:pPr>
        <w:rPr>
          <w:b/>
          <w:sz w:val="22"/>
          <w:szCs w:val="22"/>
        </w:rPr>
      </w:pPr>
      <w:r w:rsidRPr="0005104C">
        <w:rPr>
          <w:b/>
          <w:sz w:val="22"/>
          <w:szCs w:val="22"/>
        </w:rPr>
        <w:t>Handling of Data and Records</w:t>
      </w:r>
      <w:r w:rsidR="00773201">
        <w:rPr>
          <w:b/>
          <w:sz w:val="22"/>
          <w:szCs w:val="22"/>
        </w:rPr>
        <w:t>:</w:t>
      </w:r>
    </w:p>
    <w:p w14:paraId="0F83BEC6" w14:textId="77777777" w:rsidR="00182D8F" w:rsidRPr="0005104C" w:rsidRDefault="00182D8F" w:rsidP="0005104C">
      <w:pPr>
        <w:rPr>
          <w:sz w:val="22"/>
          <w:szCs w:val="22"/>
        </w:rPr>
      </w:pPr>
    </w:p>
    <w:p w14:paraId="5B4642AA" w14:textId="77777777" w:rsidR="0005104C" w:rsidRPr="00771493" w:rsidRDefault="0005104C" w:rsidP="0005104C">
      <w:pPr>
        <w:rPr>
          <w:i/>
          <w:sz w:val="22"/>
          <w:szCs w:val="22"/>
        </w:rPr>
      </w:pPr>
      <w:r w:rsidRPr="00771493">
        <w:rPr>
          <w:i/>
          <w:sz w:val="22"/>
          <w:szCs w:val="22"/>
        </w:rPr>
        <w:t>Collection and management of personal identifiers:</w:t>
      </w:r>
    </w:p>
    <w:p w14:paraId="31784A87" w14:textId="77777777" w:rsidR="0005104C" w:rsidRPr="0005104C" w:rsidRDefault="0005104C" w:rsidP="0005104C">
      <w:pPr>
        <w:rPr>
          <w:sz w:val="22"/>
          <w:szCs w:val="22"/>
        </w:rPr>
      </w:pPr>
      <w:r w:rsidRPr="0005104C">
        <w:rPr>
          <w:sz w:val="22"/>
          <w:szCs w:val="22"/>
        </w:rPr>
        <w:t xml:space="preserve">The commercial market research facility will recruit the participants and will provide ORAU information with respect to screening qualification criteria (first name, gender, race/ethnicity, etc.). However, the facility will NOT provide personal identifiers (e.g., last name, last initial, address, completed screening instruments) to ORAU or to CDC. </w:t>
      </w:r>
    </w:p>
    <w:p w14:paraId="6ECFDD8E" w14:textId="77777777" w:rsidR="0005104C" w:rsidRDefault="0005104C" w:rsidP="0005104C">
      <w:pPr>
        <w:rPr>
          <w:sz w:val="22"/>
          <w:szCs w:val="22"/>
        </w:rPr>
      </w:pPr>
    </w:p>
    <w:p w14:paraId="3773797D" w14:textId="77777777" w:rsidR="0005104C" w:rsidRPr="00771493" w:rsidRDefault="0005104C" w:rsidP="0005104C">
      <w:pPr>
        <w:rPr>
          <w:i/>
          <w:sz w:val="22"/>
          <w:szCs w:val="22"/>
        </w:rPr>
      </w:pPr>
      <w:r w:rsidRPr="00771493">
        <w:rPr>
          <w:i/>
          <w:sz w:val="22"/>
          <w:szCs w:val="22"/>
        </w:rPr>
        <w:t>Plans for protection of privacy and data security:</w:t>
      </w:r>
    </w:p>
    <w:p w14:paraId="64086F46" w14:textId="77777777" w:rsidR="0005104C" w:rsidRPr="0005104C" w:rsidRDefault="0005104C" w:rsidP="0005104C">
      <w:pPr>
        <w:rPr>
          <w:sz w:val="22"/>
          <w:szCs w:val="22"/>
        </w:rPr>
      </w:pPr>
      <w:r w:rsidRPr="0005104C">
        <w:rPr>
          <w:sz w:val="22"/>
          <w:szCs w:val="22"/>
        </w:rPr>
        <w:t xml:space="preserve">ORAU and CDC staff may observe the </w:t>
      </w:r>
      <w:r>
        <w:rPr>
          <w:sz w:val="22"/>
          <w:szCs w:val="22"/>
        </w:rPr>
        <w:t>interviews</w:t>
      </w:r>
      <w:r w:rsidR="00002EFB">
        <w:rPr>
          <w:sz w:val="22"/>
          <w:szCs w:val="22"/>
        </w:rPr>
        <w:t xml:space="preserve"> on</w:t>
      </w:r>
      <w:r w:rsidRPr="0005104C">
        <w:rPr>
          <w:sz w:val="22"/>
          <w:szCs w:val="22"/>
        </w:rPr>
        <w:t>site in an observation room and/or by live-video streaming. The proposed data collection will have little or no effect on the participants’ privacy. Participant responses will be used only as feedback to inform revisions to the messages.  In addition, ORAU will:</w:t>
      </w:r>
      <w:r w:rsidRPr="0005104C">
        <w:rPr>
          <w:sz w:val="22"/>
          <w:szCs w:val="22"/>
        </w:rPr>
        <w:tab/>
      </w:r>
    </w:p>
    <w:p w14:paraId="088D358C" w14:textId="77777777" w:rsidR="00A36736" w:rsidRDefault="00182D8F" w:rsidP="00A36736">
      <w:pPr>
        <w:pStyle w:val="BodyText"/>
        <w:numPr>
          <w:ilvl w:val="0"/>
          <w:numId w:val="17"/>
        </w:numPr>
        <w:spacing w:after="0"/>
        <w:contextualSpacing/>
        <w:rPr>
          <w:sz w:val="22"/>
          <w:szCs w:val="22"/>
        </w:rPr>
      </w:pPr>
      <w:r>
        <w:rPr>
          <w:sz w:val="22"/>
          <w:szCs w:val="22"/>
        </w:rPr>
        <w:t>r</w:t>
      </w:r>
      <w:r w:rsidR="003A41FA" w:rsidRPr="00771493">
        <w:rPr>
          <w:sz w:val="22"/>
          <w:szCs w:val="22"/>
        </w:rPr>
        <w:t xml:space="preserve">etain at </w:t>
      </w:r>
      <w:r w:rsidR="0005104C" w:rsidRPr="00771493">
        <w:rPr>
          <w:sz w:val="22"/>
          <w:szCs w:val="22"/>
        </w:rPr>
        <w:t>least one copy of any report it produces;</w:t>
      </w:r>
    </w:p>
    <w:p w14:paraId="0818A485" w14:textId="77777777" w:rsidR="00A36736" w:rsidRDefault="00182D8F" w:rsidP="00A36736">
      <w:pPr>
        <w:pStyle w:val="BodyText"/>
        <w:numPr>
          <w:ilvl w:val="0"/>
          <w:numId w:val="17"/>
        </w:numPr>
        <w:spacing w:after="0"/>
        <w:contextualSpacing/>
        <w:rPr>
          <w:sz w:val="22"/>
          <w:szCs w:val="22"/>
        </w:rPr>
      </w:pPr>
      <w:r w:rsidRPr="00A36736">
        <w:rPr>
          <w:sz w:val="22"/>
          <w:szCs w:val="22"/>
        </w:rPr>
        <w:t>d</w:t>
      </w:r>
      <w:r w:rsidR="0005104C" w:rsidRPr="00A36736">
        <w:rPr>
          <w:sz w:val="22"/>
          <w:szCs w:val="22"/>
        </w:rPr>
        <w:t xml:space="preserve">eliver </w:t>
      </w:r>
      <w:r w:rsidR="00A36736" w:rsidRPr="00A36736">
        <w:rPr>
          <w:sz w:val="22"/>
          <w:szCs w:val="22"/>
        </w:rPr>
        <w:t>a final PowerPoint report to CDC that will include study purpose, methodology, participant selection criteria, key findings, study limitations, recommendations, and conclusions, including graphic presentation of data where appropriate.</w:t>
      </w:r>
    </w:p>
    <w:p w14:paraId="45C925DB" w14:textId="346C369E" w:rsidR="00DE6272" w:rsidRPr="00A36736" w:rsidRDefault="00182D8F" w:rsidP="00A36736">
      <w:pPr>
        <w:pStyle w:val="BodyText"/>
        <w:numPr>
          <w:ilvl w:val="0"/>
          <w:numId w:val="17"/>
        </w:numPr>
        <w:spacing w:after="0"/>
        <w:contextualSpacing/>
        <w:rPr>
          <w:sz w:val="22"/>
          <w:szCs w:val="22"/>
        </w:rPr>
      </w:pPr>
      <w:r w:rsidRPr="00A36736">
        <w:rPr>
          <w:sz w:val="22"/>
          <w:szCs w:val="22"/>
        </w:rPr>
        <w:t>r</w:t>
      </w:r>
      <w:r w:rsidR="0005104C" w:rsidRPr="00A36736">
        <w:rPr>
          <w:sz w:val="22"/>
          <w:szCs w:val="22"/>
        </w:rPr>
        <w:t>etain records for up to three years, then burn, shred, or otherwise destroy them.</w:t>
      </w:r>
    </w:p>
    <w:p w14:paraId="4986773A" w14:textId="7E7A44B9" w:rsidR="003858A5" w:rsidRDefault="003858A5" w:rsidP="00771493">
      <w:pPr>
        <w:rPr>
          <w:sz w:val="22"/>
          <w:szCs w:val="22"/>
        </w:rPr>
      </w:pPr>
    </w:p>
    <w:p w14:paraId="33AB5821" w14:textId="5C497402" w:rsidR="003858A5" w:rsidRDefault="003858A5" w:rsidP="00771493">
      <w:pPr>
        <w:rPr>
          <w:b/>
          <w:sz w:val="22"/>
          <w:szCs w:val="22"/>
        </w:rPr>
      </w:pPr>
      <w:r w:rsidRPr="00771493">
        <w:rPr>
          <w:b/>
          <w:sz w:val="22"/>
          <w:szCs w:val="22"/>
        </w:rPr>
        <w:t>Attachments:</w:t>
      </w:r>
    </w:p>
    <w:p w14:paraId="08F4464C" w14:textId="1E3995B9" w:rsidR="003858A5" w:rsidRDefault="003858A5" w:rsidP="00771493">
      <w:pPr>
        <w:rPr>
          <w:b/>
          <w:sz w:val="22"/>
          <w:szCs w:val="22"/>
        </w:rPr>
      </w:pPr>
    </w:p>
    <w:p w14:paraId="223191F5" w14:textId="2F30031F" w:rsidR="003858A5" w:rsidRDefault="003858A5" w:rsidP="00771493">
      <w:pPr>
        <w:rPr>
          <w:sz w:val="22"/>
          <w:szCs w:val="22"/>
        </w:rPr>
      </w:pPr>
      <w:r w:rsidRPr="00771493">
        <w:rPr>
          <w:sz w:val="22"/>
          <w:szCs w:val="22"/>
        </w:rPr>
        <w:t>Attachment A: Public Health Officials Screening Instrument</w:t>
      </w:r>
    </w:p>
    <w:p w14:paraId="5FF497F9" w14:textId="27562FDE" w:rsidR="003858A5" w:rsidRDefault="003858A5" w:rsidP="00771493">
      <w:pPr>
        <w:rPr>
          <w:sz w:val="22"/>
          <w:szCs w:val="22"/>
        </w:rPr>
      </w:pPr>
      <w:r>
        <w:rPr>
          <w:sz w:val="22"/>
          <w:szCs w:val="22"/>
        </w:rPr>
        <w:t xml:space="preserve">Attachment B: </w:t>
      </w:r>
      <w:r w:rsidR="00C74061">
        <w:rPr>
          <w:sz w:val="22"/>
          <w:szCs w:val="22"/>
        </w:rPr>
        <w:t>Public Screening Instrument</w:t>
      </w:r>
    </w:p>
    <w:p w14:paraId="30771E9B" w14:textId="26660C21" w:rsidR="00C74061" w:rsidRDefault="00C74061" w:rsidP="00771493">
      <w:pPr>
        <w:rPr>
          <w:sz w:val="22"/>
          <w:szCs w:val="22"/>
        </w:rPr>
      </w:pPr>
      <w:r>
        <w:rPr>
          <w:sz w:val="22"/>
          <w:szCs w:val="22"/>
        </w:rPr>
        <w:t>Attachment C: Public Interview Guide</w:t>
      </w:r>
    </w:p>
    <w:p w14:paraId="33EC1552" w14:textId="372EE644" w:rsidR="00DB6431" w:rsidRDefault="00DB6431" w:rsidP="00771493">
      <w:pPr>
        <w:rPr>
          <w:sz w:val="22"/>
          <w:szCs w:val="22"/>
        </w:rPr>
      </w:pPr>
      <w:r>
        <w:rPr>
          <w:sz w:val="22"/>
          <w:szCs w:val="22"/>
        </w:rPr>
        <w:t>Attachment D: Public Health Official Interview Guide</w:t>
      </w:r>
    </w:p>
    <w:p w14:paraId="1D447E65" w14:textId="288DDE91" w:rsidR="00D56BFD" w:rsidRDefault="00D56BFD" w:rsidP="00771493">
      <w:pPr>
        <w:rPr>
          <w:sz w:val="22"/>
          <w:szCs w:val="22"/>
        </w:rPr>
      </w:pPr>
      <w:r>
        <w:rPr>
          <w:sz w:val="22"/>
          <w:szCs w:val="22"/>
        </w:rPr>
        <w:t>Attachment E: Participant Information Sheet</w:t>
      </w:r>
    </w:p>
    <w:p w14:paraId="684408FA" w14:textId="77777777" w:rsidR="00C74061" w:rsidRPr="00771493" w:rsidRDefault="00C74061" w:rsidP="00771493">
      <w:pPr>
        <w:rPr>
          <w:sz w:val="22"/>
          <w:szCs w:val="22"/>
        </w:rPr>
      </w:pPr>
    </w:p>
    <w:p w14:paraId="2885C700" w14:textId="77777777" w:rsidR="003858A5" w:rsidRPr="00771493" w:rsidRDefault="003858A5" w:rsidP="00771493">
      <w:pPr>
        <w:rPr>
          <w:b/>
          <w:sz w:val="22"/>
          <w:szCs w:val="22"/>
        </w:rPr>
      </w:pPr>
    </w:p>
    <w:sectPr w:rsidR="003858A5" w:rsidRPr="00771493">
      <w:head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6AC296" w15:done="0"/>
  <w15:commentEx w15:paraId="08A3EA8B" w15:done="0"/>
  <w15:commentEx w15:paraId="191A3A92" w15:done="0"/>
  <w15:commentEx w15:paraId="4936EECF" w15:done="0"/>
  <w15:commentEx w15:paraId="73AB1A1B" w15:done="0"/>
  <w15:commentEx w15:paraId="60FC8DFD" w15:done="0"/>
  <w15:commentEx w15:paraId="200EE610" w15:done="0"/>
  <w15:commentEx w15:paraId="5DD0B283" w15:done="0"/>
  <w15:commentEx w15:paraId="60F299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8DC95" w14:textId="77777777" w:rsidR="00870575" w:rsidRDefault="00870575" w:rsidP="00870575">
      <w:r>
        <w:separator/>
      </w:r>
    </w:p>
  </w:endnote>
  <w:endnote w:type="continuationSeparator" w:id="0">
    <w:p w14:paraId="191F2D2B" w14:textId="77777777" w:rsidR="00870575" w:rsidRDefault="00870575" w:rsidP="0087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2F47D" w14:textId="77777777" w:rsidR="00870575" w:rsidRDefault="00870575" w:rsidP="00870575">
      <w:r>
        <w:separator/>
      </w:r>
    </w:p>
  </w:footnote>
  <w:footnote w:type="continuationSeparator" w:id="0">
    <w:p w14:paraId="7786CF52" w14:textId="77777777" w:rsidR="00870575" w:rsidRDefault="00870575" w:rsidP="00870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F92D6" w14:textId="77777777" w:rsidR="00870575" w:rsidRDefault="00870575" w:rsidP="00870575">
    <w:pPr>
      <w:pStyle w:val="Header"/>
      <w:rPr>
        <w:rFonts w:asciiTheme="minorHAnsi" w:hAnsiTheme="minorHAnsi" w:cstheme="minorHAnsi"/>
      </w:rPr>
    </w:pPr>
    <w:r>
      <w:rPr>
        <w:rFonts w:asciiTheme="minorHAnsi" w:hAnsiTheme="minorHAnsi" w:cstheme="minorHAnsi"/>
      </w:rPr>
      <w:t>Attachment F: Protocol</w:t>
    </w:r>
  </w:p>
  <w:p w14:paraId="147BB621" w14:textId="77777777" w:rsidR="00870575" w:rsidRDefault="008705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386D"/>
    <w:multiLevelType w:val="hybridMultilevel"/>
    <w:tmpl w:val="DB6433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B23E21"/>
    <w:multiLevelType w:val="hybridMultilevel"/>
    <w:tmpl w:val="50D2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353FB9"/>
    <w:multiLevelType w:val="hybridMultilevel"/>
    <w:tmpl w:val="C8FE6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5D19F8"/>
    <w:multiLevelType w:val="hybridMultilevel"/>
    <w:tmpl w:val="8034CDF8"/>
    <w:lvl w:ilvl="0" w:tplc="4286759C">
      <w:start w:val="1"/>
      <w:numFmt w:val="decimal"/>
      <w:lvlText w:val="%1."/>
      <w:lvlJc w:val="left"/>
      <w:pPr>
        <w:ind w:left="720" w:hanging="360"/>
      </w:pPr>
      <w:rPr>
        <w:rFonts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84350FF"/>
    <w:multiLevelType w:val="hybridMultilevel"/>
    <w:tmpl w:val="0C020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6429D7"/>
    <w:multiLevelType w:val="hybridMultilevel"/>
    <w:tmpl w:val="78DC190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79F14D2"/>
    <w:multiLevelType w:val="hybridMultilevel"/>
    <w:tmpl w:val="0FAA360C"/>
    <w:lvl w:ilvl="0" w:tplc="BB22820E">
      <w:start w:val="1"/>
      <w:numFmt w:val="decimal"/>
      <w:lvlText w:val="%1."/>
      <w:lvlJc w:val="left"/>
      <w:pPr>
        <w:ind w:left="540" w:hanging="360"/>
      </w:pPr>
      <w:rPr>
        <w:b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7">
    <w:nsid w:val="45D71B8F"/>
    <w:multiLevelType w:val="hybridMultilevel"/>
    <w:tmpl w:val="5FA0D0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B745976"/>
    <w:multiLevelType w:val="hybridMultilevel"/>
    <w:tmpl w:val="AF388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3975E8"/>
    <w:multiLevelType w:val="hybridMultilevel"/>
    <w:tmpl w:val="498295F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E23515C"/>
    <w:multiLevelType w:val="hybridMultilevel"/>
    <w:tmpl w:val="085AAFA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9CC2251"/>
    <w:multiLevelType w:val="hybridMultilevel"/>
    <w:tmpl w:val="8E62AB14"/>
    <w:lvl w:ilvl="0" w:tplc="C6FC28C4">
      <w:start w:val="1"/>
      <w:numFmt w:val="bullet"/>
      <w:lvlText w:val=""/>
      <w:lvlJc w:val="left"/>
      <w:pPr>
        <w:ind w:left="1020" w:hanging="360"/>
      </w:pPr>
      <w:rPr>
        <w:rFonts w:ascii="Symbol" w:eastAsia="Symbol" w:hAnsi="Symbol" w:hint="default"/>
        <w:sz w:val="24"/>
        <w:szCs w:val="24"/>
      </w:rPr>
    </w:lvl>
    <w:lvl w:ilvl="1" w:tplc="65DAD06C">
      <w:start w:val="1"/>
      <w:numFmt w:val="bullet"/>
      <w:lvlText w:val="•"/>
      <w:lvlJc w:val="left"/>
      <w:pPr>
        <w:ind w:left="1892" w:hanging="360"/>
      </w:pPr>
      <w:rPr>
        <w:rFonts w:hint="default"/>
      </w:rPr>
    </w:lvl>
    <w:lvl w:ilvl="2" w:tplc="550E842C">
      <w:start w:val="1"/>
      <w:numFmt w:val="bullet"/>
      <w:lvlText w:val="•"/>
      <w:lvlJc w:val="left"/>
      <w:pPr>
        <w:ind w:left="2764" w:hanging="360"/>
      </w:pPr>
      <w:rPr>
        <w:rFonts w:hint="default"/>
      </w:rPr>
    </w:lvl>
    <w:lvl w:ilvl="3" w:tplc="1E725E6E">
      <w:start w:val="1"/>
      <w:numFmt w:val="bullet"/>
      <w:lvlText w:val="•"/>
      <w:lvlJc w:val="left"/>
      <w:pPr>
        <w:ind w:left="3636" w:hanging="360"/>
      </w:pPr>
      <w:rPr>
        <w:rFonts w:hint="default"/>
      </w:rPr>
    </w:lvl>
    <w:lvl w:ilvl="4" w:tplc="259C2442">
      <w:start w:val="1"/>
      <w:numFmt w:val="bullet"/>
      <w:lvlText w:val="•"/>
      <w:lvlJc w:val="left"/>
      <w:pPr>
        <w:ind w:left="4508" w:hanging="360"/>
      </w:pPr>
      <w:rPr>
        <w:rFonts w:hint="default"/>
      </w:rPr>
    </w:lvl>
    <w:lvl w:ilvl="5" w:tplc="5D748CD4">
      <w:start w:val="1"/>
      <w:numFmt w:val="bullet"/>
      <w:lvlText w:val="•"/>
      <w:lvlJc w:val="left"/>
      <w:pPr>
        <w:ind w:left="5380" w:hanging="360"/>
      </w:pPr>
      <w:rPr>
        <w:rFonts w:hint="default"/>
      </w:rPr>
    </w:lvl>
    <w:lvl w:ilvl="6" w:tplc="162861F4">
      <w:start w:val="1"/>
      <w:numFmt w:val="bullet"/>
      <w:lvlText w:val="•"/>
      <w:lvlJc w:val="left"/>
      <w:pPr>
        <w:ind w:left="6252" w:hanging="360"/>
      </w:pPr>
      <w:rPr>
        <w:rFonts w:hint="default"/>
      </w:rPr>
    </w:lvl>
    <w:lvl w:ilvl="7" w:tplc="4642E8F4">
      <w:start w:val="1"/>
      <w:numFmt w:val="bullet"/>
      <w:lvlText w:val="•"/>
      <w:lvlJc w:val="left"/>
      <w:pPr>
        <w:ind w:left="7124" w:hanging="360"/>
      </w:pPr>
      <w:rPr>
        <w:rFonts w:hint="default"/>
      </w:rPr>
    </w:lvl>
    <w:lvl w:ilvl="8" w:tplc="7CC88AF6">
      <w:start w:val="1"/>
      <w:numFmt w:val="bullet"/>
      <w:lvlText w:val="•"/>
      <w:lvlJc w:val="left"/>
      <w:pPr>
        <w:ind w:left="7996" w:hanging="360"/>
      </w:pPr>
      <w:rPr>
        <w:rFonts w:hint="default"/>
      </w:rPr>
    </w:lvl>
  </w:abstractNum>
  <w:abstractNum w:abstractNumId="12">
    <w:nsid w:val="6AE6575D"/>
    <w:multiLevelType w:val="hybridMultilevel"/>
    <w:tmpl w:val="B654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6C2C5C"/>
    <w:multiLevelType w:val="hybridMultilevel"/>
    <w:tmpl w:val="020CD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87F7135"/>
    <w:multiLevelType w:val="hybridMultilevel"/>
    <w:tmpl w:val="7BBC4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8B8760F"/>
    <w:multiLevelType w:val="hybridMultilevel"/>
    <w:tmpl w:val="EED89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8FF1325"/>
    <w:multiLevelType w:val="hybridMultilevel"/>
    <w:tmpl w:val="6100C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125EAF"/>
    <w:multiLevelType w:val="hybridMultilevel"/>
    <w:tmpl w:val="8782F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14"/>
  </w:num>
  <w:num w:numId="7">
    <w:abstractNumId w:val="7"/>
  </w:num>
  <w:num w:numId="8">
    <w:abstractNumId w:val="16"/>
  </w:num>
  <w:num w:numId="9">
    <w:abstractNumId w:val="1"/>
  </w:num>
  <w:num w:numId="10">
    <w:abstractNumId w:val="0"/>
  </w:num>
  <w:num w:numId="11">
    <w:abstractNumId w:val="12"/>
  </w:num>
  <w:num w:numId="12">
    <w:abstractNumId w:val="2"/>
  </w:num>
  <w:num w:numId="13">
    <w:abstractNumId w:val="17"/>
  </w:num>
  <w:num w:numId="14">
    <w:abstractNumId w:val="9"/>
  </w:num>
  <w:num w:numId="15">
    <w:abstractNumId w:val="8"/>
  </w:num>
  <w:num w:numId="16">
    <w:abstractNumId w:val="11"/>
  </w:num>
  <w:num w:numId="17">
    <w:abstractNumId w:val="15"/>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theredge, Alisha (CDC/DDNID/NCEH/OD)">
    <w15:presenceInfo w15:providerId="AD" w15:userId="S-1-5-21-1207783550-2075000910-922709458-175609"/>
  </w15:person>
  <w15:person w15:author="Etheredge, Alisha (CDC/DDNID/NCEH/OD)">
    <w15:presenceInfo w15:providerId="AD" w15:userId="S-1-5-21-1207783550-2075000910-922709458-175609"/>
  </w15:person>
  <w15:person w15:author="Etheredge, Alisha (CDC/DDNID/NCEH/OD) [2]">
    <w15:presenceInfo w15:providerId="AD" w15:userId="S-1-5-21-1207783550-2075000910-922709458-1756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DEE"/>
    <w:rsid w:val="00002EFB"/>
    <w:rsid w:val="0005104C"/>
    <w:rsid w:val="000A7DEE"/>
    <w:rsid w:val="00167619"/>
    <w:rsid w:val="00182D8F"/>
    <w:rsid w:val="001A3015"/>
    <w:rsid w:val="002A1538"/>
    <w:rsid w:val="002F1915"/>
    <w:rsid w:val="003858A5"/>
    <w:rsid w:val="003A41FA"/>
    <w:rsid w:val="00440433"/>
    <w:rsid w:val="00601405"/>
    <w:rsid w:val="006D7019"/>
    <w:rsid w:val="006D70AC"/>
    <w:rsid w:val="006E7EE8"/>
    <w:rsid w:val="00771493"/>
    <w:rsid w:val="00773201"/>
    <w:rsid w:val="00870575"/>
    <w:rsid w:val="008B3E69"/>
    <w:rsid w:val="008C46CD"/>
    <w:rsid w:val="009200E6"/>
    <w:rsid w:val="00931D33"/>
    <w:rsid w:val="009F5AAE"/>
    <w:rsid w:val="00A36736"/>
    <w:rsid w:val="00A85FD0"/>
    <w:rsid w:val="00AC2CFD"/>
    <w:rsid w:val="00BA2FC8"/>
    <w:rsid w:val="00BD1B74"/>
    <w:rsid w:val="00C17655"/>
    <w:rsid w:val="00C21DE3"/>
    <w:rsid w:val="00C4329B"/>
    <w:rsid w:val="00C74061"/>
    <w:rsid w:val="00CD4D74"/>
    <w:rsid w:val="00CF4A99"/>
    <w:rsid w:val="00D44507"/>
    <w:rsid w:val="00D56BFD"/>
    <w:rsid w:val="00DB6431"/>
    <w:rsid w:val="00DC7BCC"/>
    <w:rsid w:val="00DE6272"/>
    <w:rsid w:val="00E1333C"/>
    <w:rsid w:val="00EA39B8"/>
    <w:rsid w:val="00EA582C"/>
    <w:rsid w:val="00EA5D44"/>
    <w:rsid w:val="00EB20B1"/>
    <w:rsid w:val="00ED5DE9"/>
    <w:rsid w:val="00F136E6"/>
    <w:rsid w:val="00FF4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C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D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7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7DEE"/>
    <w:pPr>
      <w:ind w:left="720"/>
      <w:contextualSpacing/>
    </w:pPr>
  </w:style>
  <w:style w:type="paragraph" w:customStyle="1" w:styleId="a">
    <w:name w:val="_"/>
    <w:basedOn w:val="Normal"/>
    <w:rsid w:val="000A7DEE"/>
    <w:pPr>
      <w:widowControl w:val="0"/>
      <w:autoSpaceDE w:val="0"/>
      <w:autoSpaceDN w:val="0"/>
      <w:adjustRightInd w:val="0"/>
      <w:ind w:left="720" w:hanging="720"/>
    </w:pPr>
    <w:rPr>
      <w:sz w:val="20"/>
    </w:rPr>
  </w:style>
  <w:style w:type="character" w:styleId="CommentReference">
    <w:name w:val="annotation reference"/>
    <w:basedOn w:val="DefaultParagraphFont"/>
    <w:uiPriority w:val="99"/>
    <w:semiHidden/>
    <w:unhideWhenUsed/>
    <w:rsid w:val="000A7DEE"/>
    <w:rPr>
      <w:sz w:val="16"/>
      <w:szCs w:val="16"/>
    </w:rPr>
  </w:style>
  <w:style w:type="paragraph" w:styleId="CommentText">
    <w:name w:val="annotation text"/>
    <w:basedOn w:val="Normal"/>
    <w:link w:val="CommentTextChar"/>
    <w:uiPriority w:val="99"/>
    <w:semiHidden/>
    <w:unhideWhenUsed/>
    <w:rsid w:val="000A7DEE"/>
    <w:rPr>
      <w:sz w:val="20"/>
      <w:szCs w:val="20"/>
    </w:rPr>
  </w:style>
  <w:style w:type="character" w:customStyle="1" w:styleId="CommentTextChar">
    <w:name w:val="Comment Text Char"/>
    <w:basedOn w:val="DefaultParagraphFont"/>
    <w:link w:val="CommentText"/>
    <w:uiPriority w:val="99"/>
    <w:semiHidden/>
    <w:rsid w:val="000A7D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7DEE"/>
    <w:rPr>
      <w:b/>
      <w:bCs/>
    </w:rPr>
  </w:style>
  <w:style w:type="character" w:customStyle="1" w:styleId="CommentSubjectChar">
    <w:name w:val="Comment Subject Char"/>
    <w:basedOn w:val="CommentTextChar"/>
    <w:link w:val="CommentSubject"/>
    <w:uiPriority w:val="99"/>
    <w:semiHidden/>
    <w:rsid w:val="000A7DE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A7DEE"/>
    <w:rPr>
      <w:rFonts w:ascii="Tahoma" w:hAnsi="Tahoma" w:cs="Tahoma"/>
      <w:sz w:val="16"/>
      <w:szCs w:val="16"/>
    </w:rPr>
  </w:style>
  <w:style w:type="character" w:customStyle="1" w:styleId="BalloonTextChar">
    <w:name w:val="Balloon Text Char"/>
    <w:basedOn w:val="DefaultParagraphFont"/>
    <w:link w:val="BalloonText"/>
    <w:uiPriority w:val="99"/>
    <w:semiHidden/>
    <w:rsid w:val="000A7DEE"/>
    <w:rPr>
      <w:rFonts w:ascii="Tahoma" w:eastAsia="Times New Roman" w:hAnsi="Tahoma" w:cs="Tahoma"/>
      <w:sz w:val="16"/>
      <w:szCs w:val="16"/>
    </w:rPr>
  </w:style>
  <w:style w:type="character" w:styleId="Hyperlink">
    <w:name w:val="Hyperlink"/>
    <w:basedOn w:val="DefaultParagraphFont"/>
    <w:uiPriority w:val="99"/>
    <w:unhideWhenUsed/>
    <w:rsid w:val="00C74061"/>
    <w:rPr>
      <w:color w:val="0000FF" w:themeColor="hyperlink"/>
      <w:u w:val="single"/>
    </w:rPr>
  </w:style>
  <w:style w:type="paragraph" w:styleId="BodyText">
    <w:name w:val="Body Text"/>
    <w:basedOn w:val="Normal"/>
    <w:link w:val="BodyTextChar"/>
    <w:uiPriority w:val="99"/>
    <w:unhideWhenUsed/>
    <w:rsid w:val="00A36736"/>
    <w:pPr>
      <w:spacing w:after="120"/>
    </w:pPr>
  </w:style>
  <w:style w:type="character" w:customStyle="1" w:styleId="BodyTextChar">
    <w:name w:val="Body Text Char"/>
    <w:basedOn w:val="DefaultParagraphFont"/>
    <w:link w:val="BodyText"/>
    <w:uiPriority w:val="99"/>
    <w:rsid w:val="00A3673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0575"/>
    <w:pPr>
      <w:tabs>
        <w:tab w:val="center" w:pos="4680"/>
        <w:tab w:val="right" w:pos="9360"/>
      </w:tabs>
    </w:pPr>
  </w:style>
  <w:style w:type="character" w:customStyle="1" w:styleId="HeaderChar">
    <w:name w:val="Header Char"/>
    <w:basedOn w:val="DefaultParagraphFont"/>
    <w:link w:val="Header"/>
    <w:uiPriority w:val="99"/>
    <w:rsid w:val="0087057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0575"/>
    <w:pPr>
      <w:tabs>
        <w:tab w:val="center" w:pos="4680"/>
        <w:tab w:val="right" w:pos="9360"/>
      </w:tabs>
    </w:pPr>
  </w:style>
  <w:style w:type="character" w:customStyle="1" w:styleId="FooterChar">
    <w:name w:val="Footer Char"/>
    <w:basedOn w:val="DefaultParagraphFont"/>
    <w:link w:val="Footer"/>
    <w:uiPriority w:val="99"/>
    <w:rsid w:val="0087057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D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7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7DEE"/>
    <w:pPr>
      <w:ind w:left="720"/>
      <w:contextualSpacing/>
    </w:pPr>
  </w:style>
  <w:style w:type="paragraph" w:customStyle="1" w:styleId="a">
    <w:name w:val="_"/>
    <w:basedOn w:val="Normal"/>
    <w:rsid w:val="000A7DEE"/>
    <w:pPr>
      <w:widowControl w:val="0"/>
      <w:autoSpaceDE w:val="0"/>
      <w:autoSpaceDN w:val="0"/>
      <w:adjustRightInd w:val="0"/>
      <w:ind w:left="720" w:hanging="720"/>
    </w:pPr>
    <w:rPr>
      <w:sz w:val="20"/>
    </w:rPr>
  </w:style>
  <w:style w:type="character" w:styleId="CommentReference">
    <w:name w:val="annotation reference"/>
    <w:basedOn w:val="DefaultParagraphFont"/>
    <w:uiPriority w:val="99"/>
    <w:semiHidden/>
    <w:unhideWhenUsed/>
    <w:rsid w:val="000A7DEE"/>
    <w:rPr>
      <w:sz w:val="16"/>
      <w:szCs w:val="16"/>
    </w:rPr>
  </w:style>
  <w:style w:type="paragraph" w:styleId="CommentText">
    <w:name w:val="annotation text"/>
    <w:basedOn w:val="Normal"/>
    <w:link w:val="CommentTextChar"/>
    <w:uiPriority w:val="99"/>
    <w:semiHidden/>
    <w:unhideWhenUsed/>
    <w:rsid w:val="000A7DEE"/>
    <w:rPr>
      <w:sz w:val="20"/>
      <w:szCs w:val="20"/>
    </w:rPr>
  </w:style>
  <w:style w:type="character" w:customStyle="1" w:styleId="CommentTextChar">
    <w:name w:val="Comment Text Char"/>
    <w:basedOn w:val="DefaultParagraphFont"/>
    <w:link w:val="CommentText"/>
    <w:uiPriority w:val="99"/>
    <w:semiHidden/>
    <w:rsid w:val="000A7D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7DEE"/>
    <w:rPr>
      <w:b/>
      <w:bCs/>
    </w:rPr>
  </w:style>
  <w:style w:type="character" w:customStyle="1" w:styleId="CommentSubjectChar">
    <w:name w:val="Comment Subject Char"/>
    <w:basedOn w:val="CommentTextChar"/>
    <w:link w:val="CommentSubject"/>
    <w:uiPriority w:val="99"/>
    <w:semiHidden/>
    <w:rsid w:val="000A7DE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A7DEE"/>
    <w:rPr>
      <w:rFonts w:ascii="Tahoma" w:hAnsi="Tahoma" w:cs="Tahoma"/>
      <w:sz w:val="16"/>
      <w:szCs w:val="16"/>
    </w:rPr>
  </w:style>
  <w:style w:type="character" w:customStyle="1" w:styleId="BalloonTextChar">
    <w:name w:val="Balloon Text Char"/>
    <w:basedOn w:val="DefaultParagraphFont"/>
    <w:link w:val="BalloonText"/>
    <w:uiPriority w:val="99"/>
    <w:semiHidden/>
    <w:rsid w:val="000A7DEE"/>
    <w:rPr>
      <w:rFonts w:ascii="Tahoma" w:eastAsia="Times New Roman" w:hAnsi="Tahoma" w:cs="Tahoma"/>
      <w:sz w:val="16"/>
      <w:szCs w:val="16"/>
    </w:rPr>
  </w:style>
  <w:style w:type="character" w:styleId="Hyperlink">
    <w:name w:val="Hyperlink"/>
    <w:basedOn w:val="DefaultParagraphFont"/>
    <w:uiPriority w:val="99"/>
    <w:unhideWhenUsed/>
    <w:rsid w:val="00C74061"/>
    <w:rPr>
      <w:color w:val="0000FF" w:themeColor="hyperlink"/>
      <w:u w:val="single"/>
    </w:rPr>
  </w:style>
  <w:style w:type="paragraph" w:styleId="BodyText">
    <w:name w:val="Body Text"/>
    <w:basedOn w:val="Normal"/>
    <w:link w:val="BodyTextChar"/>
    <w:uiPriority w:val="99"/>
    <w:unhideWhenUsed/>
    <w:rsid w:val="00A36736"/>
    <w:pPr>
      <w:spacing w:after="120"/>
    </w:pPr>
  </w:style>
  <w:style w:type="character" w:customStyle="1" w:styleId="BodyTextChar">
    <w:name w:val="Body Text Char"/>
    <w:basedOn w:val="DefaultParagraphFont"/>
    <w:link w:val="BodyText"/>
    <w:uiPriority w:val="99"/>
    <w:rsid w:val="00A3673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0575"/>
    <w:pPr>
      <w:tabs>
        <w:tab w:val="center" w:pos="4680"/>
        <w:tab w:val="right" w:pos="9360"/>
      </w:tabs>
    </w:pPr>
  </w:style>
  <w:style w:type="character" w:customStyle="1" w:styleId="HeaderChar">
    <w:name w:val="Header Char"/>
    <w:basedOn w:val="DefaultParagraphFont"/>
    <w:link w:val="Header"/>
    <w:uiPriority w:val="99"/>
    <w:rsid w:val="0087057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0575"/>
    <w:pPr>
      <w:tabs>
        <w:tab w:val="center" w:pos="4680"/>
        <w:tab w:val="right" w:pos="9360"/>
      </w:tabs>
    </w:pPr>
  </w:style>
  <w:style w:type="character" w:customStyle="1" w:styleId="FooterChar">
    <w:name w:val="Footer Char"/>
    <w:basedOn w:val="DefaultParagraphFont"/>
    <w:link w:val="Footer"/>
    <w:uiPriority w:val="99"/>
    <w:rsid w:val="0087057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7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rgency.cdc.gov/radiation/"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8490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SYSTEM</cp:lastModifiedBy>
  <cp:revision>2</cp:revision>
  <dcterms:created xsi:type="dcterms:W3CDTF">2019-01-08T18:16:00Z</dcterms:created>
  <dcterms:modified xsi:type="dcterms:W3CDTF">2019-01-08T18:16:00Z</dcterms:modified>
</cp:coreProperties>
</file>