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C1B8A" w14:textId="77777777" w:rsidR="00B46F2C" w:rsidRDefault="00B46F2C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66E8">
        <w:rPr>
          <w:sz w:val="28"/>
        </w:rPr>
        <w:t>0920-1050</w:t>
      </w:r>
      <w:r>
        <w:rPr>
          <w:sz w:val="28"/>
        </w:rPr>
        <w:t>)</w:t>
      </w:r>
    </w:p>
    <w:p w14:paraId="1B195E64" w14:textId="6FDF8AE3" w:rsidR="00B46F2C" w:rsidRPr="009239AA" w:rsidRDefault="003A4C87" w:rsidP="00434E33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89703D1" wp14:editId="747A1EC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62E9F199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B46F2C" w:rsidRPr="00434E33">
        <w:rPr>
          <w:b/>
        </w:rPr>
        <w:t>TITLE OF INFORMATION COLLECTION:</w:t>
      </w:r>
      <w:r w:rsidR="00B46F2C">
        <w:t xml:space="preserve">  </w:t>
      </w:r>
      <w:r w:rsidR="00CC4B26">
        <w:t>Adapting Clinical Guidelines for the Digital Age Meeting</w:t>
      </w:r>
      <w:r w:rsidR="00012F1B">
        <w:t xml:space="preserve"> Feedback Survey</w:t>
      </w:r>
    </w:p>
    <w:p w14:paraId="3746F354" w14:textId="77777777" w:rsidR="00B46F2C" w:rsidRDefault="00B46F2C"/>
    <w:p w14:paraId="37F19E8E" w14:textId="4D146DA2" w:rsidR="00B46F2C" w:rsidRDefault="00B46F2C" w:rsidP="005B61B1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  <w:r w:rsidR="005B61B1">
        <w:t xml:space="preserve">To allow </w:t>
      </w:r>
      <w:r w:rsidR="00CC4B26">
        <w:t>participants in the Adapting Clinical Guidelines for the Digital Age Meeting</w:t>
      </w:r>
      <w:r w:rsidR="000415D8">
        <w:t>, which occurred on Feb 5-9, 2018)</w:t>
      </w:r>
      <w:r w:rsidR="005B61B1">
        <w:t xml:space="preserve"> </w:t>
      </w:r>
      <w:r w:rsidR="005B61B1" w:rsidRPr="00241407">
        <w:t xml:space="preserve">an opportunity to provide input on </w:t>
      </w:r>
      <w:r w:rsidR="00CC4B26">
        <w:t>the structure and effectiveness of the event</w:t>
      </w:r>
      <w:r w:rsidR="000415D8">
        <w:t>. Information collected will be used</w:t>
      </w:r>
      <w:r w:rsidR="00D34954">
        <w:t xml:space="preserve"> to help improve </w:t>
      </w:r>
      <w:r w:rsidR="00CC4B26">
        <w:t xml:space="preserve">our meetings and events </w:t>
      </w:r>
      <w:r w:rsidR="000415D8">
        <w:t xml:space="preserve">related to this topic </w:t>
      </w:r>
      <w:r w:rsidR="00CC4B26">
        <w:t>in the future</w:t>
      </w:r>
      <w:r w:rsidR="00D34954">
        <w:t xml:space="preserve">. </w:t>
      </w:r>
    </w:p>
    <w:p w14:paraId="4B5C7A89" w14:textId="77777777"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7D36221B" w14:textId="77777777" w:rsidR="000415D8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  <w:r w:rsidR="00CC4B26">
        <w:t>In-person and virtual participants in the Adapting Clinical Guidelines for the Digital Age Meeting.</w:t>
      </w:r>
      <w:r w:rsidR="000415D8">
        <w:t xml:space="preserve"> Participants included representatives from the following stakeholder groups:</w:t>
      </w:r>
    </w:p>
    <w:p w14:paraId="59BEC01F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Guideline authors</w:t>
      </w:r>
    </w:p>
    <w:p w14:paraId="05DD52D0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 xml:space="preserve">Health IT developers </w:t>
      </w:r>
    </w:p>
    <w:p w14:paraId="16BE981B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Communicators</w:t>
      </w:r>
    </w:p>
    <w:p w14:paraId="28DE1389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Clinicians</w:t>
      </w:r>
    </w:p>
    <w:p w14:paraId="6AA02C6F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Patients / Patient Advocates</w:t>
      </w:r>
    </w:p>
    <w:p w14:paraId="1DD58AF9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Medical Societies</w:t>
      </w:r>
    </w:p>
    <w:p w14:paraId="24413479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Public Health Organizations</w:t>
      </w:r>
    </w:p>
    <w:p w14:paraId="7486BA67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Evaluation experts</w:t>
      </w:r>
    </w:p>
    <w:p w14:paraId="12C7EDEC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Standards experts</w:t>
      </w:r>
    </w:p>
    <w:p w14:paraId="1AFF3441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Clinical decision support developers</w:t>
      </w:r>
    </w:p>
    <w:p w14:paraId="4B8459F5" w14:textId="77777777" w:rsidR="00417871" w:rsidRPr="000415D8" w:rsidRDefault="00C95287" w:rsidP="000415D8">
      <w:pPr>
        <w:pStyle w:val="Header"/>
        <w:numPr>
          <w:ilvl w:val="0"/>
          <w:numId w:val="19"/>
        </w:numPr>
      </w:pPr>
      <w:r w:rsidRPr="000415D8">
        <w:t>Clinical quality measure developers</w:t>
      </w:r>
    </w:p>
    <w:p w14:paraId="35D5C884" w14:textId="0DEBCBD7" w:rsidR="00B46F2C" w:rsidRPr="000415D8" w:rsidRDefault="00C95287" w:rsidP="007B1E94">
      <w:pPr>
        <w:pStyle w:val="Header"/>
        <w:numPr>
          <w:ilvl w:val="0"/>
          <w:numId w:val="19"/>
        </w:numPr>
        <w:rPr>
          <w:i/>
        </w:rPr>
      </w:pPr>
      <w:r w:rsidRPr="000415D8">
        <w:t>Policy or technical support for implementation</w:t>
      </w:r>
      <w:r w:rsidR="009B0C04" w:rsidRPr="005B74A1">
        <w:t xml:space="preserve">    </w:t>
      </w:r>
    </w:p>
    <w:p w14:paraId="657A3543" w14:textId="77777777" w:rsidR="00B46F2C" w:rsidRDefault="00B46F2C"/>
    <w:p w14:paraId="1C5A25DB" w14:textId="77777777"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496B0638" w14:textId="77777777"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29DA6D02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9B0C0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14:paraId="3B94B753" w14:textId="77777777"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14:paraId="5349BD93" w14:textId="77777777"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 xml:space="preserve">[]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14:paraId="4EFA82BF" w14:textId="77777777" w:rsidR="00B46F2C" w:rsidRDefault="00B46F2C">
      <w:pPr>
        <w:pStyle w:val="Header"/>
        <w:tabs>
          <w:tab w:val="clear" w:pos="4320"/>
          <w:tab w:val="clear" w:pos="8640"/>
        </w:tabs>
      </w:pPr>
    </w:p>
    <w:p w14:paraId="7B76CB20" w14:textId="77777777" w:rsidR="00B46F2C" w:rsidRDefault="00B46F2C">
      <w:pPr>
        <w:rPr>
          <w:b/>
        </w:rPr>
      </w:pPr>
      <w:r>
        <w:rPr>
          <w:b/>
        </w:rPr>
        <w:t>CERTIFICATION:</w:t>
      </w:r>
    </w:p>
    <w:p w14:paraId="175B807D" w14:textId="77777777" w:rsidR="00B46F2C" w:rsidRDefault="00B46F2C">
      <w:pPr>
        <w:rPr>
          <w:sz w:val="16"/>
          <w:szCs w:val="16"/>
        </w:rPr>
      </w:pPr>
    </w:p>
    <w:p w14:paraId="2C5D0A9C" w14:textId="77777777" w:rsidR="00B46F2C" w:rsidRPr="009C13B9" w:rsidRDefault="00B46F2C" w:rsidP="008101A5">
      <w:r>
        <w:t xml:space="preserve">I certify the following to be true: </w:t>
      </w:r>
    </w:p>
    <w:p w14:paraId="086CDC4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534BBFA6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1C04290F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7F18C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53EA848A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6EB8590" w14:textId="77777777" w:rsidR="00B46F2C" w:rsidRDefault="00B46F2C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746FC093" w14:textId="77777777" w:rsidR="00B46F2C" w:rsidRDefault="00B46F2C" w:rsidP="009C13B9"/>
    <w:p w14:paraId="7E3BAA61" w14:textId="39AB7CEA" w:rsidR="00B46F2C" w:rsidRDefault="00D34954" w:rsidP="009C13B9">
      <w:r>
        <w:t xml:space="preserve">Name: </w:t>
      </w:r>
      <w:r w:rsidR="00CC4B26">
        <w:rPr>
          <w:u w:val="single"/>
        </w:rPr>
        <w:t>Maria Michaels</w:t>
      </w:r>
      <w:r w:rsidR="009B0C04">
        <w:rPr>
          <w:u w:val="single"/>
        </w:rPr>
        <w:t xml:space="preserve">, </w:t>
      </w:r>
      <w:r w:rsidR="00CC4B26">
        <w:rPr>
          <w:u w:val="single"/>
        </w:rPr>
        <w:t>Public Health Advisor, Office of Public Health Scientific Services Office of the Director</w:t>
      </w:r>
      <w:r w:rsidR="009B0C04">
        <w:rPr>
          <w:u w:val="single"/>
        </w:rPr>
        <w:t xml:space="preserve"> </w:t>
      </w:r>
      <w:r w:rsidR="00B46F2C">
        <w:t>_</w:t>
      </w:r>
    </w:p>
    <w:p w14:paraId="5204497E" w14:textId="77777777" w:rsidR="00B46F2C" w:rsidRDefault="00B46F2C" w:rsidP="009C13B9">
      <w:pPr>
        <w:pStyle w:val="ListParagraph"/>
        <w:ind w:left="360"/>
      </w:pPr>
    </w:p>
    <w:p w14:paraId="0984432A" w14:textId="77777777" w:rsidR="00B46F2C" w:rsidRDefault="00B46F2C" w:rsidP="009C13B9">
      <w:r>
        <w:t>To assist review, please provide answers to the following question:</w:t>
      </w:r>
    </w:p>
    <w:p w14:paraId="32115450" w14:textId="77777777" w:rsidR="00B46F2C" w:rsidRDefault="00B46F2C" w:rsidP="009C13B9">
      <w:pPr>
        <w:pStyle w:val="ListParagraph"/>
        <w:ind w:left="360"/>
      </w:pPr>
    </w:p>
    <w:p w14:paraId="5DDC416D" w14:textId="77777777"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65C6CD8F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9B0C04">
        <w:t>X</w:t>
      </w:r>
      <w:r>
        <w:t xml:space="preserve">]  No </w:t>
      </w:r>
    </w:p>
    <w:p w14:paraId="16C8D46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14:paraId="3189F52C" w14:textId="77777777"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B0C04">
        <w:t xml:space="preserve"> X N/A</w:t>
      </w:r>
    </w:p>
    <w:p w14:paraId="148F6CD5" w14:textId="77777777"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14:paraId="5D4EE4AB" w14:textId="77777777" w:rsidR="00B46F2C" w:rsidRDefault="00B46F2C" w:rsidP="00C86E91">
      <w:r>
        <w:t>Is an incentive (e.g., money or reimbursement of expenses, token of appreciation) provided to participants?  [</w:t>
      </w:r>
      <w:r w:rsidR="003064B3">
        <w:t xml:space="preserve"> </w:t>
      </w:r>
      <w:r>
        <w:t>] Yes [</w:t>
      </w:r>
      <w:r w:rsidR="003064B3">
        <w:t>X</w:t>
      </w:r>
      <w:r>
        <w:t xml:space="preserve">] No  </w:t>
      </w:r>
    </w:p>
    <w:p w14:paraId="36A7644A" w14:textId="77777777" w:rsidR="00B46F2C" w:rsidRDefault="00B46F2C">
      <w:pPr>
        <w:rPr>
          <w:b/>
        </w:rPr>
      </w:pPr>
    </w:p>
    <w:p w14:paraId="4EBF4180" w14:textId="77777777"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14:paraId="1A40A471" w14:textId="77777777" w:rsidR="00B46F2C" w:rsidRPr="006832D9" w:rsidRDefault="00B46F2C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327"/>
        <w:gridCol w:w="1386"/>
      </w:tblGrid>
      <w:tr w:rsidR="00B46F2C" w14:paraId="37F7C7AC" w14:textId="77777777" w:rsidTr="007016A2">
        <w:trPr>
          <w:trHeight w:val="274"/>
        </w:trPr>
        <w:tc>
          <w:tcPr>
            <w:tcW w:w="5418" w:type="dxa"/>
          </w:tcPr>
          <w:p w14:paraId="3CF14DD4" w14:textId="77777777" w:rsidR="00B46F2C" w:rsidRPr="00512CA7" w:rsidRDefault="00B46F2C" w:rsidP="00C8488C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14:paraId="1043A27F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327" w:type="dxa"/>
          </w:tcPr>
          <w:p w14:paraId="0DBDABDF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386" w:type="dxa"/>
          </w:tcPr>
          <w:p w14:paraId="4077334C" w14:textId="77777777" w:rsidR="00B46F2C" w:rsidRPr="00512CA7" w:rsidRDefault="00B46F2C" w:rsidP="00843796">
            <w:pPr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B46F2C" w14:paraId="04588473" w14:textId="77777777" w:rsidTr="007016A2">
        <w:trPr>
          <w:trHeight w:val="274"/>
        </w:trPr>
        <w:tc>
          <w:tcPr>
            <w:tcW w:w="5418" w:type="dxa"/>
          </w:tcPr>
          <w:p w14:paraId="37B3DBE4" w14:textId="37C2BCF1" w:rsidR="00B46F2C" w:rsidRDefault="00CC4B26" w:rsidP="00843796">
            <w:r>
              <w:t>In-Person and Virtual Participants of Adapting Clinical Guidelines for the Digital Age Meeting</w:t>
            </w:r>
          </w:p>
        </w:tc>
        <w:tc>
          <w:tcPr>
            <w:tcW w:w="1530" w:type="dxa"/>
          </w:tcPr>
          <w:p w14:paraId="0A077B78" w14:textId="12001473" w:rsidR="00B46F2C" w:rsidRDefault="007016A2" w:rsidP="00CC4B26">
            <w:r>
              <w:t>2</w:t>
            </w:r>
            <w:r w:rsidR="00CC4B26">
              <w:t>32</w:t>
            </w:r>
          </w:p>
        </w:tc>
        <w:tc>
          <w:tcPr>
            <w:tcW w:w="1327" w:type="dxa"/>
          </w:tcPr>
          <w:p w14:paraId="5C186290" w14:textId="1426BE8C" w:rsidR="00B46F2C" w:rsidRDefault="00F774D8" w:rsidP="00CC4B26">
            <w:r>
              <w:t xml:space="preserve">10 minutes </w:t>
            </w:r>
          </w:p>
        </w:tc>
        <w:tc>
          <w:tcPr>
            <w:tcW w:w="1386" w:type="dxa"/>
          </w:tcPr>
          <w:p w14:paraId="2E8A2274" w14:textId="683E6CFD" w:rsidR="00B46F2C" w:rsidRDefault="003B6B5E" w:rsidP="00F774D8">
            <w:r>
              <w:t>3</w:t>
            </w:r>
            <w:r w:rsidR="00F774D8">
              <w:t>9</w:t>
            </w:r>
            <w:r w:rsidR="007016A2">
              <w:t xml:space="preserve"> hours</w:t>
            </w:r>
          </w:p>
        </w:tc>
      </w:tr>
      <w:tr w:rsidR="007016A2" w14:paraId="6FA3FA57" w14:textId="77777777" w:rsidTr="007016A2">
        <w:trPr>
          <w:trHeight w:val="289"/>
        </w:trPr>
        <w:tc>
          <w:tcPr>
            <w:tcW w:w="5418" w:type="dxa"/>
          </w:tcPr>
          <w:p w14:paraId="52DDEE1E" w14:textId="77777777" w:rsidR="007016A2" w:rsidRPr="00512CA7" w:rsidRDefault="007016A2" w:rsidP="007016A2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2704D389" w14:textId="6FAFFC14" w:rsidR="007016A2" w:rsidRDefault="007016A2" w:rsidP="00CC4B26">
            <w:r>
              <w:t>2</w:t>
            </w:r>
            <w:r w:rsidR="00CC4B26">
              <w:t>32</w:t>
            </w:r>
          </w:p>
        </w:tc>
        <w:tc>
          <w:tcPr>
            <w:tcW w:w="1327" w:type="dxa"/>
          </w:tcPr>
          <w:p w14:paraId="7F33F20D" w14:textId="25371980" w:rsidR="007016A2" w:rsidRDefault="00F774D8" w:rsidP="00CC4B26">
            <w:r>
              <w:t>10 minutes</w:t>
            </w:r>
          </w:p>
        </w:tc>
        <w:tc>
          <w:tcPr>
            <w:tcW w:w="1386" w:type="dxa"/>
          </w:tcPr>
          <w:p w14:paraId="06D9E146" w14:textId="40BF565B" w:rsidR="007016A2" w:rsidRDefault="00F774D8" w:rsidP="007016A2">
            <w:r>
              <w:t>39</w:t>
            </w:r>
            <w:r w:rsidR="007016A2">
              <w:t xml:space="preserve"> hours</w:t>
            </w:r>
          </w:p>
        </w:tc>
      </w:tr>
    </w:tbl>
    <w:p w14:paraId="00C7D97D" w14:textId="77777777" w:rsidR="00B46F2C" w:rsidRDefault="00B46F2C" w:rsidP="00F3170F"/>
    <w:p w14:paraId="0DEF49E2" w14:textId="77777777" w:rsidR="00B46F2C" w:rsidRDefault="00B46F2C" w:rsidP="00F3170F"/>
    <w:p w14:paraId="2FF222CB" w14:textId="74F71851"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is </w:t>
      </w:r>
      <w:r w:rsidR="00E578CE">
        <w:t xml:space="preserve">$ </w:t>
      </w:r>
      <w:r w:rsidR="00C53F75">
        <w:t>6</w:t>
      </w:r>
      <w:r w:rsidR="00E578CE">
        <w:t>2.4</w:t>
      </w:r>
      <w:r w:rsidR="00C53F75">
        <w:t>7</w:t>
      </w:r>
      <w:r w:rsidR="00B61290">
        <w:t>.  This estimate</w:t>
      </w:r>
      <w:r w:rsidR="00E578CE">
        <w:t xml:space="preserve"> is based on </w:t>
      </w:r>
      <w:r w:rsidR="00B61290">
        <w:t xml:space="preserve">a </w:t>
      </w:r>
      <w:r w:rsidR="00E578CE">
        <w:t>GS-1</w:t>
      </w:r>
      <w:r w:rsidR="00C53F75">
        <w:t>4</w:t>
      </w:r>
      <w:r w:rsidR="00E578CE">
        <w:t xml:space="preserve"> submitting the survey to recipient</w:t>
      </w:r>
      <w:r w:rsidR="00B61290">
        <w:t>s</w:t>
      </w:r>
      <w:r w:rsidR="00E578CE">
        <w:t xml:space="preserve"> and compiling the data.</w:t>
      </w:r>
      <w:r w:rsidR="00097EB7" w:rsidRPr="00097EB7">
        <w:t xml:space="preserve"> The survey will be sent </w:t>
      </w:r>
      <w:r w:rsidR="00C53F75">
        <w:t>once to all participants of the Adapting Clinical Guidelines for the Digital Age Meeting</w:t>
      </w:r>
      <w:r w:rsidR="00097EB7" w:rsidRPr="00097EB7">
        <w:t xml:space="preserve">.  The survey tool will maintain the data.  </w:t>
      </w:r>
      <w:r w:rsidR="00C53F75">
        <w:t>I</w:t>
      </w:r>
      <w:r w:rsidR="00097EB7" w:rsidRPr="00097EB7">
        <w:t>t will take the GS-1</w:t>
      </w:r>
      <w:r w:rsidR="00C53F75">
        <w:t>4</w:t>
      </w:r>
      <w:r w:rsidR="00097EB7" w:rsidRPr="00097EB7">
        <w:t xml:space="preserve"> one hour to </w:t>
      </w:r>
      <w:r w:rsidR="00C53F75">
        <w:t xml:space="preserve">send the survey and </w:t>
      </w:r>
      <w:r w:rsidR="00097EB7" w:rsidRPr="00097EB7">
        <w:t>compile the data.</w:t>
      </w:r>
      <w:r w:rsidR="00E578CE">
        <w:t xml:space="preserve">  </w:t>
      </w:r>
    </w:p>
    <w:p w14:paraId="772D93DB" w14:textId="77777777" w:rsidR="00B46F2C" w:rsidRDefault="00B46F2C">
      <w:pPr>
        <w:rPr>
          <w:b/>
          <w:bCs/>
          <w:u w:val="single"/>
        </w:rPr>
      </w:pPr>
    </w:p>
    <w:p w14:paraId="2A8E3368" w14:textId="77777777" w:rsidR="00B46F2C" w:rsidRDefault="00B46F2C" w:rsidP="00F06866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C56DBCC" w14:textId="77777777" w:rsidR="00B46F2C" w:rsidRDefault="00B46F2C" w:rsidP="00F06866">
      <w:pPr>
        <w:rPr>
          <w:b/>
        </w:rPr>
      </w:pPr>
    </w:p>
    <w:p w14:paraId="1B3AF1BC" w14:textId="77777777" w:rsidR="00B46F2C" w:rsidRDefault="00B46F2C" w:rsidP="00F06866">
      <w:pPr>
        <w:rPr>
          <w:b/>
        </w:rPr>
      </w:pPr>
      <w:r>
        <w:rPr>
          <w:b/>
        </w:rPr>
        <w:t>The selection of your targeted respondents</w:t>
      </w:r>
    </w:p>
    <w:p w14:paraId="3F587DDB" w14:textId="77777777"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6C1094">
        <w:t>X</w:t>
      </w:r>
      <w:r>
        <w:t>] Yes</w:t>
      </w:r>
      <w:r>
        <w:tab/>
        <w:t>[ ] No</w:t>
      </w:r>
    </w:p>
    <w:p w14:paraId="40E11C1E" w14:textId="77777777" w:rsidR="00B46F2C" w:rsidRDefault="00B46F2C" w:rsidP="00636621">
      <w:pPr>
        <w:pStyle w:val="ListParagraph"/>
      </w:pPr>
    </w:p>
    <w:p w14:paraId="17007169" w14:textId="77777777" w:rsidR="00B46F2C" w:rsidRDefault="00B46F2C" w:rsidP="001B0AAA">
      <w:r w:rsidRPr="00636621">
        <w:t xml:space="preserve">If the answer is yes, </w:t>
      </w:r>
      <w:r>
        <w:t xml:space="preserve">please provide a description of both below (or attach the sampling plan)?  </w:t>
      </w:r>
      <w:r w:rsidRPr="00636621">
        <w:t xml:space="preserve"> </w:t>
      </w:r>
      <w:r>
        <w:t>If the answer is no, please provide a description of how you plan to identify your potential group of respondents and how you will select them?</w:t>
      </w:r>
    </w:p>
    <w:p w14:paraId="070B79B4" w14:textId="77777777" w:rsidR="00B46F2C" w:rsidRDefault="00B46F2C" w:rsidP="00A403BB">
      <w:pPr>
        <w:pStyle w:val="ListParagraph"/>
      </w:pPr>
    </w:p>
    <w:p w14:paraId="1A171481" w14:textId="5C2B2D7F" w:rsidR="000415D8" w:rsidRDefault="006C1094" w:rsidP="000415D8">
      <w:pPr>
        <w:pStyle w:val="Header"/>
        <w:tabs>
          <w:tab w:val="clear" w:pos="4320"/>
          <w:tab w:val="clear" w:pos="8640"/>
        </w:tabs>
      </w:pPr>
      <w:r>
        <w:t>There are 2</w:t>
      </w:r>
      <w:r w:rsidR="00C53F75">
        <w:t>3</w:t>
      </w:r>
      <w:r>
        <w:t xml:space="preserve">2 </w:t>
      </w:r>
      <w:r w:rsidR="00C53F75">
        <w:t>in-person and virtual participants for the Adapting Clinical Guidelines for the Digital Age Meeting</w:t>
      </w:r>
      <w:r w:rsidR="000415D8">
        <w:t xml:space="preserve"> representing the following stakeholder groups:</w:t>
      </w:r>
    </w:p>
    <w:p w14:paraId="027A4826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Guideline authors</w:t>
      </w:r>
    </w:p>
    <w:p w14:paraId="282E7E85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 xml:space="preserve">Health IT developers </w:t>
      </w:r>
    </w:p>
    <w:p w14:paraId="1AB88E4F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Communicators</w:t>
      </w:r>
    </w:p>
    <w:p w14:paraId="35383CF3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Clinicians</w:t>
      </w:r>
    </w:p>
    <w:p w14:paraId="4986FE5C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Patients / Patient Advocates</w:t>
      </w:r>
    </w:p>
    <w:p w14:paraId="5AD8DF38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Medical Societies</w:t>
      </w:r>
    </w:p>
    <w:p w14:paraId="4CF85257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Public Health Organizations</w:t>
      </w:r>
    </w:p>
    <w:p w14:paraId="6D7BBC21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Evaluation experts</w:t>
      </w:r>
    </w:p>
    <w:p w14:paraId="3EED26BD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t>Standards experts</w:t>
      </w:r>
    </w:p>
    <w:p w14:paraId="2AF3F81A" w14:textId="77777777" w:rsidR="000415D8" w:rsidRPr="000415D8" w:rsidRDefault="000415D8" w:rsidP="000415D8">
      <w:pPr>
        <w:pStyle w:val="Header"/>
        <w:numPr>
          <w:ilvl w:val="0"/>
          <w:numId w:val="19"/>
        </w:numPr>
      </w:pPr>
      <w:r w:rsidRPr="000415D8">
        <w:lastRenderedPageBreak/>
        <w:t>Clinical decision support developers</w:t>
      </w:r>
    </w:p>
    <w:p w14:paraId="45BC4038" w14:textId="77777777" w:rsidR="000415D8" w:rsidRDefault="000415D8" w:rsidP="000415D8">
      <w:pPr>
        <w:pStyle w:val="Header"/>
        <w:numPr>
          <w:ilvl w:val="0"/>
          <w:numId w:val="19"/>
        </w:numPr>
      </w:pPr>
      <w:r w:rsidRPr="000415D8">
        <w:t>Clinical quality measure developers</w:t>
      </w:r>
    </w:p>
    <w:p w14:paraId="5E48967A" w14:textId="01F5975B" w:rsidR="006C1094" w:rsidRPr="000415D8" w:rsidRDefault="000415D8" w:rsidP="000415D8">
      <w:pPr>
        <w:pStyle w:val="Header"/>
        <w:numPr>
          <w:ilvl w:val="0"/>
          <w:numId w:val="19"/>
        </w:numPr>
      </w:pPr>
      <w:r w:rsidRPr="000415D8">
        <w:t>Policy or technical support for implementation</w:t>
      </w:r>
      <w:r w:rsidR="006C1094" w:rsidRPr="005B74A1">
        <w:t xml:space="preserve">   </w:t>
      </w:r>
    </w:p>
    <w:p w14:paraId="21C1A6FB" w14:textId="77777777" w:rsidR="00B46F2C" w:rsidRDefault="00B46F2C" w:rsidP="00A403BB"/>
    <w:p w14:paraId="1D2FAACD" w14:textId="77777777"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14:paraId="48B8361E" w14:textId="77777777"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14:paraId="5E00E6DA" w14:textId="77777777" w:rsidR="00B46F2C" w:rsidRDefault="00B46F2C" w:rsidP="001B0AAA">
      <w:pPr>
        <w:ind w:left="720"/>
      </w:pPr>
      <w:r>
        <w:t>[</w:t>
      </w:r>
      <w:r w:rsidR="006D570E">
        <w:t>X</w:t>
      </w:r>
      <w:r>
        <w:t xml:space="preserve">] Web-based or other forms of Social Media </w:t>
      </w:r>
    </w:p>
    <w:p w14:paraId="63A51DBF" w14:textId="77777777" w:rsidR="00B46F2C" w:rsidRDefault="00B46F2C" w:rsidP="001B0AAA">
      <w:pPr>
        <w:ind w:left="720"/>
      </w:pPr>
      <w:r>
        <w:t>[  ] Telephone</w:t>
      </w:r>
      <w:r>
        <w:tab/>
      </w:r>
    </w:p>
    <w:p w14:paraId="50731F72" w14:textId="77777777" w:rsidR="00B46F2C" w:rsidRDefault="00B46F2C" w:rsidP="001B0AAA">
      <w:pPr>
        <w:ind w:left="720"/>
      </w:pPr>
      <w:r>
        <w:t>[  ] In-person</w:t>
      </w:r>
      <w:r>
        <w:tab/>
      </w:r>
    </w:p>
    <w:p w14:paraId="6B8A4A4D" w14:textId="77777777" w:rsidR="00B46F2C" w:rsidRDefault="00B46F2C" w:rsidP="001B0AAA">
      <w:pPr>
        <w:ind w:left="720"/>
      </w:pPr>
      <w:r>
        <w:t xml:space="preserve">[  ] Mail </w:t>
      </w:r>
    </w:p>
    <w:p w14:paraId="33516FC6" w14:textId="77777777" w:rsidR="00B46F2C" w:rsidRDefault="00B46F2C" w:rsidP="001B0AAA">
      <w:pPr>
        <w:ind w:left="720"/>
      </w:pPr>
      <w:r>
        <w:t>[  ] Other, Explain</w:t>
      </w:r>
    </w:p>
    <w:p w14:paraId="5639C5E3" w14:textId="77777777"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6D570E">
        <w:t>X</w:t>
      </w:r>
      <w:r>
        <w:t>] No</w:t>
      </w:r>
    </w:p>
    <w:p w14:paraId="01696FD5" w14:textId="77777777" w:rsidR="00B46F2C" w:rsidRDefault="00B46F2C" w:rsidP="00F24CFC">
      <w:pPr>
        <w:pStyle w:val="ListParagraph"/>
        <w:ind w:left="360"/>
      </w:pPr>
      <w:r>
        <w:t xml:space="preserve"> </w:t>
      </w:r>
    </w:p>
    <w:p w14:paraId="44F3F41A" w14:textId="77777777"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5DE86C5A" w14:textId="77777777" w:rsidR="003A4C87" w:rsidRDefault="003A4C87" w:rsidP="0024521E">
      <w:pPr>
        <w:rPr>
          <w:b/>
        </w:rPr>
      </w:pPr>
    </w:p>
    <w:p w14:paraId="38919502" w14:textId="77777777" w:rsidR="00201877" w:rsidRDefault="00201877" w:rsidP="0024521E">
      <w:pPr>
        <w:rPr>
          <w:b/>
        </w:rPr>
      </w:pPr>
    </w:p>
    <w:p w14:paraId="2B293AB2" w14:textId="6C22B174" w:rsidR="00C53F75" w:rsidRDefault="00624EC2" w:rsidP="00C53F75">
      <w:r>
        <w:t>Attachments:</w:t>
      </w:r>
    </w:p>
    <w:p w14:paraId="09FEB15F" w14:textId="77777777" w:rsidR="00624EC2" w:rsidRDefault="00624EC2" w:rsidP="00C53F75">
      <w:pPr>
        <w:rPr>
          <w:color w:val="1F497D"/>
          <w:sz w:val="22"/>
          <w:szCs w:val="22"/>
        </w:rPr>
      </w:pPr>
    </w:p>
    <w:p w14:paraId="57D04B67" w14:textId="28F16A98" w:rsidR="00624EC2" w:rsidRDefault="00624EC2" w:rsidP="00624EC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Instrument</w:t>
      </w:r>
      <w:r>
        <w:t xml:space="preserve"> </w:t>
      </w:r>
    </w:p>
    <w:p w14:paraId="440E3F2C" w14:textId="62A32379" w:rsidR="00201877" w:rsidRPr="00624EC2" w:rsidRDefault="00624EC2" w:rsidP="00624EC2">
      <w:pPr>
        <w:pStyle w:val="ListParagraph"/>
        <w:numPr>
          <w:ilvl w:val="0"/>
          <w:numId w:val="19"/>
        </w:numPr>
        <w:rPr>
          <w:b/>
        </w:rPr>
      </w:pPr>
      <w:r>
        <w:rPr>
          <w:b/>
        </w:rPr>
        <w:t>Instructions/</w:t>
      </w:r>
      <w:r w:rsidR="00C95287">
        <w:rPr>
          <w:b/>
        </w:rPr>
        <w:t xml:space="preserve">Email </w:t>
      </w:r>
      <w:r>
        <w:rPr>
          <w:b/>
        </w:rPr>
        <w:t>Script</w:t>
      </w:r>
      <w:r>
        <w:t xml:space="preserve"> </w:t>
      </w:r>
      <w:r w:rsidR="00C53F75" w:rsidRPr="00624EC2">
        <w:rPr>
          <w:b/>
        </w:rPr>
        <w:t xml:space="preserve"> </w:t>
      </w:r>
    </w:p>
    <w:p w14:paraId="719A65D4" w14:textId="77777777" w:rsidR="00201877" w:rsidRDefault="00201877" w:rsidP="0024521E">
      <w:pPr>
        <w:rPr>
          <w:b/>
        </w:rPr>
      </w:pPr>
    </w:p>
    <w:p w14:paraId="4B4176F8" w14:textId="77777777" w:rsidR="00201877" w:rsidRDefault="00201877" w:rsidP="0024521E">
      <w:pPr>
        <w:rPr>
          <w:b/>
        </w:rPr>
      </w:pPr>
    </w:p>
    <w:p w14:paraId="297DD2CD" w14:textId="77777777" w:rsidR="00201877" w:rsidRDefault="00201877" w:rsidP="0024521E">
      <w:pPr>
        <w:rPr>
          <w:b/>
        </w:rPr>
      </w:pPr>
    </w:p>
    <w:p w14:paraId="5B0CB99E" w14:textId="77777777" w:rsidR="00201877" w:rsidRDefault="00201877" w:rsidP="0024521E">
      <w:pPr>
        <w:rPr>
          <w:b/>
        </w:rPr>
      </w:pPr>
    </w:p>
    <w:p w14:paraId="1239D69E" w14:textId="77777777" w:rsidR="00201877" w:rsidRDefault="00201877" w:rsidP="0024521E">
      <w:pPr>
        <w:rPr>
          <w:b/>
        </w:rPr>
      </w:pPr>
    </w:p>
    <w:p w14:paraId="4FEB144F" w14:textId="77777777" w:rsidR="00201877" w:rsidRDefault="00201877" w:rsidP="0024521E">
      <w:pPr>
        <w:rPr>
          <w:b/>
        </w:rPr>
      </w:pPr>
    </w:p>
    <w:p w14:paraId="0876FB49" w14:textId="77777777" w:rsidR="00201877" w:rsidRDefault="00201877" w:rsidP="0024521E">
      <w:pPr>
        <w:rPr>
          <w:b/>
        </w:rPr>
      </w:pPr>
    </w:p>
    <w:p w14:paraId="5792D82A" w14:textId="77777777" w:rsidR="00201877" w:rsidRDefault="00201877" w:rsidP="0024521E">
      <w:pPr>
        <w:rPr>
          <w:b/>
        </w:rPr>
      </w:pPr>
    </w:p>
    <w:p w14:paraId="377BA963" w14:textId="77777777" w:rsidR="00201877" w:rsidRDefault="00201877" w:rsidP="0024521E">
      <w:pPr>
        <w:rPr>
          <w:b/>
        </w:rPr>
      </w:pPr>
    </w:p>
    <w:p w14:paraId="1E1E048C" w14:textId="77777777" w:rsidR="00201877" w:rsidRDefault="00201877" w:rsidP="0024521E">
      <w:pPr>
        <w:rPr>
          <w:b/>
        </w:rPr>
      </w:pPr>
    </w:p>
    <w:p w14:paraId="00A13093" w14:textId="77777777" w:rsidR="00201877" w:rsidRDefault="00201877" w:rsidP="0024521E">
      <w:pPr>
        <w:rPr>
          <w:b/>
        </w:rPr>
      </w:pPr>
    </w:p>
    <w:p w14:paraId="42D13658" w14:textId="77777777" w:rsidR="00201877" w:rsidRPr="00F24CFC" w:rsidRDefault="00201877" w:rsidP="0024521E">
      <w:pPr>
        <w:rPr>
          <w:b/>
        </w:rPr>
      </w:pPr>
    </w:p>
    <w:p w14:paraId="7BCB4040" w14:textId="77777777" w:rsidR="00C95287" w:rsidRDefault="00C95287">
      <w:pPr>
        <w:rPr>
          <w:b/>
          <w:bCs/>
          <w:sz w:val="28"/>
        </w:rPr>
      </w:pPr>
      <w:r>
        <w:rPr>
          <w:sz w:val="28"/>
        </w:rPr>
        <w:br w:type="page"/>
      </w:r>
    </w:p>
    <w:p w14:paraId="6F1E979F" w14:textId="09DCEF0B" w:rsidR="00B46F2C" w:rsidRDefault="00B46F2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14:paraId="03ABA946" w14:textId="77777777" w:rsidR="00B46F2C" w:rsidRDefault="00B46F2C" w:rsidP="00F24CFC">
      <w:pPr>
        <w:rPr>
          <w:b/>
        </w:rPr>
      </w:pPr>
    </w:p>
    <w:p w14:paraId="6B89954E" w14:textId="77777777" w:rsidR="00B46F2C" w:rsidRDefault="003A4C87" w:rsidP="00F24CFC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BFC68F4" wp14:editId="6D5321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1DFD2138"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831B7FE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14:paraId="466C390E" w14:textId="77777777" w:rsidR="00B46F2C" w:rsidRPr="008F50D4" w:rsidRDefault="00B46F2C" w:rsidP="00F24CFC"/>
    <w:p w14:paraId="40D5A740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14:paraId="5F7E21EF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14:paraId="04E8A5F2" w14:textId="77777777" w:rsidR="00B46F2C" w:rsidRPr="008F50D4" w:rsidRDefault="00B46F2C" w:rsidP="00F24CFC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14:paraId="6C32D967" w14:textId="77777777" w:rsidR="00B46F2C" w:rsidRPr="008F50D4" w:rsidRDefault="00B46F2C" w:rsidP="00F24CFC">
      <w:pPr>
        <w:rPr>
          <w:b/>
        </w:rPr>
      </w:pPr>
    </w:p>
    <w:p w14:paraId="75CB2FDD" w14:textId="77777777" w:rsidR="00B46F2C" w:rsidRPr="008F50D4" w:rsidRDefault="00B46F2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</w:p>
    <w:p w14:paraId="0EF81D69" w14:textId="77777777" w:rsidR="00B46F2C" w:rsidRPr="008F50D4" w:rsidRDefault="00B46F2C" w:rsidP="00F24CFC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14:paraId="5F8CFCD1" w14:textId="77777777" w:rsidR="00B46F2C" w:rsidRPr="008F50D4" w:rsidRDefault="00B46F2C" w:rsidP="00F24CFC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14:paraId="3ECBB631" w14:textId="77777777" w:rsidR="00B46F2C" w:rsidRDefault="00B46F2C" w:rsidP="00F24CFC">
      <w:pPr>
        <w:rPr>
          <w:sz w:val="16"/>
          <w:szCs w:val="16"/>
        </w:rPr>
      </w:pPr>
    </w:p>
    <w:p w14:paraId="28194E98" w14:textId="77777777" w:rsidR="00B46F2C" w:rsidRDefault="00B46F2C" w:rsidP="00F24CFC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14:paraId="6DE8DA0F" w14:textId="77777777" w:rsidR="00B46F2C" w:rsidRPr="008F50D4" w:rsidRDefault="00B46F2C" w:rsidP="00F24CFC"/>
    <w:p w14:paraId="19025E2C" w14:textId="77777777" w:rsidR="00B46F2C" w:rsidRPr="008F50D4" w:rsidRDefault="00B46F2C" w:rsidP="008F50D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the amount.</w:t>
      </w:r>
    </w:p>
    <w:p w14:paraId="0AE3870B" w14:textId="77777777" w:rsidR="00B46F2C" w:rsidRDefault="00B46F2C" w:rsidP="00F24CFC">
      <w:pPr>
        <w:rPr>
          <w:b/>
        </w:rPr>
      </w:pPr>
    </w:p>
    <w:p w14:paraId="55C0684B" w14:textId="77777777" w:rsidR="00B46F2C" w:rsidRDefault="00B46F2C" w:rsidP="00F24CFC">
      <w:pPr>
        <w:rPr>
          <w:b/>
        </w:rPr>
      </w:pPr>
      <w:r>
        <w:rPr>
          <w:b/>
        </w:rPr>
        <w:t>BURDEN HOURS:</w:t>
      </w:r>
    </w:p>
    <w:p w14:paraId="516DE108" w14:textId="77777777" w:rsidR="00B46F2C" w:rsidRDefault="00B46F2C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Households;(2) Private Sector; (3) State, local, or tribal governments; or (4) Federal Government.  Only one type of respondent can be selected. </w:t>
      </w:r>
    </w:p>
    <w:p w14:paraId="7F5EDD4C" w14:textId="77777777" w:rsidR="00B46F2C" w:rsidRDefault="00B46F2C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14:paraId="755CB44D" w14:textId="77777777" w:rsidR="00B46F2C" w:rsidRDefault="00B46F2C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14:paraId="007DEC62" w14:textId="77777777" w:rsidR="00B46F2C" w:rsidRPr="008F50D4" w:rsidRDefault="00B46F2C" w:rsidP="00F24CFC">
      <w:r w:rsidRPr="008F50D4">
        <w:rPr>
          <w:b/>
        </w:rPr>
        <w:t>Burden:</w:t>
      </w:r>
      <w:r>
        <w:t xml:space="preserve">  Provide the </w:t>
      </w:r>
      <w:r w:rsidRPr="008F50D4">
        <w:t>Annual burden hours:  Multiply the Number of responses and the participation time and</w:t>
      </w:r>
      <w:r>
        <w:t xml:space="preserve"> divide by 60.</w:t>
      </w:r>
    </w:p>
    <w:p w14:paraId="79E20932" w14:textId="77777777" w:rsidR="00B46F2C" w:rsidRPr="006832D9" w:rsidRDefault="00B46F2C" w:rsidP="00F24CFC">
      <w:pPr>
        <w:keepNext/>
        <w:keepLines/>
        <w:rPr>
          <w:b/>
        </w:rPr>
      </w:pPr>
    </w:p>
    <w:p w14:paraId="6F87B9B3" w14:textId="77777777" w:rsidR="00B46F2C" w:rsidRDefault="00B46F2C" w:rsidP="00F24CFC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14:paraId="44EBFB0B" w14:textId="77777777" w:rsidR="00B46F2C" w:rsidRDefault="00B46F2C" w:rsidP="00F24CFC">
      <w:pPr>
        <w:rPr>
          <w:b/>
          <w:bCs/>
          <w:u w:val="single"/>
        </w:rPr>
      </w:pPr>
    </w:p>
    <w:p w14:paraId="2C0AA7F1" w14:textId="77777777" w:rsidR="00B46F2C" w:rsidRDefault="00B46F2C" w:rsidP="00F24CFC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14:paraId="2FD9A550" w14:textId="77777777" w:rsidR="00B46F2C" w:rsidRDefault="00B46F2C" w:rsidP="00F24CFC">
      <w:pPr>
        <w:rPr>
          <w:b/>
        </w:rPr>
      </w:pPr>
    </w:p>
    <w:p w14:paraId="4BA7C2F5" w14:textId="77777777" w:rsidR="00B46F2C" w:rsidRDefault="00B46F2C" w:rsidP="00F24CFC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14:paraId="7DEF031F" w14:textId="77777777" w:rsidR="00B46F2C" w:rsidRDefault="00B46F2C" w:rsidP="00F24CFC">
      <w:pPr>
        <w:rPr>
          <w:b/>
        </w:rPr>
      </w:pPr>
    </w:p>
    <w:p w14:paraId="5557BF76" w14:textId="77777777" w:rsidR="00B46F2C" w:rsidRPr="003F1C5B" w:rsidRDefault="00B46F2C" w:rsidP="00F24CFC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14:paraId="2258EDCE" w14:textId="77777777" w:rsidR="003A4C87" w:rsidRDefault="003A4C87" w:rsidP="00F24CFC">
      <w:pPr>
        <w:rPr>
          <w:b/>
        </w:rPr>
      </w:pPr>
    </w:p>
    <w:p w14:paraId="48A7CCCE" w14:textId="77777777" w:rsidR="00B46F2C" w:rsidRPr="00F24CFC" w:rsidRDefault="00B46F2C" w:rsidP="00F24CFC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6868D3EC" w14:textId="77777777" w:rsidR="00B46F2C" w:rsidRDefault="00B46F2C" w:rsidP="00F24CFC">
      <w:pPr>
        <w:tabs>
          <w:tab w:val="left" w:pos="5670"/>
        </w:tabs>
        <w:suppressAutoHyphens/>
      </w:pPr>
    </w:p>
    <w:sectPr w:rsidR="00B46F2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69C601" w14:textId="77777777" w:rsidR="00B81F63" w:rsidRDefault="00B81F63">
      <w:r>
        <w:separator/>
      </w:r>
    </w:p>
  </w:endnote>
  <w:endnote w:type="continuationSeparator" w:id="0">
    <w:p w14:paraId="0A201697" w14:textId="77777777" w:rsidR="00B81F63" w:rsidRDefault="00B81F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AAB7F6" w14:textId="37E90CFE" w:rsidR="00B81F63" w:rsidRDefault="00B81F63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4702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8CE5B" w14:textId="77777777" w:rsidR="00B81F63" w:rsidRDefault="00B81F63">
      <w:r>
        <w:separator/>
      </w:r>
    </w:p>
  </w:footnote>
  <w:footnote w:type="continuationSeparator" w:id="0">
    <w:p w14:paraId="2C466A40" w14:textId="77777777" w:rsidR="00B81F63" w:rsidRDefault="00B81F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1003BC"/>
    <w:multiLevelType w:val="hybridMultilevel"/>
    <w:tmpl w:val="0B68EF8C"/>
    <w:lvl w:ilvl="0" w:tplc="77D0F5B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36BA8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32E9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0A18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CC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B24F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5E95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26A3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36B8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77C0A79"/>
    <w:multiLevelType w:val="hybridMultilevel"/>
    <w:tmpl w:val="EB90905C"/>
    <w:lvl w:ilvl="0" w:tplc="C228F8F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AE987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160F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22C6F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44947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8A63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0F2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18B9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A448A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6">
    <w:nsid w:val="6B9806E7"/>
    <w:multiLevelType w:val="hybridMultilevel"/>
    <w:tmpl w:val="116EF49A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9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2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9"/>
  </w:num>
  <w:num w:numId="3">
    <w:abstractNumId w:val="18"/>
  </w:num>
  <w:num w:numId="4">
    <w:abstractNumId w:val="20"/>
  </w:num>
  <w:num w:numId="5">
    <w:abstractNumId w:val="4"/>
  </w:num>
  <w:num w:numId="6">
    <w:abstractNumId w:val="1"/>
  </w:num>
  <w:num w:numId="7">
    <w:abstractNumId w:val="10"/>
  </w:num>
  <w:num w:numId="8">
    <w:abstractNumId w:val="15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7"/>
  </w:num>
  <w:num w:numId="15">
    <w:abstractNumId w:val="14"/>
  </w:num>
  <w:num w:numId="16">
    <w:abstractNumId w:val="13"/>
  </w:num>
  <w:num w:numId="17">
    <w:abstractNumId w:val="5"/>
  </w:num>
  <w:num w:numId="18">
    <w:abstractNumId w:val="6"/>
  </w:num>
  <w:num w:numId="19">
    <w:abstractNumId w:val="16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2F1B"/>
    <w:rsid w:val="00023A57"/>
    <w:rsid w:val="000415D8"/>
    <w:rsid w:val="00047A64"/>
    <w:rsid w:val="00067329"/>
    <w:rsid w:val="00097EB7"/>
    <w:rsid w:val="000B2838"/>
    <w:rsid w:val="000D44CA"/>
    <w:rsid w:val="000E200B"/>
    <w:rsid w:val="000F68BE"/>
    <w:rsid w:val="00135EAC"/>
    <w:rsid w:val="001927A4"/>
    <w:rsid w:val="00194AC6"/>
    <w:rsid w:val="001A23B0"/>
    <w:rsid w:val="001A25CC"/>
    <w:rsid w:val="001B0AAA"/>
    <w:rsid w:val="001C39F7"/>
    <w:rsid w:val="001E6C71"/>
    <w:rsid w:val="00201877"/>
    <w:rsid w:val="00237B48"/>
    <w:rsid w:val="0024521E"/>
    <w:rsid w:val="00263C3D"/>
    <w:rsid w:val="00274D0B"/>
    <w:rsid w:val="002766E8"/>
    <w:rsid w:val="002821FF"/>
    <w:rsid w:val="002B3C95"/>
    <w:rsid w:val="002D0B92"/>
    <w:rsid w:val="003064B3"/>
    <w:rsid w:val="003675DB"/>
    <w:rsid w:val="003A4C87"/>
    <w:rsid w:val="003B6B5E"/>
    <w:rsid w:val="003D5BBE"/>
    <w:rsid w:val="003E3C61"/>
    <w:rsid w:val="003F1C5B"/>
    <w:rsid w:val="0041337D"/>
    <w:rsid w:val="00417871"/>
    <w:rsid w:val="00434E33"/>
    <w:rsid w:val="00441434"/>
    <w:rsid w:val="0045264C"/>
    <w:rsid w:val="004876EC"/>
    <w:rsid w:val="004D6E14"/>
    <w:rsid w:val="005009B0"/>
    <w:rsid w:val="00512CA7"/>
    <w:rsid w:val="00582FA0"/>
    <w:rsid w:val="005A1006"/>
    <w:rsid w:val="005B61B1"/>
    <w:rsid w:val="005E714A"/>
    <w:rsid w:val="006140A0"/>
    <w:rsid w:val="0061743C"/>
    <w:rsid w:val="00624EC2"/>
    <w:rsid w:val="00636621"/>
    <w:rsid w:val="00642B49"/>
    <w:rsid w:val="006832D9"/>
    <w:rsid w:val="0069403B"/>
    <w:rsid w:val="006C1094"/>
    <w:rsid w:val="006D570E"/>
    <w:rsid w:val="006F3DDE"/>
    <w:rsid w:val="007016A2"/>
    <w:rsid w:val="00704678"/>
    <w:rsid w:val="007425E7"/>
    <w:rsid w:val="007B05B4"/>
    <w:rsid w:val="00802607"/>
    <w:rsid w:val="008101A5"/>
    <w:rsid w:val="00822664"/>
    <w:rsid w:val="00843796"/>
    <w:rsid w:val="00895229"/>
    <w:rsid w:val="008959BD"/>
    <w:rsid w:val="008F0203"/>
    <w:rsid w:val="008F50D4"/>
    <w:rsid w:val="009239AA"/>
    <w:rsid w:val="00935ADA"/>
    <w:rsid w:val="00946B6C"/>
    <w:rsid w:val="00955A71"/>
    <w:rsid w:val="0096108F"/>
    <w:rsid w:val="009B0C04"/>
    <w:rsid w:val="009C13B9"/>
    <w:rsid w:val="009D01A2"/>
    <w:rsid w:val="009F5923"/>
    <w:rsid w:val="00A403BB"/>
    <w:rsid w:val="00A674DF"/>
    <w:rsid w:val="00A83AA6"/>
    <w:rsid w:val="00A9740E"/>
    <w:rsid w:val="00AE1809"/>
    <w:rsid w:val="00B46F2C"/>
    <w:rsid w:val="00B61290"/>
    <w:rsid w:val="00B80D76"/>
    <w:rsid w:val="00B81F63"/>
    <w:rsid w:val="00BA2105"/>
    <w:rsid w:val="00BA7E06"/>
    <w:rsid w:val="00BB43B5"/>
    <w:rsid w:val="00BB6219"/>
    <w:rsid w:val="00BD290F"/>
    <w:rsid w:val="00C008AA"/>
    <w:rsid w:val="00C14CC4"/>
    <w:rsid w:val="00C20139"/>
    <w:rsid w:val="00C33C52"/>
    <w:rsid w:val="00C40D8B"/>
    <w:rsid w:val="00C4237F"/>
    <w:rsid w:val="00C53F75"/>
    <w:rsid w:val="00C8407A"/>
    <w:rsid w:val="00C8488C"/>
    <w:rsid w:val="00C86E91"/>
    <w:rsid w:val="00C95287"/>
    <w:rsid w:val="00CA2650"/>
    <w:rsid w:val="00CB1078"/>
    <w:rsid w:val="00CC4B26"/>
    <w:rsid w:val="00CC6FAF"/>
    <w:rsid w:val="00D24698"/>
    <w:rsid w:val="00D34954"/>
    <w:rsid w:val="00D6383F"/>
    <w:rsid w:val="00D71221"/>
    <w:rsid w:val="00DB59D0"/>
    <w:rsid w:val="00DC33D3"/>
    <w:rsid w:val="00E26329"/>
    <w:rsid w:val="00E40B50"/>
    <w:rsid w:val="00E50293"/>
    <w:rsid w:val="00E578CE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3472B"/>
    <w:rsid w:val="00F4017B"/>
    <w:rsid w:val="00F47028"/>
    <w:rsid w:val="00F774D8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2D4047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3F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37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53F75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237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7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66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72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27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06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59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11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7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205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68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2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26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755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SYSTEM</cp:lastModifiedBy>
  <cp:revision>2</cp:revision>
  <cp:lastPrinted>2010-10-04T16:59:00Z</cp:lastPrinted>
  <dcterms:created xsi:type="dcterms:W3CDTF">2018-02-23T16:57:00Z</dcterms:created>
  <dcterms:modified xsi:type="dcterms:W3CDTF">2018-02-23T16:57:00Z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