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3B" w:rsidRPr="0046693B" w:rsidRDefault="0046693B" w:rsidP="00123234">
      <w:pPr>
        <w:jc w:val="center"/>
        <w:rPr>
          <w:b/>
          <w:sz w:val="24"/>
          <w:szCs w:val="24"/>
        </w:rPr>
      </w:pPr>
      <w:r w:rsidRPr="0046693B">
        <w:rPr>
          <w:b/>
          <w:sz w:val="24"/>
          <w:szCs w:val="24"/>
        </w:rPr>
        <w:t>Tobacco Products, User Fees, Requirements for the Submission of Data Needed to Calculate User Fees for Domestic Manufacturers and Importers of Tobacco Products</w:t>
      </w:r>
    </w:p>
    <w:p w:rsidR="0046693B" w:rsidRPr="0046693B" w:rsidRDefault="0046693B" w:rsidP="00123234">
      <w:pPr>
        <w:jc w:val="center"/>
        <w:rPr>
          <w:b/>
          <w:sz w:val="24"/>
          <w:szCs w:val="24"/>
        </w:rPr>
      </w:pPr>
    </w:p>
    <w:p w:rsidR="0046693B" w:rsidRPr="0046693B" w:rsidRDefault="0046693B" w:rsidP="00123234">
      <w:pPr>
        <w:jc w:val="center"/>
        <w:rPr>
          <w:b/>
          <w:sz w:val="24"/>
          <w:szCs w:val="24"/>
        </w:rPr>
      </w:pPr>
      <w:r w:rsidRPr="0046693B">
        <w:rPr>
          <w:b/>
          <w:sz w:val="24"/>
          <w:szCs w:val="24"/>
        </w:rPr>
        <w:t>Final Rule</w:t>
      </w:r>
    </w:p>
    <w:p w:rsidR="0046693B" w:rsidRPr="0046693B" w:rsidRDefault="0046693B" w:rsidP="00123234">
      <w:pPr>
        <w:jc w:val="center"/>
        <w:rPr>
          <w:b/>
          <w:sz w:val="24"/>
          <w:szCs w:val="24"/>
        </w:rPr>
      </w:pPr>
    </w:p>
    <w:p w:rsidR="0046693B" w:rsidRPr="0046693B" w:rsidRDefault="0046693B" w:rsidP="00123234">
      <w:pPr>
        <w:jc w:val="center"/>
        <w:rPr>
          <w:b/>
          <w:sz w:val="24"/>
          <w:szCs w:val="24"/>
        </w:rPr>
      </w:pPr>
      <w:r w:rsidRPr="0046693B">
        <w:rPr>
          <w:b/>
          <w:sz w:val="24"/>
          <w:szCs w:val="24"/>
        </w:rPr>
        <w:t>0910-</w:t>
      </w:r>
      <w:r>
        <w:rPr>
          <w:b/>
          <w:sz w:val="24"/>
          <w:szCs w:val="24"/>
        </w:rPr>
        <w:t>0749</w:t>
      </w:r>
    </w:p>
    <w:p w:rsidR="0046693B" w:rsidRPr="0046693B" w:rsidRDefault="0046693B" w:rsidP="00123234">
      <w:pPr>
        <w:jc w:val="center"/>
        <w:rPr>
          <w:b/>
          <w:sz w:val="24"/>
          <w:szCs w:val="24"/>
        </w:rPr>
      </w:pPr>
      <w:r w:rsidRPr="0046693B">
        <w:rPr>
          <w:b/>
          <w:sz w:val="24"/>
          <w:szCs w:val="24"/>
        </w:rPr>
        <w:t>RIN 0910-AG81</w:t>
      </w:r>
    </w:p>
    <w:p w:rsidR="0046693B" w:rsidRPr="0046693B" w:rsidRDefault="0046693B" w:rsidP="00123234">
      <w:pPr>
        <w:jc w:val="center"/>
        <w:rPr>
          <w:b/>
          <w:sz w:val="24"/>
          <w:szCs w:val="24"/>
        </w:rPr>
      </w:pPr>
    </w:p>
    <w:p w:rsidR="00851372" w:rsidRDefault="00851372" w:rsidP="00123234">
      <w:pPr>
        <w:jc w:val="center"/>
        <w:rPr>
          <w:b/>
          <w:sz w:val="24"/>
          <w:szCs w:val="24"/>
        </w:rPr>
      </w:pPr>
      <w:r w:rsidRPr="00851372">
        <w:rPr>
          <w:b/>
          <w:sz w:val="24"/>
          <w:szCs w:val="24"/>
        </w:rPr>
        <w:t>SUPPORTING STATEMENT</w:t>
      </w:r>
    </w:p>
    <w:p w:rsidR="00123234" w:rsidRPr="00851372" w:rsidRDefault="00123234" w:rsidP="00123234">
      <w:pPr>
        <w:rPr>
          <w:b/>
          <w:sz w:val="24"/>
          <w:szCs w:val="24"/>
        </w:rPr>
      </w:pPr>
    </w:p>
    <w:p w:rsidR="000E1F25" w:rsidRDefault="000E1F25" w:rsidP="00123234">
      <w:pPr>
        <w:pStyle w:val="Heading1"/>
        <w:numPr>
          <w:ilvl w:val="0"/>
          <w:numId w:val="4"/>
        </w:numPr>
        <w:rPr>
          <w:b/>
          <w:bCs/>
          <w:szCs w:val="24"/>
        </w:rPr>
      </w:pPr>
      <w:bookmarkStart w:id="0" w:name="_Toc99430975"/>
      <w:bookmarkStart w:id="1" w:name="_Toc143058435"/>
      <w:bookmarkStart w:id="2" w:name="_Toc146088433"/>
      <w:r w:rsidRPr="00F43955">
        <w:rPr>
          <w:b/>
          <w:bCs/>
          <w:szCs w:val="24"/>
        </w:rPr>
        <w:t>Justification</w:t>
      </w:r>
      <w:bookmarkEnd w:id="0"/>
      <w:bookmarkEnd w:id="1"/>
      <w:bookmarkEnd w:id="2"/>
    </w:p>
    <w:p w:rsidR="00123234" w:rsidRPr="00123234" w:rsidRDefault="00123234" w:rsidP="00123234"/>
    <w:p w:rsidR="000E1F25" w:rsidRPr="009B7168" w:rsidRDefault="000E1F25" w:rsidP="00123234">
      <w:pPr>
        <w:rPr>
          <w:b/>
          <w:bCs/>
          <w:sz w:val="24"/>
          <w:szCs w:val="24"/>
          <w:u w:val="single"/>
        </w:rPr>
      </w:pPr>
      <w:r w:rsidRPr="009B7168">
        <w:rPr>
          <w:b/>
          <w:bCs/>
          <w:sz w:val="24"/>
          <w:szCs w:val="24"/>
          <w:u w:val="single"/>
        </w:rPr>
        <w:t>1.  Circumstances Making the Collection of Information Necessary</w:t>
      </w:r>
    </w:p>
    <w:p w:rsidR="00F405AE" w:rsidRDefault="00F405A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405AE">
        <w:rPr>
          <w:sz w:val="24"/>
          <w:szCs w:val="24"/>
        </w:rPr>
        <w:t>The Food and Drug Administration (FDA) is issuing a final rule that requires domestic manufacturers and importers of cigars and pipe tobacco to submit information needed to calculate the amount of user fees assessed under the Federal Food, Drug, and Cosmetic Act (the FD&amp;C Act).  FDA recently expanded its authority by issuing a final rule, “Deeming Tobacco Products To Be Subject to the Federal Food, Drug, and Cosmetic Act, as Amended by the Family Smoking Prevention and Tobacco Control Act; Restrictions on the Sale and Distribution of Tobacco Products and Required Warning Statements for Tobacco Products” (Deeming rule), deeming all products that meet the statutory definition of “tobacco product,” except accessories of the newly deemed tobacco products, to be subject to the FD&amp;C Act.  The Deeming rule, among other things, subjected domestic manufacturers and importers of cigars and pipe tobacco to the FD&amp;C Act’s user fee requirements.  Consistent with the Deeming rule and the requirements of the FD&amp;C Act, this final rule requires the submission of the information needed to calculate user fee assessments for each manufacturer and importer of cigars and pipe tobacco to FDA.</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5049F" w:rsidRDefault="00F405A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Previously t</w:t>
      </w:r>
      <w:r w:rsidR="0025049F">
        <w:rPr>
          <w:sz w:val="24"/>
          <w:szCs w:val="24"/>
        </w:rPr>
        <w:t>he Food and Drug Administration (FDA) is</w:t>
      </w:r>
      <w:r w:rsidR="005F0BF1">
        <w:rPr>
          <w:sz w:val="24"/>
          <w:szCs w:val="24"/>
        </w:rPr>
        <w:t>sued</w:t>
      </w:r>
      <w:r w:rsidR="0025049F">
        <w:rPr>
          <w:sz w:val="24"/>
          <w:szCs w:val="24"/>
        </w:rPr>
        <w:t xml:space="preserve"> </w:t>
      </w:r>
      <w:r w:rsidR="00B53C4D">
        <w:rPr>
          <w:sz w:val="24"/>
          <w:szCs w:val="24"/>
        </w:rPr>
        <w:t>a</w:t>
      </w:r>
      <w:r w:rsidR="0025049F">
        <w:rPr>
          <w:sz w:val="24"/>
          <w:szCs w:val="24"/>
        </w:rPr>
        <w:t xml:space="preserve"> </w:t>
      </w:r>
      <w:r w:rsidR="00C25944">
        <w:rPr>
          <w:sz w:val="24"/>
          <w:szCs w:val="24"/>
        </w:rPr>
        <w:t xml:space="preserve">final </w:t>
      </w:r>
      <w:r w:rsidR="0025049F">
        <w:rPr>
          <w:sz w:val="24"/>
          <w:szCs w:val="24"/>
        </w:rPr>
        <w:t xml:space="preserve">rule </w:t>
      </w:r>
      <w:r w:rsidR="00725D28">
        <w:rPr>
          <w:sz w:val="24"/>
          <w:szCs w:val="24"/>
        </w:rPr>
        <w:t xml:space="preserve">that </w:t>
      </w:r>
      <w:r w:rsidR="0025049F">
        <w:rPr>
          <w:sz w:val="24"/>
          <w:szCs w:val="24"/>
        </w:rPr>
        <w:t>require</w:t>
      </w:r>
      <w:r w:rsidR="0046693B">
        <w:rPr>
          <w:sz w:val="24"/>
          <w:szCs w:val="24"/>
        </w:rPr>
        <w:t>s</w:t>
      </w:r>
      <w:r w:rsidR="0025049F">
        <w:rPr>
          <w:sz w:val="24"/>
          <w:szCs w:val="24"/>
        </w:rPr>
        <w:t xml:space="preserve"> domestic tobacco product manufacturers and importers to submit information needed to calculate the amount of user fees assessed under the Federal Food, Drug, and Cosmetic Act (FD&amp;C Act).  The United States Department of Agriculture (USDA) has been collecting this information and providing FDA with </w:t>
      </w:r>
      <w:r w:rsidR="003A0CBE">
        <w:rPr>
          <w:sz w:val="24"/>
          <w:szCs w:val="24"/>
        </w:rPr>
        <w:t xml:space="preserve">the </w:t>
      </w:r>
      <w:r w:rsidR="0025049F">
        <w:rPr>
          <w:sz w:val="24"/>
          <w:szCs w:val="24"/>
        </w:rPr>
        <w:t xml:space="preserve">data FDA needs to calculate the amount of user fees assessed to tobacco product manufacturers and importers.  USDA </w:t>
      </w:r>
      <w:r w:rsidR="005F0BF1">
        <w:rPr>
          <w:sz w:val="24"/>
          <w:szCs w:val="24"/>
        </w:rPr>
        <w:t>ceased</w:t>
      </w:r>
      <w:r w:rsidR="0025049F">
        <w:rPr>
          <w:sz w:val="24"/>
          <w:szCs w:val="24"/>
        </w:rPr>
        <w:t xml:space="preserve"> collecting this information</w:t>
      </w:r>
      <w:r w:rsidR="00871001">
        <w:rPr>
          <w:sz w:val="24"/>
          <w:szCs w:val="24"/>
        </w:rPr>
        <w:t xml:space="preserve"> in fiscal year 2015 (October 2014)</w:t>
      </w:r>
      <w:r w:rsidR="0025049F">
        <w:rPr>
          <w:sz w:val="24"/>
          <w:szCs w:val="24"/>
        </w:rPr>
        <w:t xml:space="preserve">.  </w:t>
      </w:r>
      <w:r w:rsidR="00395E28">
        <w:rPr>
          <w:sz w:val="24"/>
          <w:szCs w:val="24"/>
        </w:rPr>
        <w:t xml:space="preserve">USDA’s </w:t>
      </w:r>
      <w:r w:rsidR="009966DB">
        <w:rPr>
          <w:sz w:val="24"/>
          <w:szCs w:val="24"/>
        </w:rPr>
        <w:t xml:space="preserve">information collection did not require OMB approval, per an exemption by </w:t>
      </w:r>
      <w:hyperlink r:id="rId9" w:history="1">
        <w:r w:rsidR="009966DB" w:rsidRPr="00265DAE">
          <w:rPr>
            <w:rStyle w:val="Hyperlink"/>
            <w:sz w:val="24"/>
            <w:szCs w:val="24"/>
          </w:rPr>
          <w:t>Pub. L. 108-357 section 642 (b</w:t>
        </w:r>
        <w:proofErr w:type="gramStart"/>
        <w:r w:rsidR="009966DB" w:rsidRPr="00265DAE">
          <w:rPr>
            <w:rStyle w:val="Hyperlink"/>
            <w:sz w:val="24"/>
            <w:szCs w:val="24"/>
          </w:rPr>
          <w:t>)(</w:t>
        </w:r>
        <w:proofErr w:type="gramEnd"/>
        <w:r w:rsidR="009966DB" w:rsidRPr="00265DAE">
          <w:rPr>
            <w:rStyle w:val="Hyperlink"/>
            <w:sz w:val="24"/>
            <w:szCs w:val="24"/>
          </w:rPr>
          <w:t>3).</w:t>
        </w:r>
      </w:hyperlink>
      <w:r w:rsidR="009966DB">
        <w:rPr>
          <w:sz w:val="24"/>
          <w:szCs w:val="24"/>
        </w:rPr>
        <w:t xml:space="preserve"> </w:t>
      </w:r>
      <w:r w:rsidR="0025049F">
        <w:rPr>
          <w:sz w:val="24"/>
          <w:szCs w:val="24"/>
        </w:rPr>
        <w:t xml:space="preserve">Consistent with the requirements of the FD&amp;C Act, FDA </w:t>
      </w:r>
      <w:r w:rsidR="006B3169">
        <w:rPr>
          <w:sz w:val="24"/>
          <w:szCs w:val="24"/>
        </w:rPr>
        <w:t>will</w:t>
      </w:r>
      <w:r w:rsidR="0025049F">
        <w:rPr>
          <w:sz w:val="24"/>
          <w:szCs w:val="24"/>
        </w:rPr>
        <w:t xml:space="preserve"> require the submission of this information to FDA instead of USDA.  FDA is taking this action to ensure that FDA continues to have the information FDA needs to calculate, assess, and collect user fees</w:t>
      </w:r>
      <w:r w:rsidR="0046693B">
        <w:rPr>
          <w:sz w:val="24"/>
          <w:szCs w:val="24"/>
        </w:rPr>
        <w:t xml:space="preserve"> from domestic manufacturers and importers of tobacco products</w:t>
      </w:r>
      <w:r w:rsidR="0025049F">
        <w:rPr>
          <w:sz w:val="24"/>
          <w:szCs w:val="24"/>
        </w:rPr>
        <w:t>.</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47466" w:rsidRDefault="00E47466"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sidRPr="00DC1B82">
        <w:rPr>
          <w:sz w:val="24"/>
          <w:szCs w:val="24"/>
          <w:u w:val="single"/>
        </w:rPr>
        <w:t>Background</w:t>
      </w:r>
    </w:p>
    <w:p w:rsidR="00123234" w:rsidRPr="00DC1B82"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46693B" w:rsidRDefault="00C72E68"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t xml:space="preserve">On June 22, 2009, the President signed the Family Smoking Prevention and Tobacco Control Act (the Tobacco Control Act) (Pub. </w:t>
      </w:r>
      <w:proofErr w:type="gramStart"/>
      <w:r w:rsidRPr="00C72E68">
        <w:rPr>
          <w:sz w:val="24"/>
          <w:szCs w:val="24"/>
        </w:rPr>
        <w:t>L. 111–31) into law.</w:t>
      </w:r>
      <w:proofErr w:type="gramEnd"/>
      <w:r w:rsidRPr="00C72E68">
        <w:rPr>
          <w:sz w:val="24"/>
          <w:szCs w:val="24"/>
        </w:rPr>
        <w:t xml:space="preserve"> </w:t>
      </w:r>
      <w:r>
        <w:rPr>
          <w:sz w:val="24"/>
          <w:szCs w:val="24"/>
        </w:rPr>
        <w:t xml:space="preserve"> </w:t>
      </w:r>
      <w:r w:rsidRPr="00C72E68">
        <w:rPr>
          <w:sz w:val="24"/>
          <w:szCs w:val="24"/>
        </w:rPr>
        <w:t>The Tobacco Control Act amend</w:t>
      </w:r>
      <w:r w:rsidR="0046693B">
        <w:rPr>
          <w:sz w:val="24"/>
          <w:szCs w:val="24"/>
        </w:rPr>
        <w:t>ed</w:t>
      </w:r>
      <w:r w:rsidRPr="00C72E68">
        <w:rPr>
          <w:sz w:val="24"/>
          <w:szCs w:val="24"/>
        </w:rPr>
        <w:t xml:space="preserve"> the FD&amp;C Act and grant</w:t>
      </w:r>
      <w:r w:rsidR="0046693B">
        <w:rPr>
          <w:sz w:val="24"/>
          <w:szCs w:val="24"/>
        </w:rPr>
        <w:t>ed</w:t>
      </w:r>
      <w:r w:rsidRPr="00C72E68">
        <w:rPr>
          <w:sz w:val="24"/>
          <w:szCs w:val="24"/>
        </w:rPr>
        <w:t xml:space="preserve"> FDA authority to regulate the manufacture, marketing, and distribution of tobacco products to protect public health generally and to reduce tobacco use by minors.</w:t>
      </w:r>
    </w:p>
    <w:p w:rsidR="0046693B" w:rsidRDefault="0046693B"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46693B" w:rsidRDefault="0046693B"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lastRenderedPageBreak/>
        <w:t>In the Federal Register of May 31, 2013 (78 FR 32581), FDA issued a notice of proposed rulemaking (NPRM) to add 21 CFR part 1150 to require domestic tobacco product manufacturers and importers to submit information needed to calculate the amount of user fees assessed under the FD&amp;C Act.  This final rule requires domestic tobacco product manufacturers and importers to submit that information</w:t>
      </w:r>
      <w:r w:rsidR="006B3169">
        <w:rPr>
          <w:sz w:val="24"/>
          <w:szCs w:val="24"/>
        </w:rPr>
        <w:t>.</w:t>
      </w:r>
      <w:r>
        <w:rPr>
          <w:sz w:val="24"/>
          <w:szCs w:val="24"/>
        </w:rPr>
        <w:t xml:space="preserve"> </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7751E6" w:rsidRDefault="00C72E68"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t>Section 9</w:t>
      </w:r>
      <w:r w:rsidR="0025049F">
        <w:rPr>
          <w:sz w:val="24"/>
          <w:szCs w:val="24"/>
        </w:rPr>
        <w:t xml:space="preserve">19(a) </w:t>
      </w:r>
      <w:r w:rsidRPr="00C72E68">
        <w:rPr>
          <w:sz w:val="24"/>
          <w:szCs w:val="24"/>
        </w:rPr>
        <w:t>of the FD&amp;C Act</w:t>
      </w:r>
      <w:r w:rsidR="00BA597E">
        <w:rPr>
          <w:sz w:val="24"/>
          <w:szCs w:val="24"/>
        </w:rPr>
        <w:t xml:space="preserve"> (21 U.S.C. </w:t>
      </w:r>
      <w:proofErr w:type="gramStart"/>
      <w:r w:rsidR="00BA597E">
        <w:rPr>
          <w:sz w:val="24"/>
          <w:szCs w:val="24"/>
        </w:rPr>
        <w:t>387s(</w:t>
      </w:r>
      <w:proofErr w:type="gramEnd"/>
      <w:r w:rsidR="00BA597E">
        <w:rPr>
          <w:sz w:val="24"/>
          <w:szCs w:val="24"/>
        </w:rPr>
        <w:t>a))</w:t>
      </w:r>
      <w:r w:rsidRPr="00C72E68">
        <w:rPr>
          <w:sz w:val="24"/>
          <w:szCs w:val="24"/>
        </w:rPr>
        <w:t xml:space="preserve"> requires </w:t>
      </w:r>
      <w:r w:rsidR="0025049F">
        <w:rPr>
          <w:sz w:val="24"/>
          <w:szCs w:val="24"/>
        </w:rPr>
        <w:t xml:space="preserve">FDA to “assess user fees on, and collect such fees from, each manufacturer and importer of tobacco products” subject to the tobacco product provisions of the FD&amp;C Act (chapter IX of the FD&amp;C Act).  The total amount of user fees </w:t>
      </w:r>
      <w:r w:rsidR="0046693B">
        <w:rPr>
          <w:sz w:val="24"/>
          <w:szCs w:val="24"/>
        </w:rPr>
        <w:t xml:space="preserve">to be collected </w:t>
      </w:r>
      <w:r w:rsidR="0025049F">
        <w:rPr>
          <w:sz w:val="24"/>
          <w:szCs w:val="24"/>
        </w:rPr>
        <w:t xml:space="preserve">for each fiscal year is specified in section 919(b)(1) of the FD&amp;C Act, and under section 919(a) </w:t>
      </w:r>
      <w:r w:rsidR="002131A0">
        <w:rPr>
          <w:sz w:val="24"/>
          <w:szCs w:val="24"/>
        </w:rPr>
        <w:t>FDA is to assess and collect a proportionate amount each quarter of the fiscal year.  The FD&amp;C Act provides for the total assessment to be allocated among the</w:t>
      </w:r>
      <w:r w:rsidR="00F405AE">
        <w:rPr>
          <w:sz w:val="24"/>
          <w:szCs w:val="24"/>
        </w:rPr>
        <w:t xml:space="preserve"> </w:t>
      </w:r>
      <w:r w:rsidR="002131A0">
        <w:rPr>
          <w:sz w:val="24"/>
          <w:szCs w:val="24"/>
        </w:rPr>
        <w:t>classes of tobacco products.  The class allocation is based on each tobacco product class’ volume of tobacco product removed</w:t>
      </w:r>
      <w:r w:rsidR="002131A0">
        <w:rPr>
          <w:rStyle w:val="FootnoteReference"/>
          <w:sz w:val="24"/>
          <w:szCs w:val="24"/>
        </w:rPr>
        <w:footnoteReference w:id="1"/>
      </w:r>
      <w:r w:rsidRPr="00C72E68">
        <w:rPr>
          <w:sz w:val="24"/>
          <w:szCs w:val="24"/>
        </w:rPr>
        <w:t xml:space="preserve"> </w:t>
      </w:r>
      <w:r w:rsidR="007751E6">
        <w:rPr>
          <w:sz w:val="24"/>
          <w:szCs w:val="24"/>
        </w:rPr>
        <w:t>into commerce.  Within each class of tobacco products, an individual domestic manufacturer or importer is assessed a user fee based on its share of the market for that tobacco product class.</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72E68" w:rsidRDefault="007751E6"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In specifying how to determine each of these two allocations </w:t>
      </w:r>
      <w:r w:rsidR="00BA597E">
        <w:rPr>
          <w:sz w:val="24"/>
          <w:szCs w:val="24"/>
        </w:rPr>
        <w:t>—</w:t>
      </w:r>
      <w:r>
        <w:rPr>
          <w:sz w:val="24"/>
          <w:szCs w:val="24"/>
        </w:rPr>
        <w:t xml:space="preserve"> to a class of tobacco products and then to a domestic manufacturer or importer within a particular class of tobacco products </w:t>
      </w:r>
      <w:r w:rsidR="00BA597E">
        <w:rPr>
          <w:sz w:val="24"/>
          <w:szCs w:val="24"/>
        </w:rPr>
        <w:t>—</w:t>
      </w:r>
      <w:r>
        <w:rPr>
          <w:sz w:val="24"/>
          <w:szCs w:val="24"/>
        </w:rPr>
        <w:t xml:space="preserve"> section 919 of the FD&amp;C Act references the Fair and Equitable Tobacco Reform Act of 2004</w:t>
      </w:r>
      <w:r w:rsidR="00CB4668">
        <w:rPr>
          <w:sz w:val="24"/>
          <w:szCs w:val="24"/>
        </w:rPr>
        <w:t xml:space="preserve"> (FETRA, Pub. </w:t>
      </w:r>
      <w:proofErr w:type="gramStart"/>
      <w:r w:rsidR="00CB4668">
        <w:rPr>
          <w:sz w:val="24"/>
          <w:szCs w:val="24"/>
        </w:rPr>
        <w:t xml:space="preserve">L. 108-357 </w:t>
      </w:r>
      <w:r w:rsidR="00BA597E">
        <w:rPr>
          <w:sz w:val="24"/>
          <w:szCs w:val="24"/>
        </w:rPr>
        <w:t>(</w:t>
      </w:r>
      <w:r w:rsidR="00CB4668">
        <w:rPr>
          <w:sz w:val="24"/>
          <w:szCs w:val="24"/>
        </w:rPr>
        <w:t xml:space="preserve">7 U.S.C. 518 </w:t>
      </w:r>
      <w:r w:rsidR="00CB4668" w:rsidRPr="00F43955">
        <w:rPr>
          <w:i/>
          <w:sz w:val="24"/>
          <w:szCs w:val="24"/>
        </w:rPr>
        <w:t>et seq</w:t>
      </w:r>
      <w:r w:rsidR="00CB4668">
        <w:rPr>
          <w:sz w:val="24"/>
          <w:szCs w:val="24"/>
        </w:rPr>
        <w:t>.)).</w:t>
      </w:r>
      <w:proofErr w:type="gramEnd"/>
      <w:r w:rsidR="00CB4668">
        <w:rPr>
          <w:sz w:val="24"/>
          <w:szCs w:val="24"/>
        </w:rPr>
        <w:t xml:space="preserve"> </w:t>
      </w:r>
      <w:r w:rsidR="00C72E68" w:rsidRPr="00C72E68">
        <w:rPr>
          <w:sz w:val="24"/>
          <w:szCs w:val="24"/>
        </w:rPr>
        <w:t xml:space="preserve"> </w:t>
      </w:r>
      <w:r w:rsidR="00CB4668">
        <w:rPr>
          <w:sz w:val="24"/>
          <w:szCs w:val="24"/>
        </w:rPr>
        <w:t xml:space="preserve">In determining the user fees to be assessed on each class of tobacco products, section 919(b)(2)(B)(ii) of the FD&amp;C Act provides that the applicable percentage for each tobacco product class “shall be the percentage determined under </w:t>
      </w:r>
      <w:r w:rsidR="00473312">
        <w:rPr>
          <w:sz w:val="24"/>
          <w:szCs w:val="24"/>
        </w:rPr>
        <w:t xml:space="preserve">section </w:t>
      </w:r>
      <w:r w:rsidR="00CB4668">
        <w:rPr>
          <w:sz w:val="24"/>
          <w:szCs w:val="24"/>
        </w:rPr>
        <w:t>625(c) of [FETRA] for each such clas</w:t>
      </w:r>
      <w:r w:rsidR="00287847">
        <w:rPr>
          <w:sz w:val="24"/>
          <w:szCs w:val="24"/>
        </w:rPr>
        <w:t>s</w:t>
      </w:r>
      <w:r w:rsidR="00CB4668">
        <w:rPr>
          <w:sz w:val="24"/>
          <w:szCs w:val="24"/>
        </w:rPr>
        <w:t xml:space="preserve"> of product for such fiscal year</w:t>
      </w:r>
      <w:r w:rsidR="009A3C57">
        <w:rPr>
          <w:sz w:val="24"/>
          <w:szCs w:val="24"/>
        </w:rPr>
        <w:t>.</w:t>
      </w:r>
      <w:r w:rsidR="00CB4668">
        <w:rPr>
          <w:sz w:val="24"/>
          <w:szCs w:val="24"/>
        </w:rPr>
        <w:t>”</w:t>
      </w:r>
      <w:r w:rsidR="00287847">
        <w:rPr>
          <w:sz w:val="24"/>
          <w:szCs w:val="24"/>
        </w:rPr>
        <w:t xml:space="preserve">  In determining the user fee to be paid by each company, section 919(b</w:t>
      </w:r>
      <w:proofErr w:type="gramStart"/>
      <w:r w:rsidR="00287847">
        <w:rPr>
          <w:sz w:val="24"/>
          <w:szCs w:val="24"/>
        </w:rPr>
        <w:t>)(</w:t>
      </w:r>
      <w:proofErr w:type="gramEnd"/>
      <w:r w:rsidR="00287847">
        <w:rPr>
          <w:sz w:val="24"/>
          <w:szCs w:val="24"/>
        </w:rPr>
        <w:t>4) of the FD&amp;C Act directs that FDA use percentage share information “determined for purposes of allocations under subsections (</w:t>
      </w:r>
      <w:r w:rsidR="00871001">
        <w:rPr>
          <w:sz w:val="24"/>
          <w:szCs w:val="24"/>
        </w:rPr>
        <w:t>e</w:t>
      </w:r>
      <w:r w:rsidR="00287847">
        <w:rPr>
          <w:sz w:val="24"/>
          <w:szCs w:val="24"/>
        </w:rPr>
        <w:t>) through (h) of section 625 of [FETRA].”</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RDefault="00287847"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FETRA provides for a Tobacco Transition Payment Program (TTPP) through which eligible former tobacco quota holders and tobacco producers receive payments in 10 equal installments in each fiscal year 2005 through 2014.  FETRA provides for the establishment of quarterly assessments on each domestic manufacturer and importer of tobacco products to fund the </w:t>
      </w:r>
      <w:r w:rsidR="00BA597E">
        <w:rPr>
          <w:sz w:val="24"/>
          <w:szCs w:val="24"/>
        </w:rPr>
        <w:t>10</w:t>
      </w:r>
      <w:r>
        <w:rPr>
          <w:sz w:val="24"/>
          <w:szCs w:val="24"/>
        </w:rPr>
        <w:t>-year TTPP.  The last assessment under FETRA will be in September 2014.</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RDefault="00287847"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Under a Memorandum of Understanding </w:t>
      </w:r>
      <w:r w:rsidR="00D563E7">
        <w:rPr>
          <w:sz w:val="24"/>
          <w:szCs w:val="24"/>
        </w:rPr>
        <w:t xml:space="preserve">(MOU) </w:t>
      </w:r>
      <w:r>
        <w:rPr>
          <w:sz w:val="24"/>
          <w:szCs w:val="24"/>
        </w:rPr>
        <w:t xml:space="preserve">between FDA and USDA, USDA has been providing FDA with the information on percentage share by class of tobacco products and by individual company within each tobacco product class.  </w:t>
      </w:r>
      <w:r w:rsidR="00395E28">
        <w:rPr>
          <w:sz w:val="24"/>
          <w:szCs w:val="24"/>
        </w:rPr>
        <w:t>In light of the sunset of the TTPP program, FDA is issuing this final rule consistent with s</w:t>
      </w:r>
      <w:r>
        <w:rPr>
          <w:sz w:val="24"/>
          <w:szCs w:val="24"/>
        </w:rPr>
        <w:t>ection 919(b)(7) of the FD&amp;C Act</w:t>
      </w:r>
      <w:r w:rsidR="00395E28">
        <w:rPr>
          <w:sz w:val="24"/>
          <w:szCs w:val="24"/>
        </w:rPr>
        <w:t>, which</w:t>
      </w:r>
      <w:r>
        <w:rPr>
          <w:sz w:val="24"/>
          <w:szCs w:val="24"/>
        </w:rPr>
        <w:t xml:space="preserve"> requires that no later than fiscal year 2015, FDA ensures that it will be able to make the determinations necessary for assessing tobacco product user fees.</w:t>
      </w:r>
    </w:p>
    <w:p w:rsidR="002B0550" w:rsidRDefault="002B055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B0550" w:rsidRDefault="00B53C4D"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The following sections </w:t>
      </w:r>
      <w:r w:rsidR="00272DEA">
        <w:rPr>
          <w:sz w:val="24"/>
          <w:szCs w:val="24"/>
        </w:rPr>
        <w:t>of</w:t>
      </w:r>
      <w:r>
        <w:rPr>
          <w:sz w:val="24"/>
          <w:szCs w:val="24"/>
        </w:rPr>
        <w:t xml:space="preserve"> the </w:t>
      </w:r>
      <w:r w:rsidR="00C25944">
        <w:rPr>
          <w:sz w:val="24"/>
          <w:szCs w:val="24"/>
        </w:rPr>
        <w:t xml:space="preserve">final </w:t>
      </w:r>
      <w:r>
        <w:rPr>
          <w:sz w:val="24"/>
          <w:szCs w:val="24"/>
        </w:rPr>
        <w:t>rule</w:t>
      </w:r>
      <w:r w:rsidR="00272DEA">
        <w:rPr>
          <w:sz w:val="24"/>
          <w:szCs w:val="24"/>
        </w:rPr>
        <w:t xml:space="preserve"> include collections of information</w:t>
      </w:r>
      <w:r>
        <w:rPr>
          <w:sz w:val="24"/>
          <w:szCs w:val="24"/>
        </w:rPr>
        <w:t>.</w:t>
      </w:r>
    </w:p>
    <w:p w:rsidR="00A43387"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lastRenderedPageBreak/>
        <w:t>§</w:t>
      </w:r>
      <w:r w:rsidR="00377244" w:rsidRPr="00377244">
        <w:rPr>
          <w:sz w:val="24"/>
          <w:szCs w:val="24"/>
          <w:u w:val="single"/>
        </w:rPr>
        <w:t xml:space="preserve"> </w:t>
      </w:r>
      <w:r w:rsidR="009117C5">
        <w:rPr>
          <w:sz w:val="24"/>
          <w:szCs w:val="24"/>
          <w:u w:val="single"/>
        </w:rPr>
        <w:t>1150.5:</w:t>
      </w:r>
      <w:r w:rsidR="00377244" w:rsidRPr="00377244">
        <w:rPr>
          <w:sz w:val="24"/>
          <w:szCs w:val="24"/>
        </w:rPr>
        <w:t xml:space="preserve"> </w:t>
      </w:r>
      <w:r w:rsidR="00D34D37">
        <w:rPr>
          <w:sz w:val="24"/>
          <w:szCs w:val="24"/>
        </w:rPr>
        <w:t>Under paragraphs (a)</w:t>
      </w:r>
      <w:r w:rsidR="00871001">
        <w:rPr>
          <w:sz w:val="24"/>
          <w:szCs w:val="24"/>
        </w:rPr>
        <w:t xml:space="preserve"> and</w:t>
      </w:r>
      <w:r w:rsidR="00D34D37">
        <w:rPr>
          <w:sz w:val="24"/>
          <w:szCs w:val="24"/>
        </w:rPr>
        <w:t xml:space="preserve"> (b) of this</w:t>
      </w:r>
      <w:r w:rsidR="009117C5">
        <w:rPr>
          <w:sz w:val="24"/>
          <w:szCs w:val="24"/>
        </w:rPr>
        <w:t xml:space="preserve"> section</w:t>
      </w:r>
      <w:r w:rsidR="00D34D37">
        <w:rPr>
          <w:sz w:val="24"/>
          <w:szCs w:val="24"/>
        </w:rPr>
        <w:t>,</w:t>
      </w:r>
      <w:r w:rsidR="009117C5">
        <w:rPr>
          <w:sz w:val="24"/>
          <w:szCs w:val="24"/>
        </w:rPr>
        <w:t xml:space="preserve"> </w:t>
      </w:r>
      <w:r w:rsidR="00A43387">
        <w:rPr>
          <w:sz w:val="24"/>
          <w:szCs w:val="24"/>
        </w:rPr>
        <w:t xml:space="preserve">domestic manufacturers and importers </w:t>
      </w:r>
      <w:r w:rsidR="00B10A35">
        <w:rPr>
          <w:sz w:val="24"/>
          <w:szCs w:val="24"/>
        </w:rPr>
        <w:t>of FDA</w:t>
      </w:r>
      <w:r w:rsidR="007E560C">
        <w:rPr>
          <w:sz w:val="24"/>
          <w:szCs w:val="24"/>
        </w:rPr>
        <w:t>-</w:t>
      </w:r>
      <w:r w:rsidR="00B10A35">
        <w:rPr>
          <w:sz w:val="24"/>
          <w:szCs w:val="24"/>
        </w:rPr>
        <w:t>regulated tobacco product</w:t>
      </w:r>
      <w:r w:rsidR="009A3C57">
        <w:rPr>
          <w:sz w:val="24"/>
          <w:szCs w:val="24"/>
        </w:rPr>
        <w:t>s</w:t>
      </w:r>
      <w:r w:rsidR="00B10A35">
        <w:rPr>
          <w:sz w:val="24"/>
          <w:szCs w:val="24"/>
        </w:rPr>
        <w:t xml:space="preserve"> </w:t>
      </w:r>
      <w:r w:rsidR="002B0550">
        <w:rPr>
          <w:sz w:val="24"/>
          <w:szCs w:val="24"/>
        </w:rPr>
        <w:t>are</w:t>
      </w:r>
      <w:r w:rsidR="00A43387">
        <w:rPr>
          <w:sz w:val="24"/>
          <w:szCs w:val="24"/>
        </w:rPr>
        <w:t xml:space="preserve"> required to submit</w:t>
      </w:r>
      <w:r w:rsidR="00237732">
        <w:rPr>
          <w:sz w:val="24"/>
          <w:szCs w:val="24"/>
        </w:rPr>
        <w:t xml:space="preserve"> </w:t>
      </w:r>
      <w:r w:rsidR="00A43387">
        <w:rPr>
          <w:sz w:val="24"/>
          <w:szCs w:val="24"/>
        </w:rPr>
        <w:t>to FDA</w:t>
      </w:r>
      <w:r w:rsidR="00305388" w:rsidRPr="00305388">
        <w:rPr>
          <w:sz w:val="24"/>
          <w:szCs w:val="24"/>
        </w:rPr>
        <w:t xml:space="preserve"> </w:t>
      </w:r>
      <w:r w:rsidR="00305388">
        <w:rPr>
          <w:sz w:val="24"/>
          <w:szCs w:val="24"/>
        </w:rPr>
        <w:t>information</w:t>
      </w:r>
      <w:r w:rsidR="00D34D37">
        <w:rPr>
          <w:sz w:val="24"/>
          <w:szCs w:val="24"/>
        </w:rPr>
        <w:t xml:space="preserve"> that the Agency needs to calculate, assess, and collect user fees</w:t>
      </w:r>
      <w:r w:rsidR="00A43387">
        <w:rPr>
          <w:sz w:val="24"/>
          <w:szCs w:val="24"/>
        </w:rPr>
        <w:t>.  Th</w:t>
      </w:r>
      <w:r w:rsidR="00D34D37">
        <w:rPr>
          <w:sz w:val="24"/>
          <w:szCs w:val="24"/>
        </w:rPr>
        <w:t>e</w:t>
      </w:r>
      <w:r w:rsidR="00A43387">
        <w:rPr>
          <w:sz w:val="24"/>
          <w:szCs w:val="24"/>
        </w:rPr>
        <w:t xml:space="preserve"> </w:t>
      </w:r>
      <w:r w:rsidR="00D34D37">
        <w:rPr>
          <w:sz w:val="24"/>
          <w:szCs w:val="24"/>
        </w:rPr>
        <w:t>section</w:t>
      </w:r>
      <w:r w:rsidR="00A43387">
        <w:rPr>
          <w:sz w:val="24"/>
          <w:szCs w:val="24"/>
        </w:rPr>
        <w:t xml:space="preserve"> provide</w:t>
      </w:r>
      <w:r w:rsidR="002B0550">
        <w:rPr>
          <w:sz w:val="24"/>
          <w:szCs w:val="24"/>
        </w:rPr>
        <w:t>s</w:t>
      </w:r>
      <w:r w:rsidR="00A43387">
        <w:rPr>
          <w:sz w:val="24"/>
          <w:szCs w:val="24"/>
        </w:rPr>
        <w:t xml:space="preserve"> continuity to domestic manufacturers and importers as it require</w:t>
      </w:r>
      <w:r w:rsidR="002B0550">
        <w:rPr>
          <w:sz w:val="24"/>
          <w:szCs w:val="24"/>
        </w:rPr>
        <w:t>s</w:t>
      </w:r>
      <w:r w:rsidR="00A43387">
        <w:rPr>
          <w:sz w:val="24"/>
          <w:szCs w:val="24"/>
        </w:rPr>
        <w:t xml:space="preserve"> them to submit essentially the same information to FDA that they are currently submitting to USDA</w:t>
      </w:r>
      <w:r w:rsidR="00377244" w:rsidRPr="00377244">
        <w:rPr>
          <w:sz w:val="24"/>
          <w:szCs w:val="24"/>
        </w:rPr>
        <w:t>.</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43387"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42C7D">
        <w:rPr>
          <w:sz w:val="24"/>
          <w:szCs w:val="24"/>
          <w:u w:val="single"/>
        </w:rPr>
        <w:t>§</w:t>
      </w:r>
      <w:r w:rsidR="00D34D37" w:rsidRPr="00377244">
        <w:rPr>
          <w:sz w:val="24"/>
          <w:szCs w:val="24"/>
          <w:u w:val="single"/>
        </w:rPr>
        <w:t xml:space="preserve"> </w:t>
      </w:r>
      <w:r w:rsidR="00D34D37">
        <w:rPr>
          <w:sz w:val="24"/>
          <w:szCs w:val="24"/>
          <w:u w:val="single"/>
        </w:rPr>
        <w:t>1150.5(a):</w:t>
      </w:r>
      <w:r w:rsidR="00D34D37" w:rsidRPr="00377244">
        <w:rPr>
          <w:sz w:val="24"/>
          <w:szCs w:val="24"/>
        </w:rPr>
        <w:t xml:space="preserve"> </w:t>
      </w:r>
      <w:r w:rsidR="00D34D37">
        <w:rPr>
          <w:sz w:val="24"/>
          <w:szCs w:val="24"/>
        </w:rPr>
        <w:t>This paragraph describes when and in what manner domestic man</w:t>
      </w:r>
      <w:r w:rsidR="007E560C">
        <w:rPr>
          <w:sz w:val="24"/>
          <w:szCs w:val="24"/>
        </w:rPr>
        <w:t>ufacturers and importers of FDA-</w:t>
      </w:r>
      <w:r w:rsidR="00D34D37">
        <w:rPr>
          <w:sz w:val="24"/>
          <w:szCs w:val="24"/>
        </w:rPr>
        <w:t xml:space="preserve">regulated tobacco products </w:t>
      </w:r>
      <w:r w:rsidR="002B0550">
        <w:rPr>
          <w:sz w:val="24"/>
          <w:szCs w:val="24"/>
        </w:rPr>
        <w:t>are</w:t>
      </w:r>
      <w:r w:rsidR="00D34D37">
        <w:rPr>
          <w:sz w:val="24"/>
          <w:szCs w:val="24"/>
        </w:rPr>
        <w:t xml:space="preserve"> required to submit information to FDA.  </w:t>
      </w:r>
      <w:r w:rsidR="00A43387">
        <w:rPr>
          <w:sz w:val="24"/>
          <w:szCs w:val="24"/>
        </w:rPr>
        <w:t xml:space="preserve">The cost and hourly burden for this section is covered under </w:t>
      </w:r>
      <w:r w:rsidR="002932A7">
        <w:rPr>
          <w:sz w:val="24"/>
          <w:szCs w:val="24"/>
        </w:rPr>
        <w:t xml:space="preserve">§ </w:t>
      </w:r>
      <w:r w:rsidR="00A43387">
        <w:rPr>
          <w:sz w:val="24"/>
          <w:szCs w:val="24"/>
        </w:rPr>
        <w:t>1150.5(b).</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3B5D"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377244" w:rsidRPr="00377244">
        <w:rPr>
          <w:sz w:val="24"/>
          <w:szCs w:val="24"/>
          <w:u w:val="single"/>
        </w:rPr>
        <w:t xml:space="preserve"> </w:t>
      </w:r>
      <w:r w:rsidR="009117C5">
        <w:rPr>
          <w:sz w:val="24"/>
          <w:szCs w:val="24"/>
          <w:u w:val="single"/>
        </w:rPr>
        <w:t>1150.5(b</w:t>
      </w:r>
      <w:proofErr w:type="gramStart"/>
      <w:r w:rsidR="009117C5">
        <w:rPr>
          <w:sz w:val="24"/>
          <w:szCs w:val="24"/>
          <w:u w:val="single"/>
        </w:rPr>
        <w:t>)(</w:t>
      </w:r>
      <w:proofErr w:type="gramEnd"/>
      <w:r w:rsidR="009117C5">
        <w:rPr>
          <w:sz w:val="24"/>
          <w:szCs w:val="24"/>
          <w:u w:val="single"/>
        </w:rPr>
        <w:t>1) and (b)(2)</w:t>
      </w:r>
      <w:r w:rsidR="00B10A35">
        <w:rPr>
          <w:sz w:val="24"/>
          <w:szCs w:val="24"/>
          <w:u w:val="single"/>
        </w:rPr>
        <w:t>:</w:t>
      </w:r>
      <w:r w:rsidR="00377244" w:rsidRPr="00377244">
        <w:rPr>
          <w:sz w:val="24"/>
          <w:szCs w:val="24"/>
        </w:rPr>
        <w:t xml:space="preserve"> </w:t>
      </w:r>
      <w:r w:rsidR="00B10A35">
        <w:rPr>
          <w:sz w:val="24"/>
          <w:szCs w:val="24"/>
        </w:rPr>
        <w:t xml:space="preserve">These </w:t>
      </w:r>
      <w:r w:rsidR="00D34D37">
        <w:rPr>
          <w:sz w:val="24"/>
          <w:szCs w:val="24"/>
        </w:rPr>
        <w:t>paragraphs</w:t>
      </w:r>
      <w:r w:rsidR="00B10A35">
        <w:rPr>
          <w:sz w:val="24"/>
          <w:szCs w:val="24"/>
        </w:rPr>
        <w:t xml:space="preserve"> </w:t>
      </w:r>
      <w:r w:rsidR="00D34D37">
        <w:rPr>
          <w:sz w:val="24"/>
          <w:szCs w:val="24"/>
        </w:rPr>
        <w:t xml:space="preserve">describe the information </w:t>
      </w:r>
      <w:r w:rsidR="00377244" w:rsidRPr="00377244">
        <w:rPr>
          <w:sz w:val="24"/>
          <w:szCs w:val="24"/>
        </w:rPr>
        <w:t xml:space="preserve">that </w:t>
      </w:r>
      <w:r w:rsidR="00A43387">
        <w:rPr>
          <w:sz w:val="24"/>
          <w:szCs w:val="24"/>
        </w:rPr>
        <w:t xml:space="preserve">domestic </w:t>
      </w:r>
      <w:r w:rsidR="009117C5">
        <w:rPr>
          <w:sz w:val="24"/>
          <w:szCs w:val="24"/>
        </w:rPr>
        <w:t>manufactur</w:t>
      </w:r>
      <w:r w:rsidR="00B10A35">
        <w:rPr>
          <w:sz w:val="24"/>
          <w:szCs w:val="24"/>
        </w:rPr>
        <w:t>ers</w:t>
      </w:r>
      <w:r w:rsidR="009117C5">
        <w:rPr>
          <w:sz w:val="24"/>
          <w:szCs w:val="24"/>
        </w:rPr>
        <w:t xml:space="preserve"> </w:t>
      </w:r>
      <w:r w:rsidR="00B10A35">
        <w:rPr>
          <w:sz w:val="24"/>
          <w:szCs w:val="24"/>
        </w:rPr>
        <w:t>and</w:t>
      </w:r>
      <w:r w:rsidR="009117C5">
        <w:rPr>
          <w:sz w:val="24"/>
          <w:szCs w:val="24"/>
        </w:rPr>
        <w:t xml:space="preserve"> import</w:t>
      </w:r>
      <w:r w:rsidR="00B10A35">
        <w:rPr>
          <w:sz w:val="24"/>
          <w:szCs w:val="24"/>
        </w:rPr>
        <w:t>ers of FDA</w:t>
      </w:r>
      <w:r w:rsidR="007E560C">
        <w:rPr>
          <w:sz w:val="24"/>
          <w:szCs w:val="24"/>
        </w:rPr>
        <w:t>-</w:t>
      </w:r>
      <w:r w:rsidR="009117C5">
        <w:rPr>
          <w:sz w:val="24"/>
          <w:szCs w:val="24"/>
        </w:rPr>
        <w:t>regulated tobacco products</w:t>
      </w:r>
      <w:r w:rsidR="00D34D37">
        <w:rPr>
          <w:sz w:val="24"/>
          <w:szCs w:val="24"/>
        </w:rPr>
        <w:t xml:space="preserve"> </w:t>
      </w:r>
      <w:r w:rsidR="002B0550">
        <w:rPr>
          <w:sz w:val="24"/>
          <w:szCs w:val="24"/>
        </w:rPr>
        <w:t>are</w:t>
      </w:r>
      <w:r w:rsidR="00D34D37">
        <w:rPr>
          <w:sz w:val="24"/>
          <w:szCs w:val="24"/>
        </w:rPr>
        <w:t xml:space="preserve"> required to</w:t>
      </w:r>
      <w:r w:rsidR="009117C5">
        <w:rPr>
          <w:sz w:val="24"/>
          <w:szCs w:val="24"/>
        </w:rPr>
        <w:t xml:space="preserve"> provide monthly</w:t>
      </w:r>
      <w:r w:rsidR="002932A7">
        <w:rPr>
          <w:sz w:val="24"/>
          <w:szCs w:val="24"/>
        </w:rPr>
        <w:t>.</w:t>
      </w:r>
      <w:r w:rsidR="009117C5">
        <w:rPr>
          <w:sz w:val="24"/>
          <w:szCs w:val="24"/>
        </w:rPr>
        <w:t xml:space="preserve"> </w:t>
      </w:r>
      <w:r w:rsidR="002932A7">
        <w:rPr>
          <w:sz w:val="24"/>
          <w:szCs w:val="24"/>
        </w:rPr>
        <w:t>Under § 1150.5(b)(1),</w:t>
      </w:r>
      <w:r w:rsidR="009117C5">
        <w:rPr>
          <w:sz w:val="24"/>
          <w:szCs w:val="24"/>
        </w:rPr>
        <w:t xml:space="preserve"> </w:t>
      </w:r>
      <w:r w:rsidR="002932A7">
        <w:rPr>
          <w:sz w:val="24"/>
          <w:szCs w:val="24"/>
        </w:rPr>
        <w:t>e</w:t>
      </w:r>
      <w:r w:rsidR="00B10A35">
        <w:rPr>
          <w:sz w:val="24"/>
          <w:szCs w:val="24"/>
        </w:rPr>
        <w:t>ach domestic manufacturer and importer submit</w:t>
      </w:r>
      <w:r w:rsidR="002B0550">
        <w:rPr>
          <w:sz w:val="24"/>
          <w:szCs w:val="24"/>
        </w:rPr>
        <w:t>s</w:t>
      </w:r>
      <w:r w:rsidR="00B10A35">
        <w:rPr>
          <w:sz w:val="24"/>
          <w:szCs w:val="24"/>
        </w:rPr>
        <w:t xml:space="preserve"> identifying information, including </w:t>
      </w:r>
      <w:r w:rsidR="002932A7">
        <w:rPr>
          <w:sz w:val="24"/>
          <w:szCs w:val="24"/>
        </w:rPr>
        <w:t>its</w:t>
      </w:r>
      <w:r w:rsidR="00B10A35">
        <w:rPr>
          <w:sz w:val="24"/>
          <w:szCs w:val="24"/>
        </w:rPr>
        <w:t xml:space="preserve"> name and address, </w:t>
      </w:r>
      <w:r w:rsidR="00E47466">
        <w:rPr>
          <w:sz w:val="24"/>
          <w:szCs w:val="24"/>
        </w:rPr>
        <w:t>contact</w:t>
      </w:r>
      <w:r w:rsidR="00B10A35">
        <w:rPr>
          <w:sz w:val="24"/>
          <w:szCs w:val="24"/>
        </w:rPr>
        <w:t xml:space="preserve"> name and telephone number, an email address </w:t>
      </w:r>
      <w:r w:rsidR="00871001">
        <w:rPr>
          <w:sz w:val="24"/>
          <w:szCs w:val="24"/>
        </w:rPr>
        <w:t>and</w:t>
      </w:r>
      <w:r w:rsidR="00B10A35">
        <w:rPr>
          <w:sz w:val="24"/>
          <w:szCs w:val="24"/>
        </w:rPr>
        <w:t xml:space="preserve"> postal address for FDA notifications, </w:t>
      </w:r>
      <w:r w:rsidR="00BA597E">
        <w:rPr>
          <w:sz w:val="24"/>
          <w:szCs w:val="24"/>
        </w:rPr>
        <w:t>Alcohol and Tobacco Tax and Trade Bureau (</w:t>
      </w:r>
      <w:r w:rsidR="00B10A35">
        <w:rPr>
          <w:sz w:val="24"/>
          <w:szCs w:val="24"/>
        </w:rPr>
        <w:t>TTB</w:t>
      </w:r>
      <w:r w:rsidR="00BA597E">
        <w:rPr>
          <w:sz w:val="24"/>
          <w:szCs w:val="24"/>
        </w:rPr>
        <w:t>)</w:t>
      </w:r>
      <w:r w:rsidR="00B10A35">
        <w:rPr>
          <w:sz w:val="24"/>
          <w:szCs w:val="24"/>
        </w:rPr>
        <w:t xml:space="preserve"> permit number, and Employer Identification Number.  Under </w:t>
      </w:r>
      <w:r w:rsidR="002932A7">
        <w:rPr>
          <w:sz w:val="24"/>
          <w:szCs w:val="24"/>
        </w:rPr>
        <w:t>§</w:t>
      </w:r>
      <w:r w:rsidR="00B10A35">
        <w:rPr>
          <w:sz w:val="24"/>
          <w:szCs w:val="24"/>
        </w:rPr>
        <w:t xml:space="preserve"> 1150.5(b</w:t>
      </w:r>
      <w:r w:rsidR="00473312">
        <w:rPr>
          <w:sz w:val="24"/>
          <w:szCs w:val="24"/>
        </w:rPr>
        <w:t>)</w:t>
      </w:r>
      <w:r w:rsidR="00B10A35">
        <w:rPr>
          <w:sz w:val="24"/>
          <w:szCs w:val="24"/>
        </w:rPr>
        <w:t>(2), the manufacturer and importer submit</w:t>
      </w:r>
      <w:r w:rsidR="002B0550">
        <w:rPr>
          <w:sz w:val="24"/>
          <w:szCs w:val="24"/>
        </w:rPr>
        <w:t>s</w:t>
      </w:r>
      <w:r w:rsidR="00B10A35">
        <w:rPr>
          <w:sz w:val="24"/>
          <w:szCs w:val="24"/>
        </w:rPr>
        <w:t xml:space="preserve"> information regarding th</w:t>
      </w:r>
      <w:r w:rsidR="00B10A35" w:rsidRPr="002932A7">
        <w:rPr>
          <w:sz w:val="24"/>
          <w:szCs w:val="24"/>
        </w:rPr>
        <w:t>e</w:t>
      </w:r>
      <w:r w:rsidR="00B10A35">
        <w:rPr>
          <w:sz w:val="24"/>
          <w:szCs w:val="24"/>
        </w:rPr>
        <w:t xml:space="preserve"> total amount of tobacco products</w:t>
      </w:r>
      <w:r w:rsidR="003209F1">
        <w:rPr>
          <w:sz w:val="24"/>
          <w:szCs w:val="24"/>
        </w:rPr>
        <w:t>, by class,</w:t>
      </w:r>
      <w:r w:rsidR="00B10A35">
        <w:rPr>
          <w:sz w:val="24"/>
          <w:szCs w:val="24"/>
        </w:rPr>
        <w:t xml:space="preserve"> removed into domestic commerce in the prior month and the Federal excise taxes paid</w:t>
      </w:r>
      <w:r w:rsidR="003209F1">
        <w:rPr>
          <w:sz w:val="24"/>
          <w:szCs w:val="24"/>
        </w:rPr>
        <w:t>, by class,</w:t>
      </w:r>
      <w:r w:rsidR="00B10A35">
        <w:rPr>
          <w:sz w:val="24"/>
          <w:szCs w:val="24"/>
        </w:rPr>
        <w:t xml:space="preserve"> for those removals.  </w:t>
      </w:r>
      <w:r w:rsidR="009C5FBB">
        <w:rPr>
          <w:sz w:val="24"/>
          <w:szCs w:val="24"/>
        </w:rPr>
        <w:t>§</w:t>
      </w:r>
      <w:r w:rsidR="00666E5F">
        <w:rPr>
          <w:sz w:val="24"/>
          <w:szCs w:val="24"/>
        </w:rPr>
        <w:t xml:space="preserve"> </w:t>
      </w:r>
      <w:r w:rsidR="009C5FBB">
        <w:rPr>
          <w:sz w:val="24"/>
          <w:szCs w:val="24"/>
        </w:rPr>
        <w:t>1150.5(b</w:t>
      </w:r>
      <w:r w:rsidR="00473312">
        <w:rPr>
          <w:sz w:val="24"/>
          <w:szCs w:val="24"/>
        </w:rPr>
        <w:t>)</w:t>
      </w:r>
      <w:r w:rsidR="009C5FBB">
        <w:rPr>
          <w:sz w:val="24"/>
          <w:szCs w:val="24"/>
        </w:rPr>
        <w:t xml:space="preserve">(2) </w:t>
      </w:r>
      <w:r w:rsidR="00B10A35">
        <w:rPr>
          <w:sz w:val="24"/>
          <w:szCs w:val="24"/>
        </w:rPr>
        <w:t>require</w:t>
      </w:r>
      <w:r w:rsidR="002B0550">
        <w:rPr>
          <w:sz w:val="24"/>
          <w:szCs w:val="24"/>
        </w:rPr>
        <w:t>s</w:t>
      </w:r>
      <w:r w:rsidR="00B10A35">
        <w:rPr>
          <w:sz w:val="24"/>
          <w:szCs w:val="24"/>
        </w:rPr>
        <w:t xml:space="preserve"> monthly reports from all domestic manufacturers and importers, and, as is currently required by USDA, entities that had no removals subject to tax during the reporting period </w:t>
      </w:r>
      <w:r w:rsidR="002B0550">
        <w:rPr>
          <w:sz w:val="24"/>
          <w:szCs w:val="24"/>
        </w:rPr>
        <w:t>are</w:t>
      </w:r>
      <w:r w:rsidR="00B10A35">
        <w:rPr>
          <w:sz w:val="24"/>
          <w:szCs w:val="24"/>
        </w:rPr>
        <w:t xml:space="preserve"> required to report that they had no removals.  This type and frequency </w:t>
      </w:r>
      <w:r w:rsidR="00913B5D">
        <w:rPr>
          <w:sz w:val="24"/>
          <w:szCs w:val="24"/>
        </w:rPr>
        <w:t xml:space="preserve">of reporting </w:t>
      </w:r>
      <w:r w:rsidR="002B0550">
        <w:rPr>
          <w:sz w:val="24"/>
          <w:szCs w:val="24"/>
        </w:rPr>
        <w:t>are</w:t>
      </w:r>
      <w:r w:rsidR="00913B5D">
        <w:rPr>
          <w:sz w:val="24"/>
          <w:szCs w:val="24"/>
        </w:rPr>
        <w:t xml:space="preserve"> almost identical to what USDA currently collects on its CCC-974 form.  Moreover, FDA </w:t>
      </w:r>
      <w:r w:rsidR="002B0550">
        <w:rPr>
          <w:sz w:val="24"/>
          <w:szCs w:val="24"/>
        </w:rPr>
        <w:t>has</w:t>
      </w:r>
      <w:r w:rsidR="00871001">
        <w:rPr>
          <w:sz w:val="24"/>
          <w:szCs w:val="24"/>
        </w:rPr>
        <w:t xml:space="preserve"> available to domestic manufacturers and importers </w:t>
      </w:r>
      <w:r w:rsidR="002B0550">
        <w:rPr>
          <w:sz w:val="24"/>
          <w:szCs w:val="24"/>
        </w:rPr>
        <w:t xml:space="preserve">form FDA 3852, </w:t>
      </w:r>
      <w:r w:rsidR="00871001">
        <w:rPr>
          <w:sz w:val="24"/>
          <w:szCs w:val="24"/>
        </w:rPr>
        <w:t xml:space="preserve">a form similar to the USDA CCC-974 form with minor changes reflecting that this information </w:t>
      </w:r>
      <w:r w:rsidR="00526615">
        <w:rPr>
          <w:sz w:val="24"/>
          <w:szCs w:val="24"/>
        </w:rPr>
        <w:t>is to</w:t>
      </w:r>
      <w:r w:rsidR="00871001">
        <w:rPr>
          <w:sz w:val="24"/>
          <w:szCs w:val="24"/>
        </w:rPr>
        <w:t xml:space="preserve"> be submitted to FDA instead of USDA</w:t>
      </w:r>
      <w:r w:rsidR="002B0550">
        <w:rPr>
          <w:sz w:val="24"/>
          <w:szCs w:val="24"/>
        </w:rPr>
        <w:t>.</w:t>
      </w:r>
      <w:r w:rsidR="00871001">
        <w:rPr>
          <w:sz w:val="24"/>
          <w:szCs w:val="24"/>
        </w:rPr>
        <w:t xml:space="preserve"> </w:t>
      </w:r>
      <w:r w:rsidR="009C5FBB">
        <w:rPr>
          <w:sz w:val="24"/>
          <w:szCs w:val="24"/>
        </w:rPr>
        <w:t xml:space="preserve"> </w:t>
      </w:r>
      <w:r w:rsidR="00913B5D">
        <w:rPr>
          <w:sz w:val="24"/>
          <w:szCs w:val="24"/>
        </w:rPr>
        <w:t xml:space="preserve">The </w:t>
      </w:r>
      <w:r w:rsidR="00913B5D" w:rsidRPr="00913B5D">
        <w:rPr>
          <w:sz w:val="24"/>
          <w:szCs w:val="24"/>
        </w:rPr>
        <w:t xml:space="preserve">cost and hourly burden for this section </w:t>
      </w:r>
      <w:r w:rsidR="00913B5D">
        <w:rPr>
          <w:sz w:val="24"/>
          <w:szCs w:val="24"/>
        </w:rPr>
        <w:t xml:space="preserve">contains burden from </w:t>
      </w:r>
      <w:r w:rsidR="0067682A">
        <w:rPr>
          <w:sz w:val="24"/>
          <w:szCs w:val="24"/>
        </w:rPr>
        <w:t>§</w:t>
      </w:r>
      <w:r w:rsidR="00913B5D" w:rsidRPr="00913B5D">
        <w:rPr>
          <w:sz w:val="24"/>
          <w:szCs w:val="24"/>
        </w:rPr>
        <w:t xml:space="preserve"> 1150.5(</w:t>
      </w:r>
      <w:r w:rsidR="00913B5D">
        <w:rPr>
          <w:sz w:val="24"/>
          <w:szCs w:val="24"/>
        </w:rPr>
        <w:t>a</w:t>
      </w:r>
      <w:r w:rsidR="00913B5D" w:rsidRPr="00913B5D">
        <w:rPr>
          <w:sz w:val="24"/>
          <w:szCs w:val="24"/>
        </w:rPr>
        <w:t>)</w:t>
      </w:r>
      <w:r w:rsidR="003A0CBE">
        <w:rPr>
          <w:sz w:val="24"/>
          <w:szCs w:val="24"/>
        </w:rPr>
        <w:t xml:space="preserve"> and from Form</w:t>
      </w:r>
      <w:r w:rsidR="00305388" w:rsidRPr="00305388">
        <w:rPr>
          <w:sz w:val="24"/>
          <w:szCs w:val="24"/>
        </w:rPr>
        <w:t xml:space="preserve"> </w:t>
      </w:r>
      <w:r w:rsidR="00305388">
        <w:rPr>
          <w:sz w:val="24"/>
          <w:szCs w:val="24"/>
        </w:rPr>
        <w:t>FDA</w:t>
      </w:r>
      <w:r w:rsidR="003A0CBE">
        <w:rPr>
          <w:sz w:val="24"/>
          <w:szCs w:val="24"/>
        </w:rPr>
        <w:t xml:space="preserve"> 3852</w:t>
      </w:r>
      <w:r w:rsidR="00913B5D" w:rsidRPr="00913B5D">
        <w:rPr>
          <w:sz w:val="24"/>
          <w:szCs w:val="24"/>
        </w:rPr>
        <w:t>.</w:t>
      </w:r>
    </w:p>
    <w:p w:rsidR="00CC30B5" w:rsidRDefault="00CC30B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RDefault="006431D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Form</w:t>
      </w:r>
      <w:r w:rsidR="00305388" w:rsidRPr="00305388">
        <w:rPr>
          <w:sz w:val="24"/>
          <w:szCs w:val="24"/>
          <w:u w:val="single"/>
        </w:rPr>
        <w:t xml:space="preserve"> </w:t>
      </w:r>
      <w:r w:rsidR="00305388">
        <w:rPr>
          <w:sz w:val="24"/>
          <w:szCs w:val="24"/>
          <w:u w:val="single"/>
        </w:rPr>
        <w:t>FDA</w:t>
      </w:r>
      <w:r>
        <w:rPr>
          <w:sz w:val="24"/>
          <w:szCs w:val="24"/>
          <w:u w:val="single"/>
        </w:rPr>
        <w:t xml:space="preserve"> 3852:</w:t>
      </w:r>
      <w:r w:rsidRPr="00377244">
        <w:rPr>
          <w:sz w:val="24"/>
          <w:szCs w:val="24"/>
        </w:rPr>
        <w:t xml:space="preserve"> </w:t>
      </w:r>
      <w:r>
        <w:rPr>
          <w:sz w:val="24"/>
          <w:szCs w:val="24"/>
        </w:rPr>
        <w:t xml:space="preserve">This form captures the monthly identification and removal information </w:t>
      </w:r>
      <w:r w:rsidR="0067682A">
        <w:rPr>
          <w:sz w:val="24"/>
          <w:szCs w:val="24"/>
        </w:rPr>
        <w:t>that domestic man</w:t>
      </w:r>
      <w:r w:rsidR="007E560C">
        <w:rPr>
          <w:sz w:val="24"/>
          <w:szCs w:val="24"/>
        </w:rPr>
        <w:t>ufacturers and importers of FDA-</w:t>
      </w:r>
      <w:r w:rsidR="0067682A">
        <w:rPr>
          <w:sz w:val="24"/>
          <w:szCs w:val="24"/>
        </w:rPr>
        <w:t xml:space="preserve">regulated tobacco product </w:t>
      </w:r>
      <w:r w:rsidR="002B0550">
        <w:rPr>
          <w:sz w:val="24"/>
          <w:szCs w:val="24"/>
        </w:rPr>
        <w:t>are</w:t>
      </w:r>
      <w:r>
        <w:rPr>
          <w:sz w:val="24"/>
          <w:szCs w:val="24"/>
        </w:rPr>
        <w:t xml:space="preserve"> required to submit under </w:t>
      </w:r>
      <w:r w:rsidR="0067682A">
        <w:rPr>
          <w:sz w:val="24"/>
          <w:szCs w:val="24"/>
        </w:rPr>
        <w:t>§</w:t>
      </w:r>
      <w:r>
        <w:rPr>
          <w:sz w:val="24"/>
          <w:szCs w:val="24"/>
        </w:rPr>
        <w:t xml:space="preserve"> 1150.5(b</w:t>
      </w:r>
      <w:proofErr w:type="gramStart"/>
      <w:r>
        <w:rPr>
          <w:sz w:val="24"/>
          <w:szCs w:val="24"/>
        </w:rPr>
        <w:t>)(</w:t>
      </w:r>
      <w:proofErr w:type="gramEnd"/>
      <w:r>
        <w:rPr>
          <w:sz w:val="24"/>
          <w:szCs w:val="24"/>
        </w:rPr>
        <w:t xml:space="preserve">1) and (b)(2). </w:t>
      </w:r>
      <w:r w:rsidR="00725D28">
        <w:rPr>
          <w:sz w:val="24"/>
          <w:szCs w:val="24"/>
        </w:rPr>
        <w:t>The form also directs manufacturers and importers to attach supporting documentation required by §</w:t>
      </w:r>
      <w:r w:rsidR="00174C12">
        <w:rPr>
          <w:sz w:val="24"/>
          <w:szCs w:val="24"/>
        </w:rPr>
        <w:t> </w:t>
      </w:r>
      <w:r w:rsidR="00725D28">
        <w:rPr>
          <w:sz w:val="24"/>
          <w:szCs w:val="24"/>
        </w:rPr>
        <w:t>1150.5(b</w:t>
      </w:r>
      <w:proofErr w:type="gramStart"/>
      <w:r w:rsidR="00725D28">
        <w:rPr>
          <w:sz w:val="24"/>
          <w:szCs w:val="24"/>
        </w:rPr>
        <w:t>)(</w:t>
      </w:r>
      <w:proofErr w:type="gramEnd"/>
      <w:r w:rsidR="00725D28">
        <w:rPr>
          <w:sz w:val="24"/>
          <w:szCs w:val="24"/>
        </w:rPr>
        <w:t>3) (described below). Thus,</w:t>
      </w:r>
      <w:r>
        <w:rPr>
          <w:sz w:val="24"/>
          <w:szCs w:val="24"/>
        </w:rPr>
        <w:t xml:space="preserve"> </w:t>
      </w:r>
      <w:r w:rsidR="00725D28">
        <w:rPr>
          <w:sz w:val="24"/>
          <w:szCs w:val="24"/>
        </w:rPr>
        <w:t>t</w:t>
      </w:r>
      <w:r>
        <w:rPr>
          <w:sz w:val="24"/>
          <w:szCs w:val="24"/>
        </w:rPr>
        <w:t xml:space="preserve">he burden for this form is covered under </w:t>
      </w:r>
      <w:r w:rsidR="0067682A">
        <w:rPr>
          <w:sz w:val="24"/>
          <w:szCs w:val="24"/>
        </w:rPr>
        <w:t>§</w:t>
      </w:r>
      <w:r w:rsidR="00174C12">
        <w:rPr>
          <w:sz w:val="24"/>
          <w:szCs w:val="24"/>
        </w:rPr>
        <w:t> </w:t>
      </w:r>
      <w:r w:rsidR="003A0CBE">
        <w:rPr>
          <w:sz w:val="24"/>
          <w:szCs w:val="24"/>
        </w:rPr>
        <w:t>1150.5(b).</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RDefault="006431D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t>Th</w:t>
      </w:r>
      <w:r>
        <w:rPr>
          <w:sz w:val="24"/>
          <w:szCs w:val="24"/>
        </w:rPr>
        <w:t>e</w:t>
      </w:r>
      <w:r w:rsidRPr="00377244">
        <w:rPr>
          <w:sz w:val="24"/>
          <w:szCs w:val="24"/>
        </w:rPr>
        <w:t xml:space="preserve"> information </w:t>
      </w:r>
      <w:r>
        <w:rPr>
          <w:sz w:val="24"/>
          <w:szCs w:val="24"/>
        </w:rPr>
        <w:t xml:space="preserve">captured by </w:t>
      </w:r>
      <w:r w:rsidR="00174C12">
        <w:rPr>
          <w:sz w:val="24"/>
          <w:szCs w:val="24"/>
        </w:rPr>
        <w:t>§</w:t>
      </w:r>
      <w:r w:rsidR="00E47466">
        <w:rPr>
          <w:sz w:val="24"/>
          <w:szCs w:val="24"/>
        </w:rPr>
        <w:t xml:space="preserve"> 1150.5(a), (b)(1), (b)(2), and Form </w:t>
      </w:r>
      <w:r w:rsidR="003209F1">
        <w:rPr>
          <w:sz w:val="24"/>
          <w:szCs w:val="24"/>
        </w:rPr>
        <w:t xml:space="preserve">FDA </w:t>
      </w:r>
      <w:r w:rsidR="00E47466">
        <w:rPr>
          <w:sz w:val="24"/>
          <w:szCs w:val="24"/>
        </w:rPr>
        <w:t xml:space="preserve">3852 </w:t>
      </w:r>
      <w:r w:rsidRPr="00377244">
        <w:rPr>
          <w:sz w:val="24"/>
          <w:szCs w:val="24"/>
        </w:rPr>
        <w:t xml:space="preserve">is necessary to </w:t>
      </w:r>
      <w:r>
        <w:rPr>
          <w:sz w:val="24"/>
          <w:szCs w:val="24"/>
        </w:rPr>
        <w:t>provide FDA with the information needed to calculate the user fee to be assessed and collected from each domestic manufacturer and importer.</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8F286B"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377244" w:rsidRPr="00377244">
        <w:rPr>
          <w:sz w:val="24"/>
          <w:szCs w:val="24"/>
          <w:u w:val="single"/>
        </w:rPr>
        <w:t xml:space="preserve"> </w:t>
      </w:r>
      <w:r w:rsidR="009117C5">
        <w:rPr>
          <w:sz w:val="24"/>
          <w:szCs w:val="24"/>
          <w:u w:val="single"/>
        </w:rPr>
        <w:t>1150.5(b)(3)</w:t>
      </w:r>
      <w:r w:rsidR="008F286B">
        <w:rPr>
          <w:sz w:val="24"/>
          <w:szCs w:val="24"/>
          <w:u w:val="single"/>
        </w:rPr>
        <w:t>:</w:t>
      </w:r>
      <w:r w:rsidR="00377244" w:rsidRPr="00377244">
        <w:rPr>
          <w:sz w:val="24"/>
          <w:szCs w:val="24"/>
        </w:rPr>
        <w:t xml:space="preserve"> </w:t>
      </w:r>
      <w:r w:rsidR="008F286B">
        <w:rPr>
          <w:sz w:val="24"/>
          <w:szCs w:val="24"/>
        </w:rPr>
        <w:t xml:space="preserve">This </w:t>
      </w:r>
      <w:r w:rsidR="0067682A">
        <w:rPr>
          <w:sz w:val="24"/>
          <w:szCs w:val="24"/>
        </w:rPr>
        <w:t>paragraph</w:t>
      </w:r>
      <w:r w:rsidR="008F286B">
        <w:rPr>
          <w:sz w:val="24"/>
          <w:szCs w:val="24"/>
        </w:rPr>
        <w:t xml:space="preserve"> </w:t>
      </w:r>
      <w:r w:rsidR="00377244" w:rsidRPr="00377244">
        <w:rPr>
          <w:sz w:val="24"/>
          <w:szCs w:val="24"/>
        </w:rPr>
        <w:t xml:space="preserve">requires that </w:t>
      </w:r>
      <w:r w:rsidR="003209F1">
        <w:rPr>
          <w:sz w:val="24"/>
          <w:szCs w:val="24"/>
        </w:rPr>
        <w:t xml:space="preserve">domestic </w:t>
      </w:r>
      <w:r w:rsidR="009117C5">
        <w:rPr>
          <w:sz w:val="24"/>
          <w:szCs w:val="24"/>
        </w:rPr>
        <w:t>manufactur</w:t>
      </w:r>
      <w:r w:rsidR="00913B5D">
        <w:rPr>
          <w:sz w:val="24"/>
          <w:szCs w:val="24"/>
        </w:rPr>
        <w:t>ers</w:t>
      </w:r>
      <w:r w:rsidR="009117C5">
        <w:rPr>
          <w:sz w:val="24"/>
          <w:szCs w:val="24"/>
        </w:rPr>
        <w:t xml:space="preserve"> </w:t>
      </w:r>
      <w:r w:rsidR="00913B5D">
        <w:rPr>
          <w:sz w:val="24"/>
          <w:szCs w:val="24"/>
        </w:rPr>
        <w:t>and</w:t>
      </w:r>
      <w:r w:rsidR="009117C5">
        <w:rPr>
          <w:sz w:val="24"/>
          <w:szCs w:val="24"/>
        </w:rPr>
        <w:t xml:space="preserve"> import</w:t>
      </w:r>
      <w:r w:rsidR="00913B5D">
        <w:rPr>
          <w:sz w:val="24"/>
          <w:szCs w:val="24"/>
        </w:rPr>
        <w:t>ers of</w:t>
      </w:r>
      <w:r w:rsidR="009117C5">
        <w:rPr>
          <w:sz w:val="24"/>
          <w:szCs w:val="24"/>
        </w:rPr>
        <w:t xml:space="preserve"> FDA</w:t>
      </w:r>
      <w:r w:rsidR="00725D28">
        <w:rPr>
          <w:sz w:val="24"/>
          <w:szCs w:val="24"/>
        </w:rPr>
        <w:t>-</w:t>
      </w:r>
      <w:r w:rsidR="009117C5">
        <w:rPr>
          <w:sz w:val="24"/>
          <w:szCs w:val="24"/>
        </w:rPr>
        <w:t xml:space="preserve">regulated tobacco products provide monthly certified copies of </w:t>
      </w:r>
      <w:r w:rsidR="00377244" w:rsidRPr="00377244">
        <w:rPr>
          <w:sz w:val="24"/>
          <w:szCs w:val="24"/>
        </w:rPr>
        <w:t xml:space="preserve">the </w:t>
      </w:r>
      <w:r w:rsidR="008F286B">
        <w:rPr>
          <w:sz w:val="24"/>
          <w:szCs w:val="24"/>
        </w:rPr>
        <w:t xml:space="preserve">returns or forms related to the removal of tobacco products into domestic commerce and the payment of excise taxes.  These reports and forms are referred </w:t>
      </w:r>
      <w:r w:rsidR="008E2373">
        <w:rPr>
          <w:sz w:val="24"/>
          <w:szCs w:val="24"/>
        </w:rPr>
        <w:t xml:space="preserve">to </w:t>
      </w:r>
      <w:r w:rsidR="008F286B">
        <w:rPr>
          <w:sz w:val="24"/>
          <w:szCs w:val="24"/>
        </w:rPr>
        <w:t xml:space="preserve">by the applicable Internal Revenue Code Authority.  Because the specific names of </w:t>
      </w:r>
      <w:r w:rsidR="002B0550">
        <w:rPr>
          <w:sz w:val="24"/>
          <w:szCs w:val="24"/>
        </w:rPr>
        <w:t xml:space="preserve">external-to-FDA agency </w:t>
      </w:r>
      <w:r w:rsidR="008F286B">
        <w:rPr>
          <w:sz w:val="24"/>
          <w:szCs w:val="24"/>
        </w:rPr>
        <w:t>reports and forms may change over time, FDA d</w:t>
      </w:r>
      <w:r>
        <w:rPr>
          <w:sz w:val="24"/>
          <w:szCs w:val="24"/>
        </w:rPr>
        <w:t>oes</w:t>
      </w:r>
      <w:r w:rsidR="008F286B">
        <w:rPr>
          <w:sz w:val="24"/>
          <w:szCs w:val="24"/>
        </w:rPr>
        <w:t xml:space="preserve"> not name reports or forms in the </w:t>
      </w:r>
      <w:r w:rsidR="00382400">
        <w:rPr>
          <w:sz w:val="24"/>
          <w:szCs w:val="24"/>
        </w:rPr>
        <w:t xml:space="preserve">final </w:t>
      </w:r>
      <w:r w:rsidR="008F286B">
        <w:rPr>
          <w:sz w:val="24"/>
          <w:szCs w:val="24"/>
        </w:rPr>
        <w:t>rule.  FDA intends to specify the form names in FDA’s quarterly notification of assessments to domestic manufacturers and importers</w:t>
      </w:r>
      <w:r w:rsidR="008E2373">
        <w:rPr>
          <w:sz w:val="24"/>
          <w:szCs w:val="24"/>
        </w:rPr>
        <w:t>,</w:t>
      </w:r>
      <w:r w:rsidR="008F286B">
        <w:rPr>
          <w:sz w:val="24"/>
          <w:szCs w:val="24"/>
        </w:rPr>
        <w:t xml:space="preserve"> on its Web site (</w:t>
      </w:r>
      <w:hyperlink r:id="rId10" w:history="1">
        <w:r w:rsidR="008F286B" w:rsidRPr="00524C1C">
          <w:rPr>
            <w:rStyle w:val="Hyperlink"/>
            <w:sz w:val="24"/>
            <w:szCs w:val="24"/>
          </w:rPr>
          <w:t>http://www.fda.gov/TobaccoProduct</w:t>
        </w:r>
      </w:hyperlink>
      <w:r w:rsidR="008F286B">
        <w:rPr>
          <w:sz w:val="24"/>
          <w:szCs w:val="24"/>
        </w:rPr>
        <w:t>)</w:t>
      </w:r>
      <w:r w:rsidR="008E2373">
        <w:rPr>
          <w:sz w:val="24"/>
          <w:szCs w:val="24"/>
        </w:rPr>
        <w:t>, and in Form FDA 3852</w:t>
      </w:r>
      <w:r w:rsidR="008F286B">
        <w:rPr>
          <w:sz w:val="24"/>
          <w:szCs w:val="24"/>
        </w:rPr>
        <w:t>.  Currently the forms are: TTB Form 5220.6; TTB Form 5210.5; TTB 5000.24; and CBP Form 7501.</w:t>
      </w:r>
    </w:p>
    <w:p w:rsidR="00CC30B5" w:rsidRDefault="00CC30B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A4CAA" w:rsidRDefault="0037724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lastRenderedPageBreak/>
        <w:t xml:space="preserve">This information is necessary </w:t>
      </w:r>
      <w:r w:rsidR="008F286B">
        <w:rPr>
          <w:sz w:val="24"/>
          <w:szCs w:val="24"/>
        </w:rPr>
        <w:t>because collecting the required information enable</w:t>
      </w:r>
      <w:r w:rsidR="00CC30B5">
        <w:rPr>
          <w:sz w:val="24"/>
          <w:szCs w:val="24"/>
        </w:rPr>
        <w:t>s</w:t>
      </w:r>
      <w:r w:rsidR="008F286B">
        <w:rPr>
          <w:sz w:val="24"/>
          <w:szCs w:val="24"/>
        </w:rPr>
        <w:t xml:space="preserve"> FDA to determine allocations and verify monthly summary information on which the allocations are based so FDA can accurately assess and collect user fees from domestic manufacturers and importers of FDA</w:t>
      </w:r>
      <w:r w:rsidR="007E560C">
        <w:rPr>
          <w:sz w:val="24"/>
          <w:szCs w:val="24"/>
        </w:rPr>
        <w:t>-</w:t>
      </w:r>
      <w:r w:rsidR="008F286B">
        <w:rPr>
          <w:sz w:val="24"/>
          <w:szCs w:val="24"/>
        </w:rPr>
        <w:t>regulated tobacco products.  As has been USDA’s approach, submission of the information in a summary form along with the supporting documents (</w:t>
      </w:r>
      <w:r w:rsidR="003A0CBE">
        <w:rPr>
          <w:sz w:val="24"/>
          <w:szCs w:val="24"/>
        </w:rPr>
        <w:t xml:space="preserve">i.e., </w:t>
      </w:r>
      <w:r w:rsidR="008F286B">
        <w:rPr>
          <w:sz w:val="24"/>
          <w:szCs w:val="24"/>
        </w:rPr>
        <w:t>copies of the relevant tax forms) help</w:t>
      </w:r>
      <w:r w:rsidR="00CC30B5">
        <w:rPr>
          <w:sz w:val="24"/>
          <w:szCs w:val="24"/>
        </w:rPr>
        <w:t>s</w:t>
      </w:r>
      <w:r w:rsidR="008F286B">
        <w:rPr>
          <w:sz w:val="24"/>
          <w:szCs w:val="24"/>
        </w:rPr>
        <w:t xml:space="preserve"> ensure that FDA is </w:t>
      </w:r>
      <w:r w:rsidR="003A0CBE">
        <w:rPr>
          <w:sz w:val="24"/>
          <w:szCs w:val="24"/>
        </w:rPr>
        <w:t xml:space="preserve">able </w:t>
      </w:r>
      <w:r w:rsidR="008F286B">
        <w:rPr>
          <w:sz w:val="24"/>
          <w:szCs w:val="24"/>
        </w:rPr>
        <w:t>to efficiently and accurately identify the amount of tobacco product removed and subject to Federal excise tax.  FDA believes that the required information provide</w:t>
      </w:r>
      <w:r w:rsidR="00CC30B5">
        <w:rPr>
          <w:sz w:val="24"/>
          <w:szCs w:val="24"/>
        </w:rPr>
        <w:t>s</w:t>
      </w:r>
      <w:r w:rsidR="008F286B">
        <w:rPr>
          <w:sz w:val="24"/>
          <w:szCs w:val="24"/>
        </w:rPr>
        <w:t xml:space="preserve"> the information the </w:t>
      </w:r>
      <w:r w:rsidR="00305388">
        <w:rPr>
          <w:sz w:val="24"/>
          <w:szCs w:val="24"/>
        </w:rPr>
        <w:t>A</w:t>
      </w:r>
      <w:r w:rsidR="008F286B">
        <w:rPr>
          <w:sz w:val="24"/>
          <w:szCs w:val="24"/>
        </w:rPr>
        <w:t>gency needs to effectively implement section 919 of the FD&amp;C Act.  The burden on reporting entities should be relatively low because they w</w:t>
      </w:r>
      <w:r w:rsidR="00526615">
        <w:rPr>
          <w:sz w:val="24"/>
          <w:szCs w:val="24"/>
        </w:rPr>
        <w:t>ill</w:t>
      </w:r>
      <w:r w:rsidR="008F286B">
        <w:rPr>
          <w:sz w:val="24"/>
          <w:szCs w:val="24"/>
        </w:rPr>
        <w:t xml:space="preserve"> be submitting </w:t>
      </w:r>
      <w:r w:rsidR="008D424F">
        <w:rPr>
          <w:sz w:val="24"/>
          <w:szCs w:val="24"/>
        </w:rPr>
        <w:t>copies of</w:t>
      </w:r>
      <w:r w:rsidR="008F286B">
        <w:rPr>
          <w:sz w:val="24"/>
          <w:szCs w:val="24"/>
        </w:rPr>
        <w:t xml:space="preserve"> form</w:t>
      </w:r>
      <w:r w:rsidR="008D424F">
        <w:rPr>
          <w:sz w:val="24"/>
          <w:szCs w:val="24"/>
        </w:rPr>
        <w:t>s</w:t>
      </w:r>
      <w:r w:rsidR="008F286B">
        <w:rPr>
          <w:sz w:val="24"/>
          <w:szCs w:val="24"/>
        </w:rPr>
        <w:t xml:space="preserve"> they are currently required to submit under separate laws </w:t>
      </w:r>
      <w:r w:rsidR="00DA4CAA">
        <w:rPr>
          <w:sz w:val="24"/>
          <w:szCs w:val="24"/>
        </w:rPr>
        <w:t>along with a summary of information from</w:t>
      </w:r>
      <w:r w:rsidR="00B53C4D">
        <w:rPr>
          <w:sz w:val="24"/>
          <w:szCs w:val="24"/>
        </w:rPr>
        <w:t xml:space="preserve"> </w:t>
      </w:r>
      <w:r w:rsidR="00DA4CAA">
        <w:rPr>
          <w:sz w:val="24"/>
          <w:szCs w:val="24"/>
        </w:rPr>
        <w:t>th</w:t>
      </w:r>
      <w:r w:rsidR="008D424F">
        <w:rPr>
          <w:sz w:val="24"/>
          <w:szCs w:val="24"/>
        </w:rPr>
        <w:t>ose</w:t>
      </w:r>
      <w:r w:rsidR="00DA4CAA">
        <w:rPr>
          <w:sz w:val="24"/>
          <w:szCs w:val="24"/>
        </w:rPr>
        <w:t xml:space="preserve"> form</w:t>
      </w:r>
      <w:r w:rsidR="008D424F">
        <w:rPr>
          <w:sz w:val="24"/>
          <w:szCs w:val="24"/>
        </w:rPr>
        <w:t>s</w:t>
      </w:r>
      <w:r w:rsidR="00DA4CAA">
        <w:rPr>
          <w:sz w:val="24"/>
          <w:szCs w:val="24"/>
        </w:rPr>
        <w:t>.</w:t>
      </w:r>
    </w:p>
    <w:p w:rsidR="00CC30B5" w:rsidRDefault="00CC30B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9117C5" w:rsidRPr="009117C5">
        <w:rPr>
          <w:sz w:val="24"/>
          <w:szCs w:val="24"/>
          <w:u w:val="single"/>
        </w:rPr>
        <w:t xml:space="preserve"> 1150.</w:t>
      </w:r>
      <w:r w:rsidR="009117C5">
        <w:rPr>
          <w:sz w:val="24"/>
          <w:szCs w:val="24"/>
          <w:u w:val="single"/>
        </w:rPr>
        <w:t>1</w:t>
      </w:r>
      <w:r w:rsidR="009117C5" w:rsidRPr="009117C5">
        <w:rPr>
          <w:sz w:val="24"/>
          <w:szCs w:val="24"/>
          <w:u w:val="single"/>
        </w:rPr>
        <w:t>3</w:t>
      </w:r>
      <w:r w:rsidR="00DA4CAA">
        <w:rPr>
          <w:sz w:val="24"/>
          <w:szCs w:val="24"/>
          <w:u w:val="single"/>
        </w:rPr>
        <w:t>:</w:t>
      </w:r>
      <w:r w:rsidR="009117C5" w:rsidRPr="009117C5">
        <w:rPr>
          <w:sz w:val="24"/>
          <w:szCs w:val="24"/>
        </w:rPr>
        <w:t xml:space="preserve"> </w:t>
      </w:r>
      <w:r w:rsidR="00DA4CAA">
        <w:rPr>
          <w:sz w:val="24"/>
          <w:szCs w:val="24"/>
        </w:rPr>
        <w:t xml:space="preserve">This section </w:t>
      </w:r>
      <w:r w:rsidR="00B53C4D">
        <w:rPr>
          <w:sz w:val="24"/>
          <w:szCs w:val="24"/>
        </w:rPr>
        <w:t xml:space="preserve">requires that a domestic manufacturer and importer pay an assessment by the last day of the quarter involved.  If FDA has not notified the domestic manufacturer or importer of the amount that is </w:t>
      </w:r>
      <w:r w:rsidR="00644557">
        <w:rPr>
          <w:sz w:val="24"/>
          <w:szCs w:val="24"/>
        </w:rPr>
        <w:t>required to</w:t>
      </w:r>
      <w:r w:rsidR="00B53C4D">
        <w:rPr>
          <w:sz w:val="24"/>
          <w:szCs w:val="24"/>
        </w:rPr>
        <w:t xml:space="preserve"> be remitted 30 calendar days before the end of a fiscal year quarter, the </w:t>
      </w:r>
      <w:r w:rsidR="00CC30B5">
        <w:rPr>
          <w:sz w:val="24"/>
          <w:szCs w:val="24"/>
        </w:rPr>
        <w:t xml:space="preserve">final </w:t>
      </w:r>
      <w:r w:rsidR="00B53C4D">
        <w:rPr>
          <w:sz w:val="24"/>
          <w:szCs w:val="24"/>
        </w:rPr>
        <w:t xml:space="preserve">rule provides that no interest </w:t>
      </w:r>
      <w:r w:rsidR="00CC30B5">
        <w:rPr>
          <w:sz w:val="24"/>
          <w:szCs w:val="24"/>
        </w:rPr>
        <w:t>is</w:t>
      </w:r>
      <w:r w:rsidR="00B53C4D">
        <w:rPr>
          <w:sz w:val="24"/>
          <w:szCs w:val="24"/>
        </w:rPr>
        <w:t xml:space="preserve"> assessed until 30 calendar days </w:t>
      </w:r>
      <w:r w:rsidR="00871001">
        <w:rPr>
          <w:sz w:val="24"/>
          <w:szCs w:val="24"/>
        </w:rPr>
        <w:t xml:space="preserve">after the date FDA sent notification of the amount owed. </w:t>
      </w:r>
      <w:r w:rsidR="00B53C4D">
        <w:rPr>
          <w:sz w:val="24"/>
          <w:szCs w:val="24"/>
        </w:rPr>
        <w:t xml:space="preserve">  This section also require</w:t>
      </w:r>
      <w:r w:rsidR="00CC30B5">
        <w:rPr>
          <w:sz w:val="24"/>
          <w:szCs w:val="24"/>
        </w:rPr>
        <w:t>s</w:t>
      </w:r>
      <w:r w:rsidR="00B53C4D">
        <w:rPr>
          <w:sz w:val="24"/>
          <w:szCs w:val="24"/>
        </w:rPr>
        <w:t xml:space="preserve"> that payments be submitted in U.S. dollars and in the manner specified in the notification (e.g., check or online payment). </w:t>
      </w:r>
      <w:r w:rsidR="00644557">
        <w:rPr>
          <w:sz w:val="24"/>
          <w:szCs w:val="24"/>
        </w:rPr>
        <w:t xml:space="preserve"> </w:t>
      </w:r>
    </w:p>
    <w:p w:rsidR="00123234" w:rsidRPr="00644557"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9117C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117C5">
        <w:rPr>
          <w:sz w:val="24"/>
          <w:szCs w:val="24"/>
        </w:rPr>
        <w:t>This information is necessary for the</w:t>
      </w:r>
      <w:r w:rsidR="00644557">
        <w:rPr>
          <w:sz w:val="24"/>
          <w:szCs w:val="24"/>
        </w:rPr>
        <w:t xml:space="preserve"> FDA to </w:t>
      </w:r>
      <w:r w:rsidR="00871001">
        <w:rPr>
          <w:sz w:val="24"/>
          <w:szCs w:val="24"/>
        </w:rPr>
        <w:t xml:space="preserve">collect assessments, </w:t>
      </w:r>
      <w:r w:rsidR="00D12EB6">
        <w:rPr>
          <w:sz w:val="24"/>
          <w:szCs w:val="24"/>
        </w:rPr>
        <w:t xml:space="preserve">to </w:t>
      </w:r>
      <w:r w:rsidR="00644557">
        <w:rPr>
          <w:sz w:val="24"/>
          <w:szCs w:val="24"/>
        </w:rPr>
        <w:t xml:space="preserve">identify which domestic manufacturers and importers </w:t>
      </w:r>
      <w:r w:rsidR="00182E52">
        <w:rPr>
          <w:sz w:val="24"/>
          <w:szCs w:val="24"/>
        </w:rPr>
        <w:t>have paid</w:t>
      </w:r>
      <w:r w:rsidR="00644557">
        <w:rPr>
          <w:sz w:val="24"/>
          <w:szCs w:val="24"/>
        </w:rPr>
        <w:t xml:space="preserve"> their assessments</w:t>
      </w:r>
      <w:r w:rsidR="00871001">
        <w:rPr>
          <w:sz w:val="24"/>
          <w:szCs w:val="24"/>
        </w:rPr>
        <w:t>,</w:t>
      </w:r>
      <w:r w:rsidR="00F05652">
        <w:rPr>
          <w:sz w:val="24"/>
          <w:szCs w:val="24"/>
        </w:rPr>
        <w:t xml:space="preserve"> and to calculate interest on unpaid manufacturer and importer assessments.  </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9117C5" w:rsidRPr="009117C5">
        <w:rPr>
          <w:sz w:val="24"/>
          <w:szCs w:val="24"/>
          <w:u w:val="single"/>
        </w:rPr>
        <w:t xml:space="preserve"> 1150.</w:t>
      </w:r>
      <w:r w:rsidR="009117C5">
        <w:rPr>
          <w:sz w:val="24"/>
          <w:szCs w:val="24"/>
          <w:u w:val="single"/>
        </w:rPr>
        <w:t>1</w:t>
      </w:r>
      <w:r w:rsidR="009117C5" w:rsidRPr="009117C5">
        <w:rPr>
          <w:sz w:val="24"/>
          <w:szCs w:val="24"/>
          <w:u w:val="single"/>
        </w:rPr>
        <w:t>5(</w:t>
      </w:r>
      <w:r w:rsidR="009117C5">
        <w:rPr>
          <w:sz w:val="24"/>
          <w:szCs w:val="24"/>
          <w:u w:val="single"/>
        </w:rPr>
        <w:t>a</w:t>
      </w:r>
      <w:r w:rsidR="009117C5" w:rsidRPr="009117C5">
        <w:rPr>
          <w:sz w:val="24"/>
          <w:szCs w:val="24"/>
          <w:u w:val="single"/>
        </w:rPr>
        <w:t>)</w:t>
      </w:r>
      <w:r w:rsidR="00F05652">
        <w:rPr>
          <w:sz w:val="24"/>
          <w:szCs w:val="24"/>
          <w:u w:val="single"/>
        </w:rPr>
        <w:t>:</w:t>
      </w:r>
      <w:r w:rsidR="009117C5" w:rsidRPr="009117C5">
        <w:rPr>
          <w:sz w:val="24"/>
          <w:szCs w:val="24"/>
        </w:rPr>
        <w:t xml:space="preserve"> </w:t>
      </w:r>
      <w:r w:rsidR="00F05652">
        <w:rPr>
          <w:sz w:val="24"/>
          <w:szCs w:val="24"/>
        </w:rPr>
        <w:t xml:space="preserve">This section </w:t>
      </w:r>
      <w:r w:rsidR="009117C5" w:rsidRPr="009117C5">
        <w:rPr>
          <w:sz w:val="24"/>
          <w:szCs w:val="24"/>
        </w:rPr>
        <w:t>require</w:t>
      </w:r>
      <w:r w:rsidR="00CC30B5">
        <w:rPr>
          <w:sz w:val="24"/>
          <w:szCs w:val="24"/>
        </w:rPr>
        <w:t>s</w:t>
      </w:r>
      <w:r w:rsidR="00871001">
        <w:rPr>
          <w:sz w:val="24"/>
          <w:szCs w:val="24"/>
        </w:rPr>
        <w:t xml:space="preserve"> that domestic manufacturers and importers </w:t>
      </w:r>
      <w:r w:rsidR="009117C5">
        <w:rPr>
          <w:sz w:val="24"/>
          <w:szCs w:val="24"/>
        </w:rPr>
        <w:t>submit a</w:t>
      </w:r>
      <w:r w:rsidR="00871001">
        <w:rPr>
          <w:sz w:val="24"/>
          <w:szCs w:val="24"/>
        </w:rPr>
        <w:t>ny dispute in writing</w:t>
      </w:r>
      <w:r w:rsidR="00AF04DB">
        <w:rPr>
          <w:sz w:val="24"/>
          <w:szCs w:val="24"/>
        </w:rPr>
        <w:t>,</w:t>
      </w:r>
      <w:r w:rsidR="009117C5">
        <w:rPr>
          <w:sz w:val="24"/>
          <w:szCs w:val="24"/>
        </w:rPr>
        <w:t xml:space="preserve"> </w:t>
      </w:r>
      <w:r w:rsidR="00F05652">
        <w:rPr>
          <w:sz w:val="24"/>
          <w:szCs w:val="24"/>
        </w:rPr>
        <w:t>within 45 days of the date o</w:t>
      </w:r>
      <w:r w:rsidR="00D40BFB">
        <w:rPr>
          <w:sz w:val="24"/>
          <w:szCs w:val="24"/>
        </w:rPr>
        <w:t>f the assessment notification</w:t>
      </w:r>
      <w:r w:rsidR="00AF04DB">
        <w:rPr>
          <w:sz w:val="24"/>
          <w:szCs w:val="24"/>
        </w:rPr>
        <w:t>, that the dispute be legible and in English, and that the dispute be sent to the address identified on FDA’s tobacco products Web site</w:t>
      </w:r>
      <w:r w:rsidR="00D40BFB">
        <w:rPr>
          <w:sz w:val="24"/>
          <w:szCs w:val="24"/>
        </w:rPr>
        <w:t xml:space="preserve">.  </w:t>
      </w:r>
      <w:r w:rsidR="00F05652" w:rsidRPr="00F05652">
        <w:rPr>
          <w:sz w:val="24"/>
          <w:szCs w:val="24"/>
        </w:rPr>
        <w:t xml:space="preserve">If FDA determines </w:t>
      </w:r>
      <w:r w:rsidR="00CC30B5">
        <w:rPr>
          <w:sz w:val="24"/>
          <w:szCs w:val="24"/>
        </w:rPr>
        <w:t xml:space="preserve">that an </w:t>
      </w:r>
      <w:r w:rsidR="00F05652" w:rsidRPr="00F05652">
        <w:rPr>
          <w:sz w:val="24"/>
          <w:szCs w:val="24"/>
        </w:rPr>
        <w:t xml:space="preserve">error </w:t>
      </w:r>
      <w:r w:rsidR="00CC30B5">
        <w:rPr>
          <w:sz w:val="24"/>
          <w:szCs w:val="24"/>
        </w:rPr>
        <w:t xml:space="preserve">occurs </w:t>
      </w:r>
      <w:r w:rsidR="00F05652" w:rsidRPr="00F05652">
        <w:rPr>
          <w:sz w:val="24"/>
          <w:szCs w:val="24"/>
        </w:rPr>
        <w:t xml:space="preserve">in the amount of the assessment, FDA </w:t>
      </w:r>
      <w:r w:rsidR="00CC30B5">
        <w:rPr>
          <w:sz w:val="24"/>
          <w:szCs w:val="24"/>
        </w:rPr>
        <w:t>will</w:t>
      </w:r>
      <w:r w:rsidR="00F05652" w:rsidRPr="00F05652">
        <w:rPr>
          <w:sz w:val="24"/>
          <w:szCs w:val="24"/>
        </w:rPr>
        <w:t xml:space="preserve"> refund the amount. To ensure finality in FDA’s accounts and potential refund obligations, </w:t>
      </w:r>
      <w:r w:rsidR="00D40BFB">
        <w:rPr>
          <w:sz w:val="24"/>
          <w:szCs w:val="24"/>
        </w:rPr>
        <w:t>FDA</w:t>
      </w:r>
      <w:r w:rsidR="00F05652" w:rsidRPr="00F05652">
        <w:rPr>
          <w:sz w:val="24"/>
          <w:szCs w:val="24"/>
        </w:rPr>
        <w:t xml:space="preserve"> believe</w:t>
      </w:r>
      <w:r w:rsidR="00D40BFB">
        <w:rPr>
          <w:sz w:val="24"/>
          <w:szCs w:val="24"/>
        </w:rPr>
        <w:t>s</w:t>
      </w:r>
      <w:r w:rsidR="00F05652" w:rsidRPr="00F05652">
        <w:rPr>
          <w:sz w:val="24"/>
          <w:szCs w:val="24"/>
        </w:rPr>
        <w:t xml:space="preserve"> it is necessary to have a time limit on disputes over user fee assessments. </w:t>
      </w:r>
      <w:r w:rsidR="00D40BFB">
        <w:rPr>
          <w:sz w:val="24"/>
          <w:szCs w:val="24"/>
        </w:rPr>
        <w:t>FDA</w:t>
      </w:r>
      <w:r w:rsidR="00F05652" w:rsidRPr="00F05652">
        <w:rPr>
          <w:sz w:val="24"/>
          <w:szCs w:val="24"/>
        </w:rPr>
        <w:t xml:space="preserve"> believe</w:t>
      </w:r>
      <w:r w:rsidR="00D40BFB">
        <w:rPr>
          <w:sz w:val="24"/>
          <w:szCs w:val="24"/>
        </w:rPr>
        <w:t>s</w:t>
      </w:r>
      <w:r w:rsidR="00F05652" w:rsidRPr="00F05652">
        <w:rPr>
          <w:sz w:val="24"/>
          <w:szCs w:val="24"/>
        </w:rPr>
        <w:t xml:space="preserve"> the timeframe identified </w:t>
      </w:r>
      <w:r w:rsidR="003209F1">
        <w:rPr>
          <w:sz w:val="24"/>
          <w:szCs w:val="24"/>
        </w:rPr>
        <w:t xml:space="preserve">is </w:t>
      </w:r>
      <w:r w:rsidR="00F05652" w:rsidRPr="00F05652">
        <w:rPr>
          <w:sz w:val="24"/>
          <w:szCs w:val="24"/>
        </w:rPr>
        <w:t xml:space="preserve">adequate to detect a dispute and prepare a written submission to FDA. </w:t>
      </w:r>
      <w:r w:rsidR="00F57B80">
        <w:rPr>
          <w:sz w:val="24"/>
          <w:szCs w:val="24"/>
        </w:rPr>
        <w:t xml:space="preserve"> </w:t>
      </w:r>
      <w:r w:rsidR="00CC611E" w:rsidRPr="00CC611E">
        <w:rPr>
          <w:sz w:val="24"/>
          <w:szCs w:val="24"/>
        </w:rPr>
        <w:t xml:space="preserve"> </w:t>
      </w:r>
      <w:r w:rsidR="00CC611E">
        <w:rPr>
          <w:sz w:val="24"/>
          <w:szCs w:val="24"/>
        </w:rPr>
        <w:t xml:space="preserve"> </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F05652"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05652">
        <w:rPr>
          <w:sz w:val="24"/>
          <w:szCs w:val="24"/>
        </w:rPr>
        <w:t>Th</w:t>
      </w:r>
      <w:r w:rsidR="00CC611E">
        <w:rPr>
          <w:sz w:val="24"/>
          <w:szCs w:val="24"/>
        </w:rPr>
        <w:t>is</w:t>
      </w:r>
      <w:r w:rsidRPr="00F05652">
        <w:rPr>
          <w:sz w:val="24"/>
          <w:szCs w:val="24"/>
        </w:rPr>
        <w:t xml:space="preserve"> </w:t>
      </w:r>
      <w:r w:rsidR="00CC611E">
        <w:rPr>
          <w:sz w:val="24"/>
          <w:szCs w:val="24"/>
        </w:rPr>
        <w:t xml:space="preserve">information is necessary to notify FDA of </w:t>
      </w:r>
      <w:r w:rsidR="00871001">
        <w:rPr>
          <w:sz w:val="24"/>
          <w:szCs w:val="24"/>
        </w:rPr>
        <w:t xml:space="preserve">domestic </w:t>
      </w:r>
      <w:r w:rsidR="00CC611E">
        <w:rPr>
          <w:sz w:val="24"/>
          <w:szCs w:val="24"/>
        </w:rPr>
        <w:t>manufacturer or importer dispute</w:t>
      </w:r>
      <w:r w:rsidR="00871001">
        <w:rPr>
          <w:sz w:val="24"/>
          <w:szCs w:val="24"/>
        </w:rPr>
        <w:t>s</w:t>
      </w:r>
      <w:r w:rsidR="00CC611E">
        <w:rPr>
          <w:sz w:val="24"/>
          <w:szCs w:val="24"/>
        </w:rPr>
        <w:t>.</w:t>
      </w:r>
      <w:r w:rsidRPr="00F05652">
        <w:rPr>
          <w:sz w:val="24"/>
          <w:szCs w:val="24"/>
        </w:rPr>
        <w:t xml:space="preserve"> </w:t>
      </w:r>
      <w:r w:rsidR="00A31B73">
        <w:rPr>
          <w:sz w:val="24"/>
          <w:szCs w:val="24"/>
        </w:rPr>
        <w:t>FDA will provide a dated, written response and FDA’s response will provide information about how to submit a request for further Agency review.</w:t>
      </w:r>
    </w:p>
    <w:p w:rsidR="00123234" w:rsidRPr="009117C5"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17C5"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9117C5" w:rsidRPr="009117C5">
        <w:rPr>
          <w:sz w:val="24"/>
          <w:szCs w:val="24"/>
          <w:u w:val="single"/>
        </w:rPr>
        <w:t xml:space="preserve"> 1150.15(d)</w:t>
      </w:r>
      <w:r w:rsidR="00F57B80">
        <w:rPr>
          <w:sz w:val="24"/>
          <w:szCs w:val="24"/>
          <w:u w:val="single"/>
        </w:rPr>
        <w:t>:</w:t>
      </w:r>
      <w:r w:rsidR="009117C5" w:rsidRPr="009117C5">
        <w:rPr>
          <w:sz w:val="24"/>
          <w:szCs w:val="24"/>
        </w:rPr>
        <w:t xml:space="preserve"> </w:t>
      </w:r>
      <w:r w:rsidR="00F57B80">
        <w:rPr>
          <w:sz w:val="24"/>
          <w:szCs w:val="24"/>
        </w:rPr>
        <w:t xml:space="preserve">This section </w:t>
      </w:r>
      <w:r w:rsidR="00CC149B">
        <w:rPr>
          <w:sz w:val="24"/>
          <w:szCs w:val="24"/>
        </w:rPr>
        <w:t>provide</w:t>
      </w:r>
      <w:r w:rsidR="00CC30B5">
        <w:rPr>
          <w:sz w:val="24"/>
          <w:szCs w:val="24"/>
        </w:rPr>
        <w:t>s</w:t>
      </w:r>
      <w:r w:rsidR="00CC149B">
        <w:rPr>
          <w:sz w:val="24"/>
          <w:szCs w:val="24"/>
        </w:rPr>
        <w:t xml:space="preserve"> that any </w:t>
      </w:r>
      <w:r w:rsidR="006B3169">
        <w:rPr>
          <w:sz w:val="24"/>
          <w:szCs w:val="24"/>
        </w:rPr>
        <w:t xml:space="preserve">request for further Agency review under  </w:t>
      </w:r>
      <w:r w:rsidR="00A31B73">
        <w:rPr>
          <w:sz w:val="24"/>
          <w:szCs w:val="24"/>
        </w:rPr>
        <w:t xml:space="preserve">21 CFR </w:t>
      </w:r>
      <w:r w:rsidR="006B3169">
        <w:rPr>
          <w:sz w:val="24"/>
          <w:szCs w:val="24"/>
        </w:rPr>
        <w:t>10.75</w:t>
      </w:r>
      <w:r w:rsidR="00CC149B">
        <w:rPr>
          <w:sz w:val="24"/>
          <w:szCs w:val="24"/>
        </w:rPr>
        <w:t xml:space="preserve"> be submitted in writing within 30 days of the date of </w:t>
      </w:r>
      <w:r w:rsidR="00CC611E">
        <w:rPr>
          <w:sz w:val="24"/>
          <w:szCs w:val="24"/>
        </w:rPr>
        <w:t xml:space="preserve">FDA’s </w:t>
      </w:r>
      <w:r w:rsidR="00CC149B">
        <w:rPr>
          <w:sz w:val="24"/>
          <w:szCs w:val="24"/>
        </w:rPr>
        <w:t>response to the</w:t>
      </w:r>
      <w:r w:rsidR="00CC611E">
        <w:rPr>
          <w:sz w:val="24"/>
          <w:szCs w:val="24"/>
        </w:rPr>
        <w:t xml:space="preserve"> dispute (submitted under </w:t>
      </w:r>
      <w:r w:rsidR="00182E52">
        <w:rPr>
          <w:sz w:val="24"/>
          <w:szCs w:val="24"/>
        </w:rPr>
        <w:t>§</w:t>
      </w:r>
      <w:r w:rsidR="00CC611E">
        <w:rPr>
          <w:sz w:val="24"/>
          <w:szCs w:val="24"/>
        </w:rPr>
        <w:t xml:space="preserve"> 1150.15(a))</w:t>
      </w:r>
      <w:r w:rsidR="00CC149B">
        <w:rPr>
          <w:sz w:val="24"/>
          <w:szCs w:val="24"/>
        </w:rPr>
        <w:t xml:space="preserve">. </w:t>
      </w:r>
      <w:r w:rsidR="0031456F">
        <w:rPr>
          <w:sz w:val="24"/>
          <w:szCs w:val="24"/>
        </w:rPr>
        <w:t xml:space="preserve"> </w:t>
      </w:r>
      <w:r w:rsidR="003209F1">
        <w:rPr>
          <w:sz w:val="24"/>
          <w:szCs w:val="24"/>
        </w:rPr>
        <w:t>FDA believes this timeframe is adequate to detect a continued dispute and to prepare a written submission to FDA. Along with the timeframe in § 1150.15(a), this timeframe ensure</w:t>
      </w:r>
      <w:r w:rsidR="00CC30B5">
        <w:rPr>
          <w:sz w:val="24"/>
          <w:szCs w:val="24"/>
        </w:rPr>
        <w:t>s</w:t>
      </w:r>
      <w:r w:rsidR="003209F1">
        <w:rPr>
          <w:sz w:val="24"/>
          <w:szCs w:val="24"/>
        </w:rPr>
        <w:t xml:space="preserve"> finality in FDA’s accounts and potential refund obligations.</w:t>
      </w:r>
    </w:p>
    <w:p w:rsidR="003166F2" w:rsidRDefault="003166F2"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26F40" w:rsidRDefault="00431ED2" w:rsidP="00123234">
      <w:pPr>
        <w:pStyle w:val="Heading1"/>
      </w:pPr>
      <w:r>
        <w:t xml:space="preserve">The following </w:t>
      </w:r>
      <w:r w:rsidR="00F26F40">
        <w:t>sections are revisions to the codified as part of the second final rule.</w:t>
      </w:r>
    </w:p>
    <w:p w:rsidR="00F26F40" w:rsidRPr="00F26F40" w:rsidRDefault="00F26F40" w:rsidP="00123234"/>
    <w:p w:rsidR="00431ED2" w:rsidRDefault="00431ED2"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A77CC">
        <w:rPr>
          <w:sz w:val="24"/>
          <w:szCs w:val="24"/>
        </w:rPr>
        <w:t xml:space="preserve">We are finalizing portions of the proposed rule with only minor changes.  We amended § 1150.7(a)(1) and (2) to include language from the proposed rule specifying the calculations that </w:t>
      </w:r>
      <w:r w:rsidRPr="00BA77CC">
        <w:rPr>
          <w:sz w:val="24"/>
          <w:szCs w:val="24"/>
        </w:rPr>
        <w:lastRenderedPageBreak/>
        <w:t>FDA will perform to determine the yearly class allocation for cigars.  Moreover, we added § 1150.9(a</w:t>
      </w:r>
      <w:proofErr w:type="gramStart"/>
      <w:r w:rsidRPr="00BA77CC">
        <w:rPr>
          <w:sz w:val="24"/>
          <w:szCs w:val="24"/>
        </w:rPr>
        <w:t>)(</w:t>
      </w:r>
      <w:proofErr w:type="gramEnd"/>
      <w:r w:rsidRPr="00BA77CC">
        <w:rPr>
          <w:sz w:val="24"/>
          <w:szCs w:val="24"/>
        </w:rPr>
        <w:t>2) to codify the method by which FDA will calculate the percentage share for each domestic manufacturer and importer of cigars.  In the proposed rule, we specifically discussed this proposed methodology, requested comment, and reserved § 1150.9(a)(2) for the purpose of including the calculations for manufacturers and importers in the cigar class if they became subject to chapter IX of the FD&amp;C Act.  After reviewing comments on the proposed rule, FDA is adding this methodology for cigars to § 1150.9(a</w:t>
      </w:r>
      <w:proofErr w:type="gramStart"/>
      <w:r w:rsidRPr="00BA77CC">
        <w:rPr>
          <w:sz w:val="24"/>
          <w:szCs w:val="24"/>
        </w:rPr>
        <w:t>)(</w:t>
      </w:r>
      <w:proofErr w:type="gramEnd"/>
      <w:r w:rsidRPr="00BA77CC">
        <w:rPr>
          <w:sz w:val="24"/>
          <w:szCs w:val="24"/>
        </w:rPr>
        <w:t xml:space="preserve">2) without changes. </w:t>
      </w:r>
    </w:p>
    <w:p w:rsidR="00123234" w:rsidRPr="00BA77CC"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431ED2" w:rsidRDefault="00431ED2"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A77CC">
        <w:rPr>
          <w:sz w:val="24"/>
          <w:szCs w:val="24"/>
        </w:rPr>
        <w:t>We added paragraph (c) to § 1150.5 to require that domestic manufacturers and importers of cigars report data for each prior month in the fiscal year in their first submission under this rule.  Once deemed, cigars and pipe tobacco will be subject to user fees under section 919 of the FD&amp;C Act.  However, domestic manufacturers and importers of cigars and pipe tobacco will start being assessed fees only at the start of the fiscal year following the effective date of this rule because we can only perform class allocations on a full fiscal year basis.  As we discussed in section I.B. of the User Fee proposed rule (78 FR 32583), section 919(b)(5) of the FD&amp;C Act requires FDA to allocate user fees within the cigar class to cigar firms based on the amount of excise taxes those firms paid in the prior fiscal year.  This addition to § 1150.5 will ensure that FDA has data for the prior fiscal year necessary to calculate, assess, and collect user fees for domestic manufacturers and importers of cigars in the first fiscal year in which they are assessed fees. We do not need data for the full prior fiscal year from domestic manufacturers and importers of other tobacco products subject to user fees, including pipe tobacco, because percentage share calculations for those classes only requires prior fiscal quarter data.</w:t>
      </w:r>
    </w:p>
    <w:p w:rsidR="00123234" w:rsidRPr="00BA77CC"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431ED2" w:rsidRDefault="00431ED2"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A77CC">
        <w:rPr>
          <w:sz w:val="24"/>
          <w:szCs w:val="24"/>
        </w:rPr>
        <w:t>We added paragraph (d) to § 1150.5 to require that domestic manufacturers and importers of pipe tobacco begin their monthly reporting of data in August, 2016.  As noted above, FDA makes percentage share calculations for tobacco products other than cigars using prior fiscal quarter data. Because FDA will begin making percentage share calculations for domestic manufacturers and importers of pipe tobacco beginning in the first fiscal quarter of 2017, FDA does not need pipe tobacco firms to submit data for months prior to the fourth fiscal quarter of 2016.  Requiring domestic manufacturers and importers of pipe tobacco to make their first submission of prior month data by the 20th day of August, 2016, ensures FDA will have data for each month of the fourth fiscal quarter in 2016 and will be able to complete percentage share calculations for pipe tobacco firms for the first fiscal quarter of 2017.</w:t>
      </w:r>
    </w:p>
    <w:p w:rsidR="00123234" w:rsidRPr="00BA77CC"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431ED2"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A77CC">
        <w:rPr>
          <w:sz w:val="24"/>
          <w:szCs w:val="24"/>
        </w:rPr>
        <w:t>Further, in light of the Deeming rule subjecting cigars and pipe tobacco to user fee requirements, we added 21 U.S.C. 387a and 21 CFR 1100.1 to the authority section.  Finally, we amended § 1150.5(a) by removing the phrases “that are part of a class of tobacco products that is subject to regulation under chapter IX of the Federal Food, Drug, and Cosmetic Act” and “beginning October 2014.”  We made these changes because all classes of tobacco products that are included in the definition of “class of tobacco products” are subject to chapter IX of the FD&amp;C Act and it is no longer necessary to make such a distinction, and because the October 2014 compliance date has passed.</w:t>
      </w:r>
    </w:p>
    <w:p w:rsidR="00123234" w:rsidRPr="009117C5"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512BCC" w:rsidRDefault="00CC611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C611E">
        <w:rPr>
          <w:sz w:val="24"/>
          <w:szCs w:val="24"/>
        </w:rPr>
        <w:t xml:space="preserve">This information is necessary to notify FDA of </w:t>
      </w:r>
      <w:r w:rsidR="00CC149B">
        <w:rPr>
          <w:sz w:val="24"/>
          <w:szCs w:val="24"/>
        </w:rPr>
        <w:t xml:space="preserve">subsequent appeals. </w:t>
      </w:r>
      <w:r w:rsidRPr="00CC611E">
        <w:rPr>
          <w:sz w:val="24"/>
          <w:szCs w:val="24"/>
        </w:rPr>
        <w:t xml:space="preserve"> </w:t>
      </w:r>
    </w:p>
    <w:p w:rsidR="00512BCC" w:rsidRDefault="00512BCC">
      <w:pPr>
        <w:rPr>
          <w:sz w:val="24"/>
          <w:szCs w:val="24"/>
        </w:rPr>
      </w:pPr>
      <w:r>
        <w:rPr>
          <w:sz w:val="24"/>
          <w:szCs w:val="24"/>
        </w:rPr>
        <w:br w:type="page"/>
      </w:r>
    </w:p>
    <w:p w:rsidR="00D81A5B" w:rsidRDefault="00D81A5B"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Default="000E1F2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2. Purpose and Use of the Information Collection</w:t>
      </w:r>
    </w:p>
    <w:p w:rsidR="00512BCC" w:rsidRPr="009B7168" w:rsidRDefault="00512BCC"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bookmarkStart w:id="3" w:name="_GoBack"/>
      <w:bookmarkEnd w:id="3"/>
    </w:p>
    <w:p w:rsidR="005724BD" w:rsidRDefault="00C72E68"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t xml:space="preserve">The purpose of the information collection is </w:t>
      </w:r>
      <w:r w:rsidR="00CC30B5">
        <w:rPr>
          <w:sz w:val="24"/>
          <w:szCs w:val="24"/>
        </w:rPr>
        <w:t>t</w:t>
      </w:r>
      <w:r w:rsidR="005724BD">
        <w:rPr>
          <w:sz w:val="24"/>
          <w:szCs w:val="24"/>
        </w:rPr>
        <w:t>o require</w:t>
      </w:r>
      <w:r w:rsidR="00CC30B5">
        <w:rPr>
          <w:sz w:val="24"/>
          <w:szCs w:val="24"/>
        </w:rPr>
        <w:t xml:space="preserve"> </w:t>
      </w:r>
      <w:r w:rsidR="00D70B1A">
        <w:rPr>
          <w:sz w:val="24"/>
          <w:szCs w:val="24"/>
        </w:rPr>
        <w:t xml:space="preserve">each tobacco product domestic manufacturer </w:t>
      </w:r>
      <w:r w:rsidR="00F7497B">
        <w:rPr>
          <w:sz w:val="24"/>
          <w:szCs w:val="24"/>
        </w:rPr>
        <w:t xml:space="preserve">or </w:t>
      </w:r>
      <w:r w:rsidR="00D70B1A">
        <w:rPr>
          <w:sz w:val="24"/>
          <w:szCs w:val="24"/>
        </w:rPr>
        <w:t xml:space="preserve">importer </w:t>
      </w:r>
      <w:r w:rsidR="00A31B73">
        <w:rPr>
          <w:sz w:val="24"/>
          <w:szCs w:val="24"/>
        </w:rPr>
        <w:t xml:space="preserve">to </w:t>
      </w:r>
      <w:r w:rsidR="00D70B1A">
        <w:rPr>
          <w:sz w:val="24"/>
          <w:szCs w:val="24"/>
        </w:rPr>
        <w:t xml:space="preserve">submit to FDA information needed to calculate and assess user fees under </w:t>
      </w:r>
      <w:r w:rsidR="003A0CBE">
        <w:rPr>
          <w:sz w:val="24"/>
          <w:szCs w:val="24"/>
        </w:rPr>
        <w:t xml:space="preserve">section 919 of </w:t>
      </w:r>
      <w:r w:rsidR="00D70B1A">
        <w:rPr>
          <w:sz w:val="24"/>
          <w:szCs w:val="24"/>
        </w:rPr>
        <w:t>the FD&amp;C Act.</w:t>
      </w:r>
      <w:r w:rsidR="006431D4">
        <w:rPr>
          <w:sz w:val="24"/>
          <w:szCs w:val="24"/>
        </w:rPr>
        <w:t xml:space="preserve">  </w:t>
      </w:r>
      <w:r w:rsidR="00015F66">
        <w:rPr>
          <w:sz w:val="24"/>
          <w:szCs w:val="24"/>
        </w:rPr>
        <w:t xml:space="preserve">Presently, USDA </w:t>
      </w:r>
      <w:r w:rsidR="00CC149B" w:rsidRPr="00EB46B5">
        <w:rPr>
          <w:sz w:val="24"/>
          <w:szCs w:val="24"/>
        </w:rPr>
        <w:t>collect</w:t>
      </w:r>
      <w:r w:rsidR="005724BD">
        <w:rPr>
          <w:sz w:val="24"/>
          <w:szCs w:val="24"/>
        </w:rPr>
        <w:t>s</w:t>
      </w:r>
      <w:r w:rsidR="00CC149B" w:rsidRPr="00EB46B5">
        <w:rPr>
          <w:sz w:val="24"/>
          <w:szCs w:val="24"/>
        </w:rPr>
        <w:t xml:space="preserve"> this information and provid</w:t>
      </w:r>
      <w:r w:rsidR="005724BD">
        <w:rPr>
          <w:sz w:val="24"/>
          <w:szCs w:val="24"/>
        </w:rPr>
        <w:t>es</w:t>
      </w:r>
      <w:r w:rsidR="00CC149B" w:rsidRPr="00EB46B5">
        <w:rPr>
          <w:sz w:val="24"/>
          <w:szCs w:val="24"/>
        </w:rPr>
        <w:t xml:space="preserve"> FDA with the data FDA needs to calculate the amount of user fees assessed to tobacco product manufacturers and importers.  USDA intends to cease collecting this information starting in fiscal year 2015 (October 2014). </w:t>
      </w:r>
      <w:r w:rsidR="005724BD">
        <w:rPr>
          <w:sz w:val="24"/>
          <w:szCs w:val="24"/>
        </w:rPr>
        <w:t xml:space="preserve">Beginning in fiscal year 2015, </w:t>
      </w:r>
      <w:r w:rsidR="00015F66">
        <w:rPr>
          <w:sz w:val="24"/>
          <w:szCs w:val="24"/>
        </w:rPr>
        <w:t xml:space="preserve">FDA </w:t>
      </w:r>
      <w:r w:rsidR="005724BD">
        <w:rPr>
          <w:sz w:val="24"/>
          <w:szCs w:val="24"/>
        </w:rPr>
        <w:t>will</w:t>
      </w:r>
      <w:r w:rsidR="006431D4">
        <w:rPr>
          <w:sz w:val="24"/>
          <w:szCs w:val="24"/>
        </w:rPr>
        <w:t xml:space="preserve"> </w:t>
      </w:r>
      <w:r w:rsidR="00015F66">
        <w:rPr>
          <w:sz w:val="24"/>
          <w:szCs w:val="24"/>
        </w:rPr>
        <w:t xml:space="preserve">collect this information to ensure that it </w:t>
      </w:r>
      <w:r w:rsidR="005724BD">
        <w:rPr>
          <w:sz w:val="24"/>
          <w:szCs w:val="24"/>
        </w:rPr>
        <w:t>has</w:t>
      </w:r>
      <w:r w:rsidR="00015F66">
        <w:rPr>
          <w:sz w:val="24"/>
          <w:szCs w:val="24"/>
        </w:rPr>
        <w:t xml:space="preserve"> the information needed to calculate, assess, and collect tobacco product manufacturer and importer user fees.</w:t>
      </w:r>
      <w:r w:rsidR="00CC149B">
        <w:rPr>
          <w:sz w:val="24"/>
          <w:szCs w:val="24"/>
        </w:rPr>
        <w:t xml:space="preserve"> </w:t>
      </w:r>
      <w:r w:rsidR="00CC149B" w:rsidRPr="00CC149B">
        <w:rPr>
          <w:sz w:val="24"/>
          <w:szCs w:val="24"/>
        </w:rPr>
        <w:t xml:space="preserve">In addition, the collection of information allows the domestic manufacturer or importer the ability to request further review of their </w:t>
      </w:r>
      <w:r w:rsidR="00A31B73">
        <w:rPr>
          <w:sz w:val="24"/>
          <w:szCs w:val="24"/>
        </w:rPr>
        <w:t xml:space="preserve">assessment </w:t>
      </w:r>
      <w:r w:rsidR="00CC149B" w:rsidRPr="00CC149B">
        <w:rPr>
          <w:sz w:val="24"/>
          <w:szCs w:val="24"/>
        </w:rPr>
        <w:t>if the</w:t>
      </w:r>
      <w:r w:rsidR="005724BD">
        <w:rPr>
          <w:sz w:val="24"/>
          <w:szCs w:val="24"/>
        </w:rPr>
        <w:t xml:space="preserve">re is a </w:t>
      </w:r>
      <w:r w:rsidR="00CC149B" w:rsidRPr="00CC149B">
        <w:rPr>
          <w:sz w:val="24"/>
          <w:szCs w:val="24"/>
        </w:rPr>
        <w:t xml:space="preserve">dispute </w:t>
      </w:r>
      <w:r w:rsidR="005724BD">
        <w:rPr>
          <w:sz w:val="24"/>
          <w:szCs w:val="24"/>
        </w:rPr>
        <w:t xml:space="preserve">over </w:t>
      </w:r>
      <w:r w:rsidR="00CC149B" w:rsidRPr="00CC149B">
        <w:rPr>
          <w:sz w:val="24"/>
          <w:szCs w:val="24"/>
        </w:rPr>
        <w:t xml:space="preserve">the amount of </w:t>
      </w:r>
      <w:r w:rsidR="003209F1">
        <w:rPr>
          <w:sz w:val="24"/>
          <w:szCs w:val="24"/>
        </w:rPr>
        <w:t xml:space="preserve">the </w:t>
      </w:r>
      <w:r w:rsidR="00CC149B" w:rsidRPr="00CC149B">
        <w:rPr>
          <w:sz w:val="24"/>
          <w:szCs w:val="24"/>
        </w:rPr>
        <w:t>user fee assessed by FDA.</w:t>
      </w:r>
    </w:p>
    <w:p w:rsidR="00123234" w:rsidRPr="00C72E68"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Default="000E1F2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3. Use of Improved Information Technology and Burden Reduction</w:t>
      </w:r>
    </w:p>
    <w:p w:rsidR="00123234" w:rsidRPr="009B7168"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5724BD" w:rsidRDefault="00C72E68" w:rsidP="00123234">
      <w:pPr>
        <w:rPr>
          <w:sz w:val="24"/>
          <w:szCs w:val="24"/>
        </w:rPr>
      </w:pPr>
      <w:r>
        <w:rPr>
          <w:sz w:val="24"/>
          <w:szCs w:val="24"/>
        </w:rPr>
        <w:t xml:space="preserve">In order to make reporting requirements for this collection easier for respondents, FDA </w:t>
      </w:r>
      <w:r w:rsidR="00EE1800">
        <w:rPr>
          <w:sz w:val="24"/>
          <w:szCs w:val="24"/>
        </w:rPr>
        <w:t xml:space="preserve">is offering respondents the ability to provide their </w:t>
      </w:r>
      <w:r w:rsidR="008D4C5A">
        <w:rPr>
          <w:sz w:val="24"/>
          <w:szCs w:val="24"/>
        </w:rPr>
        <w:t>user fee s</w:t>
      </w:r>
      <w:r w:rsidR="00EE1800">
        <w:rPr>
          <w:sz w:val="24"/>
          <w:szCs w:val="24"/>
        </w:rPr>
        <w:t>ubmission</w:t>
      </w:r>
      <w:r w:rsidR="008D4C5A">
        <w:rPr>
          <w:sz w:val="24"/>
          <w:szCs w:val="24"/>
        </w:rPr>
        <w:t xml:space="preserve"> information </w:t>
      </w:r>
      <w:r w:rsidR="00EE1800">
        <w:rPr>
          <w:sz w:val="24"/>
          <w:szCs w:val="24"/>
        </w:rPr>
        <w:t xml:space="preserve">via an electronic </w:t>
      </w:r>
      <w:r w:rsidR="008D4C5A">
        <w:rPr>
          <w:sz w:val="24"/>
          <w:szCs w:val="24"/>
        </w:rPr>
        <w:t xml:space="preserve">form (Form </w:t>
      </w:r>
      <w:r w:rsidR="00473312">
        <w:rPr>
          <w:sz w:val="24"/>
          <w:szCs w:val="24"/>
        </w:rPr>
        <w:t xml:space="preserve">FDA </w:t>
      </w:r>
      <w:r w:rsidR="008D4C5A">
        <w:rPr>
          <w:sz w:val="24"/>
          <w:szCs w:val="24"/>
        </w:rPr>
        <w:t>3</w:t>
      </w:r>
      <w:r w:rsidR="006431D4">
        <w:rPr>
          <w:sz w:val="24"/>
          <w:szCs w:val="24"/>
        </w:rPr>
        <w:t>852</w:t>
      </w:r>
      <w:r w:rsidR="008D4C5A">
        <w:rPr>
          <w:sz w:val="24"/>
          <w:szCs w:val="24"/>
        </w:rPr>
        <w:t xml:space="preserve">) which can be completed and mailed via electronic mail, or printed and mailed to FDA.  Although the form can be submitted either electronically or in paper format, FDA estimates that based on its past experience with submittals, approximately 90 </w:t>
      </w:r>
      <w:r w:rsidR="00473312">
        <w:rPr>
          <w:sz w:val="24"/>
          <w:szCs w:val="24"/>
        </w:rPr>
        <w:t xml:space="preserve">percent </w:t>
      </w:r>
      <w:r w:rsidR="008D4C5A">
        <w:rPr>
          <w:sz w:val="24"/>
          <w:szCs w:val="24"/>
        </w:rPr>
        <w:t>of all respondents will submit the information in electronic format.</w:t>
      </w:r>
    </w:p>
    <w:p w:rsidR="00123234" w:rsidRPr="000844E8" w:rsidRDefault="00123234" w:rsidP="00123234">
      <w:pPr>
        <w:rPr>
          <w:sz w:val="24"/>
          <w:szCs w:val="24"/>
        </w:rPr>
      </w:pPr>
    </w:p>
    <w:p w:rsidR="000E1F25" w:rsidRDefault="000E1F25"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r w:rsidRPr="009B7168">
        <w:rPr>
          <w:b/>
          <w:bCs/>
          <w:u w:val="single"/>
        </w:rPr>
        <w:t>4.  Efforts to Identify Duplication and Use of Similar Information</w:t>
      </w:r>
    </w:p>
    <w:p w:rsidR="00123234" w:rsidRPr="009B7168" w:rsidRDefault="00123234"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p>
    <w:p w:rsidR="000E1F25" w:rsidRDefault="00CC149B"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rPr>
          <w:color w:val="000000"/>
        </w:rPr>
      </w:pPr>
      <w:r>
        <w:t xml:space="preserve">FDA </w:t>
      </w:r>
      <w:r w:rsidR="005724BD">
        <w:t>will</w:t>
      </w:r>
      <w:r>
        <w:t xml:space="preserve"> </w:t>
      </w:r>
      <w:r w:rsidRPr="00CC149B">
        <w:rPr>
          <w:color w:val="000000"/>
        </w:rPr>
        <w:t xml:space="preserve">not overlap the collection of this information </w:t>
      </w:r>
      <w:r>
        <w:rPr>
          <w:color w:val="000000"/>
        </w:rPr>
        <w:t>with USDA. T</w:t>
      </w:r>
      <w:r w:rsidRPr="00CC149B">
        <w:rPr>
          <w:color w:val="000000"/>
        </w:rPr>
        <w:t>he</w:t>
      </w:r>
      <w:r w:rsidR="00844C36">
        <w:rPr>
          <w:color w:val="000000"/>
        </w:rPr>
        <w:t xml:space="preserve"> information collected by USDA ceased</w:t>
      </w:r>
      <w:r>
        <w:rPr>
          <w:color w:val="000000"/>
        </w:rPr>
        <w:t xml:space="preserve"> </w:t>
      </w:r>
      <w:r w:rsidR="00844C36">
        <w:rPr>
          <w:color w:val="000000"/>
        </w:rPr>
        <w:t>in October 2014</w:t>
      </w:r>
      <w:r w:rsidRPr="00CC149B">
        <w:rPr>
          <w:color w:val="000000"/>
        </w:rPr>
        <w:t>.</w:t>
      </w:r>
    </w:p>
    <w:p w:rsidR="00123234"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rPr>
          <w:color w:val="000000"/>
        </w:rPr>
      </w:pPr>
    </w:p>
    <w:p w:rsidR="005724BD" w:rsidRDefault="00DD5547"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rsidRPr="00D06BD6">
        <w:t>There may be overlap with collections of excise tax and import information by TTB</w:t>
      </w:r>
      <w:r>
        <w:t xml:space="preserve"> </w:t>
      </w:r>
      <w:r w:rsidRPr="00D06BD6">
        <w:t>and Customs and Border Protection (CBP)</w:t>
      </w:r>
      <w:r>
        <w:t>.</w:t>
      </w:r>
      <w:r w:rsidRPr="00D06BD6">
        <w:t xml:space="preserve"> </w:t>
      </w:r>
      <w:r>
        <w:t>Our understanding is that there are restrictions on the use of excise tax information that could be provided to FDA directly by TTB.</w:t>
      </w:r>
      <w:r w:rsidRPr="00D06BD6">
        <w:t xml:space="preserve"> </w:t>
      </w:r>
      <w:r>
        <w:t xml:space="preserve">FDA has had meetings with TTB about establishing a memorandum of understanding (MOU) with TTB to receive information directly from TTB regarding tobacco permit holders and excise tax payments. Our discussions </w:t>
      </w:r>
      <w:r w:rsidRPr="00D06BD6">
        <w:t>included a discussion of t</w:t>
      </w:r>
      <w:r w:rsidRPr="000D58BE">
        <w:t xml:space="preserve">he </w:t>
      </w:r>
      <w:r>
        <w:t xml:space="preserve">legal </w:t>
      </w:r>
      <w:r w:rsidRPr="000D58BE">
        <w:t xml:space="preserve">limitations on </w:t>
      </w:r>
      <w:r>
        <w:t>FDA’s use of any taxpayer specific data provided by</w:t>
      </w:r>
      <w:r w:rsidRPr="00D06BD6">
        <w:t xml:space="preserve"> TTB. </w:t>
      </w:r>
      <w:r>
        <w:t xml:space="preserve">FDA intends to continue </w:t>
      </w:r>
      <w:r w:rsidR="00EC3D63">
        <w:t xml:space="preserve">working </w:t>
      </w:r>
      <w:r>
        <w:t xml:space="preserve">with </w:t>
      </w:r>
      <w:r w:rsidR="00EC3D63">
        <w:t xml:space="preserve">these parties </w:t>
      </w:r>
      <w:r>
        <w:t xml:space="preserve">to further develop </w:t>
      </w:r>
      <w:r w:rsidR="00EC3D63">
        <w:t xml:space="preserve">means </w:t>
      </w:r>
      <w:r>
        <w:t xml:space="preserve">for the sharing of information that FDA could use to calculate and assess tobacco product user fees. In addition, we will explore whether it would be possible, in light of current legal restrictions on the use of individual taxpayer information, for FDA to rely solely on data received from TTB and CBP and thus eliminate the need for this information collection. We intend to report to OIRA on a quarterly basis </w:t>
      </w:r>
      <w:r w:rsidR="00E65D67">
        <w:t xml:space="preserve">beginning October 1, 2014, </w:t>
      </w:r>
      <w:r>
        <w:t>regarding the progress of these meetings</w:t>
      </w:r>
      <w:r w:rsidR="00C80A2F">
        <w:t xml:space="preserve"> until we reach a resolution</w:t>
      </w:r>
      <w:r w:rsidR="00C14351">
        <w:t>, which sha</w:t>
      </w:r>
      <w:r w:rsidR="00E65D67">
        <w:t>ll be accomplished no later than July 1, 2016</w:t>
      </w:r>
      <w:r>
        <w:t>.</w:t>
      </w:r>
    </w:p>
    <w:p w:rsidR="00123234" w:rsidRPr="00BE686C"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rPr>
          <w:color w:val="000000"/>
        </w:rPr>
      </w:pPr>
    </w:p>
    <w:p w:rsidR="000E1F25" w:rsidRDefault="000E1F25"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r w:rsidRPr="009B7168">
        <w:rPr>
          <w:b/>
          <w:bCs/>
          <w:u w:val="single"/>
        </w:rPr>
        <w:t>5.  Impact on Small Businesses or Other Small Entities</w:t>
      </w:r>
    </w:p>
    <w:p w:rsidR="00123234" w:rsidRPr="009B7168" w:rsidRDefault="00123234"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p>
    <w:p w:rsidR="005724BD" w:rsidRDefault="00D70B1A"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 xml:space="preserve">All </w:t>
      </w:r>
      <w:r w:rsidR="003209F1">
        <w:t xml:space="preserve">domestic </w:t>
      </w:r>
      <w:r>
        <w:t>manufacture</w:t>
      </w:r>
      <w:r w:rsidR="003209F1">
        <w:t>r</w:t>
      </w:r>
      <w:r>
        <w:t xml:space="preserve">s </w:t>
      </w:r>
      <w:r w:rsidR="003209F1">
        <w:t xml:space="preserve">and importers of tobacco products subject to regulation under chapter IX of the FD&amp;C Act </w:t>
      </w:r>
      <w:r w:rsidR="005724BD">
        <w:t>are</w:t>
      </w:r>
      <w:r>
        <w:t xml:space="preserve"> affected by this rule, including s</w:t>
      </w:r>
      <w:r w:rsidR="000E1F25" w:rsidRPr="00810C49">
        <w:t>mall businesses</w:t>
      </w:r>
      <w:r w:rsidR="00607384">
        <w:t xml:space="preserve">. It is likely that </w:t>
      </w:r>
      <w:r w:rsidR="00607384">
        <w:lastRenderedPageBreak/>
        <w:t>about 90 percent of the affected entities would be small (approximately 180 small entities). The actual user fees paid by small entities are likely smaller than those paid by larger businesses because</w:t>
      </w:r>
      <w:r w:rsidR="000E1F25" w:rsidRPr="00810C49">
        <w:t xml:space="preserve"> </w:t>
      </w:r>
      <w:r w:rsidR="00753805">
        <w:t>user fees are assessed based on the percentage share by class of tobacco products and by individual company within each tobacco product class</w:t>
      </w:r>
      <w:r w:rsidR="000E1F25" w:rsidRPr="00810C49">
        <w:t>.</w:t>
      </w:r>
      <w:r w:rsidR="008D4C5A">
        <w:t xml:space="preserve">  </w:t>
      </w:r>
      <w:r w:rsidR="00607384">
        <w:t xml:space="preserve"> The cost of submitting this information to FDA </w:t>
      </w:r>
      <w:r w:rsidR="005724BD">
        <w:t>is</w:t>
      </w:r>
      <w:r w:rsidR="00607384">
        <w:t xml:space="preserve"> not greater than the current cost for small businesses to submit this information to USDA</w:t>
      </w:r>
      <w:r w:rsidR="00156666">
        <w:t>,</w:t>
      </w:r>
      <w:r w:rsidR="00607384">
        <w:t xml:space="preserve"> and </w:t>
      </w:r>
      <w:r w:rsidR="005724BD">
        <w:t>small businesses</w:t>
      </w:r>
      <w:r w:rsidR="00607384">
        <w:t xml:space="preserve"> will cease submitting information to USDA when they begin submitting the information to FDA.</w:t>
      </w:r>
    </w:p>
    <w:p w:rsidR="00123234"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RDefault="006E3772"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continues to pursue means of reducing the reporting burden for both small and large respondents to this collection of information and continue</w:t>
      </w:r>
      <w:r w:rsidR="005724BD">
        <w:t>s</w:t>
      </w:r>
      <w:r>
        <w:t xml:space="preserve"> to employ the latest technology for receiving user fee information, consistent with the intent of the legislation.</w:t>
      </w:r>
    </w:p>
    <w:p w:rsidR="00123234"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RDefault="006E3772"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aid</w:t>
      </w:r>
      <w:r w:rsidR="005724BD">
        <w:t>s</w:t>
      </w:r>
      <w:r>
        <w:t xml:space="preserve"> small businesses in dealing with the information submission requirements of this collection of information by providing technical, nonfinancial assistance in submitting the information required for user fees.</w:t>
      </w:r>
    </w:p>
    <w:p w:rsidR="00123234" w:rsidRPr="00D81A5B"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0E1F25" w:rsidRDefault="000E1F2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6.  Consequences of Collecting the Information Less Frequently</w:t>
      </w:r>
    </w:p>
    <w:p w:rsidR="00123234" w:rsidRPr="009B7168"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RDefault="000E1F25" w:rsidP="00123234">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Emphasis"/>
          <w:i w:val="0"/>
          <w:color w:val="000000"/>
          <w:sz w:val="24"/>
          <w:szCs w:val="24"/>
        </w:rPr>
      </w:pPr>
      <w:r w:rsidRPr="005035EC">
        <w:rPr>
          <w:rStyle w:val="Emphasis"/>
          <w:i w:val="0"/>
          <w:color w:val="000000"/>
          <w:sz w:val="24"/>
          <w:szCs w:val="24"/>
        </w:rPr>
        <w:t xml:space="preserve">The collection of information </w:t>
      </w:r>
      <w:r w:rsidR="00EE1800" w:rsidRPr="00EE1800">
        <w:rPr>
          <w:rStyle w:val="Emphasis"/>
          <w:i w:val="0"/>
          <w:color w:val="000000"/>
          <w:sz w:val="24"/>
          <w:szCs w:val="24"/>
        </w:rPr>
        <w:t xml:space="preserve">submitted </w:t>
      </w:r>
      <w:r w:rsidR="005724BD">
        <w:rPr>
          <w:rStyle w:val="Emphasis"/>
          <w:i w:val="0"/>
          <w:color w:val="000000"/>
          <w:sz w:val="24"/>
          <w:szCs w:val="24"/>
        </w:rPr>
        <w:t>is</w:t>
      </w:r>
      <w:r w:rsidR="00EE1800">
        <w:rPr>
          <w:rStyle w:val="Emphasis"/>
          <w:i w:val="0"/>
          <w:color w:val="000000"/>
          <w:sz w:val="24"/>
          <w:szCs w:val="24"/>
        </w:rPr>
        <w:t xml:space="preserve"> used </w:t>
      </w:r>
      <w:r w:rsidR="00EE1800" w:rsidRPr="00EE1800">
        <w:rPr>
          <w:rStyle w:val="Emphasis"/>
          <w:i w:val="0"/>
          <w:color w:val="000000"/>
          <w:sz w:val="24"/>
          <w:szCs w:val="24"/>
        </w:rPr>
        <w:t>to meet the requirements of section 9</w:t>
      </w:r>
      <w:r w:rsidR="00753805">
        <w:rPr>
          <w:rStyle w:val="Emphasis"/>
          <w:i w:val="0"/>
          <w:color w:val="000000"/>
          <w:sz w:val="24"/>
          <w:szCs w:val="24"/>
        </w:rPr>
        <w:t xml:space="preserve">19 </w:t>
      </w:r>
      <w:r w:rsidR="00CC149B">
        <w:rPr>
          <w:rStyle w:val="Emphasis"/>
          <w:i w:val="0"/>
          <w:color w:val="000000"/>
          <w:sz w:val="24"/>
          <w:szCs w:val="24"/>
        </w:rPr>
        <w:t xml:space="preserve">of the FD&amp; C Act </w:t>
      </w:r>
      <w:r w:rsidR="00753805">
        <w:rPr>
          <w:rStyle w:val="Emphasis"/>
          <w:i w:val="0"/>
          <w:color w:val="000000"/>
          <w:sz w:val="24"/>
          <w:szCs w:val="24"/>
        </w:rPr>
        <w:t xml:space="preserve">regarding user fees.  </w:t>
      </w:r>
      <w:r w:rsidR="001B3D98">
        <w:rPr>
          <w:rStyle w:val="Emphasis"/>
          <w:i w:val="0"/>
          <w:color w:val="000000"/>
          <w:sz w:val="24"/>
          <w:szCs w:val="24"/>
        </w:rPr>
        <w:t xml:space="preserve">Because the information collection </w:t>
      </w:r>
      <w:r w:rsidR="005724BD">
        <w:rPr>
          <w:rStyle w:val="Emphasis"/>
          <w:i w:val="0"/>
          <w:color w:val="000000"/>
          <w:sz w:val="24"/>
          <w:szCs w:val="24"/>
        </w:rPr>
        <w:t>is</w:t>
      </w:r>
      <w:r w:rsidR="001B3D98">
        <w:rPr>
          <w:rStyle w:val="Emphasis"/>
          <w:i w:val="0"/>
          <w:color w:val="000000"/>
          <w:sz w:val="24"/>
          <w:szCs w:val="24"/>
        </w:rPr>
        <w:t xml:space="preserve"> derived from information collected monthly by other agencies (i.e., TTB and CB</w:t>
      </w:r>
      <w:r w:rsidR="00174C12">
        <w:rPr>
          <w:rStyle w:val="Emphasis"/>
          <w:i w:val="0"/>
          <w:color w:val="000000"/>
          <w:sz w:val="24"/>
          <w:szCs w:val="24"/>
        </w:rPr>
        <w:t>P)</w:t>
      </w:r>
      <w:r w:rsidR="001B3D98">
        <w:rPr>
          <w:rStyle w:val="Emphasis"/>
          <w:i w:val="0"/>
          <w:color w:val="000000"/>
          <w:sz w:val="24"/>
          <w:szCs w:val="24"/>
        </w:rPr>
        <w:t xml:space="preserve"> and is currently provided to USDA on a monthly basis, we believe that c</w:t>
      </w:r>
      <w:r w:rsidR="00FC346B">
        <w:rPr>
          <w:rStyle w:val="Emphasis"/>
          <w:i w:val="0"/>
          <w:color w:val="000000"/>
          <w:sz w:val="24"/>
          <w:szCs w:val="24"/>
        </w:rPr>
        <w:t xml:space="preserve">ollecting this information less frequently </w:t>
      </w:r>
      <w:r w:rsidR="001F31FE">
        <w:rPr>
          <w:rStyle w:val="Emphasis"/>
          <w:i w:val="0"/>
          <w:color w:val="000000"/>
          <w:sz w:val="24"/>
          <w:szCs w:val="24"/>
        </w:rPr>
        <w:t>will</w:t>
      </w:r>
      <w:r w:rsidR="00FC346B">
        <w:rPr>
          <w:rStyle w:val="Emphasis"/>
          <w:i w:val="0"/>
          <w:color w:val="000000"/>
          <w:sz w:val="24"/>
          <w:szCs w:val="24"/>
        </w:rPr>
        <w:t xml:space="preserve"> not allow FDA to meet </w:t>
      </w:r>
      <w:r w:rsidR="00607384">
        <w:rPr>
          <w:rStyle w:val="Emphasis"/>
          <w:i w:val="0"/>
          <w:color w:val="000000"/>
          <w:sz w:val="24"/>
          <w:szCs w:val="24"/>
        </w:rPr>
        <w:t xml:space="preserve">its </w:t>
      </w:r>
      <w:r w:rsidR="00FC346B">
        <w:rPr>
          <w:rStyle w:val="Emphasis"/>
          <w:i w:val="0"/>
          <w:color w:val="000000"/>
          <w:sz w:val="24"/>
          <w:szCs w:val="24"/>
        </w:rPr>
        <w:t xml:space="preserve">statutory obligations for </w:t>
      </w:r>
      <w:r w:rsidR="00753805">
        <w:rPr>
          <w:rStyle w:val="Emphasis"/>
          <w:i w:val="0"/>
          <w:color w:val="000000"/>
          <w:sz w:val="24"/>
          <w:szCs w:val="24"/>
        </w:rPr>
        <w:t xml:space="preserve">collecting equitable user fees from </w:t>
      </w:r>
      <w:r w:rsidR="00607384">
        <w:rPr>
          <w:rStyle w:val="Emphasis"/>
          <w:i w:val="0"/>
          <w:color w:val="000000"/>
          <w:sz w:val="24"/>
          <w:szCs w:val="24"/>
        </w:rPr>
        <w:t xml:space="preserve">domestic </w:t>
      </w:r>
      <w:r w:rsidR="00753805">
        <w:rPr>
          <w:rStyle w:val="Emphasis"/>
          <w:i w:val="0"/>
          <w:color w:val="000000"/>
          <w:sz w:val="24"/>
          <w:szCs w:val="24"/>
        </w:rPr>
        <w:t>manufacturers and importers of tobacco products.</w:t>
      </w:r>
    </w:p>
    <w:p w:rsidR="00123234" w:rsidRPr="005035EC" w:rsidRDefault="00123234" w:rsidP="00123234">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Default="000E1F25" w:rsidP="001232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7.  Special Circumstances</w:t>
      </w:r>
      <w:r w:rsidRPr="009B7168">
        <w:rPr>
          <w:b/>
          <w:sz w:val="24"/>
          <w:szCs w:val="24"/>
          <w:u w:val="single"/>
        </w:rPr>
        <w:t xml:space="preserve"> </w:t>
      </w:r>
      <w:r w:rsidRPr="009B7168">
        <w:rPr>
          <w:b/>
          <w:bCs/>
          <w:sz w:val="24"/>
          <w:szCs w:val="24"/>
          <w:u w:val="single"/>
        </w:rPr>
        <w:t>Relating to the Guidelines of 5 CFR 1320.5</w:t>
      </w:r>
      <w:r w:rsidRPr="009B7168">
        <w:rPr>
          <w:b/>
          <w:sz w:val="24"/>
          <w:szCs w:val="24"/>
          <w:u w:val="single"/>
        </w:rPr>
        <w:tab/>
      </w:r>
    </w:p>
    <w:p w:rsidR="00123234" w:rsidRPr="009B7168" w:rsidRDefault="00123234" w:rsidP="001232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973F05" w:rsidRDefault="000E1F25" w:rsidP="00123234">
      <w:pPr>
        <w:rPr>
          <w:sz w:val="24"/>
          <w:szCs w:val="24"/>
        </w:rPr>
      </w:pPr>
      <w:r w:rsidRPr="00BE686C">
        <w:rPr>
          <w:sz w:val="24"/>
          <w:szCs w:val="24"/>
        </w:rPr>
        <w:t xml:space="preserve">This information collection fully complies with 5 CFR 1320.5(d) (2). There are no special circumstances associated with this information collection that would be inconsistent with the regulation.  </w:t>
      </w:r>
    </w:p>
    <w:p w:rsidR="00123234" w:rsidRPr="00973F05" w:rsidRDefault="00123234" w:rsidP="00123234">
      <w:pPr>
        <w:rPr>
          <w:sz w:val="24"/>
          <w:szCs w:val="24"/>
        </w:rPr>
      </w:pPr>
    </w:p>
    <w:p w:rsidR="000E1F25" w:rsidRDefault="000E1F25" w:rsidP="00123234">
      <w:pPr>
        <w:pStyle w:val="BodyTextIndent2"/>
        <w:spacing w:after="0" w:line="240" w:lineRule="auto"/>
        <w:ind w:left="0"/>
        <w:rPr>
          <w:b/>
          <w:bCs/>
          <w:iCs/>
          <w:u w:val="single"/>
        </w:rPr>
      </w:pPr>
      <w:r w:rsidRPr="009B7168">
        <w:rPr>
          <w:b/>
          <w:u w:val="single"/>
        </w:rPr>
        <w:t xml:space="preserve">8. </w:t>
      </w:r>
      <w:r w:rsidRPr="009B7168">
        <w:rPr>
          <w:b/>
          <w:bCs/>
          <w:iCs/>
          <w:u w:val="single"/>
        </w:rPr>
        <w:t>Comments in Response to the Federal Register Notice and Efforts to Consult Outside the Agency</w:t>
      </w:r>
    </w:p>
    <w:p w:rsidR="00123234" w:rsidRPr="009B7168" w:rsidRDefault="00123234" w:rsidP="00123234">
      <w:pPr>
        <w:pStyle w:val="BodyTextIndent2"/>
        <w:spacing w:after="0" w:line="240" w:lineRule="auto"/>
        <w:ind w:left="0"/>
        <w:rPr>
          <w:b/>
          <w:bCs/>
          <w:u w:val="single"/>
        </w:rPr>
      </w:pPr>
    </w:p>
    <w:p w:rsidR="00753805" w:rsidRDefault="00753805" w:rsidP="00123234">
      <w:pPr>
        <w:rPr>
          <w:sz w:val="24"/>
          <w:szCs w:val="24"/>
        </w:rPr>
      </w:pPr>
      <w:r w:rsidRPr="00753805">
        <w:rPr>
          <w:sz w:val="24"/>
          <w:szCs w:val="24"/>
        </w:rPr>
        <w:t>As required by section 3506(c)(2)(B) of the Paperwork Reduction Act of 1995 (PRA), FDA provid</w:t>
      </w:r>
      <w:r w:rsidR="00E47466">
        <w:rPr>
          <w:sz w:val="24"/>
          <w:szCs w:val="24"/>
        </w:rPr>
        <w:t>ed</w:t>
      </w:r>
      <w:r w:rsidRPr="00753805">
        <w:rPr>
          <w:sz w:val="24"/>
          <w:szCs w:val="24"/>
        </w:rPr>
        <w:t xml:space="preserve"> an opportunity for public comment on the information collection requirements of the </w:t>
      </w:r>
      <w:r w:rsidR="001F31FE">
        <w:rPr>
          <w:sz w:val="24"/>
          <w:szCs w:val="24"/>
        </w:rPr>
        <w:t>proposed</w:t>
      </w:r>
      <w:r w:rsidR="006B3169">
        <w:rPr>
          <w:sz w:val="24"/>
          <w:szCs w:val="24"/>
        </w:rPr>
        <w:t xml:space="preserve"> </w:t>
      </w:r>
      <w:r w:rsidRPr="00753805">
        <w:rPr>
          <w:sz w:val="24"/>
          <w:szCs w:val="24"/>
        </w:rPr>
        <w:t xml:space="preserve">rule </w:t>
      </w:r>
      <w:r w:rsidR="00E47466">
        <w:rPr>
          <w:sz w:val="24"/>
          <w:szCs w:val="24"/>
        </w:rPr>
        <w:t>that published</w:t>
      </w:r>
      <w:r w:rsidR="00737F0B">
        <w:rPr>
          <w:sz w:val="24"/>
          <w:szCs w:val="24"/>
        </w:rPr>
        <w:t xml:space="preserve"> </w:t>
      </w:r>
      <w:r w:rsidRPr="00753805">
        <w:rPr>
          <w:sz w:val="24"/>
          <w:szCs w:val="24"/>
        </w:rPr>
        <w:t>in the FEDERAL REGISTER</w:t>
      </w:r>
      <w:r w:rsidR="00E47466">
        <w:rPr>
          <w:sz w:val="24"/>
          <w:szCs w:val="24"/>
        </w:rPr>
        <w:t xml:space="preserve"> of </w:t>
      </w:r>
      <w:r w:rsidR="00607384">
        <w:rPr>
          <w:sz w:val="24"/>
          <w:szCs w:val="24"/>
        </w:rPr>
        <w:t>May 31, 2013</w:t>
      </w:r>
      <w:r w:rsidR="00E47466">
        <w:rPr>
          <w:sz w:val="24"/>
          <w:szCs w:val="24"/>
        </w:rPr>
        <w:t xml:space="preserve"> (</w:t>
      </w:r>
      <w:r w:rsidR="00607384">
        <w:rPr>
          <w:sz w:val="24"/>
          <w:szCs w:val="24"/>
        </w:rPr>
        <w:t>78</w:t>
      </w:r>
      <w:r w:rsidR="00E47466">
        <w:rPr>
          <w:sz w:val="24"/>
          <w:szCs w:val="24"/>
        </w:rPr>
        <w:t xml:space="preserve"> FR </w:t>
      </w:r>
      <w:r w:rsidR="00607384">
        <w:rPr>
          <w:sz w:val="24"/>
          <w:szCs w:val="24"/>
        </w:rPr>
        <w:t>32581</w:t>
      </w:r>
      <w:r w:rsidR="00E47466">
        <w:rPr>
          <w:sz w:val="24"/>
          <w:szCs w:val="24"/>
        </w:rPr>
        <w:t>)</w:t>
      </w:r>
      <w:r w:rsidRPr="00753805">
        <w:rPr>
          <w:sz w:val="24"/>
          <w:szCs w:val="24"/>
        </w:rPr>
        <w:t>.</w:t>
      </w:r>
      <w:r w:rsidR="001F31FE">
        <w:rPr>
          <w:sz w:val="24"/>
          <w:szCs w:val="24"/>
        </w:rPr>
        <w:t xml:space="preserve"> FDA received 12 sets of comments </w:t>
      </w:r>
      <w:r w:rsidR="006B3169">
        <w:rPr>
          <w:sz w:val="24"/>
          <w:szCs w:val="24"/>
        </w:rPr>
        <w:t xml:space="preserve">on </w:t>
      </w:r>
      <w:r w:rsidR="001F31FE">
        <w:rPr>
          <w:sz w:val="24"/>
          <w:szCs w:val="24"/>
        </w:rPr>
        <w:t>this proposed rule from tobacco product manufactu</w:t>
      </w:r>
      <w:r w:rsidR="006B3169">
        <w:rPr>
          <w:sz w:val="24"/>
          <w:szCs w:val="24"/>
        </w:rPr>
        <w:t>r</w:t>
      </w:r>
      <w:r w:rsidR="001F31FE">
        <w:rPr>
          <w:sz w:val="24"/>
          <w:szCs w:val="24"/>
        </w:rPr>
        <w:t xml:space="preserve">ers, trade associations, and individuals. </w:t>
      </w:r>
      <w:r w:rsidR="00B04774" w:rsidRPr="00B04774">
        <w:rPr>
          <w:sz w:val="24"/>
          <w:szCs w:val="24"/>
        </w:rPr>
        <w:t>We addressed a majority of the comments in the User Fee final rule.  We declined to address comments relating to cigars, pipe tobacco, and other deemed products in that document because they were outside of FDA’s jurisdiction at the time.  Now that the Deeming rule has expanded FDA’s authority to cover those products, we address the comments on assessing user fees on tobacco products that FDA deemed subject to chapter IX of the FD&amp;C Act in this section.</w:t>
      </w:r>
      <w:r w:rsidR="0026076E" w:rsidRPr="00642C7D">
        <w:rPr>
          <w:sz w:val="24"/>
          <w:szCs w:val="24"/>
        </w:rPr>
        <w:t xml:space="preserve"> </w:t>
      </w:r>
      <w:r w:rsidR="00B04774">
        <w:rPr>
          <w:sz w:val="24"/>
          <w:szCs w:val="24"/>
        </w:rPr>
        <w:t xml:space="preserve">Additionally, </w:t>
      </w:r>
      <w:r w:rsidR="00B04774" w:rsidRPr="00B04774">
        <w:rPr>
          <w:sz w:val="24"/>
          <w:szCs w:val="24"/>
        </w:rPr>
        <w:t xml:space="preserve">FDA provided an opportunity for public comment on the information collection requirements of the </w:t>
      </w:r>
      <w:r w:rsidR="00AD7DB9">
        <w:rPr>
          <w:sz w:val="24"/>
          <w:szCs w:val="24"/>
        </w:rPr>
        <w:t xml:space="preserve">Deeming </w:t>
      </w:r>
      <w:r w:rsidR="00B04774" w:rsidRPr="00B04774">
        <w:rPr>
          <w:sz w:val="24"/>
          <w:szCs w:val="24"/>
        </w:rPr>
        <w:t xml:space="preserve">proposed rule that published in the FEDERAL REGISTER of April 25, 2014 (79 FR 23142).  FDA has responded to the comments </w:t>
      </w:r>
      <w:r w:rsidR="00B04774" w:rsidRPr="00B04774">
        <w:rPr>
          <w:sz w:val="24"/>
          <w:szCs w:val="24"/>
        </w:rPr>
        <w:lastRenderedPageBreak/>
        <w:t>received in the preamble to the final rule, and the supporting statement for the Deeming information collections under OMB control number 0910-0768.</w:t>
      </w:r>
    </w:p>
    <w:p w:rsidR="001F31FE" w:rsidRPr="00642C7D" w:rsidRDefault="001F31FE" w:rsidP="00123234">
      <w:pPr>
        <w:rPr>
          <w:sz w:val="24"/>
          <w:szCs w:val="24"/>
        </w:rPr>
      </w:pPr>
    </w:p>
    <w:p w:rsidR="000E1F25" w:rsidRDefault="000E1F25" w:rsidP="00123234">
      <w:pPr>
        <w:rPr>
          <w:b/>
          <w:sz w:val="24"/>
          <w:szCs w:val="24"/>
          <w:u w:val="single"/>
        </w:rPr>
      </w:pPr>
      <w:r w:rsidRPr="009B7168">
        <w:rPr>
          <w:b/>
          <w:sz w:val="24"/>
          <w:szCs w:val="24"/>
          <w:u w:val="single"/>
        </w:rPr>
        <w:t>9. Explanation of Any Payment or Gift to Respondents</w:t>
      </w:r>
    </w:p>
    <w:p w:rsidR="00123234" w:rsidRPr="009B7168" w:rsidRDefault="00123234" w:rsidP="00123234">
      <w:pPr>
        <w:rPr>
          <w:b/>
          <w:sz w:val="24"/>
          <w:szCs w:val="24"/>
          <w:u w:val="single"/>
        </w:rPr>
      </w:pPr>
    </w:p>
    <w:p w:rsidR="001F31FE" w:rsidRDefault="00FC346B" w:rsidP="00123234">
      <w:pPr>
        <w:pStyle w:val="BodyText"/>
        <w:spacing w:after="0"/>
        <w:rPr>
          <w:sz w:val="24"/>
          <w:szCs w:val="24"/>
        </w:rPr>
      </w:pPr>
      <w:r>
        <w:rPr>
          <w:sz w:val="24"/>
          <w:szCs w:val="24"/>
        </w:rPr>
        <w:t>There is no payment or gift awarded to respondents of this collection of information.</w:t>
      </w:r>
    </w:p>
    <w:p w:rsidR="00123234" w:rsidRPr="00FC346B" w:rsidRDefault="00123234" w:rsidP="00123234">
      <w:pPr>
        <w:pStyle w:val="BodyText"/>
        <w:spacing w:after="0"/>
        <w:rPr>
          <w:sz w:val="24"/>
          <w:szCs w:val="24"/>
        </w:rPr>
      </w:pPr>
    </w:p>
    <w:p w:rsidR="000E1F25" w:rsidRDefault="000E1F25" w:rsidP="00123234">
      <w:pPr>
        <w:rPr>
          <w:b/>
          <w:sz w:val="24"/>
          <w:szCs w:val="24"/>
          <w:u w:val="single"/>
        </w:rPr>
      </w:pPr>
      <w:r w:rsidRPr="009B7168">
        <w:rPr>
          <w:b/>
          <w:sz w:val="24"/>
          <w:szCs w:val="24"/>
          <w:u w:val="single"/>
        </w:rPr>
        <w:t xml:space="preserve">10. Assurance of </w:t>
      </w:r>
      <w:r w:rsidR="00014B41" w:rsidRPr="009B7168">
        <w:rPr>
          <w:b/>
          <w:sz w:val="24"/>
          <w:szCs w:val="24"/>
          <w:u w:val="single"/>
        </w:rPr>
        <w:t>Privacy</w:t>
      </w:r>
      <w:r w:rsidRPr="009B7168">
        <w:rPr>
          <w:b/>
          <w:sz w:val="24"/>
          <w:szCs w:val="24"/>
          <w:u w:val="single"/>
        </w:rPr>
        <w:t xml:space="preserve"> Provided to Respondents</w:t>
      </w:r>
    </w:p>
    <w:p w:rsidR="00123234" w:rsidRPr="009B7168" w:rsidRDefault="00123234" w:rsidP="00123234">
      <w:pPr>
        <w:rPr>
          <w:b/>
          <w:sz w:val="24"/>
          <w:szCs w:val="24"/>
          <w:u w:val="single"/>
        </w:rPr>
      </w:pPr>
    </w:p>
    <w:p w:rsidR="001F31FE" w:rsidRDefault="000E1F25" w:rsidP="00123234">
      <w:pPr>
        <w:pStyle w:val="Heading1"/>
        <w:tabs>
          <w:tab w:val="clear" w:pos="720"/>
        </w:tabs>
        <w:rPr>
          <w:szCs w:val="24"/>
        </w:rPr>
      </w:pPr>
      <w:r w:rsidRPr="00BE686C">
        <w:rPr>
          <w:szCs w:val="24"/>
        </w:rPr>
        <w:t>All data will be collected with an assurance that the respondents</w:t>
      </w:r>
      <w:r w:rsidR="00D563E7">
        <w:rPr>
          <w:szCs w:val="24"/>
        </w:rPr>
        <w:t>’</w:t>
      </w:r>
      <w:r w:rsidRPr="00BE686C">
        <w:rPr>
          <w:szCs w:val="24"/>
        </w:rPr>
        <w:t xml:space="preserve"> answers remain </w:t>
      </w:r>
      <w:r w:rsidR="00014B41">
        <w:rPr>
          <w:szCs w:val="24"/>
        </w:rPr>
        <w:t>private</w:t>
      </w:r>
      <w:r w:rsidR="00FC346B">
        <w:rPr>
          <w:szCs w:val="24"/>
        </w:rPr>
        <w:t xml:space="preserve"> to the extent allowed by law</w:t>
      </w:r>
      <w:r w:rsidR="005918F6">
        <w:rPr>
          <w:szCs w:val="24"/>
        </w:rPr>
        <w:t xml:space="preserve"> and</w:t>
      </w:r>
      <w:r w:rsidR="005918F6" w:rsidRPr="005918F6">
        <w:rPr>
          <w:szCs w:val="24"/>
        </w:rPr>
        <w:t xml:space="preserve"> </w:t>
      </w:r>
      <w:r w:rsidR="005918F6">
        <w:rPr>
          <w:szCs w:val="24"/>
        </w:rPr>
        <w:t>consistent</w:t>
      </w:r>
      <w:r w:rsidR="005918F6" w:rsidRPr="00BE686C">
        <w:rPr>
          <w:szCs w:val="24"/>
        </w:rPr>
        <w:t xml:space="preserve"> with the FDA Privacy Act System of Records #09-10-00</w:t>
      </w:r>
      <w:r w:rsidR="005918F6">
        <w:rPr>
          <w:szCs w:val="24"/>
        </w:rPr>
        <w:t>21</w:t>
      </w:r>
      <w:r w:rsidR="005918F6" w:rsidRPr="00BE686C">
        <w:rPr>
          <w:szCs w:val="24"/>
        </w:rPr>
        <w:t xml:space="preserve"> (</w:t>
      </w:r>
      <w:r w:rsidR="005918F6">
        <w:rPr>
          <w:szCs w:val="24"/>
        </w:rPr>
        <w:t>FDA User Fee System)</w:t>
      </w:r>
      <w:r w:rsidRPr="00BE686C">
        <w:rPr>
          <w:szCs w:val="24"/>
        </w:rPr>
        <w:t xml:space="preserve">.  </w:t>
      </w:r>
      <w:r w:rsidR="00014B41">
        <w:rPr>
          <w:szCs w:val="24"/>
        </w:rPr>
        <w:t>Private</w:t>
      </w:r>
      <w:r w:rsidRPr="00BE686C">
        <w:rPr>
          <w:szCs w:val="24"/>
        </w:rPr>
        <w:t xml:space="preserve"> information is protected from disclosure under the Freedom of Information Act (FOIA) under section 552(a) and (b) (5 U.S.C. 552(a) and (b)), and by part 20 of the </w:t>
      </w:r>
      <w:r w:rsidR="00D563E7">
        <w:rPr>
          <w:szCs w:val="24"/>
        </w:rPr>
        <w:t>A</w:t>
      </w:r>
      <w:r w:rsidRPr="00BE686C">
        <w:rPr>
          <w:szCs w:val="24"/>
        </w:rPr>
        <w:t>gency’s</w:t>
      </w:r>
      <w:r w:rsidR="00CD184D">
        <w:rPr>
          <w:szCs w:val="24"/>
        </w:rPr>
        <w:t xml:space="preserve"> regulations (21 CFR part 20).</w:t>
      </w:r>
    </w:p>
    <w:p w:rsidR="00123234" w:rsidRPr="00123234" w:rsidRDefault="00123234" w:rsidP="00123234"/>
    <w:p w:rsidR="001F31FE" w:rsidRPr="00BE686C" w:rsidRDefault="00014B41" w:rsidP="00123234">
      <w:pPr>
        <w:rPr>
          <w:sz w:val="24"/>
          <w:szCs w:val="24"/>
        </w:rPr>
      </w:pPr>
      <w:r>
        <w:rPr>
          <w:sz w:val="24"/>
          <w:szCs w:val="24"/>
        </w:rPr>
        <w:t>Privacy</w:t>
      </w:r>
      <w:r w:rsidR="00CD184D">
        <w:rPr>
          <w:sz w:val="24"/>
          <w:szCs w:val="24"/>
        </w:rPr>
        <w:t xml:space="preserve"> </w:t>
      </w:r>
      <w:r w:rsidR="001F31FE">
        <w:rPr>
          <w:sz w:val="24"/>
          <w:szCs w:val="24"/>
        </w:rPr>
        <w:t>is</w:t>
      </w:r>
      <w:r w:rsidR="00CD184D">
        <w:rPr>
          <w:sz w:val="24"/>
          <w:szCs w:val="24"/>
        </w:rPr>
        <w:t xml:space="preserve"> assured by</w:t>
      </w:r>
      <w:r w:rsidR="000E1F25" w:rsidRPr="00BE686C">
        <w:rPr>
          <w:sz w:val="24"/>
          <w:szCs w:val="24"/>
        </w:rPr>
        <w:t xml:space="preserve"> enacting procedures to prevent unauthorized access to respondent data and by preventing the public disclosure of the responses of individual participants. </w:t>
      </w:r>
    </w:p>
    <w:p w:rsidR="000E1F25" w:rsidRDefault="000E1F25" w:rsidP="00123234">
      <w:pPr>
        <w:rPr>
          <w:sz w:val="24"/>
          <w:szCs w:val="24"/>
        </w:rPr>
      </w:pPr>
      <w:r w:rsidRPr="00BE686C">
        <w:rPr>
          <w:sz w:val="24"/>
          <w:szCs w:val="24"/>
        </w:rPr>
        <w:t xml:space="preserve">All electronic data </w:t>
      </w:r>
      <w:r w:rsidR="001F31FE">
        <w:rPr>
          <w:sz w:val="24"/>
          <w:szCs w:val="24"/>
        </w:rPr>
        <w:t>is</w:t>
      </w:r>
      <w:r w:rsidRPr="00BE686C">
        <w:rPr>
          <w:sz w:val="24"/>
          <w:szCs w:val="24"/>
        </w:rPr>
        <w:t xml:space="preserve"> maintained in a manner that is consistent with the Department of Health and Human Services ADP Systems Security Policy as described in DHHS ADP Systems Manual, Part 6, chapters 6-30 and 6-35.  </w:t>
      </w:r>
    </w:p>
    <w:p w:rsidR="001F31FE" w:rsidRPr="00BE686C" w:rsidRDefault="001F31FE" w:rsidP="00123234">
      <w:pPr>
        <w:rPr>
          <w:sz w:val="24"/>
          <w:szCs w:val="24"/>
        </w:rPr>
      </w:pPr>
    </w:p>
    <w:p w:rsidR="000E1F25" w:rsidRDefault="000E1F25" w:rsidP="00123234">
      <w:pPr>
        <w:rPr>
          <w:b/>
          <w:sz w:val="24"/>
          <w:szCs w:val="24"/>
          <w:u w:val="single"/>
        </w:rPr>
      </w:pPr>
      <w:r w:rsidRPr="009B7168">
        <w:rPr>
          <w:b/>
          <w:sz w:val="24"/>
          <w:szCs w:val="24"/>
          <w:u w:val="single"/>
        </w:rPr>
        <w:t>11.  Justification for Sensitive Questions</w:t>
      </w:r>
    </w:p>
    <w:p w:rsidR="00123234" w:rsidRPr="009B7168" w:rsidRDefault="00123234" w:rsidP="00123234">
      <w:pPr>
        <w:rPr>
          <w:b/>
          <w:sz w:val="24"/>
          <w:szCs w:val="24"/>
          <w:u w:val="single"/>
        </w:rPr>
      </w:pPr>
    </w:p>
    <w:p w:rsidR="00CD184D" w:rsidRDefault="00CD184D" w:rsidP="00123234">
      <w:pPr>
        <w:rPr>
          <w:sz w:val="24"/>
          <w:szCs w:val="24"/>
        </w:rPr>
      </w:pPr>
      <w:r>
        <w:rPr>
          <w:sz w:val="24"/>
          <w:szCs w:val="24"/>
        </w:rPr>
        <w:t xml:space="preserve">FDA </w:t>
      </w:r>
      <w:r w:rsidR="001F31FE">
        <w:rPr>
          <w:sz w:val="24"/>
          <w:szCs w:val="24"/>
        </w:rPr>
        <w:t>is not asking</w:t>
      </w:r>
      <w:r>
        <w:rPr>
          <w:sz w:val="24"/>
          <w:szCs w:val="24"/>
        </w:rPr>
        <w:t xml:space="preserve"> questions of a sensitive nature in this collection of information</w:t>
      </w:r>
      <w:proofErr w:type="gramStart"/>
      <w:r>
        <w:rPr>
          <w:sz w:val="24"/>
          <w:szCs w:val="24"/>
        </w:rPr>
        <w:t xml:space="preserve">, </w:t>
      </w:r>
      <w:r w:rsidRPr="00CD184D">
        <w:rPr>
          <w:sz w:val="24"/>
          <w:szCs w:val="24"/>
        </w:rPr>
        <w:t xml:space="preserve"> such</w:t>
      </w:r>
      <w:proofErr w:type="gramEnd"/>
      <w:r w:rsidRPr="00CD184D">
        <w:rPr>
          <w:sz w:val="24"/>
          <w:szCs w:val="24"/>
        </w:rPr>
        <w:t xml:space="preserve"> as sexual behavior and attitudes, religious beliefs, and other matters that are commonly considered private. </w:t>
      </w:r>
    </w:p>
    <w:p w:rsidR="001F31FE" w:rsidRDefault="001F31FE" w:rsidP="00123234">
      <w:pPr>
        <w:rPr>
          <w:sz w:val="24"/>
          <w:szCs w:val="24"/>
        </w:rPr>
      </w:pPr>
    </w:p>
    <w:p w:rsidR="000E1F25" w:rsidRDefault="000E1F25" w:rsidP="00123234">
      <w:pPr>
        <w:rPr>
          <w:b/>
          <w:sz w:val="24"/>
          <w:szCs w:val="24"/>
          <w:u w:val="single"/>
        </w:rPr>
      </w:pPr>
      <w:r w:rsidRPr="009B7168">
        <w:rPr>
          <w:b/>
          <w:sz w:val="24"/>
          <w:szCs w:val="24"/>
          <w:u w:val="single"/>
        </w:rPr>
        <w:t>12.  Estimates of Annualized Burden Hours and Costs</w:t>
      </w:r>
    </w:p>
    <w:p w:rsidR="00123234" w:rsidRPr="009B7168" w:rsidRDefault="00123234" w:rsidP="00123234">
      <w:pPr>
        <w:rPr>
          <w:b/>
          <w:sz w:val="24"/>
          <w:szCs w:val="24"/>
          <w:u w:val="single"/>
        </w:rPr>
      </w:pPr>
    </w:p>
    <w:p w:rsidR="000E1F25" w:rsidRDefault="000E1F25" w:rsidP="00123234">
      <w:pPr>
        <w:pStyle w:val="HTMLPreformatted"/>
        <w:tabs>
          <w:tab w:val="clear" w:pos="916"/>
          <w:tab w:val="left" w:pos="0"/>
        </w:tabs>
        <w:ind w:left="360"/>
        <w:rPr>
          <w:rFonts w:ascii="Times New Roman" w:hAnsi="Times New Roman" w:cs="Times New Roman"/>
          <w:b/>
          <w:sz w:val="24"/>
          <w:szCs w:val="24"/>
          <w:u w:val="single"/>
        </w:rPr>
      </w:pPr>
      <w:r w:rsidRPr="009B7168">
        <w:rPr>
          <w:rFonts w:ascii="Times New Roman" w:hAnsi="Times New Roman" w:cs="Times New Roman"/>
          <w:b/>
          <w:sz w:val="24"/>
          <w:szCs w:val="24"/>
        </w:rPr>
        <w:t xml:space="preserve">12a. </w:t>
      </w:r>
      <w:r w:rsidRPr="009B7168">
        <w:rPr>
          <w:rFonts w:ascii="Times New Roman" w:hAnsi="Times New Roman" w:cs="Times New Roman"/>
          <w:b/>
          <w:sz w:val="24"/>
          <w:szCs w:val="24"/>
          <w:u w:val="single"/>
        </w:rPr>
        <w:t>Annualized Hour Burden Estimate</w:t>
      </w:r>
    </w:p>
    <w:p w:rsidR="00123234" w:rsidRPr="009B7168" w:rsidRDefault="00123234" w:rsidP="00123234">
      <w:pPr>
        <w:pStyle w:val="HTMLPreformatted"/>
        <w:tabs>
          <w:tab w:val="clear" w:pos="916"/>
          <w:tab w:val="left" w:pos="0"/>
        </w:tabs>
        <w:ind w:left="360"/>
        <w:rPr>
          <w:rFonts w:ascii="Times New Roman" w:hAnsi="Times New Roman" w:cs="Times New Roman"/>
          <w:b/>
          <w:sz w:val="24"/>
          <w:szCs w:val="24"/>
        </w:rPr>
      </w:pPr>
    </w:p>
    <w:p w:rsidR="000E1F25" w:rsidRDefault="008B7A3A" w:rsidP="00123234">
      <w:pPr>
        <w:ind w:left="360"/>
        <w:rPr>
          <w:sz w:val="24"/>
          <w:szCs w:val="24"/>
        </w:rPr>
      </w:pPr>
      <w:r w:rsidRPr="00CA474B">
        <w:rPr>
          <w:sz w:val="24"/>
          <w:szCs w:val="24"/>
        </w:rPr>
        <w:t xml:space="preserve">FDA's burden estimate is based on </w:t>
      </w:r>
      <w:r w:rsidR="00CC149B">
        <w:rPr>
          <w:sz w:val="24"/>
          <w:szCs w:val="24"/>
        </w:rPr>
        <w:t xml:space="preserve">information </w:t>
      </w:r>
      <w:r w:rsidR="00D70B1A">
        <w:rPr>
          <w:sz w:val="24"/>
          <w:szCs w:val="24"/>
        </w:rPr>
        <w:t xml:space="preserve">gained from USDA in the collection of data </w:t>
      </w:r>
      <w:r w:rsidR="00107FF5">
        <w:rPr>
          <w:sz w:val="24"/>
          <w:szCs w:val="24"/>
        </w:rPr>
        <w:t>th</w:t>
      </w:r>
      <w:r w:rsidR="00107FF5" w:rsidRPr="00CA474B">
        <w:rPr>
          <w:sz w:val="24"/>
          <w:szCs w:val="24"/>
        </w:rPr>
        <w:t>at</w:t>
      </w:r>
      <w:r w:rsidRPr="00CA474B">
        <w:rPr>
          <w:sz w:val="24"/>
          <w:szCs w:val="24"/>
        </w:rPr>
        <w:t xml:space="preserve"> is similar to this </w:t>
      </w:r>
      <w:r w:rsidR="00CD184D">
        <w:rPr>
          <w:sz w:val="24"/>
          <w:szCs w:val="24"/>
        </w:rPr>
        <w:t>collection of information</w:t>
      </w:r>
      <w:r w:rsidRPr="00CA474B">
        <w:rPr>
          <w:sz w:val="24"/>
          <w:szCs w:val="24"/>
        </w:rPr>
        <w:t xml:space="preserve">.  </w:t>
      </w:r>
      <w:r w:rsidR="006F537B">
        <w:rPr>
          <w:sz w:val="24"/>
          <w:szCs w:val="24"/>
        </w:rPr>
        <w:t xml:space="preserve">The estimated total hour burden of the collection of information is </w:t>
      </w:r>
      <w:r w:rsidR="00E47466">
        <w:rPr>
          <w:sz w:val="24"/>
          <w:szCs w:val="24"/>
        </w:rPr>
        <w:t>10,</w:t>
      </w:r>
      <w:r w:rsidR="00526615">
        <w:rPr>
          <w:sz w:val="24"/>
          <w:szCs w:val="24"/>
        </w:rPr>
        <w:t>150</w:t>
      </w:r>
      <w:r w:rsidR="006F537B">
        <w:rPr>
          <w:sz w:val="24"/>
          <w:szCs w:val="24"/>
        </w:rPr>
        <w:t xml:space="preserve"> hours (Table 1).</w:t>
      </w:r>
      <w:r w:rsidR="00CA474B" w:rsidRPr="00CA474B">
        <w:rPr>
          <w:sz w:val="24"/>
          <w:szCs w:val="24"/>
        </w:rPr>
        <w:t xml:space="preserve"> </w:t>
      </w:r>
    </w:p>
    <w:p w:rsidR="00CD184D" w:rsidRPr="00CA474B" w:rsidRDefault="00CD184D" w:rsidP="00123234">
      <w:pPr>
        <w:ind w:left="360"/>
        <w:rPr>
          <w:sz w:val="24"/>
          <w:szCs w:val="24"/>
        </w:rPr>
      </w:pPr>
    </w:p>
    <w:p w:rsidR="00CD184D" w:rsidRDefault="00CD184D" w:rsidP="00123234">
      <w:pPr>
        <w:ind w:left="360"/>
        <w:rPr>
          <w:sz w:val="24"/>
          <w:szCs w:val="24"/>
        </w:rPr>
      </w:pPr>
      <w:r>
        <w:rPr>
          <w:sz w:val="24"/>
          <w:szCs w:val="24"/>
        </w:rPr>
        <w:t>F</w:t>
      </w:r>
      <w:r w:rsidRPr="00130CE2">
        <w:rPr>
          <w:sz w:val="24"/>
          <w:szCs w:val="24"/>
        </w:rPr>
        <w:t xml:space="preserve">DA estimates the </w:t>
      </w:r>
      <w:r w:rsidR="001F31FE">
        <w:rPr>
          <w:sz w:val="24"/>
          <w:szCs w:val="24"/>
        </w:rPr>
        <w:t xml:space="preserve">hourly </w:t>
      </w:r>
      <w:r w:rsidRPr="00130CE2">
        <w:rPr>
          <w:sz w:val="24"/>
          <w:szCs w:val="24"/>
        </w:rPr>
        <w:t xml:space="preserve">burden </w:t>
      </w:r>
      <w:r w:rsidR="001F31FE">
        <w:rPr>
          <w:sz w:val="24"/>
          <w:szCs w:val="24"/>
        </w:rPr>
        <w:t>for</w:t>
      </w:r>
      <w:r w:rsidRPr="00130CE2">
        <w:rPr>
          <w:sz w:val="24"/>
          <w:szCs w:val="24"/>
        </w:rPr>
        <w:t xml:space="preserve"> this</w:t>
      </w:r>
      <w:r>
        <w:rPr>
          <w:sz w:val="24"/>
          <w:szCs w:val="24"/>
        </w:rPr>
        <w:t xml:space="preserve"> </w:t>
      </w:r>
      <w:r w:rsidRPr="00130CE2">
        <w:rPr>
          <w:sz w:val="24"/>
          <w:szCs w:val="24"/>
        </w:rPr>
        <w:t>collection of information as follows:</w:t>
      </w:r>
    </w:p>
    <w:p w:rsidR="00813203" w:rsidRDefault="00813203" w:rsidP="00123234">
      <w:pPr>
        <w:ind w:left="360"/>
        <w:rPr>
          <w:b/>
          <w:bCs/>
          <w:sz w:val="24"/>
          <w:szCs w:val="24"/>
          <w:u w:val="single"/>
        </w:rPr>
      </w:pPr>
    </w:p>
    <w:p w:rsidR="00AD7DB9" w:rsidRDefault="00AD7DB9" w:rsidP="00123234">
      <w:pPr>
        <w:ind w:left="360"/>
        <w:jc w:val="center"/>
        <w:rPr>
          <w:b/>
          <w:bCs/>
          <w:sz w:val="24"/>
          <w:szCs w:val="24"/>
          <w:u w:val="single"/>
        </w:rPr>
      </w:pPr>
      <w:r w:rsidRPr="00AD7DB9">
        <w:rPr>
          <w:b/>
          <w:bCs/>
          <w:sz w:val="24"/>
          <w:szCs w:val="24"/>
          <w:u w:val="single"/>
        </w:rPr>
        <w:t>Existing Burden</w:t>
      </w:r>
    </w:p>
    <w:p w:rsidR="00123234" w:rsidRPr="00AD7DB9" w:rsidRDefault="00123234" w:rsidP="00123234">
      <w:pPr>
        <w:ind w:left="360"/>
        <w:rPr>
          <w:b/>
          <w:bCs/>
          <w:sz w:val="24"/>
          <w:szCs w:val="24"/>
          <w:u w:val="single"/>
        </w:rPr>
      </w:pPr>
    </w:p>
    <w:tbl>
      <w:tblPr>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23"/>
        <w:gridCol w:w="1554"/>
        <w:gridCol w:w="1744"/>
        <w:gridCol w:w="1562"/>
        <w:gridCol w:w="1275"/>
        <w:gridCol w:w="1101"/>
      </w:tblGrid>
      <w:tr w:rsidR="00CD184D" w:rsidRPr="002E15BB" w:rsidTr="003166F2">
        <w:trPr>
          <w:cantSplit/>
          <w:trHeight w:val="20"/>
          <w:tblHeader/>
        </w:trPr>
        <w:tc>
          <w:tcPr>
            <w:tcW w:w="5000" w:type="pct"/>
            <w:gridSpan w:val="6"/>
            <w:shd w:val="clear" w:color="auto" w:fill="C6D9F1" w:themeFill="text2" w:themeFillTint="33"/>
          </w:tcPr>
          <w:p w:rsidR="00CD184D" w:rsidRPr="002E15BB" w:rsidRDefault="00CD184D" w:rsidP="00123234">
            <w:pPr>
              <w:jc w:val="center"/>
              <w:rPr>
                <w:b/>
                <w:sz w:val="24"/>
                <w:szCs w:val="24"/>
              </w:rPr>
            </w:pPr>
            <w:r w:rsidRPr="002E15BB">
              <w:rPr>
                <w:b/>
                <w:sz w:val="24"/>
                <w:szCs w:val="24"/>
              </w:rPr>
              <w:t>Table 1.--Estimated Annual Reporting Burden</w:t>
            </w:r>
            <w:r w:rsidRPr="002E15BB">
              <w:rPr>
                <w:b/>
                <w:sz w:val="24"/>
                <w:szCs w:val="24"/>
                <w:vertAlign w:val="superscript"/>
              </w:rPr>
              <w:t>1</w:t>
            </w:r>
          </w:p>
        </w:tc>
      </w:tr>
      <w:tr w:rsidR="006412D9" w:rsidRPr="002E15BB" w:rsidTr="00174C12">
        <w:trPr>
          <w:cantSplit/>
          <w:trHeight w:val="20"/>
          <w:tblHeader/>
        </w:trPr>
        <w:tc>
          <w:tcPr>
            <w:tcW w:w="1215" w:type="pct"/>
            <w:tcBorders>
              <w:bottom w:val="single" w:sz="8" w:space="0" w:color="auto"/>
            </w:tcBorders>
            <w:shd w:val="clear" w:color="auto" w:fill="auto"/>
          </w:tcPr>
          <w:p w:rsidR="00CD184D" w:rsidRPr="002E15BB" w:rsidRDefault="00780F1D" w:rsidP="00123234">
            <w:pPr>
              <w:rPr>
                <w:sz w:val="24"/>
                <w:szCs w:val="24"/>
              </w:rPr>
            </w:pPr>
            <w:r>
              <w:rPr>
                <w:sz w:val="24"/>
                <w:szCs w:val="24"/>
              </w:rPr>
              <w:t>21 CFR Section</w:t>
            </w:r>
          </w:p>
        </w:tc>
        <w:tc>
          <w:tcPr>
            <w:tcW w:w="813" w:type="pct"/>
            <w:tcBorders>
              <w:bottom w:val="single" w:sz="8" w:space="0" w:color="auto"/>
            </w:tcBorders>
            <w:shd w:val="clear" w:color="auto" w:fill="auto"/>
          </w:tcPr>
          <w:p w:rsidR="00CD184D" w:rsidRPr="002E15BB" w:rsidRDefault="00CD184D" w:rsidP="00123234">
            <w:pPr>
              <w:rPr>
                <w:sz w:val="24"/>
                <w:szCs w:val="24"/>
              </w:rPr>
            </w:pPr>
            <w:r w:rsidRPr="002E15BB">
              <w:rPr>
                <w:sz w:val="24"/>
                <w:szCs w:val="24"/>
              </w:rPr>
              <w:t>No. of Respondents</w:t>
            </w:r>
          </w:p>
        </w:tc>
        <w:tc>
          <w:tcPr>
            <w:tcW w:w="912" w:type="pct"/>
            <w:tcBorders>
              <w:bottom w:val="single" w:sz="8" w:space="0" w:color="auto"/>
            </w:tcBorders>
            <w:shd w:val="clear" w:color="auto" w:fill="auto"/>
          </w:tcPr>
          <w:p w:rsidR="00CD184D" w:rsidRPr="002E15BB" w:rsidRDefault="00CD184D" w:rsidP="00123234">
            <w:pPr>
              <w:rPr>
                <w:sz w:val="24"/>
                <w:szCs w:val="24"/>
              </w:rPr>
            </w:pPr>
            <w:r w:rsidRPr="002E15BB">
              <w:rPr>
                <w:bCs/>
                <w:sz w:val="24"/>
                <w:szCs w:val="24"/>
              </w:rPr>
              <w:t>No. of Responses per Respondent</w:t>
            </w:r>
          </w:p>
        </w:tc>
        <w:tc>
          <w:tcPr>
            <w:tcW w:w="817" w:type="pct"/>
            <w:tcBorders>
              <w:bottom w:val="single" w:sz="8" w:space="0" w:color="auto"/>
            </w:tcBorders>
            <w:shd w:val="clear" w:color="auto" w:fill="auto"/>
          </w:tcPr>
          <w:p w:rsidR="00CD184D" w:rsidRPr="002E15BB" w:rsidRDefault="00CD184D" w:rsidP="00123234">
            <w:pPr>
              <w:rPr>
                <w:sz w:val="24"/>
                <w:szCs w:val="24"/>
              </w:rPr>
            </w:pPr>
            <w:r w:rsidRPr="002E15BB">
              <w:rPr>
                <w:sz w:val="24"/>
                <w:szCs w:val="24"/>
              </w:rPr>
              <w:t>Total Annual Responses</w:t>
            </w:r>
          </w:p>
        </w:tc>
        <w:tc>
          <w:tcPr>
            <w:tcW w:w="667" w:type="pct"/>
            <w:tcBorders>
              <w:bottom w:val="single" w:sz="8" w:space="0" w:color="auto"/>
            </w:tcBorders>
            <w:shd w:val="clear" w:color="auto" w:fill="auto"/>
          </w:tcPr>
          <w:p w:rsidR="00CD184D" w:rsidRPr="002E15BB" w:rsidRDefault="00780F1D" w:rsidP="00123234">
            <w:pPr>
              <w:rPr>
                <w:sz w:val="24"/>
                <w:szCs w:val="24"/>
                <w:highlight w:val="yellow"/>
              </w:rPr>
            </w:pPr>
            <w:r>
              <w:rPr>
                <w:bCs/>
                <w:sz w:val="24"/>
                <w:szCs w:val="24"/>
              </w:rPr>
              <w:t>Hours</w:t>
            </w:r>
            <w:r w:rsidR="00CD184D" w:rsidRPr="002E15BB">
              <w:rPr>
                <w:bCs/>
                <w:sz w:val="24"/>
                <w:szCs w:val="24"/>
              </w:rPr>
              <w:t xml:space="preserve"> per Response </w:t>
            </w:r>
          </w:p>
        </w:tc>
        <w:tc>
          <w:tcPr>
            <w:tcW w:w="576" w:type="pct"/>
            <w:tcBorders>
              <w:bottom w:val="single" w:sz="8" w:space="0" w:color="auto"/>
            </w:tcBorders>
            <w:shd w:val="clear" w:color="auto" w:fill="auto"/>
          </w:tcPr>
          <w:p w:rsidR="00CD184D" w:rsidRPr="002E15BB" w:rsidRDefault="00CD184D" w:rsidP="00123234">
            <w:pPr>
              <w:rPr>
                <w:sz w:val="24"/>
                <w:szCs w:val="24"/>
              </w:rPr>
            </w:pPr>
            <w:r w:rsidRPr="002E15BB">
              <w:rPr>
                <w:sz w:val="24"/>
                <w:szCs w:val="24"/>
              </w:rPr>
              <w:t>Total Hours</w:t>
            </w:r>
          </w:p>
        </w:tc>
      </w:tr>
      <w:tr w:rsidR="006412D9" w:rsidRPr="002E15BB" w:rsidTr="00174C12">
        <w:trPr>
          <w:cantSplit/>
          <w:trHeight w:val="20"/>
        </w:trPr>
        <w:tc>
          <w:tcPr>
            <w:tcW w:w="1215" w:type="pct"/>
            <w:shd w:val="clear" w:color="auto" w:fill="auto"/>
          </w:tcPr>
          <w:p w:rsidR="006412D9" w:rsidRDefault="006D54F3" w:rsidP="00123234">
            <w:pPr>
              <w:ind w:left="360"/>
              <w:rPr>
                <w:sz w:val="24"/>
                <w:szCs w:val="24"/>
              </w:rPr>
            </w:pPr>
            <w:r>
              <w:rPr>
                <w:sz w:val="24"/>
                <w:szCs w:val="24"/>
              </w:rPr>
              <w:lastRenderedPageBreak/>
              <w:t>1150.5(a)</w:t>
            </w:r>
            <w:r w:rsidR="009607FD">
              <w:rPr>
                <w:sz w:val="24"/>
                <w:szCs w:val="24"/>
              </w:rPr>
              <w:t>, (b)(1), and (b)(2)</w:t>
            </w:r>
            <w:r>
              <w:rPr>
                <w:sz w:val="24"/>
                <w:szCs w:val="24"/>
              </w:rPr>
              <w:t xml:space="preserve"> </w:t>
            </w:r>
            <w:r w:rsidR="00D362A7">
              <w:rPr>
                <w:sz w:val="24"/>
                <w:szCs w:val="24"/>
              </w:rPr>
              <w:t xml:space="preserve">and Form </w:t>
            </w:r>
            <w:r>
              <w:rPr>
                <w:sz w:val="24"/>
                <w:szCs w:val="24"/>
              </w:rPr>
              <w:t>FDA 3852</w:t>
            </w:r>
            <w:r w:rsidR="00871274">
              <w:rPr>
                <w:sz w:val="24"/>
                <w:szCs w:val="24"/>
              </w:rPr>
              <w:t xml:space="preserve">: </w:t>
            </w:r>
          </w:p>
          <w:p w:rsidR="006412D9" w:rsidRDefault="00FD6AC2" w:rsidP="00123234">
            <w:pPr>
              <w:ind w:left="360"/>
              <w:rPr>
                <w:sz w:val="24"/>
                <w:szCs w:val="24"/>
              </w:rPr>
            </w:pPr>
            <w:r>
              <w:rPr>
                <w:sz w:val="24"/>
                <w:szCs w:val="24"/>
              </w:rPr>
              <w:t xml:space="preserve">General identifying information provided by </w:t>
            </w:r>
            <w:r w:rsidR="006D54F3">
              <w:rPr>
                <w:sz w:val="24"/>
                <w:szCs w:val="24"/>
              </w:rPr>
              <w:t>manufacturers and importers of FDA</w:t>
            </w:r>
            <w:r w:rsidR="007E560C">
              <w:rPr>
                <w:sz w:val="24"/>
                <w:szCs w:val="24"/>
              </w:rPr>
              <w:t>-</w:t>
            </w:r>
            <w:r w:rsidR="006D54F3">
              <w:rPr>
                <w:sz w:val="24"/>
                <w:szCs w:val="24"/>
              </w:rPr>
              <w:t xml:space="preserve">regulated tobacco products </w:t>
            </w:r>
            <w:r w:rsidR="006412D9">
              <w:rPr>
                <w:sz w:val="24"/>
                <w:szCs w:val="24"/>
              </w:rPr>
              <w:t>and</w:t>
            </w:r>
          </w:p>
          <w:p w:rsidR="006412D9" w:rsidRDefault="00871274" w:rsidP="00123234">
            <w:pPr>
              <w:ind w:left="360"/>
              <w:rPr>
                <w:sz w:val="24"/>
                <w:szCs w:val="24"/>
              </w:rPr>
            </w:pPr>
            <w:r>
              <w:rPr>
                <w:sz w:val="24"/>
                <w:szCs w:val="24"/>
              </w:rPr>
              <w:t>i</w:t>
            </w:r>
            <w:r w:rsidR="006412D9">
              <w:rPr>
                <w:sz w:val="24"/>
                <w:szCs w:val="24"/>
              </w:rPr>
              <w:t>dentification and removal information</w:t>
            </w:r>
          </w:p>
          <w:p w:rsidR="00CD184D" w:rsidRPr="002E15BB" w:rsidRDefault="006412D9" w:rsidP="00123234">
            <w:pPr>
              <w:ind w:left="360"/>
              <w:rPr>
                <w:sz w:val="24"/>
                <w:szCs w:val="24"/>
              </w:rPr>
            </w:pPr>
            <w:r>
              <w:rPr>
                <w:sz w:val="24"/>
                <w:szCs w:val="24"/>
              </w:rPr>
              <w:t xml:space="preserve">(monthly) </w:t>
            </w:r>
          </w:p>
        </w:tc>
        <w:tc>
          <w:tcPr>
            <w:tcW w:w="813" w:type="pct"/>
            <w:shd w:val="clear" w:color="auto" w:fill="auto"/>
          </w:tcPr>
          <w:p w:rsidR="00CD184D" w:rsidRPr="002E15BB" w:rsidRDefault="00E47466" w:rsidP="00123234">
            <w:pPr>
              <w:rPr>
                <w:sz w:val="24"/>
                <w:szCs w:val="24"/>
              </w:rPr>
            </w:pPr>
            <w:r>
              <w:rPr>
                <w:sz w:val="24"/>
                <w:szCs w:val="24"/>
              </w:rPr>
              <w:t>200</w:t>
            </w:r>
          </w:p>
        </w:tc>
        <w:tc>
          <w:tcPr>
            <w:tcW w:w="912" w:type="pct"/>
            <w:shd w:val="clear" w:color="auto" w:fill="auto"/>
          </w:tcPr>
          <w:p w:rsidR="00CD184D" w:rsidRPr="002E15BB" w:rsidRDefault="006412D9" w:rsidP="00123234">
            <w:pPr>
              <w:rPr>
                <w:sz w:val="24"/>
                <w:szCs w:val="24"/>
              </w:rPr>
            </w:pPr>
            <w:r>
              <w:rPr>
                <w:sz w:val="24"/>
                <w:szCs w:val="24"/>
              </w:rPr>
              <w:t>12</w:t>
            </w:r>
          </w:p>
        </w:tc>
        <w:tc>
          <w:tcPr>
            <w:tcW w:w="817" w:type="pct"/>
            <w:shd w:val="clear" w:color="auto" w:fill="auto"/>
          </w:tcPr>
          <w:p w:rsidR="00CD184D" w:rsidRPr="002E15BB" w:rsidRDefault="00E47466" w:rsidP="00123234">
            <w:pPr>
              <w:rPr>
                <w:sz w:val="24"/>
                <w:szCs w:val="24"/>
              </w:rPr>
            </w:pPr>
            <w:r>
              <w:rPr>
                <w:sz w:val="24"/>
                <w:szCs w:val="24"/>
              </w:rPr>
              <w:t>2,400</w:t>
            </w:r>
          </w:p>
        </w:tc>
        <w:tc>
          <w:tcPr>
            <w:tcW w:w="667" w:type="pct"/>
            <w:shd w:val="clear" w:color="auto" w:fill="auto"/>
          </w:tcPr>
          <w:p w:rsidR="00CD184D" w:rsidRPr="002E15BB" w:rsidRDefault="006412D9" w:rsidP="00123234">
            <w:pPr>
              <w:rPr>
                <w:sz w:val="24"/>
                <w:szCs w:val="24"/>
              </w:rPr>
            </w:pPr>
            <w:r>
              <w:rPr>
                <w:sz w:val="24"/>
                <w:szCs w:val="24"/>
              </w:rPr>
              <w:t>3</w:t>
            </w:r>
          </w:p>
        </w:tc>
        <w:tc>
          <w:tcPr>
            <w:tcW w:w="576" w:type="pct"/>
            <w:shd w:val="clear" w:color="auto" w:fill="auto"/>
          </w:tcPr>
          <w:p w:rsidR="00CD184D" w:rsidRPr="002E15BB" w:rsidRDefault="00E47466" w:rsidP="00123234">
            <w:pPr>
              <w:rPr>
                <w:sz w:val="24"/>
                <w:szCs w:val="24"/>
              </w:rPr>
            </w:pPr>
            <w:r>
              <w:rPr>
                <w:sz w:val="24"/>
                <w:szCs w:val="24"/>
              </w:rPr>
              <w:t>7,200</w:t>
            </w:r>
          </w:p>
        </w:tc>
      </w:tr>
      <w:tr w:rsidR="006412D9" w:rsidRPr="002E15BB" w:rsidTr="00174C12">
        <w:trPr>
          <w:cantSplit/>
          <w:trHeight w:val="20"/>
        </w:trPr>
        <w:tc>
          <w:tcPr>
            <w:tcW w:w="1215" w:type="pct"/>
            <w:tcBorders>
              <w:bottom w:val="single" w:sz="8" w:space="0" w:color="auto"/>
            </w:tcBorders>
            <w:shd w:val="clear" w:color="auto" w:fill="auto"/>
          </w:tcPr>
          <w:p w:rsidR="006B7888" w:rsidRPr="002E15BB" w:rsidRDefault="006B7888" w:rsidP="00123234">
            <w:pPr>
              <w:ind w:left="360"/>
              <w:rPr>
                <w:sz w:val="24"/>
                <w:szCs w:val="24"/>
              </w:rPr>
            </w:pPr>
            <w:r>
              <w:rPr>
                <w:sz w:val="24"/>
                <w:szCs w:val="24"/>
              </w:rPr>
              <w:t>1150.5(b)(</w:t>
            </w:r>
            <w:r w:rsidR="001F3500">
              <w:rPr>
                <w:sz w:val="24"/>
                <w:szCs w:val="24"/>
              </w:rPr>
              <w:t>3</w:t>
            </w:r>
            <w:r>
              <w:rPr>
                <w:sz w:val="24"/>
                <w:szCs w:val="24"/>
              </w:rPr>
              <w:t xml:space="preserve">) </w:t>
            </w:r>
            <w:r w:rsidR="001F3500">
              <w:rPr>
                <w:sz w:val="24"/>
                <w:szCs w:val="24"/>
              </w:rPr>
              <w:t>Certified Copies</w:t>
            </w:r>
            <w:r>
              <w:rPr>
                <w:sz w:val="24"/>
                <w:szCs w:val="24"/>
              </w:rPr>
              <w:t xml:space="preserve"> (monthly)</w:t>
            </w:r>
          </w:p>
        </w:tc>
        <w:tc>
          <w:tcPr>
            <w:tcW w:w="813" w:type="pct"/>
            <w:tcBorders>
              <w:bottom w:val="single" w:sz="8" w:space="0" w:color="auto"/>
            </w:tcBorders>
            <w:shd w:val="clear" w:color="auto" w:fill="auto"/>
          </w:tcPr>
          <w:p w:rsidR="006B7888" w:rsidRPr="002E15BB" w:rsidRDefault="00E47466" w:rsidP="00123234">
            <w:pPr>
              <w:rPr>
                <w:sz w:val="24"/>
                <w:szCs w:val="24"/>
              </w:rPr>
            </w:pPr>
            <w:r>
              <w:rPr>
                <w:sz w:val="24"/>
                <w:szCs w:val="24"/>
              </w:rPr>
              <w:t>200</w:t>
            </w:r>
          </w:p>
        </w:tc>
        <w:tc>
          <w:tcPr>
            <w:tcW w:w="912" w:type="pct"/>
            <w:tcBorders>
              <w:bottom w:val="single" w:sz="8" w:space="0" w:color="auto"/>
            </w:tcBorders>
            <w:shd w:val="clear" w:color="auto" w:fill="auto"/>
          </w:tcPr>
          <w:p w:rsidR="006B7888" w:rsidRPr="002E15BB" w:rsidRDefault="001F3500" w:rsidP="00123234">
            <w:pPr>
              <w:rPr>
                <w:sz w:val="24"/>
                <w:szCs w:val="24"/>
              </w:rPr>
            </w:pPr>
            <w:r>
              <w:rPr>
                <w:sz w:val="24"/>
                <w:szCs w:val="24"/>
              </w:rPr>
              <w:t>12</w:t>
            </w:r>
          </w:p>
        </w:tc>
        <w:tc>
          <w:tcPr>
            <w:tcW w:w="817" w:type="pct"/>
            <w:tcBorders>
              <w:bottom w:val="single" w:sz="8" w:space="0" w:color="auto"/>
            </w:tcBorders>
            <w:shd w:val="clear" w:color="auto" w:fill="auto"/>
          </w:tcPr>
          <w:p w:rsidR="006B7888" w:rsidRPr="002E15BB" w:rsidRDefault="00271D89" w:rsidP="00123234">
            <w:pPr>
              <w:rPr>
                <w:sz w:val="24"/>
                <w:szCs w:val="24"/>
              </w:rPr>
            </w:pPr>
            <w:r>
              <w:rPr>
                <w:sz w:val="24"/>
                <w:szCs w:val="24"/>
              </w:rPr>
              <w:t>2,400</w:t>
            </w:r>
          </w:p>
        </w:tc>
        <w:tc>
          <w:tcPr>
            <w:tcW w:w="667" w:type="pct"/>
            <w:tcBorders>
              <w:bottom w:val="single" w:sz="8" w:space="0" w:color="auto"/>
            </w:tcBorders>
            <w:shd w:val="clear" w:color="auto" w:fill="auto"/>
          </w:tcPr>
          <w:p w:rsidR="006B7888" w:rsidRPr="002E15BB" w:rsidRDefault="001F3500" w:rsidP="00123234">
            <w:pPr>
              <w:rPr>
                <w:sz w:val="24"/>
                <w:szCs w:val="24"/>
              </w:rPr>
            </w:pPr>
            <w:r>
              <w:rPr>
                <w:sz w:val="24"/>
                <w:szCs w:val="24"/>
              </w:rPr>
              <w:t>1</w:t>
            </w:r>
          </w:p>
        </w:tc>
        <w:tc>
          <w:tcPr>
            <w:tcW w:w="576" w:type="pct"/>
            <w:tcBorders>
              <w:bottom w:val="single" w:sz="8" w:space="0" w:color="auto"/>
            </w:tcBorders>
            <w:shd w:val="clear" w:color="auto" w:fill="auto"/>
          </w:tcPr>
          <w:p w:rsidR="006B7888" w:rsidRPr="002E15BB" w:rsidRDefault="00271D89" w:rsidP="00123234">
            <w:pPr>
              <w:rPr>
                <w:sz w:val="24"/>
                <w:szCs w:val="24"/>
              </w:rPr>
            </w:pPr>
            <w:r>
              <w:rPr>
                <w:sz w:val="24"/>
                <w:szCs w:val="24"/>
              </w:rPr>
              <w:t>2,400</w:t>
            </w:r>
          </w:p>
        </w:tc>
      </w:tr>
      <w:tr w:rsidR="006412D9" w:rsidRPr="002E15BB" w:rsidTr="00174C12">
        <w:trPr>
          <w:cantSplit/>
          <w:trHeight w:val="20"/>
        </w:trPr>
        <w:tc>
          <w:tcPr>
            <w:tcW w:w="1215"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1F3500" w:rsidP="00123234">
            <w:pPr>
              <w:ind w:left="360"/>
              <w:rPr>
                <w:sz w:val="24"/>
                <w:szCs w:val="24"/>
              </w:rPr>
            </w:pPr>
            <w:r>
              <w:rPr>
                <w:sz w:val="24"/>
                <w:szCs w:val="24"/>
              </w:rPr>
              <w:t>1150.13 Submission of user fee information</w:t>
            </w:r>
            <w:r w:rsidR="00132CBD">
              <w:rPr>
                <w:sz w:val="24"/>
                <w:szCs w:val="24"/>
              </w:rPr>
              <w:t xml:space="preserve"> </w:t>
            </w:r>
            <w:r w:rsidR="00132CBD" w:rsidRPr="004B1B2A">
              <w:rPr>
                <w:sz w:val="24"/>
                <w:szCs w:val="24"/>
              </w:rPr>
              <w:t>with user fee payment</w:t>
            </w:r>
            <w:r>
              <w:rPr>
                <w:sz w:val="24"/>
                <w:szCs w:val="24"/>
              </w:rPr>
              <w:t xml:space="preserve"> (Identifying information, fee amount, etc. (quarterly)</w:t>
            </w:r>
          </w:p>
        </w:tc>
        <w:tc>
          <w:tcPr>
            <w:tcW w:w="813"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271D89" w:rsidP="00123234">
            <w:pPr>
              <w:rPr>
                <w:sz w:val="24"/>
                <w:szCs w:val="24"/>
              </w:rPr>
            </w:pPr>
            <w:r>
              <w:rPr>
                <w:sz w:val="24"/>
                <w:szCs w:val="24"/>
              </w:rPr>
              <w:t>100</w:t>
            </w:r>
          </w:p>
        </w:tc>
        <w:tc>
          <w:tcPr>
            <w:tcW w:w="912"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1F3500" w:rsidP="00123234">
            <w:pPr>
              <w:rPr>
                <w:sz w:val="24"/>
                <w:szCs w:val="24"/>
              </w:rPr>
            </w:pPr>
            <w:r>
              <w:rPr>
                <w:sz w:val="24"/>
                <w:szCs w:val="24"/>
              </w:rPr>
              <w:t>4</w:t>
            </w:r>
          </w:p>
        </w:tc>
        <w:tc>
          <w:tcPr>
            <w:tcW w:w="817"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271D89" w:rsidP="00123234">
            <w:pPr>
              <w:rPr>
                <w:sz w:val="24"/>
                <w:szCs w:val="24"/>
              </w:rPr>
            </w:pPr>
            <w:r>
              <w:rPr>
                <w:sz w:val="24"/>
                <w:szCs w:val="24"/>
              </w:rPr>
              <w:t>400</w:t>
            </w:r>
          </w:p>
        </w:tc>
        <w:tc>
          <w:tcPr>
            <w:tcW w:w="667"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1F3500" w:rsidP="00123234">
            <w:pPr>
              <w:rPr>
                <w:sz w:val="24"/>
                <w:szCs w:val="24"/>
              </w:rPr>
            </w:pPr>
            <w:r>
              <w:rPr>
                <w:sz w:val="24"/>
                <w:szCs w:val="24"/>
              </w:rPr>
              <w:t>1</w:t>
            </w:r>
          </w:p>
        </w:tc>
        <w:tc>
          <w:tcPr>
            <w:tcW w:w="576"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271D89" w:rsidP="00123234">
            <w:pPr>
              <w:rPr>
                <w:sz w:val="24"/>
                <w:szCs w:val="24"/>
              </w:rPr>
            </w:pPr>
            <w:r>
              <w:rPr>
                <w:sz w:val="24"/>
                <w:szCs w:val="24"/>
              </w:rPr>
              <w:t>400</w:t>
            </w:r>
          </w:p>
        </w:tc>
      </w:tr>
      <w:tr w:rsidR="006412D9" w:rsidRPr="002E15BB" w:rsidTr="00174C12">
        <w:trPr>
          <w:cantSplit/>
          <w:trHeight w:val="20"/>
        </w:trPr>
        <w:tc>
          <w:tcPr>
            <w:tcW w:w="1215"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1F3500" w:rsidP="00123234">
            <w:pPr>
              <w:ind w:left="360"/>
              <w:rPr>
                <w:sz w:val="24"/>
                <w:szCs w:val="24"/>
              </w:rPr>
            </w:pPr>
            <w:r>
              <w:rPr>
                <w:sz w:val="24"/>
                <w:szCs w:val="24"/>
              </w:rPr>
              <w:t>1150.15</w:t>
            </w:r>
            <w:r w:rsidR="00097114">
              <w:rPr>
                <w:sz w:val="24"/>
                <w:szCs w:val="24"/>
              </w:rPr>
              <w:t>(a)</w:t>
            </w:r>
            <w:r>
              <w:rPr>
                <w:sz w:val="24"/>
                <w:szCs w:val="24"/>
              </w:rPr>
              <w:t xml:space="preserve"> Submission of user fee dispute (annually)</w:t>
            </w:r>
          </w:p>
        </w:tc>
        <w:tc>
          <w:tcPr>
            <w:tcW w:w="813"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271D89" w:rsidP="00123234">
            <w:pPr>
              <w:rPr>
                <w:sz w:val="24"/>
                <w:szCs w:val="24"/>
              </w:rPr>
            </w:pPr>
            <w:r>
              <w:rPr>
                <w:sz w:val="24"/>
                <w:szCs w:val="24"/>
              </w:rPr>
              <w:t>1</w:t>
            </w:r>
            <w:r w:rsidR="001679E2">
              <w:rPr>
                <w:sz w:val="24"/>
                <w:szCs w:val="24"/>
              </w:rPr>
              <w:t>0</w:t>
            </w:r>
          </w:p>
        </w:tc>
        <w:tc>
          <w:tcPr>
            <w:tcW w:w="912"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1F3500" w:rsidP="00123234">
            <w:pPr>
              <w:rPr>
                <w:sz w:val="24"/>
                <w:szCs w:val="24"/>
              </w:rPr>
            </w:pPr>
            <w:r>
              <w:rPr>
                <w:sz w:val="24"/>
                <w:szCs w:val="24"/>
              </w:rPr>
              <w:t>1</w:t>
            </w:r>
          </w:p>
        </w:tc>
        <w:tc>
          <w:tcPr>
            <w:tcW w:w="817"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271D89" w:rsidP="00123234">
            <w:pPr>
              <w:rPr>
                <w:sz w:val="24"/>
                <w:szCs w:val="24"/>
              </w:rPr>
            </w:pPr>
            <w:r>
              <w:rPr>
                <w:sz w:val="24"/>
                <w:szCs w:val="24"/>
              </w:rPr>
              <w:t>1</w:t>
            </w:r>
            <w:r w:rsidR="00AD566B">
              <w:rPr>
                <w:sz w:val="24"/>
                <w:szCs w:val="24"/>
              </w:rPr>
              <w:t>0</w:t>
            </w:r>
          </w:p>
        </w:tc>
        <w:tc>
          <w:tcPr>
            <w:tcW w:w="667"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1F3500" w:rsidP="00123234">
            <w:pPr>
              <w:rPr>
                <w:sz w:val="24"/>
                <w:szCs w:val="24"/>
              </w:rPr>
            </w:pPr>
            <w:r>
              <w:rPr>
                <w:sz w:val="24"/>
                <w:szCs w:val="24"/>
              </w:rPr>
              <w:t>10</w:t>
            </w:r>
          </w:p>
        </w:tc>
        <w:tc>
          <w:tcPr>
            <w:tcW w:w="576" w:type="pct"/>
            <w:tcBorders>
              <w:top w:val="single" w:sz="8" w:space="0" w:color="auto"/>
              <w:left w:val="single" w:sz="8" w:space="0" w:color="auto"/>
              <w:bottom w:val="single" w:sz="8" w:space="0" w:color="auto"/>
              <w:right w:val="single" w:sz="8" w:space="0" w:color="auto"/>
            </w:tcBorders>
            <w:shd w:val="clear" w:color="auto" w:fill="auto"/>
          </w:tcPr>
          <w:p w:rsidR="001F3500" w:rsidRPr="002E15BB" w:rsidRDefault="00271D89" w:rsidP="00123234">
            <w:pPr>
              <w:rPr>
                <w:sz w:val="24"/>
                <w:szCs w:val="24"/>
              </w:rPr>
            </w:pPr>
            <w:r>
              <w:rPr>
                <w:sz w:val="24"/>
                <w:szCs w:val="24"/>
              </w:rPr>
              <w:t>10</w:t>
            </w:r>
            <w:r w:rsidR="00B61392">
              <w:rPr>
                <w:sz w:val="24"/>
                <w:szCs w:val="24"/>
              </w:rPr>
              <w:t>0</w:t>
            </w:r>
          </w:p>
        </w:tc>
      </w:tr>
      <w:tr w:rsidR="006412D9" w:rsidRPr="002E15BB" w:rsidTr="00174C12">
        <w:trPr>
          <w:cantSplit/>
          <w:trHeight w:val="20"/>
        </w:trPr>
        <w:tc>
          <w:tcPr>
            <w:tcW w:w="1215" w:type="pct"/>
            <w:tcBorders>
              <w:top w:val="single" w:sz="8" w:space="0" w:color="auto"/>
              <w:left w:val="single" w:sz="8" w:space="0" w:color="auto"/>
              <w:bottom w:val="single" w:sz="8" w:space="0" w:color="auto"/>
              <w:right w:val="single" w:sz="8" w:space="0" w:color="auto"/>
            </w:tcBorders>
            <w:shd w:val="clear" w:color="auto" w:fill="auto"/>
          </w:tcPr>
          <w:p w:rsidR="00097114" w:rsidRPr="002E15BB" w:rsidRDefault="00097114" w:rsidP="00123234">
            <w:pPr>
              <w:ind w:left="360"/>
              <w:rPr>
                <w:sz w:val="24"/>
                <w:szCs w:val="24"/>
              </w:rPr>
            </w:pPr>
            <w:r>
              <w:rPr>
                <w:sz w:val="24"/>
                <w:szCs w:val="24"/>
              </w:rPr>
              <w:t>1150.15(d) Submission of request for further review of dispute of user fee (annually)</w:t>
            </w:r>
          </w:p>
        </w:tc>
        <w:tc>
          <w:tcPr>
            <w:tcW w:w="813" w:type="pct"/>
            <w:tcBorders>
              <w:top w:val="single" w:sz="8" w:space="0" w:color="auto"/>
              <w:left w:val="single" w:sz="8" w:space="0" w:color="auto"/>
              <w:bottom w:val="single" w:sz="8" w:space="0" w:color="auto"/>
              <w:right w:val="single" w:sz="8" w:space="0" w:color="auto"/>
            </w:tcBorders>
            <w:shd w:val="clear" w:color="auto" w:fill="auto"/>
          </w:tcPr>
          <w:p w:rsidR="00097114" w:rsidRPr="002E15BB" w:rsidRDefault="001679E2" w:rsidP="00123234">
            <w:pPr>
              <w:rPr>
                <w:sz w:val="24"/>
                <w:szCs w:val="24"/>
              </w:rPr>
            </w:pPr>
            <w:r>
              <w:rPr>
                <w:sz w:val="24"/>
                <w:szCs w:val="24"/>
              </w:rPr>
              <w:t>5</w:t>
            </w:r>
          </w:p>
        </w:tc>
        <w:tc>
          <w:tcPr>
            <w:tcW w:w="912" w:type="pct"/>
            <w:tcBorders>
              <w:top w:val="single" w:sz="8" w:space="0" w:color="auto"/>
              <w:left w:val="single" w:sz="8" w:space="0" w:color="auto"/>
              <w:bottom w:val="single" w:sz="8" w:space="0" w:color="auto"/>
              <w:right w:val="single" w:sz="8" w:space="0" w:color="auto"/>
            </w:tcBorders>
            <w:shd w:val="clear" w:color="auto" w:fill="auto"/>
          </w:tcPr>
          <w:p w:rsidR="00097114" w:rsidRPr="002E15BB" w:rsidRDefault="00097114" w:rsidP="00123234">
            <w:pPr>
              <w:rPr>
                <w:sz w:val="24"/>
                <w:szCs w:val="24"/>
              </w:rPr>
            </w:pPr>
            <w:r>
              <w:rPr>
                <w:sz w:val="24"/>
                <w:szCs w:val="24"/>
              </w:rPr>
              <w:t>1</w:t>
            </w:r>
          </w:p>
        </w:tc>
        <w:tc>
          <w:tcPr>
            <w:tcW w:w="817" w:type="pct"/>
            <w:tcBorders>
              <w:top w:val="single" w:sz="8" w:space="0" w:color="auto"/>
              <w:left w:val="single" w:sz="8" w:space="0" w:color="auto"/>
              <w:bottom w:val="single" w:sz="8" w:space="0" w:color="auto"/>
              <w:right w:val="single" w:sz="8" w:space="0" w:color="auto"/>
            </w:tcBorders>
            <w:shd w:val="clear" w:color="auto" w:fill="auto"/>
          </w:tcPr>
          <w:p w:rsidR="00097114" w:rsidRPr="002E15BB" w:rsidRDefault="00AD566B" w:rsidP="00123234">
            <w:pPr>
              <w:rPr>
                <w:sz w:val="24"/>
                <w:szCs w:val="24"/>
              </w:rPr>
            </w:pPr>
            <w:r>
              <w:rPr>
                <w:sz w:val="24"/>
                <w:szCs w:val="24"/>
              </w:rPr>
              <w:t>5</w:t>
            </w:r>
          </w:p>
        </w:tc>
        <w:tc>
          <w:tcPr>
            <w:tcW w:w="667" w:type="pct"/>
            <w:tcBorders>
              <w:top w:val="single" w:sz="8" w:space="0" w:color="auto"/>
              <w:left w:val="single" w:sz="8" w:space="0" w:color="auto"/>
              <w:bottom w:val="single" w:sz="8" w:space="0" w:color="auto"/>
              <w:right w:val="single" w:sz="8" w:space="0" w:color="auto"/>
            </w:tcBorders>
            <w:shd w:val="clear" w:color="auto" w:fill="auto"/>
          </w:tcPr>
          <w:p w:rsidR="00097114" w:rsidRPr="002E15BB" w:rsidRDefault="00097114" w:rsidP="00123234">
            <w:pPr>
              <w:rPr>
                <w:sz w:val="24"/>
                <w:szCs w:val="24"/>
              </w:rPr>
            </w:pPr>
            <w:r>
              <w:rPr>
                <w:sz w:val="24"/>
                <w:szCs w:val="24"/>
              </w:rPr>
              <w:t>10</w:t>
            </w:r>
          </w:p>
        </w:tc>
        <w:tc>
          <w:tcPr>
            <w:tcW w:w="576" w:type="pct"/>
            <w:tcBorders>
              <w:top w:val="single" w:sz="8" w:space="0" w:color="auto"/>
              <w:left w:val="single" w:sz="8" w:space="0" w:color="auto"/>
              <w:bottom w:val="single" w:sz="8" w:space="0" w:color="auto"/>
              <w:right w:val="single" w:sz="8" w:space="0" w:color="auto"/>
            </w:tcBorders>
            <w:shd w:val="clear" w:color="auto" w:fill="auto"/>
          </w:tcPr>
          <w:p w:rsidR="00097114" w:rsidRPr="002E15BB" w:rsidRDefault="00B61392" w:rsidP="00123234">
            <w:pPr>
              <w:rPr>
                <w:sz w:val="24"/>
                <w:szCs w:val="24"/>
              </w:rPr>
            </w:pPr>
            <w:r>
              <w:rPr>
                <w:sz w:val="24"/>
                <w:szCs w:val="24"/>
              </w:rPr>
              <w:t>5</w:t>
            </w:r>
            <w:r w:rsidR="00271D89">
              <w:rPr>
                <w:sz w:val="24"/>
                <w:szCs w:val="24"/>
              </w:rPr>
              <w:t>0</w:t>
            </w:r>
          </w:p>
        </w:tc>
      </w:tr>
      <w:tr w:rsidR="006D54F3" w:rsidRPr="002E15BB" w:rsidTr="00174C12">
        <w:trPr>
          <w:cantSplit/>
          <w:trHeight w:val="20"/>
        </w:trPr>
        <w:tc>
          <w:tcPr>
            <w:tcW w:w="4424" w:type="pct"/>
            <w:gridSpan w:val="5"/>
            <w:tcBorders>
              <w:bottom w:val="single" w:sz="8" w:space="0" w:color="auto"/>
            </w:tcBorders>
            <w:shd w:val="clear" w:color="auto" w:fill="FFFF99"/>
          </w:tcPr>
          <w:p w:rsidR="006B7888" w:rsidRPr="002E15BB" w:rsidRDefault="006B7888" w:rsidP="00123234">
            <w:pPr>
              <w:ind w:left="360"/>
              <w:rPr>
                <w:b/>
                <w:sz w:val="24"/>
                <w:szCs w:val="24"/>
              </w:rPr>
            </w:pPr>
            <w:r w:rsidRPr="002E15BB">
              <w:rPr>
                <w:b/>
                <w:sz w:val="24"/>
                <w:szCs w:val="24"/>
              </w:rPr>
              <w:t xml:space="preserve">Total </w:t>
            </w:r>
          </w:p>
        </w:tc>
        <w:tc>
          <w:tcPr>
            <w:tcW w:w="576" w:type="pct"/>
            <w:tcBorders>
              <w:bottom w:val="single" w:sz="8" w:space="0" w:color="auto"/>
            </w:tcBorders>
            <w:shd w:val="clear" w:color="auto" w:fill="FFFF99"/>
          </w:tcPr>
          <w:p w:rsidR="006B7888" w:rsidRPr="002E15BB" w:rsidRDefault="00870639" w:rsidP="00123234">
            <w:pP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10,150</w:t>
            </w:r>
            <w:r>
              <w:rPr>
                <w:b/>
                <w:sz w:val="24"/>
                <w:szCs w:val="24"/>
              </w:rPr>
              <w:fldChar w:fldCharType="end"/>
            </w:r>
          </w:p>
        </w:tc>
      </w:tr>
    </w:tbl>
    <w:p w:rsidR="005F15A1" w:rsidRDefault="00CD184D" w:rsidP="00123234">
      <w:pPr>
        <w:autoSpaceDE w:val="0"/>
        <w:autoSpaceDN w:val="0"/>
        <w:adjustRightInd w:val="0"/>
        <w:rPr>
          <w:sz w:val="24"/>
          <w:szCs w:val="24"/>
        </w:rPr>
      </w:pPr>
      <w:r w:rsidRPr="009B2462">
        <w:rPr>
          <w:sz w:val="24"/>
          <w:szCs w:val="24"/>
          <w:vertAlign w:val="superscript"/>
        </w:rPr>
        <w:t>1</w:t>
      </w:r>
      <w:r>
        <w:rPr>
          <w:sz w:val="24"/>
          <w:szCs w:val="24"/>
        </w:rPr>
        <w:t xml:space="preserve"> </w:t>
      </w:r>
      <w:r w:rsidRPr="009B2462">
        <w:t>There are no capital costs or operating and maintenance costs associated with this collection of information</w:t>
      </w:r>
      <w:r>
        <w:rPr>
          <w:sz w:val="24"/>
          <w:szCs w:val="24"/>
        </w:rPr>
        <w:t>.</w:t>
      </w:r>
    </w:p>
    <w:p w:rsidR="005F15A1" w:rsidRDefault="005F15A1" w:rsidP="00123234">
      <w:pPr>
        <w:rPr>
          <w:sz w:val="24"/>
          <w:szCs w:val="24"/>
        </w:rPr>
      </w:pPr>
    </w:p>
    <w:p w:rsidR="00123234" w:rsidRDefault="00123234">
      <w:pPr>
        <w:rPr>
          <w:b/>
          <w:bCs/>
          <w:sz w:val="24"/>
          <w:szCs w:val="24"/>
          <w:u w:val="single"/>
        </w:rPr>
      </w:pPr>
      <w:r>
        <w:rPr>
          <w:b/>
          <w:bCs/>
          <w:sz w:val="24"/>
          <w:szCs w:val="24"/>
          <w:u w:val="single"/>
        </w:rPr>
        <w:br w:type="page"/>
      </w:r>
    </w:p>
    <w:p w:rsidR="00AD7DB9" w:rsidRDefault="005F15A1" w:rsidP="00123234">
      <w:pPr>
        <w:jc w:val="center"/>
        <w:rPr>
          <w:b/>
          <w:bCs/>
          <w:sz w:val="24"/>
          <w:szCs w:val="24"/>
          <w:u w:val="single"/>
        </w:rPr>
      </w:pPr>
      <w:r>
        <w:rPr>
          <w:b/>
          <w:bCs/>
          <w:sz w:val="24"/>
          <w:szCs w:val="24"/>
          <w:u w:val="single"/>
        </w:rPr>
        <w:lastRenderedPageBreak/>
        <w:t>New</w:t>
      </w:r>
      <w:r w:rsidRPr="005F15A1">
        <w:rPr>
          <w:b/>
          <w:bCs/>
          <w:sz w:val="24"/>
          <w:szCs w:val="24"/>
          <w:u w:val="single"/>
        </w:rPr>
        <w:t xml:space="preserve"> Burden</w:t>
      </w:r>
    </w:p>
    <w:p w:rsidR="00123234" w:rsidRPr="005F15A1" w:rsidRDefault="00123234" w:rsidP="00123234">
      <w:pPr>
        <w:jc w:val="center"/>
        <w:rPr>
          <w:b/>
          <w:bCs/>
          <w:sz w:val="24"/>
          <w:szCs w:val="24"/>
          <w:u w:val="single"/>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443"/>
        <w:gridCol w:w="1780"/>
        <w:gridCol w:w="1603"/>
        <w:gridCol w:w="1242"/>
        <w:gridCol w:w="993"/>
      </w:tblGrid>
      <w:tr w:rsidR="005F15A1" w:rsidRPr="00AD7DB9" w:rsidTr="003166F2">
        <w:trPr>
          <w:cantSplit/>
          <w:trHeight w:val="20"/>
          <w:tblHeader/>
        </w:trPr>
        <w:tc>
          <w:tcPr>
            <w:tcW w:w="5000" w:type="pct"/>
            <w:gridSpan w:val="6"/>
            <w:tcBorders>
              <w:top w:val="nil"/>
              <w:left w:val="nil"/>
              <w:bottom w:val="single" w:sz="4" w:space="0" w:color="auto"/>
              <w:right w:val="nil"/>
            </w:tcBorders>
            <w:shd w:val="clear" w:color="auto" w:fill="C6D9F1" w:themeFill="text2" w:themeFillTint="33"/>
          </w:tcPr>
          <w:p w:rsidR="005F15A1" w:rsidRPr="00254B31" w:rsidRDefault="005F15A1" w:rsidP="00123234">
            <w:pPr>
              <w:jc w:val="center"/>
              <w:rPr>
                <w:b/>
                <w:bCs/>
                <w:sz w:val="24"/>
                <w:szCs w:val="24"/>
              </w:rPr>
            </w:pPr>
            <w:r w:rsidRPr="00254B31">
              <w:rPr>
                <w:b/>
                <w:bCs/>
                <w:sz w:val="24"/>
                <w:szCs w:val="24"/>
              </w:rPr>
              <w:t>Table 2.--Estimated Annual Reporting Burden</w:t>
            </w:r>
          </w:p>
        </w:tc>
      </w:tr>
      <w:tr w:rsidR="005F15A1" w:rsidRPr="00AD7DB9" w:rsidTr="00A57AC4">
        <w:trPr>
          <w:cantSplit/>
          <w:trHeight w:val="20"/>
          <w:tblHeader/>
        </w:trPr>
        <w:tc>
          <w:tcPr>
            <w:tcW w:w="1254" w:type="pct"/>
            <w:tcBorders>
              <w:top w:val="single" w:sz="4" w:space="0" w:color="auto"/>
            </w:tcBorders>
          </w:tcPr>
          <w:p w:rsidR="005F15A1" w:rsidRPr="00AD7DB9" w:rsidRDefault="005F15A1" w:rsidP="00123234">
            <w:pPr>
              <w:rPr>
                <w:sz w:val="24"/>
                <w:szCs w:val="24"/>
              </w:rPr>
            </w:pPr>
            <w:r w:rsidRPr="00AD7DB9">
              <w:rPr>
                <w:sz w:val="24"/>
                <w:szCs w:val="24"/>
              </w:rPr>
              <w:t>21 CFR Section</w:t>
            </w:r>
          </w:p>
        </w:tc>
        <w:tc>
          <w:tcPr>
            <w:tcW w:w="719" w:type="pct"/>
            <w:tcBorders>
              <w:top w:val="single" w:sz="4" w:space="0" w:color="auto"/>
            </w:tcBorders>
          </w:tcPr>
          <w:p w:rsidR="005F15A1" w:rsidRPr="00AD7DB9" w:rsidRDefault="005F15A1" w:rsidP="00123234">
            <w:pPr>
              <w:rPr>
                <w:sz w:val="24"/>
                <w:szCs w:val="24"/>
              </w:rPr>
            </w:pPr>
            <w:r w:rsidRPr="00AD7DB9">
              <w:rPr>
                <w:sz w:val="24"/>
                <w:szCs w:val="24"/>
              </w:rPr>
              <w:t>No. of Respondents</w:t>
            </w:r>
          </w:p>
        </w:tc>
        <w:tc>
          <w:tcPr>
            <w:tcW w:w="957" w:type="pct"/>
            <w:tcBorders>
              <w:top w:val="single" w:sz="4" w:space="0" w:color="auto"/>
            </w:tcBorders>
          </w:tcPr>
          <w:p w:rsidR="005F15A1" w:rsidRPr="00AD7DB9" w:rsidRDefault="005F15A1" w:rsidP="00123234">
            <w:pPr>
              <w:rPr>
                <w:sz w:val="24"/>
                <w:szCs w:val="24"/>
              </w:rPr>
            </w:pPr>
            <w:r w:rsidRPr="00AD7DB9">
              <w:rPr>
                <w:bCs/>
                <w:sz w:val="24"/>
                <w:szCs w:val="24"/>
              </w:rPr>
              <w:t>No. of Responses per Respondent</w:t>
            </w:r>
          </w:p>
        </w:tc>
        <w:tc>
          <w:tcPr>
            <w:tcW w:w="862" w:type="pct"/>
            <w:tcBorders>
              <w:top w:val="single" w:sz="4" w:space="0" w:color="auto"/>
            </w:tcBorders>
          </w:tcPr>
          <w:p w:rsidR="005F15A1" w:rsidRPr="00AD7DB9" w:rsidRDefault="005F15A1" w:rsidP="00123234">
            <w:pPr>
              <w:rPr>
                <w:sz w:val="24"/>
                <w:szCs w:val="24"/>
              </w:rPr>
            </w:pPr>
            <w:r w:rsidRPr="00AD7DB9">
              <w:rPr>
                <w:sz w:val="24"/>
                <w:szCs w:val="24"/>
              </w:rPr>
              <w:t>Total Annual Responses</w:t>
            </w:r>
          </w:p>
        </w:tc>
        <w:tc>
          <w:tcPr>
            <w:tcW w:w="670" w:type="pct"/>
            <w:tcBorders>
              <w:top w:val="single" w:sz="4" w:space="0" w:color="auto"/>
            </w:tcBorders>
          </w:tcPr>
          <w:p w:rsidR="005F15A1" w:rsidRPr="00AD7DB9" w:rsidRDefault="005F15A1" w:rsidP="00123234">
            <w:pPr>
              <w:rPr>
                <w:sz w:val="24"/>
                <w:szCs w:val="24"/>
              </w:rPr>
            </w:pPr>
            <w:r w:rsidRPr="00AD7DB9">
              <w:rPr>
                <w:bCs/>
                <w:sz w:val="24"/>
                <w:szCs w:val="24"/>
              </w:rPr>
              <w:t xml:space="preserve">Hours per Response </w:t>
            </w:r>
          </w:p>
        </w:tc>
        <w:tc>
          <w:tcPr>
            <w:tcW w:w="538" w:type="pct"/>
            <w:tcBorders>
              <w:top w:val="single" w:sz="4" w:space="0" w:color="auto"/>
            </w:tcBorders>
          </w:tcPr>
          <w:p w:rsidR="005F15A1" w:rsidRPr="00AD7DB9" w:rsidRDefault="005F15A1" w:rsidP="00123234">
            <w:pPr>
              <w:rPr>
                <w:sz w:val="24"/>
                <w:szCs w:val="24"/>
              </w:rPr>
            </w:pPr>
            <w:r w:rsidRPr="00AD7DB9">
              <w:rPr>
                <w:sz w:val="24"/>
                <w:szCs w:val="24"/>
              </w:rPr>
              <w:t>Total Hours</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1150.5(a), (b)(1), (b)(2), and FDA Form 3852 (Ref. 2) General identifying information provided by manufacturers and importers of FDA regulated tobacco products and Identification and removal information (monthly)</w:t>
            </w:r>
          </w:p>
        </w:tc>
        <w:tc>
          <w:tcPr>
            <w:tcW w:w="719" w:type="pct"/>
          </w:tcPr>
          <w:p w:rsidR="005F15A1" w:rsidRPr="00AD7DB9" w:rsidRDefault="005F15A1" w:rsidP="00123234">
            <w:pPr>
              <w:rPr>
                <w:sz w:val="24"/>
                <w:szCs w:val="24"/>
              </w:rPr>
            </w:pPr>
            <w:r w:rsidRPr="00AD7DB9">
              <w:rPr>
                <w:sz w:val="24"/>
                <w:szCs w:val="24"/>
              </w:rPr>
              <w:t>135</w:t>
            </w:r>
          </w:p>
        </w:tc>
        <w:tc>
          <w:tcPr>
            <w:tcW w:w="957" w:type="pct"/>
          </w:tcPr>
          <w:p w:rsidR="005F15A1" w:rsidRPr="00AD7DB9" w:rsidRDefault="005F15A1" w:rsidP="00123234">
            <w:pPr>
              <w:rPr>
                <w:sz w:val="24"/>
                <w:szCs w:val="24"/>
              </w:rPr>
            </w:pPr>
            <w:r w:rsidRPr="00AD7DB9">
              <w:rPr>
                <w:sz w:val="24"/>
                <w:szCs w:val="24"/>
              </w:rPr>
              <w:t>12</w:t>
            </w:r>
          </w:p>
        </w:tc>
        <w:tc>
          <w:tcPr>
            <w:tcW w:w="862" w:type="pct"/>
          </w:tcPr>
          <w:p w:rsidR="005F15A1" w:rsidRPr="00AD7DB9" w:rsidRDefault="005F15A1" w:rsidP="00123234">
            <w:pPr>
              <w:rPr>
                <w:sz w:val="24"/>
                <w:szCs w:val="24"/>
              </w:rPr>
            </w:pPr>
            <w:r w:rsidRPr="00AD7DB9">
              <w:rPr>
                <w:sz w:val="24"/>
                <w:szCs w:val="24"/>
              </w:rPr>
              <w:t>1,620</w:t>
            </w:r>
          </w:p>
        </w:tc>
        <w:tc>
          <w:tcPr>
            <w:tcW w:w="670" w:type="pct"/>
          </w:tcPr>
          <w:p w:rsidR="005F15A1" w:rsidRPr="00AD7DB9" w:rsidRDefault="005F15A1" w:rsidP="00123234">
            <w:pPr>
              <w:rPr>
                <w:sz w:val="24"/>
                <w:szCs w:val="24"/>
              </w:rPr>
            </w:pPr>
            <w:r w:rsidRPr="00AD7DB9">
              <w:rPr>
                <w:sz w:val="24"/>
                <w:szCs w:val="24"/>
              </w:rPr>
              <w:t>3</w:t>
            </w:r>
          </w:p>
        </w:tc>
        <w:tc>
          <w:tcPr>
            <w:tcW w:w="538" w:type="pct"/>
          </w:tcPr>
          <w:p w:rsidR="005F15A1" w:rsidRPr="00AD7DB9" w:rsidRDefault="005F15A1" w:rsidP="00123234">
            <w:pPr>
              <w:rPr>
                <w:sz w:val="24"/>
                <w:szCs w:val="24"/>
              </w:rPr>
            </w:pPr>
            <w:r w:rsidRPr="00AD7DB9">
              <w:rPr>
                <w:sz w:val="24"/>
                <w:szCs w:val="24"/>
              </w:rPr>
              <w:t>4,860</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1150.5(b)(3) Certified Copies (monthly)</w:t>
            </w:r>
          </w:p>
        </w:tc>
        <w:tc>
          <w:tcPr>
            <w:tcW w:w="719" w:type="pct"/>
          </w:tcPr>
          <w:p w:rsidR="005F15A1" w:rsidRPr="00AD7DB9" w:rsidRDefault="005F15A1" w:rsidP="00123234">
            <w:pPr>
              <w:rPr>
                <w:sz w:val="24"/>
                <w:szCs w:val="24"/>
              </w:rPr>
            </w:pPr>
            <w:r w:rsidRPr="00AD7DB9">
              <w:rPr>
                <w:sz w:val="24"/>
                <w:szCs w:val="24"/>
              </w:rPr>
              <w:t>135</w:t>
            </w:r>
          </w:p>
        </w:tc>
        <w:tc>
          <w:tcPr>
            <w:tcW w:w="957" w:type="pct"/>
          </w:tcPr>
          <w:p w:rsidR="005F15A1" w:rsidRPr="00AD7DB9" w:rsidRDefault="005F15A1" w:rsidP="00123234">
            <w:pPr>
              <w:rPr>
                <w:sz w:val="24"/>
                <w:szCs w:val="24"/>
              </w:rPr>
            </w:pPr>
            <w:r w:rsidRPr="00AD7DB9">
              <w:rPr>
                <w:sz w:val="24"/>
                <w:szCs w:val="24"/>
              </w:rPr>
              <w:t>12</w:t>
            </w:r>
          </w:p>
        </w:tc>
        <w:tc>
          <w:tcPr>
            <w:tcW w:w="862" w:type="pct"/>
          </w:tcPr>
          <w:p w:rsidR="005F15A1" w:rsidRPr="00AD7DB9" w:rsidRDefault="005F15A1" w:rsidP="00123234">
            <w:pPr>
              <w:rPr>
                <w:sz w:val="24"/>
                <w:szCs w:val="24"/>
              </w:rPr>
            </w:pPr>
            <w:r w:rsidRPr="00AD7DB9">
              <w:rPr>
                <w:sz w:val="24"/>
                <w:szCs w:val="24"/>
              </w:rPr>
              <w:t>1,620</w:t>
            </w:r>
          </w:p>
        </w:tc>
        <w:tc>
          <w:tcPr>
            <w:tcW w:w="670" w:type="pct"/>
          </w:tcPr>
          <w:p w:rsidR="005F15A1" w:rsidRPr="00AD7DB9" w:rsidRDefault="005F15A1" w:rsidP="00123234">
            <w:pPr>
              <w:rPr>
                <w:sz w:val="24"/>
                <w:szCs w:val="24"/>
              </w:rPr>
            </w:pPr>
            <w:r w:rsidRPr="00AD7DB9">
              <w:rPr>
                <w:sz w:val="24"/>
                <w:szCs w:val="24"/>
              </w:rPr>
              <w:t>1</w:t>
            </w:r>
          </w:p>
        </w:tc>
        <w:tc>
          <w:tcPr>
            <w:tcW w:w="538" w:type="pct"/>
          </w:tcPr>
          <w:p w:rsidR="005F15A1" w:rsidRPr="00AD7DB9" w:rsidRDefault="005F15A1" w:rsidP="00123234">
            <w:pPr>
              <w:rPr>
                <w:sz w:val="24"/>
                <w:szCs w:val="24"/>
              </w:rPr>
            </w:pPr>
            <w:r w:rsidRPr="00AD7DB9">
              <w:rPr>
                <w:sz w:val="24"/>
                <w:szCs w:val="24"/>
              </w:rPr>
              <w:t>1,620</w:t>
            </w:r>
          </w:p>
        </w:tc>
      </w:tr>
      <w:tr w:rsidR="005F15A1" w:rsidRPr="00AD7DB9" w:rsidTr="00A57AC4">
        <w:trPr>
          <w:cantSplit/>
          <w:trHeight w:val="1079"/>
        </w:trPr>
        <w:tc>
          <w:tcPr>
            <w:tcW w:w="1254" w:type="pct"/>
          </w:tcPr>
          <w:p w:rsidR="005F15A1" w:rsidRPr="00AD7DB9" w:rsidRDefault="005F15A1" w:rsidP="00123234">
            <w:pPr>
              <w:rPr>
                <w:sz w:val="24"/>
                <w:szCs w:val="24"/>
              </w:rPr>
            </w:pPr>
            <w:r w:rsidRPr="00AD7DB9">
              <w:rPr>
                <w:sz w:val="24"/>
                <w:szCs w:val="24"/>
              </w:rPr>
              <w:t>1150.13 Submission of user fee information (Identifying information, fee amount, etc. (quarterly)</w:t>
            </w:r>
          </w:p>
        </w:tc>
        <w:tc>
          <w:tcPr>
            <w:tcW w:w="719" w:type="pct"/>
          </w:tcPr>
          <w:p w:rsidR="005F15A1" w:rsidRPr="00AD7DB9" w:rsidRDefault="005F15A1" w:rsidP="00123234">
            <w:pPr>
              <w:rPr>
                <w:sz w:val="24"/>
                <w:szCs w:val="24"/>
              </w:rPr>
            </w:pPr>
            <w:r w:rsidRPr="00AD7DB9">
              <w:rPr>
                <w:sz w:val="24"/>
                <w:szCs w:val="24"/>
              </w:rPr>
              <w:t>68</w:t>
            </w:r>
            <w:r w:rsidRPr="00AD7DB9">
              <w:rPr>
                <w:sz w:val="24"/>
                <w:szCs w:val="24"/>
                <w:vertAlign w:val="superscript"/>
              </w:rPr>
              <w:t>2</w:t>
            </w:r>
          </w:p>
        </w:tc>
        <w:tc>
          <w:tcPr>
            <w:tcW w:w="957" w:type="pct"/>
          </w:tcPr>
          <w:p w:rsidR="005F15A1" w:rsidRPr="00AD7DB9" w:rsidRDefault="005F15A1" w:rsidP="00123234">
            <w:pPr>
              <w:rPr>
                <w:sz w:val="24"/>
                <w:szCs w:val="24"/>
              </w:rPr>
            </w:pPr>
            <w:r w:rsidRPr="00AD7DB9">
              <w:rPr>
                <w:sz w:val="24"/>
                <w:szCs w:val="24"/>
              </w:rPr>
              <w:t>4</w:t>
            </w:r>
          </w:p>
        </w:tc>
        <w:tc>
          <w:tcPr>
            <w:tcW w:w="862" w:type="pct"/>
          </w:tcPr>
          <w:p w:rsidR="005F15A1" w:rsidRPr="00AD7DB9" w:rsidRDefault="005F15A1" w:rsidP="00123234">
            <w:pPr>
              <w:rPr>
                <w:sz w:val="24"/>
                <w:szCs w:val="24"/>
              </w:rPr>
            </w:pPr>
            <w:r w:rsidRPr="00AD7DB9">
              <w:rPr>
                <w:sz w:val="24"/>
                <w:szCs w:val="24"/>
              </w:rPr>
              <w:t>272</w:t>
            </w:r>
          </w:p>
        </w:tc>
        <w:tc>
          <w:tcPr>
            <w:tcW w:w="670" w:type="pct"/>
          </w:tcPr>
          <w:p w:rsidR="005F15A1" w:rsidRPr="00AD7DB9" w:rsidRDefault="005F15A1" w:rsidP="00123234">
            <w:pPr>
              <w:rPr>
                <w:sz w:val="24"/>
                <w:szCs w:val="24"/>
              </w:rPr>
            </w:pPr>
            <w:r w:rsidRPr="00AD7DB9">
              <w:rPr>
                <w:sz w:val="24"/>
                <w:szCs w:val="24"/>
              </w:rPr>
              <w:t>1</w:t>
            </w:r>
          </w:p>
        </w:tc>
        <w:tc>
          <w:tcPr>
            <w:tcW w:w="538" w:type="pct"/>
          </w:tcPr>
          <w:p w:rsidR="005F15A1" w:rsidRPr="00AD7DB9" w:rsidRDefault="005F15A1" w:rsidP="00123234">
            <w:pPr>
              <w:rPr>
                <w:sz w:val="24"/>
                <w:szCs w:val="24"/>
              </w:rPr>
            </w:pPr>
            <w:r w:rsidRPr="00AD7DB9">
              <w:rPr>
                <w:sz w:val="24"/>
                <w:szCs w:val="24"/>
              </w:rPr>
              <w:t>272</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1150.15(a) Submission of user fee dispute (annually)</w:t>
            </w:r>
          </w:p>
        </w:tc>
        <w:tc>
          <w:tcPr>
            <w:tcW w:w="719" w:type="pct"/>
          </w:tcPr>
          <w:p w:rsidR="005F15A1" w:rsidRPr="00AD7DB9" w:rsidRDefault="005F15A1" w:rsidP="00123234">
            <w:pPr>
              <w:rPr>
                <w:sz w:val="24"/>
                <w:szCs w:val="24"/>
              </w:rPr>
            </w:pPr>
            <w:r w:rsidRPr="00AD7DB9">
              <w:rPr>
                <w:sz w:val="24"/>
                <w:szCs w:val="24"/>
              </w:rPr>
              <w:t>1</w:t>
            </w:r>
          </w:p>
        </w:tc>
        <w:tc>
          <w:tcPr>
            <w:tcW w:w="957" w:type="pct"/>
          </w:tcPr>
          <w:p w:rsidR="005F15A1" w:rsidRPr="00AD7DB9" w:rsidRDefault="005F15A1" w:rsidP="00123234">
            <w:pPr>
              <w:rPr>
                <w:sz w:val="24"/>
                <w:szCs w:val="24"/>
              </w:rPr>
            </w:pPr>
            <w:r w:rsidRPr="00AD7DB9">
              <w:rPr>
                <w:sz w:val="24"/>
                <w:szCs w:val="24"/>
              </w:rPr>
              <w:t>1</w:t>
            </w:r>
          </w:p>
        </w:tc>
        <w:tc>
          <w:tcPr>
            <w:tcW w:w="862" w:type="pct"/>
          </w:tcPr>
          <w:p w:rsidR="005F15A1" w:rsidRPr="00AD7DB9" w:rsidRDefault="005F15A1" w:rsidP="00123234">
            <w:pPr>
              <w:rPr>
                <w:sz w:val="24"/>
                <w:szCs w:val="24"/>
              </w:rPr>
            </w:pPr>
            <w:r w:rsidRPr="00AD7DB9">
              <w:rPr>
                <w:sz w:val="24"/>
                <w:szCs w:val="24"/>
              </w:rPr>
              <w:t>1</w:t>
            </w:r>
          </w:p>
        </w:tc>
        <w:tc>
          <w:tcPr>
            <w:tcW w:w="670" w:type="pct"/>
          </w:tcPr>
          <w:p w:rsidR="005F15A1" w:rsidRPr="00AD7DB9" w:rsidRDefault="005F15A1" w:rsidP="00123234">
            <w:pPr>
              <w:rPr>
                <w:sz w:val="24"/>
                <w:szCs w:val="24"/>
              </w:rPr>
            </w:pPr>
            <w:r w:rsidRPr="00AD7DB9">
              <w:rPr>
                <w:sz w:val="24"/>
                <w:szCs w:val="24"/>
              </w:rPr>
              <w:t>10</w:t>
            </w:r>
          </w:p>
        </w:tc>
        <w:tc>
          <w:tcPr>
            <w:tcW w:w="538" w:type="pct"/>
          </w:tcPr>
          <w:p w:rsidR="005F15A1" w:rsidRPr="00AD7DB9" w:rsidRDefault="005F15A1" w:rsidP="00123234">
            <w:pPr>
              <w:rPr>
                <w:sz w:val="24"/>
                <w:szCs w:val="24"/>
              </w:rPr>
            </w:pPr>
            <w:r w:rsidRPr="00AD7DB9">
              <w:rPr>
                <w:sz w:val="24"/>
                <w:szCs w:val="24"/>
              </w:rPr>
              <w:t>10</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1150.15(d) Submission of request for further review of dispute of user fee (annually)</w:t>
            </w:r>
          </w:p>
        </w:tc>
        <w:tc>
          <w:tcPr>
            <w:tcW w:w="719" w:type="pct"/>
          </w:tcPr>
          <w:p w:rsidR="005F15A1" w:rsidRPr="00AD7DB9" w:rsidRDefault="005F15A1" w:rsidP="00123234">
            <w:pPr>
              <w:rPr>
                <w:sz w:val="24"/>
                <w:szCs w:val="24"/>
              </w:rPr>
            </w:pPr>
            <w:r w:rsidRPr="00AD7DB9">
              <w:rPr>
                <w:sz w:val="24"/>
                <w:szCs w:val="24"/>
              </w:rPr>
              <w:t>1</w:t>
            </w:r>
          </w:p>
        </w:tc>
        <w:tc>
          <w:tcPr>
            <w:tcW w:w="957" w:type="pct"/>
          </w:tcPr>
          <w:p w:rsidR="005F15A1" w:rsidRPr="00AD7DB9" w:rsidRDefault="005F15A1" w:rsidP="00123234">
            <w:pPr>
              <w:rPr>
                <w:sz w:val="24"/>
                <w:szCs w:val="24"/>
              </w:rPr>
            </w:pPr>
            <w:r w:rsidRPr="00AD7DB9">
              <w:rPr>
                <w:sz w:val="24"/>
                <w:szCs w:val="24"/>
              </w:rPr>
              <w:t>1</w:t>
            </w:r>
          </w:p>
        </w:tc>
        <w:tc>
          <w:tcPr>
            <w:tcW w:w="862" w:type="pct"/>
          </w:tcPr>
          <w:p w:rsidR="005F15A1" w:rsidRPr="00AD7DB9" w:rsidRDefault="005F15A1" w:rsidP="00123234">
            <w:pPr>
              <w:rPr>
                <w:sz w:val="24"/>
                <w:szCs w:val="24"/>
              </w:rPr>
            </w:pPr>
            <w:r w:rsidRPr="00AD7DB9">
              <w:rPr>
                <w:sz w:val="24"/>
                <w:szCs w:val="24"/>
              </w:rPr>
              <w:t>1</w:t>
            </w:r>
          </w:p>
        </w:tc>
        <w:tc>
          <w:tcPr>
            <w:tcW w:w="670" w:type="pct"/>
          </w:tcPr>
          <w:p w:rsidR="005F15A1" w:rsidRPr="00AD7DB9" w:rsidRDefault="005F15A1" w:rsidP="00123234">
            <w:pPr>
              <w:rPr>
                <w:sz w:val="24"/>
                <w:szCs w:val="24"/>
              </w:rPr>
            </w:pPr>
            <w:r w:rsidRPr="00AD7DB9">
              <w:rPr>
                <w:sz w:val="24"/>
                <w:szCs w:val="24"/>
              </w:rPr>
              <w:t>10</w:t>
            </w:r>
          </w:p>
        </w:tc>
        <w:tc>
          <w:tcPr>
            <w:tcW w:w="538" w:type="pct"/>
          </w:tcPr>
          <w:p w:rsidR="005F15A1" w:rsidRPr="00AD7DB9" w:rsidRDefault="005F15A1" w:rsidP="00123234">
            <w:pPr>
              <w:rPr>
                <w:sz w:val="24"/>
                <w:szCs w:val="24"/>
              </w:rPr>
            </w:pPr>
            <w:r w:rsidRPr="00AD7DB9">
              <w:rPr>
                <w:sz w:val="24"/>
                <w:szCs w:val="24"/>
              </w:rPr>
              <w:t>10</w:t>
            </w:r>
          </w:p>
        </w:tc>
      </w:tr>
      <w:tr w:rsidR="005F15A1" w:rsidRPr="00AD7DB9" w:rsidTr="003166F2">
        <w:trPr>
          <w:cantSplit/>
          <w:trHeight w:val="20"/>
        </w:trPr>
        <w:tc>
          <w:tcPr>
            <w:tcW w:w="4462" w:type="pct"/>
            <w:gridSpan w:val="5"/>
            <w:shd w:val="clear" w:color="auto" w:fill="FFFF99"/>
          </w:tcPr>
          <w:p w:rsidR="005F15A1" w:rsidRPr="003166F2" w:rsidRDefault="005F15A1" w:rsidP="00123234">
            <w:pPr>
              <w:rPr>
                <w:b/>
                <w:bCs/>
                <w:sz w:val="24"/>
                <w:szCs w:val="24"/>
              </w:rPr>
            </w:pPr>
            <w:r w:rsidRPr="003166F2">
              <w:rPr>
                <w:b/>
                <w:bCs/>
                <w:sz w:val="24"/>
                <w:szCs w:val="24"/>
              </w:rPr>
              <w:t xml:space="preserve">Total </w:t>
            </w:r>
          </w:p>
        </w:tc>
        <w:tc>
          <w:tcPr>
            <w:tcW w:w="538" w:type="pct"/>
            <w:shd w:val="clear" w:color="auto" w:fill="FFFF99"/>
          </w:tcPr>
          <w:p w:rsidR="005F15A1" w:rsidRPr="003166F2" w:rsidRDefault="005F15A1" w:rsidP="00123234">
            <w:pPr>
              <w:rPr>
                <w:b/>
                <w:bCs/>
                <w:sz w:val="24"/>
                <w:szCs w:val="24"/>
              </w:rPr>
            </w:pPr>
            <w:r w:rsidRPr="003166F2">
              <w:rPr>
                <w:b/>
                <w:bCs/>
                <w:sz w:val="24"/>
                <w:szCs w:val="24"/>
              </w:rPr>
              <w:t>6,772</w:t>
            </w:r>
          </w:p>
        </w:tc>
      </w:tr>
    </w:tbl>
    <w:p w:rsidR="005F15A1" w:rsidRDefault="005F15A1"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EF2806" w:rsidRDefault="00EF2806" w:rsidP="00123234">
      <w:pPr>
        <w:rPr>
          <w:sz w:val="24"/>
          <w:szCs w:val="24"/>
        </w:rPr>
      </w:pPr>
    </w:p>
    <w:p w:rsidR="005F15A1" w:rsidRDefault="005F15A1" w:rsidP="00123234">
      <w:pPr>
        <w:ind w:firstLine="720"/>
        <w:rPr>
          <w:sz w:val="24"/>
          <w:szCs w:val="24"/>
        </w:rPr>
      </w:pPr>
    </w:p>
    <w:p w:rsidR="005F15A1" w:rsidRDefault="005F15A1" w:rsidP="00123234">
      <w:pPr>
        <w:jc w:val="center"/>
        <w:rPr>
          <w:b/>
          <w:bCs/>
          <w:sz w:val="24"/>
          <w:szCs w:val="24"/>
          <w:u w:val="single"/>
        </w:rPr>
      </w:pPr>
      <w:r>
        <w:rPr>
          <w:b/>
          <w:bCs/>
          <w:sz w:val="24"/>
          <w:szCs w:val="24"/>
          <w:u w:val="single"/>
        </w:rPr>
        <w:t>Final</w:t>
      </w:r>
      <w:r w:rsidRPr="00AD7DB9">
        <w:rPr>
          <w:b/>
          <w:bCs/>
          <w:sz w:val="24"/>
          <w:szCs w:val="24"/>
          <w:u w:val="single"/>
        </w:rPr>
        <w:t xml:space="preserve"> Burden</w:t>
      </w:r>
    </w:p>
    <w:p w:rsidR="00123234" w:rsidRPr="00AD7DB9" w:rsidRDefault="00123234" w:rsidP="00123234">
      <w:pPr>
        <w:rPr>
          <w:b/>
          <w:bCs/>
          <w:sz w:val="24"/>
          <w:szCs w:val="24"/>
          <w:u w:val="single"/>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443"/>
        <w:gridCol w:w="1780"/>
        <w:gridCol w:w="1603"/>
        <w:gridCol w:w="1242"/>
        <w:gridCol w:w="993"/>
      </w:tblGrid>
      <w:tr w:rsidR="005F15A1" w:rsidRPr="00AD7DB9" w:rsidTr="003166F2">
        <w:trPr>
          <w:cantSplit/>
          <w:trHeight w:val="20"/>
          <w:tblHeader/>
        </w:trPr>
        <w:tc>
          <w:tcPr>
            <w:tcW w:w="5000" w:type="pct"/>
            <w:gridSpan w:val="6"/>
            <w:tcBorders>
              <w:top w:val="nil"/>
              <w:left w:val="nil"/>
              <w:bottom w:val="single" w:sz="4" w:space="0" w:color="auto"/>
              <w:right w:val="nil"/>
            </w:tcBorders>
            <w:shd w:val="clear" w:color="auto" w:fill="C6D9F1" w:themeFill="text2" w:themeFillTint="33"/>
          </w:tcPr>
          <w:p w:rsidR="005F15A1" w:rsidRPr="00454119" w:rsidRDefault="005F15A1" w:rsidP="00123234">
            <w:pPr>
              <w:jc w:val="center"/>
              <w:rPr>
                <w:b/>
                <w:bCs/>
                <w:sz w:val="24"/>
                <w:szCs w:val="24"/>
              </w:rPr>
            </w:pPr>
            <w:r w:rsidRPr="00454119">
              <w:rPr>
                <w:b/>
                <w:bCs/>
                <w:sz w:val="24"/>
                <w:szCs w:val="24"/>
              </w:rPr>
              <w:t xml:space="preserve">Table </w:t>
            </w:r>
            <w:r w:rsidR="00454119" w:rsidRPr="00454119">
              <w:rPr>
                <w:b/>
                <w:bCs/>
                <w:sz w:val="24"/>
                <w:szCs w:val="24"/>
              </w:rPr>
              <w:t>3</w:t>
            </w:r>
            <w:r w:rsidRPr="00454119">
              <w:rPr>
                <w:b/>
                <w:bCs/>
                <w:sz w:val="24"/>
                <w:szCs w:val="24"/>
              </w:rPr>
              <w:t>.--Estimated Annual Reporting Burden</w:t>
            </w:r>
          </w:p>
        </w:tc>
      </w:tr>
      <w:tr w:rsidR="005F15A1" w:rsidRPr="00AD7DB9" w:rsidTr="00A57AC4">
        <w:trPr>
          <w:cantSplit/>
          <w:trHeight w:val="20"/>
          <w:tblHeader/>
        </w:trPr>
        <w:tc>
          <w:tcPr>
            <w:tcW w:w="1254" w:type="pct"/>
            <w:tcBorders>
              <w:top w:val="single" w:sz="4" w:space="0" w:color="auto"/>
            </w:tcBorders>
          </w:tcPr>
          <w:p w:rsidR="005F15A1" w:rsidRPr="00AD7DB9" w:rsidRDefault="005F15A1" w:rsidP="00123234">
            <w:pPr>
              <w:rPr>
                <w:sz w:val="24"/>
                <w:szCs w:val="24"/>
              </w:rPr>
            </w:pPr>
            <w:r w:rsidRPr="00AD7DB9">
              <w:rPr>
                <w:sz w:val="24"/>
                <w:szCs w:val="24"/>
              </w:rPr>
              <w:t>21 CFR Section</w:t>
            </w:r>
          </w:p>
        </w:tc>
        <w:tc>
          <w:tcPr>
            <w:tcW w:w="719" w:type="pct"/>
            <w:tcBorders>
              <w:top w:val="single" w:sz="4" w:space="0" w:color="auto"/>
            </w:tcBorders>
          </w:tcPr>
          <w:p w:rsidR="005F15A1" w:rsidRPr="00AD7DB9" w:rsidRDefault="005F15A1" w:rsidP="00123234">
            <w:pPr>
              <w:rPr>
                <w:sz w:val="24"/>
                <w:szCs w:val="24"/>
              </w:rPr>
            </w:pPr>
            <w:r w:rsidRPr="00AD7DB9">
              <w:rPr>
                <w:sz w:val="24"/>
                <w:szCs w:val="24"/>
              </w:rPr>
              <w:t>No. of Respondents</w:t>
            </w:r>
          </w:p>
        </w:tc>
        <w:tc>
          <w:tcPr>
            <w:tcW w:w="957" w:type="pct"/>
            <w:tcBorders>
              <w:top w:val="single" w:sz="4" w:space="0" w:color="auto"/>
            </w:tcBorders>
          </w:tcPr>
          <w:p w:rsidR="005F15A1" w:rsidRPr="00AD7DB9" w:rsidRDefault="005F15A1" w:rsidP="00123234">
            <w:pPr>
              <w:rPr>
                <w:sz w:val="24"/>
                <w:szCs w:val="24"/>
              </w:rPr>
            </w:pPr>
            <w:r w:rsidRPr="00AD7DB9">
              <w:rPr>
                <w:bCs/>
                <w:sz w:val="24"/>
                <w:szCs w:val="24"/>
              </w:rPr>
              <w:t>No. of Responses per Respondent</w:t>
            </w:r>
          </w:p>
        </w:tc>
        <w:tc>
          <w:tcPr>
            <w:tcW w:w="862" w:type="pct"/>
            <w:tcBorders>
              <w:top w:val="single" w:sz="4" w:space="0" w:color="auto"/>
            </w:tcBorders>
          </w:tcPr>
          <w:p w:rsidR="005F15A1" w:rsidRPr="00AD7DB9" w:rsidRDefault="005F15A1" w:rsidP="00123234">
            <w:pPr>
              <w:rPr>
                <w:sz w:val="24"/>
                <w:szCs w:val="24"/>
              </w:rPr>
            </w:pPr>
            <w:r w:rsidRPr="00AD7DB9">
              <w:rPr>
                <w:sz w:val="24"/>
                <w:szCs w:val="24"/>
              </w:rPr>
              <w:t>Total Annual Responses</w:t>
            </w:r>
          </w:p>
        </w:tc>
        <w:tc>
          <w:tcPr>
            <w:tcW w:w="670" w:type="pct"/>
            <w:tcBorders>
              <w:top w:val="single" w:sz="4" w:space="0" w:color="auto"/>
            </w:tcBorders>
          </w:tcPr>
          <w:p w:rsidR="005F15A1" w:rsidRPr="00AD7DB9" w:rsidRDefault="005F15A1" w:rsidP="00123234">
            <w:pPr>
              <w:rPr>
                <w:sz w:val="24"/>
                <w:szCs w:val="24"/>
              </w:rPr>
            </w:pPr>
            <w:r w:rsidRPr="00AD7DB9">
              <w:rPr>
                <w:bCs/>
                <w:sz w:val="24"/>
                <w:szCs w:val="24"/>
              </w:rPr>
              <w:t xml:space="preserve">Hours per Response </w:t>
            </w:r>
          </w:p>
        </w:tc>
        <w:tc>
          <w:tcPr>
            <w:tcW w:w="538" w:type="pct"/>
            <w:tcBorders>
              <w:top w:val="single" w:sz="4" w:space="0" w:color="auto"/>
            </w:tcBorders>
          </w:tcPr>
          <w:p w:rsidR="005F15A1" w:rsidRPr="00AD7DB9" w:rsidRDefault="005F15A1" w:rsidP="00123234">
            <w:pPr>
              <w:rPr>
                <w:sz w:val="24"/>
                <w:szCs w:val="24"/>
              </w:rPr>
            </w:pPr>
            <w:r w:rsidRPr="00AD7DB9">
              <w:rPr>
                <w:sz w:val="24"/>
                <w:szCs w:val="24"/>
              </w:rPr>
              <w:t>Total Hours</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1150.5(a), (b)(1), (b)(2), and FDA Form 3852 (Ref. 2) General identifying information provided by manufacturers and importers of FDA regulated tobacco products and Identification and removal information (monthly)</w:t>
            </w:r>
          </w:p>
        </w:tc>
        <w:tc>
          <w:tcPr>
            <w:tcW w:w="719" w:type="pct"/>
          </w:tcPr>
          <w:p w:rsidR="005F15A1" w:rsidRPr="00AD7DB9" w:rsidRDefault="005F15A1" w:rsidP="00123234">
            <w:pPr>
              <w:rPr>
                <w:sz w:val="24"/>
                <w:szCs w:val="24"/>
              </w:rPr>
            </w:pPr>
            <w:r>
              <w:rPr>
                <w:sz w:val="24"/>
                <w:szCs w:val="24"/>
              </w:rPr>
              <w:t>335</w:t>
            </w:r>
          </w:p>
        </w:tc>
        <w:tc>
          <w:tcPr>
            <w:tcW w:w="957" w:type="pct"/>
          </w:tcPr>
          <w:p w:rsidR="005F15A1" w:rsidRPr="00AD7DB9" w:rsidRDefault="005F15A1" w:rsidP="00123234">
            <w:pPr>
              <w:rPr>
                <w:sz w:val="24"/>
                <w:szCs w:val="24"/>
              </w:rPr>
            </w:pPr>
            <w:r w:rsidRPr="00AD7DB9">
              <w:rPr>
                <w:sz w:val="24"/>
                <w:szCs w:val="24"/>
              </w:rPr>
              <w:t>12</w:t>
            </w:r>
          </w:p>
        </w:tc>
        <w:tc>
          <w:tcPr>
            <w:tcW w:w="862" w:type="pct"/>
          </w:tcPr>
          <w:p w:rsidR="005F15A1" w:rsidRPr="00AD7DB9" w:rsidRDefault="005F15A1" w:rsidP="00123234">
            <w:pPr>
              <w:rPr>
                <w:sz w:val="24"/>
                <w:szCs w:val="24"/>
              </w:rPr>
            </w:pPr>
            <w:r>
              <w:rPr>
                <w:sz w:val="24"/>
                <w:szCs w:val="24"/>
              </w:rPr>
              <w:t>4,020</w:t>
            </w:r>
          </w:p>
        </w:tc>
        <w:tc>
          <w:tcPr>
            <w:tcW w:w="670" w:type="pct"/>
          </w:tcPr>
          <w:p w:rsidR="005F15A1" w:rsidRPr="00AD7DB9" w:rsidRDefault="005F15A1" w:rsidP="00123234">
            <w:pPr>
              <w:rPr>
                <w:sz w:val="24"/>
                <w:szCs w:val="24"/>
              </w:rPr>
            </w:pPr>
            <w:r w:rsidRPr="00AD7DB9">
              <w:rPr>
                <w:sz w:val="24"/>
                <w:szCs w:val="24"/>
              </w:rPr>
              <w:t>3</w:t>
            </w:r>
          </w:p>
        </w:tc>
        <w:tc>
          <w:tcPr>
            <w:tcW w:w="538" w:type="pct"/>
          </w:tcPr>
          <w:p w:rsidR="005F15A1" w:rsidRPr="00AD7DB9" w:rsidRDefault="005F15A1" w:rsidP="00123234">
            <w:pPr>
              <w:rPr>
                <w:sz w:val="24"/>
                <w:szCs w:val="24"/>
              </w:rPr>
            </w:pPr>
            <w:r>
              <w:rPr>
                <w:sz w:val="24"/>
                <w:szCs w:val="24"/>
              </w:rPr>
              <w:t>12,060</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1150.5(b)(3) Certified Copies (monthly)</w:t>
            </w:r>
          </w:p>
        </w:tc>
        <w:tc>
          <w:tcPr>
            <w:tcW w:w="719" w:type="pct"/>
          </w:tcPr>
          <w:p w:rsidR="005F15A1" w:rsidRPr="00AD7DB9" w:rsidRDefault="005F15A1" w:rsidP="00123234">
            <w:pPr>
              <w:rPr>
                <w:sz w:val="24"/>
                <w:szCs w:val="24"/>
              </w:rPr>
            </w:pPr>
            <w:r>
              <w:rPr>
                <w:sz w:val="24"/>
                <w:szCs w:val="24"/>
              </w:rPr>
              <w:t>335</w:t>
            </w:r>
          </w:p>
        </w:tc>
        <w:tc>
          <w:tcPr>
            <w:tcW w:w="957" w:type="pct"/>
          </w:tcPr>
          <w:p w:rsidR="005F15A1" w:rsidRPr="00AD7DB9" w:rsidRDefault="005F15A1" w:rsidP="00123234">
            <w:pPr>
              <w:rPr>
                <w:sz w:val="24"/>
                <w:szCs w:val="24"/>
              </w:rPr>
            </w:pPr>
            <w:r w:rsidRPr="00AD7DB9">
              <w:rPr>
                <w:sz w:val="24"/>
                <w:szCs w:val="24"/>
              </w:rPr>
              <w:t>12</w:t>
            </w:r>
          </w:p>
        </w:tc>
        <w:tc>
          <w:tcPr>
            <w:tcW w:w="862" w:type="pct"/>
          </w:tcPr>
          <w:p w:rsidR="005F15A1" w:rsidRPr="00AD7DB9" w:rsidRDefault="005F15A1" w:rsidP="00123234">
            <w:pPr>
              <w:rPr>
                <w:sz w:val="24"/>
                <w:szCs w:val="24"/>
              </w:rPr>
            </w:pPr>
            <w:r>
              <w:rPr>
                <w:sz w:val="24"/>
                <w:szCs w:val="24"/>
              </w:rPr>
              <w:t>4,020</w:t>
            </w:r>
          </w:p>
        </w:tc>
        <w:tc>
          <w:tcPr>
            <w:tcW w:w="670" w:type="pct"/>
          </w:tcPr>
          <w:p w:rsidR="005F15A1" w:rsidRPr="00AD7DB9" w:rsidRDefault="005F15A1" w:rsidP="00123234">
            <w:pPr>
              <w:rPr>
                <w:sz w:val="24"/>
                <w:szCs w:val="24"/>
              </w:rPr>
            </w:pPr>
            <w:r w:rsidRPr="00AD7DB9">
              <w:rPr>
                <w:sz w:val="24"/>
                <w:szCs w:val="24"/>
              </w:rPr>
              <w:t>1</w:t>
            </w:r>
          </w:p>
        </w:tc>
        <w:tc>
          <w:tcPr>
            <w:tcW w:w="538" w:type="pct"/>
          </w:tcPr>
          <w:p w:rsidR="005F15A1" w:rsidRPr="00AD7DB9" w:rsidRDefault="00254B31" w:rsidP="00123234">
            <w:pPr>
              <w:rPr>
                <w:sz w:val="24"/>
                <w:szCs w:val="24"/>
              </w:rPr>
            </w:pPr>
            <w:r>
              <w:rPr>
                <w:sz w:val="24"/>
                <w:szCs w:val="24"/>
              </w:rPr>
              <w:t>4,020</w:t>
            </w:r>
          </w:p>
        </w:tc>
      </w:tr>
      <w:tr w:rsidR="005F15A1" w:rsidRPr="00AD7DB9" w:rsidTr="00A57AC4">
        <w:trPr>
          <w:cantSplit/>
          <w:trHeight w:val="1079"/>
        </w:trPr>
        <w:tc>
          <w:tcPr>
            <w:tcW w:w="1254" w:type="pct"/>
          </w:tcPr>
          <w:p w:rsidR="005F15A1" w:rsidRPr="00AD7DB9" w:rsidRDefault="005F15A1" w:rsidP="00123234">
            <w:pPr>
              <w:rPr>
                <w:sz w:val="24"/>
                <w:szCs w:val="24"/>
              </w:rPr>
            </w:pPr>
            <w:r w:rsidRPr="00AD7DB9">
              <w:rPr>
                <w:sz w:val="24"/>
                <w:szCs w:val="24"/>
              </w:rPr>
              <w:t>1150.13 Submission of user fee information (Identifying information, fee amount, etc. (quarterly)</w:t>
            </w:r>
          </w:p>
        </w:tc>
        <w:tc>
          <w:tcPr>
            <w:tcW w:w="719" w:type="pct"/>
          </w:tcPr>
          <w:p w:rsidR="005F15A1" w:rsidRPr="00AD7DB9" w:rsidRDefault="005F15A1" w:rsidP="00123234">
            <w:pPr>
              <w:rPr>
                <w:sz w:val="24"/>
                <w:szCs w:val="24"/>
              </w:rPr>
            </w:pPr>
            <w:r>
              <w:rPr>
                <w:sz w:val="24"/>
                <w:szCs w:val="24"/>
              </w:rPr>
              <w:t>1</w:t>
            </w:r>
            <w:r w:rsidRPr="00AD7DB9">
              <w:rPr>
                <w:sz w:val="24"/>
                <w:szCs w:val="24"/>
              </w:rPr>
              <w:t>68</w:t>
            </w:r>
            <w:r w:rsidRPr="00AD7DB9">
              <w:rPr>
                <w:sz w:val="24"/>
                <w:szCs w:val="24"/>
                <w:vertAlign w:val="superscript"/>
              </w:rPr>
              <w:t>2</w:t>
            </w:r>
          </w:p>
        </w:tc>
        <w:tc>
          <w:tcPr>
            <w:tcW w:w="957" w:type="pct"/>
          </w:tcPr>
          <w:p w:rsidR="005F15A1" w:rsidRPr="00AD7DB9" w:rsidRDefault="005F15A1" w:rsidP="00123234">
            <w:pPr>
              <w:rPr>
                <w:sz w:val="24"/>
                <w:szCs w:val="24"/>
              </w:rPr>
            </w:pPr>
            <w:r w:rsidRPr="00AD7DB9">
              <w:rPr>
                <w:sz w:val="24"/>
                <w:szCs w:val="24"/>
              </w:rPr>
              <w:t>4</w:t>
            </w:r>
          </w:p>
        </w:tc>
        <w:tc>
          <w:tcPr>
            <w:tcW w:w="862" w:type="pct"/>
          </w:tcPr>
          <w:p w:rsidR="005F15A1" w:rsidRPr="00AD7DB9" w:rsidRDefault="005F15A1" w:rsidP="00123234">
            <w:pPr>
              <w:rPr>
                <w:sz w:val="24"/>
                <w:szCs w:val="24"/>
              </w:rPr>
            </w:pPr>
            <w:r>
              <w:rPr>
                <w:sz w:val="24"/>
                <w:szCs w:val="24"/>
              </w:rPr>
              <w:t>672</w:t>
            </w:r>
          </w:p>
        </w:tc>
        <w:tc>
          <w:tcPr>
            <w:tcW w:w="670" w:type="pct"/>
          </w:tcPr>
          <w:p w:rsidR="005F15A1" w:rsidRPr="00AD7DB9" w:rsidRDefault="005F15A1" w:rsidP="00123234">
            <w:pPr>
              <w:rPr>
                <w:sz w:val="24"/>
                <w:szCs w:val="24"/>
              </w:rPr>
            </w:pPr>
            <w:r w:rsidRPr="00AD7DB9">
              <w:rPr>
                <w:sz w:val="24"/>
                <w:szCs w:val="24"/>
              </w:rPr>
              <w:t>1</w:t>
            </w:r>
          </w:p>
        </w:tc>
        <w:tc>
          <w:tcPr>
            <w:tcW w:w="538" w:type="pct"/>
          </w:tcPr>
          <w:p w:rsidR="005F15A1" w:rsidRPr="00AD7DB9" w:rsidRDefault="005F15A1" w:rsidP="00123234">
            <w:pPr>
              <w:rPr>
                <w:sz w:val="24"/>
                <w:szCs w:val="24"/>
              </w:rPr>
            </w:pPr>
            <w:r>
              <w:rPr>
                <w:sz w:val="24"/>
                <w:szCs w:val="24"/>
              </w:rPr>
              <w:t>6</w:t>
            </w:r>
            <w:r w:rsidRPr="00AD7DB9">
              <w:rPr>
                <w:sz w:val="24"/>
                <w:szCs w:val="24"/>
              </w:rPr>
              <w:t>72</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1150.15(a) Submission of user fee dispute (annually)</w:t>
            </w:r>
          </w:p>
        </w:tc>
        <w:tc>
          <w:tcPr>
            <w:tcW w:w="719" w:type="pct"/>
          </w:tcPr>
          <w:p w:rsidR="005F15A1" w:rsidRPr="00AD7DB9" w:rsidRDefault="005F15A1" w:rsidP="00123234">
            <w:pPr>
              <w:rPr>
                <w:sz w:val="24"/>
                <w:szCs w:val="24"/>
              </w:rPr>
            </w:pPr>
            <w:r w:rsidRPr="00AD7DB9">
              <w:rPr>
                <w:sz w:val="24"/>
                <w:szCs w:val="24"/>
              </w:rPr>
              <w:t>1</w:t>
            </w:r>
            <w:r>
              <w:rPr>
                <w:sz w:val="24"/>
                <w:szCs w:val="24"/>
              </w:rPr>
              <w:t>1</w:t>
            </w:r>
          </w:p>
        </w:tc>
        <w:tc>
          <w:tcPr>
            <w:tcW w:w="957" w:type="pct"/>
          </w:tcPr>
          <w:p w:rsidR="005F15A1" w:rsidRPr="00AD7DB9" w:rsidRDefault="005F15A1" w:rsidP="00123234">
            <w:pPr>
              <w:rPr>
                <w:sz w:val="24"/>
                <w:szCs w:val="24"/>
              </w:rPr>
            </w:pPr>
            <w:r w:rsidRPr="00AD7DB9">
              <w:rPr>
                <w:sz w:val="24"/>
                <w:szCs w:val="24"/>
              </w:rPr>
              <w:t>1</w:t>
            </w:r>
          </w:p>
        </w:tc>
        <w:tc>
          <w:tcPr>
            <w:tcW w:w="862" w:type="pct"/>
          </w:tcPr>
          <w:p w:rsidR="005F15A1" w:rsidRPr="00AD7DB9" w:rsidRDefault="005F15A1" w:rsidP="00123234">
            <w:pPr>
              <w:rPr>
                <w:sz w:val="24"/>
                <w:szCs w:val="24"/>
              </w:rPr>
            </w:pPr>
            <w:r w:rsidRPr="00AD7DB9">
              <w:rPr>
                <w:sz w:val="24"/>
                <w:szCs w:val="24"/>
              </w:rPr>
              <w:t>1</w:t>
            </w:r>
            <w:r>
              <w:rPr>
                <w:sz w:val="24"/>
                <w:szCs w:val="24"/>
              </w:rPr>
              <w:t>1</w:t>
            </w:r>
          </w:p>
        </w:tc>
        <w:tc>
          <w:tcPr>
            <w:tcW w:w="670" w:type="pct"/>
          </w:tcPr>
          <w:p w:rsidR="005F15A1" w:rsidRPr="00AD7DB9" w:rsidRDefault="005F15A1" w:rsidP="00123234">
            <w:pPr>
              <w:rPr>
                <w:sz w:val="24"/>
                <w:szCs w:val="24"/>
              </w:rPr>
            </w:pPr>
            <w:r w:rsidRPr="00AD7DB9">
              <w:rPr>
                <w:sz w:val="24"/>
                <w:szCs w:val="24"/>
              </w:rPr>
              <w:t>10</w:t>
            </w:r>
          </w:p>
        </w:tc>
        <w:tc>
          <w:tcPr>
            <w:tcW w:w="538" w:type="pct"/>
          </w:tcPr>
          <w:p w:rsidR="005F15A1" w:rsidRPr="00AD7DB9" w:rsidRDefault="005F15A1" w:rsidP="00123234">
            <w:pPr>
              <w:rPr>
                <w:sz w:val="24"/>
                <w:szCs w:val="24"/>
              </w:rPr>
            </w:pPr>
            <w:r w:rsidRPr="00AD7DB9">
              <w:rPr>
                <w:sz w:val="24"/>
                <w:szCs w:val="24"/>
              </w:rPr>
              <w:t>1</w:t>
            </w:r>
            <w:r>
              <w:rPr>
                <w:sz w:val="24"/>
                <w:szCs w:val="24"/>
              </w:rPr>
              <w:t>1</w:t>
            </w:r>
            <w:r w:rsidRPr="00AD7DB9">
              <w:rPr>
                <w:sz w:val="24"/>
                <w:szCs w:val="24"/>
              </w:rPr>
              <w:t>0</w:t>
            </w:r>
          </w:p>
        </w:tc>
      </w:tr>
      <w:tr w:rsidR="005F15A1" w:rsidRPr="00AD7DB9" w:rsidTr="00A57AC4">
        <w:trPr>
          <w:cantSplit/>
          <w:trHeight w:val="20"/>
        </w:trPr>
        <w:tc>
          <w:tcPr>
            <w:tcW w:w="1254" w:type="pct"/>
          </w:tcPr>
          <w:p w:rsidR="005F15A1" w:rsidRPr="00AD7DB9" w:rsidRDefault="005F15A1" w:rsidP="00123234">
            <w:pPr>
              <w:rPr>
                <w:sz w:val="24"/>
                <w:szCs w:val="24"/>
              </w:rPr>
            </w:pPr>
            <w:r w:rsidRPr="00AD7DB9">
              <w:rPr>
                <w:sz w:val="24"/>
                <w:szCs w:val="24"/>
              </w:rPr>
              <w:t>1150.15(d) Submission of request for further review of dispute of user fee (annually)</w:t>
            </w:r>
          </w:p>
        </w:tc>
        <w:tc>
          <w:tcPr>
            <w:tcW w:w="719" w:type="pct"/>
          </w:tcPr>
          <w:p w:rsidR="005F15A1" w:rsidRPr="00AD7DB9" w:rsidRDefault="005F15A1" w:rsidP="00123234">
            <w:pPr>
              <w:rPr>
                <w:sz w:val="24"/>
                <w:szCs w:val="24"/>
              </w:rPr>
            </w:pPr>
            <w:r>
              <w:rPr>
                <w:sz w:val="24"/>
                <w:szCs w:val="24"/>
              </w:rPr>
              <w:t>6</w:t>
            </w:r>
          </w:p>
        </w:tc>
        <w:tc>
          <w:tcPr>
            <w:tcW w:w="957" w:type="pct"/>
          </w:tcPr>
          <w:p w:rsidR="005F15A1" w:rsidRPr="00AD7DB9" w:rsidRDefault="005F15A1" w:rsidP="00123234">
            <w:pPr>
              <w:rPr>
                <w:sz w:val="24"/>
                <w:szCs w:val="24"/>
              </w:rPr>
            </w:pPr>
            <w:r w:rsidRPr="00AD7DB9">
              <w:rPr>
                <w:sz w:val="24"/>
                <w:szCs w:val="24"/>
              </w:rPr>
              <w:t>1</w:t>
            </w:r>
          </w:p>
        </w:tc>
        <w:tc>
          <w:tcPr>
            <w:tcW w:w="862" w:type="pct"/>
          </w:tcPr>
          <w:p w:rsidR="005F15A1" w:rsidRPr="00AD7DB9" w:rsidRDefault="005F15A1" w:rsidP="00123234">
            <w:pPr>
              <w:rPr>
                <w:sz w:val="24"/>
                <w:szCs w:val="24"/>
              </w:rPr>
            </w:pPr>
            <w:r>
              <w:rPr>
                <w:sz w:val="24"/>
                <w:szCs w:val="24"/>
              </w:rPr>
              <w:t>6</w:t>
            </w:r>
          </w:p>
        </w:tc>
        <w:tc>
          <w:tcPr>
            <w:tcW w:w="670" w:type="pct"/>
          </w:tcPr>
          <w:p w:rsidR="005F15A1" w:rsidRPr="00AD7DB9" w:rsidRDefault="005F15A1" w:rsidP="00123234">
            <w:pPr>
              <w:rPr>
                <w:sz w:val="24"/>
                <w:szCs w:val="24"/>
              </w:rPr>
            </w:pPr>
            <w:r w:rsidRPr="00AD7DB9">
              <w:rPr>
                <w:sz w:val="24"/>
                <w:szCs w:val="24"/>
              </w:rPr>
              <w:t>10</w:t>
            </w:r>
          </w:p>
        </w:tc>
        <w:tc>
          <w:tcPr>
            <w:tcW w:w="538" w:type="pct"/>
          </w:tcPr>
          <w:p w:rsidR="005F15A1" w:rsidRPr="00AD7DB9" w:rsidRDefault="005F15A1" w:rsidP="00123234">
            <w:pPr>
              <w:rPr>
                <w:sz w:val="24"/>
                <w:szCs w:val="24"/>
              </w:rPr>
            </w:pPr>
            <w:r>
              <w:rPr>
                <w:sz w:val="24"/>
                <w:szCs w:val="24"/>
              </w:rPr>
              <w:t>6</w:t>
            </w:r>
            <w:r w:rsidRPr="00AD7DB9">
              <w:rPr>
                <w:sz w:val="24"/>
                <w:szCs w:val="24"/>
              </w:rPr>
              <w:t>0</w:t>
            </w:r>
          </w:p>
        </w:tc>
      </w:tr>
      <w:tr w:rsidR="005F15A1" w:rsidRPr="00AD7DB9" w:rsidTr="003166F2">
        <w:trPr>
          <w:cantSplit/>
          <w:trHeight w:val="81"/>
        </w:trPr>
        <w:tc>
          <w:tcPr>
            <w:tcW w:w="4462" w:type="pct"/>
            <w:gridSpan w:val="5"/>
            <w:shd w:val="clear" w:color="auto" w:fill="FFFF99"/>
          </w:tcPr>
          <w:p w:rsidR="005F15A1" w:rsidRPr="003166F2" w:rsidRDefault="005F15A1" w:rsidP="00123234">
            <w:pPr>
              <w:rPr>
                <w:b/>
                <w:bCs/>
                <w:sz w:val="24"/>
                <w:szCs w:val="24"/>
              </w:rPr>
            </w:pPr>
            <w:r w:rsidRPr="003166F2">
              <w:rPr>
                <w:b/>
                <w:bCs/>
                <w:sz w:val="24"/>
                <w:szCs w:val="24"/>
              </w:rPr>
              <w:t xml:space="preserve">Total </w:t>
            </w:r>
          </w:p>
        </w:tc>
        <w:tc>
          <w:tcPr>
            <w:tcW w:w="538" w:type="pct"/>
            <w:shd w:val="clear" w:color="auto" w:fill="FFFF99"/>
          </w:tcPr>
          <w:p w:rsidR="005F15A1" w:rsidRPr="003166F2" w:rsidRDefault="003166F2" w:rsidP="00123234">
            <w:pPr>
              <w:rPr>
                <w:b/>
                <w:bCs/>
                <w:sz w:val="24"/>
                <w:szCs w:val="24"/>
              </w:rPr>
            </w:pPr>
            <w:r w:rsidRPr="003166F2">
              <w:rPr>
                <w:b/>
                <w:bCs/>
                <w:sz w:val="24"/>
                <w:szCs w:val="24"/>
              </w:rPr>
              <w:fldChar w:fldCharType="begin"/>
            </w:r>
            <w:r w:rsidRPr="003166F2">
              <w:rPr>
                <w:b/>
                <w:bCs/>
                <w:sz w:val="24"/>
                <w:szCs w:val="24"/>
              </w:rPr>
              <w:instrText xml:space="preserve"> =SUM(ABOVE) </w:instrText>
            </w:r>
            <w:r w:rsidRPr="003166F2">
              <w:rPr>
                <w:b/>
                <w:bCs/>
                <w:sz w:val="24"/>
                <w:szCs w:val="24"/>
              </w:rPr>
              <w:fldChar w:fldCharType="separate"/>
            </w:r>
            <w:r w:rsidRPr="003166F2">
              <w:rPr>
                <w:b/>
                <w:bCs/>
                <w:noProof/>
                <w:sz w:val="24"/>
                <w:szCs w:val="24"/>
              </w:rPr>
              <w:t>16,922</w:t>
            </w:r>
            <w:r w:rsidRPr="003166F2">
              <w:rPr>
                <w:b/>
                <w:bCs/>
                <w:sz w:val="24"/>
                <w:szCs w:val="24"/>
              </w:rPr>
              <w:fldChar w:fldCharType="end"/>
            </w:r>
          </w:p>
        </w:tc>
      </w:tr>
    </w:tbl>
    <w:p w:rsidR="00AD7DB9" w:rsidRDefault="005F15A1" w:rsidP="00123234">
      <w:pPr>
        <w:rPr>
          <w:sz w:val="24"/>
          <w:szCs w:val="24"/>
        </w:rPr>
      </w:pPr>
      <w:r w:rsidRPr="00AD7DB9">
        <w:rPr>
          <w:sz w:val="24"/>
          <w:szCs w:val="24"/>
          <w:vertAlign w:val="superscript"/>
        </w:rPr>
        <w:t xml:space="preserve">2 </w:t>
      </w:r>
      <w:r w:rsidRPr="00AD7DB9">
        <w:rPr>
          <w:sz w:val="24"/>
          <w:szCs w:val="24"/>
        </w:rPr>
        <w:t>This figure was rounded to the nearest tenth.</w:t>
      </w:r>
    </w:p>
    <w:p w:rsidR="00AD7DB9" w:rsidRPr="00AD7DB9" w:rsidRDefault="00AD7DB9" w:rsidP="00123234">
      <w:pPr>
        <w:rPr>
          <w:sz w:val="24"/>
          <w:szCs w:val="24"/>
        </w:rPr>
      </w:pPr>
    </w:p>
    <w:p w:rsidR="00AD7DB9" w:rsidRPr="00AD7DB9" w:rsidRDefault="00AD7DB9" w:rsidP="00123234">
      <w:pPr>
        <w:rPr>
          <w:sz w:val="24"/>
          <w:szCs w:val="24"/>
        </w:rPr>
      </w:pPr>
      <w:r w:rsidRPr="00AD7DB9">
        <w:rPr>
          <w:sz w:val="24"/>
          <w:szCs w:val="24"/>
        </w:rPr>
        <w:t xml:space="preserve">Table </w:t>
      </w:r>
      <w:r w:rsidR="005F15A1">
        <w:rPr>
          <w:sz w:val="24"/>
          <w:szCs w:val="24"/>
        </w:rPr>
        <w:t>2</w:t>
      </w:r>
      <w:r w:rsidRPr="00AD7DB9">
        <w:rPr>
          <w:sz w:val="24"/>
          <w:szCs w:val="24"/>
        </w:rPr>
        <w:t xml:space="preserve"> describes the annual reporting burden of 6,227 hours as a result of the provisions set forth in this proposed rule.  Our estimated number of 135 newly deemed respondents (335 total tobacco entities) is based on 2013 summary information obtained from the Alcohol and Tobacco Tax and Trade Bureau (TTB) regarding the number of permitted manufacturers and importers.  As referenced previously, the PRA burden for currently regulated products was previously approved by OMB.  The burden analysis for that collection assumed 200 respondents would </w:t>
      </w:r>
      <w:r w:rsidRPr="00AD7DB9">
        <w:rPr>
          <w:sz w:val="24"/>
          <w:szCs w:val="24"/>
        </w:rPr>
        <w:lastRenderedPageBreak/>
        <w:t>submit user fees.  Therefore given our updated estimate of 335 entities, the total number of new deemed tobacco entities is 135 (335 minus 200 = 135).  FDA estimates that there are 113 cigar manufacturers and 74 pipe tobacco manufacturers, as well as 216 importers of cigars and 43 importers of pipe tobacco.  However, these estimates from TTB reflect that in 2013 there were 135 total permitted manufacturers and 200 permitted importers over all tobacco product types for which TTB collects excise taxes (including cigarettes, cigars, snuff, chewing tobacco, pipe tobacco, and roll-you-own tobacco, excluding electronic nicotine delivery systems).  This total is less than the sum across all tobacco product types because some manufacturers and importers produce or import more than one type of tobacco product (we subsequently refer to these entities as poly-manufacturers and poly-importers).  As the number of cigar and pipe tobacco manufacturers cannot exceed the number of permitted entities, we use 335 as an upper bound estimate of the number of affected entities.</w:t>
      </w:r>
      <w:r w:rsidRPr="00AD7DB9" w:rsidDel="006820CC">
        <w:rPr>
          <w:sz w:val="24"/>
          <w:szCs w:val="24"/>
        </w:rPr>
        <w:t xml:space="preserve"> </w:t>
      </w:r>
      <w:r w:rsidRPr="00AD7DB9">
        <w:rPr>
          <w:sz w:val="24"/>
          <w:szCs w:val="24"/>
        </w:rPr>
        <w:t xml:space="preserve"> The estimate of 135 respondents reflects both reports of no removal into domestic commerce and reports of removal of tobacco product into domestic commerce.  The estimate of 68 respondents reflects an average number of domestic manufacturers and importers who may be subject to fees each fiscal quarter.  FDA assumes half the number of respondents will submit quarterly payments to the Agency.  Based on our experience with the assessment of user fees for other FDA-regulated products, we estimate that approximately one respondent might appeal an assessment, and one respondent will request for further review of their dispute.</w:t>
      </w:r>
    </w:p>
    <w:p w:rsidR="00AD7DB9" w:rsidRDefault="00AD7DB9" w:rsidP="00123234">
      <w:pPr>
        <w:rPr>
          <w:sz w:val="24"/>
          <w:szCs w:val="24"/>
        </w:rPr>
      </w:pPr>
    </w:p>
    <w:p w:rsidR="00CD184D" w:rsidRDefault="001F31FE" w:rsidP="00123234">
      <w:pPr>
        <w:rPr>
          <w:sz w:val="24"/>
          <w:szCs w:val="24"/>
        </w:rPr>
      </w:pPr>
      <w:r>
        <w:rPr>
          <w:sz w:val="24"/>
          <w:szCs w:val="24"/>
        </w:rPr>
        <w:t xml:space="preserve">In </w:t>
      </w:r>
      <w:r w:rsidR="00107FF5">
        <w:rPr>
          <w:sz w:val="24"/>
          <w:szCs w:val="24"/>
        </w:rPr>
        <w:t>T</w:t>
      </w:r>
      <w:r w:rsidR="005F15A1">
        <w:rPr>
          <w:sz w:val="24"/>
          <w:szCs w:val="24"/>
        </w:rPr>
        <w:t xml:space="preserve">able </w:t>
      </w:r>
      <w:r w:rsidR="00454119">
        <w:rPr>
          <w:sz w:val="24"/>
          <w:szCs w:val="24"/>
        </w:rPr>
        <w:t>3</w:t>
      </w:r>
      <w:r>
        <w:rPr>
          <w:sz w:val="24"/>
          <w:szCs w:val="24"/>
        </w:rPr>
        <w:t>, FDA estimates</w:t>
      </w:r>
      <w:r w:rsidR="00CD184D" w:rsidRPr="00B432F6">
        <w:rPr>
          <w:sz w:val="24"/>
          <w:szCs w:val="24"/>
        </w:rPr>
        <w:t xml:space="preserve"> the total annual</w:t>
      </w:r>
      <w:r w:rsidR="00CD184D">
        <w:rPr>
          <w:sz w:val="24"/>
          <w:szCs w:val="24"/>
        </w:rPr>
        <w:t xml:space="preserve"> </w:t>
      </w:r>
      <w:r w:rsidR="00454119">
        <w:rPr>
          <w:sz w:val="24"/>
          <w:szCs w:val="24"/>
        </w:rPr>
        <w:t xml:space="preserve">burden for the new </w:t>
      </w:r>
      <w:r w:rsidR="00CD184D" w:rsidRPr="00B432F6">
        <w:rPr>
          <w:sz w:val="24"/>
          <w:szCs w:val="24"/>
        </w:rPr>
        <w:t>collection of information</w:t>
      </w:r>
      <w:r w:rsidR="00CD184D">
        <w:rPr>
          <w:sz w:val="24"/>
          <w:szCs w:val="24"/>
        </w:rPr>
        <w:t xml:space="preserve"> </w:t>
      </w:r>
      <w:r w:rsidR="00CD184D" w:rsidRPr="00B432F6">
        <w:rPr>
          <w:sz w:val="24"/>
          <w:szCs w:val="24"/>
        </w:rPr>
        <w:t xml:space="preserve">is </w:t>
      </w:r>
      <w:r w:rsidR="003166F2">
        <w:rPr>
          <w:sz w:val="24"/>
          <w:szCs w:val="24"/>
        </w:rPr>
        <w:t>16</w:t>
      </w:r>
      <w:r w:rsidR="00271D89">
        <w:rPr>
          <w:sz w:val="24"/>
          <w:szCs w:val="24"/>
        </w:rPr>
        <w:t>,</w:t>
      </w:r>
      <w:r w:rsidR="003166F2">
        <w:rPr>
          <w:sz w:val="24"/>
          <w:szCs w:val="24"/>
        </w:rPr>
        <w:t>922</w:t>
      </w:r>
      <w:r w:rsidR="00CD184D" w:rsidRPr="00B432F6">
        <w:rPr>
          <w:sz w:val="24"/>
          <w:szCs w:val="24"/>
        </w:rPr>
        <w:t xml:space="preserve"> hours</w:t>
      </w:r>
      <w:r w:rsidR="00454119">
        <w:rPr>
          <w:sz w:val="24"/>
          <w:szCs w:val="24"/>
        </w:rPr>
        <w:t>.  Table 2</w:t>
      </w:r>
      <w:r w:rsidR="001F3500">
        <w:rPr>
          <w:sz w:val="24"/>
          <w:szCs w:val="24"/>
        </w:rPr>
        <w:t xml:space="preserve"> describes the annual reporting burden as a result of the provisions set forth in this </w:t>
      </w:r>
      <w:r w:rsidR="00382400">
        <w:rPr>
          <w:sz w:val="24"/>
          <w:szCs w:val="24"/>
        </w:rPr>
        <w:t xml:space="preserve">final </w:t>
      </w:r>
      <w:r w:rsidR="001F3500">
        <w:rPr>
          <w:sz w:val="24"/>
          <w:szCs w:val="24"/>
        </w:rPr>
        <w:t xml:space="preserve">rule.  FDA’s estimated number of respondents is based on information FDA received from USDA </w:t>
      </w:r>
      <w:r>
        <w:rPr>
          <w:sz w:val="24"/>
          <w:szCs w:val="24"/>
        </w:rPr>
        <w:t>regarding</w:t>
      </w:r>
      <w:r w:rsidR="001F3500">
        <w:rPr>
          <w:sz w:val="24"/>
          <w:szCs w:val="24"/>
        </w:rPr>
        <w:t xml:space="preserve"> the number of reports it receives from domestic manufacturers and importers each month.  The estimate of </w:t>
      </w:r>
      <w:r w:rsidR="005F15A1">
        <w:rPr>
          <w:sz w:val="24"/>
          <w:szCs w:val="24"/>
        </w:rPr>
        <w:t>335</w:t>
      </w:r>
      <w:r w:rsidR="00271D89">
        <w:rPr>
          <w:sz w:val="24"/>
          <w:szCs w:val="24"/>
        </w:rPr>
        <w:t xml:space="preserve"> </w:t>
      </w:r>
      <w:r w:rsidR="001F3500">
        <w:rPr>
          <w:sz w:val="24"/>
          <w:szCs w:val="24"/>
        </w:rPr>
        <w:t xml:space="preserve">respondents </w:t>
      </w:r>
      <w:r w:rsidR="00107FF5">
        <w:rPr>
          <w:sz w:val="24"/>
          <w:szCs w:val="24"/>
        </w:rPr>
        <w:t xml:space="preserve">to provide the information requested from </w:t>
      </w:r>
      <w:r w:rsidR="00871274">
        <w:rPr>
          <w:sz w:val="24"/>
          <w:szCs w:val="24"/>
        </w:rPr>
        <w:t xml:space="preserve">§ </w:t>
      </w:r>
      <w:r w:rsidR="00107FF5">
        <w:rPr>
          <w:sz w:val="24"/>
          <w:szCs w:val="24"/>
        </w:rPr>
        <w:t>1150.5(a), (b</w:t>
      </w:r>
      <w:proofErr w:type="gramStart"/>
      <w:r w:rsidR="00107FF5">
        <w:rPr>
          <w:sz w:val="24"/>
          <w:szCs w:val="24"/>
        </w:rPr>
        <w:t>)(</w:t>
      </w:r>
      <w:proofErr w:type="gramEnd"/>
      <w:r w:rsidR="00107FF5">
        <w:rPr>
          <w:sz w:val="24"/>
          <w:szCs w:val="24"/>
        </w:rPr>
        <w:t xml:space="preserve">1), </w:t>
      </w:r>
      <w:r w:rsidR="00871274">
        <w:rPr>
          <w:sz w:val="24"/>
          <w:szCs w:val="24"/>
        </w:rPr>
        <w:t xml:space="preserve">and </w:t>
      </w:r>
      <w:r w:rsidR="00107FF5">
        <w:rPr>
          <w:sz w:val="24"/>
          <w:szCs w:val="24"/>
        </w:rPr>
        <w:t xml:space="preserve">(b)(2), and Form </w:t>
      </w:r>
      <w:r w:rsidR="00CB7571">
        <w:rPr>
          <w:sz w:val="24"/>
          <w:szCs w:val="24"/>
        </w:rPr>
        <w:t xml:space="preserve">FDA </w:t>
      </w:r>
      <w:r w:rsidR="00107FF5">
        <w:rPr>
          <w:sz w:val="24"/>
          <w:szCs w:val="24"/>
        </w:rPr>
        <w:t xml:space="preserve">3852 </w:t>
      </w:r>
      <w:r w:rsidR="001F3500">
        <w:rPr>
          <w:sz w:val="24"/>
          <w:szCs w:val="24"/>
        </w:rPr>
        <w:t xml:space="preserve">reflect both reports of no removal </w:t>
      </w:r>
      <w:r w:rsidR="00107FF5">
        <w:rPr>
          <w:sz w:val="24"/>
          <w:szCs w:val="24"/>
        </w:rPr>
        <w:t xml:space="preserve">of tobacco products </w:t>
      </w:r>
      <w:r w:rsidR="001F3500">
        <w:rPr>
          <w:sz w:val="24"/>
          <w:szCs w:val="24"/>
        </w:rPr>
        <w:t xml:space="preserve">into domestic commerce and reports of removal of tobacco product into domestic commerce.  </w:t>
      </w:r>
      <w:r w:rsidR="00727578">
        <w:rPr>
          <w:sz w:val="24"/>
          <w:szCs w:val="24"/>
        </w:rPr>
        <w:t>Under § 1150.5(</w:t>
      </w:r>
      <w:r w:rsidR="00526615">
        <w:rPr>
          <w:sz w:val="24"/>
          <w:szCs w:val="24"/>
        </w:rPr>
        <w:t>b</w:t>
      </w:r>
      <w:r w:rsidR="00727578">
        <w:rPr>
          <w:sz w:val="24"/>
          <w:szCs w:val="24"/>
        </w:rPr>
        <w:t>)</w:t>
      </w:r>
      <w:r w:rsidR="00526615">
        <w:rPr>
          <w:sz w:val="24"/>
          <w:szCs w:val="24"/>
        </w:rPr>
        <w:t>(3)</w:t>
      </w:r>
      <w:r w:rsidR="00727578">
        <w:rPr>
          <w:sz w:val="24"/>
          <w:szCs w:val="24"/>
        </w:rPr>
        <w:t>, t</w:t>
      </w:r>
      <w:r w:rsidR="00107FF5">
        <w:rPr>
          <w:sz w:val="24"/>
          <w:szCs w:val="24"/>
        </w:rPr>
        <w:t>hese respondents are also expected to provide monthly certified copies to FDA</w:t>
      </w:r>
      <w:r w:rsidR="00727578">
        <w:rPr>
          <w:sz w:val="24"/>
          <w:szCs w:val="24"/>
        </w:rPr>
        <w:t xml:space="preserve"> of certain returns or forms related to the removal of tobacco products into domestic commerce and the payment of excise taxes</w:t>
      </w:r>
      <w:r w:rsidR="00107FF5">
        <w:rPr>
          <w:sz w:val="24"/>
          <w:szCs w:val="24"/>
        </w:rPr>
        <w:t xml:space="preserve">.  </w:t>
      </w:r>
      <w:r w:rsidR="001F3500">
        <w:rPr>
          <w:sz w:val="24"/>
          <w:szCs w:val="24"/>
        </w:rPr>
        <w:t xml:space="preserve">The estimate of </w:t>
      </w:r>
      <w:r w:rsidR="005F15A1">
        <w:rPr>
          <w:sz w:val="24"/>
          <w:szCs w:val="24"/>
        </w:rPr>
        <w:t>168</w:t>
      </w:r>
      <w:r w:rsidR="00271D89">
        <w:rPr>
          <w:sz w:val="24"/>
          <w:szCs w:val="24"/>
        </w:rPr>
        <w:t xml:space="preserve"> </w:t>
      </w:r>
      <w:r w:rsidR="001F3500">
        <w:rPr>
          <w:sz w:val="24"/>
          <w:szCs w:val="24"/>
        </w:rPr>
        <w:t xml:space="preserve">respondents </w:t>
      </w:r>
      <w:r w:rsidR="0027408A">
        <w:rPr>
          <w:sz w:val="24"/>
          <w:szCs w:val="24"/>
        </w:rPr>
        <w:t xml:space="preserve">to submit </w:t>
      </w:r>
      <w:r w:rsidR="00132CBD">
        <w:rPr>
          <w:sz w:val="24"/>
          <w:szCs w:val="24"/>
        </w:rPr>
        <w:t xml:space="preserve">payment of </w:t>
      </w:r>
      <w:r w:rsidR="0027408A">
        <w:rPr>
          <w:sz w:val="24"/>
          <w:szCs w:val="24"/>
        </w:rPr>
        <w:t xml:space="preserve">user fee information under </w:t>
      </w:r>
      <w:r w:rsidR="00871274">
        <w:rPr>
          <w:sz w:val="24"/>
          <w:szCs w:val="24"/>
        </w:rPr>
        <w:t xml:space="preserve">§ </w:t>
      </w:r>
      <w:r w:rsidR="0027408A">
        <w:rPr>
          <w:sz w:val="24"/>
          <w:szCs w:val="24"/>
        </w:rPr>
        <w:t xml:space="preserve">1150.13 </w:t>
      </w:r>
      <w:r w:rsidR="001F3500">
        <w:rPr>
          <w:sz w:val="24"/>
          <w:szCs w:val="24"/>
        </w:rPr>
        <w:t xml:space="preserve">reflects an average number of domestic manufacturers and importers who may be subject to fees each fiscal quarter. </w:t>
      </w:r>
      <w:r w:rsidR="005F15A1">
        <w:rPr>
          <w:sz w:val="24"/>
          <w:szCs w:val="24"/>
        </w:rPr>
        <w:t>O</w:t>
      </w:r>
      <w:r w:rsidR="001679E2" w:rsidRPr="001679E2">
        <w:rPr>
          <w:sz w:val="24"/>
          <w:szCs w:val="24"/>
        </w:rPr>
        <w:t>ur est</w:t>
      </w:r>
      <w:r w:rsidR="005F15A1">
        <w:rPr>
          <w:sz w:val="24"/>
          <w:szCs w:val="24"/>
        </w:rPr>
        <w:t>imate of the number of appeals is 11</w:t>
      </w:r>
      <w:r w:rsidR="001679E2" w:rsidRPr="001679E2">
        <w:rPr>
          <w:sz w:val="24"/>
          <w:szCs w:val="24"/>
        </w:rPr>
        <w:t>, and requests</w:t>
      </w:r>
      <w:r w:rsidR="005F15A1">
        <w:rPr>
          <w:sz w:val="24"/>
          <w:szCs w:val="24"/>
        </w:rPr>
        <w:t xml:space="preserve"> for further review are 6 respondents.</w:t>
      </w:r>
      <w:r w:rsidR="001679E2" w:rsidRPr="001679E2">
        <w:rPr>
          <w:sz w:val="24"/>
          <w:szCs w:val="24"/>
        </w:rPr>
        <w:t xml:space="preserve"> </w:t>
      </w:r>
    </w:p>
    <w:p w:rsidR="00B9100E" w:rsidRPr="00B432F6" w:rsidRDefault="00B9100E" w:rsidP="00123234">
      <w:pPr>
        <w:rPr>
          <w:sz w:val="24"/>
          <w:szCs w:val="24"/>
        </w:rPr>
      </w:pPr>
    </w:p>
    <w:p w:rsidR="00584749" w:rsidRDefault="00584749" w:rsidP="00123234">
      <w:pPr>
        <w:rPr>
          <w:sz w:val="24"/>
          <w:szCs w:val="24"/>
        </w:rPr>
      </w:pPr>
      <w:r>
        <w:rPr>
          <w:sz w:val="24"/>
          <w:szCs w:val="24"/>
        </w:rPr>
        <w:t>For § 1150.5</w:t>
      </w:r>
      <w:r w:rsidR="00C70FC6">
        <w:rPr>
          <w:sz w:val="24"/>
          <w:szCs w:val="24"/>
        </w:rPr>
        <w:t xml:space="preserve">(a), </w:t>
      </w:r>
      <w:r>
        <w:rPr>
          <w:sz w:val="24"/>
          <w:szCs w:val="24"/>
        </w:rPr>
        <w:t>(b)(1)</w:t>
      </w:r>
      <w:r w:rsidR="00C70FC6">
        <w:rPr>
          <w:sz w:val="24"/>
          <w:szCs w:val="24"/>
        </w:rPr>
        <w:t>,</w:t>
      </w:r>
      <w:r>
        <w:rPr>
          <w:sz w:val="24"/>
          <w:szCs w:val="24"/>
        </w:rPr>
        <w:t xml:space="preserve"> </w:t>
      </w:r>
      <w:r w:rsidR="00CB7571">
        <w:rPr>
          <w:sz w:val="24"/>
          <w:szCs w:val="24"/>
        </w:rPr>
        <w:t xml:space="preserve">and </w:t>
      </w:r>
      <w:r>
        <w:rPr>
          <w:sz w:val="24"/>
          <w:szCs w:val="24"/>
        </w:rPr>
        <w:t>(b)(2)</w:t>
      </w:r>
      <w:r w:rsidR="0027408A">
        <w:rPr>
          <w:sz w:val="24"/>
          <w:szCs w:val="24"/>
        </w:rPr>
        <w:t xml:space="preserve">, and </w:t>
      </w:r>
      <w:r w:rsidR="003209F1">
        <w:rPr>
          <w:sz w:val="24"/>
          <w:szCs w:val="24"/>
        </w:rPr>
        <w:t>F</w:t>
      </w:r>
      <w:r w:rsidR="0027408A">
        <w:rPr>
          <w:sz w:val="24"/>
          <w:szCs w:val="24"/>
        </w:rPr>
        <w:t xml:space="preserve">orm </w:t>
      </w:r>
      <w:r w:rsidR="0019080D">
        <w:rPr>
          <w:sz w:val="24"/>
          <w:szCs w:val="24"/>
        </w:rPr>
        <w:t xml:space="preserve">FDA </w:t>
      </w:r>
      <w:r w:rsidR="0027408A">
        <w:rPr>
          <w:sz w:val="24"/>
          <w:szCs w:val="24"/>
        </w:rPr>
        <w:t>3852</w:t>
      </w:r>
      <w:r>
        <w:rPr>
          <w:sz w:val="24"/>
          <w:szCs w:val="24"/>
        </w:rPr>
        <w:t xml:space="preserve">, FDA estimates that </w:t>
      </w:r>
      <w:r w:rsidR="005F15A1">
        <w:rPr>
          <w:sz w:val="24"/>
          <w:szCs w:val="24"/>
        </w:rPr>
        <w:t>335</w:t>
      </w:r>
      <w:r w:rsidR="00271D89">
        <w:rPr>
          <w:sz w:val="24"/>
          <w:szCs w:val="24"/>
        </w:rPr>
        <w:t xml:space="preserve"> </w:t>
      </w:r>
      <w:r w:rsidR="00132CBD">
        <w:rPr>
          <w:sz w:val="24"/>
          <w:szCs w:val="24"/>
        </w:rPr>
        <w:t xml:space="preserve">domestic </w:t>
      </w:r>
      <w:r>
        <w:rPr>
          <w:sz w:val="24"/>
          <w:szCs w:val="24"/>
        </w:rPr>
        <w:t xml:space="preserve">manufacturers and importers will each submit identifying information (e.g., mailing address, telephone number, e-mail address) and summarized tax information on a monthly basis (12 submissions annually) on </w:t>
      </w:r>
      <w:r w:rsidR="0019080D">
        <w:rPr>
          <w:sz w:val="24"/>
          <w:szCs w:val="24"/>
        </w:rPr>
        <w:t>F</w:t>
      </w:r>
      <w:r>
        <w:rPr>
          <w:sz w:val="24"/>
          <w:szCs w:val="24"/>
        </w:rPr>
        <w:t xml:space="preserve">orm </w:t>
      </w:r>
      <w:r w:rsidR="0019080D">
        <w:rPr>
          <w:sz w:val="24"/>
          <w:szCs w:val="24"/>
        </w:rPr>
        <w:t xml:space="preserve">FDA </w:t>
      </w:r>
      <w:r>
        <w:rPr>
          <w:sz w:val="24"/>
          <w:szCs w:val="24"/>
        </w:rPr>
        <w:t>3</w:t>
      </w:r>
      <w:r w:rsidR="00C70FC6">
        <w:rPr>
          <w:sz w:val="24"/>
          <w:szCs w:val="24"/>
        </w:rPr>
        <w:t>852</w:t>
      </w:r>
      <w:r>
        <w:rPr>
          <w:sz w:val="24"/>
          <w:szCs w:val="24"/>
        </w:rPr>
        <w:t xml:space="preserve">, resulting in a total burden of </w:t>
      </w:r>
      <w:r w:rsidR="005F15A1">
        <w:rPr>
          <w:sz w:val="24"/>
          <w:szCs w:val="24"/>
        </w:rPr>
        <w:t>12,06</w:t>
      </w:r>
      <w:r w:rsidR="00271D89">
        <w:rPr>
          <w:sz w:val="24"/>
          <w:szCs w:val="24"/>
        </w:rPr>
        <w:t>0</w:t>
      </w:r>
      <w:r>
        <w:rPr>
          <w:sz w:val="24"/>
          <w:szCs w:val="24"/>
        </w:rPr>
        <w:t xml:space="preserve"> hours.  For § 1150.5(b</w:t>
      </w:r>
      <w:proofErr w:type="gramStart"/>
      <w:r>
        <w:rPr>
          <w:sz w:val="24"/>
          <w:szCs w:val="24"/>
        </w:rPr>
        <w:t>)(</w:t>
      </w:r>
      <w:proofErr w:type="gramEnd"/>
      <w:r>
        <w:rPr>
          <w:sz w:val="24"/>
          <w:szCs w:val="24"/>
        </w:rPr>
        <w:t xml:space="preserve">3), FDA estimates that </w:t>
      </w:r>
      <w:r w:rsidR="00254B31">
        <w:rPr>
          <w:sz w:val="24"/>
          <w:szCs w:val="24"/>
        </w:rPr>
        <w:t>335</w:t>
      </w:r>
      <w:r w:rsidR="00271D89">
        <w:rPr>
          <w:sz w:val="24"/>
          <w:szCs w:val="24"/>
        </w:rPr>
        <w:t xml:space="preserve"> </w:t>
      </w:r>
      <w:r>
        <w:rPr>
          <w:sz w:val="24"/>
          <w:szCs w:val="24"/>
        </w:rPr>
        <w:t xml:space="preserve">domestic manufacturers and importers will each submit, on a monthly basis (12 times annually), certified copies of the returns and forms that relate to the removal of tobacco products into domestic commerce and the payment of Federal excise taxes imposed under chapter 52 of the Internal Revenue Code of 1986, resulting in a total burden of </w:t>
      </w:r>
      <w:r w:rsidR="00254B31">
        <w:rPr>
          <w:sz w:val="24"/>
          <w:szCs w:val="24"/>
        </w:rPr>
        <w:t>4,020 hours.</w:t>
      </w:r>
    </w:p>
    <w:p w:rsidR="00584749" w:rsidRDefault="00584749" w:rsidP="00123234">
      <w:pPr>
        <w:rPr>
          <w:sz w:val="24"/>
          <w:szCs w:val="24"/>
        </w:rPr>
      </w:pPr>
    </w:p>
    <w:p w:rsidR="00097114" w:rsidRPr="00097114" w:rsidRDefault="00584749" w:rsidP="00123234">
      <w:pPr>
        <w:rPr>
          <w:sz w:val="24"/>
          <w:szCs w:val="24"/>
        </w:rPr>
      </w:pPr>
      <w:r>
        <w:rPr>
          <w:sz w:val="24"/>
          <w:szCs w:val="24"/>
        </w:rPr>
        <w:t xml:space="preserve">For § 1150.13, FDA estimates that </w:t>
      </w:r>
      <w:r w:rsidR="00254B31">
        <w:rPr>
          <w:sz w:val="24"/>
          <w:szCs w:val="24"/>
        </w:rPr>
        <w:t>168</w:t>
      </w:r>
      <w:r w:rsidR="00271D89">
        <w:rPr>
          <w:sz w:val="24"/>
          <w:szCs w:val="24"/>
        </w:rPr>
        <w:t xml:space="preserve"> </w:t>
      </w:r>
      <w:r>
        <w:rPr>
          <w:sz w:val="24"/>
          <w:szCs w:val="24"/>
        </w:rPr>
        <w:t xml:space="preserve">domestic manufacturers and importers will be submitting user fee </w:t>
      </w:r>
      <w:r w:rsidR="00132CBD">
        <w:rPr>
          <w:sz w:val="24"/>
          <w:szCs w:val="24"/>
        </w:rPr>
        <w:t xml:space="preserve">payments </w:t>
      </w:r>
      <w:r>
        <w:rPr>
          <w:sz w:val="24"/>
          <w:szCs w:val="24"/>
        </w:rPr>
        <w:t xml:space="preserve">on a quarterly basis.  Therefore, the number of burden hours for this section is </w:t>
      </w:r>
      <w:r w:rsidR="00254B31">
        <w:rPr>
          <w:sz w:val="24"/>
          <w:szCs w:val="24"/>
        </w:rPr>
        <w:t>672</w:t>
      </w:r>
      <w:r>
        <w:rPr>
          <w:sz w:val="24"/>
          <w:szCs w:val="24"/>
        </w:rPr>
        <w:t xml:space="preserve"> hours (</w:t>
      </w:r>
      <w:r w:rsidR="00271D89">
        <w:rPr>
          <w:sz w:val="24"/>
          <w:szCs w:val="24"/>
        </w:rPr>
        <w:t>1</w:t>
      </w:r>
      <w:r w:rsidR="00254B31">
        <w:rPr>
          <w:sz w:val="24"/>
          <w:szCs w:val="24"/>
        </w:rPr>
        <w:t>68</w:t>
      </w:r>
      <w:r w:rsidR="00271D89">
        <w:rPr>
          <w:sz w:val="24"/>
          <w:szCs w:val="24"/>
        </w:rPr>
        <w:t xml:space="preserve"> </w:t>
      </w:r>
      <w:r>
        <w:rPr>
          <w:sz w:val="24"/>
          <w:szCs w:val="24"/>
        </w:rPr>
        <w:t xml:space="preserve">respondents x 4 </w:t>
      </w:r>
      <w:r w:rsidR="00A31B73">
        <w:rPr>
          <w:sz w:val="24"/>
          <w:szCs w:val="24"/>
        </w:rPr>
        <w:t xml:space="preserve">submissions </w:t>
      </w:r>
      <w:r>
        <w:rPr>
          <w:sz w:val="24"/>
          <w:szCs w:val="24"/>
        </w:rPr>
        <w:t xml:space="preserve">per year x 1 hour per response).  FDA estimates that </w:t>
      </w:r>
      <w:r w:rsidR="00254B31">
        <w:rPr>
          <w:sz w:val="24"/>
          <w:szCs w:val="24"/>
        </w:rPr>
        <w:lastRenderedPageBreak/>
        <w:t>11</w:t>
      </w:r>
      <w:r w:rsidR="00AD566B" w:rsidRPr="00AD566B">
        <w:rPr>
          <w:sz w:val="24"/>
          <w:szCs w:val="24"/>
        </w:rPr>
        <w:t xml:space="preserve"> of those respondents assessed user fees will dispute the amounts under § 1150</w:t>
      </w:r>
      <w:r w:rsidR="00254B31">
        <w:rPr>
          <w:sz w:val="24"/>
          <w:szCs w:val="24"/>
        </w:rPr>
        <w:t>.15(a), for a total amount of 11</w:t>
      </w:r>
      <w:r w:rsidR="00AD566B" w:rsidRPr="00AD566B">
        <w:rPr>
          <w:sz w:val="24"/>
          <w:szCs w:val="24"/>
        </w:rPr>
        <w:t>0 hours</w:t>
      </w:r>
      <w:r w:rsidR="00AD566B">
        <w:rPr>
          <w:sz w:val="24"/>
          <w:szCs w:val="24"/>
        </w:rPr>
        <w:t>.</w:t>
      </w:r>
      <w:r w:rsidR="00272F9C">
        <w:rPr>
          <w:sz w:val="24"/>
          <w:szCs w:val="24"/>
        </w:rPr>
        <w:t xml:space="preserve"> </w:t>
      </w:r>
      <w:r w:rsidR="00097114" w:rsidRPr="00097114">
        <w:rPr>
          <w:sz w:val="24"/>
          <w:szCs w:val="24"/>
        </w:rPr>
        <w:t xml:space="preserve">FDA </w:t>
      </w:r>
      <w:r w:rsidR="00097114">
        <w:rPr>
          <w:sz w:val="24"/>
          <w:szCs w:val="24"/>
        </w:rPr>
        <w:t xml:space="preserve">also </w:t>
      </w:r>
      <w:r w:rsidR="00097114" w:rsidRPr="00097114">
        <w:rPr>
          <w:sz w:val="24"/>
          <w:szCs w:val="24"/>
        </w:rPr>
        <w:t xml:space="preserve">estimates that </w:t>
      </w:r>
      <w:r w:rsidR="00254B31">
        <w:rPr>
          <w:sz w:val="24"/>
          <w:szCs w:val="24"/>
        </w:rPr>
        <w:t>6</w:t>
      </w:r>
      <w:r w:rsidR="00820E2F">
        <w:rPr>
          <w:sz w:val="24"/>
          <w:szCs w:val="24"/>
        </w:rPr>
        <w:t xml:space="preserve"> respondents </w:t>
      </w:r>
      <w:r w:rsidR="00097114">
        <w:rPr>
          <w:sz w:val="24"/>
          <w:szCs w:val="24"/>
        </w:rPr>
        <w:t xml:space="preserve">who dispute their user fees will ask for further review by FDA </w:t>
      </w:r>
      <w:r w:rsidR="00097114" w:rsidRPr="00097114">
        <w:rPr>
          <w:sz w:val="24"/>
          <w:szCs w:val="24"/>
        </w:rPr>
        <w:t>under § 115</w:t>
      </w:r>
      <w:r w:rsidR="00FD0870">
        <w:rPr>
          <w:sz w:val="24"/>
          <w:szCs w:val="24"/>
        </w:rPr>
        <w:t>0.15(</w:t>
      </w:r>
      <w:r w:rsidR="00820E2F">
        <w:rPr>
          <w:sz w:val="24"/>
          <w:szCs w:val="24"/>
        </w:rPr>
        <w:t>d</w:t>
      </w:r>
      <w:r w:rsidR="00FD0870">
        <w:rPr>
          <w:sz w:val="24"/>
          <w:szCs w:val="24"/>
        </w:rPr>
        <w:t xml:space="preserve">), for a total amount of </w:t>
      </w:r>
      <w:r w:rsidR="00254B31">
        <w:rPr>
          <w:sz w:val="24"/>
          <w:szCs w:val="24"/>
        </w:rPr>
        <w:t>6</w:t>
      </w:r>
      <w:r w:rsidR="00271D89">
        <w:rPr>
          <w:sz w:val="24"/>
          <w:szCs w:val="24"/>
        </w:rPr>
        <w:t>0</w:t>
      </w:r>
      <w:r w:rsidR="00271D89" w:rsidRPr="00097114">
        <w:rPr>
          <w:sz w:val="24"/>
          <w:szCs w:val="24"/>
        </w:rPr>
        <w:t xml:space="preserve"> </w:t>
      </w:r>
      <w:r w:rsidR="00097114" w:rsidRPr="00097114">
        <w:rPr>
          <w:sz w:val="24"/>
          <w:szCs w:val="24"/>
        </w:rPr>
        <w:t xml:space="preserve">hours.  </w:t>
      </w:r>
    </w:p>
    <w:p w:rsidR="00272F9C" w:rsidRDefault="00272F9C" w:rsidP="00123234">
      <w:pPr>
        <w:rPr>
          <w:sz w:val="24"/>
          <w:szCs w:val="24"/>
        </w:rPr>
      </w:pPr>
    </w:p>
    <w:p w:rsidR="00CD184D" w:rsidRDefault="00272F9C" w:rsidP="00123234">
      <w:pPr>
        <w:rPr>
          <w:sz w:val="24"/>
          <w:szCs w:val="24"/>
        </w:rPr>
      </w:pPr>
      <w:r>
        <w:rPr>
          <w:sz w:val="24"/>
          <w:szCs w:val="24"/>
        </w:rPr>
        <w:t xml:space="preserve">Total </w:t>
      </w:r>
      <w:r w:rsidR="0027408A">
        <w:rPr>
          <w:sz w:val="24"/>
          <w:szCs w:val="24"/>
        </w:rPr>
        <w:t xml:space="preserve">burden </w:t>
      </w:r>
      <w:r>
        <w:rPr>
          <w:sz w:val="24"/>
          <w:szCs w:val="24"/>
        </w:rPr>
        <w:t xml:space="preserve">hours are </w:t>
      </w:r>
      <w:r w:rsidR="0027408A">
        <w:rPr>
          <w:sz w:val="24"/>
          <w:szCs w:val="24"/>
        </w:rPr>
        <w:t xml:space="preserve">estimated to be </w:t>
      </w:r>
      <w:r w:rsidR="00254B31">
        <w:rPr>
          <w:sz w:val="24"/>
          <w:szCs w:val="24"/>
        </w:rPr>
        <w:t>24</w:t>
      </w:r>
      <w:r w:rsidR="00271D89">
        <w:rPr>
          <w:sz w:val="24"/>
          <w:szCs w:val="24"/>
        </w:rPr>
        <w:t>,</w:t>
      </w:r>
      <w:r w:rsidR="00254B31">
        <w:rPr>
          <w:sz w:val="24"/>
          <w:szCs w:val="24"/>
        </w:rPr>
        <w:t>962 hours.</w:t>
      </w:r>
    </w:p>
    <w:p w:rsidR="00123234" w:rsidRPr="00B432F6" w:rsidRDefault="00123234" w:rsidP="00123234">
      <w:pPr>
        <w:rPr>
          <w:sz w:val="24"/>
          <w:szCs w:val="24"/>
        </w:rPr>
      </w:pPr>
    </w:p>
    <w:p w:rsidR="000E1F25" w:rsidRDefault="000E1F25" w:rsidP="00123234">
      <w:pPr>
        <w:rPr>
          <w:b/>
          <w:sz w:val="24"/>
          <w:szCs w:val="24"/>
          <w:u w:val="single"/>
        </w:rPr>
      </w:pPr>
      <w:r w:rsidRPr="009B7168">
        <w:rPr>
          <w:b/>
          <w:sz w:val="24"/>
          <w:szCs w:val="24"/>
        </w:rPr>
        <w:t xml:space="preserve">12b. </w:t>
      </w:r>
      <w:r w:rsidRPr="009B7168">
        <w:rPr>
          <w:b/>
          <w:sz w:val="24"/>
          <w:szCs w:val="24"/>
          <w:u w:val="single"/>
        </w:rPr>
        <w:t>Annualized Cost Burden Estimate</w:t>
      </w:r>
    </w:p>
    <w:p w:rsidR="00123234" w:rsidRPr="009B7168" w:rsidRDefault="00123234" w:rsidP="00123234">
      <w:pPr>
        <w:rPr>
          <w:b/>
          <w:sz w:val="24"/>
          <w:szCs w:val="24"/>
        </w:rPr>
      </w:pPr>
    </w:p>
    <w:p w:rsidR="000E1F25" w:rsidRDefault="000E1F25" w:rsidP="00123234">
      <w:pPr>
        <w:pStyle w:val="HTMLPreformatted"/>
        <w:tabs>
          <w:tab w:val="clear" w:pos="916"/>
          <w:tab w:val="left" w:pos="0"/>
        </w:tabs>
        <w:rPr>
          <w:rFonts w:ascii="Times New Roman" w:hAnsi="Times New Roman" w:cs="Times New Roman"/>
          <w:sz w:val="24"/>
          <w:szCs w:val="24"/>
        </w:rPr>
      </w:pPr>
      <w:r w:rsidRPr="00297AF1">
        <w:rPr>
          <w:rFonts w:ascii="Times New Roman" w:hAnsi="Times New Roman" w:cs="Times New Roman"/>
          <w:sz w:val="24"/>
          <w:szCs w:val="24"/>
        </w:rPr>
        <w:t xml:space="preserve">The </w:t>
      </w:r>
      <w:r w:rsidR="00DA2829">
        <w:rPr>
          <w:rFonts w:ascii="Times New Roman" w:hAnsi="Times New Roman" w:cs="Times New Roman"/>
          <w:sz w:val="24"/>
          <w:szCs w:val="24"/>
        </w:rPr>
        <w:t xml:space="preserve">analysis of impacts in the </w:t>
      </w:r>
      <w:r w:rsidR="00382400">
        <w:rPr>
          <w:rFonts w:ascii="Times New Roman" w:hAnsi="Times New Roman" w:cs="Times New Roman"/>
          <w:sz w:val="24"/>
          <w:szCs w:val="24"/>
        </w:rPr>
        <w:t xml:space="preserve">final </w:t>
      </w:r>
      <w:r w:rsidR="00DA2829">
        <w:rPr>
          <w:rFonts w:ascii="Times New Roman" w:hAnsi="Times New Roman" w:cs="Times New Roman"/>
          <w:sz w:val="24"/>
          <w:szCs w:val="24"/>
        </w:rPr>
        <w:t xml:space="preserve">rule estimates the </w:t>
      </w:r>
      <w:r w:rsidRPr="00297AF1">
        <w:rPr>
          <w:rFonts w:ascii="Times New Roman" w:hAnsi="Times New Roman" w:cs="Times New Roman"/>
          <w:sz w:val="24"/>
          <w:szCs w:val="24"/>
        </w:rPr>
        <w:t xml:space="preserve">annualized cost </w:t>
      </w:r>
      <w:r w:rsidR="00DA2829">
        <w:rPr>
          <w:rFonts w:ascii="Times New Roman" w:hAnsi="Times New Roman" w:cs="Times New Roman"/>
          <w:sz w:val="24"/>
          <w:szCs w:val="24"/>
        </w:rPr>
        <w:t>for compliance with the rule to be $</w:t>
      </w:r>
      <w:r w:rsidR="00AD7DB9" w:rsidRPr="00AD7DB9">
        <w:rPr>
          <w:rFonts w:ascii="Times New Roman" w:hAnsi="Times New Roman" w:cs="Times New Roman"/>
          <w:sz w:val="24"/>
          <w:szCs w:val="24"/>
        </w:rPr>
        <w:t>855,238</w:t>
      </w:r>
      <w:r w:rsidR="00271D89">
        <w:rPr>
          <w:rFonts w:ascii="Times New Roman" w:hAnsi="Times New Roman" w:cs="Times New Roman"/>
          <w:sz w:val="24"/>
          <w:szCs w:val="24"/>
        </w:rPr>
        <w:t>.</w:t>
      </w:r>
    </w:p>
    <w:p w:rsidR="00123234" w:rsidRDefault="00123234" w:rsidP="00123234">
      <w:pPr>
        <w:pStyle w:val="HTMLPreformatted"/>
        <w:tabs>
          <w:tab w:val="clear" w:pos="916"/>
          <w:tab w:val="left" w:pos="0"/>
        </w:tabs>
        <w:rPr>
          <w:rFonts w:ascii="Times New Roman" w:hAnsi="Times New Roman" w:cs="Times New Roman"/>
          <w:sz w:val="24"/>
          <w:szCs w:val="24"/>
        </w:rPr>
      </w:pPr>
    </w:p>
    <w:p w:rsidR="00271D89" w:rsidRPr="003166F2" w:rsidRDefault="00DC1B82" w:rsidP="00123234">
      <w:pPr>
        <w:pStyle w:val="HTMLPreformatted"/>
        <w:tabs>
          <w:tab w:val="clear" w:pos="916"/>
          <w:tab w:val="left" w:pos="0"/>
        </w:tabs>
        <w:rPr>
          <w:rFonts w:ascii="Times New Roman" w:hAnsi="Times New Roman" w:cs="Times New Roman"/>
          <w:sz w:val="24"/>
          <w:szCs w:val="24"/>
        </w:rPr>
      </w:pPr>
      <w:r>
        <w:rPr>
          <w:rFonts w:ascii="Times New Roman" w:hAnsi="Times New Roman" w:cs="Times New Roman"/>
          <w:sz w:val="24"/>
          <w:szCs w:val="24"/>
        </w:rPr>
        <w:t>Estimates of the cost of the annual burden are based on a</w:t>
      </w:r>
      <w:r w:rsidR="00B9100E">
        <w:rPr>
          <w:rFonts w:ascii="Times New Roman" w:hAnsi="Times New Roman" w:cs="Times New Roman"/>
          <w:sz w:val="24"/>
          <w:szCs w:val="24"/>
        </w:rPr>
        <w:t>n hourly</w:t>
      </w:r>
      <w:r>
        <w:rPr>
          <w:rFonts w:ascii="Times New Roman" w:hAnsi="Times New Roman" w:cs="Times New Roman"/>
          <w:sz w:val="24"/>
          <w:szCs w:val="24"/>
        </w:rPr>
        <w:t xml:space="preserve"> wage rate of $</w:t>
      </w:r>
      <w:r w:rsidR="005C37E8">
        <w:rPr>
          <w:rFonts w:ascii="Times New Roman" w:hAnsi="Times New Roman" w:cs="Times New Roman"/>
          <w:sz w:val="24"/>
          <w:szCs w:val="24"/>
        </w:rPr>
        <w:t>26</w:t>
      </w:r>
      <w:r>
        <w:rPr>
          <w:rFonts w:ascii="Times New Roman" w:hAnsi="Times New Roman" w:cs="Times New Roman"/>
          <w:sz w:val="24"/>
          <w:szCs w:val="24"/>
        </w:rPr>
        <w:t>.</w:t>
      </w:r>
      <w:r w:rsidR="005C37E8">
        <w:rPr>
          <w:rFonts w:ascii="Times New Roman" w:hAnsi="Times New Roman" w:cs="Times New Roman"/>
          <w:sz w:val="24"/>
          <w:szCs w:val="24"/>
        </w:rPr>
        <w:t>60</w:t>
      </w:r>
      <w:r>
        <w:rPr>
          <w:rFonts w:ascii="Times New Roman" w:hAnsi="Times New Roman" w:cs="Times New Roman"/>
          <w:sz w:val="24"/>
          <w:szCs w:val="24"/>
        </w:rPr>
        <w:t>, doubled to $5</w:t>
      </w:r>
      <w:r w:rsidR="005C37E8">
        <w:rPr>
          <w:rFonts w:ascii="Times New Roman" w:hAnsi="Times New Roman" w:cs="Times New Roman"/>
          <w:sz w:val="24"/>
          <w:szCs w:val="24"/>
        </w:rPr>
        <w:t>3</w:t>
      </w:r>
      <w:r>
        <w:rPr>
          <w:rFonts w:ascii="Times New Roman" w:hAnsi="Times New Roman" w:cs="Times New Roman"/>
          <w:sz w:val="24"/>
          <w:szCs w:val="24"/>
        </w:rPr>
        <w:t>.</w:t>
      </w:r>
      <w:r w:rsidR="005C37E8">
        <w:rPr>
          <w:rFonts w:ascii="Times New Roman" w:hAnsi="Times New Roman" w:cs="Times New Roman"/>
          <w:sz w:val="24"/>
          <w:szCs w:val="24"/>
        </w:rPr>
        <w:t>20</w:t>
      </w:r>
      <w:r>
        <w:rPr>
          <w:rFonts w:ascii="Times New Roman" w:hAnsi="Times New Roman" w:cs="Times New Roman"/>
          <w:sz w:val="24"/>
          <w:szCs w:val="24"/>
        </w:rPr>
        <w:t xml:space="preserve"> per hour to account for benefits and overhead.  This rate is derived from the May 201</w:t>
      </w:r>
      <w:r w:rsidR="00820E2F">
        <w:rPr>
          <w:rFonts w:ascii="Times New Roman" w:hAnsi="Times New Roman" w:cs="Times New Roman"/>
          <w:sz w:val="24"/>
          <w:szCs w:val="24"/>
        </w:rPr>
        <w:t>2</w:t>
      </w:r>
      <w:r>
        <w:rPr>
          <w:rFonts w:ascii="Times New Roman" w:hAnsi="Times New Roman" w:cs="Times New Roman"/>
          <w:sz w:val="24"/>
          <w:szCs w:val="24"/>
        </w:rPr>
        <w:t xml:space="preserve"> Department of Labor’s Bureau of Labor Statistics National Industry-Specific Occupational Employment and Wage Estimates for NAICS.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2394"/>
        <w:gridCol w:w="1926"/>
      </w:tblGrid>
      <w:tr w:rsidR="00271D89" w:rsidRPr="00271D89" w:rsidTr="00AD7DB9">
        <w:tc>
          <w:tcPr>
            <w:tcW w:w="2700" w:type="dxa"/>
            <w:shd w:val="clear" w:color="auto" w:fill="auto"/>
          </w:tcPr>
          <w:p w:rsidR="00271D89" w:rsidRPr="00271D89" w:rsidRDefault="00271D89" w:rsidP="00123234">
            <w:pPr>
              <w:rPr>
                <w:sz w:val="24"/>
                <w:szCs w:val="24"/>
              </w:rPr>
            </w:pPr>
            <w:r w:rsidRPr="00271D89">
              <w:rPr>
                <w:sz w:val="24"/>
                <w:szCs w:val="24"/>
              </w:rPr>
              <w:t>Type of Respondent</w:t>
            </w:r>
          </w:p>
        </w:tc>
        <w:tc>
          <w:tcPr>
            <w:tcW w:w="1800" w:type="dxa"/>
            <w:shd w:val="clear" w:color="auto" w:fill="auto"/>
          </w:tcPr>
          <w:p w:rsidR="00271D89" w:rsidRPr="00271D89" w:rsidRDefault="00271D89" w:rsidP="00123234">
            <w:pPr>
              <w:rPr>
                <w:sz w:val="24"/>
                <w:szCs w:val="24"/>
              </w:rPr>
            </w:pPr>
            <w:r w:rsidRPr="00271D89">
              <w:rPr>
                <w:sz w:val="24"/>
                <w:szCs w:val="24"/>
              </w:rPr>
              <w:t>Total Burden Hours</w:t>
            </w:r>
          </w:p>
        </w:tc>
        <w:tc>
          <w:tcPr>
            <w:tcW w:w="2394" w:type="dxa"/>
            <w:shd w:val="clear" w:color="auto" w:fill="auto"/>
          </w:tcPr>
          <w:p w:rsidR="00271D89" w:rsidRPr="00271D89" w:rsidRDefault="00271D89" w:rsidP="00123234">
            <w:pPr>
              <w:rPr>
                <w:sz w:val="24"/>
                <w:szCs w:val="24"/>
              </w:rPr>
            </w:pPr>
            <w:r w:rsidRPr="00271D89">
              <w:rPr>
                <w:sz w:val="24"/>
                <w:szCs w:val="24"/>
              </w:rPr>
              <w:t>Hourly Wage Rate</w:t>
            </w:r>
          </w:p>
        </w:tc>
        <w:tc>
          <w:tcPr>
            <w:tcW w:w="1926" w:type="dxa"/>
            <w:shd w:val="clear" w:color="auto" w:fill="auto"/>
          </w:tcPr>
          <w:p w:rsidR="00271D89" w:rsidRPr="00271D89" w:rsidRDefault="00271D89" w:rsidP="00123234">
            <w:pPr>
              <w:rPr>
                <w:sz w:val="24"/>
                <w:szCs w:val="24"/>
              </w:rPr>
            </w:pPr>
            <w:r w:rsidRPr="00271D89">
              <w:rPr>
                <w:sz w:val="24"/>
                <w:szCs w:val="24"/>
              </w:rPr>
              <w:t>Total Respondent Costs</w:t>
            </w:r>
          </w:p>
        </w:tc>
      </w:tr>
      <w:tr w:rsidR="00271D89" w:rsidRPr="00271D89" w:rsidTr="00AD7DB9">
        <w:tc>
          <w:tcPr>
            <w:tcW w:w="2700" w:type="dxa"/>
            <w:shd w:val="clear" w:color="auto" w:fill="auto"/>
          </w:tcPr>
          <w:p w:rsidR="00271D89" w:rsidRPr="00271D89" w:rsidRDefault="00DC1B82" w:rsidP="00123234">
            <w:pPr>
              <w:rPr>
                <w:sz w:val="24"/>
                <w:szCs w:val="24"/>
              </w:rPr>
            </w:pPr>
            <w:r>
              <w:rPr>
                <w:sz w:val="24"/>
                <w:szCs w:val="24"/>
              </w:rPr>
              <w:t>Tobacco product manufacturers and importers</w:t>
            </w:r>
          </w:p>
        </w:tc>
        <w:tc>
          <w:tcPr>
            <w:tcW w:w="1800" w:type="dxa"/>
            <w:shd w:val="clear" w:color="auto" w:fill="auto"/>
          </w:tcPr>
          <w:p w:rsidR="00271D89" w:rsidRPr="00271D89" w:rsidRDefault="00AD7DB9" w:rsidP="00123234">
            <w:pPr>
              <w:rPr>
                <w:sz w:val="24"/>
                <w:szCs w:val="24"/>
              </w:rPr>
            </w:pPr>
            <w:r>
              <w:rPr>
                <w:sz w:val="24"/>
                <w:szCs w:val="24"/>
              </w:rPr>
              <w:t>16</w:t>
            </w:r>
            <w:r w:rsidR="00DC1B82">
              <w:rPr>
                <w:sz w:val="24"/>
                <w:szCs w:val="24"/>
              </w:rPr>
              <w:t>,</w:t>
            </w:r>
            <w:r>
              <w:rPr>
                <w:sz w:val="24"/>
                <w:szCs w:val="24"/>
              </w:rPr>
              <w:t>922</w:t>
            </w:r>
          </w:p>
        </w:tc>
        <w:tc>
          <w:tcPr>
            <w:tcW w:w="2394" w:type="dxa"/>
            <w:shd w:val="clear" w:color="auto" w:fill="auto"/>
          </w:tcPr>
          <w:p w:rsidR="00271D89" w:rsidRPr="00271D89" w:rsidRDefault="00271D89" w:rsidP="00123234">
            <w:pPr>
              <w:rPr>
                <w:sz w:val="24"/>
                <w:szCs w:val="24"/>
              </w:rPr>
            </w:pPr>
            <w:r w:rsidRPr="00271D89">
              <w:rPr>
                <w:sz w:val="24"/>
                <w:szCs w:val="24"/>
              </w:rPr>
              <w:t>$</w:t>
            </w:r>
            <w:r w:rsidR="00DC1B82">
              <w:rPr>
                <w:sz w:val="24"/>
                <w:szCs w:val="24"/>
              </w:rPr>
              <w:t>50.54</w:t>
            </w:r>
          </w:p>
        </w:tc>
        <w:tc>
          <w:tcPr>
            <w:tcW w:w="1926" w:type="dxa"/>
            <w:shd w:val="clear" w:color="auto" w:fill="auto"/>
          </w:tcPr>
          <w:p w:rsidR="00271D89" w:rsidRPr="00271D89" w:rsidRDefault="00271D89" w:rsidP="00123234">
            <w:pPr>
              <w:rPr>
                <w:sz w:val="24"/>
                <w:szCs w:val="24"/>
              </w:rPr>
            </w:pPr>
            <w:r w:rsidRPr="00271D89">
              <w:rPr>
                <w:sz w:val="24"/>
                <w:szCs w:val="24"/>
              </w:rPr>
              <w:t>$</w:t>
            </w:r>
            <w:r w:rsidR="00AD7DB9">
              <w:rPr>
                <w:sz w:val="24"/>
                <w:szCs w:val="24"/>
              </w:rPr>
              <w:t>855</w:t>
            </w:r>
            <w:r w:rsidR="00526615">
              <w:rPr>
                <w:sz w:val="24"/>
                <w:szCs w:val="24"/>
              </w:rPr>
              <w:t>,</w:t>
            </w:r>
            <w:r w:rsidR="00AD7DB9">
              <w:rPr>
                <w:sz w:val="24"/>
                <w:szCs w:val="24"/>
              </w:rPr>
              <w:t>238</w:t>
            </w:r>
          </w:p>
        </w:tc>
      </w:tr>
    </w:tbl>
    <w:p w:rsidR="003166F2" w:rsidRDefault="003166F2" w:rsidP="0012323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0E1F25" w:rsidRDefault="000E1F25" w:rsidP="0012323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13. Estimates of Other Total Annual Cost Burden to Respondents and Record Keepers</w:t>
      </w:r>
    </w:p>
    <w:p w:rsidR="00123234" w:rsidRPr="009B7168" w:rsidRDefault="00123234" w:rsidP="0012323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RDefault="000E1F25" w:rsidP="00123234">
      <w:pPr>
        <w:rPr>
          <w:bCs/>
          <w:sz w:val="24"/>
          <w:szCs w:val="24"/>
        </w:rPr>
      </w:pPr>
      <w:r w:rsidRPr="00297AF1">
        <w:rPr>
          <w:bCs/>
          <w:sz w:val="24"/>
          <w:szCs w:val="24"/>
        </w:rPr>
        <w:t xml:space="preserve">There </w:t>
      </w:r>
      <w:r w:rsidR="00080231" w:rsidRPr="00297AF1">
        <w:rPr>
          <w:bCs/>
          <w:sz w:val="24"/>
          <w:szCs w:val="24"/>
        </w:rPr>
        <w:t>is no capital</w:t>
      </w:r>
      <w:r w:rsidRPr="00297AF1">
        <w:rPr>
          <w:bCs/>
          <w:sz w:val="24"/>
          <w:szCs w:val="24"/>
        </w:rPr>
        <w:t>, operating, or maintenance cost associated with this information collection.</w:t>
      </w:r>
    </w:p>
    <w:p w:rsidR="00123234" w:rsidRPr="00297AF1" w:rsidRDefault="00123234" w:rsidP="00123234">
      <w:pPr>
        <w:rPr>
          <w:b/>
          <w:sz w:val="24"/>
          <w:szCs w:val="24"/>
        </w:rPr>
      </w:pP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sz w:val="24"/>
          <w:szCs w:val="24"/>
          <w:u w:val="single"/>
        </w:rPr>
        <w:t xml:space="preserve">14. Annualized </w:t>
      </w:r>
      <w:r w:rsidRPr="009B7168">
        <w:rPr>
          <w:b/>
          <w:bCs/>
          <w:sz w:val="24"/>
          <w:szCs w:val="24"/>
          <w:u w:val="single"/>
        </w:rPr>
        <w:t>Cost to Federal Government</w:t>
      </w:r>
    </w:p>
    <w:p w:rsidR="00123234" w:rsidRPr="009B7168" w:rsidRDefault="00123234"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RDefault="00272F9C" w:rsidP="00123234">
      <w:pPr>
        <w:rPr>
          <w:sz w:val="24"/>
          <w:szCs w:val="24"/>
        </w:rPr>
      </w:pPr>
      <w:r>
        <w:rPr>
          <w:sz w:val="24"/>
          <w:szCs w:val="24"/>
        </w:rPr>
        <w:t>Total annual cost to the Federal Government is $232,000</w:t>
      </w:r>
      <w:r w:rsidR="00B9100E">
        <w:rPr>
          <w:sz w:val="24"/>
          <w:szCs w:val="24"/>
        </w:rPr>
        <w:t xml:space="preserve">, which </w:t>
      </w:r>
      <w:proofErr w:type="gramStart"/>
      <w:r w:rsidR="00B9100E">
        <w:rPr>
          <w:sz w:val="24"/>
          <w:szCs w:val="24"/>
        </w:rPr>
        <w:t>is the</w:t>
      </w:r>
      <w:r>
        <w:rPr>
          <w:sz w:val="24"/>
          <w:szCs w:val="24"/>
        </w:rPr>
        <w:t xml:space="preserve"> annual salary costs</w:t>
      </w:r>
      <w:proofErr w:type="gramEnd"/>
      <w:r>
        <w:rPr>
          <w:sz w:val="24"/>
          <w:szCs w:val="24"/>
        </w:rPr>
        <w:t xml:space="preserve"> of $116,000 for two Full Time Equivalent employees</w:t>
      </w:r>
      <w:r w:rsidR="00F735D0">
        <w:rPr>
          <w:sz w:val="24"/>
          <w:szCs w:val="24"/>
        </w:rPr>
        <w:t>.</w:t>
      </w:r>
    </w:p>
    <w:p w:rsidR="00123234" w:rsidRPr="00297AF1" w:rsidRDefault="00123234" w:rsidP="00123234">
      <w:pPr>
        <w:rPr>
          <w:sz w:val="24"/>
          <w:szCs w:val="24"/>
        </w:rPr>
      </w:pP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15. Explanation for Program Changes or Adjustments</w:t>
      </w:r>
    </w:p>
    <w:p w:rsidR="00EF2806" w:rsidRDefault="00EF2806"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EF2806" w:rsidRPr="00EF2806" w:rsidRDefault="00EF2806" w:rsidP="00123234">
      <w:pPr>
        <w:rPr>
          <w:sz w:val="24"/>
          <w:szCs w:val="24"/>
        </w:rPr>
      </w:pPr>
      <w:r w:rsidRPr="00EF2806">
        <w:rPr>
          <w:sz w:val="24"/>
          <w:szCs w:val="24"/>
        </w:rPr>
        <w:t xml:space="preserve">The burden for this collection of information is expected to increase by </w:t>
      </w:r>
      <w:r w:rsidR="00487952">
        <w:rPr>
          <w:sz w:val="24"/>
          <w:szCs w:val="24"/>
        </w:rPr>
        <w:t>6,772</w:t>
      </w:r>
      <w:r w:rsidRPr="00EF2806">
        <w:rPr>
          <w:sz w:val="24"/>
          <w:szCs w:val="24"/>
        </w:rPr>
        <w:t xml:space="preserve"> reporting hours due to an expected increase in the number of Tobacco respondents. This adjustment is a result </w:t>
      </w:r>
      <w:r w:rsidR="00813203" w:rsidRPr="00813203">
        <w:rPr>
          <w:sz w:val="24"/>
          <w:szCs w:val="24"/>
        </w:rPr>
        <w:t xml:space="preserve">is </w:t>
      </w:r>
      <w:r w:rsidR="00813203">
        <w:rPr>
          <w:sz w:val="24"/>
          <w:szCs w:val="24"/>
        </w:rPr>
        <w:t xml:space="preserve">FDA </w:t>
      </w:r>
      <w:r w:rsidR="00813203" w:rsidRPr="00813203">
        <w:rPr>
          <w:sz w:val="24"/>
          <w:szCs w:val="24"/>
        </w:rPr>
        <w:t>issuing a final rule that requires domestic manufacturers and importers of cigars and pipe tobacco to submit information needed to calculate the amount of user fees assessed under the Federal Food, Drug, and Cosmetic Act (the FD&amp;C Act).</w:t>
      </w:r>
      <w:r w:rsidR="00813203">
        <w:rPr>
          <w:sz w:val="24"/>
          <w:szCs w:val="24"/>
        </w:rPr>
        <w:t xml:space="preserve"> Additionally, </w:t>
      </w:r>
      <w:r w:rsidRPr="00EF2806">
        <w:rPr>
          <w:sz w:val="24"/>
          <w:szCs w:val="24"/>
        </w:rPr>
        <w:t>FDA</w:t>
      </w:r>
      <w:r w:rsidR="00813203">
        <w:rPr>
          <w:sz w:val="24"/>
          <w:szCs w:val="24"/>
        </w:rPr>
        <w:t xml:space="preserve"> is </w:t>
      </w:r>
      <w:r w:rsidRPr="00EF2806">
        <w:rPr>
          <w:sz w:val="24"/>
          <w:szCs w:val="24"/>
        </w:rPr>
        <w:t>extending the Agency's "tobacco product" authorities in the FD&amp;C Act to all other categories of products that meet the statutory definition of "tobacco product" in the FD&amp;C Act, except accessories of such newly deemed tobacco products.</w:t>
      </w:r>
    </w:p>
    <w:p w:rsidR="00EF2806" w:rsidRPr="00EF2806" w:rsidRDefault="00EF2806" w:rsidP="00123234">
      <w:pPr>
        <w:ind w:left="720"/>
        <w:rPr>
          <w:sz w:val="24"/>
          <w:szCs w:val="24"/>
        </w:rPr>
      </w:pPr>
    </w:p>
    <w:p w:rsidR="00EF2806" w:rsidRPr="00EF2806" w:rsidRDefault="00EF2806" w:rsidP="00123234">
      <w:pPr>
        <w:rPr>
          <w:sz w:val="24"/>
          <w:szCs w:val="24"/>
        </w:rPr>
      </w:pPr>
      <w:r w:rsidRPr="00EF2806">
        <w:rPr>
          <w:sz w:val="24"/>
          <w:szCs w:val="24"/>
        </w:rPr>
        <w:t xml:space="preserve">The estimated number of respondents will increase by </w:t>
      </w:r>
      <w:r w:rsidR="00487952">
        <w:rPr>
          <w:sz w:val="24"/>
          <w:szCs w:val="24"/>
        </w:rPr>
        <w:t>954 (from 515 to 1,469</w:t>
      </w:r>
      <w:r w:rsidRPr="00EF2806">
        <w:rPr>
          <w:sz w:val="24"/>
          <w:szCs w:val="24"/>
        </w:rPr>
        <w:t xml:space="preserve"> respondents)</w:t>
      </w:r>
      <w:r w:rsidR="00487952">
        <w:rPr>
          <w:sz w:val="24"/>
          <w:szCs w:val="24"/>
        </w:rPr>
        <w:t xml:space="preserve"> and the annual responses will increase by 3,514 (from 5,215 to 8,729)</w:t>
      </w:r>
      <w:r w:rsidRPr="00EF2806">
        <w:rPr>
          <w:sz w:val="24"/>
          <w:szCs w:val="24"/>
        </w:rPr>
        <w:t xml:space="preserve">. The currently OMB approved burden estimate of </w:t>
      </w:r>
      <w:r w:rsidR="00487952">
        <w:rPr>
          <w:sz w:val="24"/>
          <w:szCs w:val="24"/>
        </w:rPr>
        <w:t>10,150 hours will increase by 6,772</w:t>
      </w:r>
      <w:r w:rsidRPr="00EF2806">
        <w:rPr>
          <w:sz w:val="24"/>
          <w:szCs w:val="24"/>
        </w:rPr>
        <w:t xml:space="preserve"> hours to equal a total of </w:t>
      </w:r>
      <w:r w:rsidR="003166F2">
        <w:rPr>
          <w:sz w:val="24"/>
          <w:szCs w:val="24"/>
        </w:rPr>
        <w:t>16,922</w:t>
      </w:r>
      <w:r w:rsidRPr="00EF2806">
        <w:rPr>
          <w:sz w:val="24"/>
          <w:szCs w:val="24"/>
        </w:rPr>
        <w:t xml:space="preserve"> total burden hours.</w:t>
      </w:r>
    </w:p>
    <w:p w:rsidR="00EF2806" w:rsidRDefault="00EF2806"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F405AE" w:rsidRDefault="00F405AE"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F405AE" w:rsidRPr="009B7168" w:rsidRDefault="00F405AE"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4"/>
        <w:gridCol w:w="1423"/>
        <w:gridCol w:w="1521"/>
        <w:gridCol w:w="1811"/>
        <w:gridCol w:w="2664"/>
      </w:tblGrid>
      <w:tr w:rsidR="00C45475" w:rsidRPr="00C45475" w:rsidTr="00C45475">
        <w:trPr>
          <w:cantSplit/>
          <w:trHeight w:val="1"/>
        </w:trPr>
        <w:tc>
          <w:tcPr>
            <w:tcW w:w="1059" w:type="pct"/>
            <w:shd w:val="clear" w:color="auto" w:fill="auto"/>
          </w:tcPr>
          <w:p w:rsidR="00C45475" w:rsidRPr="00C45475" w:rsidRDefault="00C45475" w:rsidP="00123234">
            <w:pPr>
              <w:rPr>
                <w:sz w:val="24"/>
                <w:szCs w:val="24"/>
              </w:rPr>
            </w:pPr>
            <w:r w:rsidRPr="00C45475">
              <w:rPr>
                <w:sz w:val="24"/>
                <w:szCs w:val="24"/>
              </w:rPr>
              <w:t>Activity</w:t>
            </w:r>
          </w:p>
        </w:tc>
        <w:tc>
          <w:tcPr>
            <w:tcW w:w="756" w:type="pct"/>
            <w:shd w:val="clear" w:color="auto" w:fill="auto"/>
          </w:tcPr>
          <w:p w:rsidR="00C45475" w:rsidRPr="00C45475" w:rsidRDefault="00C45475" w:rsidP="00123234">
            <w:pPr>
              <w:rPr>
                <w:sz w:val="24"/>
                <w:szCs w:val="24"/>
              </w:rPr>
            </w:pPr>
            <w:r w:rsidRPr="00C45475">
              <w:rPr>
                <w:sz w:val="24"/>
                <w:szCs w:val="24"/>
              </w:rPr>
              <w:t>Number. of respondents</w:t>
            </w:r>
          </w:p>
        </w:tc>
        <w:tc>
          <w:tcPr>
            <w:tcW w:w="808" w:type="pct"/>
            <w:shd w:val="clear" w:color="auto" w:fill="auto"/>
          </w:tcPr>
          <w:p w:rsidR="00C45475" w:rsidRPr="00C45475" w:rsidRDefault="00C45475" w:rsidP="00123234">
            <w:pPr>
              <w:rPr>
                <w:sz w:val="24"/>
                <w:szCs w:val="24"/>
              </w:rPr>
            </w:pPr>
            <w:r w:rsidRPr="00C45475">
              <w:rPr>
                <w:sz w:val="24"/>
                <w:szCs w:val="24"/>
              </w:rPr>
              <w:t>Total annual responses</w:t>
            </w:r>
          </w:p>
        </w:tc>
        <w:tc>
          <w:tcPr>
            <w:tcW w:w="962" w:type="pct"/>
            <w:shd w:val="clear" w:color="auto" w:fill="auto"/>
          </w:tcPr>
          <w:p w:rsidR="00C45475" w:rsidRPr="00C45475" w:rsidRDefault="00C45475" w:rsidP="00123234">
            <w:pPr>
              <w:rPr>
                <w:sz w:val="24"/>
                <w:szCs w:val="24"/>
              </w:rPr>
            </w:pPr>
            <w:r w:rsidRPr="00C45475">
              <w:rPr>
                <w:bCs/>
                <w:sz w:val="24"/>
                <w:szCs w:val="24"/>
              </w:rPr>
              <w:t>Average burden per response</w:t>
            </w:r>
          </w:p>
        </w:tc>
        <w:tc>
          <w:tcPr>
            <w:tcW w:w="1415" w:type="pct"/>
            <w:shd w:val="clear" w:color="auto" w:fill="auto"/>
          </w:tcPr>
          <w:p w:rsidR="00C45475" w:rsidRPr="00C45475" w:rsidRDefault="00C45475" w:rsidP="00123234">
            <w:pPr>
              <w:rPr>
                <w:sz w:val="24"/>
                <w:szCs w:val="24"/>
              </w:rPr>
            </w:pPr>
            <w:r w:rsidRPr="00C45475">
              <w:rPr>
                <w:sz w:val="24"/>
                <w:szCs w:val="24"/>
              </w:rPr>
              <w:t>Total hours</w:t>
            </w:r>
          </w:p>
        </w:tc>
      </w:tr>
      <w:tr w:rsidR="00750239" w:rsidRPr="00C45475" w:rsidTr="00A57AC4">
        <w:trPr>
          <w:cantSplit/>
          <w:trHeight w:val="1"/>
          <w:tblHeader/>
        </w:trPr>
        <w:tc>
          <w:tcPr>
            <w:tcW w:w="1059" w:type="pct"/>
            <w:shd w:val="clear" w:color="auto" w:fill="auto"/>
          </w:tcPr>
          <w:p w:rsidR="00FF4BC5" w:rsidRPr="00FF4BC5" w:rsidRDefault="00750239" w:rsidP="00123234">
            <w:pPr>
              <w:rPr>
                <w:sz w:val="24"/>
                <w:szCs w:val="24"/>
              </w:rPr>
            </w:pPr>
            <w:r w:rsidRPr="00C45475">
              <w:rPr>
                <w:sz w:val="24"/>
                <w:szCs w:val="24"/>
              </w:rPr>
              <w:t xml:space="preserve">1150.5(a), (b)(1), (b)(2), and FDA Form 3852 </w:t>
            </w:r>
            <w:r w:rsidR="00FF4BC5" w:rsidRPr="00FF4BC5">
              <w:rPr>
                <w:sz w:val="24"/>
                <w:szCs w:val="24"/>
              </w:rPr>
              <w:t>General identifying information provided by manufacturers and importers of FDA-regulated tobacco products and</w:t>
            </w:r>
          </w:p>
          <w:p w:rsidR="00FF4BC5" w:rsidRPr="00FF4BC5" w:rsidRDefault="00FF4BC5" w:rsidP="00123234">
            <w:pPr>
              <w:rPr>
                <w:sz w:val="24"/>
                <w:szCs w:val="24"/>
              </w:rPr>
            </w:pPr>
            <w:r w:rsidRPr="00FF4BC5">
              <w:rPr>
                <w:sz w:val="24"/>
                <w:szCs w:val="24"/>
              </w:rPr>
              <w:t>identification and removal information</w:t>
            </w:r>
          </w:p>
          <w:p w:rsidR="00750239" w:rsidRPr="00C45475" w:rsidRDefault="00750239" w:rsidP="00123234">
            <w:pPr>
              <w:rPr>
                <w:sz w:val="24"/>
                <w:szCs w:val="24"/>
              </w:rPr>
            </w:pPr>
            <w:r w:rsidRPr="00C45475">
              <w:rPr>
                <w:sz w:val="24"/>
                <w:szCs w:val="24"/>
              </w:rPr>
              <w:t xml:space="preserve">(monthly) </w:t>
            </w:r>
            <w:r w:rsidRPr="00C45475">
              <w:rPr>
                <w:b/>
                <w:bCs/>
                <w:sz w:val="24"/>
                <w:szCs w:val="24"/>
              </w:rPr>
              <w:t>(Existing)</w:t>
            </w:r>
          </w:p>
        </w:tc>
        <w:tc>
          <w:tcPr>
            <w:tcW w:w="756"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200</w:t>
            </w:r>
          </w:p>
        </w:tc>
        <w:tc>
          <w:tcPr>
            <w:tcW w:w="808"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2,400</w:t>
            </w:r>
          </w:p>
        </w:tc>
        <w:tc>
          <w:tcPr>
            <w:tcW w:w="962"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3</w:t>
            </w:r>
          </w:p>
        </w:tc>
        <w:tc>
          <w:tcPr>
            <w:tcW w:w="1415"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7,200</w:t>
            </w:r>
          </w:p>
        </w:tc>
      </w:tr>
      <w:tr w:rsidR="00750239" w:rsidRPr="00C45475" w:rsidTr="00A57AC4">
        <w:trPr>
          <w:cantSplit/>
          <w:trHeight w:val="1"/>
        </w:trPr>
        <w:tc>
          <w:tcPr>
            <w:tcW w:w="1059" w:type="pct"/>
            <w:shd w:val="clear" w:color="auto" w:fill="auto"/>
          </w:tcPr>
          <w:p w:rsidR="00FF4BC5" w:rsidRPr="00FF4BC5" w:rsidRDefault="00750239" w:rsidP="00123234">
            <w:pPr>
              <w:rPr>
                <w:sz w:val="24"/>
                <w:szCs w:val="24"/>
              </w:rPr>
            </w:pPr>
            <w:r w:rsidRPr="00C45475">
              <w:rPr>
                <w:sz w:val="24"/>
                <w:szCs w:val="24"/>
              </w:rPr>
              <w:t xml:space="preserve">1150.5(a), (b)(1), (b)(2), and FDA Form 3852 </w:t>
            </w:r>
            <w:r w:rsidR="00FF4BC5" w:rsidRPr="00FF4BC5">
              <w:rPr>
                <w:sz w:val="24"/>
                <w:szCs w:val="24"/>
              </w:rPr>
              <w:t>General identifying information provided by manufacturers and importers of FDA-regulated tobacco products and</w:t>
            </w:r>
          </w:p>
          <w:p w:rsidR="00FF4BC5" w:rsidRPr="00FF4BC5" w:rsidRDefault="00FF4BC5" w:rsidP="00123234">
            <w:pPr>
              <w:rPr>
                <w:sz w:val="24"/>
                <w:szCs w:val="24"/>
              </w:rPr>
            </w:pPr>
            <w:r w:rsidRPr="00FF4BC5">
              <w:rPr>
                <w:sz w:val="24"/>
                <w:szCs w:val="24"/>
              </w:rPr>
              <w:t>identification and removal information</w:t>
            </w:r>
          </w:p>
          <w:p w:rsidR="00750239" w:rsidRPr="00C45475" w:rsidRDefault="00FF4BC5" w:rsidP="00123234">
            <w:pPr>
              <w:rPr>
                <w:sz w:val="24"/>
                <w:szCs w:val="24"/>
              </w:rPr>
            </w:pPr>
            <w:r w:rsidRPr="00FF4BC5">
              <w:rPr>
                <w:sz w:val="24"/>
                <w:szCs w:val="24"/>
              </w:rPr>
              <w:t xml:space="preserve">(monthly) </w:t>
            </w:r>
            <w:r w:rsidR="00750239" w:rsidRPr="00C45475">
              <w:rPr>
                <w:b/>
                <w:bCs/>
                <w:sz w:val="24"/>
                <w:szCs w:val="24"/>
              </w:rPr>
              <w:t>(New)</w:t>
            </w:r>
          </w:p>
        </w:tc>
        <w:tc>
          <w:tcPr>
            <w:tcW w:w="756"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135</w:t>
            </w:r>
          </w:p>
        </w:tc>
        <w:tc>
          <w:tcPr>
            <w:tcW w:w="808"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1,620</w:t>
            </w:r>
          </w:p>
        </w:tc>
        <w:tc>
          <w:tcPr>
            <w:tcW w:w="962"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3</w:t>
            </w:r>
          </w:p>
        </w:tc>
        <w:tc>
          <w:tcPr>
            <w:tcW w:w="1415" w:type="pct"/>
            <w:shd w:val="clear" w:color="auto" w:fill="auto"/>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4,860</w:t>
            </w:r>
          </w:p>
        </w:tc>
      </w:tr>
      <w:tr w:rsidR="00750239" w:rsidRPr="00C45475" w:rsidTr="00C45475">
        <w:trPr>
          <w:cantSplit/>
          <w:trHeight w:val="1"/>
        </w:trPr>
        <w:tc>
          <w:tcPr>
            <w:tcW w:w="1059" w:type="pct"/>
            <w:shd w:val="clear" w:color="auto" w:fill="C6D9F1"/>
          </w:tcPr>
          <w:p w:rsidR="00FF4BC5" w:rsidRPr="00FF4BC5" w:rsidRDefault="00750239" w:rsidP="00123234">
            <w:pPr>
              <w:rPr>
                <w:sz w:val="24"/>
                <w:szCs w:val="24"/>
              </w:rPr>
            </w:pPr>
            <w:r w:rsidRPr="00C45475">
              <w:rPr>
                <w:sz w:val="24"/>
                <w:szCs w:val="24"/>
              </w:rPr>
              <w:lastRenderedPageBreak/>
              <w:t>1150.5(a), (b</w:t>
            </w:r>
            <w:r>
              <w:rPr>
                <w:sz w:val="24"/>
                <w:szCs w:val="24"/>
              </w:rPr>
              <w:t xml:space="preserve">)(1), (b)(2), and FDA Form 3852 </w:t>
            </w:r>
            <w:r w:rsidR="00FF4BC5" w:rsidRPr="00FF4BC5">
              <w:rPr>
                <w:sz w:val="24"/>
                <w:szCs w:val="24"/>
              </w:rPr>
              <w:t>General identifying information provided by manufacturers and importers of FDA-regulated tobacco products and</w:t>
            </w:r>
          </w:p>
          <w:p w:rsidR="00FF4BC5" w:rsidRPr="00FF4BC5" w:rsidRDefault="00FF4BC5" w:rsidP="00123234">
            <w:pPr>
              <w:rPr>
                <w:sz w:val="24"/>
                <w:szCs w:val="24"/>
              </w:rPr>
            </w:pPr>
            <w:r w:rsidRPr="00FF4BC5">
              <w:rPr>
                <w:sz w:val="24"/>
                <w:szCs w:val="24"/>
              </w:rPr>
              <w:t>identification and removal information</w:t>
            </w:r>
          </w:p>
          <w:p w:rsidR="00750239" w:rsidRPr="00C45475" w:rsidRDefault="00FF4BC5" w:rsidP="00123234">
            <w:pPr>
              <w:rPr>
                <w:sz w:val="24"/>
                <w:szCs w:val="24"/>
              </w:rPr>
            </w:pPr>
            <w:r w:rsidRPr="00FF4BC5">
              <w:rPr>
                <w:sz w:val="24"/>
                <w:szCs w:val="24"/>
              </w:rPr>
              <w:t xml:space="preserve">(monthly) </w:t>
            </w:r>
            <w:r w:rsidR="00750239" w:rsidRPr="00C45475">
              <w:rPr>
                <w:sz w:val="24"/>
                <w:szCs w:val="24"/>
              </w:rPr>
              <w:t>(</w:t>
            </w:r>
            <w:r w:rsidR="00750239" w:rsidRPr="00C45475">
              <w:rPr>
                <w:b/>
                <w:bCs/>
                <w:sz w:val="24"/>
                <w:szCs w:val="24"/>
              </w:rPr>
              <w:t>Final)</w:t>
            </w:r>
          </w:p>
        </w:tc>
        <w:tc>
          <w:tcPr>
            <w:tcW w:w="756" w:type="pct"/>
            <w:shd w:val="clear" w:color="auto" w:fill="C6D9F1"/>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335</w:t>
            </w:r>
          </w:p>
        </w:tc>
        <w:tc>
          <w:tcPr>
            <w:tcW w:w="808" w:type="pct"/>
            <w:shd w:val="clear" w:color="auto" w:fill="C6D9F1"/>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4,020</w:t>
            </w:r>
          </w:p>
        </w:tc>
        <w:tc>
          <w:tcPr>
            <w:tcW w:w="962" w:type="pct"/>
            <w:shd w:val="clear" w:color="auto" w:fill="C6D9F1"/>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3</w:t>
            </w:r>
          </w:p>
        </w:tc>
        <w:tc>
          <w:tcPr>
            <w:tcW w:w="1415" w:type="pct"/>
            <w:shd w:val="clear" w:color="auto" w:fill="C6D9F1"/>
          </w:tcPr>
          <w:p w:rsidR="00750239" w:rsidRPr="003166F2" w:rsidRDefault="00750239" w:rsidP="00123234">
            <w:pPr>
              <w:rPr>
                <w:rFonts w:asciiTheme="majorBidi" w:hAnsiTheme="majorBidi" w:cstheme="majorBidi"/>
                <w:b/>
                <w:bCs/>
                <w:sz w:val="24"/>
                <w:szCs w:val="24"/>
              </w:rPr>
            </w:pPr>
            <w:r w:rsidRPr="003166F2">
              <w:rPr>
                <w:rFonts w:asciiTheme="majorBidi" w:hAnsiTheme="majorBidi" w:cstheme="majorBidi"/>
                <w:b/>
                <w:bCs/>
                <w:sz w:val="24"/>
                <w:szCs w:val="24"/>
              </w:rPr>
              <w:t>12,060</w:t>
            </w:r>
          </w:p>
        </w:tc>
      </w:tr>
      <w:tr w:rsidR="00C45475" w:rsidRPr="00C45475" w:rsidTr="00C45475">
        <w:trPr>
          <w:cantSplit/>
          <w:trHeight w:val="1"/>
        </w:trPr>
        <w:tc>
          <w:tcPr>
            <w:tcW w:w="1059" w:type="pct"/>
            <w:shd w:val="clear" w:color="auto" w:fill="D9D9D9"/>
          </w:tcPr>
          <w:p w:rsidR="00C45475" w:rsidRPr="00C45475" w:rsidRDefault="00C45475" w:rsidP="00123234">
            <w:pPr>
              <w:rPr>
                <w:b/>
                <w:bCs/>
                <w:sz w:val="24"/>
                <w:szCs w:val="24"/>
              </w:rPr>
            </w:pPr>
          </w:p>
        </w:tc>
        <w:tc>
          <w:tcPr>
            <w:tcW w:w="756" w:type="pct"/>
            <w:shd w:val="clear" w:color="auto" w:fill="D9D9D9"/>
          </w:tcPr>
          <w:p w:rsidR="00C45475" w:rsidRPr="00C45475" w:rsidRDefault="00C45475" w:rsidP="00123234">
            <w:pPr>
              <w:rPr>
                <w:rFonts w:asciiTheme="majorBidi" w:hAnsiTheme="majorBidi" w:cstheme="majorBidi"/>
                <w:b/>
                <w:bCs/>
                <w:sz w:val="24"/>
                <w:szCs w:val="24"/>
              </w:rPr>
            </w:pPr>
          </w:p>
        </w:tc>
        <w:tc>
          <w:tcPr>
            <w:tcW w:w="808" w:type="pct"/>
            <w:shd w:val="clear" w:color="auto" w:fill="D9D9D9"/>
          </w:tcPr>
          <w:p w:rsidR="00C45475" w:rsidRPr="00C45475" w:rsidRDefault="00C45475" w:rsidP="00123234">
            <w:pPr>
              <w:rPr>
                <w:rFonts w:asciiTheme="majorBidi" w:hAnsiTheme="majorBidi" w:cstheme="majorBidi"/>
                <w:b/>
                <w:bCs/>
                <w:sz w:val="24"/>
                <w:szCs w:val="24"/>
              </w:rPr>
            </w:pPr>
          </w:p>
        </w:tc>
        <w:tc>
          <w:tcPr>
            <w:tcW w:w="962" w:type="pct"/>
            <w:shd w:val="clear" w:color="auto" w:fill="D9D9D9"/>
          </w:tcPr>
          <w:p w:rsidR="00C45475" w:rsidRPr="00C45475" w:rsidRDefault="00C45475" w:rsidP="00123234">
            <w:pPr>
              <w:rPr>
                <w:rFonts w:asciiTheme="majorBidi" w:hAnsiTheme="majorBidi" w:cstheme="majorBidi"/>
                <w:b/>
                <w:bCs/>
                <w:sz w:val="24"/>
                <w:szCs w:val="24"/>
              </w:rPr>
            </w:pPr>
          </w:p>
        </w:tc>
        <w:tc>
          <w:tcPr>
            <w:tcW w:w="1415" w:type="pct"/>
            <w:shd w:val="clear" w:color="auto" w:fill="D9D9D9"/>
          </w:tcPr>
          <w:p w:rsidR="00C45475" w:rsidRPr="00C45475" w:rsidRDefault="00C45475" w:rsidP="00123234">
            <w:pPr>
              <w:rPr>
                <w:rFonts w:asciiTheme="majorBidi" w:hAnsiTheme="majorBidi" w:cstheme="majorBidi"/>
                <w:b/>
                <w:bCs/>
                <w:sz w:val="24"/>
                <w:szCs w:val="24"/>
              </w:rPr>
            </w:pP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239" w:rsidRPr="00C45475" w:rsidRDefault="00750239" w:rsidP="00123234">
            <w:pPr>
              <w:rPr>
                <w:sz w:val="24"/>
                <w:szCs w:val="24"/>
              </w:rPr>
            </w:pPr>
            <w:r w:rsidRPr="00C45475">
              <w:rPr>
                <w:sz w:val="24"/>
                <w:szCs w:val="24"/>
              </w:rPr>
              <w:t xml:space="preserve">1150.5(b)(3) Certified Copies (monthly) </w:t>
            </w:r>
            <w:r w:rsidRPr="00C45475">
              <w:rPr>
                <w:b/>
                <w:bCs/>
                <w:sz w:val="24"/>
                <w:szCs w:val="24"/>
              </w:rPr>
              <w:t>(Existing)</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135</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1,620</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1,620</w:t>
            </w: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0239" w:rsidRPr="00C45475" w:rsidRDefault="00750239" w:rsidP="00123234">
            <w:pPr>
              <w:rPr>
                <w:sz w:val="24"/>
                <w:szCs w:val="24"/>
              </w:rPr>
            </w:pPr>
            <w:r w:rsidRPr="00C45475">
              <w:rPr>
                <w:sz w:val="24"/>
                <w:szCs w:val="24"/>
              </w:rPr>
              <w:t xml:space="preserve">1150.5(b)(3) Certified Copies (monthly) </w:t>
            </w:r>
            <w:r w:rsidRPr="00C45475">
              <w:rPr>
                <w:b/>
                <w:bCs/>
                <w:sz w:val="24"/>
                <w:szCs w:val="24"/>
              </w:rPr>
              <w:t>(New)</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135</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12</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1,620</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r>
      <w:tr w:rsidR="00750239" w:rsidRPr="00C45475" w:rsidTr="00C4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rsidR="00750239" w:rsidRPr="00C45475" w:rsidRDefault="00750239" w:rsidP="00123234">
            <w:pPr>
              <w:rPr>
                <w:sz w:val="24"/>
                <w:szCs w:val="24"/>
              </w:rPr>
            </w:pPr>
            <w:r w:rsidRPr="00C45475">
              <w:rPr>
                <w:sz w:val="24"/>
                <w:szCs w:val="24"/>
              </w:rPr>
              <w:t xml:space="preserve">1150.5(b)(3) Certified Copies (monthly) </w:t>
            </w:r>
            <w:r w:rsidRPr="00C45475">
              <w:rPr>
                <w:b/>
                <w:bCs/>
                <w:sz w:val="24"/>
                <w:szCs w:val="24"/>
              </w:rPr>
              <w:t>(Final)</w:t>
            </w:r>
          </w:p>
        </w:tc>
        <w:tc>
          <w:tcPr>
            <w:tcW w:w="756" w:type="pct"/>
            <w:tcBorders>
              <w:top w:val="nil"/>
              <w:left w:val="nil"/>
              <w:bottom w:val="single" w:sz="8" w:space="0" w:color="auto"/>
              <w:right w:val="single" w:sz="8" w:space="0" w:color="auto"/>
            </w:tcBorders>
            <w:shd w:val="clear" w:color="auto" w:fill="C6D9F1"/>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335</w:t>
            </w:r>
          </w:p>
        </w:tc>
        <w:tc>
          <w:tcPr>
            <w:tcW w:w="808" w:type="pct"/>
            <w:tcBorders>
              <w:top w:val="nil"/>
              <w:left w:val="nil"/>
              <w:bottom w:val="single" w:sz="8" w:space="0" w:color="auto"/>
              <w:right w:val="single" w:sz="8" w:space="0" w:color="auto"/>
            </w:tcBorders>
            <w:shd w:val="clear" w:color="auto" w:fill="C6D9F1"/>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4,020</w:t>
            </w:r>
          </w:p>
        </w:tc>
        <w:tc>
          <w:tcPr>
            <w:tcW w:w="962" w:type="pct"/>
            <w:tcBorders>
              <w:top w:val="nil"/>
              <w:left w:val="nil"/>
              <w:bottom w:val="single" w:sz="8" w:space="0" w:color="auto"/>
              <w:right w:val="single" w:sz="8" w:space="0" w:color="auto"/>
            </w:tcBorders>
            <w:shd w:val="clear" w:color="auto" w:fill="C6D9F1"/>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1415" w:type="pct"/>
            <w:tcBorders>
              <w:top w:val="nil"/>
              <w:left w:val="nil"/>
              <w:bottom w:val="single" w:sz="8" w:space="0" w:color="auto"/>
              <w:right w:val="single" w:sz="8" w:space="0" w:color="auto"/>
            </w:tcBorders>
            <w:shd w:val="clear" w:color="auto" w:fill="C6D9F1"/>
            <w:tcMar>
              <w:top w:w="0" w:type="dxa"/>
              <w:left w:w="108" w:type="dxa"/>
              <w:bottom w:w="0" w:type="dxa"/>
              <w:right w:w="108" w:type="dxa"/>
            </w:tcMar>
          </w:tcPr>
          <w:p w:rsidR="00750239" w:rsidRPr="003166F2" w:rsidRDefault="00750239" w:rsidP="00123234">
            <w:pPr>
              <w:rPr>
                <w:rFonts w:asciiTheme="majorBidi" w:hAnsiTheme="majorBidi" w:cstheme="majorBidi"/>
                <w:b/>
                <w:bCs/>
                <w:sz w:val="24"/>
                <w:szCs w:val="24"/>
              </w:rPr>
            </w:pPr>
            <w:r w:rsidRPr="003166F2">
              <w:rPr>
                <w:rFonts w:asciiTheme="majorBidi" w:hAnsiTheme="majorBidi" w:cstheme="majorBidi"/>
                <w:b/>
                <w:bCs/>
                <w:sz w:val="24"/>
                <w:szCs w:val="24"/>
              </w:rPr>
              <w:t>4,020</w:t>
            </w:r>
          </w:p>
        </w:tc>
      </w:tr>
      <w:tr w:rsidR="00750239" w:rsidRPr="00C45475" w:rsidTr="00750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C45475" w:rsidRDefault="00750239" w:rsidP="00123234">
            <w:pPr>
              <w:rPr>
                <w:sz w:val="24"/>
                <w:szCs w:val="24"/>
              </w:rPr>
            </w:pPr>
          </w:p>
        </w:tc>
        <w:tc>
          <w:tcPr>
            <w:tcW w:w="756"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808"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962"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1415"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239" w:rsidRPr="00C45475" w:rsidRDefault="00750239" w:rsidP="00123234">
            <w:pPr>
              <w:rPr>
                <w:sz w:val="24"/>
                <w:szCs w:val="24"/>
              </w:rPr>
            </w:pPr>
            <w:r w:rsidRPr="00C45475">
              <w:rPr>
                <w:sz w:val="24"/>
                <w:szCs w:val="24"/>
              </w:rPr>
              <w:t xml:space="preserve">1150.13 Submission of user fee information. (quarterly) </w:t>
            </w:r>
            <w:r w:rsidRPr="00C45475">
              <w:rPr>
                <w:b/>
                <w:bCs/>
                <w:sz w:val="24"/>
                <w:szCs w:val="24"/>
              </w:rPr>
              <w:t>(Existing)</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400</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400</w:t>
            </w: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0239" w:rsidRPr="00C45475" w:rsidRDefault="00750239" w:rsidP="00123234">
            <w:pPr>
              <w:rPr>
                <w:sz w:val="24"/>
                <w:szCs w:val="24"/>
              </w:rPr>
            </w:pPr>
            <w:r w:rsidRPr="00C45475">
              <w:rPr>
                <w:sz w:val="24"/>
                <w:szCs w:val="24"/>
              </w:rPr>
              <w:t xml:space="preserve">1150.13 Submission of user fee information. (quarterly) </w:t>
            </w:r>
            <w:r w:rsidRPr="00C45475">
              <w:rPr>
                <w:b/>
                <w:bCs/>
                <w:sz w:val="24"/>
                <w:szCs w:val="24"/>
              </w:rPr>
              <w:t>(New)</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682</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272</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272</w:t>
            </w:r>
          </w:p>
        </w:tc>
      </w:tr>
      <w:tr w:rsidR="00750239" w:rsidRPr="00C45475" w:rsidTr="00750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C45475" w:rsidRDefault="00750239" w:rsidP="00123234">
            <w:pPr>
              <w:rPr>
                <w:sz w:val="24"/>
                <w:szCs w:val="24"/>
              </w:rPr>
            </w:pPr>
            <w:r w:rsidRPr="00C45475">
              <w:rPr>
                <w:sz w:val="24"/>
                <w:szCs w:val="24"/>
              </w:rPr>
              <w:t xml:space="preserve">1150.13 Submission of user fee information. (quarterly) </w:t>
            </w:r>
            <w:r w:rsidRPr="00750239">
              <w:rPr>
                <w:b/>
                <w:bCs/>
                <w:sz w:val="24"/>
                <w:szCs w:val="24"/>
              </w:rPr>
              <w:t>(Final</w:t>
            </w:r>
            <w:r w:rsidR="00FF4BC5">
              <w:rPr>
                <w:b/>
                <w:bCs/>
                <w:sz w:val="24"/>
                <w:szCs w:val="24"/>
              </w:rPr>
              <w:t xml:space="preserve">, Existing and Deeming </w:t>
            </w:r>
            <w:r w:rsidR="00FF4BC5">
              <w:rPr>
                <w:b/>
                <w:bCs/>
                <w:sz w:val="24"/>
                <w:szCs w:val="24"/>
              </w:rPr>
              <w:lastRenderedPageBreak/>
              <w:t>Combined</w:t>
            </w:r>
            <w:r w:rsidRPr="00750239">
              <w:rPr>
                <w:b/>
                <w:bCs/>
                <w:sz w:val="24"/>
                <w:szCs w:val="24"/>
              </w:rPr>
              <w:t>)</w:t>
            </w:r>
          </w:p>
        </w:tc>
        <w:tc>
          <w:tcPr>
            <w:tcW w:w="756"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lastRenderedPageBreak/>
              <w:t>168</w:t>
            </w:r>
          </w:p>
        </w:tc>
        <w:tc>
          <w:tcPr>
            <w:tcW w:w="808"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672</w:t>
            </w:r>
          </w:p>
        </w:tc>
        <w:tc>
          <w:tcPr>
            <w:tcW w:w="962"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1415"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3166F2" w:rsidRDefault="00750239" w:rsidP="00123234">
            <w:pPr>
              <w:rPr>
                <w:rFonts w:asciiTheme="majorBidi" w:hAnsiTheme="majorBidi" w:cstheme="majorBidi"/>
                <w:b/>
                <w:bCs/>
                <w:sz w:val="24"/>
                <w:szCs w:val="24"/>
              </w:rPr>
            </w:pPr>
            <w:r w:rsidRPr="003166F2">
              <w:rPr>
                <w:rFonts w:asciiTheme="majorBidi" w:hAnsiTheme="majorBidi" w:cstheme="majorBidi"/>
                <w:b/>
                <w:bCs/>
                <w:sz w:val="24"/>
                <w:szCs w:val="24"/>
              </w:rPr>
              <w:t>672</w:t>
            </w:r>
          </w:p>
        </w:tc>
      </w:tr>
      <w:tr w:rsidR="00750239" w:rsidRPr="00C45475" w:rsidTr="00750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C45475" w:rsidRDefault="00750239" w:rsidP="00123234">
            <w:pPr>
              <w:rPr>
                <w:sz w:val="24"/>
                <w:szCs w:val="24"/>
              </w:rPr>
            </w:pPr>
          </w:p>
        </w:tc>
        <w:tc>
          <w:tcPr>
            <w:tcW w:w="756"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808"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962"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1415"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0239" w:rsidRPr="00C45475" w:rsidRDefault="00750239" w:rsidP="00123234">
            <w:pPr>
              <w:rPr>
                <w:sz w:val="24"/>
                <w:szCs w:val="24"/>
              </w:rPr>
            </w:pPr>
            <w:r w:rsidRPr="00C45475">
              <w:rPr>
                <w:sz w:val="24"/>
                <w:szCs w:val="24"/>
              </w:rPr>
              <w:t>1150.15(a) Submission of user fee dispute (annually)</w:t>
            </w:r>
            <w:r>
              <w:t xml:space="preserve"> </w:t>
            </w:r>
            <w:r w:rsidRPr="00750239">
              <w:rPr>
                <w:b/>
                <w:bCs/>
                <w:sz w:val="24"/>
                <w:szCs w:val="24"/>
                <w:u w:val="single"/>
              </w:rPr>
              <w:t>(Existing)</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100</w:t>
            </w: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0239" w:rsidRPr="00C45475" w:rsidRDefault="00750239" w:rsidP="00123234">
            <w:pPr>
              <w:rPr>
                <w:sz w:val="24"/>
                <w:szCs w:val="24"/>
              </w:rPr>
            </w:pPr>
            <w:r w:rsidRPr="00C45475">
              <w:rPr>
                <w:sz w:val="24"/>
                <w:szCs w:val="24"/>
              </w:rPr>
              <w:t>1150.15(a) Submission of user fee dispute (annually)</w:t>
            </w:r>
            <w:r w:rsidRPr="00750239">
              <w:rPr>
                <w:sz w:val="24"/>
                <w:szCs w:val="24"/>
              </w:rPr>
              <w:t xml:space="preserve"> </w:t>
            </w:r>
            <w:r w:rsidRPr="00750239">
              <w:rPr>
                <w:b/>
                <w:bCs/>
                <w:sz w:val="24"/>
                <w:szCs w:val="24"/>
              </w:rPr>
              <w:t>(New)</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r>
      <w:tr w:rsidR="00750239" w:rsidRPr="00C45475" w:rsidTr="00813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C45475" w:rsidRDefault="00750239" w:rsidP="00123234">
            <w:pPr>
              <w:rPr>
                <w:sz w:val="24"/>
                <w:szCs w:val="24"/>
              </w:rPr>
            </w:pPr>
            <w:r w:rsidRPr="00C45475">
              <w:rPr>
                <w:sz w:val="24"/>
                <w:szCs w:val="24"/>
              </w:rPr>
              <w:t>1150.15(a) Submission of user fee dispute (annually)</w:t>
            </w:r>
            <w:r>
              <w:t xml:space="preserve"> </w:t>
            </w:r>
            <w:r w:rsidRPr="00750239">
              <w:rPr>
                <w:b/>
                <w:bCs/>
                <w:sz w:val="24"/>
                <w:szCs w:val="24"/>
                <w:u w:val="single"/>
              </w:rPr>
              <w:t>(Final</w:t>
            </w:r>
            <w:r w:rsidR="00FF4BC5">
              <w:rPr>
                <w:b/>
                <w:bCs/>
                <w:sz w:val="24"/>
                <w:szCs w:val="24"/>
                <w:u w:val="single"/>
              </w:rPr>
              <w:t>, Existing and Deeming Combined</w:t>
            </w:r>
            <w:r w:rsidRPr="00750239">
              <w:rPr>
                <w:b/>
                <w:bCs/>
                <w:sz w:val="24"/>
                <w:szCs w:val="24"/>
                <w:u w:val="single"/>
              </w:rPr>
              <w:t>)</w:t>
            </w:r>
          </w:p>
        </w:tc>
        <w:tc>
          <w:tcPr>
            <w:tcW w:w="756"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11</w:t>
            </w:r>
          </w:p>
        </w:tc>
        <w:tc>
          <w:tcPr>
            <w:tcW w:w="808"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11</w:t>
            </w:r>
          </w:p>
        </w:tc>
        <w:tc>
          <w:tcPr>
            <w:tcW w:w="962"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1415"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3166F2" w:rsidRDefault="00750239" w:rsidP="00123234">
            <w:pPr>
              <w:rPr>
                <w:rFonts w:asciiTheme="majorBidi" w:hAnsiTheme="majorBidi" w:cstheme="majorBidi"/>
                <w:b/>
                <w:bCs/>
                <w:sz w:val="24"/>
                <w:szCs w:val="24"/>
              </w:rPr>
            </w:pPr>
            <w:r w:rsidRPr="003166F2">
              <w:rPr>
                <w:rFonts w:asciiTheme="majorBidi" w:hAnsiTheme="majorBidi" w:cstheme="majorBidi"/>
                <w:b/>
                <w:bCs/>
                <w:sz w:val="24"/>
                <w:szCs w:val="24"/>
              </w:rPr>
              <w:t>110</w:t>
            </w:r>
          </w:p>
        </w:tc>
      </w:tr>
      <w:tr w:rsidR="00750239" w:rsidRPr="00C45475" w:rsidTr="00750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C45475" w:rsidRDefault="00750239" w:rsidP="00123234">
            <w:pPr>
              <w:rPr>
                <w:sz w:val="24"/>
                <w:szCs w:val="24"/>
              </w:rPr>
            </w:pPr>
          </w:p>
        </w:tc>
        <w:tc>
          <w:tcPr>
            <w:tcW w:w="756"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808"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962"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1415"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0239" w:rsidRPr="00C45475" w:rsidRDefault="00750239" w:rsidP="00123234">
            <w:pPr>
              <w:rPr>
                <w:sz w:val="24"/>
                <w:szCs w:val="24"/>
              </w:rPr>
            </w:pPr>
            <w:r w:rsidRPr="00C45475">
              <w:rPr>
                <w:sz w:val="24"/>
                <w:szCs w:val="24"/>
              </w:rPr>
              <w:t>1150.15(d) Submission of request for further review of dispute of user fee (annually)</w:t>
            </w:r>
            <w:r w:rsidRPr="00750239">
              <w:rPr>
                <w:b/>
                <w:bCs/>
                <w:sz w:val="24"/>
                <w:szCs w:val="24"/>
                <w:u w:val="single"/>
              </w:rPr>
              <w:t xml:space="preserve"> (Existing)</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5</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5</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50</w:t>
            </w:r>
          </w:p>
        </w:tc>
      </w:tr>
      <w:tr w:rsidR="00750239" w:rsidRPr="00C45475" w:rsidTr="00A57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0239" w:rsidRPr="00C45475" w:rsidRDefault="00750239" w:rsidP="00123234">
            <w:pPr>
              <w:rPr>
                <w:sz w:val="24"/>
                <w:szCs w:val="24"/>
              </w:rPr>
            </w:pPr>
            <w:r w:rsidRPr="00C45475">
              <w:rPr>
                <w:sz w:val="24"/>
                <w:szCs w:val="24"/>
              </w:rPr>
              <w:t>1150.15(d) Submission of request for further review of dispute of user fee (annually)</w:t>
            </w:r>
            <w:r w:rsidRPr="00750239">
              <w:rPr>
                <w:b/>
                <w:bCs/>
                <w:sz w:val="24"/>
                <w:szCs w:val="24"/>
              </w:rPr>
              <w:t xml:space="preserve"> (New)</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r>
      <w:tr w:rsidR="00750239" w:rsidRPr="00C45475" w:rsidTr="00750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C45475" w:rsidRDefault="00750239" w:rsidP="00123234">
            <w:pPr>
              <w:rPr>
                <w:sz w:val="24"/>
                <w:szCs w:val="24"/>
              </w:rPr>
            </w:pPr>
            <w:r w:rsidRPr="00C45475">
              <w:rPr>
                <w:sz w:val="24"/>
                <w:szCs w:val="24"/>
              </w:rPr>
              <w:t>1150.15(d) Submission of request for further review of dispute of user fee (annually)</w:t>
            </w:r>
            <w:r w:rsidRPr="00750239">
              <w:rPr>
                <w:b/>
                <w:bCs/>
                <w:sz w:val="24"/>
                <w:szCs w:val="24"/>
                <w:u w:val="single"/>
              </w:rPr>
              <w:t xml:space="preserve"> (Final</w:t>
            </w:r>
            <w:r w:rsidR="00FF4BC5">
              <w:rPr>
                <w:b/>
                <w:bCs/>
                <w:sz w:val="24"/>
                <w:szCs w:val="24"/>
                <w:u w:val="single"/>
              </w:rPr>
              <w:t>, Existing and Deeming Burden Combined</w:t>
            </w:r>
            <w:r w:rsidRPr="00750239">
              <w:rPr>
                <w:b/>
                <w:bCs/>
                <w:sz w:val="24"/>
                <w:szCs w:val="24"/>
                <w:u w:val="single"/>
              </w:rPr>
              <w:t>)</w:t>
            </w:r>
          </w:p>
        </w:tc>
        <w:tc>
          <w:tcPr>
            <w:tcW w:w="756"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6</w:t>
            </w:r>
          </w:p>
        </w:tc>
        <w:tc>
          <w:tcPr>
            <w:tcW w:w="808"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6</w:t>
            </w:r>
          </w:p>
        </w:tc>
        <w:tc>
          <w:tcPr>
            <w:tcW w:w="962"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r w:rsidRPr="00750239">
              <w:rPr>
                <w:rFonts w:asciiTheme="majorBidi" w:hAnsiTheme="majorBidi" w:cstheme="majorBidi"/>
                <w:sz w:val="24"/>
                <w:szCs w:val="24"/>
              </w:rPr>
              <w:t>10</w:t>
            </w:r>
          </w:p>
        </w:tc>
        <w:tc>
          <w:tcPr>
            <w:tcW w:w="1415"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750239" w:rsidRPr="003166F2" w:rsidRDefault="00750239" w:rsidP="00123234">
            <w:pPr>
              <w:rPr>
                <w:rFonts w:asciiTheme="majorBidi" w:hAnsiTheme="majorBidi" w:cstheme="majorBidi"/>
                <w:b/>
                <w:bCs/>
                <w:sz w:val="24"/>
                <w:szCs w:val="24"/>
              </w:rPr>
            </w:pPr>
            <w:r w:rsidRPr="003166F2">
              <w:rPr>
                <w:rFonts w:asciiTheme="majorBidi" w:hAnsiTheme="majorBidi" w:cstheme="majorBidi"/>
                <w:b/>
                <w:bCs/>
                <w:sz w:val="24"/>
                <w:szCs w:val="24"/>
              </w:rPr>
              <w:t>60</w:t>
            </w:r>
          </w:p>
        </w:tc>
      </w:tr>
      <w:tr w:rsidR="00750239" w:rsidRPr="00C45475" w:rsidTr="00750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C45475" w:rsidRDefault="00750239" w:rsidP="00123234">
            <w:pPr>
              <w:rPr>
                <w:sz w:val="24"/>
                <w:szCs w:val="24"/>
              </w:rPr>
            </w:pPr>
          </w:p>
        </w:tc>
        <w:tc>
          <w:tcPr>
            <w:tcW w:w="756"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808"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962"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c>
          <w:tcPr>
            <w:tcW w:w="1415"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750239" w:rsidRPr="00750239" w:rsidRDefault="00750239" w:rsidP="00123234">
            <w:pPr>
              <w:rPr>
                <w:rFonts w:asciiTheme="majorBidi" w:hAnsiTheme="majorBidi" w:cstheme="majorBidi"/>
                <w:sz w:val="24"/>
                <w:szCs w:val="24"/>
              </w:rPr>
            </w:pPr>
          </w:p>
        </w:tc>
      </w:tr>
      <w:tr w:rsidR="00C45475" w:rsidRPr="00C45475" w:rsidTr="003166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2"/>
        </w:trPr>
        <w:tc>
          <w:tcPr>
            <w:tcW w:w="1059" w:type="pct"/>
            <w:tcBorders>
              <w:top w:val="nil"/>
              <w:left w:val="single" w:sz="8" w:space="0" w:color="auto"/>
              <w:bottom w:val="nil"/>
              <w:right w:val="single" w:sz="8" w:space="0" w:color="auto"/>
            </w:tcBorders>
            <w:shd w:val="clear" w:color="auto" w:fill="FFFF99"/>
            <w:tcMar>
              <w:top w:w="0" w:type="dxa"/>
              <w:left w:w="108" w:type="dxa"/>
              <w:bottom w:w="0" w:type="dxa"/>
              <w:right w:w="108" w:type="dxa"/>
            </w:tcMar>
            <w:hideMark/>
          </w:tcPr>
          <w:p w:rsidR="00C45475" w:rsidRPr="00C45475" w:rsidRDefault="00C45475" w:rsidP="00123234">
            <w:pPr>
              <w:rPr>
                <w:b/>
                <w:bCs/>
                <w:sz w:val="24"/>
                <w:szCs w:val="24"/>
              </w:rPr>
            </w:pPr>
            <w:r w:rsidRPr="00C45475">
              <w:rPr>
                <w:b/>
                <w:bCs/>
                <w:sz w:val="24"/>
                <w:szCs w:val="24"/>
              </w:rPr>
              <w:t>Totals</w:t>
            </w:r>
          </w:p>
        </w:tc>
        <w:tc>
          <w:tcPr>
            <w:tcW w:w="756" w:type="pct"/>
            <w:tcBorders>
              <w:top w:val="nil"/>
              <w:left w:val="nil"/>
              <w:bottom w:val="nil"/>
              <w:right w:val="single" w:sz="8" w:space="0" w:color="auto"/>
            </w:tcBorders>
            <w:shd w:val="clear" w:color="auto" w:fill="FFFF99"/>
            <w:tcMar>
              <w:top w:w="0" w:type="dxa"/>
              <w:left w:w="108" w:type="dxa"/>
              <w:bottom w:w="0" w:type="dxa"/>
              <w:right w:w="108" w:type="dxa"/>
            </w:tcMar>
          </w:tcPr>
          <w:p w:rsidR="00C45475" w:rsidRPr="00C45475" w:rsidRDefault="00C45475" w:rsidP="00123234">
            <w:pPr>
              <w:rPr>
                <w:b/>
                <w:bCs/>
                <w:sz w:val="24"/>
                <w:szCs w:val="24"/>
              </w:rPr>
            </w:pPr>
          </w:p>
        </w:tc>
        <w:tc>
          <w:tcPr>
            <w:tcW w:w="808" w:type="pct"/>
            <w:tcBorders>
              <w:top w:val="nil"/>
              <w:left w:val="nil"/>
              <w:bottom w:val="nil"/>
              <w:right w:val="single" w:sz="8" w:space="0" w:color="auto"/>
            </w:tcBorders>
            <w:shd w:val="clear" w:color="auto" w:fill="FFFF99"/>
            <w:tcMar>
              <w:top w:w="0" w:type="dxa"/>
              <w:left w:w="108" w:type="dxa"/>
              <w:bottom w:w="0" w:type="dxa"/>
              <w:right w:w="108" w:type="dxa"/>
            </w:tcMar>
          </w:tcPr>
          <w:p w:rsidR="00C45475" w:rsidRPr="00C45475" w:rsidRDefault="00C45475" w:rsidP="00123234">
            <w:pPr>
              <w:rPr>
                <w:b/>
                <w:bCs/>
                <w:sz w:val="24"/>
                <w:szCs w:val="24"/>
              </w:rPr>
            </w:pPr>
          </w:p>
        </w:tc>
        <w:tc>
          <w:tcPr>
            <w:tcW w:w="962" w:type="pct"/>
            <w:tcBorders>
              <w:top w:val="nil"/>
              <w:left w:val="nil"/>
              <w:bottom w:val="nil"/>
              <w:right w:val="single" w:sz="8" w:space="0" w:color="auto"/>
            </w:tcBorders>
            <w:shd w:val="clear" w:color="auto" w:fill="FFFF99"/>
            <w:tcMar>
              <w:top w:w="0" w:type="dxa"/>
              <w:left w:w="108" w:type="dxa"/>
              <w:bottom w:w="0" w:type="dxa"/>
              <w:right w:w="108" w:type="dxa"/>
            </w:tcMar>
          </w:tcPr>
          <w:p w:rsidR="00C45475" w:rsidRPr="00C45475" w:rsidRDefault="00C45475" w:rsidP="00123234">
            <w:pPr>
              <w:rPr>
                <w:b/>
                <w:bCs/>
                <w:sz w:val="24"/>
                <w:szCs w:val="24"/>
              </w:rPr>
            </w:pPr>
          </w:p>
        </w:tc>
        <w:tc>
          <w:tcPr>
            <w:tcW w:w="1415" w:type="pct"/>
            <w:tcBorders>
              <w:top w:val="nil"/>
              <w:left w:val="nil"/>
              <w:bottom w:val="nil"/>
              <w:right w:val="single" w:sz="8" w:space="0" w:color="auto"/>
            </w:tcBorders>
            <w:shd w:val="clear" w:color="auto" w:fill="FFFF99"/>
            <w:tcMar>
              <w:top w:w="0" w:type="dxa"/>
              <w:left w:w="108" w:type="dxa"/>
              <w:bottom w:w="0" w:type="dxa"/>
              <w:right w:w="108" w:type="dxa"/>
            </w:tcMar>
          </w:tcPr>
          <w:p w:rsidR="00C45475" w:rsidRPr="00C45475" w:rsidRDefault="003166F2" w:rsidP="00123234">
            <w:pPr>
              <w:rPr>
                <w:b/>
                <w:bCs/>
                <w:sz w:val="24"/>
                <w:szCs w:val="24"/>
              </w:rPr>
            </w:pPr>
            <w:r>
              <w:rPr>
                <w:b/>
                <w:bCs/>
                <w:sz w:val="24"/>
                <w:szCs w:val="24"/>
              </w:rPr>
              <w:t>16,922</w:t>
            </w:r>
          </w:p>
        </w:tc>
      </w:tr>
    </w:tbl>
    <w:p w:rsidR="00750239" w:rsidRDefault="00750239"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CE676B" w:rsidRDefault="00CE676B">
      <w:pPr>
        <w:rPr>
          <w:b/>
          <w:bCs/>
          <w:sz w:val="24"/>
          <w:szCs w:val="24"/>
          <w:u w:val="single"/>
        </w:rPr>
      </w:pPr>
      <w:r>
        <w:rPr>
          <w:b/>
          <w:bCs/>
          <w:sz w:val="24"/>
          <w:szCs w:val="24"/>
          <w:u w:val="single"/>
        </w:rPr>
        <w:br w:type="page"/>
      </w: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lastRenderedPageBreak/>
        <w:t xml:space="preserve">16. Plans for Tabulation and Publication and Project Time Schedule </w:t>
      </w:r>
    </w:p>
    <w:p w:rsidR="00123234" w:rsidRPr="009B7168" w:rsidRDefault="00123234"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813608" w:rsidRDefault="00813608" w:rsidP="00123234">
      <w:pPr>
        <w:rPr>
          <w:sz w:val="24"/>
          <w:szCs w:val="24"/>
        </w:rPr>
      </w:pPr>
    </w:p>
    <w:p w:rsidR="000E1F25" w:rsidRDefault="000E1F25" w:rsidP="00123234">
      <w:pPr>
        <w:rPr>
          <w:sz w:val="24"/>
          <w:szCs w:val="24"/>
        </w:rPr>
      </w:pPr>
      <w:r w:rsidRPr="00986836">
        <w:rPr>
          <w:sz w:val="24"/>
          <w:szCs w:val="24"/>
        </w:rPr>
        <w:t xml:space="preserve">The Agency </w:t>
      </w:r>
      <w:r w:rsidR="00750D81">
        <w:rPr>
          <w:sz w:val="24"/>
          <w:szCs w:val="24"/>
        </w:rPr>
        <w:t>has no plans for the tabulation and publication of this collection of information.</w:t>
      </w:r>
    </w:p>
    <w:p w:rsidR="00750D81" w:rsidRPr="00986836" w:rsidRDefault="00750D81" w:rsidP="00123234">
      <w:pPr>
        <w:rPr>
          <w:sz w:val="24"/>
          <w:szCs w:val="24"/>
        </w:rPr>
      </w:pP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 xml:space="preserve">17. Reason(s) Display of OMB Expiration Date </w:t>
      </w:r>
      <w:r w:rsidR="0077327F" w:rsidRPr="009B7168">
        <w:rPr>
          <w:b/>
          <w:bCs/>
          <w:sz w:val="24"/>
          <w:szCs w:val="24"/>
          <w:u w:val="single"/>
        </w:rPr>
        <w:t>I</w:t>
      </w:r>
      <w:r w:rsidRPr="009B7168">
        <w:rPr>
          <w:b/>
          <w:bCs/>
          <w:sz w:val="24"/>
          <w:szCs w:val="24"/>
          <w:u w:val="single"/>
        </w:rPr>
        <w:t>s</w:t>
      </w:r>
      <w:r w:rsidRPr="00EB46B5">
        <w:rPr>
          <w:bCs/>
          <w:sz w:val="24"/>
          <w:szCs w:val="24"/>
          <w:u w:val="single"/>
        </w:rPr>
        <w:t xml:space="preserve"> </w:t>
      </w:r>
      <w:r w:rsidRPr="00A01C8D">
        <w:rPr>
          <w:b/>
          <w:bCs/>
          <w:sz w:val="24"/>
          <w:szCs w:val="24"/>
          <w:u w:val="single"/>
        </w:rPr>
        <w:t xml:space="preserve">Inappropriate </w:t>
      </w:r>
    </w:p>
    <w:p w:rsidR="00123234" w:rsidRPr="00EB46B5" w:rsidRDefault="00123234"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u w:val="single"/>
        </w:rPr>
      </w:pP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The OMB approval and expiration date will be displayed on all materials associated with th</w:t>
      </w:r>
      <w:r w:rsidR="00750D81">
        <w:rPr>
          <w:sz w:val="24"/>
          <w:szCs w:val="24"/>
        </w:rPr>
        <w:t>is collection of information</w:t>
      </w:r>
      <w:r w:rsidRPr="00BE686C">
        <w:rPr>
          <w:sz w:val="24"/>
          <w:szCs w:val="24"/>
        </w:rPr>
        <w:t>.</w:t>
      </w:r>
    </w:p>
    <w:p w:rsidR="00123234" w:rsidRPr="00BE686C" w:rsidRDefault="00123234"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Pr="009B7168"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18. Exceptions to Certification for Paperwork Reduction Act Submissions</w:t>
      </w:r>
    </w:p>
    <w:p w:rsidR="000E1F25" w:rsidRPr="00986836"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No exceptions are requested.</w:t>
      </w:r>
    </w:p>
    <w:sectPr w:rsidR="000E1F25" w:rsidRPr="00986836" w:rsidSect="005E1779">
      <w:footerReference w:type="even" r:id="rId11"/>
      <w:foot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1B" w:rsidRDefault="00A8601B">
      <w:r>
        <w:separator/>
      </w:r>
    </w:p>
  </w:endnote>
  <w:endnote w:type="continuationSeparator" w:id="0">
    <w:p w:rsidR="00A8601B" w:rsidRDefault="00A8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40" w:rsidRDefault="004D7640" w:rsidP="00912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7640" w:rsidRDefault="004D7640" w:rsidP="009121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40" w:rsidRDefault="004D7640" w:rsidP="00912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BCC">
      <w:rPr>
        <w:rStyle w:val="PageNumber"/>
        <w:noProof/>
      </w:rPr>
      <w:t>17</w:t>
    </w:r>
    <w:r>
      <w:rPr>
        <w:rStyle w:val="PageNumber"/>
      </w:rPr>
      <w:fldChar w:fldCharType="end"/>
    </w:r>
  </w:p>
  <w:p w:rsidR="004D7640" w:rsidRDefault="004D7640" w:rsidP="009121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1B" w:rsidRDefault="00A8601B">
      <w:r>
        <w:separator/>
      </w:r>
    </w:p>
  </w:footnote>
  <w:footnote w:type="continuationSeparator" w:id="0">
    <w:p w:rsidR="00A8601B" w:rsidRDefault="00A8601B">
      <w:r>
        <w:continuationSeparator/>
      </w:r>
    </w:p>
  </w:footnote>
  <w:footnote w:id="1">
    <w:p w:rsidR="002131A0" w:rsidRDefault="002131A0">
      <w:pPr>
        <w:pStyle w:val="FootnoteText"/>
      </w:pPr>
      <w:r>
        <w:rPr>
          <w:rStyle w:val="FootnoteReference"/>
        </w:rPr>
        <w:footnoteRef/>
      </w:r>
      <w:r>
        <w:t xml:space="preserve"> Removal is defined at 26 U.S.C. 5702 as “the removal of tobacco products or cigarette papers or tubes, or any processed tobacco, from the factory or from internal revenue bond under section 5704, as the Secretary [of Treasury] shall by regulation prescribe, or release from customs custody, and shall also include the smuggling or other unlawful importation of such articles into the United States.”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C7468"/>
    <w:multiLevelType w:val="hybridMultilevel"/>
    <w:tmpl w:val="0662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6DA93905"/>
    <w:multiLevelType w:val="hybridMultilevel"/>
    <w:tmpl w:val="823A5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D02AD5"/>
    <w:multiLevelType w:val="hybridMultilevel"/>
    <w:tmpl w:val="DADCA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25"/>
    <w:rsid w:val="000076D7"/>
    <w:rsid w:val="00014B41"/>
    <w:rsid w:val="00015F66"/>
    <w:rsid w:val="00016F73"/>
    <w:rsid w:val="000209E0"/>
    <w:rsid w:val="00033079"/>
    <w:rsid w:val="0003751E"/>
    <w:rsid w:val="00044A68"/>
    <w:rsid w:val="00054019"/>
    <w:rsid w:val="00070112"/>
    <w:rsid w:val="0007455D"/>
    <w:rsid w:val="00080231"/>
    <w:rsid w:val="000844E8"/>
    <w:rsid w:val="0008659A"/>
    <w:rsid w:val="00094F14"/>
    <w:rsid w:val="00097114"/>
    <w:rsid w:val="000B455A"/>
    <w:rsid w:val="000E1F25"/>
    <w:rsid w:val="000E3B9B"/>
    <w:rsid w:val="00100EF3"/>
    <w:rsid w:val="00107FF5"/>
    <w:rsid w:val="00123234"/>
    <w:rsid w:val="001312EF"/>
    <w:rsid w:val="00132CBD"/>
    <w:rsid w:val="0014331E"/>
    <w:rsid w:val="00145607"/>
    <w:rsid w:val="00156666"/>
    <w:rsid w:val="00164C3A"/>
    <w:rsid w:val="001679E2"/>
    <w:rsid w:val="00174C12"/>
    <w:rsid w:val="00182E52"/>
    <w:rsid w:val="0019080D"/>
    <w:rsid w:val="0019638A"/>
    <w:rsid w:val="001A1EB0"/>
    <w:rsid w:val="001B34F3"/>
    <w:rsid w:val="001B3D98"/>
    <w:rsid w:val="001B769B"/>
    <w:rsid w:val="001D3753"/>
    <w:rsid w:val="001E684A"/>
    <w:rsid w:val="001E7F31"/>
    <w:rsid w:val="001F0849"/>
    <w:rsid w:val="001F26A0"/>
    <w:rsid w:val="001F31FE"/>
    <w:rsid w:val="001F3500"/>
    <w:rsid w:val="001F4433"/>
    <w:rsid w:val="002009E7"/>
    <w:rsid w:val="00206D8E"/>
    <w:rsid w:val="002131A0"/>
    <w:rsid w:val="00217338"/>
    <w:rsid w:val="00217458"/>
    <w:rsid w:val="0023027E"/>
    <w:rsid w:val="00237732"/>
    <w:rsid w:val="0025049F"/>
    <w:rsid w:val="002535B3"/>
    <w:rsid w:val="00254B31"/>
    <w:rsid w:val="002602C6"/>
    <w:rsid w:val="0026076E"/>
    <w:rsid w:val="00263FE1"/>
    <w:rsid w:val="00265DAE"/>
    <w:rsid w:val="00271D89"/>
    <w:rsid w:val="00272DEA"/>
    <w:rsid w:val="00272F9C"/>
    <w:rsid w:val="0027408A"/>
    <w:rsid w:val="00287847"/>
    <w:rsid w:val="00287B2B"/>
    <w:rsid w:val="002932A7"/>
    <w:rsid w:val="00297AF1"/>
    <w:rsid w:val="002B0550"/>
    <w:rsid w:val="002B574E"/>
    <w:rsid w:val="002E1271"/>
    <w:rsid w:val="00305388"/>
    <w:rsid w:val="0031456F"/>
    <w:rsid w:val="003166F2"/>
    <w:rsid w:val="0031727D"/>
    <w:rsid w:val="003209F1"/>
    <w:rsid w:val="0032740F"/>
    <w:rsid w:val="00343241"/>
    <w:rsid w:val="00371EE2"/>
    <w:rsid w:val="00372D41"/>
    <w:rsid w:val="00377244"/>
    <w:rsid w:val="00381116"/>
    <w:rsid w:val="00381F45"/>
    <w:rsid w:val="00382400"/>
    <w:rsid w:val="00387073"/>
    <w:rsid w:val="00395646"/>
    <w:rsid w:val="00395E28"/>
    <w:rsid w:val="003A0CBE"/>
    <w:rsid w:val="003C230B"/>
    <w:rsid w:val="003D552F"/>
    <w:rsid w:val="003F183F"/>
    <w:rsid w:val="003F6DF3"/>
    <w:rsid w:val="00404243"/>
    <w:rsid w:val="00405D4B"/>
    <w:rsid w:val="00405DC5"/>
    <w:rsid w:val="00417601"/>
    <w:rsid w:val="00427E9A"/>
    <w:rsid w:val="00431ED2"/>
    <w:rsid w:val="004422F5"/>
    <w:rsid w:val="004465CF"/>
    <w:rsid w:val="00447CF0"/>
    <w:rsid w:val="004513BA"/>
    <w:rsid w:val="00454119"/>
    <w:rsid w:val="00454CC7"/>
    <w:rsid w:val="0046693B"/>
    <w:rsid w:val="00473312"/>
    <w:rsid w:val="004817EB"/>
    <w:rsid w:val="00485415"/>
    <w:rsid w:val="00487952"/>
    <w:rsid w:val="00492C00"/>
    <w:rsid w:val="00492F34"/>
    <w:rsid w:val="0049702F"/>
    <w:rsid w:val="004A28FB"/>
    <w:rsid w:val="004B1B2A"/>
    <w:rsid w:val="004C5F1E"/>
    <w:rsid w:val="004D652A"/>
    <w:rsid w:val="004D7640"/>
    <w:rsid w:val="004E2C39"/>
    <w:rsid w:val="004E6270"/>
    <w:rsid w:val="004F097D"/>
    <w:rsid w:val="005035EC"/>
    <w:rsid w:val="00512BCC"/>
    <w:rsid w:val="0051391E"/>
    <w:rsid w:val="005232A2"/>
    <w:rsid w:val="00526615"/>
    <w:rsid w:val="00545D54"/>
    <w:rsid w:val="00552FE8"/>
    <w:rsid w:val="00553283"/>
    <w:rsid w:val="005724BD"/>
    <w:rsid w:val="00584749"/>
    <w:rsid w:val="005918F6"/>
    <w:rsid w:val="005A15C3"/>
    <w:rsid w:val="005A6E52"/>
    <w:rsid w:val="005B0F62"/>
    <w:rsid w:val="005C37E8"/>
    <w:rsid w:val="005C41B3"/>
    <w:rsid w:val="005D46B8"/>
    <w:rsid w:val="005D77DB"/>
    <w:rsid w:val="005E0BAE"/>
    <w:rsid w:val="005E1779"/>
    <w:rsid w:val="005E4541"/>
    <w:rsid w:val="005F0BF1"/>
    <w:rsid w:val="005F15A1"/>
    <w:rsid w:val="005F3DE1"/>
    <w:rsid w:val="00602D21"/>
    <w:rsid w:val="00604054"/>
    <w:rsid w:val="00605342"/>
    <w:rsid w:val="00607384"/>
    <w:rsid w:val="0062641E"/>
    <w:rsid w:val="006412D9"/>
    <w:rsid w:val="00641921"/>
    <w:rsid w:val="00642C7D"/>
    <w:rsid w:val="006431D4"/>
    <w:rsid w:val="00644557"/>
    <w:rsid w:val="00652EEE"/>
    <w:rsid w:val="00653473"/>
    <w:rsid w:val="00657230"/>
    <w:rsid w:val="00666E5F"/>
    <w:rsid w:val="0067682A"/>
    <w:rsid w:val="00680586"/>
    <w:rsid w:val="006B3169"/>
    <w:rsid w:val="006B7888"/>
    <w:rsid w:val="006D35D6"/>
    <w:rsid w:val="006D46E9"/>
    <w:rsid w:val="006D54F3"/>
    <w:rsid w:val="006E3772"/>
    <w:rsid w:val="006F19C9"/>
    <w:rsid w:val="006F1D3C"/>
    <w:rsid w:val="006F537B"/>
    <w:rsid w:val="006F6374"/>
    <w:rsid w:val="00700483"/>
    <w:rsid w:val="007162E4"/>
    <w:rsid w:val="007250F0"/>
    <w:rsid w:val="00725D28"/>
    <w:rsid w:val="00727578"/>
    <w:rsid w:val="00733BC3"/>
    <w:rsid w:val="00736059"/>
    <w:rsid w:val="00737F0B"/>
    <w:rsid w:val="007461BC"/>
    <w:rsid w:val="00746591"/>
    <w:rsid w:val="00750239"/>
    <w:rsid w:val="00750D81"/>
    <w:rsid w:val="00753805"/>
    <w:rsid w:val="00760EAA"/>
    <w:rsid w:val="00762D30"/>
    <w:rsid w:val="00765042"/>
    <w:rsid w:val="0077327F"/>
    <w:rsid w:val="007751E6"/>
    <w:rsid w:val="00780F1D"/>
    <w:rsid w:val="007B0E72"/>
    <w:rsid w:val="007B29BE"/>
    <w:rsid w:val="007B625C"/>
    <w:rsid w:val="007E0A23"/>
    <w:rsid w:val="007E560C"/>
    <w:rsid w:val="007E6958"/>
    <w:rsid w:val="00810C49"/>
    <w:rsid w:val="00813203"/>
    <w:rsid w:val="00813608"/>
    <w:rsid w:val="00816F5D"/>
    <w:rsid w:val="00820E2F"/>
    <w:rsid w:val="00831B09"/>
    <w:rsid w:val="00836458"/>
    <w:rsid w:val="00844C36"/>
    <w:rsid w:val="00851001"/>
    <w:rsid w:val="00851372"/>
    <w:rsid w:val="00870639"/>
    <w:rsid w:val="00871001"/>
    <w:rsid w:val="00871274"/>
    <w:rsid w:val="008829EB"/>
    <w:rsid w:val="008B7A3A"/>
    <w:rsid w:val="008C0230"/>
    <w:rsid w:val="008D13BA"/>
    <w:rsid w:val="008D424F"/>
    <w:rsid w:val="008D4C5A"/>
    <w:rsid w:val="008E2373"/>
    <w:rsid w:val="008F19F3"/>
    <w:rsid w:val="008F286B"/>
    <w:rsid w:val="009102CD"/>
    <w:rsid w:val="009117C5"/>
    <w:rsid w:val="00912100"/>
    <w:rsid w:val="00913B5D"/>
    <w:rsid w:val="009151A7"/>
    <w:rsid w:val="00931B20"/>
    <w:rsid w:val="009607FD"/>
    <w:rsid w:val="00973F05"/>
    <w:rsid w:val="00981B3C"/>
    <w:rsid w:val="009850A9"/>
    <w:rsid w:val="00986836"/>
    <w:rsid w:val="0099447B"/>
    <w:rsid w:val="009966DB"/>
    <w:rsid w:val="009A3C57"/>
    <w:rsid w:val="009B7168"/>
    <w:rsid w:val="009C5FBB"/>
    <w:rsid w:val="009E2909"/>
    <w:rsid w:val="009E5C17"/>
    <w:rsid w:val="009F409C"/>
    <w:rsid w:val="00A01C8D"/>
    <w:rsid w:val="00A17512"/>
    <w:rsid w:val="00A23825"/>
    <w:rsid w:val="00A31B73"/>
    <w:rsid w:val="00A43387"/>
    <w:rsid w:val="00A43A0A"/>
    <w:rsid w:val="00A52C4B"/>
    <w:rsid w:val="00A8601B"/>
    <w:rsid w:val="00A95198"/>
    <w:rsid w:val="00AB0C45"/>
    <w:rsid w:val="00AB20F1"/>
    <w:rsid w:val="00AB5951"/>
    <w:rsid w:val="00AD5553"/>
    <w:rsid w:val="00AD566B"/>
    <w:rsid w:val="00AD7DB9"/>
    <w:rsid w:val="00AE1CCE"/>
    <w:rsid w:val="00AE6975"/>
    <w:rsid w:val="00AF04DB"/>
    <w:rsid w:val="00B04774"/>
    <w:rsid w:val="00B10A35"/>
    <w:rsid w:val="00B12F6A"/>
    <w:rsid w:val="00B22DC9"/>
    <w:rsid w:val="00B35B3A"/>
    <w:rsid w:val="00B36BCA"/>
    <w:rsid w:val="00B36CDA"/>
    <w:rsid w:val="00B40B09"/>
    <w:rsid w:val="00B53C4D"/>
    <w:rsid w:val="00B61392"/>
    <w:rsid w:val="00B865B9"/>
    <w:rsid w:val="00B9100E"/>
    <w:rsid w:val="00BA0836"/>
    <w:rsid w:val="00BA597E"/>
    <w:rsid w:val="00BA63AE"/>
    <w:rsid w:val="00BA75B6"/>
    <w:rsid w:val="00BA77CC"/>
    <w:rsid w:val="00BF438E"/>
    <w:rsid w:val="00BF5C53"/>
    <w:rsid w:val="00C14351"/>
    <w:rsid w:val="00C2255E"/>
    <w:rsid w:val="00C23C0E"/>
    <w:rsid w:val="00C25944"/>
    <w:rsid w:val="00C372ED"/>
    <w:rsid w:val="00C376FC"/>
    <w:rsid w:val="00C45475"/>
    <w:rsid w:val="00C534CA"/>
    <w:rsid w:val="00C61F1B"/>
    <w:rsid w:val="00C653A1"/>
    <w:rsid w:val="00C67A31"/>
    <w:rsid w:val="00C70FC6"/>
    <w:rsid w:val="00C72E68"/>
    <w:rsid w:val="00C80A2F"/>
    <w:rsid w:val="00C92BF4"/>
    <w:rsid w:val="00CA474B"/>
    <w:rsid w:val="00CB4668"/>
    <w:rsid w:val="00CB7571"/>
    <w:rsid w:val="00CC149B"/>
    <w:rsid w:val="00CC30B5"/>
    <w:rsid w:val="00CC611E"/>
    <w:rsid w:val="00CD0915"/>
    <w:rsid w:val="00CD184D"/>
    <w:rsid w:val="00CE676B"/>
    <w:rsid w:val="00CF2FDA"/>
    <w:rsid w:val="00CF5F9E"/>
    <w:rsid w:val="00D03DC7"/>
    <w:rsid w:val="00D05410"/>
    <w:rsid w:val="00D12EB6"/>
    <w:rsid w:val="00D34D37"/>
    <w:rsid w:val="00D362A7"/>
    <w:rsid w:val="00D40BFB"/>
    <w:rsid w:val="00D563E7"/>
    <w:rsid w:val="00D70B1A"/>
    <w:rsid w:val="00D81A5B"/>
    <w:rsid w:val="00D84E25"/>
    <w:rsid w:val="00D91F60"/>
    <w:rsid w:val="00DA2829"/>
    <w:rsid w:val="00DA4CAA"/>
    <w:rsid w:val="00DC1B82"/>
    <w:rsid w:val="00DC6535"/>
    <w:rsid w:val="00DD5547"/>
    <w:rsid w:val="00DF0506"/>
    <w:rsid w:val="00E04E27"/>
    <w:rsid w:val="00E05ACC"/>
    <w:rsid w:val="00E162AC"/>
    <w:rsid w:val="00E16AE0"/>
    <w:rsid w:val="00E22116"/>
    <w:rsid w:val="00E401B1"/>
    <w:rsid w:val="00E47466"/>
    <w:rsid w:val="00E5070A"/>
    <w:rsid w:val="00E64695"/>
    <w:rsid w:val="00E64F56"/>
    <w:rsid w:val="00E65D67"/>
    <w:rsid w:val="00E71F1F"/>
    <w:rsid w:val="00E839B2"/>
    <w:rsid w:val="00E930C5"/>
    <w:rsid w:val="00EA0855"/>
    <w:rsid w:val="00EA5DB2"/>
    <w:rsid w:val="00EB2D7C"/>
    <w:rsid w:val="00EB46B5"/>
    <w:rsid w:val="00EC3D63"/>
    <w:rsid w:val="00ED5301"/>
    <w:rsid w:val="00EE1800"/>
    <w:rsid w:val="00EE57C3"/>
    <w:rsid w:val="00EF1E25"/>
    <w:rsid w:val="00EF2806"/>
    <w:rsid w:val="00F05652"/>
    <w:rsid w:val="00F2693D"/>
    <w:rsid w:val="00F26C0D"/>
    <w:rsid w:val="00F26F40"/>
    <w:rsid w:val="00F303CE"/>
    <w:rsid w:val="00F405AE"/>
    <w:rsid w:val="00F43955"/>
    <w:rsid w:val="00F4481B"/>
    <w:rsid w:val="00F57B80"/>
    <w:rsid w:val="00F735D0"/>
    <w:rsid w:val="00F737BA"/>
    <w:rsid w:val="00F7497B"/>
    <w:rsid w:val="00F8454B"/>
    <w:rsid w:val="00FA5369"/>
    <w:rsid w:val="00FA53AF"/>
    <w:rsid w:val="00FC346B"/>
    <w:rsid w:val="00FC48D1"/>
    <w:rsid w:val="00FD0870"/>
    <w:rsid w:val="00FD1DF9"/>
    <w:rsid w:val="00FD1F0B"/>
    <w:rsid w:val="00FD4F0F"/>
    <w:rsid w:val="00FD6AC2"/>
    <w:rsid w:val="00FE7945"/>
    <w:rsid w:val="00FF3FEB"/>
    <w:rsid w:val="00FF4BC5"/>
    <w:rsid w:val="00FF6D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5A1"/>
    <w:rPr>
      <w:lang w:bidi="ar-SA"/>
    </w:rPr>
  </w:style>
  <w:style w:type="paragraph" w:styleId="Heading1">
    <w:name w:val="heading 1"/>
    <w:basedOn w:val="Normal"/>
    <w:next w:val="Normal"/>
    <w:qFormat/>
    <w:rsid w:val="000E1F2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E1F25"/>
    <w:pPr>
      <w:autoSpaceDE w:val="0"/>
      <w:autoSpaceDN w:val="0"/>
      <w:adjustRightInd w:val="0"/>
      <w:ind w:left="720"/>
    </w:pPr>
    <w:rPr>
      <w:sz w:val="24"/>
      <w:szCs w:val="24"/>
      <w:lang w:bidi="ar-SA"/>
    </w:rPr>
  </w:style>
  <w:style w:type="paragraph" w:styleId="BodyTextIndent2">
    <w:name w:val="Body Text Indent 2"/>
    <w:basedOn w:val="Normal"/>
    <w:rsid w:val="000E1F25"/>
    <w:pPr>
      <w:spacing w:after="120" w:line="480" w:lineRule="auto"/>
      <w:ind w:left="360"/>
    </w:pPr>
    <w:rPr>
      <w:sz w:val="24"/>
      <w:szCs w:val="24"/>
    </w:rPr>
  </w:style>
  <w:style w:type="paragraph" w:styleId="HTMLPreformatted">
    <w:name w:val="HTML Preformatted"/>
    <w:basedOn w:val="Normal"/>
    <w:rsid w:val="000E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1">
    <w:name w:val="Body Text1"/>
    <w:aliases w:val="bt,body tx,indent,flush,memo body text"/>
    <w:basedOn w:val="Normal"/>
    <w:link w:val="bodytextChar"/>
    <w:rsid w:val="000E1F25"/>
    <w:pPr>
      <w:spacing w:before="120" w:after="120"/>
      <w:ind w:firstLine="720"/>
    </w:pPr>
    <w:rPr>
      <w:sz w:val="22"/>
    </w:rPr>
  </w:style>
  <w:style w:type="character" w:styleId="Emphasis">
    <w:name w:val="Emphasis"/>
    <w:qFormat/>
    <w:rsid w:val="000E1F25"/>
    <w:rPr>
      <w:i/>
      <w:iCs/>
    </w:rPr>
  </w:style>
  <w:style w:type="character" w:customStyle="1" w:styleId="bodytextChar">
    <w:name w:val="body text Char"/>
    <w:aliases w:val="bt Char,body text Char Char,body tx Char,indent Char,flush Char"/>
    <w:link w:val="BodyText1"/>
    <w:rsid w:val="000E1F25"/>
    <w:rPr>
      <w:sz w:val="22"/>
      <w:lang w:val="en-US" w:eastAsia="en-US" w:bidi="ar-SA"/>
    </w:rPr>
  </w:style>
  <w:style w:type="paragraph" w:customStyle="1" w:styleId="CM33">
    <w:name w:val="CM33"/>
    <w:basedOn w:val="Normal"/>
    <w:next w:val="Normal"/>
    <w:rsid w:val="000E1F25"/>
    <w:pPr>
      <w:autoSpaceDE w:val="0"/>
      <w:autoSpaceDN w:val="0"/>
      <w:adjustRightInd w:val="0"/>
    </w:pPr>
    <w:rPr>
      <w:sz w:val="24"/>
      <w:szCs w:val="24"/>
    </w:rPr>
  </w:style>
  <w:style w:type="paragraph" w:customStyle="1" w:styleId="CM14">
    <w:name w:val="CM14"/>
    <w:basedOn w:val="Normal"/>
    <w:next w:val="Normal"/>
    <w:rsid w:val="000E1F25"/>
    <w:pPr>
      <w:autoSpaceDE w:val="0"/>
      <w:autoSpaceDN w:val="0"/>
      <w:adjustRightInd w:val="0"/>
      <w:spacing w:line="253" w:lineRule="atLeast"/>
    </w:pPr>
    <w:rPr>
      <w:sz w:val="24"/>
      <w:szCs w:val="24"/>
    </w:rPr>
  </w:style>
  <w:style w:type="paragraph" w:styleId="BodyText">
    <w:name w:val="Body Text"/>
    <w:basedOn w:val="Normal"/>
    <w:link w:val="BodyTextChar0"/>
    <w:rsid w:val="000E1F25"/>
    <w:pPr>
      <w:spacing w:after="120"/>
    </w:pPr>
  </w:style>
  <w:style w:type="character" w:customStyle="1" w:styleId="BodyTextChar0">
    <w:name w:val="Body Text Char"/>
    <w:link w:val="BodyText"/>
    <w:rsid w:val="000E1F25"/>
    <w:rPr>
      <w:lang w:val="en-US" w:eastAsia="en-US" w:bidi="ar-SA"/>
    </w:rPr>
  </w:style>
  <w:style w:type="paragraph" w:customStyle="1" w:styleId="TableHeaders">
    <w:name w:val="Table Headers"/>
    <w:basedOn w:val="Normal"/>
    <w:rsid w:val="000E1F25"/>
    <w:pPr>
      <w:keepNext/>
      <w:spacing w:before="40" w:after="40"/>
      <w:jc w:val="center"/>
    </w:pPr>
    <w:rPr>
      <w:rFonts w:ascii="Arial" w:hAnsi="Arial"/>
      <w:b/>
      <w:snapToGrid w:val="0"/>
      <w:color w:val="FFFFFF"/>
    </w:rPr>
  </w:style>
  <w:style w:type="paragraph" w:styleId="FootnoteText">
    <w:name w:val="footnote text"/>
    <w:basedOn w:val="Normal"/>
    <w:link w:val="FootnoteTextChar"/>
    <w:rsid w:val="000E1F25"/>
    <w:pPr>
      <w:widowControl w:val="0"/>
      <w:autoSpaceDE w:val="0"/>
      <w:autoSpaceDN w:val="0"/>
      <w:adjustRightInd w:val="0"/>
    </w:pPr>
  </w:style>
  <w:style w:type="character" w:customStyle="1" w:styleId="FootnoteTextChar">
    <w:name w:val="Footnote Text Char"/>
    <w:link w:val="FootnoteText"/>
    <w:rsid w:val="000E1F25"/>
    <w:rPr>
      <w:lang w:val="en-US" w:eastAsia="en-US" w:bidi="ar-SA"/>
    </w:rPr>
  </w:style>
  <w:style w:type="character" w:styleId="FootnoteReference">
    <w:name w:val="footnote reference"/>
    <w:rsid w:val="000E1F25"/>
    <w:rPr>
      <w:vertAlign w:val="superscript"/>
    </w:rPr>
  </w:style>
  <w:style w:type="paragraph" w:customStyle="1" w:styleId="bodytextpsg">
    <w:name w:val="bodytextpsg"/>
    <w:basedOn w:val="Normal"/>
    <w:rsid w:val="000E1F25"/>
    <w:pPr>
      <w:spacing w:after="120" w:line="360" w:lineRule="auto"/>
      <w:ind w:firstLine="720"/>
    </w:pPr>
    <w:rPr>
      <w:sz w:val="24"/>
      <w:szCs w:val="24"/>
    </w:rPr>
  </w:style>
  <w:style w:type="character" w:styleId="Hyperlink">
    <w:name w:val="Hyperlink"/>
    <w:rsid w:val="000E1F25"/>
    <w:rPr>
      <w:color w:val="0000FF"/>
      <w:u w:val="single"/>
    </w:rPr>
  </w:style>
  <w:style w:type="paragraph" w:styleId="Header">
    <w:name w:val="header"/>
    <w:basedOn w:val="Normal"/>
    <w:rsid w:val="00E22116"/>
    <w:pPr>
      <w:tabs>
        <w:tab w:val="center" w:pos="4320"/>
        <w:tab w:val="right" w:pos="8640"/>
      </w:tabs>
    </w:pPr>
  </w:style>
  <w:style w:type="paragraph" w:styleId="Footer">
    <w:name w:val="footer"/>
    <w:basedOn w:val="Normal"/>
    <w:rsid w:val="00E22116"/>
    <w:pPr>
      <w:tabs>
        <w:tab w:val="center" w:pos="4320"/>
        <w:tab w:val="right" w:pos="8640"/>
      </w:tabs>
    </w:pPr>
  </w:style>
  <w:style w:type="character" w:styleId="CommentReference">
    <w:name w:val="annotation reference"/>
    <w:rsid w:val="00552FE8"/>
    <w:rPr>
      <w:sz w:val="16"/>
      <w:szCs w:val="16"/>
    </w:rPr>
  </w:style>
  <w:style w:type="paragraph" w:styleId="CommentText">
    <w:name w:val="annotation text"/>
    <w:basedOn w:val="Normal"/>
    <w:link w:val="CommentTextChar"/>
    <w:rsid w:val="00552FE8"/>
  </w:style>
  <w:style w:type="character" w:customStyle="1" w:styleId="CommentTextChar">
    <w:name w:val="Comment Text Char"/>
    <w:basedOn w:val="DefaultParagraphFont"/>
    <w:link w:val="CommentText"/>
    <w:rsid w:val="00552FE8"/>
  </w:style>
  <w:style w:type="paragraph" w:styleId="CommentSubject">
    <w:name w:val="annotation subject"/>
    <w:basedOn w:val="CommentText"/>
    <w:next w:val="CommentText"/>
    <w:link w:val="CommentSubjectChar"/>
    <w:rsid w:val="00552FE8"/>
    <w:rPr>
      <w:b/>
      <w:bCs/>
    </w:rPr>
  </w:style>
  <w:style w:type="character" w:customStyle="1" w:styleId="CommentSubjectChar">
    <w:name w:val="Comment Subject Char"/>
    <w:link w:val="CommentSubject"/>
    <w:rsid w:val="00552FE8"/>
    <w:rPr>
      <w:b/>
      <w:bCs/>
    </w:rPr>
  </w:style>
  <w:style w:type="paragraph" w:styleId="BalloonText">
    <w:name w:val="Balloon Text"/>
    <w:basedOn w:val="Normal"/>
    <w:link w:val="BalloonTextChar"/>
    <w:rsid w:val="00552FE8"/>
    <w:rPr>
      <w:rFonts w:ascii="Tahoma" w:hAnsi="Tahoma" w:cs="Tahoma"/>
      <w:sz w:val="16"/>
      <w:szCs w:val="16"/>
    </w:rPr>
  </w:style>
  <w:style w:type="character" w:customStyle="1" w:styleId="BalloonTextChar">
    <w:name w:val="Balloon Text Char"/>
    <w:link w:val="BalloonText"/>
    <w:rsid w:val="00552FE8"/>
    <w:rPr>
      <w:rFonts w:ascii="Tahoma" w:hAnsi="Tahoma" w:cs="Tahoma"/>
      <w:sz w:val="16"/>
      <w:szCs w:val="16"/>
    </w:rPr>
  </w:style>
  <w:style w:type="paragraph" w:customStyle="1" w:styleId="CM66">
    <w:name w:val="CM66"/>
    <w:basedOn w:val="Normal"/>
    <w:next w:val="Normal"/>
    <w:rsid w:val="001E684A"/>
    <w:pPr>
      <w:autoSpaceDE w:val="0"/>
      <w:autoSpaceDN w:val="0"/>
      <w:adjustRightInd w:val="0"/>
    </w:pPr>
    <w:rPr>
      <w:sz w:val="24"/>
      <w:szCs w:val="24"/>
    </w:rPr>
  </w:style>
  <w:style w:type="character" w:styleId="PageNumber">
    <w:name w:val="page number"/>
    <w:basedOn w:val="DefaultParagraphFont"/>
    <w:rsid w:val="00912100"/>
  </w:style>
  <w:style w:type="paragraph" w:styleId="BodyText2">
    <w:name w:val="Body Text 2"/>
    <w:basedOn w:val="Normal"/>
    <w:link w:val="BodyText2Char"/>
    <w:rsid w:val="00271D89"/>
    <w:pPr>
      <w:spacing w:after="120" w:line="480" w:lineRule="auto"/>
    </w:pPr>
  </w:style>
  <w:style w:type="character" w:customStyle="1" w:styleId="BodyText2Char">
    <w:name w:val="Body Text 2 Char"/>
    <w:basedOn w:val="DefaultParagraphFont"/>
    <w:link w:val="BodyText2"/>
    <w:rsid w:val="00271D89"/>
  </w:style>
  <w:style w:type="character" w:styleId="FollowedHyperlink">
    <w:name w:val="FollowedHyperlink"/>
    <w:basedOn w:val="DefaultParagraphFont"/>
    <w:rsid w:val="003274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5A1"/>
    <w:rPr>
      <w:lang w:bidi="ar-SA"/>
    </w:rPr>
  </w:style>
  <w:style w:type="paragraph" w:styleId="Heading1">
    <w:name w:val="heading 1"/>
    <w:basedOn w:val="Normal"/>
    <w:next w:val="Normal"/>
    <w:qFormat/>
    <w:rsid w:val="000E1F2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E1F25"/>
    <w:pPr>
      <w:autoSpaceDE w:val="0"/>
      <w:autoSpaceDN w:val="0"/>
      <w:adjustRightInd w:val="0"/>
      <w:ind w:left="720"/>
    </w:pPr>
    <w:rPr>
      <w:sz w:val="24"/>
      <w:szCs w:val="24"/>
      <w:lang w:bidi="ar-SA"/>
    </w:rPr>
  </w:style>
  <w:style w:type="paragraph" w:styleId="BodyTextIndent2">
    <w:name w:val="Body Text Indent 2"/>
    <w:basedOn w:val="Normal"/>
    <w:rsid w:val="000E1F25"/>
    <w:pPr>
      <w:spacing w:after="120" w:line="480" w:lineRule="auto"/>
      <w:ind w:left="360"/>
    </w:pPr>
    <w:rPr>
      <w:sz w:val="24"/>
      <w:szCs w:val="24"/>
    </w:rPr>
  </w:style>
  <w:style w:type="paragraph" w:styleId="HTMLPreformatted">
    <w:name w:val="HTML Preformatted"/>
    <w:basedOn w:val="Normal"/>
    <w:rsid w:val="000E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1">
    <w:name w:val="Body Text1"/>
    <w:aliases w:val="bt,body tx,indent,flush,memo body text"/>
    <w:basedOn w:val="Normal"/>
    <w:link w:val="bodytextChar"/>
    <w:rsid w:val="000E1F25"/>
    <w:pPr>
      <w:spacing w:before="120" w:after="120"/>
      <w:ind w:firstLine="720"/>
    </w:pPr>
    <w:rPr>
      <w:sz w:val="22"/>
    </w:rPr>
  </w:style>
  <w:style w:type="character" w:styleId="Emphasis">
    <w:name w:val="Emphasis"/>
    <w:qFormat/>
    <w:rsid w:val="000E1F25"/>
    <w:rPr>
      <w:i/>
      <w:iCs/>
    </w:rPr>
  </w:style>
  <w:style w:type="character" w:customStyle="1" w:styleId="bodytextChar">
    <w:name w:val="body text Char"/>
    <w:aliases w:val="bt Char,body text Char Char,body tx Char,indent Char,flush Char"/>
    <w:link w:val="BodyText1"/>
    <w:rsid w:val="000E1F25"/>
    <w:rPr>
      <w:sz w:val="22"/>
      <w:lang w:val="en-US" w:eastAsia="en-US" w:bidi="ar-SA"/>
    </w:rPr>
  </w:style>
  <w:style w:type="paragraph" w:customStyle="1" w:styleId="CM33">
    <w:name w:val="CM33"/>
    <w:basedOn w:val="Normal"/>
    <w:next w:val="Normal"/>
    <w:rsid w:val="000E1F25"/>
    <w:pPr>
      <w:autoSpaceDE w:val="0"/>
      <w:autoSpaceDN w:val="0"/>
      <w:adjustRightInd w:val="0"/>
    </w:pPr>
    <w:rPr>
      <w:sz w:val="24"/>
      <w:szCs w:val="24"/>
    </w:rPr>
  </w:style>
  <w:style w:type="paragraph" w:customStyle="1" w:styleId="CM14">
    <w:name w:val="CM14"/>
    <w:basedOn w:val="Normal"/>
    <w:next w:val="Normal"/>
    <w:rsid w:val="000E1F25"/>
    <w:pPr>
      <w:autoSpaceDE w:val="0"/>
      <w:autoSpaceDN w:val="0"/>
      <w:adjustRightInd w:val="0"/>
      <w:spacing w:line="253" w:lineRule="atLeast"/>
    </w:pPr>
    <w:rPr>
      <w:sz w:val="24"/>
      <w:szCs w:val="24"/>
    </w:rPr>
  </w:style>
  <w:style w:type="paragraph" w:styleId="BodyText">
    <w:name w:val="Body Text"/>
    <w:basedOn w:val="Normal"/>
    <w:link w:val="BodyTextChar0"/>
    <w:rsid w:val="000E1F25"/>
    <w:pPr>
      <w:spacing w:after="120"/>
    </w:pPr>
  </w:style>
  <w:style w:type="character" w:customStyle="1" w:styleId="BodyTextChar0">
    <w:name w:val="Body Text Char"/>
    <w:link w:val="BodyText"/>
    <w:rsid w:val="000E1F25"/>
    <w:rPr>
      <w:lang w:val="en-US" w:eastAsia="en-US" w:bidi="ar-SA"/>
    </w:rPr>
  </w:style>
  <w:style w:type="paragraph" w:customStyle="1" w:styleId="TableHeaders">
    <w:name w:val="Table Headers"/>
    <w:basedOn w:val="Normal"/>
    <w:rsid w:val="000E1F25"/>
    <w:pPr>
      <w:keepNext/>
      <w:spacing w:before="40" w:after="40"/>
      <w:jc w:val="center"/>
    </w:pPr>
    <w:rPr>
      <w:rFonts w:ascii="Arial" w:hAnsi="Arial"/>
      <w:b/>
      <w:snapToGrid w:val="0"/>
      <w:color w:val="FFFFFF"/>
    </w:rPr>
  </w:style>
  <w:style w:type="paragraph" w:styleId="FootnoteText">
    <w:name w:val="footnote text"/>
    <w:basedOn w:val="Normal"/>
    <w:link w:val="FootnoteTextChar"/>
    <w:rsid w:val="000E1F25"/>
    <w:pPr>
      <w:widowControl w:val="0"/>
      <w:autoSpaceDE w:val="0"/>
      <w:autoSpaceDN w:val="0"/>
      <w:adjustRightInd w:val="0"/>
    </w:pPr>
  </w:style>
  <w:style w:type="character" w:customStyle="1" w:styleId="FootnoteTextChar">
    <w:name w:val="Footnote Text Char"/>
    <w:link w:val="FootnoteText"/>
    <w:rsid w:val="000E1F25"/>
    <w:rPr>
      <w:lang w:val="en-US" w:eastAsia="en-US" w:bidi="ar-SA"/>
    </w:rPr>
  </w:style>
  <w:style w:type="character" w:styleId="FootnoteReference">
    <w:name w:val="footnote reference"/>
    <w:rsid w:val="000E1F25"/>
    <w:rPr>
      <w:vertAlign w:val="superscript"/>
    </w:rPr>
  </w:style>
  <w:style w:type="paragraph" w:customStyle="1" w:styleId="bodytextpsg">
    <w:name w:val="bodytextpsg"/>
    <w:basedOn w:val="Normal"/>
    <w:rsid w:val="000E1F25"/>
    <w:pPr>
      <w:spacing w:after="120" w:line="360" w:lineRule="auto"/>
      <w:ind w:firstLine="720"/>
    </w:pPr>
    <w:rPr>
      <w:sz w:val="24"/>
      <w:szCs w:val="24"/>
    </w:rPr>
  </w:style>
  <w:style w:type="character" w:styleId="Hyperlink">
    <w:name w:val="Hyperlink"/>
    <w:rsid w:val="000E1F25"/>
    <w:rPr>
      <w:color w:val="0000FF"/>
      <w:u w:val="single"/>
    </w:rPr>
  </w:style>
  <w:style w:type="paragraph" w:styleId="Header">
    <w:name w:val="header"/>
    <w:basedOn w:val="Normal"/>
    <w:rsid w:val="00E22116"/>
    <w:pPr>
      <w:tabs>
        <w:tab w:val="center" w:pos="4320"/>
        <w:tab w:val="right" w:pos="8640"/>
      </w:tabs>
    </w:pPr>
  </w:style>
  <w:style w:type="paragraph" w:styleId="Footer">
    <w:name w:val="footer"/>
    <w:basedOn w:val="Normal"/>
    <w:rsid w:val="00E22116"/>
    <w:pPr>
      <w:tabs>
        <w:tab w:val="center" w:pos="4320"/>
        <w:tab w:val="right" w:pos="8640"/>
      </w:tabs>
    </w:pPr>
  </w:style>
  <w:style w:type="character" w:styleId="CommentReference">
    <w:name w:val="annotation reference"/>
    <w:rsid w:val="00552FE8"/>
    <w:rPr>
      <w:sz w:val="16"/>
      <w:szCs w:val="16"/>
    </w:rPr>
  </w:style>
  <w:style w:type="paragraph" w:styleId="CommentText">
    <w:name w:val="annotation text"/>
    <w:basedOn w:val="Normal"/>
    <w:link w:val="CommentTextChar"/>
    <w:rsid w:val="00552FE8"/>
  </w:style>
  <w:style w:type="character" w:customStyle="1" w:styleId="CommentTextChar">
    <w:name w:val="Comment Text Char"/>
    <w:basedOn w:val="DefaultParagraphFont"/>
    <w:link w:val="CommentText"/>
    <w:rsid w:val="00552FE8"/>
  </w:style>
  <w:style w:type="paragraph" w:styleId="CommentSubject">
    <w:name w:val="annotation subject"/>
    <w:basedOn w:val="CommentText"/>
    <w:next w:val="CommentText"/>
    <w:link w:val="CommentSubjectChar"/>
    <w:rsid w:val="00552FE8"/>
    <w:rPr>
      <w:b/>
      <w:bCs/>
    </w:rPr>
  </w:style>
  <w:style w:type="character" w:customStyle="1" w:styleId="CommentSubjectChar">
    <w:name w:val="Comment Subject Char"/>
    <w:link w:val="CommentSubject"/>
    <w:rsid w:val="00552FE8"/>
    <w:rPr>
      <w:b/>
      <w:bCs/>
    </w:rPr>
  </w:style>
  <w:style w:type="paragraph" w:styleId="BalloonText">
    <w:name w:val="Balloon Text"/>
    <w:basedOn w:val="Normal"/>
    <w:link w:val="BalloonTextChar"/>
    <w:rsid w:val="00552FE8"/>
    <w:rPr>
      <w:rFonts w:ascii="Tahoma" w:hAnsi="Tahoma" w:cs="Tahoma"/>
      <w:sz w:val="16"/>
      <w:szCs w:val="16"/>
    </w:rPr>
  </w:style>
  <w:style w:type="character" w:customStyle="1" w:styleId="BalloonTextChar">
    <w:name w:val="Balloon Text Char"/>
    <w:link w:val="BalloonText"/>
    <w:rsid w:val="00552FE8"/>
    <w:rPr>
      <w:rFonts w:ascii="Tahoma" w:hAnsi="Tahoma" w:cs="Tahoma"/>
      <w:sz w:val="16"/>
      <w:szCs w:val="16"/>
    </w:rPr>
  </w:style>
  <w:style w:type="paragraph" w:customStyle="1" w:styleId="CM66">
    <w:name w:val="CM66"/>
    <w:basedOn w:val="Normal"/>
    <w:next w:val="Normal"/>
    <w:rsid w:val="001E684A"/>
    <w:pPr>
      <w:autoSpaceDE w:val="0"/>
      <w:autoSpaceDN w:val="0"/>
      <w:adjustRightInd w:val="0"/>
    </w:pPr>
    <w:rPr>
      <w:sz w:val="24"/>
      <w:szCs w:val="24"/>
    </w:rPr>
  </w:style>
  <w:style w:type="character" w:styleId="PageNumber">
    <w:name w:val="page number"/>
    <w:basedOn w:val="DefaultParagraphFont"/>
    <w:rsid w:val="00912100"/>
  </w:style>
  <w:style w:type="paragraph" w:styleId="BodyText2">
    <w:name w:val="Body Text 2"/>
    <w:basedOn w:val="Normal"/>
    <w:link w:val="BodyText2Char"/>
    <w:rsid w:val="00271D89"/>
    <w:pPr>
      <w:spacing w:after="120" w:line="480" w:lineRule="auto"/>
    </w:pPr>
  </w:style>
  <w:style w:type="character" w:customStyle="1" w:styleId="BodyText2Char">
    <w:name w:val="Body Text 2 Char"/>
    <w:basedOn w:val="DefaultParagraphFont"/>
    <w:link w:val="BodyText2"/>
    <w:rsid w:val="00271D89"/>
  </w:style>
  <w:style w:type="character" w:styleId="FollowedHyperlink">
    <w:name w:val="FollowedHyperlink"/>
    <w:basedOn w:val="DefaultParagraphFont"/>
    <w:rsid w:val="00327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da.gov/TobaccoProduct" TargetMode="External"/><Relationship Id="rId4" Type="http://schemas.microsoft.com/office/2007/relationships/stylesWithEffects" Target="stylesWithEffects.xml"/><Relationship Id="rId9" Type="http://schemas.openxmlformats.org/officeDocument/2006/relationships/hyperlink" Target="http://www.gpo.gov/fdsys/pkg/PLAW-108publ357/pdf/PLAW-108publ35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23AE4-F6B2-4803-AC89-C52D98BA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5700</Words>
  <Characters>31029</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User Fee Supporting Statement</vt:lpstr>
    </vt:vector>
  </TitlesOfParts>
  <Company>US FDA</Company>
  <LinksUpToDate>false</LinksUpToDate>
  <CharactersWithSpaces>36656</CharactersWithSpaces>
  <SharedDoc>false</SharedDoc>
  <HLinks>
    <vt:vector size="12" baseType="variant">
      <vt:variant>
        <vt:i4>5374045</vt:i4>
      </vt:variant>
      <vt:variant>
        <vt:i4>3</vt:i4>
      </vt:variant>
      <vt:variant>
        <vt:i4>0</vt:i4>
      </vt:variant>
      <vt:variant>
        <vt:i4>5</vt:i4>
      </vt:variant>
      <vt:variant>
        <vt:lpwstr>http://www.fda.gov/TobaccoProduct</vt:lpwstr>
      </vt:variant>
      <vt:variant>
        <vt:lpwstr/>
      </vt:variant>
      <vt:variant>
        <vt:i4>4390934</vt:i4>
      </vt:variant>
      <vt:variant>
        <vt:i4>0</vt:i4>
      </vt:variant>
      <vt:variant>
        <vt:i4>0</vt:i4>
      </vt:variant>
      <vt:variant>
        <vt:i4>5</vt:i4>
      </vt:variant>
      <vt:variant>
        <vt:lpwstr>http://www.gpo.gov/fdsys/pkg/PLAW-108publ357/pdf/PLAW-108publ357.pdf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 Supporting Statement</dc:title>
  <dc:creator>Capezzuto, JonnaLynn</dc:creator>
  <cp:lastModifiedBy>Jonna Capezzuto</cp:lastModifiedBy>
  <cp:revision>4</cp:revision>
  <cp:lastPrinted>2014-06-16T16:04:00Z</cp:lastPrinted>
  <dcterms:created xsi:type="dcterms:W3CDTF">2016-02-02T19:14:00Z</dcterms:created>
  <dcterms:modified xsi:type="dcterms:W3CDTF">2016-05-06T15:22:00Z</dcterms:modified>
</cp:coreProperties>
</file>