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C1A7D" w14:textId="77777777" w:rsidR="00490720" w:rsidRPr="00C45431" w:rsidRDefault="00490720" w:rsidP="00CE5AA9">
      <w:pPr>
        <w:widowControl/>
        <w:spacing w:before="120"/>
        <w:rPr>
          <w:rFonts w:ascii="Arial" w:hAnsi="Arial" w:cs="Arial"/>
          <w:color w:val="000000"/>
          <w:sz w:val="24"/>
        </w:rPr>
      </w:pPr>
      <w:bookmarkStart w:id="0" w:name="_GoBack"/>
      <w:bookmarkEnd w:id="0"/>
    </w:p>
    <w:p w14:paraId="4FF0E54E" w14:textId="77777777" w:rsidR="00490720" w:rsidRPr="00C45431" w:rsidRDefault="00490720">
      <w:pPr>
        <w:widowControl/>
        <w:autoSpaceDE/>
        <w:autoSpaceDN/>
        <w:adjustRightInd/>
        <w:rPr>
          <w:rFonts w:ascii="Arial" w:hAnsi="Arial" w:cs="Arial"/>
          <w:b/>
          <w:bCs/>
          <w:sz w:val="32"/>
          <w:szCs w:val="32"/>
        </w:rPr>
      </w:pPr>
    </w:p>
    <w:p w14:paraId="6799CE81" w14:textId="77777777"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12941DA8" w14:textId="77777777" w:rsidR="00BA1A0C" w:rsidRPr="00C45431" w:rsidRDefault="00BA1A0C" w:rsidP="00CE5AA9">
      <w:pPr>
        <w:tabs>
          <w:tab w:val="center" w:pos="4680"/>
        </w:tabs>
        <w:spacing w:before="120"/>
        <w:jc w:val="center"/>
        <w:rPr>
          <w:rFonts w:ascii="Arial" w:hAnsi="Arial" w:cs="Arial"/>
          <w:b/>
          <w:bCs/>
          <w:sz w:val="32"/>
          <w:szCs w:val="32"/>
        </w:rPr>
      </w:pPr>
    </w:p>
    <w:p w14:paraId="574273FF" w14:textId="77777777" w:rsidR="009B3794"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Title of the Data Collection</w:t>
      </w:r>
    </w:p>
    <w:p w14:paraId="2B68DFCB" w14:textId="77777777" w:rsidR="00BA1A0C" w:rsidRPr="00C45431" w:rsidRDefault="00BA1A0C" w:rsidP="00CE5AA9">
      <w:pPr>
        <w:tabs>
          <w:tab w:val="center" w:pos="4680"/>
        </w:tabs>
        <w:spacing w:before="120"/>
        <w:jc w:val="center"/>
        <w:rPr>
          <w:rFonts w:ascii="Arial" w:hAnsi="Arial" w:cs="Arial"/>
          <w:b/>
          <w:bCs/>
          <w:sz w:val="32"/>
          <w:szCs w:val="32"/>
        </w:rPr>
      </w:pPr>
    </w:p>
    <w:p w14:paraId="715E46A2" w14:textId="77777777"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B7315C">
        <w:rPr>
          <w:rFonts w:ascii="Arial" w:hAnsi="Arial" w:cs="Arial"/>
          <w:b/>
          <w:bCs/>
          <w:sz w:val="32"/>
          <w:szCs w:val="32"/>
        </w:rPr>
        <w:t>09</w:t>
      </w:r>
      <w:r w:rsidR="00B7315C" w:rsidRPr="00B7315C">
        <w:rPr>
          <w:rFonts w:ascii="Arial" w:hAnsi="Arial" w:cs="Arial"/>
          <w:b/>
          <w:bCs/>
          <w:sz w:val="32"/>
          <w:szCs w:val="32"/>
        </w:rPr>
        <w:t>06</w:t>
      </w:r>
      <w:r w:rsidRPr="00B7315C">
        <w:rPr>
          <w:rFonts w:ascii="Arial" w:hAnsi="Arial" w:cs="Arial"/>
          <w:b/>
          <w:bCs/>
          <w:sz w:val="32"/>
          <w:szCs w:val="32"/>
        </w:rPr>
        <w:t>-XXXX</w:t>
      </w:r>
    </w:p>
    <w:p w14:paraId="48C8B787" w14:textId="77777777" w:rsidR="00BA1A0C" w:rsidRPr="00C45431" w:rsidRDefault="00BA1A0C" w:rsidP="00CE5AA9">
      <w:pPr>
        <w:tabs>
          <w:tab w:val="center" w:pos="4680"/>
        </w:tabs>
        <w:spacing w:before="120"/>
        <w:jc w:val="center"/>
        <w:rPr>
          <w:rFonts w:ascii="Arial" w:hAnsi="Arial" w:cs="Arial"/>
          <w:b/>
          <w:bCs/>
          <w:sz w:val="32"/>
          <w:szCs w:val="32"/>
        </w:rPr>
      </w:pPr>
    </w:p>
    <w:p w14:paraId="5735877D" w14:textId="77777777" w:rsidR="009B3794" w:rsidRPr="00C45431" w:rsidRDefault="009B3794" w:rsidP="00CE5AA9">
      <w:pPr>
        <w:tabs>
          <w:tab w:val="center" w:pos="4680"/>
        </w:tabs>
        <w:spacing w:before="120"/>
        <w:jc w:val="center"/>
        <w:rPr>
          <w:rFonts w:ascii="Arial" w:hAnsi="Arial" w:cs="Arial"/>
          <w:b/>
          <w:bCs/>
          <w:sz w:val="32"/>
          <w:szCs w:val="32"/>
        </w:rPr>
      </w:pPr>
    </w:p>
    <w:p w14:paraId="3B9BB142" w14:textId="77777777" w:rsidR="00B7315C"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B7315C">
        <w:rPr>
          <w:rFonts w:ascii="Arial" w:hAnsi="Arial" w:cs="Arial"/>
          <w:b/>
          <w:sz w:val="24"/>
        </w:rPr>
        <w:t>None</w:t>
      </w:r>
    </w:p>
    <w:p w14:paraId="5EEC0B90" w14:textId="77777777" w:rsidR="009B3794" w:rsidRPr="00C45431" w:rsidRDefault="00BA1A0C" w:rsidP="00CE5AA9">
      <w:pPr>
        <w:spacing w:before="120"/>
        <w:rPr>
          <w:rFonts w:ascii="Arial" w:hAnsi="Arial" w:cs="Arial"/>
          <w:b/>
          <w:sz w:val="24"/>
        </w:rPr>
      </w:pPr>
      <w:r w:rsidRPr="00C45431">
        <w:rPr>
          <w:rFonts w:ascii="Arial" w:hAnsi="Arial" w:cs="Arial"/>
          <w:b/>
          <w:sz w:val="24"/>
        </w:rPr>
        <w:t xml:space="preserve"> </w:t>
      </w:r>
    </w:p>
    <w:p w14:paraId="2084844E"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16D47AE2" w14:textId="77777777" w:rsidR="009B3794" w:rsidRPr="006D629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707ADBB5" w14:textId="77777777" w:rsidR="006D6293" w:rsidRPr="006D6293" w:rsidRDefault="006D6293" w:rsidP="006D6293">
      <w:pPr>
        <w:spacing w:before="240"/>
        <w:ind w:left="360"/>
        <w:rPr>
          <w:rFonts w:ascii="Arial" w:hAnsi="Arial" w:cs="Arial"/>
          <w:sz w:val="24"/>
        </w:rPr>
      </w:pPr>
      <w:r w:rsidRPr="006D6293">
        <w:rPr>
          <w:rFonts w:ascii="Arial" w:hAnsi="Arial" w:cs="Arial"/>
          <w:sz w:val="24"/>
        </w:rPr>
        <w:t>The Health Resources and Services Administration (HRSA)</w:t>
      </w:r>
      <w:r w:rsidR="00DB19DC">
        <w:rPr>
          <w:rFonts w:ascii="Arial" w:hAnsi="Arial" w:cs="Arial"/>
          <w:sz w:val="24"/>
        </w:rPr>
        <w:t>,</w:t>
      </w:r>
      <w:r w:rsidRPr="006D6293">
        <w:rPr>
          <w:rFonts w:ascii="Arial" w:hAnsi="Arial" w:cs="Arial"/>
          <w:sz w:val="24"/>
        </w:rPr>
        <w:t xml:space="preserve"> Federal Office of Rural Health Policy (FORHP) is requesting OMB approval to collect information on grantee activities and on new performance measures electronically through the HRSA Electronic Handbook (EHB). </w:t>
      </w:r>
      <w:r w:rsidR="00DB19DC">
        <w:rPr>
          <w:rFonts w:ascii="Arial" w:hAnsi="Arial" w:cs="Arial"/>
          <w:sz w:val="24"/>
        </w:rPr>
        <w:t xml:space="preserve"> </w:t>
      </w:r>
      <w:r w:rsidRPr="006D6293">
        <w:rPr>
          <w:rFonts w:ascii="Arial" w:hAnsi="Arial" w:cs="Arial"/>
          <w:sz w:val="24"/>
        </w:rPr>
        <w:t xml:space="preserve">The EHB is a web-based portal that grantees use to submit information to HRSA. </w:t>
      </w:r>
      <w:r w:rsidR="00DB19DC">
        <w:rPr>
          <w:rFonts w:ascii="Arial" w:hAnsi="Arial" w:cs="Arial"/>
          <w:sz w:val="24"/>
        </w:rPr>
        <w:t xml:space="preserve"> </w:t>
      </w:r>
      <w:r w:rsidRPr="006D6293">
        <w:rPr>
          <w:rFonts w:ascii="Arial" w:hAnsi="Arial" w:cs="Arial"/>
          <w:sz w:val="24"/>
        </w:rPr>
        <w:t>The Rural Network Allied Health Training Program Performan</w:t>
      </w:r>
      <w:r w:rsidR="00B7315C">
        <w:rPr>
          <w:rFonts w:ascii="Arial" w:hAnsi="Arial" w:cs="Arial"/>
          <w:sz w:val="24"/>
        </w:rPr>
        <w:t xml:space="preserve">ce Measures form is a tool </w:t>
      </w:r>
      <w:r w:rsidR="00B26FC5">
        <w:rPr>
          <w:rFonts w:ascii="Arial" w:hAnsi="Arial" w:cs="Arial"/>
          <w:sz w:val="24"/>
        </w:rPr>
        <w:t xml:space="preserve">that </w:t>
      </w:r>
      <w:r w:rsidR="00B7315C">
        <w:rPr>
          <w:rFonts w:ascii="Arial" w:hAnsi="Arial" w:cs="Arial"/>
          <w:sz w:val="24"/>
        </w:rPr>
        <w:t>will allow</w:t>
      </w:r>
      <w:r w:rsidRPr="006D6293">
        <w:rPr>
          <w:rFonts w:ascii="Arial" w:hAnsi="Arial" w:cs="Arial"/>
          <w:sz w:val="24"/>
        </w:rPr>
        <w:t xml:space="preserve"> FORHP to measure the impact of the grant funding.</w:t>
      </w:r>
    </w:p>
    <w:p w14:paraId="344BA405" w14:textId="77777777" w:rsidR="006D6293" w:rsidRPr="006D6293" w:rsidRDefault="006D6293" w:rsidP="006D6293">
      <w:pPr>
        <w:spacing w:before="240"/>
        <w:ind w:left="360"/>
        <w:rPr>
          <w:rFonts w:ascii="Arial" w:hAnsi="Arial" w:cs="Arial"/>
          <w:sz w:val="24"/>
        </w:rPr>
      </w:pPr>
      <w:r w:rsidRPr="006D6293">
        <w:rPr>
          <w:rFonts w:ascii="Arial" w:hAnsi="Arial" w:cs="Arial"/>
          <w:sz w:val="24"/>
        </w:rPr>
        <w:t xml:space="preserve">It should be noted that in its authorizing language </w:t>
      </w:r>
      <w:commentRangeStart w:id="1"/>
      <w:commentRangeStart w:id="2"/>
      <w:r w:rsidRPr="006D6293">
        <w:rPr>
          <w:rFonts w:ascii="Arial" w:hAnsi="Arial" w:cs="Arial"/>
          <w:sz w:val="24"/>
        </w:rPr>
        <w:t xml:space="preserve">(SEC. 711. [42 U.S.C. 912]), </w:t>
      </w:r>
      <w:commentRangeEnd w:id="1"/>
      <w:r w:rsidR="002D2EB2">
        <w:rPr>
          <w:rStyle w:val="CommentReference"/>
        </w:rPr>
        <w:commentReference w:id="1"/>
      </w:r>
      <w:commentRangeEnd w:id="2"/>
      <w:r w:rsidR="00DE1B27">
        <w:rPr>
          <w:rStyle w:val="CommentReference"/>
        </w:rPr>
        <w:commentReference w:id="2"/>
      </w:r>
      <w:r w:rsidRPr="006D6293">
        <w:rPr>
          <w:rFonts w:ascii="Arial" w:hAnsi="Arial" w:cs="Arial"/>
          <w:sz w:val="24"/>
        </w:rPr>
        <w:t xml:space="preserve">Congress charged </w:t>
      </w:r>
      <w:r w:rsidR="000F7CDE">
        <w:rPr>
          <w:rFonts w:ascii="Arial" w:hAnsi="Arial" w:cs="Arial"/>
          <w:sz w:val="24"/>
        </w:rPr>
        <w:t>F</w:t>
      </w:r>
      <w:r w:rsidRPr="006D6293">
        <w:rPr>
          <w:rFonts w:ascii="Arial" w:hAnsi="Arial" w:cs="Arial"/>
          <w:sz w:val="24"/>
        </w:rPr>
        <w:t xml:space="preserve">ORHP with “administering grants, cooperative agreements, and contracts to provide technical assistance and other activities as necessary to support activities related to improving health care in rural areas.” </w:t>
      </w:r>
      <w:r w:rsidR="00DB19DC">
        <w:rPr>
          <w:rFonts w:ascii="Arial" w:hAnsi="Arial" w:cs="Arial"/>
          <w:sz w:val="24"/>
        </w:rPr>
        <w:t xml:space="preserve"> </w:t>
      </w:r>
      <w:r w:rsidR="000F7CDE">
        <w:rPr>
          <w:rFonts w:ascii="Arial" w:hAnsi="Arial" w:cs="Arial"/>
          <w:sz w:val="24"/>
        </w:rPr>
        <w:t>F</w:t>
      </w:r>
      <w:r w:rsidRPr="006D6293">
        <w:rPr>
          <w:rFonts w:ascii="Arial" w:hAnsi="Arial" w:cs="Arial"/>
          <w:sz w:val="24"/>
        </w:rPr>
        <w:t xml:space="preserve">ORHP’s mission is to sustain and improve access to quality health care services for rural communities. </w:t>
      </w:r>
    </w:p>
    <w:p w14:paraId="54E011A2" w14:textId="77777777" w:rsidR="00861D0C" w:rsidRDefault="006D6293" w:rsidP="00861D0C">
      <w:pPr>
        <w:spacing w:before="240"/>
        <w:ind w:left="360"/>
        <w:rPr>
          <w:rFonts w:ascii="Arial" w:hAnsi="Arial" w:cs="Arial"/>
          <w:sz w:val="24"/>
        </w:rPr>
      </w:pPr>
      <w:r w:rsidRPr="006D6293">
        <w:rPr>
          <w:rFonts w:ascii="Arial" w:hAnsi="Arial" w:cs="Arial"/>
          <w:sz w:val="24"/>
        </w:rPr>
        <w:t>This activity will collect information for the FY1</w:t>
      </w:r>
      <w:r w:rsidR="009733A0">
        <w:rPr>
          <w:rFonts w:ascii="Arial" w:hAnsi="Arial" w:cs="Arial"/>
          <w:sz w:val="24"/>
        </w:rPr>
        <w:t>6</w:t>
      </w:r>
      <w:r w:rsidRPr="006D6293">
        <w:rPr>
          <w:rFonts w:ascii="Arial" w:hAnsi="Arial" w:cs="Arial"/>
          <w:sz w:val="24"/>
        </w:rPr>
        <w:t xml:space="preserve"> Rural Network Allied Health Train</w:t>
      </w:r>
      <w:r>
        <w:rPr>
          <w:rFonts w:ascii="Arial" w:hAnsi="Arial" w:cs="Arial"/>
          <w:sz w:val="24"/>
        </w:rPr>
        <w:t>ing Program</w:t>
      </w:r>
      <w:r w:rsidRPr="006D6293">
        <w:rPr>
          <w:rFonts w:ascii="Arial" w:hAnsi="Arial" w:cs="Arial"/>
          <w:sz w:val="24"/>
        </w:rPr>
        <w:t xml:space="preserve">. </w:t>
      </w:r>
      <w:r w:rsidR="00DB19DC">
        <w:rPr>
          <w:rFonts w:ascii="Arial" w:hAnsi="Arial" w:cs="Arial"/>
          <w:sz w:val="24"/>
        </w:rPr>
        <w:t xml:space="preserve"> </w:t>
      </w:r>
      <w:r w:rsidRPr="003A3B58">
        <w:rPr>
          <w:rFonts w:ascii="Arial" w:hAnsi="Arial" w:cs="Arial"/>
          <w:sz w:val="24"/>
        </w:rPr>
        <w:t xml:space="preserve">The </w:t>
      </w:r>
      <w:r w:rsidR="0081577E" w:rsidRPr="003A3B58">
        <w:rPr>
          <w:rFonts w:ascii="Arial" w:hAnsi="Arial" w:cs="Arial"/>
          <w:sz w:val="24"/>
        </w:rPr>
        <w:t xml:space="preserve">Rural Network Allied Health Training Program </w:t>
      </w:r>
      <w:commentRangeStart w:id="3"/>
      <w:commentRangeStart w:id="4"/>
      <w:r w:rsidRPr="003A3B58">
        <w:rPr>
          <w:rFonts w:ascii="Arial" w:hAnsi="Arial" w:cs="Arial"/>
          <w:sz w:val="24"/>
        </w:rPr>
        <w:t>is funded under Section 330A (</w:t>
      </w:r>
      <w:r w:rsidR="00835506" w:rsidRPr="003A3B58">
        <w:rPr>
          <w:rFonts w:ascii="Arial" w:hAnsi="Arial" w:cs="Arial"/>
          <w:sz w:val="24"/>
        </w:rPr>
        <w:t>f</w:t>
      </w:r>
      <w:r w:rsidRPr="003A3B58">
        <w:rPr>
          <w:rFonts w:ascii="Arial" w:hAnsi="Arial" w:cs="Arial"/>
          <w:sz w:val="24"/>
        </w:rPr>
        <w:t>) of the Public Health Service (PHS) Act (42 U.S.C. 254c(e))</w:t>
      </w:r>
      <w:r w:rsidRPr="006D6293">
        <w:rPr>
          <w:rFonts w:ascii="Arial" w:hAnsi="Arial" w:cs="Arial"/>
          <w:sz w:val="24"/>
        </w:rPr>
        <w:t xml:space="preserve"> </w:t>
      </w:r>
      <w:commentRangeEnd w:id="3"/>
      <w:r w:rsidR="002D2EB2">
        <w:rPr>
          <w:rStyle w:val="CommentReference"/>
        </w:rPr>
        <w:commentReference w:id="3"/>
      </w:r>
      <w:commentRangeEnd w:id="4"/>
      <w:r w:rsidR="00DE1B27">
        <w:rPr>
          <w:rStyle w:val="CommentReference"/>
        </w:rPr>
        <w:commentReference w:id="4"/>
      </w:r>
      <w:r w:rsidRPr="006D6293">
        <w:rPr>
          <w:rFonts w:ascii="Arial" w:hAnsi="Arial" w:cs="Arial"/>
          <w:sz w:val="24"/>
        </w:rPr>
        <w:t>to</w:t>
      </w:r>
      <w:r w:rsidR="00D844C9" w:rsidRPr="00D844C9">
        <w:rPr>
          <w:rFonts w:ascii="Arial" w:hAnsi="Arial" w:cs="Arial"/>
          <w:sz w:val="24"/>
        </w:rPr>
        <w:t xml:space="preserve"> support the development of formal, mature rural health networks that focus on activities that achieve efficiencies, expand access to, coordinate and improve the quality of essential health care services, and strengthen the rural health care system as a whole. </w:t>
      </w:r>
      <w:r w:rsidR="00DB19DC">
        <w:rPr>
          <w:rFonts w:ascii="Arial" w:hAnsi="Arial" w:cs="Arial"/>
          <w:sz w:val="24"/>
        </w:rPr>
        <w:t xml:space="preserve"> </w:t>
      </w:r>
      <w:r w:rsidR="00D844C9" w:rsidRPr="00D844C9">
        <w:rPr>
          <w:rFonts w:ascii="Arial" w:hAnsi="Arial" w:cs="Arial"/>
          <w:sz w:val="24"/>
        </w:rPr>
        <w:t>This purpose will be achieved through the recruitment, clinical training, and retention of allied health professionals.</w:t>
      </w:r>
    </w:p>
    <w:p w14:paraId="33114812" w14:textId="77777777" w:rsidR="009B3794" w:rsidRPr="00861D0C" w:rsidRDefault="009B3794" w:rsidP="00102B98">
      <w:pPr>
        <w:pStyle w:val="ListParagraph"/>
        <w:numPr>
          <w:ilvl w:val="0"/>
          <w:numId w:val="2"/>
        </w:numPr>
        <w:tabs>
          <w:tab w:val="clear" w:pos="1080"/>
          <w:tab w:val="num" w:pos="360"/>
        </w:tabs>
        <w:spacing w:before="240"/>
        <w:ind w:left="360"/>
        <w:rPr>
          <w:rFonts w:ascii="Arial" w:hAnsi="Arial" w:cs="Arial"/>
          <w:sz w:val="24"/>
        </w:rPr>
      </w:pPr>
      <w:r w:rsidRPr="00861D0C">
        <w:rPr>
          <w:rFonts w:ascii="Arial" w:hAnsi="Arial" w:cs="Arial"/>
          <w:b/>
          <w:sz w:val="24"/>
          <w:u w:val="single"/>
        </w:rPr>
        <w:lastRenderedPageBreak/>
        <w:t>Purpose and Use of Information Collection</w:t>
      </w:r>
    </w:p>
    <w:p w14:paraId="3906BAAC" w14:textId="77777777" w:rsidR="00861D0C" w:rsidRPr="00861D0C" w:rsidRDefault="00861D0C" w:rsidP="00102B98">
      <w:pPr>
        <w:pStyle w:val="ListParagraph"/>
        <w:spacing w:before="240"/>
        <w:ind w:left="360"/>
        <w:rPr>
          <w:rFonts w:ascii="Arial" w:hAnsi="Arial" w:cs="Arial"/>
          <w:sz w:val="24"/>
        </w:rPr>
      </w:pPr>
      <w:r w:rsidRPr="00861D0C">
        <w:rPr>
          <w:rFonts w:ascii="Arial" w:hAnsi="Arial" w:cs="Arial"/>
          <w:sz w:val="24"/>
        </w:rPr>
        <w:t xml:space="preserve">FORHP will collect data for the </w:t>
      </w:r>
      <w:r w:rsidRPr="00301EC0">
        <w:rPr>
          <w:rFonts w:ascii="Arial" w:hAnsi="Arial" w:cs="Arial"/>
          <w:sz w:val="24"/>
        </w:rPr>
        <w:t>FY1</w:t>
      </w:r>
      <w:r w:rsidR="009733A0" w:rsidRPr="00301EC0">
        <w:rPr>
          <w:rFonts w:ascii="Arial" w:hAnsi="Arial" w:cs="Arial"/>
          <w:sz w:val="24"/>
        </w:rPr>
        <w:t>6</w:t>
      </w:r>
      <w:r w:rsidRPr="00301EC0">
        <w:rPr>
          <w:rFonts w:ascii="Arial" w:hAnsi="Arial" w:cs="Arial"/>
          <w:sz w:val="24"/>
        </w:rPr>
        <w:t xml:space="preserve"> </w:t>
      </w:r>
      <w:r w:rsidR="009733A0" w:rsidRPr="009733A0">
        <w:rPr>
          <w:rFonts w:ascii="Arial" w:hAnsi="Arial" w:cs="Arial"/>
          <w:sz w:val="24"/>
        </w:rPr>
        <w:t xml:space="preserve">Rural Network Allied Health Training </w:t>
      </w:r>
      <w:r w:rsidRPr="00861D0C">
        <w:rPr>
          <w:rFonts w:ascii="Arial" w:hAnsi="Arial" w:cs="Arial"/>
          <w:sz w:val="24"/>
        </w:rPr>
        <w:t xml:space="preserve">program annually. </w:t>
      </w:r>
      <w:r w:rsidR="00DB19DC">
        <w:rPr>
          <w:rFonts w:ascii="Arial" w:hAnsi="Arial" w:cs="Arial"/>
          <w:sz w:val="24"/>
        </w:rPr>
        <w:t xml:space="preserve"> </w:t>
      </w:r>
      <w:r w:rsidRPr="00861D0C">
        <w:rPr>
          <w:rFonts w:ascii="Arial" w:hAnsi="Arial" w:cs="Arial"/>
          <w:sz w:val="24"/>
        </w:rPr>
        <w:t xml:space="preserve">The purpose of this data collection is to provide HRSA with information on how well each grantee </w:t>
      </w:r>
      <w:r w:rsidRPr="00301EC0">
        <w:rPr>
          <w:rFonts w:ascii="Arial" w:hAnsi="Arial" w:cs="Arial"/>
          <w:sz w:val="24"/>
        </w:rPr>
        <w:t xml:space="preserve">is improving access to quality health care services in rural communities. </w:t>
      </w:r>
      <w:r w:rsidR="00DB19DC">
        <w:rPr>
          <w:rFonts w:ascii="Arial" w:hAnsi="Arial" w:cs="Arial"/>
          <w:sz w:val="24"/>
        </w:rPr>
        <w:t xml:space="preserve"> </w:t>
      </w:r>
      <w:r w:rsidRPr="00301EC0">
        <w:rPr>
          <w:rFonts w:ascii="Arial" w:hAnsi="Arial" w:cs="Arial"/>
          <w:sz w:val="24"/>
        </w:rPr>
        <w:t>These measures cover the principal topic areas of interest to the FORHP</w:t>
      </w:r>
      <w:r w:rsidR="00B7315C">
        <w:rPr>
          <w:rFonts w:ascii="Arial" w:hAnsi="Arial" w:cs="Arial"/>
          <w:sz w:val="24"/>
        </w:rPr>
        <w:t xml:space="preserve"> including:  (a) access to care, (b) population demographics, (c) staffing, (d) consortium/network, (e) sustainability,</w:t>
      </w:r>
      <w:r w:rsidRPr="00301EC0">
        <w:rPr>
          <w:rFonts w:ascii="Arial" w:hAnsi="Arial" w:cs="Arial"/>
          <w:sz w:val="24"/>
        </w:rPr>
        <w:t xml:space="preserve"> and (f) project specific domains.  Several measures will be used for the </w:t>
      </w:r>
      <w:r w:rsidR="009733A0" w:rsidRPr="00301EC0">
        <w:rPr>
          <w:rFonts w:ascii="Arial" w:hAnsi="Arial" w:cs="Arial"/>
          <w:sz w:val="24"/>
        </w:rPr>
        <w:t xml:space="preserve">Rural Network Allied Health </w:t>
      </w:r>
      <w:r w:rsidR="00547942" w:rsidRPr="00301EC0">
        <w:rPr>
          <w:rFonts w:ascii="Arial" w:hAnsi="Arial" w:cs="Arial"/>
          <w:sz w:val="24"/>
        </w:rPr>
        <w:t>Training Program</w:t>
      </w:r>
      <w:r w:rsidRPr="00301EC0">
        <w:rPr>
          <w:rFonts w:ascii="Arial" w:hAnsi="Arial" w:cs="Arial"/>
          <w:sz w:val="24"/>
        </w:rPr>
        <w:t xml:space="preserve">.  All measures will speak to </w:t>
      </w:r>
      <w:commentRangeStart w:id="5"/>
      <w:commentRangeStart w:id="6"/>
      <w:r w:rsidR="000F7CDE">
        <w:rPr>
          <w:rFonts w:ascii="Arial" w:hAnsi="Arial" w:cs="Arial"/>
          <w:sz w:val="24"/>
        </w:rPr>
        <w:t>F</w:t>
      </w:r>
      <w:r w:rsidRPr="00301EC0">
        <w:rPr>
          <w:rFonts w:ascii="Arial" w:hAnsi="Arial" w:cs="Arial"/>
          <w:sz w:val="24"/>
        </w:rPr>
        <w:t>ORHP's progress toward meeting the goals set</w:t>
      </w:r>
      <w:commentRangeEnd w:id="5"/>
      <w:r w:rsidR="002D2EB2">
        <w:rPr>
          <w:rStyle w:val="CommentReference"/>
        </w:rPr>
        <w:commentReference w:id="5"/>
      </w:r>
      <w:commentRangeEnd w:id="6"/>
      <w:r w:rsidR="00DE1B27">
        <w:rPr>
          <w:rStyle w:val="CommentReference"/>
        </w:rPr>
        <w:commentReference w:id="6"/>
      </w:r>
      <w:r w:rsidRPr="00301EC0">
        <w:rPr>
          <w:rFonts w:ascii="Arial" w:hAnsi="Arial" w:cs="Arial"/>
          <w:sz w:val="24"/>
        </w:rPr>
        <w:t>.</w:t>
      </w:r>
    </w:p>
    <w:p w14:paraId="5234340C" w14:textId="77777777" w:rsidR="00861D0C" w:rsidRPr="00301EC0" w:rsidRDefault="00861D0C" w:rsidP="00102B98">
      <w:pPr>
        <w:pStyle w:val="ListParagraph"/>
        <w:spacing w:before="240"/>
        <w:ind w:left="360"/>
        <w:rPr>
          <w:rFonts w:ascii="Arial" w:hAnsi="Arial" w:cs="Arial"/>
          <w:sz w:val="24"/>
        </w:rPr>
      </w:pPr>
      <w:r w:rsidRPr="00861D0C">
        <w:rPr>
          <w:rFonts w:ascii="Arial" w:hAnsi="Arial" w:cs="Arial"/>
          <w:sz w:val="24"/>
        </w:rPr>
        <w:t xml:space="preserve">This assessment will provide useful information </w:t>
      </w:r>
      <w:r w:rsidRPr="00301EC0">
        <w:rPr>
          <w:rFonts w:ascii="Arial" w:hAnsi="Arial" w:cs="Arial"/>
          <w:sz w:val="24"/>
        </w:rPr>
        <w:t xml:space="preserve">on the </w:t>
      </w:r>
      <w:r w:rsidR="009733A0" w:rsidRPr="00301EC0">
        <w:rPr>
          <w:rFonts w:ascii="Arial" w:hAnsi="Arial" w:cs="Arial"/>
          <w:sz w:val="24"/>
        </w:rPr>
        <w:t xml:space="preserve">Rural Network Allied Health </w:t>
      </w:r>
      <w:r w:rsidR="00547942" w:rsidRPr="00301EC0">
        <w:rPr>
          <w:rFonts w:ascii="Arial" w:hAnsi="Arial" w:cs="Arial"/>
          <w:sz w:val="24"/>
        </w:rPr>
        <w:t>Training Program</w:t>
      </w:r>
      <w:r w:rsidRPr="00301EC0">
        <w:rPr>
          <w:rFonts w:ascii="Arial" w:hAnsi="Arial" w:cs="Arial"/>
          <w:sz w:val="24"/>
        </w:rPr>
        <w:t xml:space="preserve"> and will enable HRSA to assess the success of the grant funding.  It will also ensure that funded organizations have demonstrated adequate outreach and service delivery activities in their communities and those federal funds are being effectively used to support and sustain health care services.</w:t>
      </w:r>
    </w:p>
    <w:p w14:paraId="37BD88DA" w14:textId="77777777" w:rsidR="00861D0C" w:rsidRPr="00102B98" w:rsidRDefault="00861D0C" w:rsidP="00102B98">
      <w:pPr>
        <w:pStyle w:val="ListParagraph"/>
        <w:spacing w:before="240"/>
        <w:ind w:left="360"/>
        <w:rPr>
          <w:rFonts w:ascii="Arial" w:hAnsi="Arial" w:cs="Arial"/>
          <w:sz w:val="24"/>
        </w:rPr>
      </w:pPr>
      <w:r w:rsidRPr="00301EC0">
        <w:rPr>
          <w:rFonts w:ascii="Arial" w:hAnsi="Arial" w:cs="Arial"/>
          <w:sz w:val="24"/>
        </w:rPr>
        <w:t xml:space="preserve">The type of information requested in the </w:t>
      </w:r>
      <w:r w:rsidR="009733A0" w:rsidRPr="00301EC0">
        <w:rPr>
          <w:rFonts w:ascii="Arial" w:hAnsi="Arial" w:cs="Arial"/>
          <w:sz w:val="24"/>
        </w:rPr>
        <w:t xml:space="preserve">Rural Network Allied Health </w:t>
      </w:r>
      <w:r w:rsidR="00547942" w:rsidRPr="00301EC0">
        <w:rPr>
          <w:rFonts w:ascii="Arial" w:hAnsi="Arial" w:cs="Arial"/>
          <w:sz w:val="24"/>
        </w:rPr>
        <w:t xml:space="preserve">Training </w:t>
      </w:r>
      <w:r w:rsidR="00547942" w:rsidRPr="00102B98">
        <w:rPr>
          <w:rFonts w:ascii="Arial" w:hAnsi="Arial" w:cs="Arial"/>
          <w:sz w:val="24"/>
        </w:rPr>
        <w:t>Program</w:t>
      </w:r>
      <w:r w:rsidRPr="00102B98">
        <w:rPr>
          <w:rFonts w:ascii="Arial" w:hAnsi="Arial" w:cs="Arial"/>
          <w:sz w:val="24"/>
        </w:rPr>
        <w:t xml:space="preserve"> enables FORHP to assess the following characteristics:</w:t>
      </w:r>
    </w:p>
    <w:p w14:paraId="7D37DA86" w14:textId="77777777" w:rsidR="00861D0C" w:rsidRPr="00102B98" w:rsidRDefault="00861D0C" w:rsidP="00102B98">
      <w:pPr>
        <w:pStyle w:val="ListParagraph"/>
        <w:numPr>
          <w:ilvl w:val="0"/>
          <w:numId w:val="45"/>
        </w:numPr>
        <w:spacing w:before="240"/>
        <w:rPr>
          <w:rFonts w:ascii="Arial" w:hAnsi="Arial" w:cs="Arial"/>
          <w:sz w:val="24"/>
        </w:rPr>
      </w:pPr>
      <w:r w:rsidRPr="00102B98">
        <w:rPr>
          <w:rFonts w:ascii="Arial" w:hAnsi="Arial" w:cs="Arial"/>
          <w:sz w:val="24"/>
        </w:rPr>
        <w:t xml:space="preserve">The number of individuals benefitting from the services provided by the grantees, </w:t>
      </w:r>
    </w:p>
    <w:p w14:paraId="62C743E2" w14:textId="77777777" w:rsidR="00861D0C" w:rsidRPr="00102B98" w:rsidRDefault="00547942" w:rsidP="00102B98">
      <w:pPr>
        <w:pStyle w:val="ListParagraph"/>
        <w:numPr>
          <w:ilvl w:val="0"/>
          <w:numId w:val="45"/>
        </w:numPr>
        <w:spacing w:before="240"/>
        <w:rPr>
          <w:rFonts w:ascii="Arial" w:hAnsi="Arial" w:cs="Arial"/>
          <w:sz w:val="24"/>
        </w:rPr>
      </w:pPr>
      <w:r w:rsidRPr="00102B98">
        <w:rPr>
          <w:rFonts w:ascii="Arial" w:hAnsi="Arial" w:cs="Arial"/>
          <w:sz w:val="24"/>
        </w:rPr>
        <w:t>The impact the project has on local workforce development,</w:t>
      </w:r>
      <w:r w:rsidR="00861D0C" w:rsidRPr="00102B98">
        <w:rPr>
          <w:rFonts w:ascii="Arial" w:hAnsi="Arial" w:cs="Arial"/>
          <w:sz w:val="24"/>
        </w:rPr>
        <w:t xml:space="preserve"> </w:t>
      </w:r>
      <w:r w:rsidRPr="00102B98">
        <w:rPr>
          <w:rFonts w:ascii="Arial" w:hAnsi="Arial" w:cs="Arial"/>
          <w:sz w:val="24"/>
        </w:rPr>
        <w:t>and</w:t>
      </w:r>
    </w:p>
    <w:p w14:paraId="11842306" w14:textId="77777777" w:rsidR="00861D0C" w:rsidRPr="00102B98" w:rsidRDefault="00861D0C" w:rsidP="00102B98">
      <w:pPr>
        <w:pStyle w:val="ListParagraph"/>
        <w:numPr>
          <w:ilvl w:val="0"/>
          <w:numId w:val="45"/>
        </w:numPr>
        <w:spacing w:before="240"/>
        <w:rPr>
          <w:rFonts w:ascii="Arial" w:hAnsi="Arial" w:cs="Arial"/>
          <w:sz w:val="24"/>
        </w:rPr>
      </w:pPr>
      <w:r w:rsidRPr="00102B98">
        <w:rPr>
          <w:rFonts w:ascii="Arial" w:hAnsi="Arial" w:cs="Arial"/>
          <w:sz w:val="24"/>
        </w:rPr>
        <w:t>The degree of sustainability by each grantee</w:t>
      </w:r>
      <w:r w:rsidR="00BE6DA4">
        <w:rPr>
          <w:rFonts w:ascii="Arial" w:hAnsi="Arial" w:cs="Arial"/>
          <w:sz w:val="24"/>
        </w:rPr>
        <w:t>.</w:t>
      </w:r>
    </w:p>
    <w:p w14:paraId="15406291" w14:textId="77777777" w:rsidR="00861D0C" w:rsidRPr="00301EC0" w:rsidRDefault="00861D0C" w:rsidP="00102B98">
      <w:pPr>
        <w:pStyle w:val="ListParagraph"/>
        <w:spacing w:before="240"/>
        <w:ind w:left="360"/>
        <w:rPr>
          <w:rFonts w:ascii="Arial" w:hAnsi="Arial" w:cs="Arial"/>
          <w:sz w:val="24"/>
        </w:rPr>
      </w:pPr>
      <w:r w:rsidRPr="00301EC0">
        <w:rPr>
          <w:rFonts w:ascii="Arial" w:hAnsi="Arial" w:cs="Arial"/>
          <w:sz w:val="24"/>
        </w:rPr>
        <w:t xml:space="preserve">The HRSA EHB is capable of identifying and responding to the needs of the grantees that receive the </w:t>
      </w:r>
      <w:r w:rsidR="0034052A" w:rsidRPr="00301EC0">
        <w:rPr>
          <w:rFonts w:ascii="Arial" w:hAnsi="Arial" w:cs="Arial"/>
          <w:sz w:val="24"/>
        </w:rPr>
        <w:t xml:space="preserve">Rural Network Allied Health Training Program </w:t>
      </w:r>
      <w:r w:rsidRPr="00301EC0">
        <w:rPr>
          <w:rFonts w:ascii="Arial" w:hAnsi="Arial" w:cs="Arial"/>
          <w:sz w:val="24"/>
        </w:rPr>
        <w:t>funding</w:t>
      </w:r>
      <w:r w:rsidR="00D85DAD" w:rsidRPr="00301EC0">
        <w:rPr>
          <w:rFonts w:ascii="Arial" w:hAnsi="Arial" w:cs="Arial"/>
          <w:sz w:val="24"/>
        </w:rPr>
        <w:t xml:space="preserve">.  </w:t>
      </w:r>
      <w:r w:rsidRPr="00301EC0">
        <w:rPr>
          <w:rFonts w:ascii="Arial" w:hAnsi="Arial" w:cs="Arial"/>
          <w:sz w:val="24"/>
        </w:rPr>
        <w:t>The EHB:</w:t>
      </w:r>
    </w:p>
    <w:p w14:paraId="62120FCB" w14:textId="77777777" w:rsidR="00861D0C" w:rsidRPr="00301EC0" w:rsidRDefault="00861D0C" w:rsidP="00BE6DA4">
      <w:pPr>
        <w:pStyle w:val="ListParagraph"/>
        <w:numPr>
          <w:ilvl w:val="0"/>
          <w:numId w:val="46"/>
        </w:numPr>
        <w:spacing w:before="240"/>
        <w:rPr>
          <w:rFonts w:ascii="Arial" w:hAnsi="Arial" w:cs="Arial"/>
          <w:sz w:val="24"/>
        </w:rPr>
      </w:pPr>
      <w:r w:rsidRPr="00301EC0">
        <w:rPr>
          <w:rFonts w:ascii="Arial" w:hAnsi="Arial" w:cs="Arial"/>
          <w:sz w:val="24"/>
        </w:rPr>
        <w:t xml:space="preserve">Provides uniformly defined data for major FORHP </w:t>
      </w:r>
      <w:commentRangeStart w:id="7"/>
      <w:commentRangeStart w:id="8"/>
      <w:r w:rsidRPr="00301EC0">
        <w:rPr>
          <w:rFonts w:ascii="Arial" w:hAnsi="Arial" w:cs="Arial"/>
          <w:sz w:val="24"/>
        </w:rPr>
        <w:t>grant programs</w:t>
      </w:r>
      <w:commentRangeEnd w:id="7"/>
      <w:r w:rsidR="002D2EB2">
        <w:rPr>
          <w:rStyle w:val="CommentReference"/>
        </w:rPr>
        <w:commentReference w:id="7"/>
      </w:r>
      <w:commentRangeEnd w:id="8"/>
      <w:r w:rsidR="00DE1B27">
        <w:rPr>
          <w:rStyle w:val="CommentReference"/>
        </w:rPr>
        <w:commentReference w:id="8"/>
      </w:r>
      <w:r w:rsidRPr="00301EC0">
        <w:rPr>
          <w:rFonts w:ascii="Arial" w:hAnsi="Arial" w:cs="Arial"/>
          <w:sz w:val="24"/>
        </w:rPr>
        <w:t>.</w:t>
      </w:r>
    </w:p>
    <w:p w14:paraId="69F4C4A5" w14:textId="77777777" w:rsidR="00861D0C" w:rsidRPr="00861D0C" w:rsidRDefault="00861D0C" w:rsidP="00BE6DA4">
      <w:pPr>
        <w:pStyle w:val="ListParagraph"/>
        <w:numPr>
          <w:ilvl w:val="0"/>
          <w:numId w:val="46"/>
        </w:numPr>
        <w:spacing w:before="240"/>
        <w:rPr>
          <w:rFonts w:ascii="Arial" w:hAnsi="Arial" w:cs="Arial"/>
          <w:sz w:val="24"/>
        </w:rPr>
      </w:pPr>
      <w:r w:rsidRPr="00301EC0">
        <w:rPr>
          <w:rFonts w:ascii="Arial" w:hAnsi="Arial" w:cs="Arial"/>
          <w:sz w:val="24"/>
        </w:rPr>
        <w:t xml:space="preserve">Facilitates the electronic transmission of data by the grantees, through use </w:t>
      </w:r>
      <w:r w:rsidR="001F1989" w:rsidRPr="00301EC0">
        <w:rPr>
          <w:rFonts w:ascii="Arial" w:hAnsi="Arial" w:cs="Arial"/>
          <w:sz w:val="24"/>
        </w:rPr>
        <w:t xml:space="preserve">  </w:t>
      </w:r>
      <w:r w:rsidRPr="00301EC0">
        <w:rPr>
          <w:rFonts w:ascii="Arial" w:hAnsi="Arial" w:cs="Arial"/>
          <w:sz w:val="24"/>
        </w:rPr>
        <w:t>of standard formats and definitions.</w:t>
      </w:r>
    </w:p>
    <w:p w14:paraId="6E28EF57"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3372D10C" w14:textId="77777777" w:rsidR="00B1609F" w:rsidRPr="00C45431" w:rsidRDefault="00B1609F" w:rsidP="00B1609F">
      <w:pPr>
        <w:spacing w:before="120"/>
        <w:ind w:left="360"/>
        <w:rPr>
          <w:rFonts w:ascii="Arial" w:hAnsi="Arial" w:cs="Arial"/>
          <w:sz w:val="24"/>
        </w:rPr>
      </w:pPr>
      <w:r w:rsidRPr="00301EC0">
        <w:rPr>
          <w:rFonts w:ascii="Arial" w:hAnsi="Arial" w:cs="Arial"/>
          <w:sz w:val="24"/>
        </w:rPr>
        <w:t xml:space="preserve">This activity is fully electronic.  Data will be collected through and maintained in a database in the HRSA EHB. </w:t>
      </w:r>
      <w:r w:rsidR="00DB19DC">
        <w:rPr>
          <w:rFonts w:ascii="Arial" w:hAnsi="Arial" w:cs="Arial"/>
          <w:sz w:val="24"/>
        </w:rPr>
        <w:t xml:space="preserve"> </w:t>
      </w:r>
      <w:r w:rsidRPr="00301EC0">
        <w:rPr>
          <w:rFonts w:ascii="Arial" w:hAnsi="Arial" w:cs="Arial"/>
          <w:sz w:val="24"/>
        </w:rPr>
        <w:t xml:space="preserve">The EHB is a website that the </w:t>
      </w:r>
      <w:r w:rsidR="009733A0" w:rsidRPr="00835506">
        <w:rPr>
          <w:rFonts w:ascii="Arial" w:hAnsi="Arial" w:cs="Arial"/>
          <w:sz w:val="24"/>
        </w:rPr>
        <w:t xml:space="preserve">Rural Network Allied Health Training </w:t>
      </w:r>
      <w:r w:rsidRPr="00835506">
        <w:rPr>
          <w:rFonts w:ascii="Arial" w:hAnsi="Arial" w:cs="Arial"/>
          <w:sz w:val="24"/>
        </w:rPr>
        <w:t>Program grantees will use to submit their data for this funding</w:t>
      </w:r>
      <w:r w:rsidR="00D85DAD" w:rsidRPr="00835506">
        <w:rPr>
          <w:rFonts w:ascii="Arial" w:hAnsi="Arial" w:cs="Arial"/>
          <w:sz w:val="24"/>
        </w:rPr>
        <w:t xml:space="preserve">.  </w:t>
      </w:r>
      <w:r w:rsidRPr="00835506">
        <w:rPr>
          <w:rFonts w:ascii="Arial" w:hAnsi="Arial" w:cs="Arial"/>
          <w:sz w:val="24"/>
        </w:rPr>
        <w:t xml:space="preserve">Grantees can email or call EHB staff for help with the website. </w:t>
      </w:r>
      <w:r w:rsidR="00DB19DC">
        <w:rPr>
          <w:rFonts w:ascii="Arial" w:hAnsi="Arial" w:cs="Arial"/>
          <w:sz w:val="24"/>
        </w:rPr>
        <w:t xml:space="preserve"> </w:t>
      </w:r>
      <w:r w:rsidRPr="00835506">
        <w:rPr>
          <w:rFonts w:ascii="Arial" w:hAnsi="Arial" w:cs="Arial"/>
          <w:sz w:val="24"/>
        </w:rPr>
        <w:t xml:space="preserve">As this database is fully electronic, burden is reduced for the grantee and program staff.  The time burden is minimal, since </w:t>
      </w:r>
      <w:commentRangeStart w:id="9"/>
      <w:commentRangeStart w:id="10"/>
      <w:r w:rsidRPr="00835506">
        <w:rPr>
          <w:rFonts w:ascii="Arial" w:hAnsi="Arial" w:cs="Arial"/>
          <w:sz w:val="24"/>
        </w:rPr>
        <w:t>there is no data entry element for program staff due to the electronic transmission from grantee systems to EHB</w:t>
      </w:r>
      <w:commentRangeEnd w:id="9"/>
      <w:r w:rsidR="002D2EB2">
        <w:rPr>
          <w:rStyle w:val="CommentReference"/>
        </w:rPr>
        <w:commentReference w:id="9"/>
      </w:r>
      <w:commentRangeEnd w:id="10"/>
      <w:r w:rsidR="00DE1B27">
        <w:rPr>
          <w:rStyle w:val="CommentReference"/>
        </w:rPr>
        <w:commentReference w:id="10"/>
      </w:r>
      <w:r w:rsidRPr="00835506">
        <w:rPr>
          <w:rFonts w:ascii="Arial" w:hAnsi="Arial" w:cs="Arial"/>
          <w:sz w:val="24"/>
        </w:rPr>
        <w:t xml:space="preserve">; additionally, there is less </w:t>
      </w:r>
      <w:r w:rsidRPr="00835506">
        <w:rPr>
          <w:rFonts w:ascii="Arial" w:hAnsi="Arial" w:cs="Arial"/>
          <w:sz w:val="24"/>
        </w:rPr>
        <w:lastRenderedPageBreak/>
        <w:t>chance of error in translating data and analysis of the data.</w:t>
      </w:r>
    </w:p>
    <w:p w14:paraId="56CA7753" w14:textId="77777777" w:rsidR="009B3794" w:rsidRPr="00C45431" w:rsidRDefault="009B3794" w:rsidP="00B1609F">
      <w:pPr>
        <w:widowControl/>
        <w:spacing w:before="120"/>
        <w:ind w:left="360"/>
        <w:rPr>
          <w:rFonts w:ascii="Arial" w:hAnsi="Arial" w:cs="Arial"/>
          <w:sz w:val="24"/>
        </w:rPr>
      </w:pPr>
      <w:r w:rsidRPr="00C45431">
        <w:rPr>
          <w:rFonts w:ascii="Arial" w:hAnsi="Arial" w:cs="Arial"/>
          <w:sz w:val="24"/>
        </w:rPr>
        <w:tab/>
      </w:r>
    </w:p>
    <w:p w14:paraId="30508D4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1D49E798" w14:textId="77777777" w:rsidR="00B1609F" w:rsidRDefault="00B1609F" w:rsidP="0039552C">
      <w:pPr>
        <w:spacing w:before="120"/>
        <w:ind w:left="300"/>
        <w:rPr>
          <w:rFonts w:ascii="Arial" w:hAnsi="Arial" w:cs="Arial"/>
          <w:sz w:val="24"/>
        </w:rPr>
      </w:pPr>
      <w:r w:rsidRPr="00301EC0">
        <w:rPr>
          <w:rFonts w:ascii="Arial" w:hAnsi="Arial" w:cs="Arial"/>
          <w:sz w:val="24"/>
        </w:rPr>
        <w:t xml:space="preserve">There is no other data source available that tracks the characteristics of rural entities </w:t>
      </w:r>
      <w:r w:rsidR="0039552C" w:rsidRPr="00301EC0">
        <w:rPr>
          <w:rFonts w:ascii="Arial" w:hAnsi="Arial" w:cs="Arial"/>
          <w:sz w:val="24"/>
        </w:rPr>
        <w:t xml:space="preserve">   </w:t>
      </w:r>
      <w:r w:rsidR="00301EC0" w:rsidRPr="00301EC0">
        <w:rPr>
          <w:rFonts w:ascii="Arial" w:hAnsi="Arial" w:cs="Arial"/>
          <w:sz w:val="24"/>
        </w:rPr>
        <w:t>that</w:t>
      </w:r>
      <w:r w:rsidRPr="00301EC0">
        <w:rPr>
          <w:rFonts w:ascii="Arial" w:hAnsi="Arial" w:cs="Arial"/>
          <w:sz w:val="24"/>
        </w:rPr>
        <w:t xml:space="preserve"> are doing outreach and service delivery activities.</w:t>
      </w:r>
    </w:p>
    <w:p w14:paraId="3746682B" w14:textId="77777777" w:rsidR="009B3794" w:rsidRPr="00B1609F"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23170B12" w14:textId="77777777" w:rsidR="00B1609F" w:rsidRPr="00B1609F" w:rsidRDefault="00B1609F" w:rsidP="00B1609F">
      <w:pPr>
        <w:spacing w:before="120"/>
        <w:ind w:left="360"/>
        <w:rPr>
          <w:rFonts w:ascii="Arial" w:hAnsi="Arial" w:cs="Arial"/>
          <w:color w:val="000000"/>
          <w:sz w:val="24"/>
        </w:rPr>
      </w:pPr>
      <w:commentRangeStart w:id="11"/>
      <w:commentRangeStart w:id="12"/>
      <w:r w:rsidRPr="00B1609F">
        <w:rPr>
          <w:rFonts w:ascii="Arial" w:hAnsi="Arial" w:cs="Arial"/>
          <w:color w:val="000000"/>
          <w:sz w:val="24"/>
        </w:rPr>
        <w:t>Every effort has been made to ensure the data requested is data that is currently being collected by the projects or can be easily incorporated into normal project procedures.</w:t>
      </w:r>
      <w:commentRangeEnd w:id="11"/>
      <w:r w:rsidR="002D2EB2">
        <w:rPr>
          <w:rStyle w:val="CommentReference"/>
        </w:rPr>
        <w:commentReference w:id="11"/>
      </w:r>
      <w:commentRangeEnd w:id="12"/>
      <w:r w:rsidR="00DE1B27">
        <w:rPr>
          <w:rStyle w:val="CommentReference"/>
        </w:rPr>
        <w:commentReference w:id="12"/>
      </w:r>
      <w:r w:rsidRPr="00B1609F">
        <w:rPr>
          <w:rFonts w:ascii="Arial" w:hAnsi="Arial" w:cs="Arial"/>
          <w:color w:val="000000"/>
          <w:sz w:val="24"/>
        </w:rPr>
        <w:t xml:space="preserve"> </w:t>
      </w:r>
      <w:r w:rsidR="00DB19DC">
        <w:rPr>
          <w:rFonts w:ascii="Arial" w:hAnsi="Arial" w:cs="Arial"/>
          <w:color w:val="000000"/>
          <w:sz w:val="24"/>
        </w:rPr>
        <w:t xml:space="preserve"> </w:t>
      </w:r>
      <w:r w:rsidRPr="00B1609F">
        <w:rPr>
          <w:rFonts w:ascii="Arial" w:hAnsi="Arial" w:cs="Arial"/>
          <w:color w:val="000000"/>
          <w:sz w:val="24"/>
        </w:rPr>
        <w:t xml:space="preserve">Data being requested by projects is useful in determining whether grantee goals and objectives are being met. </w:t>
      </w:r>
      <w:r w:rsidR="00DB19DC">
        <w:rPr>
          <w:rFonts w:ascii="Arial" w:hAnsi="Arial" w:cs="Arial"/>
          <w:color w:val="000000"/>
          <w:sz w:val="24"/>
        </w:rPr>
        <w:t xml:space="preserve"> </w:t>
      </w:r>
      <w:r w:rsidRPr="00B1609F">
        <w:rPr>
          <w:rFonts w:ascii="Arial" w:hAnsi="Arial" w:cs="Arial"/>
          <w:color w:val="000000"/>
          <w:sz w:val="24"/>
        </w:rPr>
        <w:t>The data collection activities will not have a significant impact on small entities.</w:t>
      </w:r>
    </w:p>
    <w:p w14:paraId="46107606"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008C9EC6" w14:textId="77777777" w:rsidR="00B1609F" w:rsidRPr="0077109D" w:rsidRDefault="0077109D" w:rsidP="0077109D">
      <w:pPr>
        <w:widowControl/>
        <w:autoSpaceDE/>
        <w:autoSpaceDN/>
        <w:adjustRightInd/>
        <w:spacing w:before="120"/>
        <w:ind w:left="360"/>
        <w:rPr>
          <w:rFonts w:ascii="Arial" w:hAnsi="Arial" w:cs="Arial"/>
          <w:color w:val="000000"/>
          <w:sz w:val="24"/>
        </w:rPr>
      </w:pPr>
      <w:r w:rsidRPr="0077109D">
        <w:rPr>
          <w:rFonts w:ascii="Arial" w:hAnsi="Arial" w:cs="Arial"/>
          <w:color w:val="000000"/>
          <w:sz w:val="24"/>
        </w:rPr>
        <w:t xml:space="preserve">Respondents will respond to this data collection annually during their three-year budget period. </w:t>
      </w:r>
      <w:r w:rsidR="00DB19DC">
        <w:rPr>
          <w:rFonts w:ascii="Arial" w:hAnsi="Arial" w:cs="Arial"/>
          <w:color w:val="000000"/>
          <w:sz w:val="24"/>
        </w:rPr>
        <w:t xml:space="preserve"> </w:t>
      </w:r>
      <w:r w:rsidRPr="0077109D">
        <w:rPr>
          <w:rFonts w:ascii="Arial" w:hAnsi="Arial" w:cs="Arial"/>
          <w:color w:val="000000"/>
          <w:sz w:val="24"/>
        </w:rPr>
        <w:t>This information is needed by the program, FORHP</w:t>
      </w:r>
      <w:r w:rsidR="00DB19DC">
        <w:rPr>
          <w:rFonts w:ascii="Arial" w:hAnsi="Arial" w:cs="Arial"/>
          <w:color w:val="000000"/>
          <w:sz w:val="24"/>
        </w:rPr>
        <w:t>,</w:t>
      </w:r>
      <w:r w:rsidRPr="0077109D">
        <w:rPr>
          <w:rFonts w:ascii="Arial" w:hAnsi="Arial" w:cs="Arial"/>
          <w:color w:val="000000"/>
          <w:sz w:val="24"/>
        </w:rPr>
        <w:t xml:space="preserve"> and HRSA in order to measure effective use of grant dollars to report on progress toward strategic goals and objectives.  There are no legal obstacles to reduce the burden.</w:t>
      </w:r>
    </w:p>
    <w:p w14:paraId="2DB3B63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626172B5" w14:textId="77777777" w:rsidR="009B3794" w:rsidRPr="0077109D" w:rsidRDefault="0077109D" w:rsidP="0077109D">
      <w:pPr>
        <w:widowControl/>
        <w:spacing w:before="120"/>
        <w:ind w:firstLine="360"/>
        <w:rPr>
          <w:rFonts w:ascii="Arial" w:hAnsi="Arial" w:cs="Arial"/>
          <w:sz w:val="24"/>
        </w:rPr>
      </w:pPr>
      <w:r w:rsidRPr="0077109D">
        <w:t xml:space="preserve"> </w:t>
      </w:r>
      <w:r w:rsidRPr="0077109D">
        <w:rPr>
          <w:rFonts w:ascii="Arial" w:hAnsi="Arial" w:cs="Arial"/>
          <w:sz w:val="24"/>
        </w:rPr>
        <w:t>This project is consistent with the guidelines in 5 CFR 1320.5.</w:t>
      </w:r>
    </w:p>
    <w:p w14:paraId="4F7A673A"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25D6F995" w14:textId="77777777" w:rsidR="002B08B2" w:rsidRDefault="002B08B2" w:rsidP="00CA3DA6">
      <w:pPr>
        <w:spacing w:before="120"/>
        <w:rPr>
          <w:rFonts w:ascii="Arial" w:hAnsi="Arial" w:cs="Arial"/>
          <w:b/>
          <w:sz w:val="28"/>
          <w:szCs w:val="28"/>
        </w:rPr>
      </w:pPr>
    </w:p>
    <w:p w14:paraId="433196FB"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6079EA75" w14:textId="77777777" w:rsidR="009B3794" w:rsidRPr="0077109D" w:rsidRDefault="009B3794" w:rsidP="0077109D">
      <w:pPr>
        <w:spacing w:before="120"/>
        <w:ind w:left="360"/>
        <w:rPr>
          <w:rFonts w:ascii="Arial" w:hAnsi="Arial" w:cs="Arial"/>
          <w:sz w:val="24"/>
        </w:rPr>
      </w:pPr>
      <w:r w:rsidRPr="0077109D">
        <w:rPr>
          <w:rFonts w:ascii="Arial" w:hAnsi="Arial" w:cs="Arial"/>
          <w:sz w:val="24"/>
        </w:rPr>
        <w:t xml:space="preserve"> A 60-day Federal Register Notice was published in the </w:t>
      </w:r>
      <w:r w:rsidRPr="0077109D">
        <w:rPr>
          <w:rFonts w:ascii="Arial" w:hAnsi="Arial" w:cs="Arial"/>
          <w:iCs/>
          <w:sz w:val="24"/>
        </w:rPr>
        <w:t>Federal Register</w:t>
      </w:r>
      <w:r w:rsidRPr="0077109D">
        <w:rPr>
          <w:rFonts w:ascii="Arial" w:hAnsi="Arial" w:cs="Arial"/>
          <w:i/>
          <w:iCs/>
          <w:sz w:val="24"/>
        </w:rPr>
        <w:t xml:space="preserve"> </w:t>
      </w:r>
      <w:r w:rsidRPr="0077109D">
        <w:rPr>
          <w:rFonts w:ascii="Arial" w:hAnsi="Arial" w:cs="Arial"/>
          <w:sz w:val="24"/>
        </w:rPr>
        <w:t xml:space="preserve">on </w:t>
      </w:r>
      <w:r w:rsidR="00D54391" w:rsidRPr="0077109D">
        <w:rPr>
          <w:rFonts w:ascii="Arial" w:hAnsi="Arial" w:cs="Arial"/>
          <w:sz w:val="24"/>
        </w:rPr>
        <w:t>November 25, 2015</w:t>
      </w:r>
      <w:r w:rsidR="00B7315C">
        <w:rPr>
          <w:rFonts w:ascii="Arial" w:hAnsi="Arial" w:cs="Arial"/>
          <w:sz w:val="24"/>
        </w:rPr>
        <w:t xml:space="preserve"> (80 Fed. Reg. </w:t>
      </w:r>
      <w:r w:rsidR="00E34DBB">
        <w:rPr>
          <w:rFonts w:ascii="Arial" w:hAnsi="Arial" w:cs="Arial"/>
          <w:sz w:val="24"/>
        </w:rPr>
        <w:t>227</w:t>
      </w:r>
      <w:r w:rsidR="00DB19DC">
        <w:rPr>
          <w:rFonts w:ascii="Arial" w:hAnsi="Arial" w:cs="Arial"/>
          <w:sz w:val="24"/>
        </w:rPr>
        <w:t>)</w:t>
      </w:r>
      <w:r w:rsidR="00D85DAD" w:rsidRPr="0077109D">
        <w:rPr>
          <w:rFonts w:ascii="Arial" w:hAnsi="Arial" w:cs="Arial"/>
          <w:sz w:val="24"/>
        </w:rPr>
        <w:t xml:space="preserve">.  </w:t>
      </w:r>
      <w:r w:rsidRPr="0077109D">
        <w:rPr>
          <w:rFonts w:ascii="Arial" w:hAnsi="Arial" w:cs="Arial"/>
          <w:sz w:val="24"/>
        </w:rPr>
        <w:t>There were no public comments.</w:t>
      </w:r>
    </w:p>
    <w:p w14:paraId="40246B16" w14:textId="77777777" w:rsidR="00F54E89" w:rsidRPr="0077109D" w:rsidRDefault="00D54391" w:rsidP="00CA3DA6">
      <w:pPr>
        <w:spacing w:before="120"/>
        <w:rPr>
          <w:rFonts w:ascii="Arial" w:hAnsi="Arial" w:cs="Arial"/>
          <w:sz w:val="28"/>
          <w:szCs w:val="28"/>
        </w:rPr>
      </w:pPr>
      <w:r w:rsidRPr="0077109D">
        <w:rPr>
          <w:rFonts w:ascii="Arial" w:hAnsi="Arial" w:cs="Arial"/>
          <w:sz w:val="28"/>
          <w:szCs w:val="28"/>
        </w:rPr>
        <w:t xml:space="preserve"> </w:t>
      </w:r>
    </w:p>
    <w:p w14:paraId="502D0A00"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6AE58820" w14:textId="77777777" w:rsidR="0034052A" w:rsidRDefault="0034052A" w:rsidP="00835506">
      <w:pPr>
        <w:spacing w:before="120"/>
        <w:ind w:left="720"/>
        <w:rPr>
          <w:rFonts w:ascii="Arial" w:hAnsi="Arial" w:cs="Arial"/>
          <w:sz w:val="24"/>
        </w:rPr>
      </w:pPr>
      <w:r>
        <w:rPr>
          <w:rFonts w:ascii="Arial" w:hAnsi="Arial" w:cs="Arial"/>
          <w:sz w:val="24"/>
        </w:rPr>
        <w:t xml:space="preserve">In </w:t>
      </w:r>
      <w:r w:rsidRPr="0034052A">
        <w:rPr>
          <w:rFonts w:ascii="Arial" w:hAnsi="Arial" w:cs="Arial"/>
          <w:sz w:val="24"/>
        </w:rPr>
        <w:t xml:space="preserve">order to create a final set of performance measures that are useful for </w:t>
      </w:r>
      <w:r w:rsidR="00AE5CBD" w:rsidRPr="0034052A">
        <w:rPr>
          <w:rFonts w:ascii="Arial" w:hAnsi="Arial" w:cs="Arial"/>
          <w:sz w:val="24"/>
        </w:rPr>
        <w:t>the Rural</w:t>
      </w:r>
      <w:r w:rsidRPr="0034052A">
        <w:rPr>
          <w:rFonts w:ascii="Arial" w:hAnsi="Arial" w:cs="Arial"/>
          <w:sz w:val="24"/>
        </w:rPr>
        <w:t xml:space="preserve"> Network Allied Health Training Program grantees, a set of measures were</w:t>
      </w:r>
      <w:r w:rsidR="00835506">
        <w:rPr>
          <w:rFonts w:ascii="Arial" w:hAnsi="Arial" w:cs="Arial"/>
          <w:sz w:val="24"/>
        </w:rPr>
        <w:t xml:space="preserve"> </w:t>
      </w:r>
      <w:r w:rsidRPr="0034052A">
        <w:rPr>
          <w:rFonts w:ascii="Arial" w:hAnsi="Arial" w:cs="Arial"/>
          <w:sz w:val="24"/>
        </w:rPr>
        <w:t xml:space="preserve">vetted to </w:t>
      </w:r>
      <w:r w:rsidR="006F126D">
        <w:rPr>
          <w:rFonts w:ascii="Arial" w:hAnsi="Arial" w:cs="Arial"/>
          <w:sz w:val="24"/>
        </w:rPr>
        <w:t>all</w:t>
      </w:r>
      <w:r w:rsidRPr="0034052A">
        <w:rPr>
          <w:rFonts w:ascii="Arial" w:hAnsi="Arial" w:cs="Arial"/>
          <w:sz w:val="24"/>
        </w:rPr>
        <w:t xml:space="preserve"> gran</w:t>
      </w:r>
      <w:r>
        <w:rPr>
          <w:rFonts w:ascii="Arial" w:hAnsi="Arial" w:cs="Arial"/>
          <w:sz w:val="24"/>
        </w:rPr>
        <w:t>tee organizations in February 2015</w:t>
      </w:r>
      <w:r w:rsidRPr="0034052A">
        <w:rPr>
          <w:rFonts w:ascii="Arial" w:hAnsi="Arial" w:cs="Arial"/>
          <w:sz w:val="24"/>
        </w:rPr>
        <w:t xml:space="preserve">. </w:t>
      </w:r>
      <w:r w:rsidR="00DB19DC">
        <w:rPr>
          <w:rFonts w:ascii="Arial" w:hAnsi="Arial" w:cs="Arial"/>
          <w:sz w:val="24"/>
        </w:rPr>
        <w:t xml:space="preserve"> </w:t>
      </w:r>
      <w:r w:rsidRPr="0034052A">
        <w:rPr>
          <w:rFonts w:ascii="Arial" w:hAnsi="Arial" w:cs="Arial"/>
          <w:sz w:val="24"/>
        </w:rPr>
        <w:t xml:space="preserve">The following grantees were consulted: </w:t>
      </w:r>
    </w:p>
    <w:p w14:paraId="02A42392" w14:textId="77777777" w:rsidR="00D81B96" w:rsidRDefault="00D81B96" w:rsidP="006F126D">
      <w:pPr>
        <w:pStyle w:val="ListParagraph"/>
        <w:ind w:left="1080"/>
        <w:rPr>
          <w:rFonts w:ascii="Arial" w:hAnsi="Arial" w:cs="Arial"/>
          <w:sz w:val="24"/>
        </w:rPr>
      </w:pPr>
    </w:p>
    <w:p w14:paraId="6DF559E6"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 xml:space="preserve">Kristen Christy, Network Executive Director </w:t>
      </w:r>
    </w:p>
    <w:p w14:paraId="7886BFCB"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Union County Network</w:t>
      </w:r>
    </w:p>
    <w:p w14:paraId="6478CD99"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Clayton, NM 88415</w:t>
      </w:r>
    </w:p>
    <w:p w14:paraId="0974545B" w14:textId="77777777" w:rsidR="00AE5CBD" w:rsidRPr="00AE5CBD" w:rsidRDefault="00BE6DA4" w:rsidP="006F126D">
      <w:pPr>
        <w:pStyle w:val="ListParagraph"/>
        <w:ind w:left="1080"/>
        <w:rPr>
          <w:rFonts w:ascii="Arial" w:hAnsi="Arial" w:cs="Arial"/>
          <w:sz w:val="24"/>
        </w:rPr>
      </w:pPr>
      <w:r>
        <w:rPr>
          <w:rFonts w:ascii="Arial" w:hAnsi="Arial" w:cs="Arial"/>
          <w:sz w:val="24"/>
        </w:rPr>
        <w:t>(</w:t>
      </w:r>
      <w:r w:rsidR="00AE5CBD" w:rsidRPr="00AE5CBD">
        <w:rPr>
          <w:rFonts w:ascii="Arial" w:hAnsi="Arial" w:cs="Arial"/>
          <w:sz w:val="24"/>
        </w:rPr>
        <w:t>575</w:t>
      </w:r>
      <w:r>
        <w:rPr>
          <w:rFonts w:ascii="Arial" w:hAnsi="Arial" w:cs="Arial"/>
          <w:sz w:val="24"/>
        </w:rPr>
        <w:t xml:space="preserve">) </w:t>
      </w:r>
      <w:r w:rsidR="00AE5CBD" w:rsidRPr="00AE5CBD">
        <w:rPr>
          <w:rFonts w:ascii="Arial" w:hAnsi="Arial" w:cs="Arial"/>
          <w:sz w:val="24"/>
        </w:rPr>
        <w:t>779-7746</w:t>
      </w:r>
    </w:p>
    <w:p w14:paraId="4ED4DE81"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lastRenderedPageBreak/>
        <w:t>kchristy@ucnetwork.us</w:t>
      </w:r>
    </w:p>
    <w:p w14:paraId="5768E496" w14:textId="77777777" w:rsidR="006F126D" w:rsidRDefault="006F126D" w:rsidP="006F126D">
      <w:pPr>
        <w:pStyle w:val="ListParagraph"/>
        <w:ind w:left="1080"/>
        <w:rPr>
          <w:rFonts w:ascii="Arial" w:hAnsi="Arial" w:cs="Arial"/>
          <w:sz w:val="24"/>
        </w:rPr>
      </w:pPr>
    </w:p>
    <w:p w14:paraId="6E1633A5"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 xml:space="preserve">Cindy Large, Network Director </w:t>
      </w:r>
    </w:p>
    <w:p w14:paraId="64C82305"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IRWIN, Indiana Rural Health Assoc</w:t>
      </w:r>
      <w:r w:rsidR="000F7CDE">
        <w:rPr>
          <w:rFonts w:ascii="Arial" w:hAnsi="Arial" w:cs="Arial"/>
          <w:sz w:val="24"/>
        </w:rPr>
        <w:t>iation</w:t>
      </w:r>
    </w:p>
    <w:p w14:paraId="6CF46E2D"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 xml:space="preserve">Linton, IN </w:t>
      </w:r>
    </w:p>
    <w:p w14:paraId="78339BBF" w14:textId="77777777" w:rsidR="00AE5CBD" w:rsidRPr="00AE5CBD" w:rsidRDefault="00BE6DA4" w:rsidP="006F126D">
      <w:pPr>
        <w:pStyle w:val="ListParagraph"/>
        <w:ind w:left="1080"/>
        <w:rPr>
          <w:rFonts w:ascii="Arial" w:hAnsi="Arial" w:cs="Arial"/>
          <w:sz w:val="24"/>
        </w:rPr>
      </w:pPr>
      <w:r>
        <w:rPr>
          <w:rFonts w:ascii="Arial" w:hAnsi="Arial" w:cs="Arial"/>
          <w:sz w:val="24"/>
        </w:rPr>
        <w:t>(</w:t>
      </w:r>
      <w:r w:rsidR="00AE5CBD" w:rsidRPr="00AE5CBD">
        <w:rPr>
          <w:rFonts w:ascii="Arial" w:hAnsi="Arial" w:cs="Arial"/>
          <w:sz w:val="24"/>
        </w:rPr>
        <w:t>812</w:t>
      </w:r>
      <w:r>
        <w:rPr>
          <w:rFonts w:ascii="Arial" w:hAnsi="Arial" w:cs="Arial"/>
          <w:sz w:val="24"/>
        </w:rPr>
        <w:t xml:space="preserve">) </w:t>
      </w:r>
      <w:r w:rsidR="00AE5CBD" w:rsidRPr="00AE5CBD">
        <w:rPr>
          <w:rFonts w:ascii="Arial" w:hAnsi="Arial" w:cs="Arial"/>
          <w:sz w:val="24"/>
        </w:rPr>
        <w:t xml:space="preserve">236-3059 </w:t>
      </w:r>
    </w:p>
    <w:p w14:paraId="6EEAE1B3"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 xml:space="preserve">clarge@indianarha.org </w:t>
      </w:r>
    </w:p>
    <w:p w14:paraId="43E17ED9" w14:textId="77777777" w:rsidR="00AE5CBD" w:rsidRPr="00AE5CBD" w:rsidRDefault="003A3B58" w:rsidP="00AE5CBD">
      <w:pPr>
        <w:pStyle w:val="ListParagraph"/>
        <w:spacing w:before="120"/>
        <w:ind w:left="1080"/>
        <w:rPr>
          <w:rFonts w:ascii="Arial" w:hAnsi="Arial" w:cs="Arial"/>
          <w:sz w:val="24"/>
        </w:rPr>
      </w:pPr>
      <w:r>
        <w:rPr>
          <w:rFonts w:ascii="Arial" w:hAnsi="Arial" w:cs="Arial"/>
          <w:sz w:val="24"/>
        </w:rPr>
        <w:t xml:space="preserve"> </w:t>
      </w:r>
    </w:p>
    <w:p w14:paraId="3CCC172F"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Chase Allen</w:t>
      </w:r>
      <w:r w:rsidR="00BE6DA4">
        <w:rPr>
          <w:rFonts w:ascii="Arial" w:hAnsi="Arial" w:cs="Arial"/>
          <w:sz w:val="24"/>
        </w:rPr>
        <w:t>,</w:t>
      </w:r>
      <w:r w:rsidRPr="00AE5CBD">
        <w:rPr>
          <w:rFonts w:ascii="Arial" w:hAnsi="Arial" w:cs="Arial"/>
          <w:sz w:val="24"/>
        </w:rPr>
        <w:t xml:space="preserve"> Project Analyst </w:t>
      </w:r>
    </w:p>
    <w:p w14:paraId="7CA2436E" w14:textId="77777777" w:rsidR="009733A0" w:rsidRDefault="009733A0" w:rsidP="006F126D">
      <w:pPr>
        <w:pStyle w:val="ListParagraph"/>
        <w:ind w:left="1080"/>
        <w:rPr>
          <w:rFonts w:ascii="Arial" w:hAnsi="Arial" w:cs="Arial"/>
          <w:sz w:val="24"/>
        </w:rPr>
      </w:pPr>
      <w:r>
        <w:rPr>
          <w:rFonts w:ascii="Arial" w:hAnsi="Arial" w:cs="Arial"/>
          <w:sz w:val="24"/>
        </w:rPr>
        <w:t>Affiliated Service Providers o</w:t>
      </w:r>
      <w:r w:rsidR="00AE5CBD" w:rsidRPr="00AE5CBD">
        <w:rPr>
          <w:rFonts w:ascii="Arial" w:hAnsi="Arial" w:cs="Arial"/>
          <w:sz w:val="24"/>
        </w:rPr>
        <w:t xml:space="preserve">f Indiana Inc. (ASPIN) </w:t>
      </w:r>
    </w:p>
    <w:p w14:paraId="7801DF99"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Warsaw, IN</w:t>
      </w:r>
    </w:p>
    <w:p w14:paraId="7AEBEE89"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(317) 471-1890</w:t>
      </w:r>
    </w:p>
    <w:p w14:paraId="482AE4A5"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callen@aspin.org</w:t>
      </w:r>
    </w:p>
    <w:p w14:paraId="309276EB" w14:textId="77777777" w:rsidR="00AE5CBD" w:rsidRPr="00AE5CBD" w:rsidRDefault="00AE5CBD" w:rsidP="00AE5CBD">
      <w:pPr>
        <w:pStyle w:val="ListParagraph"/>
        <w:spacing w:before="120"/>
        <w:ind w:left="1080"/>
        <w:rPr>
          <w:rFonts w:ascii="Arial" w:hAnsi="Arial" w:cs="Arial"/>
          <w:sz w:val="24"/>
        </w:rPr>
      </w:pPr>
    </w:p>
    <w:p w14:paraId="7DE8DB33"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Benjamin Rackley, Executive Director</w:t>
      </w:r>
    </w:p>
    <w:p w14:paraId="692E3ED1"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The Tuskegee Area Health Education Center, Inc.</w:t>
      </w:r>
    </w:p>
    <w:p w14:paraId="2E2CCB8B"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Tuskegee, AL</w:t>
      </w:r>
    </w:p>
    <w:p w14:paraId="07895164" w14:textId="77777777" w:rsidR="00AE5CBD" w:rsidRPr="00AE5CBD" w:rsidRDefault="00AE5CBD" w:rsidP="006F126D">
      <w:pPr>
        <w:pStyle w:val="ListParagraph"/>
        <w:ind w:left="1080"/>
        <w:rPr>
          <w:rFonts w:ascii="Arial" w:hAnsi="Arial" w:cs="Arial"/>
          <w:sz w:val="24"/>
        </w:rPr>
      </w:pPr>
      <w:r w:rsidRPr="00AE5CBD">
        <w:rPr>
          <w:rFonts w:ascii="Arial" w:hAnsi="Arial" w:cs="Arial"/>
          <w:sz w:val="24"/>
        </w:rPr>
        <w:t>(334) 727-0550 ext. 3586</w:t>
      </w:r>
    </w:p>
    <w:p w14:paraId="3A041E27" w14:textId="77777777" w:rsidR="0034052A" w:rsidRPr="0034052A" w:rsidRDefault="00AE5CBD" w:rsidP="006F126D">
      <w:pPr>
        <w:pStyle w:val="ListParagraph"/>
        <w:ind w:left="1080"/>
        <w:rPr>
          <w:rFonts w:ascii="Arial" w:hAnsi="Arial" w:cs="Arial"/>
          <w:sz w:val="24"/>
        </w:rPr>
      </w:pPr>
      <w:r w:rsidRPr="00AE5CBD">
        <w:rPr>
          <w:rFonts w:ascii="Arial" w:hAnsi="Arial" w:cs="Arial"/>
          <w:sz w:val="24"/>
        </w:rPr>
        <w:t>bprack@bellsouth.net</w:t>
      </w:r>
    </w:p>
    <w:p w14:paraId="4B059A2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30F8B2A6" w14:textId="77777777" w:rsidR="001E74CF" w:rsidRDefault="001E74CF" w:rsidP="001E74CF">
      <w:pPr>
        <w:spacing w:before="120"/>
        <w:ind w:firstLine="360"/>
        <w:rPr>
          <w:rFonts w:ascii="Arial" w:hAnsi="Arial" w:cs="Arial"/>
          <w:sz w:val="24"/>
        </w:rPr>
      </w:pPr>
      <w:r w:rsidRPr="001E74CF">
        <w:rPr>
          <w:rFonts w:ascii="Arial" w:hAnsi="Arial" w:cs="Arial"/>
          <w:sz w:val="24"/>
        </w:rPr>
        <w:t>Respondents will not receive any payments or gifts</w:t>
      </w:r>
      <w:r>
        <w:rPr>
          <w:rFonts w:ascii="Arial" w:hAnsi="Arial" w:cs="Arial"/>
          <w:sz w:val="24"/>
        </w:rPr>
        <w:t>.</w:t>
      </w:r>
    </w:p>
    <w:p w14:paraId="4FEA5F46"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6D55D984" w14:textId="77777777" w:rsidR="009B3794" w:rsidRPr="00C45431" w:rsidRDefault="002D2A8F" w:rsidP="002D2A8F">
      <w:pPr>
        <w:spacing w:before="120"/>
        <w:ind w:left="360"/>
        <w:rPr>
          <w:rFonts w:ascii="Arial" w:hAnsi="Arial" w:cs="Arial"/>
          <w:sz w:val="24"/>
        </w:rPr>
      </w:pPr>
      <w:r w:rsidRPr="002D2A8F">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14:paraId="11869C09" w14:textId="77777777" w:rsidR="009B3794" w:rsidRPr="00C45431" w:rsidRDefault="009B3794" w:rsidP="002D2A8F">
      <w:pPr>
        <w:widowControl/>
        <w:spacing w:before="120"/>
        <w:ind w:left="360"/>
        <w:rPr>
          <w:rFonts w:ascii="Arial" w:hAnsi="Arial" w:cs="Arial"/>
          <w:sz w:val="24"/>
        </w:rPr>
      </w:pPr>
    </w:p>
    <w:p w14:paraId="741CBB24"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0D4444EC" w14:textId="77777777" w:rsidR="002D2A8F" w:rsidRPr="00C45431" w:rsidRDefault="002D2A8F" w:rsidP="002D2A8F">
      <w:pPr>
        <w:widowControl/>
        <w:spacing w:before="120"/>
        <w:ind w:left="360"/>
        <w:rPr>
          <w:rFonts w:ascii="Arial" w:hAnsi="Arial" w:cs="Arial"/>
          <w:sz w:val="24"/>
        </w:rPr>
      </w:pPr>
      <w:r w:rsidRPr="002D2A8F">
        <w:rPr>
          <w:rFonts w:ascii="Arial" w:hAnsi="Arial" w:cs="Arial"/>
          <w:sz w:val="24"/>
        </w:rPr>
        <w:t>There are no sensitive questions.</w:t>
      </w:r>
    </w:p>
    <w:p w14:paraId="0F14DA7E" w14:textId="77777777" w:rsidR="009B3794" w:rsidRDefault="009B3794" w:rsidP="002D2A8F">
      <w:pPr>
        <w:widowControl/>
        <w:spacing w:before="120"/>
        <w:ind w:left="360"/>
        <w:rPr>
          <w:rFonts w:ascii="Arial" w:hAnsi="Arial" w:cs="Arial"/>
          <w:sz w:val="24"/>
        </w:rPr>
      </w:pPr>
    </w:p>
    <w:p w14:paraId="2E0ED590" w14:textId="77777777" w:rsidR="00D81B96" w:rsidRDefault="00D81B96" w:rsidP="002D2A8F">
      <w:pPr>
        <w:widowControl/>
        <w:spacing w:before="120"/>
        <w:ind w:left="360"/>
        <w:rPr>
          <w:rFonts w:ascii="Arial" w:hAnsi="Arial" w:cs="Arial"/>
          <w:sz w:val="24"/>
        </w:rPr>
      </w:pPr>
    </w:p>
    <w:p w14:paraId="0A23BB39" w14:textId="77777777" w:rsidR="005E3194" w:rsidRDefault="005E3194" w:rsidP="002D2A8F">
      <w:pPr>
        <w:widowControl/>
        <w:spacing w:before="120"/>
        <w:ind w:left="360"/>
        <w:rPr>
          <w:rFonts w:ascii="Arial" w:hAnsi="Arial" w:cs="Arial"/>
          <w:sz w:val="24"/>
        </w:rPr>
      </w:pPr>
    </w:p>
    <w:p w14:paraId="17D23F3E" w14:textId="77777777" w:rsidR="005E3194" w:rsidRDefault="005E3194" w:rsidP="002D2A8F">
      <w:pPr>
        <w:widowControl/>
        <w:spacing w:before="120"/>
        <w:ind w:left="360"/>
        <w:rPr>
          <w:rFonts w:ascii="Arial" w:hAnsi="Arial" w:cs="Arial"/>
          <w:sz w:val="24"/>
        </w:rPr>
      </w:pPr>
    </w:p>
    <w:p w14:paraId="77D0F693" w14:textId="77777777" w:rsidR="005E3194" w:rsidRDefault="005E3194" w:rsidP="002D2A8F">
      <w:pPr>
        <w:widowControl/>
        <w:spacing w:before="120"/>
        <w:ind w:left="360"/>
        <w:rPr>
          <w:rFonts w:ascii="Arial" w:hAnsi="Arial" w:cs="Arial"/>
          <w:sz w:val="24"/>
        </w:rPr>
      </w:pPr>
    </w:p>
    <w:p w14:paraId="2690696E" w14:textId="77777777" w:rsidR="005E3194" w:rsidRDefault="005E3194" w:rsidP="002D2A8F">
      <w:pPr>
        <w:widowControl/>
        <w:spacing w:before="120"/>
        <w:ind w:left="360"/>
        <w:rPr>
          <w:rFonts w:ascii="Arial" w:hAnsi="Arial" w:cs="Arial"/>
          <w:sz w:val="24"/>
        </w:rPr>
      </w:pPr>
    </w:p>
    <w:p w14:paraId="0D29568A" w14:textId="77777777" w:rsidR="005E3194" w:rsidRDefault="005E3194" w:rsidP="002D2A8F">
      <w:pPr>
        <w:widowControl/>
        <w:spacing w:before="120"/>
        <w:ind w:left="360"/>
        <w:rPr>
          <w:rFonts w:ascii="Arial" w:hAnsi="Arial" w:cs="Arial"/>
          <w:sz w:val="24"/>
        </w:rPr>
      </w:pPr>
    </w:p>
    <w:p w14:paraId="05E99ABE" w14:textId="77777777" w:rsidR="005E3194" w:rsidRPr="00C45431" w:rsidRDefault="005E3194" w:rsidP="002D2A8F">
      <w:pPr>
        <w:widowControl/>
        <w:spacing w:before="120"/>
        <w:ind w:left="360"/>
        <w:rPr>
          <w:rFonts w:ascii="Arial" w:hAnsi="Arial" w:cs="Arial"/>
          <w:sz w:val="24"/>
        </w:rPr>
      </w:pPr>
    </w:p>
    <w:p w14:paraId="6DE21DBF"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169C2778" w14:textId="77777777" w:rsidR="009B3794" w:rsidRPr="00C45431" w:rsidRDefault="009B3794" w:rsidP="002D2A8F">
      <w:pPr>
        <w:widowControl/>
        <w:spacing w:before="120"/>
        <w:ind w:left="360"/>
        <w:rPr>
          <w:rFonts w:ascii="Arial" w:hAnsi="Arial" w:cs="Arial"/>
          <w:sz w:val="24"/>
        </w:rPr>
      </w:pPr>
      <w:r w:rsidRPr="00C45431">
        <w:rPr>
          <w:rFonts w:ascii="Arial" w:hAnsi="Arial" w:cs="Arial"/>
          <w:sz w:val="24"/>
        </w:rPr>
        <w:t xml:space="preserve"> </w:t>
      </w:r>
    </w:p>
    <w:p w14:paraId="7FA2DC77"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75"/>
        <w:gridCol w:w="1490"/>
        <w:gridCol w:w="1372"/>
        <w:gridCol w:w="1284"/>
        <w:gridCol w:w="1244"/>
        <w:gridCol w:w="969"/>
      </w:tblGrid>
      <w:tr w:rsidR="00664EBF" w:rsidRPr="00664EBF" w14:paraId="79F6049E" w14:textId="77777777" w:rsidTr="00664EBF">
        <w:trPr>
          <w:trHeight w:val="2189"/>
        </w:trPr>
        <w:tc>
          <w:tcPr>
            <w:tcW w:w="1488" w:type="dxa"/>
            <w:shd w:val="clear" w:color="auto" w:fill="auto"/>
          </w:tcPr>
          <w:p w14:paraId="25F0B213"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Type of</w:t>
            </w:r>
          </w:p>
          <w:p w14:paraId="1DEC4BA9"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Respondent</w:t>
            </w:r>
          </w:p>
          <w:p w14:paraId="0D1F542F" w14:textId="77777777" w:rsidR="00664EBF" w:rsidRPr="00664EBF" w:rsidRDefault="00664EBF" w:rsidP="00CA3DA6">
            <w:pPr>
              <w:widowControl/>
              <w:tabs>
                <w:tab w:val="num" w:pos="1080"/>
              </w:tabs>
              <w:spacing w:before="120"/>
              <w:rPr>
                <w:rFonts w:ascii="Arial" w:hAnsi="Arial" w:cs="Arial"/>
                <w:b/>
                <w:bCs/>
                <w:szCs w:val="20"/>
              </w:rPr>
            </w:pPr>
          </w:p>
        </w:tc>
        <w:tc>
          <w:tcPr>
            <w:tcW w:w="1799" w:type="dxa"/>
            <w:shd w:val="clear" w:color="auto" w:fill="auto"/>
          </w:tcPr>
          <w:p w14:paraId="05ED54FC"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Form</w:t>
            </w:r>
          </w:p>
          <w:p w14:paraId="7CE20D14"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Name</w:t>
            </w:r>
          </w:p>
          <w:p w14:paraId="071CA7B0" w14:textId="77777777" w:rsidR="00664EBF" w:rsidRPr="00664EBF" w:rsidRDefault="00664EBF" w:rsidP="00CA3DA6">
            <w:pPr>
              <w:widowControl/>
              <w:tabs>
                <w:tab w:val="num" w:pos="1080"/>
              </w:tabs>
              <w:spacing w:before="120"/>
              <w:rPr>
                <w:rFonts w:ascii="Arial" w:hAnsi="Arial" w:cs="Arial"/>
                <w:b/>
                <w:bCs/>
                <w:szCs w:val="20"/>
              </w:rPr>
            </w:pPr>
          </w:p>
        </w:tc>
        <w:tc>
          <w:tcPr>
            <w:tcW w:w="1501" w:type="dxa"/>
            <w:shd w:val="clear" w:color="auto" w:fill="auto"/>
          </w:tcPr>
          <w:p w14:paraId="7159C24F" w14:textId="77777777" w:rsidR="00664EBF" w:rsidRDefault="00664EBF" w:rsidP="00CA3DA6">
            <w:pPr>
              <w:widowControl/>
              <w:tabs>
                <w:tab w:val="num" w:pos="1080"/>
              </w:tabs>
              <w:spacing w:before="120"/>
              <w:rPr>
                <w:rFonts w:ascii="Arial" w:hAnsi="Arial" w:cs="Arial"/>
                <w:b/>
                <w:bCs/>
                <w:szCs w:val="20"/>
              </w:rPr>
            </w:pPr>
            <w:r>
              <w:rPr>
                <w:rFonts w:ascii="Arial" w:hAnsi="Arial" w:cs="Arial"/>
                <w:b/>
                <w:bCs/>
                <w:szCs w:val="20"/>
              </w:rPr>
              <w:t>Number</w:t>
            </w:r>
          </w:p>
          <w:p w14:paraId="1B803375"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of</w:t>
            </w:r>
          </w:p>
          <w:p w14:paraId="2042D291"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Respondents</w:t>
            </w:r>
          </w:p>
        </w:tc>
        <w:tc>
          <w:tcPr>
            <w:tcW w:w="1372" w:type="dxa"/>
            <w:shd w:val="clear" w:color="auto" w:fill="auto"/>
          </w:tcPr>
          <w:p w14:paraId="3E94CDF5" w14:textId="77777777" w:rsidR="00664EBF" w:rsidRPr="00664EBF" w:rsidRDefault="00664EBF" w:rsidP="00CA3DA6">
            <w:pPr>
              <w:widowControl/>
              <w:tabs>
                <w:tab w:val="num" w:pos="1080"/>
              </w:tabs>
              <w:spacing w:before="120"/>
              <w:rPr>
                <w:rFonts w:ascii="Arial" w:hAnsi="Arial" w:cs="Arial"/>
                <w:b/>
                <w:bCs/>
                <w:szCs w:val="20"/>
              </w:rPr>
            </w:pPr>
            <w:r>
              <w:rPr>
                <w:rFonts w:ascii="Arial" w:hAnsi="Arial" w:cs="Arial"/>
                <w:b/>
                <w:bCs/>
                <w:szCs w:val="20"/>
              </w:rPr>
              <w:t>Number</w:t>
            </w:r>
          </w:p>
          <w:p w14:paraId="6DADFC34"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Responses</w:t>
            </w:r>
          </w:p>
          <w:p w14:paraId="46B14CAE"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per</w:t>
            </w:r>
          </w:p>
          <w:p w14:paraId="1AD7775F"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Respondent</w:t>
            </w:r>
          </w:p>
        </w:tc>
        <w:tc>
          <w:tcPr>
            <w:tcW w:w="995" w:type="dxa"/>
          </w:tcPr>
          <w:p w14:paraId="570B27EA" w14:textId="77777777" w:rsidR="00664EBF" w:rsidRPr="00664EBF" w:rsidRDefault="00664EBF" w:rsidP="00CA3DA6">
            <w:pPr>
              <w:widowControl/>
              <w:tabs>
                <w:tab w:val="num" w:pos="1080"/>
              </w:tabs>
              <w:spacing w:before="120"/>
              <w:rPr>
                <w:rFonts w:ascii="Arial" w:hAnsi="Arial" w:cs="Arial"/>
                <w:b/>
                <w:bCs/>
                <w:szCs w:val="20"/>
              </w:rPr>
            </w:pPr>
            <w:r>
              <w:rPr>
                <w:rFonts w:ascii="Arial" w:hAnsi="Arial" w:cs="Arial"/>
                <w:b/>
                <w:bCs/>
                <w:szCs w:val="20"/>
              </w:rPr>
              <w:t>Total Responses</w:t>
            </w:r>
          </w:p>
        </w:tc>
        <w:tc>
          <w:tcPr>
            <w:tcW w:w="1364" w:type="dxa"/>
            <w:shd w:val="clear" w:color="auto" w:fill="auto"/>
          </w:tcPr>
          <w:p w14:paraId="620722E2"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Average</w:t>
            </w:r>
          </w:p>
          <w:p w14:paraId="46D22100"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Burden per</w:t>
            </w:r>
          </w:p>
          <w:p w14:paraId="0648E23B"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Response</w:t>
            </w:r>
          </w:p>
          <w:p w14:paraId="351BB41F"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(in hours)</w:t>
            </w:r>
          </w:p>
        </w:tc>
        <w:tc>
          <w:tcPr>
            <w:tcW w:w="1057" w:type="dxa"/>
            <w:shd w:val="clear" w:color="auto" w:fill="auto"/>
          </w:tcPr>
          <w:p w14:paraId="02D9D611"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Total Burden Hours</w:t>
            </w:r>
          </w:p>
        </w:tc>
      </w:tr>
      <w:tr w:rsidR="00664EBF" w:rsidRPr="00664EBF" w14:paraId="433B5874" w14:textId="77777777" w:rsidTr="00664EBF">
        <w:trPr>
          <w:trHeight w:val="679"/>
        </w:trPr>
        <w:tc>
          <w:tcPr>
            <w:tcW w:w="1488" w:type="dxa"/>
            <w:shd w:val="clear" w:color="auto" w:fill="auto"/>
          </w:tcPr>
          <w:p w14:paraId="6E1C1550" w14:textId="77777777" w:rsidR="00664EBF" w:rsidRPr="00664EBF" w:rsidRDefault="00664EBF" w:rsidP="002D2A8F">
            <w:pPr>
              <w:widowControl/>
              <w:tabs>
                <w:tab w:val="num" w:pos="1080"/>
              </w:tabs>
              <w:spacing w:before="120"/>
              <w:rPr>
                <w:rFonts w:ascii="Arial" w:hAnsi="Arial" w:cs="Arial"/>
                <w:b/>
                <w:bCs/>
                <w:szCs w:val="20"/>
              </w:rPr>
            </w:pPr>
            <w:r w:rsidRPr="00664EBF">
              <w:rPr>
                <w:rFonts w:ascii="Arial" w:hAnsi="Arial" w:cs="Arial"/>
                <w:b/>
                <w:bCs/>
                <w:szCs w:val="20"/>
              </w:rPr>
              <w:t>Rural Network Allied Health Training Program Grantee</w:t>
            </w:r>
          </w:p>
          <w:p w14:paraId="466A8ED4" w14:textId="77777777" w:rsidR="00664EBF" w:rsidRPr="00664EBF" w:rsidRDefault="00664EBF" w:rsidP="002F3FC2">
            <w:pPr>
              <w:widowControl/>
              <w:tabs>
                <w:tab w:val="num" w:pos="1080"/>
              </w:tabs>
              <w:spacing w:before="120"/>
              <w:rPr>
                <w:rFonts w:ascii="Arial" w:hAnsi="Arial" w:cs="Arial"/>
                <w:b/>
                <w:bCs/>
                <w:szCs w:val="20"/>
              </w:rPr>
            </w:pPr>
          </w:p>
        </w:tc>
        <w:tc>
          <w:tcPr>
            <w:tcW w:w="1799" w:type="dxa"/>
            <w:shd w:val="clear" w:color="auto" w:fill="auto"/>
          </w:tcPr>
          <w:p w14:paraId="00F64318"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Rural Network Allied Health Training Program Performance Measures</w:t>
            </w:r>
          </w:p>
        </w:tc>
        <w:tc>
          <w:tcPr>
            <w:tcW w:w="1501" w:type="dxa"/>
            <w:shd w:val="clear" w:color="auto" w:fill="auto"/>
          </w:tcPr>
          <w:p w14:paraId="0278AEAA"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10</w:t>
            </w:r>
          </w:p>
        </w:tc>
        <w:tc>
          <w:tcPr>
            <w:tcW w:w="1372" w:type="dxa"/>
            <w:shd w:val="clear" w:color="auto" w:fill="auto"/>
          </w:tcPr>
          <w:p w14:paraId="6AD1530C"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1</w:t>
            </w:r>
          </w:p>
        </w:tc>
        <w:tc>
          <w:tcPr>
            <w:tcW w:w="995" w:type="dxa"/>
          </w:tcPr>
          <w:p w14:paraId="7B6BEDE6" w14:textId="77777777" w:rsidR="00664EBF" w:rsidRPr="00664EBF" w:rsidRDefault="00664EBF" w:rsidP="00CA3DA6">
            <w:pPr>
              <w:widowControl/>
              <w:tabs>
                <w:tab w:val="num" w:pos="1080"/>
              </w:tabs>
              <w:spacing w:before="120"/>
              <w:rPr>
                <w:rFonts w:ascii="Arial" w:hAnsi="Arial" w:cs="Arial"/>
                <w:b/>
                <w:bCs/>
                <w:szCs w:val="20"/>
              </w:rPr>
            </w:pPr>
            <w:r>
              <w:rPr>
                <w:rFonts w:ascii="Arial" w:hAnsi="Arial" w:cs="Arial"/>
                <w:b/>
                <w:bCs/>
                <w:szCs w:val="20"/>
              </w:rPr>
              <w:t>10</w:t>
            </w:r>
          </w:p>
        </w:tc>
        <w:tc>
          <w:tcPr>
            <w:tcW w:w="1364" w:type="dxa"/>
            <w:shd w:val="clear" w:color="auto" w:fill="auto"/>
          </w:tcPr>
          <w:p w14:paraId="76928FDB"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6.55</w:t>
            </w:r>
          </w:p>
        </w:tc>
        <w:tc>
          <w:tcPr>
            <w:tcW w:w="1057" w:type="dxa"/>
            <w:shd w:val="clear" w:color="auto" w:fill="auto"/>
          </w:tcPr>
          <w:p w14:paraId="6FA5B5C6"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65.5</w:t>
            </w:r>
          </w:p>
        </w:tc>
      </w:tr>
      <w:tr w:rsidR="00664EBF" w:rsidRPr="00664EBF" w14:paraId="564940DC" w14:textId="77777777" w:rsidTr="00664EBF">
        <w:trPr>
          <w:trHeight w:val="800"/>
        </w:trPr>
        <w:tc>
          <w:tcPr>
            <w:tcW w:w="1488" w:type="dxa"/>
            <w:shd w:val="clear" w:color="auto" w:fill="auto"/>
          </w:tcPr>
          <w:p w14:paraId="56BD26CB"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bCs/>
                <w:szCs w:val="20"/>
              </w:rPr>
              <w:t>Total</w:t>
            </w:r>
          </w:p>
        </w:tc>
        <w:tc>
          <w:tcPr>
            <w:tcW w:w="1799" w:type="dxa"/>
            <w:shd w:val="clear" w:color="auto" w:fill="auto"/>
          </w:tcPr>
          <w:p w14:paraId="31860C9E" w14:textId="77777777" w:rsidR="00664EBF" w:rsidRPr="00664EBF" w:rsidRDefault="00664EBF" w:rsidP="00CA3DA6">
            <w:pPr>
              <w:widowControl/>
              <w:tabs>
                <w:tab w:val="num" w:pos="1080"/>
              </w:tabs>
              <w:spacing w:before="120"/>
              <w:rPr>
                <w:rFonts w:ascii="Arial" w:hAnsi="Arial" w:cs="Arial"/>
                <w:b/>
                <w:bCs/>
                <w:szCs w:val="20"/>
              </w:rPr>
            </w:pPr>
          </w:p>
        </w:tc>
        <w:tc>
          <w:tcPr>
            <w:tcW w:w="1501" w:type="dxa"/>
            <w:shd w:val="clear" w:color="auto" w:fill="auto"/>
          </w:tcPr>
          <w:p w14:paraId="7E9EDF30" w14:textId="77777777" w:rsidR="00664EBF" w:rsidRPr="00664EBF" w:rsidRDefault="00664EBF" w:rsidP="00CA3DA6">
            <w:pPr>
              <w:widowControl/>
              <w:tabs>
                <w:tab w:val="num" w:pos="1080"/>
              </w:tabs>
              <w:spacing w:before="120"/>
              <w:rPr>
                <w:rFonts w:ascii="Arial" w:hAnsi="Arial" w:cs="Arial"/>
                <w:b/>
                <w:bCs/>
                <w:szCs w:val="20"/>
              </w:rPr>
            </w:pPr>
            <w:r w:rsidRPr="00664EBF">
              <w:rPr>
                <w:rFonts w:ascii="Arial" w:hAnsi="Arial" w:cs="Arial"/>
                <w:b/>
                <w:szCs w:val="20"/>
              </w:rPr>
              <w:t>10</w:t>
            </w:r>
          </w:p>
        </w:tc>
        <w:tc>
          <w:tcPr>
            <w:tcW w:w="1372" w:type="dxa"/>
            <w:shd w:val="clear" w:color="auto" w:fill="auto"/>
          </w:tcPr>
          <w:p w14:paraId="2FE533D1" w14:textId="77777777" w:rsidR="00664EBF" w:rsidRPr="00664EBF" w:rsidRDefault="00664EBF" w:rsidP="00CA3DA6">
            <w:pPr>
              <w:widowControl/>
              <w:tabs>
                <w:tab w:val="num" w:pos="1080"/>
              </w:tabs>
              <w:spacing w:before="120"/>
              <w:rPr>
                <w:rFonts w:ascii="Arial" w:hAnsi="Arial" w:cs="Arial"/>
                <w:b/>
                <w:bCs/>
                <w:szCs w:val="20"/>
              </w:rPr>
            </w:pPr>
          </w:p>
        </w:tc>
        <w:tc>
          <w:tcPr>
            <w:tcW w:w="995" w:type="dxa"/>
          </w:tcPr>
          <w:p w14:paraId="0701AAAD" w14:textId="77777777" w:rsidR="00664EBF" w:rsidRPr="00664EBF" w:rsidRDefault="00664EBF" w:rsidP="00CA3DA6">
            <w:pPr>
              <w:widowControl/>
              <w:tabs>
                <w:tab w:val="num" w:pos="1080"/>
              </w:tabs>
              <w:spacing w:before="120"/>
              <w:rPr>
                <w:rFonts w:ascii="Arial" w:hAnsi="Arial" w:cs="Arial"/>
                <w:b/>
                <w:szCs w:val="20"/>
              </w:rPr>
            </w:pPr>
            <w:r>
              <w:rPr>
                <w:rFonts w:ascii="Arial" w:hAnsi="Arial" w:cs="Arial"/>
                <w:b/>
                <w:szCs w:val="20"/>
              </w:rPr>
              <w:t>10</w:t>
            </w:r>
          </w:p>
        </w:tc>
        <w:tc>
          <w:tcPr>
            <w:tcW w:w="1364" w:type="dxa"/>
            <w:shd w:val="clear" w:color="auto" w:fill="auto"/>
          </w:tcPr>
          <w:p w14:paraId="65FD68D7" w14:textId="77777777" w:rsidR="00664EBF" w:rsidRPr="00664EBF" w:rsidRDefault="00664EBF" w:rsidP="00CA3DA6">
            <w:pPr>
              <w:widowControl/>
              <w:tabs>
                <w:tab w:val="num" w:pos="1080"/>
              </w:tabs>
              <w:spacing w:before="120"/>
              <w:rPr>
                <w:rFonts w:ascii="Arial" w:hAnsi="Arial" w:cs="Arial"/>
                <w:b/>
                <w:bCs/>
                <w:szCs w:val="20"/>
              </w:rPr>
            </w:pPr>
          </w:p>
        </w:tc>
        <w:tc>
          <w:tcPr>
            <w:tcW w:w="1057" w:type="dxa"/>
            <w:shd w:val="clear" w:color="auto" w:fill="auto"/>
          </w:tcPr>
          <w:p w14:paraId="45ABF093" w14:textId="77777777" w:rsidR="00664EBF" w:rsidRPr="00664EBF" w:rsidRDefault="00664EBF" w:rsidP="00CA3DA6">
            <w:pPr>
              <w:widowControl/>
              <w:tabs>
                <w:tab w:val="num" w:pos="1080"/>
              </w:tabs>
              <w:spacing w:before="120"/>
              <w:rPr>
                <w:rFonts w:ascii="Arial" w:hAnsi="Arial" w:cs="Arial"/>
                <w:szCs w:val="20"/>
              </w:rPr>
            </w:pPr>
            <w:r w:rsidRPr="00664EBF">
              <w:rPr>
                <w:rFonts w:ascii="Arial" w:hAnsi="Arial" w:cs="Arial"/>
                <w:b/>
                <w:bCs/>
                <w:szCs w:val="20"/>
              </w:rPr>
              <w:t>65.5</w:t>
            </w:r>
          </w:p>
          <w:p w14:paraId="70390387" w14:textId="77777777" w:rsidR="00664EBF" w:rsidRPr="00664EBF" w:rsidRDefault="00664EBF" w:rsidP="00CA3DA6">
            <w:pPr>
              <w:widowControl/>
              <w:tabs>
                <w:tab w:val="num" w:pos="1080"/>
              </w:tabs>
              <w:spacing w:before="120"/>
              <w:rPr>
                <w:rFonts w:ascii="Arial" w:hAnsi="Arial" w:cs="Arial"/>
                <w:b/>
                <w:bCs/>
                <w:szCs w:val="20"/>
              </w:rPr>
            </w:pPr>
          </w:p>
        </w:tc>
      </w:tr>
    </w:tbl>
    <w:p w14:paraId="534A2AA3" w14:textId="77777777" w:rsidR="009B3794" w:rsidRPr="00664EBF" w:rsidRDefault="009B3794" w:rsidP="00CA3DA6">
      <w:pPr>
        <w:widowControl/>
        <w:tabs>
          <w:tab w:val="num" w:pos="1080"/>
        </w:tabs>
        <w:spacing w:before="120"/>
        <w:rPr>
          <w:rFonts w:ascii="Arial" w:hAnsi="Arial" w:cs="Arial"/>
          <w:b/>
          <w:bCs/>
          <w:szCs w:val="20"/>
        </w:rPr>
      </w:pPr>
    </w:p>
    <w:p w14:paraId="5F528C93" w14:textId="77777777" w:rsidR="00F155FE" w:rsidRPr="00F155FE" w:rsidRDefault="00F155FE" w:rsidP="00F155FE">
      <w:pPr>
        <w:widowControl/>
        <w:spacing w:before="120"/>
        <w:rPr>
          <w:rFonts w:ascii="Arial" w:hAnsi="Arial" w:cs="Arial"/>
          <w:sz w:val="24"/>
        </w:rPr>
      </w:pPr>
      <w:r w:rsidRPr="00F155FE">
        <w:rPr>
          <w:rFonts w:ascii="Arial" w:hAnsi="Arial" w:cs="Arial"/>
          <w:sz w:val="24"/>
        </w:rPr>
        <w:t xml:space="preserve">These estimates were determined by consultations with </w:t>
      </w:r>
      <w:r>
        <w:rPr>
          <w:rFonts w:ascii="Arial" w:hAnsi="Arial" w:cs="Arial"/>
          <w:sz w:val="24"/>
        </w:rPr>
        <w:t>four</w:t>
      </w:r>
      <w:r w:rsidRPr="00F155FE">
        <w:rPr>
          <w:rFonts w:ascii="Arial" w:hAnsi="Arial" w:cs="Arial"/>
          <w:sz w:val="24"/>
        </w:rPr>
        <w:t xml:space="preserve"> (</w:t>
      </w:r>
      <w:r>
        <w:rPr>
          <w:rFonts w:ascii="Arial" w:hAnsi="Arial" w:cs="Arial"/>
          <w:sz w:val="24"/>
        </w:rPr>
        <w:t>4</w:t>
      </w:r>
      <w:r w:rsidRPr="00F155FE">
        <w:rPr>
          <w:rFonts w:ascii="Arial" w:hAnsi="Arial" w:cs="Arial"/>
          <w:sz w:val="24"/>
        </w:rPr>
        <w:t>) current grantees from the program.  These grantees were sent a draft of the questions that pertain to their program.  They were asked to estimate how much time it would take to answer the questions.</w:t>
      </w:r>
    </w:p>
    <w:p w14:paraId="7CE7C9AD" w14:textId="77777777" w:rsidR="00F155FE" w:rsidRPr="00F155FE" w:rsidRDefault="00F155FE" w:rsidP="00F155FE">
      <w:pPr>
        <w:widowControl/>
        <w:spacing w:before="120"/>
        <w:rPr>
          <w:rFonts w:ascii="Arial" w:hAnsi="Arial" w:cs="Arial"/>
          <w:sz w:val="24"/>
        </w:rPr>
      </w:pPr>
    </w:p>
    <w:p w14:paraId="6330EFBA" w14:textId="77777777" w:rsidR="00F155FE" w:rsidRPr="00F155FE" w:rsidRDefault="00F155FE" w:rsidP="00F155FE">
      <w:pPr>
        <w:widowControl/>
        <w:spacing w:before="120"/>
        <w:rPr>
          <w:rFonts w:ascii="Arial" w:hAnsi="Arial" w:cs="Arial"/>
          <w:sz w:val="24"/>
        </w:rPr>
      </w:pPr>
      <w:r w:rsidRPr="002B08B2">
        <w:rPr>
          <w:rFonts w:ascii="Arial" w:hAnsi="Arial" w:cs="Arial"/>
          <w:sz w:val="24"/>
        </w:rPr>
        <w:t xml:space="preserve">It should also be noted that the burden is expected to </w:t>
      </w:r>
      <w:commentRangeStart w:id="13"/>
      <w:commentRangeStart w:id="14"/>
      <w:r w:rsidRPr="002B08B2">
        <w:rPr>
          <w:rFonts w:ascii="Arial" w:hAnsi="Arial" w:cs="Arial"/>
          <w:sz w:val="24"/>
        </w:rPr>
        <w:t>vary across the grantees</w:t>
      </w:r>
      <w:commentRangeEnd w:id="13"/>
      <w:r w:rsidR="002D2EB2">
        <w:rPr>
          <w:rStyle w:val="CommentReference"/>
        </w:rPr>
        <w:commentReference w:id="13"/>
      </w:r>
      <w:commentRangeEnd w:id="14"/>
      <w:r w:rsidR="009A7BD0">
        <w:rPr>
          <w:rStyle w:val="CommentReference"/>
        </w:rPr>
        <w:commentReference w:id="14"/>
      </w:r>
      <w:r w:rsidRPr="002B08B2">
        <w:rPr>
          <w:rFonts w:ascii="Arial" w:hAnsi="Arial" w:cs="Arial"/>
          <w:sz w:val="24"/>
        </w:rPr>
        <w:t>.  This</w:t>
      </w:r>
      <w:r w:rsidRPr="00F155FE">
        <w:rPr>
          <w:rFonts w:ascii="Arial" w:hAnsi="Arial" w:cs="Arial"/>
          <w:sz w:val="24"/>
        </w:rPr>
        <w:t xml:space="preserve"> variation is tied primarily to the type of program activities specific to the grantee’s project and their current data collection system</w:t>
      </w:r>
    </w:p>
    <w:p w14:paraId="67699267" w14:textId="77777777" w:rsidR="00F155FE" w:rsidRDefault="00F155FE" w:rsidP="00CA3DA6">
      <w:pPr>
        <w:widowControl/>
        <w:spacing w:before="120"/>
        <w:rPr>
          <w:rFonts w:ascii="Arial" w:hAnsi="Arial" w:cs="Arial"/>
          <w:b/>
          <w:sz w:val="28"/>
          <w:szCs w:val="28"/>
        </w:rPr>
      </w:pPr>
    </w:p>
    <w:p w14:paraId="58225F78" w14:textId="77777777" w:rsidR="00F155FE" w:rsidRDefault="00F155FE" w:rsidP="00CA3DA6">
      <w:pPr>
        <w:widowControl/>
        <w:spacing w:before="120"/>
        <w:rPr>
          <w:rFonts w:ascii="Arial" w:hAnsi="Arial" w:cs="Arial"/>
          <w:b/>
          <w:sz w:val="28"/>
          <w:szCs w:val="28"/>
        </w:rPr>
      </w:pPr>
    </w:p>
    <w:p w14:paraId="39B56792"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7F5311DE" w14:textId="77777777" w:rsidR="00151695" w:rsidRDefault="009B3794" w:rsidP="00CA3DA6">
      <w:pPr>
        <w:widowControl/>
        <w:spacing w:before="120"/>
        <w:ind w:left="270"/>
        <w:rPr>
          <w:rFonts w:ascii="Arial" w:hAnsi="Arial" w:cs="Arial"/>
          <w:sz w:val="24"/>
        </w:rPr>
      </w:pPr>
      <w:r w:rsidRPr="00C45431">
        <w:rPr>
          <w:rFonts w:ascii="Arial" w:hAnsi="Arial" w:cs="Arial"/>
          <w:sz w:val="24"/>
        </w:rPr>
        <w:t>Provide estimates of annualized cost to respondents for the hour burdens for collections of information, identifying and using appropriate wage rate categories</w:t>
      </w:r>
      <w:r w:rsidR="00D85DAD" w:rsidRPr="00C45431">
        <w:rPr>
          <w:rFonts w:ascii="Arial" w:hAnsi="Arial" w:cs="Arial"/>
          <w:sz w:val="24"/>
        </w:rPr>
        <w:t xml:space="preserve">.  </w:t>
      </w:r>
      <w:r w:rsidR="00D11CA3" w:rsidRPr="00C45431">
        <w:rPr>
          <w:rFonts w:ascii="Arial" w:hAnsi="Arial" w:cs="Arial"/>
          <w:sz w:val="24"/>
        </w:rPr>
        <w:lastRenderedPageBreak/>
        <w:t xml:space="preserve">This is the cost for respondents’ time.  </w:t>
      </w:r>
      <w:r w:rsidRPr="00C45431">
        <w:rPr>
          <w:rFonts w:ascii="Arial" w:hAnsi="Arial" w:cs="Arial"/>
          <w:sz w:val="24"/>
        </w:rPr>
        <w:t>The Department of Labor website can be used to determine appropriate wage rates for respondents</w:t>
      </w:r>
      <w:r w:rsidR="00EE529C" w:rsidRPr="00C45431">
        <w:rPr>
          <w:rFonts w:ascii="Arial" w:hAnsi="Arial" w:cs="Arial"/>
          <w:sz w:val="24"/>
        </w:rPr>
        <w:t xml:space="preserve"> (</w:t>
      </w:r>
      <w:hyperlink r:id="rId14" w:history="1">
        <w:r w:rsidR="00F66AED" w:rsidRPr="006753CC">
          <w:rPr>
            <w:rStyle w:val="Hyperlink"/>
            <w:rFonts w:ascii="Arial" w:hAnsi="Arial" w:cs="Arial"/>
            <w:sz w:val="24"/>
          </w:rPr>
          <w:t>http://www.bls.gov/bls/blswage.htm</w:t>
        </w:r>
      </w:hyperlink>
      <w:r w:rsidR="00EE529C" w:rsidRPr="00C45431">
        <w:rPr>
          <w:rFonts w:ascii="Arial" w:hAnsi="Arial" w:cs="Arial"/>
          <w:sz w:val="24"/>
        </w:rPr>
        <w:t>).</w:t>
      </w:r>
      <w:r w:rsidR="005D7625" w:rsidRPr="00C45431">
        <w:rPr>
          <w:rFonts w:ascii="Arial" w:hAnsi="Arial" w:cs="Arial"/>
          <w:sz w:val="24"/>
        </w:rPr>
        <w:t xml:space="preserve">  </w:t>
      </w:r>
    </w:p>
    <w:p w14:paraId="30E17CF1" w14:textId="77777777" w:rsidR="00B7315C" w:rsidRDefault="00B7315C" w:rsidP="00CA3DA6">
      <w:pPr>
        <w:widowControl/>
        <w:spacing w:before="120"/>
        <w:ind w:left="270"/>
        <w:rPr>
          <w:rFonts w:ascii="Arial" w:hAnsi="Arial" w:cs="Arial"/>
          <w:b/>
          <w:sz w:val="24"/>
        </w:rPr>
      </w:pPr>
    </w:p>
    <w:p w14:paraId="5582F6CD" w14:textId="77777777" w:rsidR="00151695" w:rsidRDefault="00151695" w:rsidP="00CA3DA6">
      <w:pPr>
        <w:widowControl/>
        <w:spacing w:before="120"/>
        <w:ind w:left="270"/>
        <w:rPr>
          <w:rFonts w:ascii="Arial" w:hAnsi="Arial" w:cs="Arial"/>
          <w:b/>
          <w:sz w:val="24"/>
        </w:rPr>
      </w:pPr>
    </w:p>
    <w:p w14:paraId="1C42FABB" w14:textId="77777777" w:rsidR="009B3794" w:rsidRPr="00C45431"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39F92C64" w14:textId="77777777" w:rsidTr="00236EAB">
        <w:tc>
          <w:tcPr>
            <w:tcW w:w="1603" w:type="dxa"/>
          </w:tcPr>
          <w:p w14:paraId="50998CC2"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14:paraId="2DB9CA7D"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Respondent</w:t>
            </w:r>
          </w:p>
          <w:p w14:paraId="4B99F959" w14:textId="77777777" w:rsidR="009B3794" w:rsidRPr="00C45431" w:rsidRDefault="009B3794" w:rsidP="00CE5AA9">
            <w:pPr>
              <w:widowControl/>
              <w:spacing w:before="120"/>
              <w:rPr>
                <w:rFonts w:ascii="Arial" w:hAnsi="Arial" w:cs="Arial"/>
                <w:b/>
                <w:bCs/>
                <w:sz w:val="24"/>
              </w:rPr>
            </w:pPr>
          </w:p>
        </w:tc>
        <w:tc>
          <w:tcPr>
            <w:tcW w:w="1277" w:type="dxa"/>
          </w:tcPr>
          <w:p w14:paraId="6CFFA04C"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14:paraId="25B58310"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14:paraId="3F71D59A" w14:textId="77777777" w:rsidR="009B3794" w:rsidRPr="00C45431" w:rsidRDefault="009B3794" w:rsidP="00CE5AA9">
            <w:pPr>
              <w:widowControl/>
              <w:spacing w:before="120"/>
              <w:rPr>
                <w:rFonts w:ascii="Arial" w:hAnsi="Arial" w:cs="Arial"/>
                <w:b/>
                <w:bCs/>
                <w:sz w:val="24"/>
              </w:rPr>
            </w:pPr>
          </w:p>
        </w:tc>
        <w:tc>
          <w:tcPr>
            <w:tcW w:w="1342" w:type="dxa"/>
            <w:tcBorders>
              <w:bottom w:val="single" w:sz="4" w:space="0" w:color="auto"/>
            </w:tcBorders>
          </w:tcPr>
          <w:p w14:paraId="0D1C5827"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14:paraId="136E9687"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14:paraId="14918207" w14:textId="77777777" w:rsidR="009B3794" w:rsidRPr="00C45431" w:rsidRDefault="009B3794" w:rsidP="00CE5AA9">
            <w:pPr>
              <w:widowControl/>
              <w:spacing w:before="120"/>
              <w:rPr>
                <w:rFonts w:ascii="Arial" w:hAnsi="Arial" w:cs="Arial"/>
                <w:b/>
                <w:bCs/>
                <w:sz w:val="24"/>
              </w:rPr>
            </w:pPr>
          </w:p>
        </w:tc>
        <w:tc>
          <w:tcPr>
            <w:tcW w:w="1743" w:type="dxa"/>
            <w:tcBorders>
              <w:bottom w:val="single" w:sz="4" w:space="0" w:color="auto"/>
            </w:tcBorders>
          </w:tcPr>
          <w:p w14:paraId="2D35F6E0"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Total Respondent Costs</w:t>
            </w:r>
          </w:p>
          <w:p w14:paraId="0A4CA8EC" w14:textId="77777777" w:rsidR="009B3794" w:rsidRPr="00C45431" w:rsidRDefault="009B3794" w:rsidP="00CE5AA9">
            <w:pPr>
              <w:widowControl/>
              <w:spacing w:before="120"/>
              <w:rPr>
                <w:rFonts w:ascii="Arial" w:hAnsi="Arial" w:cs="Arial"/>
                <w:b/>
                <w:bCs/>
                <w:sz w:val="24"/>
              </w:rPr>
            </w:pPr>
          </w:p>
        </w:tc>
      </w:tr>
      <w:tr w:rsidR="009B3794" w:rsidRPr="00C45431" w14:paraId="3672DC0C" w14:textId="77777777" w:rsidTr="00236EAB">
        <w:tc>
          <w:tcPr>
            <w:tcW w:w="1603" w:type="dxa"/>
          </w:tcPr>
          <w:p w14:paraId="2728DD2F" w14:textId="77777777" w:rsidR="009B3794" w:rsidRPr="00C45431" w:rsidRDefault="006120C8" w:rsidP="00CE5AA9">
            <w:pPr>
              <w:spacing w:before="120"/>
              <w:rPr>
                <w:rFonts w:ascii="Arial" w:hAnsi="Arial" w:cs="Arial"/>
                <w:sz w:val="24"/>
              </w:rPr>
            </w:pPr>
            <w:r>
              <w:rPr>
                <w:rFonts w:ascii="Arial" w:hAnsi="Arial" w:cs="Arial"/>
                <w:sz w:val="24"/>
              </w:rPr>
              <w:t>Project Director</w:t>
            </w:r>
          </w:p>
        </w:tc>
        <w:tc>
          <w:tcPr>
            <w:tcW w:w="1277" w:type="dxa"/>
          </w:tcPr>
          <w:p w14:paraId="65BA1A48" w14:textId="77777777" w:rsidR="009B3794" w:rsidRPr="00C45431" w:rsidRDefault="00B7315C" w:rsidP="00CE5AA9">
            <w:pPr>
              <w:spacing w:before="120"/>
              <w:rPr>
                <w:rFonts w:ascii="Arial" w:hAnsi="Arial" w:cs="Arial"/>
                <w:sz w:val="24"/>
              </w:rPr>
            </w:pPr>
            <w:r>
              <w:rPr>
                <w:rFonts w:ascii="Arial" w:hAnsi="Arial" w:cs="Arial"/>
                <w:sz w:val="24"/>
              </w:rPr>
              <w:t>65</w:t>
            </w:r>
            <w:r w:rsidR="006120C8">
              <w:rPr>
                <w:rFonts w:ascii="Arial" w:hAnsi="Arial" w:cs="Arial"/>
                <w:sz w:val="24"/>
              </w:rPr>
              <w:t>.5</w:t>
            </w:r>
          </w:p>
        </w:tc>
        <w:tc>
          <w:tcPr>
            <w:tcW w:w="1342" w:type="dxa"/>
            <w:shd w:val="clear" w:color="auto" w:fill="auto"/>
          </w:tcPr>
          <w:p w14:paraId="2F8F1D90" w14:textId="77777777" w:rsidR="009B3794" w:rsidRPr="00C45431" w:rsidRDefault="00151695" w:rsidP="00CE5AA9">
            <w:pPr>
              <w:spacing w:before="120"/>
              <w:jc w:val="right"/>
              <w:rPr>
                <w:rFonts w:ascii="Arial" w:hAnsi="Arial" w:cs="Arial"/>
                <w:sz w:val="24"/>
              </w:rPr>
            </w:pPr>
            <w:r>
              <w:rPr>
                <w:rFonts w:ascii="Arial" w:hAnsi="Arial" w:cs="Arial"/>
                <w:sz w:val="24"/>
              </w:rPr>
              <w:t>$52.99</w:t>
            </w:r>
          </w:p>
        </w:tc>
        <w:tc>
          <w:tcPr>
            <w:tcW w:w="1743" w:type="dxa"/>
            <w:shd w:val="clear" w:color="auto" w:fill="auto"/>
          </w:tcPr>
          <w:p w14:paraId="206DFC40" w14:textId="77777777" w:rsidR="009B3794" w:rsidRPr="00C45431" w:rsidRDefault="00B7315C" w:rsidP="00CE5AA9">
            <w:pPr>
              <w:spacing w:before="120"/>
              <w:jc w:val="right"/>
              <w:rPr>
                <w:rFonts w:ascii="Arial" w:hAnsi="Arial" w:cs="Arial"/>
                <w:sz w:val="24"/>
              </w:rPr>
            </w:pPr>
            <w:r>
              <w:rPr>
                <w:rFonts w:ascii="Arial" w:hAnsi="Arial" w:cs="Arial"/>
                <w:sz w:val="24"/>
              </w:rPr>
              <w:t>$3,470</w:t>
            </w:r>
            <w:r w:rsidR="00151695">
              <w:rPr>
                <w:rFonts w:ascii="Arial" w:hAnsi="Arial" w:cs="Arial"/>
                <w:sz w:val="24"/>
              </w:rPr>
              <w:t>.8</w:t>
            </w:r>
            <w:r>
              <w:rPr>
                <w:rFonts w:ascii="Arial" w:hAnsi="Arial" w:cs="Arial"/>
                <w:sz w:val="24"/>
              </w:rPr>
              <w:t>5</w:t>
            </w:r>
          </w:p>
        </w:tc>
      </w:tr>
      <w:tr w:rsidR="00355B98" w:rsidRPr="00C45431" w14:paraId="5C25E58E" w14:textId="77777777" w:rsidTr="006120C8">
        <w:tc>
          <w:tcPr>
            <w:tcW w:w="1603" w:type="dxa"/>
          </w:tcPr>
          <w:p w14:paraId="6F70860F" w14:textId="77777777" w:rsidR="00355B98" w:rsidRPr="00C45431" w:rsidRDefault="00355B98" w:rsidP="00CE5AA9">
            <w:pPr>
              <w:spacing w:before="120"/>
              <w:rPr>
                <w:rFonts w:ascii="Arial" w:hAnsi="Arial" w:cs="Arial"/>
                <w:sz w:val="24"/>
              </w:rPr>
            </w:pPr>
            <w:r w:rsidRPr="00C45431">
              <w:rPr>
                <w:rFonts w:ascii="Arial" w:hAnsi="Arial" w:cs="Arial"/>
                <w:sz w:val="24"/>
              </w:rPr>
              <w:t>Total</w:t>
            </w:r>
          </w:p>
        </w:tc>
        <w:tc>
          <w:tcPr>
            <w:tcW w:w="1277" w:type="dxa"/>
          </w:tcPr>
          <w:p w14:paraId="4AD3D526" w14:textId="77777777" w:rsidR="00355B98" w:rsidRPr="00C45431" w:rsidRDefault="00355B98" w:rsidP="00CE5AA9">
            <w:pPr>
              <w:spacing w:before="120"/>
              <w:rPr>
                <w:rFonts w:ascii="Arial" w:hAnsi="Arial" w:cs="Arial"/>
                <w:sz w:val="24"/>
              </w:rPr>
            </w:pPr>
            <w:r>
              <w:rPr>
                <w:rFonts w:ascii="Arial" w:hAnsi="Arial" w:cs="Arial"/>
                <w:sz w:val="24"/>
              </w:rPr>
              <w:t>65.5</w:t>
            </w:r>
          </w:p>
        </w:tc>
        <w:tc>
          <w:tcPr>
            <w:tcW w:w="1342" w:type="dxa"/>
          </w:tcPr>
          <w:p w14:paraId="3BA4FBA1" w14:textId="77777777" w:rsidR="00355B98" w:rsidRPr="00C45431" w:rsidRDefault="00355B98" w:rsidP="00CE5AA9">
            <w:pPr>
              <w:spacing w:before="120"/>
              <w:jc w:val="right"/>
              <w:rPr>
                <w:rFonts w:ascii="Arial" w:hAnsi="Arial" w:cs="Arial"/>
                <w:sz w:val="24"/>
              </w:rPr>
            </w:pPr>
            <w:r>
              <w:rPr>
                <w:rFonts w:ascii="Arial" w:hAnsi="Arial" w:cs="Arial"/>
                <w:sz w:val="24"/>
              </w:rPr>
              <w:t>$52.99</w:t>
            </w:r>
          </w:p>
        </w:tc>
        <w:tc>
          <w:tcPr>
            <w:tcW w:w="1743" w:type="dxa"/>
          </w:tcPr>
          <w:p w14:paraId="43562DC0" w14:textId="77777777" w:rsidR="00355B98" w:rsidRPr="00C45431" w:rsidRDefault="00355B98" w:rsidP="00CE5AA9">
            <w:pPr>
              <w:spacing w:before="120"/>
              <w:jc w:val="right"/>
              <w:rPr>
                <w:rFonts w:ascii="Arial" w:hAnsi="Arial" w:cs="Arial"/>
                <w:sz w:val="24"/>
              </w:rPr>
            </w:pPr>
            <w:r>
              <w:rPr>
                <w:rFonts w:ascii="Arial" w:hAnsi="Arial" w:cs="Arial"/>
                <w:sz w:val="24"/>
              </w:rPr>
              <w:t>$3,470.85</w:t>
            </w:r>
          </w:p>
        </w:tc>
      </w:tr>
    </w:tbl>
    <w:p w14:paraId="34E46B61" w14:textId="77777777" w:rsidR="006120C8" w:rsidRDefault="006120C8" w:rsidP="00D11CA3">
      <w:pPr>
        <w:spacing w:before="240"/>
        <w:ind w:left="360"/>
        <w:rPr>
          <w:rFonts w:ascii="Arial" w:hAnsi="Arial" w:cs="Arial"/>
          <w:bCs/>
          <w:sz w:val="24"/>
        </w:rPr>
      </w:pPr>
      <w:r w:rsidRPr="006120C8">
        <w:rPr>
          <w:rFonts w:ascii="Arial" w:hAnsi="Arial" w:cs="Arial"/>
          <w:bCs/>
          <w:sz w:val="24"/>
        </w:rPr>
        <w:t xml:space="preserve">Source of hourly wage rate: </w:t>
      </w:r>
      <w:hyperlink r:id="rId15" w:history="1">
        <w:r w:rsidRPr="00983307">
          <w:rPr>
            <w:rStyle w:val="Hyperlink"/>
            <w:rFonts w:ascii="Arial" w:hAnsi="Arial" w:cs="Arial"/>
            <w:bCs/>
            <w:sz w:val="24"/>
          </w:rPr>
          <w:t>http://www.bls.gov/oes/current/oes119199.htm</w:t>
        </w:r>
      </w:hyperlink>
    </w:p>
    <w:p w14:paraId="39F82634" w14:textId="77777777" w:rsidR="006120C8" w:rsidRDefault="006120C8" w:rsidP="00D11CA3">
      <w:pPr>
        <w:spacing w:before="240"/>
        <w:ind w:left="360"/>
        <w:rPr>
          <w:rFonts w:ascii="Arial" w:hAnsi="Arial" w:cs="Arial"/>
          <w:bCs/>
          <w:sz w:val="24"/>
        </w:rPr>
      </w:pPr>
    </w:p>
    <w:p w14:paraId="7FDE7B0B" w14:textId="77777777" w:rsidR="009B3794" w:rsidRPr="006120C8"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15235341" w14:textId="77777777" w:rsidR="006120C8" w:rsidRPr="006120C8" w:rsidRDefault="006120C8" w:rsidP="006120C8">
      <w:pPr>
        <w:spacing w:before="240"/>
        <w:ind w:left="360"/>
        <w:rPr>
          <w:rFonts w:ascii="Arial" w:hAnsi="Arial" w:cs="Arial"/>
          <w:sz w:val="24"/>
        </w:rPr>
      </w:pPr>
      <w:r w:rsidRPr="006120C8">
        <w:rPr>
          <w:rFonts w:ascii="Arial" w:hAnsi="Arial" w:cs="Arial"/>
          <w:sz w:val="24"/>
        </w:rPr>
        <w:t>Other than their time, there is no cost to respondents</w:t>
      </w:r>
      <w:r>
        <w:rPr>
          <w:rFonts w:ascii="Arial" w:hAnsi="Arial" w:cs="Arial"/>
          <w:sz w:val="24"/>
        </w:rPr>
        <w:t>.</w:t>
      </w:r>
    </w:p>
    <w:p w14:paraId="073D9AA4"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616237A1" w14:textId="77777777" w:rsidR="006120C8" w:rsidRDefault="006120C8" w:rsidP="006120C8">
      <w:pPr>
        <w:pStyle w:val="BodyTextIndent"/>
        <w:spacing w:before="120"/>
        <w:ind w:left="360"/>
        <w:rPr>
          <w:rFonts w:ascii="Arial" w:hAnsi="Arial" w:cs="Arial"/>
        </w:rPr>
      </w:pPr>
    </w:p>
    <w:p w14:paraId="0FFD0238" w14:textId="77777777" w:rsidR="006120C8" w:rsidRDefault="006120C8" w:rsidP="00236EAB">
      <w:pPr>
        <w:pStyle w:val="BodyTextIndent"/>
        <w:spacing w:before="120"/>
        <w:ind w:left="360"/>
        <w:rPr>
          <w:rFonts w:ascii="Arial" w:hAnsi="Arial" w:cs="Arial"/>
        </w:rPr>
      </w:pPr>
      <w:r w:rsidRPr="006120C8">
        <w:rPr>
          <w:rFonts w:ascii="Arial" w:hAnsi="Arial" w:cs="Arial"/>
        </w:rPr>
        <w:t>Staff at FORHP monitor the contracts and provide guidance to grantee project staff at a cost of $3,</w:t>
      </w:r>
      <w:r w:rsidR="00B7315C">
        <w:rPr>
          <w:rFonts w:ascii="Arial" w:hAnsi="Arial" w:cs="Arial"/>
        </w:rPr>
        <w:t>800.88</w:t>
      </w:r>
      <w:r w:rsidR="00DB19DC">
        <w:rPr>
          <w:rFonts w:ascii="Arial" w:hAnsi="Arial" w:cs="Arial"/>
        </w:rPr>
        <w:t xml:space="preserve"> </w:t>
      </w:r>
      <w:r w:rsidRPr="006120C8">
        <w:rPr>
          <w:rFonts w:ascii="Arial" w:hAnsi="Arial" w:cs="Arial"/>
        </w:rPr>
        <w:t>per year (72 hours per year at $5</w:t>
      </w:r>
      <w:r w:rsidR="00351F97">
        <w:rPr>
          <w:rFonts w:ascii="Arial" w:hAnsi="Arial" w:cs="Arial"/>
        </w:rPr>
        <w:t>2</w:t>
      </w:r>
      <w:r w:rsidRPr="006120C8">
        <w:rPr>
          <w:rFonts w:ascii="Arial" w:hAnsi="Arial" w:cs="Arial"/>
        </w:rPr>
        <w:t>.</w:t>
      </w:r>
      <w:r w:rsidR="00351F97">
        <w:rPr>
          <w:rFonts w:ascii="Arial" w:hAnsi="Arial" w:cs="Arial"/>
        </w:rPr>
        <w:t>7</w:t>
      </w:r>
      <w:r w:rsidRPr="006120C8">
        <w:rPr>
          <w:rFonts w:ascii="Arial" w:hAnsi="Arial" w:cs="Arial"/>
        </w:rPr>
        <w:t xml:space="preserve">9 per hour at a GS-13, Step </w:t>
      </w:r>
      <w:r w:rsidR="00351F97">
        <w:rPr>
          <w:rFonts w:ascii="Arial" w:hAnsi="Arial" w:cs="Arial"/>
        </w:rPr>
        <w:t>4</w:t>
      </w:r>
      <w:r w:rsidRPr="006120C8">
        <w:rPr>
          <w:rFonts w:ascii="Arial" w:hAnsi="Arial" w:cs="Arial"/>
        </w:rPr>
        <w:t xml:space="preserve"> salary level).  The total annualized </w:t>
      </w:r>
      <w:commentRangeStart w:id="15"/>
      <w:commentRangeStart w:id="16"/>
      <w:r w:rsidRPr="006120C8">
        <w:rPr>
          <w:rFonts w:ascii="Arial" w:hAnsi="Arial" w:cs="Arial"/>
        </w:rPr>
        <w:t xml:space="preserve">cost to the government </w:t>
      </w:r>
      <w:commentRangeEnd w:id="15"/>
      <w:r w:rsidR="002D2EB2">
        <w:rPr>
          <w:rStyle w:val="CommentReference"/>
          <w:rFonts w:ascii="Times New Roman" w:hAnsi="Times New Roman"/>
        </w:rPr>
        <w:commentReference w:id="15"/>
      </w:r>
      <w:commentRangeEnd w:id="16"/>
      <w:r w:rsidR="009A7BD0">
        <w:rPr>
          <w:rStyle w:val="CommentReference"/>
          <w:rFonts w:ascii="Times New Roman" w:hAnsi="Times New Roman"/>
        </w:rPr>
        <w:commentReference w:id="16"/>
      </w:r>
      <w:r w:rsidRPr="006120C8">
        <w:rPr>
          <w:rFonts w:ascii="Arial" w:hAnsi="Arial" w:cs="Arial"/>
        </w:rPr>
        <w:t>for this project is $3</w:t>
      </w:r>
      <w:r w:rsidR="00351F97">
        <w:rPr>
          <w:rFonts w:ascii="Arial" w:hAnsi="Arial" w:cs="Arial"/>
        </w:rPr>
        <w:t>8</w:t>
      </w:r>
      <w:r w:rsidRPr="006120C8">
        <w:rPr>
          <w:rFonts w:ascii="Arial" w:hAnsi="Arial" w:cs="Arial"/>
        </w:rPr>
        <w:t>,</w:t>
      </w:r>
      <w:r w:rsidR="00351F97">
        <w:rPr>
          <w:rFonts w:ascii="Arial" w:hAnsi="Arial" w:cs="Arial"/>
        </w:rPr>
        <w:t>000</w:t>
      </w:r>
      <w:r w:rsidRPr="006120C8">
        <w:rPr>
          <w:rFonts w:ascii="Arial" w:hAnsi="Arial" w:cs="Arial"/>
        </w:rPr>
        <w:t>.</w:t>
      </w:r>
      <w:r w:rsidR="00B7315C">
        <w:rPr>
          <w:rFonts w:ascii="Arial" w:hAnsi="Arial" w:cs="Arial"/>
        </w:rPr>
        <w:t>88</w:t>
      </w:r>
      <w:r w:rsidRPr="006120C8">
        <w:rPr>
          <w:rFonts w:ascii="Arial" w:hAnsi="Arial" w:cs="Arial"/>
        </w:rPr>
        <w:t>.</w:t>
      </w:r>
    </w:p>
    <w:p w14:paraId="784AD2F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698B5505" w14:textId="77777777" w:rsidR="009B3794" w:rsidRPr="00C45431" w:rsidRDefault="009B3794" w:rsidP="00CA3DA6">
      <w:pPr>
        <w:pStyle w:val="BodyTextIndent"/>
        <w:spacing w:before="120"/>
        <w:ind w:left="360"/>
        <w:rPr>
          <w:rFonts w:ascii="Arial" w:hAnsi="Arial" w:cs="Arial"/>
          <w:b/>
        </w:rPr>
      </w:pPr>
      <w:r w:rsidRPr="00C45431">
        <w:rPr>
          <w:rFonts w:ascii="Arial" w:hAnsi="Arial" w:cs="Arial"/>
        </w:rPr>
        <w:t xml:space="preserve">This is a new </w:t>
      </w:r>
      <w:r w:rsidR="00FE6C30" w:rsidRPr="00C45431">
        <w:rPr>
          <w:rFonts w:ascii="Arial" w:hAnsi="Arial" w:cs="Arial"/>
        </w:rPr>
        <w:t>information</w:t>
      </w:r>
      <w:r w:rsidRPr="00C45431">
        <w:rPr>
          <w:rFonts w:ascii="Arial" w:hAnsi="Arial" w:cs="Arial"/>
        </w:rPr>
        <w:t xml:space="preserve"> collection.</w:t>
      </w:r>
    </w:p>
    <w:p w14:paraId="21498932" w14:textId="77777777" w:rsidR="009B3794" w:rsidRPr="00392575"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1D20F79E" w14:textId="77777777" w:rsidR="00392575" w:rsidRPr="00392575" w:rsidRDefault="00392575" w:rsidP="00392575">
      <w:pPr>
        <w:spacing w:before="240"/>
        <w:ind w:left="360"/>
        <w:rPr>
          <w:rFonts w:ascii="Arial" w:hAnsi="Arial" w:cs="Arial"/>
          <w:sz w:val="24"/>
        </w:rPr>
      </w:pPr>
      <w:r w:rsidRPr="00392575">
        <w:rPr>
          <w:rFonts w:ascii="Arial" w:hAnsi="Arial" w:cs="Arial"/>
          <w:sz w:val="24"/>
        </w:rPr>
        <w:t>There are no plans to publish the data</w:t>
      </w:r>
      <w:r w:rsidR="00D85DAD" w:rsidRPr="00392575">
        <w:rPr>
          <w:rFonts w:ascii="Arial" w:hAnsi="Arial" w:cs="Arial"/>
          <w:sz w:val="24"/>
        </w:rPr>
        <w:t xml:space="preserve">.  </w:t>
      </w:r>
      <w:r w:rsidRPr="00392575">
        <w:rPr>
          <w:rFonts w:ascii="Arial" w:hAnsi="Arial" w:cs="Arial"/>
          <w:sz w:val="24"/>
        </w:rPr>
        <w:t xml:space="preserve">The data may be used on an aggregate program level to document the impact and success of program.  This information might be used in the </w:t>
      </w:r>
      <w:r w:rsidR="000F7CDE">
        <w:rPr>
          <w:rFonts w:ascii="Arial" w:hAnsi="Arial" w:cs="Arial"/>
          <w:sz w:val="24"/>
        </w:rPr>
        <w:t>F</w:t>
      </w:r>
      <w:r w:rsidRPr="00392575">
        <w:rPr>
          <w:rFonts w:ascii="Arial" w:hAnsi="Arial" w:cs="Arial"/>
          <w:sz w:val="24"/>
        </w:rPr>
        <w:t xml:space="preserve">ORHP Annual Report produced internally for the agency.  </w:t>
      </w:r>
    </w:p>
    <w:p w14:paraId="14C82192" w14:textId="77777777" w:rsidR="009B3794" w:rsidRPr="002C749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5CBCA837" w14:textId="77777777" w:rsidR="002C7496" w:rsidRPr="002C7496" w:rsidRDefault="002C7496" w:rsidP="002C7496">
      <w:pPr>
        <w:spacing w:before="240"/>
        <w:ind w:left="360"/>
        <w:rPr>
          <w:rFonts w:ascii="Arial" w:hAnsi="Arial" w:cs="Arial"/>
          <w:sz w:val="24"/>
        </w:rPr>
      </w:pPr>
      <w:r w:rsidRPr="002C7496">
        <w:rPr>
          <w:rFonts w:ascii="Arial" w:hAnsi="Arial" w:cs="Arial"/>
          <w:sz w:val="24"/>
        </w:rPr>
        <w:lastRenderedPageBreak/>
        <w:t>The expiration date will be displayed.</w:t>
      </w:r>
    </w:p>
    <w:p w14:paraId="4C8E3F7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08249664" w14:textId="77777777" w:rsidR="009B3794" w:rsidRPr="002C7496" w:rsidRDefault="009B3794" w:rsidP="00CA3DA6">
      <w:pPr>
        <w:pStyle w:val="BodyTextIndent"/>
        <w:spacing w:before="120"/>
        <w:ind w:left="360"/>
        <w:rPr>
          <w:rFonts w:ascii="Arial" w:hAnsi="Arial" w:cs="Arial"/>
        </w:rPr>
      </w:pPr>
      <w:r w:rsidRPr="002C7496">
        <w:rPr>
          <w:rFonts w:ascii="Arial" w:hAnsi="Arial" w:cs="Arial"/>
        </w:rPr>
        <w:t>There are no exceptions to the certification.</w:t>
      </w:r>
    </w:p>
    <w:sectPr w:rsidR="009B3794" w:rsidRPr="002C7496" w:rsidSect="001D4856">
      <w:footerReference w:type="default" r:id="rId16"/>
      <w:endnotePr>
        <w:numFmt w:val="decimal"/>
      </w:endnotePr>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date="2016-09-22T17:12:00Z" w:initials=" ">
    <w:p w14:paraId="5FB22044" w14:textId="77777777" w:rsidR="002D2EB2" w:rsidRDefault="002D2EB2">
      <w:pPr>
        <w:pStyle w:val="CommentText"/>
      </w:pPr>
      <w:r>
        <w:rPr>
          <w:rStyle w:val="CommentReference"/>
        </w:rPr>
        <w:annotationRef/>
      </w:r>
      <w:r>
        <w:t>Does the funding come from a different law than the authorizing statute?</w:t>
      </w:r>
    </w:p>
  </w:comment>
  <w:comment w:id="2" w:author="Windows User" w:date="2016-10-04T16:24:00Z" w:initials="MC">
    <w:p w14:paraId="613CCF59" w14:textId="08E31725" w:rsidR="00DE1B27" w:rsidRDefault="00DE1B27">
      <w:pPr>
        <w:pStyle w:val="CommentText"/>
      </w:pPr>
      <w:r>
        <w:rPr>
          <w:rStyle w:val="CommentReference"/>
        </w:rPr>
        <w:annotationRef/>
      </w:r>
      <w:r>
        <w:t>No, this is not separately appropriated.</w:t>
      </w:r>
    </w:p>
  </w:comment>
  <w:comment w:id="3" w:author="Author" w:date="2016-09-22T17:13:00Z" w:initials=" ">
    <w:p w14:paraId="4F8CCD02" w14:textId="77777777" w:rsidR="002D2EB2" w:rsidRDefault="002D2EB2">
      <w:pPr>
        <w:pStyle w:val="CommentText"/>
      </w:pPr>
      <w:r>
        <w:rPr>
          <w:rStyle w:val="CommentReference"/>
        </w:rPr>
        <w:annotationRef/>
      </w:r>
      <w:r>
        <w:t>See previous comment.</w:t>
      </w:r>
    </w:p>
  </w:comment>
  <w:comment w:id="4" w:author="Windows User" w:date="2016-10-04T16:24:00Z" w:initials="MC">
    <w:p w14:paraId="7437FC6A" w14:textId="781946D0" w:rsidR="00DE1B27" w:rsidRDefault="00DE1B27">
      <w:pPr>
        <w:pStyle w:val="CommentText"/>
      </w:pPr>
      <w:r>
        <w:rPr>
          <w:rStyle w:val="CommentReference"/>
        </w:rPr>
        <w:annotationRef/>
      </w:r>
      <w:r w:rsidRPr="00DE1B27">
        <w:t>No, this is not separately appropriated.</w:t>
      </w:r>
    </w:p>
  </w:comment>
  <w:comment w:id="5" w:author="Author" w:date="2016-09-22T17:13:00Z" w:initials=" ">
    <w:p w14:paraId="67A1ACAD" w14:textId="77777777" w:rsidR="002D2EB2" w:rsidRDefault="002D2EB2">
      <w:pPr>
        <w:pStyle w:val="CommentText"/>
      </w:pPr>
      <w:r>
        <w:rPr>
          <w:rStyle w:val="CommentReference"/>
        </w:rPr>
        <w:annotationRef/>
      </w:r>
      <w:r>
        <w:t>Are these statutory goals?</w:t>
      </w:r>
    </w:p>
  </w:comment>
  <w:comment w:id="6" w:author="Windows User" w:date="2016-10-04T16:25:00Z" w:initials="MC">
    <w:p w14:paraId="7CBE9B2F" w14:textId="3B7C9781" w:rsidR="00DE1B27" w:rsidRDefault="00DE1B27">
      <w:pPr>
        <w:pStyle w:val="CommentText"/>
      </w:pPr>
      <w:r>
        <w:rPr>
          <w:rStyle w:val="CommentReference"/>
        </w:rPr>
        <w:annotationRef/>
      </w:r>
      <w:r>
        <w:t>No, these are topic areas of interest.</w:t>
      </w:r>
    </w:p>
  </w:comment>
  <w:comment w:id="7" w:author="Author" w:date="2016-09-22T17:14:00Z" w:initials=" ">
    <w:p w14:paraId="406A58B7" w14:textId="77777777" w:rsidR="002D2EB2" w:rsidRDefault="002D2EB2">
      <w:pPr>
        <w:pStyle w:val="CommentText"/>
      </w:pPr>
      <w:r>
        <w:rPr>
          <w:rStyle w:val="CommentReference"/>
        </w:rPr>
        <w:annotationRef/>
      </w:r>
      <w:r>
        <w:t>Do you mean grantees or are there really multiple grant programs?</w:t>
      </w:r>
    </w:p>
  </w:comment>
  <w:comment w:id="8" w:author="Windows User" w:date="2016-10-04T16:27:00Z" w:initials="MC">
    <w:p w14:paraId="0A1935A0" w14:textId="7D98632C" w:rsidR="00DE1B27" w:rsidRDefault="00DE1B27">
      <w:pPr>
        <w:pStyle w:val="CommentText"/>
      </w:pPr>
      <w:r>
        <w:rPr>
          <w:rStyle w:val="CommentReference"/>
        </w:rPr>
        <w:annotationRef/>
      </w:r>
      <w:r>
        <w:t>This is across all 330A  (approximately 8) programs.</w:t>
      </w:r>
    </w:p>
  </w:comment>
  <w:comment w:id="9" w:author="Author" w:date="2016-09-22T17:14:00Z" w:initials=" ">
    <w:p w14:paraId="4ADA4596" w14:textId="77777777" w:rsidR="002D2EB2" w:rsidRDefault="002D2EB2">
      <w:pPr>
        <w:pStyle w:val="CommentText"/>
      </w:pPr>
      <w:r>
        <w:rPr>
          <w:rStyle w:val="CommentReference"/>
        </w:rPr>
        <w:annotationRef/>
      </w:r>
      <w:r>
        <w:t>Who approves the data that are transmitted?</w:t>
      </w:r>
    </w:p>
  </w:comment>
  <w:comment w:id="10" w:author="Windows User" w:date="2016-10-04T16:28:00Z" w:initials="MC">
    <w:p w14:paraId="5A217BDB" w14:textId="30A01D1E" w:rsidR="00DE1B27" w:rsidRDefault="00DE1B27">
      <w:pPr>
        <w:pStyle w:val="CommentText"/>
      </w:pPr>
      <w:r>
        <w:rPr>
          <w:rStyle w:val="CommentReference"/>
        </w:rPr>
        <w:annotationRef/>
      </w:r>
      <w:r>
        <w:t>The program coordinator will review and approve  data.</w:t>
      </w:r>
    </w:p>
  </w:comment>
  <w:comment w:id="11" w:author="Author" w:date="2016-09-22T17:16:00Z" w:initials=" ">
    <w:p w14:paraId="32AC74EB" w14:textId="77777777" w:rsidR="002D2EB2" w:rsidRDefault="002D2EB2">
      <w:pPr>
        <w:pStyle w:val="CommentText"/>
      </w:pPr>
      <w:r>
        <w:rPr>
          <w:rStyle w:val="CommentReference"/>
        </w:rPr>
        <w:annotationRef/>
      </w:r>
      <w:r>
        <w:t>Does this mean that some data entry will be required by the grantee if it is not currently tracking the information?</w:t>
      </w:r>
    </w:p>
    <w:p w14:paraId="1D0E24A7" w14:textId="77777777" w:rsidR="002D2EB2" w:rsidRDefault="002D2EB2">
      <w:pPr>
        <w:pStyle w:val="CommentText"/>
      </w:pPr>
    </w:p>
    <w:p w14:paraId="42A0E6DF" w14:textId="5B6E0860" w:rsidR="002D2EB2" w:rsidRDefault="002D2EB2">
      <w:pPr>
        <w:pStyle w:val="CommentText"/>
      </w:pPr>
      <w:r>
        <w:t xml:space="preserve">Are </w:t>
      </w:r>
      <w:r w:rsidR="00060927">
        <w:t xml:space="preserve">the </w:t>
      </w:r>
      <w:r>
        <w:t>grantees already collect</w:t>
      </w:r>
      <w:r w:rsidR="00060927">
        <w:t>ing</w:t>
      </w:r>
      <w:r>
        <w:t xml:space="preserve"> this data?</w:t>
      </w:r>
    </w:p>
  </w:comment>
  <w:comment w:id="12" w:author="Windows User" w:date="2016-10-04T16:29:00Z" w:initials="MC">
    <w:p w14:paraId="0989C7E5" w14:textId="17DBFE79" w:rsidR="00DE1B27" w:rsidRDefault="00DE1B27">
      <w:pPr>
        <w:pStyle w:val="CommentText"/>
      </w:pPr>
      <w:r>
        <w:rPr>
          <w:rStyle w:val="CommentReference"/>
        </w:rPr>
        <w:annotationRef/>
      </w:r>
      <w:r w:rsidR="00C70B8B">
        <w:t>Yes, Grantees were notified of measures in the FOA. Yes, they are collecting the data.</w:t>
      </w:r>
    </w:p>
  </w:comment>
  <w:comment w:id="13" w:author="Author" w:date="2016-09-22T17:17:00Z" w:initials=" ">
    <w:p w14:paraId="31C5C870" w14:textId="77777777" w:rsidR="002D2EB2" w:rsidRDefault="002D2EB2">
      <w:pPr>
        <w:pStyle w:val="CommentText"/>
      </w:pPr>
      <w:r>
        <w:rPr>
          <w:rStyle w:val="CommentReference"/>
        </w:rPr>
        <w:annotationRef/>
      </w:r>
      <w:r>
        <w:t>If the burden varies across grantees, are the numbers in the table above for the high or low points in the range?  Or are they an average?</w:t>
      </w:r>
    </w:p>
  </w:comment>
  <w:comment w:id="14" w:author="Windows User" w:date="2016-10-06T09:58:00Z" w:initials="MC">
    <w:p w14:paraId="4F38380F" w14:textId="2A361083" w:rsidR="009A7BD0" w:rsidRDefault="009A7BD0">
      <w:pPr>
        <w:pStyle w:val="CommentText"/>
      </w:pPr>
      <w:r>
        <w:rPr>
          <w:rStyle w:val="CommentReference"/>
        </w:rPr>
        <w:annotationRef/>
      </w:r>
      <w:r>
        <w:t>These are average buden per responses.</w:t>
      </w:r>
    </w:p>
  </w:comment>
  <w:comment w:id="15" w:author="Author" w:date="2016-09-22T17:18:00Z" w:initials=" ">
    <w:p w14:paraId="0BA738D9" w14:textId="77777777" w:rsidR="002D2EB2" w:rsidRDefault="002D2EB2">
      <w:pPr>
        <w:pStyle w:val="CommentText"/>
      </w:pPr>
      <w:r>
        <w:rPr>
          <w:rStyle w:val="CommentReference"/>
        </w:rPr>
        <w:annotationRef/>
      </w:r>
      <w:r>
        <w:t>What about the costs to program the Electronic Handbook and maintain the database of information?</w:t>
      </w:r>
    </w:p>
  </w:comment>
  <w:comment w:id="16" w:author="Windows User" w:date="2016-10-06T09:59:00Z" w:initials="MC">
    <w:p w14:paraId="772443B5" w14:textId="137AE158" w:rsidR="009A7BD0" w:rsidRDefault="009A7BD0">
      <w:pPr>
        <w:pStyle w:val="CommentText"/>
      </w:pPr>
      <w:r>
        <w:rPr>
          <w:rStyle w:val="CommentReference"/>
        </w:rPr>
        <w:annotationRef/>
      </w:r>
      <w:r>
        <w:t xml:space="preserve">The EHB  is a larger system for all of HRSA. FORHP contributes funds for the development and maintenance of the EHB.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B22044" w15:done="0"/>
  <w15:commentEx w15:paraId="613CCF59" w15:done="0"/>
  <w15:commentEx w15:paraId="4F8CCD02" w15:done="0"/>
  <w15:commentEx w15:paraId="7437FC6A" w15:done="0"/>
  <w15:commentEx w15:paraId="67A1ACAD" w15:done="0"/>
  <w15:commentEx w15:paraId="7CBE9B2F" w15:done="0"/>
  <w15:commentEx w15:paraId="406A58B7" w15:done="0"/>
  <w15:commentEx w15:paraId="0A1935A0" w15:done="0"/>
  <w15:commentEx w15:paraId="4ADA4596" w15:done="0"/>
  <w15:commentEx w15:paraId="5A217BDB" w15:done="0"/>
  <w15:commentEx w15:paraId="42A0E6DF" w15:done="0"/>
  <w15:commentEx w15:paraId="0989C7E5" w15:done="0"/>
  <w15:commentEx w15:paraId="31C5C870" w15:done="0"/>
  <w15:commentEx w15:paraId="4F38380F" w15:done="0"/>
  <w15:commentEx w15:paraId="0BA738D9" w15:done="0"/>
  <w15:commentEx w15:paraId="772443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B727" w14:textId="77777777" w:rsidR="009D45AA" w:rsidRDefault="009D45AA">
      <w:r>
        <w:separator/>
      </w:r>
    </w:p>
  </w:endnote>
  <w:endnote w:type="continuationSeparator" w:id="0">
    <w:p w14:paraId="07CBBBB0" w14:textId="77777777" w:rsidR="009D45AA" w:rsidRDefault="009D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36AA" w14:textId="77777777" w:rsidR="00D92E1D" w:rsidRDefault="00D92E1D">
    <w:pPr>
      <w:spacing w:line="240" w:lineRule="exact"/>
    </w:pPr>
  </w:p>
  <w:p w14:paraId="1F38F725" w14:textId="255C153E"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26EA9">
      <w:rPr>
        <w:noProof/>
        <w:sz w:val="24"/>
      </w:rPr>
      <w:t>7</w:t>
    </w:r>
    <w:r>
      <w:rPr>
        <w:sz w:val="24"/>
      </w:rPr>
      <w:fldChar w:fldCharType="end"/>
    </w:r>
  </w:p>
  <w:p w14:paraId="676E02AF"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DF94F" w14:textId="77777777" w:rsidR="009D45AA" w:rsidRDefault="009D45AA">
      <w:r>
        <w:separator/>
      </w:r>
    </w:p>
  </w:footnote>
  <w:footnote w:type="continuationSeparator" w:id="0">
    <w:p w14:paraId="2FDD5249" w14:textId="77777777" w:rsidR="009D45AA" w:rsidRDefault="009D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F730E45"/>
    <w:multiLevelType w:val="hybridMultilevel"/>
    <w:tmpl w:val="635A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2C3ED35A"/>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EBF3E72"/>
    <w:multiLevelType w:val="hybridMultilevel"/>
    <w:tmpl w:val="F7B2F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D34116E"/>
    <w:multiLevelType w:val="hybridMultilevel"/>
    <w:tmpl w:val="A3C67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2"/>
  </w:num>
  <w:num w:numId="3">
    <w:abstractNumId w:val="14"/>
  </w:num>
  <w:num w:numId="4">
    <w:abstractNumId w:val="40"/>
  </w:num>
  <w:num w:numId="5">
    <w:abstractNumId w:val="44"/>
  </w:num>
  <w:num w:numId="6">
    <w:abstractNumId w:val="9"/>
  </w:num>
  <w:num w:numId="7">
    <w:abstractNumId w:val="36"/>
  </w:num>
  <w:num w:numId="8">
    <w:abstractNumId w:val="18"/>
  </w:num>
  <w:num w:numId="9">
    <w:abstractNumId w:val="27"/>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39"/>
  </w:num>
  <w:num w:numId="23">
    <w:abstractNumId w:val="31"/>
  </w:num>
  <w:num w:numId="24">
    <w:abstractNumId w:val="32"/>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3"/>
  </w:num>
  <w:num w:numId="38">
    <w:abstractNumId w:val="4"/>
  </w:num>
  <w:num w:numId="39">
    <w:abstractNumId w:val="30"/>
  </w:num>
  <w:num w:numId="40">
    <w:abstractNumId w:val="6"/>
  </w:num>
  <w:num w:numId="41">
    <w:abstractNumId w:val="29"/>
  </w:num>
  <w:num w:numId="42">
    <w:abstractNumId w:val="24"/>
  </w:num>
  <w:num w:numId="43">
    <w:abstractNumId w:val="5"/>
  </w:num>
  <w:num w:numId="44">
    <w:abstractNumId w:val="43"/>
  </w:num>
  <w:num w:numId="45">
    <w:abstractNumId w:val="26"/>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40321"/>
    <w:rsid w:val="00060927"/>
    <w:rsid w:val="000F7CDE"/>
    <w:rsid w:val="00102B98"/>
    <w:rsid w:val="001325B2"/>
    <w:rsid w:val="00151695"/>
    <w:rsid w:val="001920C3"/>
    <w:rsid w:val="001D4856"/>
    <w:rsid w:val="001E74CF"/>
    <w:rsid w:val="001F1989"/>
    <w:rsid w:val="002118B4"/>
    <w:rsid w:val="00236EAB"/>
    <w:rsid w:val="002640E7"/>
    <w:rsid w:val="002871F2"/>
    <w:rsid w:val="002B08B2"/>
    <w:rsid w:val="002C7496"/>
    <w:rsid w:val="002D2A8F"/>
    <w:rsid w:val="002D2EB2"/>
    <w:rsid w:val="002D6622"/>
    <w:rsid w:val="002F3FC2"/>
    <w:rsid w:val="00301EC0"/>
    <w:rsid w:val="00322313"/>
    <w:rsid w:val="0034052A"/>
    <w:rsid w:val="00351F97"/>
    <w:rsid w:val="00355B98"/>
    <w:rsid w:val="00360C83"/>
    <w:rsid w:val="00391E16"/>
    <w:rsid w:val="00392575"/>
    <w:rsid w:val="0039552C"/>
    <w:rsid w:val="003A1EE6"/>
    <w:rsid w:val="003A3B58"/>
    <w:rsid w:val="003A5C73"/>
    <w:rsid w:val="003D23B1"/>
    <w:rsid w:val="00404CFB"/>
    <w:rsid w:val="00472847"/>
    <w:rsid w:val="004746CA"/>
    <w:rsid w:val="00490720"/>
    <w:rsid w:val="004E687D"/>
    <w:rsid w:val="004F215E"/>
    <w:rsid w:val="00503BAB"/>
    <w:rsid w:val="00514BA6"/>
    <w:rsid w:val="00547942"/>
    <w:rsid w:val="005B1B6D"/>
    <w:rsid w:val="005D7625"/>
    <w:rsid w:val="005E1765"/>
    <w:rsid w:val="005E3194"/>
    <w:rsid w:val="006120C8"/>
    <w:rsid w:val="00624019"/>
    <w:rsid w:val="00627FFD"/>
    <w:rsid w:val="00653A8C"/>
    <w:rsid w:val="00664EBF"/>
    <w:rsid w:val="006800F8"/>
    <w:rsid w:val="00680D76"/>
    <w:rsid w:val="00694E3B"/>
    <w:rsid w:val="006D6293"/>
    <w:rsid w:val="006F126D"/>
    <w:rsid w:val="006F53A2"/>
    <w:rsid w:val="0073114C"/>
    <w:rsid w:val="0075474D"/>
    <w:rsid w:val="007564AD"/>
    <w:rsid w:val="0075787C"/>
    <w:rsid w:val="007701EE"/>
    <w:rsid w:val="0077109D"/>
    <w:rsid w:val="007F047A"/>
    <w:rsid w:val="008002AB"/>
    <w:rsid w:val="0081577E"/>
    <w:rsid w:val="00826EA9"/>
    <w:rsid w:val="00835506"/>
    <w:rsid w:val="00854E7A"/>
    <w:rsid w:val="00861D0C"/>
    <w:rsid w:val="008B04CA"/>
    <w:rsid w:val="008D2D67"/>
    <w:rsid w:val="00935E77"/>
    <w:rsid w:val="009733A0"/>
    <w:rsid w:val="009A7BD0"/>
    <w:rsid w:val="009B3794"/>
    <w:rsid w:val="009B7E4D"/>
    <w:rsid w:val="009D45AA"/>
    <w:rsid w:val="009F3718"/>
    <w:rsid w:val="00A1688A"/>
    <w:rsid w:val="00A92CAB"/>
    <w:rsid w:val="00AD3D59"/>
    <w:rsid w:val="00AE5CBD"/>
    <w:rsid w:val="00AE7154"/>
    <w:rsid w:val="00B1609F"/>
    <w:rsid w:val="00B26FC5"/>
    <w:rsid w:val="00B34021"/>
    <w:rsid w:val="00B655C6"/>
    <w:rsid w:val="00B7315C"/>
    <w:rsid w:val="00BA1A0C"/>
    <w:rsid w:val="00BE6DA4"/>
    <w:rsid w:val="00BE7CC1"/>
    <w:rsid w:val="00C42EB1"/>
    <w:rsid w:val="00C45431"/>
    <w:rsid w:val="00C70B8B"/>
    <w:rsid w:val="00C74B86"/>
    <w:rsid w:val="00C75E42"/>
    <w:rsid w:val="00CA3DA6"/>
    <w:rsid w:val="00CD36E7"/>
    <w:rsid w:val="00CE5AA9"/>
    <w:rsid w:val="00D11CA3"/>
    <w:rsid w:val="00D46313"/>
    <w:rsid w:val="00D54391"/>
    <w:rsid w:val="00D56CC2"/>
    <w:rsid w:val="00D74B86"/>
    <w:rsid w:val="00D81B96"/>
    <w:rsid w:val="00D844C9"/>
    <w:rsid w:val="00D85DAD"/>
    <w:rsid w:val="00D92E1D"/>
    <w:rsid w:val="00DB19DC"/>
    <w:rsid w:val="00DD7D92"/>
    <w:rsid w:val="00DE1B27"/>
    <w:rsid w:val="00DE3A45"/>
    <w:rsid w:val="00E00CEE"/>
    <w:rsid w:val="00E203FA"/>
    <w:rsid w:val="00E34A1F"/>
    <w:rsid w:val="00E34DBB"/>
    <w:rsid w:val="00E87554"/>
    <w:rsid w:val="00E962DB"/>
    <w:rsid w:val="00EC38CD"/>
    <w:rsid w:val="00ED18EA"/>
    <w:rsid w:val="00EE529C"/>
    <w:rsid w:val="00F11806"/>
    <w:rsid w:val="00F155FE"/>
    <w:rsid w:val="00F40B8D"/>
    <w:rsid w:val="00F4221E"/>
    <w:rsid w:val="00F54E89"/>
    <w:rsid w:val="00F66AED"/>
    <w:rsid w:val="00FD6FF7"/>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D69BB"/>
  <w15:docId w15:val="{CF747612-2DE6-4767-B0DE-357DF70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F66AED"/>
    <w:rPr>
      <w:color w:val="800080" w:themeColor="followedHyperlink"/>
      <w:u w:val="single"/>
    </w:rPr>
  </w:style>
  <w:style w:type="character" w:styleId="CommentReference">
    <w:name w:val="annotation reference"/>
    <w:basedOn w:val="DefaultParagraphFont"/>
    <w:rsid w:val="000F7CDE"/>
    <w:rPr>
      <w:sz w:val="16"/>
      <w:szCs w:val="16"/>
    </w:rPr>
  </w:style>
  <w:style w:type="paragraph" w:styleId="CommentText">
    <w:name w:val="annotation text"/>
    <w:basedOn w:val="Normal"/>
    <w:link w:val="CommentTextChar"/>
    <w:rsid w:val="000F7CDE"/>
    <w:rPr>
      <w:szCs w:val="20"/>
    </w:rPr>
  </w:style>
  <w:style w:type="character" w:customStyle="1" w:styleId="CommentTextChar">
    <w:name w:val="Comment Text Char"/>
    <w:basedOn w:val="DefaultParagraphFont"/>
    <w:link w:val="CommentText"/>
    <w:rsid w:val="000F7CDE"/>
  </w:style>
  <w:style w:type="paragraph" w:styleId="CommentSubject">
    <w:name w:val="annotation subject"/>
    <w:basedOn w:val="CommentText"/>
    <w:next w:val="CommentText"/>
    <w:link w:val="CommentSubjectChar"/>
    <w:rsid w:val="000F7CDE"/>
    <w:rPr>
      <w:b/>
      <w:bCs/>
    </w:rPr>
  </w:style>
  <w:style w:type="character" w:customStyle="1" w:styleId="CommentSubjectChar">
    <w:name w:val="Comment Subject Char"/>
    <w:basedOn w:val="CommentTextChar"/>
    <w:link w:val="CommentSubject"/>
    <w:rsid w:val="000F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119199.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DZXA3YQD6WY2-5511-50</_dlc_DocId>
    <_dlc_DocIdUrl xmlns="053a5afd-1424-405b-82d9-63deec7446f8">
      <Url>https://sharepoint.hrsa.gov/teams/forhp/cbd/_layouts/DocIdRedir.aspx?ID=DZXA3YQD6WY2-5511-50</Url>
      <Description>DZXA3YQD6WY2-5511-50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e58e36d585a313afc26e4675f564dc74">
  <xsd:schema xmlns:xsd="http://www.w3.org/2001/XMLSchema" xmlns:xs="http://www.w3.org/2001/XMLSchema" xmlns:p="http://schemas.microsoft.com/office/2006/metadata/properties" xmlns:ns2="053a5afd-1424-405b-82d9-63deec7446f8" targetNamespace="http://schemas.microsoft.com/office/2006/metadata/properties" ma:root="true" ma:fieldsID="1b3cf52e81418d929208751e4b328b4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A21A-1E87-41AB-A8AF-341CDAF5B1AA}">
  <ds:schemaRefs>
    <ds:schemaRef ds:uri="http://schemas.microsoft.com/sharepoint/events"/>
  </ds:schemaRefs>
</ds:datastoreItem>
</file>

<file path=customXml/itemProps2.xml><?xml version="1.0" encoding="utf-8"?>
<ds:datastoreItem xmlns:ds="http://schemas.openxmlformats.org/officeDocument/2006/customXml" ds:itemID="{51C26433-930D-4BE7-BD11-4F2DDF265173}">
  <ds:schemaRefs>
    <ds:schemaRef ds:uri="http://schemas.microsoft.com/sharepoint/v3/contenttype/forms"/>
  </ds:schemaRefs>
</ds:datastoreItem>
</file>

<file path=customXml/itemProps3.xml><?xml version="1.0" encoding="utf-8"?>
<ds:datastoreItem xmlns:ds="http://schemas.openxmlformats.org/officeDocument/2006/customXml" ds:itemID="{11F61F59-AA05-4CE7-8F23-257D5D83D67C}">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A43DD605-ECC0-417D-B343-1E0BB1E0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9A86EE-7A80-4473-9182-FBDF2B58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9514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Bowman, Elyana (HRSA)</cp:lastModifiedBy>
  <cp:revision>2</cp:revision>
  <cp:lastPrinted>2016-09-22T21:31:00Z</cp:lastPrinted>
  <dcterms:created xsi:type="dcterms:W3CDTF">2016-11-10T21:39:00Z</dcterms:created>
  <dcterms:modified xsi:type="dcterms:W3CDTF">2016-11-10T21:39:00Z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60419d27-7bfa-4b4e-98fa-a2fdf36e5fa2</vt:lpwstr>
  </property>
</Properties>
</file>