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56A" w:rsidRDefault="001C756A" w:rsidP="001C756A">
      <w:pPr>
        <w:pStyle w:val="Heading2"/>
        <w:tabs>
          <w:tab w:val="clear" w:pos="1620"/>
          <w:tab w:val="clear" w:pos="3600"/>
          <w:tab w:val="clear" w:pos="4320"/>
          <w:tab w:val="clear" w:pos="5040"/>
          <w:tab w:val="clear" w:pos="5760"/>
          <w:tab w:val="clear" w:pos="6480"/>
          <w:tab w:val="clear" w:pos="7200"/>
          <w:tab w:val="clear" w:pos="7920"/>
          <w:tab w:val="clear" w:pos="8640"/>
          <w:tab w:val="left" w:pos="1627"/>
        </w:tabs>
        <w:rPr>
          <w:szCs w:val="24"/>
        </w:rPr>
      </w:pPr>
    </w:p>
    <w:p w:rsidR="001C756A" w:rsidRPr="001060BE" w:rsidRDefault="001C756A" w:rsidP="002C07F9">
      <w:pPr>
        <w:pStyle w:val="Heading2"/>
        <w:tabs>
          <w:tab w:val="clear" w:pos="1620"/>
          <w:tab w:val="clear" w:pos="3600"/>
          <w:tab w:val="clear" w:pos="4320"/>
          <w:tab w:val="clear" w:pos="5040"/>
          <w:tab w:val="clear" w:pos="5760"/>
          <w:tab w:val="clear" w:pos="6480"/>
          <w:tab w:val="clear" w:pos="7200"/>
          <w:tab w:val="clear" w:pos="7920"/>
          <w:tab w:val="clear" w:pos="8640"/>
          <w:tab w:val="left" w:pos="1627"/>
        </w:tabs>
        <w:jc w:val="both"/>
        <w:rPr>
          <w:szCs w:val="24"/>
        </w:rPr>
      </w:pPr>
      <w:r w:rsidRPr="001060BE">
        <w:rPr>
          <w:szCs w:val="24"/>
        </w:rPr>
        <w:t>A.</w:t>
      </w:r>
      <w:r w:rsidRPr="001060BE">
        <w:rPr>
          <w:szCs w:val="24"/>
        </w:rPr>
        <w:tab/>
        <w:t xml:space="preserve">JUSTIFICATION </w:t>
      </w:r>
    </w:p>
    <w:p w:rsidR="001C756A" w:rsidRPr="001060BE" w:rsidRDefault="001C756A" w:rsidP="002C07F9">
      <w:pPr>
        <w:tabs>
          <w:tab w:val="left" w:pos="540"/>
          <w:tab w:val="left" w:pos="1080"/>
          <w:tab w:val="left" w:pos="1627"/>
          <w:tab w:val="left" w:pos="2160"/>
          <w:tab w:val="left" w:pos="2880"/>
        </w:tabs>
        <w:jc w:val="both"/>
      </w:pPr>
    </w:p>
    <w:p w:rsidR="001C756A" w:rsidRDefault="001C756A" w:rsidP="00563601">
      <w:pPr>
        <w:tabs>
          <w:tab w:val="left" w:pos="540"/>
          <w:tab w:val="left" w:pos="1080"/>
          <w:tab w:val="left" w:pos="1627"/>
          <w:tab w:val="left" w:pos="2160"/>
          <w:tab w:val="left" w:pos="2880"/>
        </w:tabs>
        <w:rPr>
          <w:b/>
        </w:rPr>
      </w:pPr>
      <w:r w:rsidRPr="00F67776">
        <w:rPr>
          <w:b/>
        </w:rPr>
        <w:t>1.</w:t>
      </w:r>
      <w:r w:rsidRPr="00F67776">
        <w:rPr>
          <w:b/>
        </w:rPr>
        <w:tab/>
        <w:t>Explain the circumstances that make the collection of information necessary.  Identify legal or administrative requirements that necessitate the collection of information.</w:t>
      </w:r>
    </w:p>
    <w:p w:rsidR="00060F81" w:rsidRDefault="00060F81" w:rsidP="002C07F9">
      <w:pPr>
        <w:jc w:val="both"/>
        <w:rPr>
          <w:b/>
        </w:rPr>
      </w:pPr>
    </w:p>
    <w:p w:rsidR="003E5547" w:rsidRDefault="001C756A" w:rsidP="002C07F9">
      <w:pPr>
        <w:jc w:val="both"/>
        <w:rPr>
          <w:color w:val="000000"/>
        </w:rPr>
      </w:pPr>
      <w:r w:rsidRPr="001C756A">
        <w:rPr>
          <w:color w:val="000000"/>
        </w:rPr>
        <w:t xml:space="preserve">The mission of the Nationwide Vendor File Division of the Department of Veterans Affairs – Financial Services Center (VA-FSC) is to add, modify, or delete vendor records in the Financial Management Services (FMS) Vendor File. The </w:t>
      </w:r>
      <w:r>
        <w:rPr>
          <w:color w:val="000000"/>
        </w:rPr>
        <w:t xml:space="preserve">VA-FSCs </w:t>
      </w:r>
      <w:r w:rsidRPr="001C756A">
        <w:rPr>
          <w:color w:val="000000"/>
        </w:rPr>
        <w:t>FMS Vendor File controls aspects of when, where, and how vendors are paid.</w:t>
      </w:r>
      <w:r w:rsidR="00060F81">
        <w:rPr>
          <w:color w:val="000000"/>
        </w:rPr>
        <w:t xml:space="preserve">  There are currently more than 2.4M active vendor records in FMS.</w:t>
      </w:r>
      <w:r w:rsidR="003E5547">
        <w:rPr>
          <w:color w:val="000000"/>
        </w:rPr>
        <w:t xml:space="preserve">  </w:t>
      </w:r>
      <w:r w:rsidR="00B32A53">
        <w:rPr>
          <w:color w:val="000000"/>
        </w:rPr>
        <w:t>The Authorizing statute for this data collection falls under 31 USC 3701, and Pu</w:t>
      </w:r>
      <w:r w:rsidR="00B6014B">
        <w:rPr>
          <w:color w:val="000000"/>
        </w:rPr>
        <w:t xml:space="preserve">blic Law 104-134, Section </w:t>
      </w:r>
      <w:r w:rsidR="00B6014B" w:rsidRPr="00F41021">
        <w:rPr>
          <w:color w:val="000000"/>
        </w:rPr>
        <w:t>31001</w:t>
      </w:r>
      <w:r w:rsidR="000E4A1F" w:rsidRPr="00F41021">
        <w:rPr>
          <w:color w:val="000000"/>
        </w:rPr>
        <w:t>,</w:t>
      </w:r>
      <w:r w:rsidR="00B32A53" w:rsidRPr="00F41021">
        <w:rPr>
          <w:color w:val="000000"/>
        </w:rPr>
        <w:t xml:space="preserve"> Debt Collection Improvement Act of 1996</w:t>
      </w:r>
      <w:r w:rsidR="00B6014B" w:rsidRPr="00F41021">
        <w:rPr>
          <w:color w:val="000000"/>
        </w:rPr>
        <w:t>.</w:t>
      </w:r>
      <w:bookmarkStart w:id="0" w:name="_GoBack"/>
      <w:bookmarkEnd w:id="0"/>
    </w:p>
    <w:p w:rsidR="003E5547" w:rsidRDefault="003E5547" w:rsidP="002C07F9">
      <w:pPr>
        <w:jc w:val="both"/>
        <w:rPr>
          <w:color w:val="000000"/>
        </w:rPr>
      </w:pPr>
    </w:p>
    <w:p w:rsidR="00060F81" w:rsidRDefault="001C756A" w:rsidP="002C07F9">
      <w:pPr>
        <w:jc w:val="both"/>
      </w:pPr>
      <w:r w:rsidRPr="001C756A">
        <w:rPr>
          <w:color w:val="000000"/>
        </w:rPr>
        <w:t xml:space="preserve">In 1987, </w:t>
      </w:r>
      <w:r w:rsidRPr="001C756A">
        <w:t xml:space="preserve">Treasury implemented several initiatives to encourage agencies to convert their vendor and miscellaneous payment activity from checks to the Automated Clearing House (ACH) payments.  </w:t>
      </w:r>
      <w:r w:rsidR="008A660F">
        <w:t>By 1996, the</w:t>
      </w:r>
      <w:r w:rsidRPr="001C756A">
        <w:t xml:space="preserve"> </w:t>
      </w:r>
      <w:hyperlink r:id="rId9" w:history="1">
        <w:r w:rsidRPr="003E5547">
          <w:rPr>
            <w:rStyle w:val="Hyperlink"/>
            <w:color w:val="auto"/>
            <w:sz w:val="24"/>
            <w:u w:val="none"/>
          </w:rPr>
          <w:t xml:space="preserve">Debt Collection Improvement Act </w:t>
        </w:r>
        <w:r w:rsidR="002063B7">
          <w:rPr>
            <w:rStyle w:val="Hyperlink"/>
            <w:color w:val="auto"/>
            <w:sz w:val="24"/>
            <w:u w:val="none"/>
          </w:rPr>
          <w:t xml:space="preserve">(DCIA) </w:t>
        </w:r>
      </w:hyperlink>
      <w:r w:rsidR="003E5547" w:rsidRPr="00DC5F38">
        <w:rPr>
          <w:b/>
        </w:rPr>
        <w:t>mandated</w:t>
      </w:r>
      <w:r w:rsidR="003E5547">
        <w:t xml:space="preserve"> </w:t>
      </w:r>
      <w:r w:rsidRPr="001C756A">
        <w:t>the use of electronic funds transfer (EFT) for federal payments.</w:t>
      </w:r>
      <w:r w:rsidR="003E5547">
        <w:rPr>
          <w:color w:val="000000"/>
        </w:rPr>
        <w:t xml:space="preserve">  </w:t>
      </w:r>
      <w:r w:rsidR="002063B7" w:rsidRPr="00885603">
        <w:t xml:space="preserve">In order to </w:t>
      </w:r>
      <w:r w:rsidR="002063B7">
        <w:t xml:space="preserve">comply with these </w:t>
      </w:r>
      <w:r w:rsidR="00060F81">
        <w:t xml:space="preserve">federal </w:t>
      </w:r>
      <w:r w:rsidR="002063B7">
        <w:t>requirements</w:t>
      </w:r>
      <w:r w:rsidR="002063B7" w:rsidRPr="00885603">
        <w:t xml:space="preserve">, </w:t>
      </w:r>
      <w:r w:rsidR="002063B7">
        <w:t>the VA and other Federal Agencies</w:t>
      </w:r>
      <w:r w:rsidR="002063B7" w:rsidRPr="00885603">
        <w:t xml:space="preserve"> </w:t>
      </w:r>
      <w:r w:rsidR="00060F81">
        <w:t xml:space="preserve">have </w:t>
      </w:r>
      <w:r w:rsidR="008A660F">
        <w:t xml:space="preserve">used OMB # 1510-0056 / </w:t>
      </w:r>
      <w:r w:rsidR="008A660F">
        <w:rPr>
          <w:color w:val="000000"/>
        </w:rPr>
        <w:t>Standard Form</w:t>
      </w:r>
      <w:r w:rsidR="008A660F" w:rsidRPr="00885603">
        <w:t xml:space="preserve"> </w:t>
      </w:r>
      <w:r w:rsidR="008A660F">
        <w:t>3881 (</w:t>
      </w:r>
      <w:r w:rsidR="008A660F" w:rsidRPr="00885603">
        <w:t>SF 3881</w:t>
      </w:r>
      <w:r w:rsidR="008A660F">
        <w:t>) to collect</w:t>
      </w:r>
      <w:r w:rsidR="002063B7" w:rsidRPr="00885603">
        <w:t xml:space="preserve"> </w:t>
      </w:r>
      <w:r w:rsidR="002063B7">
        <w:t xml:space="preserve">the </w:t>
      </w:r>
      <w:r w:rsidR="002063B7" w:rsidRPr="00885603">
        <w:t xml:space="preserve">essential payment data from vendors </w:t>
      </w:r>
      <w:r w:rsidR="002063B7">
        <w:t xml:space="preserve">(i.e. </w:t>
      </w:r>
      <w:r w:rsidR="008A660F">
        <w:t>Name, Address, SSN/</w:t>
      </w:r>
      <w:proofErr w:type="spellStart"/>
      <w:r w:rsidR="008A660F">
        <w:t>TaxID</w:t>
      </w:r>
      <w:proofErr w:type="spellEnd"/>
      <w:r w:rsidR="002063B7">
        <w:t>, Financial I</w:t>
      </w:r>
      <w:r w:rsidR="002063B7" w:rsidRPr="00885603">
        <w:t xml:space="preserve">nstitution, </w:t>
      </w:r>
      <w:r w:rsidR="002063B7">
        <w:t>Routing and Transit Number</w:t>
      </w:r>
      <w:r w:rsidR="002063B7" w:rsidRPr="00885603">
        <w:t xml:space="preserve"> and </w:t>
      </w:r>
      <w:r w:rsidR="002063B7">
        <w:t>Bank Account N</w:t>
      </w:r>
      <w:r w:rsidR="002063B7" w:rsidRPr="00885603">
        <w:t>umber</w:t>
      </w:r>
      <w:r w:rsidR="008A660F">
        <w:t xml:space="preserve">) </w:t>
      </w:r>
      <w:r w:rsidR="00060F81">
        <w:t>to establish payment files</w:t>
      </w:r>
      <w:r w:rsidR="002063B7">
        <w:t xml:space="preserve">.  </w:t>
      </w:r>
      <w:r w:rsidR="00DC5F38">
        <w:t xml:space="preserve">However, </w:t>
      </w:r>
      <w:r w:rsidR="00060F81">
        <w:t>because SF 3881 lacks</w:t>
      </w:r>
      <w:r w:rsidR="00DC5F38">
        <w:t xml:space="preserve"> the necessary information fields to communicate the type of Vendor record required (i.e. commercial, individual, veteran, employee, etc.) the VA</w:t>
      </w:r>
      <w:r w:rsidR="008A660F">
        <w:t>-FSC required all SF 3881 submissions</w:t>
      </w:r>
      <w:r w:rsidR="00DC5F38">
        <w:t xml:space="preserve"> to have an accompanying Vendorizing </w:t>
      </w:r>
      <w:r w:rsidR="00060F81">
        <w:t>Cover S</w:t>
      </w:r>
      <w:r w:rsidR="00DC5F38">
        <w:t xml:space="preserve">heet included </w:t>
      </w:r>
      <w:r w:rsidR="00060F81">
        <w:t>to ensure proper document processing</w:t>
      </w:r>
      <w:r w:rsidR="00DC5F38">
        <w:t>.</w:t>
      </w:r>
      <w:r w:rsidR="00060F81">
        <w:t xml:space="preserve">  </w:t>
      </w:r>
    </w:p>
    <w:p w:rsidR="00060F81" w:rsidRDefault="00060F81" w:rsidP="002C07F9">
      <w:pPr>
        <w:jc w:val="both"/>
      </w:pPr>
    </w:p>
    <w:p w:rsidR="004D32DC" w:rsidRDefault="00060F81" w:rsidP="002C07F9">
      <w:pPr>
        <w:jc w:val="both"/>
      </w:pPr>
      <w:r>
        <w:t>The</w:t>
      </w:r>
      <w:r w:rsidR="006350E2">
        <w:t xml:space="preserve"> new Vendorizing Form (VA10091) </w:t>
      </w:r>
      <w:r>
        <w:t>streamlines the data required to establish a vendor record (from the SF 3881 and Vendorizing Cover Sheet) into a single form.</w:t>
      </w:r>
      <w:r w:rsidR="006350E2">
        <w:t xml:space="preserve">  </w:t>
      </w:r>
      <w:r w:rsidR="004D32DC">
        <w:t xml:space="preserve">By the summer of 2014, </w:t>
      </w:r>
      <w:r w:rsidR="001455C7">
        <w:t>the VA-FSC began utilizing the VA10091 for Vendorizing purposes</w:t>
      </w:r>
      <w:r w:rsidR="004D32DC">
        <w:t xml:space="preserve">.  </w:t>
      </w:r>
      <w:r w:rsidR="00A02DCC">
        <w:t>Email communications demonstrating the VA-FSCs e</w:t>
      </w:r>
      <w:r w:rsidR="004D32DC">
        <w:t>fforts to obtain OMB Approval date back to October 2014; however, due to organizational changes within the VA-FSC Vendorizing Division, OMB Approval efforts were not completed.</w:t>
      </w:r>
      <w:r w:rsidR="000F0FC3">
        <w:t xml:space="preserve">  As a result, information </w:t>
      </w:r>
      <w:r w:rsidR="00E24FA0">
        <w:t>ha</w:t>
      </w:r>
      <w:r w:rsidR="00F82DF9">
        <w:t xml:space="preserve">s </w:t>
      </w:r>
      <w:r w:rsidR="00E24FA0">
        <w:t xml:space="preserve">been </w:t>
      </w:r>
      <w:r w:rsidR="00C756DD">
        <w:t>(</w:t>
      </w:r>
      <w:r w:rsidR="00E24FA0">
        <w:t>and continues to be</w:t>
      </w:r>
      <w:r w:rsidR="00C756DD">
        <w:t>)</w:t>
      </w:r>
      <w:r w:rsidR="00F82DF9">
        <w:t xml:space="preserve"> collected</w:t>
      </w:r>
      <w:r w:rsidR="008055E5">
        <w:t xml:space="preserve"> using the </w:t>
      </w:r>
      <w:r w:rsidR="000F0FC3">
        <w:t>non-OMB approved form.</w:t>
      </w:r>
    </w:p>
    <w:p w:rsidR="004D32DC" w:rsidRDefault="004D32DC" w:rsidP="002C07F9">
      <w:pPr>
        <w:jc w:val="both"/>
      </w:pPr>
    </w:p>
    <w:p w:rsidR="003E5547" w:rsidRPr="00885603" w:rsidRDefault="004D32DC" w:rsidP="002C07F9">
      <w:pPr>
        <w:jc w:val="both"/>
      </w:pPr>
      <w:r>
        <w:t>In November 2015, the first 60-day Federal Register Notice was published.  VA10091 was updated to include the OMB temporary num</w:t>
      </w:r>
      <w:r w:rsidR="000F0FC3">
        <w:t>ber “OMB 2900-NEW” and continues</w:t>
      </w:r>
      <w:r>
        <w:t xml:space="preserve"> to be ut</w:t>
      </w:r>
      <w:r w:rsidR="00B656C4">
        <w:t>ilized for Vendor Record change requests</w:t>
      </w:r>
      <w:r>
        <w:t xml:space="preserve">.  </w:t>
      </w:r>
      <w:r w:rsidR="00B656C4">
        <w:t>To date, o</w:t>
      </w:r>
      <w:r>
        <w:t>nly one Customer Service-related comment was received regarding the</w:t>
      </w:r>
      <w:r w:rsidR="00B656C4">
        <w:t xml:space="preserve"> VA10091 form.  That</w:t>
      </w:r>
      <w:r>
        <w:t xml:space="preserve"> comment was elevated to the VA-FSC Nationwide Vendor File Supervisor for review.  No changes to the form were recommended.</w:t>
      </w:r>
    </w:p>
    <w:p w:rsidR="003E5547" w:rsidRDefault="003E5547" w:rsidP="002C07F9">
      <w:pPr>
        <w:jc w:val="both"/>
        <w:rPr>
          <w:color w:val="000000"/>
        </w:rPr>
      </w:pPr>
    </w:p>
    <w:p w:rsidR="00060F81" w:rsidRPr="00F67776" w:rsidRDefault="00060F81" w:rsidP="00563601">
      <w:pPr>
        <w:tabs>
          <w:tab w:val="left" w:pos="547"/>
          <w:tab w:val="left" w:pos="1080"/>
          <w:tab w:val="left" w:pos="1627"/>
          <w:tab w:val="left" w:pos="2160"/>
          <w:tab w:val="left" w:pos="2880"/>
        </w:tabs>
      </w:pPr>
      <w:r w:rsidRPr="00F67776">
        <w:rPr>
          <w:b/>
        </w:rPr>
        <w:t>2.</w:t>
      </w:r>
      <w:r w:rsidRPr="00F67776">
        <w:rPr>
          <w:b/>
        </w:rPr>
        <w:tab/>
        <w:t>Indicate how, by whom, and for what purposes the information is to be used; indicate actual use the agency has made of the information received from current collection.</w:t>
      </w:r>
    </w:p>
    <w:p w:rsidR="00060F81" w:rsidRPr="00F67776" w:rsidRDefault="00060F81" w:rsidP="002C07F9">
      <w:pPr>
        <w:pStyle w:val="Header"/>
        <w:tabs>
          <w:tab w:val="left" w:pos="547"/>
          <w:tab w:val="left" w:pos="1080"/>
          <w:tab w:val="left" w:pos="1627"/>
          <w:tab w:val="left" w:pos="2160"/>
          <w:tab w:val="left" w:pos="2880"/>
        </w:tabs>
        <w:jc w:val="both"/>
      </w:pPr>
    </w:p>
    <w:p w:rsidR="005E2737" w:rsidRPr="00885603" w:rsidRDefault="005E2737" w:rsidP="002C07F9">
      <w:pPr>
        <w:jc w:val="both"/>
      </w:pPr>
      <w:r>
        <w:t>Identical to its predecessor (</w:t>
      </w:r>
      <w:r w:rsidR="008A660F">
        <w:t xml:space="preserve">OMB # 1510-0056 / </w:t>
      </w:r>
      <w:r w:rsidRPr="00885603">
        <w:t>SF 3881</w:t>
      </w:r>
      <w:r>
        <w:t xml:space="preserve">), the VA10091 – </w:t>
      </w:r>
      <w:r w:rsidR="00474F56">
        <w:t xml:space="preserve">VA-FSC </w:t>
      </w:r>
      <w:r>
        <w:t>Vendor File Request Form, will be u</w:t>
      </w:r>
      <w:r w:rsidR="00280FD6">
        <w:t>sed throughout the VA</w:t>
      </w:r>
      <w:r>
        <w:t xml:space="preserve"> </w:t>
      </w:r>
      <w:r w:rsidRPr="00885603">
        <w:t xml:space="preserve">to gather essential payment data from vendors </w:t>
      </w:r>
      <w:r>
        <w:t xml:space="preserve">(Commercial, Individuals, Veterans, Employees, </w:t>
      </w:r>
      <w:proofErr w:type="spellStart"/>
      <w:r>
        <w:t>etc</w:t>
      </w:r>
      <w:proofErr w:type="spellEnd"/>
      <w:r>
        <w:t xml:space="preserve">) </w:t>
      </w:r>
      <w:r w:rsidR="00D72114">
        <w:t xml:space="preserve">to </w:t>
      </w:r>
      <w:r>
        <w:t xml:space="preserve">establish or update vendor records in </w:t>
      </w:r>
      <w:r>
        <w:lastRenderedPageBreak/>
        <w:t>order to process</w:t>
      </w:r>
      <w:r w:rsidRPr="00885603">
        <w:t xml:space="preserve"> </w:t>
      </w:r>
      <w:r>
        <w:t xml:space="preserve">electronic </w:t>
      </w:r>
      <w:r w:rsidRPr="00885603">
        <w:t>payments through the ACH network to the vendor's financial institution.</w:t>
      </w:r>
      <w:r w:rsidR="00D147D1">
        <w:t xml:space="preserve">  The new Vendorizing Form (VA10091) streamlines the data required to establish a vendor record (from the SF 3881 and Vendorizing Cover Sheet) into a single form.</w:t>
      </w:r>
    </w:p>
    <w:p w:rsidR="00060F81" w:rsidRDefault="00060F81" w:rsidP="002C07F9">
      <w:pPr>
        <w:jc w:val="both"/>
        <w:rPr>
          <w:color w:val="000000"/>
        </w:rPr>
      </w:pPr>
    </w:p>
    <w:p w:rsidR="00280FD6" w:rsidRPr="00F67776" w:rsidRDefault="00280FD6" w:rsidP="00563601">
      <w:pPr>
        <w:tabs>
          <w:tab w:val="left" w:pos="547"/>
          <w:tab w:val="left" w:pos="1080"/>
          <w:tab w:val="left" w:pos="1627"/>
          <w:tab w:val="left" w:pos="2160"/>
          <w:tab w:val="left" w:pos="2880"/>
        </w:tabs>
      </w:pPr>
      <w:r w:rsidRPr="00F67776">
        <w:rPr>
          <w:b/>
        </w:rPr>
        <w:t>3.</w:t>
      </w:r>
      <w:r w:rsidRPr="00F67776">
        <w:rPr>
          <w:b/>
        </w:rPr>
        <w:tab/>
        <w:t>Describe whether, and to what extent, the collection of information involves the use of</w:t>
      </w:r>
      <w:r w:rsidRPr="00F67776">
        <w:rPr>
          <w:b/>
          <w:color w:val="0000FF"/>
        </w:rPr>
        <w:t xml:space="preserve"> </w:t>
      </w:r>
      <w:r w:rsidRPr="00F67776">
        <w:rPr>
          <w:b/>
        </w:rPr>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80FD6" w:rsidRDefault="00280FD6" w:rsidP="002C07F9">
      <w:pPr>
        <w:jc w:val="both"/>
      </w:pPr>
    </w:p>
    <w:p w:rsidR="00D72114" w:rsidRDefault="00AE7444" w:rsidP="00D147D1">
      <w:pPr>
        <w:jc w:val="both"/>
      </w:pPr>
      <w:r>
        <w:t>The VA10091 (</w:t>
      </w:r>
      <w:r w:rsidR="00D72114">
        <w:t>and its predecessor -</w:t>
      </w:r>
      <w:r>
        <w:t xml:space="preserve"> </w:t>
      </w:r>
      <w:r w:rsidR="00280FD6">
        <w:t>SF 3881</w:t>
      </w:r>
      <w:r>
        <w:t>)</w:t>
      </w:r>
      <w:r w:rsidR="00280FD6">
        <w:t xml:space="preserve"> Vendorizing Requests have been </w:t>
      </w:r>
      <w:r>
        <w:t xml:space="preserve">/ and continue to be </w:t>
      </w:r>
      <w:r w:rsidR="00280FD6">
        <w:t>submitted almost exclusively by Fax.  Th</w:t>
      </w:r>
      <w:r w:rsidR="002C07F9">
        <w:t xml:space="preserve">e current </w:t>
      </w:r>
      <w:r w:rsidR="00280FD6">
        <w:t>method requires the user to obtain a bla</w:t>
      </w:r>
      <w:r w:rsidR="00D72114">
        <w:t xml:space="preserve">nk form, fill it out in ink and </w:t>
      </w:r>
      <w:r w:rsidR="00280FD6">
        <w:t xml:space="preserve">fax to the Nationwide Vendor File Division.  </w:t>
      </w:r>
    </w:p>
    <w:p w:rsidR="00D72114" w:rsidRDefault="00D72114" w:rsidP="00D147D1">
      <w:pPr>
        <w:jc w:val="both"/>
      </w:pPr>
    </w:p>
    <w:p w:rsidR="00280FD6" w:rsidRPr="00885603" w:rsidRDefault="00280FD6" w:rsidP="00D147D1">
      <w:pPr>
        <w:jc w:val="both"/>
      </w:pPr>
      <w:r>
        <w:t>Upo</w:t>
      </w:r>
      <w:r w:rsidR="002C07F9">
        <w:t xml:space="preserve">n OMB approval, the VA-FSC will move forward with efforts to develop a secure, web-based form which can be accessed and completed using any device with internet access.  This method will improve </w:t>
      </w:r>
      <w:r w:rsidRPr="00885603">
        <w:t>the acc</w:t>
      </w:r>
      <w:r w:rsidR="002C07F9">
        <w:t xml:space="preserve">uracy of enrollment information; </w:t>
      </w:r>
      <w:r w:rsidRPr="00885603">
        <w:t>redu</w:t>
      </w:r>
      <w:r w:rsidR="002C07F9">
        <w:t>ce</w:t>
      </w:r>
      <w:r w:rsidRPr="00885603">
        <w:t xml:space="preserve"> the burden and costs associated with the formal enrollment process</w:t>
      </w:r>
      <w:r w:rsidR="002C07F9">
        <w:t xml:space="preserve"> and expedite the Vendorizing / Payment process</w:t>
      </w:r>
      <w:r w:rsidRPr="00885603">
        <w:t>.</w:t>
      </w:r>
    </w:p>
    <w:p w:rsidR="00280FD6" w:rsidRDefault="00280FD6" w:rsidP="00D147D1">
      <w:pPr>
        <w:jc w:val="both"/>
      </w:pPr>
    </w:p>
    <w:p w:rsidR="00D147D1" w:rsidRPr="00F67776" w:rsidRDefault="00D147D1" w:rsidP="00563601">
      <w:pPr>
        <w:tabs>
          <w:tab w:val="left" w:pos="547"/>
          <w:tab w:val="left" w:pos="1080"/>
          <w:tab w:val="left" w:pos="1627"/>
          <w:tab w:val="left" w:pos="2160"/>
          <w:tab w:val="left" w:pos="2880"/>
        </w:tabs>
        <w:rPr>
          <w:b/>
        </w:rPr>
      </w:pPr>
      <w:r w:rsidRPr="00F67776">
        <w:rPr>
          <w:b/>
        </w:rPr>
        <w:t>4.</w:t>
      </w:r>
      <w:r w:rsidRPr="00F67776">
        <w:rPr>
          <w:b/>
        </w:rPr>
        <w:tab/>
        <w:t>Describe efforts to identify duplication.  Show specifically why any similar information already available cannot be used or modified for use for the purposes described in Item 2 above.</w:t>
      </w:r>
    </w:p>
    <w:p w:rsidR="00C17BE7" w:rsidRDefault="00F41021" w:rsidP="00D147D1">
      <w:pPr>
        <w:jc w:val="both"/>
      </w:pPr>
    </w:p>
    <w:p w:rsidR="00D147D1" w:rsidRDefault="00E61F7B" w:rsidP="00563601">
      <w:r w:rsidRPr="00885603">
        <w:t xml:space="preserve">The information on the </w:t>
      </w:r>
      <w:r w:rsidR="00D72114">
        <w:t>VA10091</w:t>
      </w:r>
      <w:r w:rsidRPr="00885603">
        <w:t xml:space="preserve"> </w:t>
      </w:r>
      <w:r w:rsidR="00D72114">
        <w:t xml:space="preserve">(which replaces the SF 3881 and Vendorizing Cover Sheet) </w:t>
      </w:r>
      <w:r w:rsidRPr="00885603">
        <w:t xml:space="preserve">is collected </w:t>
      </w:r>
      <w:r w:rsidR="00D72114">
        <w:t>to establish a vendor payment file and effect</w:t>
      </w:r>
      <w:r w:rsidRPr="00885603">
        <w:t xml:space="preserve"> payments electronically. There is no other similar information that can be used to effect payments electronically. </w:t>
      </w:r>
    </w:p>
    <w:p w:rsidR="00D147D1" w:rsidRDefault="00D147D1" w:rsidP="00D147D1">
      <w:pPr>
        <w:jc w:val="both"/>
      </w:pPr>
    </w:p>
    <w:p w:rsidR="00D147D1" w:rsidRPr="00F67776" w:rsidRDefault="00D147D1" w:rsidP="00563601">
      <w:pPr>
        <w:tabs>
          <w:tab w:val="left" w:pos="547"/>
          <w:tab w:val="left" w:pos="1080"/>
          <w:tab w:val="left" w:pos="1627"/>
          <w:tab w:val="left" w:pos="2160"/>
          <w:tab w:val="left" w:pos="2880"/>
        </w:tabs>
        <w:rPr>
          <w:b/>
        </w:rPr>
      </w:pPr>
      <w:r w:rsidRPr="00F67776">
        <w:rPr>
          <w:b/>
        </w:rPr>
        <w:t>5.</w:t>
      </w:r>
      <w:r w:rsidRPr="00F67776">
        <w:rPr>
          <w:b/>
        </w:rPr>
        <w:tab/>
        <w:t>If the collection of information impacts small businesses or other small entities, describe any methods used to minimize burden.</w:t>
      </w:r>
    </w:p>
    <w:p w:rsidR="00D147D1" w:rsidRDefault="00D147D1" w:rsidP="00D147D1">
      <w:pPr>
        <w:jc w:val="both"/>
      </w:pPr>
    </w:p>
    <w:p w:rsidR="00E61F7B" w:rsidRDefault="00E61F7B" w:rsidP="00563601">
      <w:r w:rsidRPr="00885603">
        <w:t xml:space="preserve">There is no correlation between the size of the business and amount of data required and or the amount of time required to complete </w:t>
      </w:r>
      <w:r>
        <w:t>the VA10091 form</w:t>
      </w:r>
      <w:r w:rsidR="00D72114">
        <w:t xml:space="preserve">.  </w:t>
      </w:r>
      <w:r w:rsidRPr="00885603">
        <w:t xml:space="preserve">The collection of information will have no significant effect on small businesses and other small entities. </w:t>
      </w:r>
    </w:p>
    <w:p w:rsidR="00D147D1" w:rsidRDefault="00D147D1" w:rsidP="00D147D1">
      <w:pPr>
        <w:jc w:val="both"/>
      </w:pPr>
    </w:p>
    <w:p w:rsidR="00D147D1" w:rsidRPr="00F67776" w:rsidRDefault="00D147D1" w:rsidP="00563601">
      <w:pPr>
        <w:tabs>
          <w:tab w:val="left" w:pos="547"/>
          <w:tab w:val="left" w:pos="1080"/>
          <w:tab w:val="left" w:pos="1627"/>
          <w:tab w:val="left" w:pos="2160"/>
          <w:tab w:val="left" w:pos="2880"/>
        </w:tabs>
        <w:rPr>
          <w:b/>
        </w:rPr>
      </w:pPr>
      <w:r w:rsidRPr="00F67776">
        <w:rPr>
          <w:b/>
        </w:rPr>
        <w:t>6.</w:t>
      </w:r>
      <w:r w:rsidRPr="00F67776">
        <w:rPr>
          <w:b/>
        </w:rPr>
        <w:tab/>
        <w:t>Describe the consequences to Federal program or policy activities if the collection is not conducted or is conducted less frequently as well as any technical or legal obstacles to reducing burden.</w:t>
      </w:r>
    </w:p>
    <w:p w:rsidR="00D147D1" w:rsidRDefault="00D147D1" w:rsidP="00D147D1">
      <w:pPr>
        <w:jc w:val="both"/>
      </w:pPr>
    </w:p>
    <w:p w:rsidR="00E61F7B" w:rsidRDefault="00E61F7B" w:rsidP="00563601">
      <w:r w:rsidRPr="00885603">
        <w:t>The collection of this information is usually a one-time collection from each vendor and cannot be collected less frequently. If the collection is not conducted Federal agencies will be unable to comply with Public Law 104-134 (DCIA).</w:t>
      </w:r>
    </w:p>
    <w:p w:rsidR="00D147D1" w:rsidRDefault="00D147D1" w:rsidP="00D147D1">
      <w:pPr>
        <w:jc w:val="both"/>
      </w:pPr>
    </w:p>
    <w:p w:rsidR="00D147D1" w:rsidRPr="00F67776" w:rsidRDefault="00D147D1" w:rsidP="00563601">
      <w:pPr>
        <w:tabs>
          <w:tab w:val="left" w:pos="547"/>
          <w:tab w:val="left" w:pos="1080"/>
          <w:tab w:val="left" w:pos="1627"/>
          <w:tab w:val="left" w:pos="2160"/>
          <w:tab w:val="left" w:pos="2880"/>
        </w:tabs>
        <w:rPr>
          <w:b/>
        </w:rPr>
      </w:pPr>
      <w:r w:rsidRPr="00F67776">
        <w:rPr>
          <w:b/>
        </w:rPr>
        <w:t>7</w:t>
      </w:r>
      <w:r w:rsidRPr="00F67776">
        <w:t>.</w:t>
      </w:r>
      <w:r w:rsidRPr="00F67776">
        <w:tab/>
      </w:r>
      <w:r w:rsidRPr="00F67776">
        <w:rPr>
          <w:b/>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w:t>
      </w:r>
      <w:r w:rsidRPr="00F67776">
        <w:rPr>
          <w:b/>
        </w:rPr>
        <w:lastRenderedPageBreak/>
        <w:t>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D147D1" w:rsidRDefault="00D147D1" w:rsidP="00D147D1">
      <w:pPr>
        <w:jc w:val="both"/>
      </w:pPr>
    </w:p>
    <w:p w:rsidR="00E61F7B" w:rsidRPr="00885603" w:rsidRDefault="00E61F7B" w:rsidP="00E61F7B">
      <w:r w:rsidRPr="00885603">
        <w:t>The collection of this information is conducted in a manner which is consistent with the guidelines in 5CFR1320.6.</w:t>
      </w:r>
    </w:p>
    <w:p w:rsidR="00E61F7B" w:rsidRDefault="00E61F7B" w:rsidP="00D147D1">
      <w:pPr>
        <w:jc w:val="both"/>
      </w:pPr>
    </w:p>
    <w:p w:rsidR="00D147D1" w:rsidRDefault="00D147D1" w:rsidP="00D147D1">
      <w:pPr>
        <w:tabs>
          <w:tab w:val="left" w:pos="547"/>
          <w:tab w:val="left" w:pos="1080"/>
          <w:tab w:val="left" w:pos="1627"/>
          <w:tab w:val="left" w:pos="2160"/>
          <w:tab w:val="left" w:pos="2880"/>
        </w:tabs>
        <w:jc w:val="both"/>
        <w:rPr>
          <w:b/>
        </w:rPr>
      </w:pPr>
      <w:r w:rsidRPr="00F67776">
        <w:rPr>
          <w:b/>
        </w:rPr>
        <w:t>8.</w:t>
      </w:r>
      <w:r w:rsidRPr="00F67776">
        <w:rPr>
          <w:b/>
        </w:rPr>
        <w:tab/>
      </w:r>
    </w:p>
    <w:p w:rsidR="00D147D1" w:rsidRPr="00F67776" w:rsidRDefault="00D147D1" w:rsidP="00563601">
      <w:pPr>
        <w:tabs>
          <w:tab w:val="left" w:pos="547"/>
          <w:tab w:val="left" w:pos="1080"/>
          <w:tab w:val="left" w:pos="1627"/>
          <w:tab w:val="left" w:pos="2160"/>
          <w:tab w:val="left" w:pos="2880"/>
        </w:tabs>
        <w:ind w:left="1080" w:hanging="1080"/>
        <w:rPr>
          <w:b/>
        </w:rPr>
      </w:pPr>
      <w:r>
        <w:rPr>
          <w:b/>
        </w:rPr>
        <w:tab/>
      </w:r>
      <w:r w:rsidRPr="00F67776">
        <w:rPr>
          <w:b/>
        </w:rPr>
        <w:t>a.</w:t>
      </w:r>
      <w:r w:rsidRPr="00F67776">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D147D1" w:rsidRDefault="006E3C58" w:rsidP="00D147D1">
      <w:pPr>
        <w:jc w:val="both"/>
      </w:pPr>
      <w:r>
        <w:tab/>
        <w:t xml:space="preserve">     </w:t>
      </w:r>
    </w:p>
    <w:p w:rsidR="00D84BD4" w:rsidRDefault="006E3C58" w:rsidP="006E3C58">
      <w:pPr>
        <w:ind w:left="1080"/>
        <w:jc w:val="both"/>
        <w:rPr>
          <w:rFonts w:eastAsiaTheme="minorHAnsi"/>
          <w:bCs/>
        </w:rPr>
      </w:pPr>
      <w:r w:rsidRPr="006E3C58">
        <w:t>The notice of Proposed Information Collection Activity was published in</w:t>
      </w:r>
      <w:r>
        <w:t xml:space="preserve"> the</w:t>
      </w:r>
      <w:r w:rsidRPr="006E3C58">
        <w:t xml:space="preserve"> </w:t>
      </w:r>
      <w:r w:rsidRPr="006E3C58">
        <w:rPr>
          <w:rFonts w:eastAsiaTheme="minorHAnsi"/>
          <w:bCs/>
        </w:rPr>
        <w:t xml:space="preserve">Federal Register on </w:t>
      </w:r>
      <w:r w:rsidRPr="006E3C58">
        <w:rPr>
          <w:rFonts w:eastAsiaTheme="minorHAnsi"/>
        </w:rPr>
        <w:t>Monday, November 30, 2015 (Vol. 80, No. 229, Notices, p</w:t>
      </w:r>
      <w:r>
        <w:rPr>
          <w:rFonts w:eastAsiaTheme="minorHAnsi"/>
        </w:rPr>
        <w:t>a</w:t>
      </w:r>
      <w:r w:rsidRPr="006E3C58">
        <w:rPr>
          <w:rFonts w:eastAsiaTheme="minorHAnsi"/>
        </w:rPr>
        <w:t>g</w:t>
      </w:r>
      <w:r>
        <w:rPr>
          <w:rFonts w:eastAsiaTheme="minorHAnsi"/>
        </w:rPr>
        <w:t>e</w:t>
      </w:r>
      <w:r w:rsidRPr="006E3C58">
        <w:rPr>
          <w:rFonts w:eastAsiaTheme="minorHAnsi"/>
        </w:rPr>
        <w:t xml:space="preserve"> </w:t>
      </w:r>
      <w:r w:rsidRPr="006E3C58">
        <w:rPr>
          <w:rFonts w:eastAsiaTheme="minorHAnsi"/>
          <w:bCs/>
        </w:rPr>
        <w:t>74837</w:t>
      </w:r>
      <w:r w:rsidR="00B84A84">
        <w:rPr>
          <w:rFonts w:eastAsiaTheme="minorHAnsi"/>
          <w:bCs/>
        </w:rPr>
        <w:t>-74838</w:t>
      </w:r>
      <w:r>
        <w:rPr>
          <w:rFonts w:eastAsiaTheme="minorHAnsi"/>
          <w:bCs/>
        </w:rPr>
        <w:t xml:space="preserve">).  </w:t>
      </w:r>
    </w:p>
    <w:p w:rsidR="00D84BD4" w:rsidRDefault="00D84BD4" w:rsidP="006E3C58">
      <w:pPr>
        <w:ind w:left="1080"/>
        <w:jc w:val="both"/>
        <w:rPr>
          <w:rFonts w:eastAsiaTheme="minorHAnsi"/>
          <w:bCs/>
        </w:rPr>
      </w:pPr>
    </w:p>
    <w:p w:rsidR="006E3C58" w:rsidRPr="00D84BD4" w:rsidRDefault="00D84BD4" w:rsidP="00D84BD4">
      <w:pPr>
        <w:ind w:left="1080"/>
        <w:jc w:val="both"/>
        <w:rPr>
          <w:rFonts w:eastAsiaTheme="minorHAnsi"/>
          <w:bCs/>
        </w:rPr>
      </w:pPr>
      <w:r>
        <w:rPr>
          <w:rFonts w:eastAsiaTheme="minorHAnsi"/>
          <w:bCs/>
        </w:rPr>
        <w:t>Only o</w:t>
      </w:r>
      <w:r w:rsidR="006E3C58">
        <w:rPr>
          <w:rFonts w:eastAsiaTheme="minorHAnsi"/>
          <w:bCs/>
        </w:rPr>
        <w:t xml:space="preserve">ne public comment </w:t>
      </w:r>
      <w:r w:rsidR="00B84A84">
        <w:rPr>
          <w:rFonts w:eastAsiaTheme="minorHAnsi"/>
          <w:bCs/>
        </w:rPr>
        <w:t xml:space="preserve">by anonymous submission, received </w:t>
      </w:r>
      <w:r w:rsidR="00B84A84" w:rsidRPr="00B84A84">
        <w:rPr>
          <w:rFonts w:eastAsiaTheme="minorHAnsi"/>
          <w:bCs/>
        </w:rPr>
        <w:t>Dec 7, 2015</w:t>
      </w:r>
      <w:r w:rsidR="00B30E6F">
        <w:rPr>
          <w:rFonts w:eastAsiaTheme="minorHAnsi"/>
          <w:bCs/>
        </w:rPr>
        <w:t>,</w:t>
      </w:r>
      <w:r w:rsidR="00B84A84">
        <w:rPr>
          <w:rFonts w:eastAsiaTheme="minorHAnsi"/>
          <w:bCs/>
        </w:rPr>
        <w:t xml:space="preserve"> </w:t>
      </w:r>
      <w:r w:rsidR="006E3C58">
        <w:rPr>
          <w:rFonts w:eastAsiaTheme="minorHAnsi"/>
          <w:bCs/>
        </w:rPr>
        <w:t xml:space="preserve">was in response to this notice, but it did not request or suggest changes to the proposed form.  </w:t>
      </w:r>
      <w:r>
        <w:rPr>
          <w:rFonts w:eastAsiaTheme="minorHAnsi"/>
          <w:bCs/>
        </w:rPr>
        <w:t xml:space="preserve">The comment, </w:t>
      </w:r>
      <w:r w:rsidR="006E3C58">
        <w:rPr>
          <w:rFonts w:eastAsiaTheme="minorHAnsi"/>
          <w:bCs/>
        </w:rPr>
        <w:t xml:space="preserve">which </w:t>
      </w:r>
      <w:r>
        <w:rPr>
          <w:rFonts w:eastAsiaTheme="minorHAnsi"/>
          <w:bCs/>
        </w:rPr>
        <w:t xml:space="preserve">was </w:t>
      </w:r>
      <w:r w:rsidR="006E3C58">
        <w:rPr>
          <w:rFonts w:eastAsiaTheme="minorHAnsi"/>
          <w:bCs/>
        </w:rPr>
        <w:t>related to customer service</w:t>
      </w:r>
      <w:r>
        <w:rPr>
          <w:rFonts w:eastAsiaTheme="minorHAnsi"/>
          <w:bCs/>
        </w:rPr>
        <w:t>,</w:t>
      </w:r>
      <w:r w:rsidR="006E3C58">
        <w:rPr>
          <w:rFonts w:eastAsiaTheme="minorHAnsi"/>
          <w:bCs/>
        </w:rPr>
        <w:t xml:space="preserve"> was forwarded to the Nationwide Vendorizing Supervisor for review/action.</w:t>
      </w:r>
    </w:p>
    <w:p w:rsidR="00D147D1" w:rsidRPr="006E3C58" w:rsidRDefault="00D147D1" w:rsidP="00D147D1">
      <w:pPr>
        <w:jc w:val="both"/>
      </w:pPr>
    </w:p>
    <w:p w:rsidR="00D147D1" w:rsidRDefault="00D147D1" w:rsidP="00563601">
      <w:pPr>
        <w:tabs>
          <w:tab w:val="left" w:pos="547"/>
          <w:tab w:val="left" w:pos="1080"/>
          <w:tab w:val="left" w:pos="1627"/>
          <w:tab w:val="left" w:pos="2160"/>
          <w:tab w:val="left" w:pos="2880"/>
        </w:tabs>
        <w:ind w:left="1080" w:hanging="1080"/>
        <w:rPr>
          <w:b/>
        </w:rPr>
      </w:pPr>
      <w:r>
        <w:rPr>
          <w:b/>
        </w:rPr>
        <w:tab/>
      </w:r>
      <w:r w:rsidRPr="00F67776">
        <w:rPr>
          <w:b/>
        </w:rPr>
        <w:t>b.</w:t>
      </w:r>
      <w:r w:rsidRPr="00F67776">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6E3C58" w:rsidRDefault="006E3C58" w:rsidP="006E3C58">
      <w:pPr>
        <w:tabs>
          <w:tab w:val="left" w:pos="547"/>
          <w:tab w:val="left" w:pos="1080"/>
          <w:tab w:val="left" w:pos="1627"/>
          <w:tab w:val="left" w:pos="2160"/>
          <w:tab w:val="left" w:pos="2880"/>
        </w:tabs>
        <w:ind w:left="1080"/>
        <w:jc w:val="both"/>
        <w:rPr>
          <w:b/>
        </w:rPr>
      </w:pPr>
    </w:p>
    <w:p w:rsidR="00D147D1" w:rsidRDefault="00CD5B43" w:rsidP="006E3C58">
      <w:pPr>
        <w:tabs>
          <w:tab w:val="left" w:pos="547"/>
          <w:tab w:val="left" w:pos="1080"/>
          <w:tab w:val="left" w:pos="1627"/>
          <w:tab w:val="left" w:pos="2160"/>
          <w:tab w:val="left" w:pos="2880"/>
        </w:tabs>
        <w:ind w:left="1080"/>
        <w:jc w:val="both"/>
        <w:rPr>
          <w:b/>
        </w:rPr>
      </w:pPr>
      <w:r>
        <w:t>The VA10091form was developed in response to feedback received from customers (other VA agencies, Veterans, Caregivers, Medical Professionals, etc.) who were frustrated with the predecessor form (SF 3881</w:t>
      </w:r>
      <w:r w:rsidR="00D84BD4">
        <w:t>) to establish Vendor Payment Records</w:t>
      </w:r>
      <w:r>
        <w:t>.  The VA-FSC values our customer’s feedback and seeks continuous improvement of the services provided.  Therefore, the VA-FSC will continue to consult with our various customer representatives to ensure the optimization of the form.</w:t>
      </w:r>
    </w:p>
    <w:p w:rsidR="00D147D1" w:rsidRDefault="00D147D1" w:rsidP="00D147D1">
      <w:pPr>
        <w:tabs>
          <w:tab w:val="left" w:pos="547"/>
          <w:tab w:val="left" w:pos="1080"/>
          <w:tab w:val="left" w:pos="1627"/>
          <w:tab w:val="left" w:pos="2160"/>
          <w:tab w:val="left" w:pos="2880"/>
        </w:tabs>
        <w:jc w:val="both"/>
        <w:rPr>
          <w:b/>
        </w:rPr>
      </w:pPr>
    </w:p>
    <w:p w:rsidR="00D147D1" w:rsidRDefault="00D147D1" w:rsidP="00D147D1">
      <w:pPr>
        <w:tabs>
          <w:tab w:val="left" w:pos="547"/>
          <w:tab w:val="left" w:pos="1080"/>
          <w:tab w:val="left" w:pos="1627"/>
          <w:tab w:val="left" w:pos="2160"/>
          <w:tab w:val="left" w:pos="2880"/>
        </w:tabs>
        <w:jc w:val="both"/>
        <w:rPr>
          <w:b/>
        </w:rPr>
      </w:pPr>
    </w:p>
    <w:p w:rsidR="00D147D1" w:rsidRPr="00F67776" w:rsidRDefault="00D147D1" w:rsidP="00563601">
      <w:pPr>
        <w:tabs>
          <w:tab w:val="left" w:pos="547"/>
          <w:tab w:val="left" w:pos="1080"/>
          <w:tab w:val="left" w:pos="1627"/>
          <w:tab w:val="left" w:pos="2160"/>
          <w:tab w:val="left" w:pos="2880"/>
        </w:tabs>
      </w:pPr>
      <w:r w:rsidRPr="00F67776">
        <w:rPr>
          <w:b/>
        </w:rPr>
        <w:t>9</w:t>
      </w:r>
      <w:r w:rsidRPr="00F67776">
        <w:t>.</w:t>
      </w:r>
      <w:r w:rsidRPr="00F67776">
        <w:tab/>
      </w:r>
      <w:r w:rsidRPr="00F67776">
        <w:rPr>
          <w:b/>
        </w:rPr>
        <w:t>Explain any decision to provide any payment or gift to respondents, other than remuneration of contractors or grantees.</w:t>
      </w:r>
    </w:p>
    <w:p w:rsidR="00D147D1" w:rsidRDefault="00D147D1" w:rsidP="00D147D1">
      <w:pPr>
        <w:tabs>
          <w:tab w:val="left" w:pos="547"/>
          <w:tab w:val="left" w:pos="1080"/>
          <w:tab w:val="left" w:pos="1627"/>
          <w:tab w:val="left" w:pos="2160"/>
          <w:tab w:val="left" w:pos="2880"/>
        </w:tabs>
        <w:jc w:val="both"/>
        <w:rPr>
          <w:b/>
        </w:rPr>
      </w:pPr>
    </w:p>
    <w:p w:rsidR="00D147D1" w:rsidRDefault="00381A5A" w:rsidP="00563601">
      <w:r w:rsidRPr="00885603">
        <w:t>No payment is made to collect this information.</w:t>
      </w:r>
    </w:p>
    <w:p w:rsidR="00D147D1" w:rsidRDefault="00D147D1" w:rsidP="00D147D1">
      <w:pPr>
        <w:jc w:val="both"/>
      </w:pPr>
    </w:p>
    <w:p w:rsidR="00D147D1" w:rsidRPr="00F67776" w:rsidRDefault="00D147D1" w:rsidP="00563601">
      <w:pPr>
        <w:tabs>
          <w:tab w:val="left" w:pos="547"/>
          <w:tab w:val="left" w:pos="1080"/>
          <w:tab w:val="left" w:pos="1627"/>
          <w:tab w:val="left" w:pos="2160"/>
          <w:tab w:val="left" w:pos="2880"/>
        </w:tabs>
      </w:pPr>
      <w:r w:rsidRPr="00F67776">
        <w:rPr>
          <w:b/>
        </w:rPr>
        <w:t>10.</w:t>
      </w:r>
      <w:r w:rsidRPr="00F67776">
        <w:rPr>
          <w:b/>
        </w:rPr>
        <w:tab/>
        <w:t>Describe any assurance of confidentiality</w:t>
      </w:r>
      <w:r>
        <w:rPr>
          <w:b/>
        </w:rPr>
        <w:t>, to the extent permitted by law,</w:t>
      </w:r>
      <w:r w:rsidRPr="00F67776">
        <w:rPr>
          <w:b/>
        </w:rPr>
        <w:t xml:space="preserve"> provided to respondents and the basis for the assurance in statue, regulation, or agency policy.</w:t>
      </w:r>
    </w:p>
    <w:p w:rsidR="00D147D1" w:rsidRDefault="00D147D1" w:rsidP="00D147D1">
      <w:pPr>
        <w:jc w:val="both"/>
      </w:pPr>
    </w:p>
    <w:p w:rsidR="00381A5A" w:rsidRPr="00885603" w:rsidRDefault="00381A5A" w:rsidP="00381A5A">
      <w:r w:rsidRPr="00885603">
        <w:t>The information colle</w:t>
      </w:r>
      <w:r>
        <w:t xml:space="preserve">cted is confidential in nature.  The VA10091 form contains a Privacy Act </w:t>
      </w:r>
      <w:r w:rsidRPr="00885603">
        <w:t xml:space="preserve">statement which reads, "All information on this form, including the individual claim number, is required under 31 USC Part 3322, 31 CFR Part 209 and/or 210. The information is confidential </w:t>
      </w:r>
      <w:r>
        <w:t xml:space="preserve">as required by law </w:t>
      </w:r>
      <w:r w:rsidRPr="00885603">
        <w:t>and is needed to prove entitlement to payments. The information will be used to process payment data from the Federal agency to financial institution and/or its agent. Failure to provide the requested information may affect the processing of this form and may delay or prevent the receipt of payments through the Direct Deposit/EFT Program.</w:t>
      </w:r>
      <w:r w:rsidR="00BE312E">
        <w:t xml:space="preserve">   </w:t>
      </w:r>
      <w:r w:rsidR="0042364F">
        <w:t xml:space="preserve">The applicable System of Records Notice is </w:t>
      </w:r>
      <w:r w:rsidR="0042364F" w:rsidRPr="0042364F">
        <w:t>13VA047</w:t>
      </w:r>
      <w:r w:rsidR="0042364F">
        <w:t>,</w:t>
      </w:r>
      <w:r w:rsidR="0042364F" w:rsidRPr="0042364F">
        <w:t xml:space="preserve"> Individual</w:t>
      </w:r>
      <w:r w:rsidR="00563601">
        <w:t>s Submitting Invoices-Vouchers f</w:t>
      </w:r>
      <w:r w:rsidR="0042364F" w:rsidRPr="0042364F">
        <w:t>or Payment-VA</w:t>
      </w:r>
      <w:r w:rsidR="0042364F">
        <w:t>.</w:t>
      </w:r>
      <w:r w:rsidR="00BE312E">
        <w:t xml:space="preserve"> </w:t>
      </w:r>
    </w:p>
    <w:p w:rsidR="00D147D1" w:rsidRDefault="00D147D1" w:rsidP="00D147D1">
      <w:pPr>
        <w:jc w:val="both"/>
      </w:pPr>
    </w:p>
    <w:p w:rsidR="00D147D1" w:rsidRPr="00F67776" w:rsidRDefault="00013918" w:rsidP="00563601">
      <w:pPr>
        <w:pStyle w:val="NormalWeb"/>
        <w:spacing w:before="0" w:beforeAutospacing="0" w:after="0" w:afterAutospacing="0"/>
        <w:rPr>
          <w:b/>
          <w:sz w:val="24"/>
          <w:szCs w:val="24"/>
        </w:rPr>
      </w:pPr>
      <w:r>
        <w:rPr>
          <w:b/>
          <w:color w:val="auto"/>
          <w:sz w:val="24"/>
          <w:szCs w:val="24"/>
        </w:rPr>
        <w:t xml:space="preserve">11.  </w:t>
      </w:r>
      <w:r w:rsidR="00D147D1" w:rsidRPr="00F67776">
        <w:rPr>
          <w:b/>
          <w:color w:val="auto"/>
          <w:sz w:val="24"/>
          <w:szCs w:val="24"/>
        </w:rPr>
        <w:t xml:space="preserve">Provide additional justification for any questions of a sensitive nature (Information that, with a reasonable degree of medical certainty, is likely to have a serious adverse effect on an individual's mental or physical health if revealed to him or her), such as sexual behavior and </w:t>
      </w:r>
      <w:r w:rsidR="00D147D1" w:rsidRPr="00F67776">
        <w:rPr>
          <w:b/>
          <w:sz w:val="24"/>
          <w:szCs w:val="24"/>
        </w:rPr>
        <w:t>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D147D1" w:rsidRDefault="00D147D1" w:rsidP="00D147D1">
      <w:pPr>
        <w:jc w:val="both"/>
      </w:pPr>
    </w:p>
    <w:p w:rsidR="00381A5A" w:rsidRPr="00885603" w:rsidRDefault="00381A5A" w:rsidP="00381A5A">
      <w:r w:rsidRPr="00885603">
        <w:t>There are no questions that are of a sensitive nature.</w:t>
      </w:r>
    </w:p>
    <w:p w:rsidR="00D147D1" w:rsidRDefault="00D147D1" w:rsidP="00D147D1">
      <w:pPr>
        <w:jc w:val="both"/>
      </w:pPr>
    </w:p>
    <w:p w:rsidR="00D147D1" w:rsidRDefault="00D147D1" w:rsidP="00D147D1">
      <w:pPr>
        <w:tabs>
          <w:tab w:val="left" w:pos="547"/>
          <w:tab w:val="left" w:pos="1080"/>
          <w:tab w:val="left" w:pos="1627"/>
          <w:tab w:val="left" w:pos="2160"/>
          <w:tab w:val="left" w:pos="2880"/>
        </w:tabs>
        <w:jc w:val="both"/>
        <w:rPr>
          <w:b/>
        </w:rPr>
      </w:pPr>
      <w:r w:rsidRPr="00F67776">
        <w:rPr>
          <w:b/>
        </w:rPr>
        <w:t>12.</w:t>
      </w:r>
      <w:r w:rsidRPr="00F67776">
        <w:rPr>
          <w:b/>
        </w:rPr>
        <w:tab/>
      </w:r>
    </w:p>
    <w:p w:rsidR="00D147D1" w:rsidRPr="00D147D1" w:rsidRDefault="00D147D1" w:rsidP="00013918">
      <w:pPr>
        <w:pStyle w:val="ListParagraph"/>
        <w:numPr>
          <w:ilvl w:val="0"/>
          <w:numId w:val="1"/>
        </w:numPr>
        <w:tabs>
          <w:tab w:val="left" w:pos="547"/>
          <w:tab w:val="left" w:pos="1080"/>
          <w:tab w:val="left" w:pos="1627"/>
          <w:tab w:val="left" w:pos="2160"/>
          <w:tab w:val="left" w:pos="2880"/>
        </w:tabs>
        <w:ind w:left="900"/>
        <w:jc w:val="both"/>
        <w:rPr>
          <w:b/>
        </w:rPr>
      </w:pPr>
      <w:r w:rsidRPr="00D147D1">
        <w:rPr>
          <w:b/>
        </w:rPr>
        <w:t>Estimate of the hour burden of the collection of information:</w:t>
      </w:r>
    </w:p>
    <w:p w:rsidR="00431EE4" w:rsidRPr="00885603" w:rsidRDefault="00431EE4" w:rsidP="00431EE4">
      <w:pPr>
        <w:ind w:left="900"/>
      </w:pPr>
      <w:r>
        <w:t>Number of respondents: 15</w:t>
      </w:r>
      <w:r w:rsidRPr="00885603">
        <w:t xml:space="preserve">0,000 x frequency of response: 1 x .25 (15 minutes) = </w:t>
      </w:r>
      <w:r>
        <w:t>3</w:t>
      </w:r>
      <w:r w:rsidRPr="00885603">
        <w:t>7, 500 annual burden hours.</w:t>
      </w:r>
    </w:p>
    <w:p w:rsidR="00431EE4" w:rsidRDefault="00431EE4" w:rsidP="00431EE4">
      <w:pPr>
        <w:pStyle w:val="ListParagraph"/>
      </w:pPr>
    </w:p>
    <w:p w:rsidR="00431EE4" w:rsidRPr="00885603" w:rsidRDefault="00431EE4" w:rsidP="00431EE4">
      <w:pPr>
        <w:pStyle w:val="ListParagraph"/>
        <w:ind w:left="900"/>
      </w:pPr>
      <w:r w:rsidRPr="00885603">
        <w:t xml:space="preserve">The hour burden is estimated based on the time it takes to provide this agency the name of the financial </w:t>
      </w:r>
      <w:r>
        <w:t>institution, routing number (RTN)</w:t>
      </w:r>
      <w:r w:rsidRPr="00885603">
        <w:t>, and account number.</w:t>
      </w:r>
    </w:p>
    <w:p w:rsidR="00431EE4" w:rsidRPr="00885603" w:rsidRDefault="00431EE4" w:rsidP="00431EE4">
      <w:pPr>
        <w:pStyle w:val="ListParagraph"/>
      </w:pPr>
    </w:p>
    <w:p w:rsidR="00D84BD4" w:rsidRPr="00563601" w:rsidRDefault="00F06E6D" w:rsidP="00563601">
      <w:pPr>
        <w:pStyle w:val="ListParagraph"/>
        <w:tabs>
          <w:tab w:val="left" w:pos="547"/>
          <w:tab w:val="left" w:pos="1080"/>
          <w:tab w:val="left" w:pos="1627"/>
          <w:tab w:val="left" w:pos="2160"/>
          <w:tab w:val="left" w:pos="2880"/>
        </w:tabs>
        <w:ind w:left="900"/>
      </w:pPr>
      <w:r w:rsidRPr="00F67776">
        <w:t xml:space="preserve">Extrapolating from </w:t>
      </w:r>
      <w:r w:rsidR="00431EE4">
        <w:t>FY12, FY13 and FY14 archived records</w:t>
      </w:r>
      <w:r w:rsidRPr="00F67776">
        <w:t xml:space="preserve">, we </w:t>
      </w:r>
      <w:r w:rsidR="00431EE4">
        <w:t>estimate that 15</w:t>
      </w:r>
      <w:r>
        <w:t>0</w:t>
      </w:r>
      <w:r w:rsidRPr="00F67776">
        <w:t>,000</w:t>
      </w:r>
      <w:r w:rsidR="00431EE4">
        <w:t xml:space="preserve"> businesses, employees, veterans, etc., will submit a VA Form 10091 to add, modify, </w:t>
      </w:r>
      <w:proofErr w:type="gramStart"/>
      <w:r w:rsidR="00431EE4">
        <w:t>delete</w:t>
      </w:r>
      <w:proofErr w:type="gramEnd"/>
      <w:r w:rsidR="00431EE4">
        <w:t xml:space="preserve"> a Vendor File each year</w:t>
      </w:r>
      <w:r w:rsidRPr="00F67776">
        <w:t>.  Each</w:t>
      </w:r>
      <w:r w:rsidR="00431EE4">
        <w:t xml:space="preserve"> submission is expected to take 15 </w:t>
      </w:r>
      <w:r w:rsidRPr="00F67776">
        <w:t xml:space="preserve">minutes </w:t>
      </w:r>
      <w:r w:rsidR="00431EE4">
        <w:t>to respond.</w:t>
      </w:r>
    </w:p>
    <w:p w:rsidR="00F06E6D" w:rsidRPr="00F67776" w:rsidRDefault="00F06E6D" w:rsidP="00F06E6D">
      <w:pPr>
        <w:pStyle w:val="ListParagraph"/>
        <w:tabs>
          <w:tab w:val="left" w:pos="540"/>
        </w:tabs>
      </w:pPr>
    </w:p>
    <w:tbl>
      <w:tblPr>
        <w:tblW w:w="5580" w:type="dxa"/>
        <w:jc w:val="center"/>
        <w:tblInd w:w="648" w:type="dxa"/>
        <w:tblLayout w:type="fixed"/>
        <w:tblLook w:val="0000" w:firstRow="0" w:lastRow="0" w:firstColumn="0" w:lastColumn="0" w:noHBand="0" w:noVBand="0"/>
      </w:tblPr>
      <w:tblGrid>
        <w:gridCol w:w="1260"/>
        <w:gridCol w:w="1440"/>
        <w:gridCol w:w="1080"/>
        <w:gridCol w:w="900"/>
        <w:gridCol w:w="900"/>
      </w:tblGrid>
      <w:tr w:rsidR="00431EE4" w:rsidRPr="00F67776" w:rsidTr="00431EE4">
        <w:trPr>
          <w:trHeight w:val="510"/>
          <w:jc w:val="center"/>
        </w:trPr>
        <w:tc>
          <w:tcPr>
            <w:tcW w:w="1260" w:type="dxa"/>
            <w:tcBorders>
              <w:top w:val="single" w:sz="12" w:space="0" w:color="auto"/>
              <w:left w:val="single" w:sz="12" w:space="0" w:color="auto"/>
              <w:bottom w:val="single" w:sz="4" w:space="0" w:color="auto"/>
              <w:right w:val="single" w:sz="4" w:space="0" w:color="auto"/>
            </w:tcBorders>
            <w:shd w:val="clear" w:color="auto" w:fill="auto"/>
            <w:vAlign w:val="center"/>
          </w:tcPr>
          <w:p w:rsidR="00431EE4" w:rsidRPr="00F67776" w:rsidRDefault="00431EE4" w:rsidP="000F77B9">
            <w:pPr>
              <w:jc w:val="center"/>
              <w:rPr>
                <w:b/>
                <w:bCs/>
                <w:sz w:val="20"/>
                <w:szCs w:val="20"/>
              </w:rPr>
            </w:pPr>
            <w:r w:rsidRPr="00F67776">
              <w:rPr>
                <w:b/>
                <w:bCs/>
                <w:sz w:val="20"/>
                <w:szCs w:val="20"/>
              </w:rPr>
              <w:t>Year</w:t>
            </w:r>
          </w:p>
        </w:tc>
        <w:tc>
          <w:tcPr>
            <w:tcW w:w="1440" w:type="dxa"/>
            <w:tcBorders>
              <w:top w:val="single" w:sz="12" w:space="0" w:color="auto"/>
              <w:left w:val="nil"/>
              <w:bottom w:val="single" w:sz="4" w:space="0" w:color="auto"/>
              <w:right w:val="single" w:sz="4" w:space="0" w:color="auto"/>
            </w:tcBorders>
            <w:shd w:val="clear" w:color="auto" w:fill="auto"/>
            <w:vAlign w:val="center"/>
          </w:tcPr>
          <w:p w:rsidR="00431EE4" w:rsidRPr="00F67776" w:rsidRDefault="00431EE4" w:rsidP="000F77B9">
            <w:pPr>
              <w:jc w:val="center"/>
              <w:rPr>
                <w:b/>
                <w:bCs/>
                <w:sz w:val="20"/>
                <w:szCs w:val="20"/>
              </w:rPr>
            </w:pPr>
            <w:r w:rsidRPr="00F67776">
              <w:rPr>
                <w:b/>
                <w:bCs/>
                <w:sz w:val="20"/>
                <w:szCs w:val="20"/>
              </w:rPr>
              <w:t>Number of Respondents</w:t>
            </w:r>
          </w:p>
        </w:tc>
        <w:tc>
          <w:tcPr>
            <w:tcW w:w="1080" w:type="dxa"/>
            <w:tcBorders>
              <w:top w:val="single" w:sz="12" w:space="0" w:color="auto"/>
              <w:left w:val="nil"/>
              <w:bottom w:val="single" w:sz="4" w:space="0" w:color="auto"/>
              <w:right w:val="single" w:sz="4" w:space="0" w:color="auto"/>
            </w:tcBorders>
            <w:shd w:val="clear" w:color="auto" w:fill="auto"/>
            <w:vAlign w:val="center"/>
          </w:tcPr>
          <w:p w:rsidR="00431EE4" w:rsidRPr="00F67776" w:rsidRDefault="00431EE4" w:rsidP="000F77B9">
            <w:pPr>
              <w:jc w:val="center"/>
              <w:rPr>
                <w:b/>
                <w:bCs/>
                <w:sz w:val="20"/>
                <w:szCs w:val="20"/>
              </w:rPr>
            </w:pPr>
            <w:r w:rsidRPr="00F67776">
              <w:rPr>
                <w:b/>
                <w:bCs/>
                <w:sz w:val="20"/>
                <w:szCs w:val="20"/>
              </w:rPr>
              <w:t>Minutes/ Response</w:t>
            </w:r>
          </w:p>
        </w:tc>
        <w:tc>
          <w:tcPr>
            <w:tcW w:w="900" w:type="dxa"/>
            <w:tcBorders>
              <w:top w:val="single" w:sz="12" w:space="0" w:color="auto"/>
              <w:left w:val="nil"/>
              <w:bottom w:val="single" w:sz="4" w:space="0" w:color="auto"/>
              <w:right w:val="single" w:sz="4" w:space="0" w:color="auto"/>
            </w:tcBorders>
            <w:shd w:val="clear" w:color="auto" w:fill="auto"/>
            <w:vAlign w:val="center"/>
          </w:tcPr>
          <w:p w:rsidR="00431EE4" w:rsidRPr="00F67776" w:rsidRDefault="00431EE4" w:rsidP="000F77B9">
            <w:pPr>
              <w:jc w:val="center"/>
              <w:rPr>
                <w:b/>
                <w:bCs/>
                <w:sz w:val="20"/>
                <w:szCs w:val="20"/>
              </w:rPr>
            </w:pPr>
            <w:r w:rsidRPr="00F67776">
              <w:rPr>
                <w:b/>
                <w:bCs/>
                <w:sz w:val="20"/>
                <w:szCs w:val="20"/>
              </w:rPr>
              <w:t>Divided by 60</w:t>
            </w:r>
          </w:p>
        </w:tc>
        <w:tc>
          <w:tcPr>
            <w:tcW w:w="900" w:type="dxa"/>
            <w:tcBorders>
              <w:top w:val="single" w:sz="12" w:space="0" w:color="auto"/>
              <w:left w:val="nil"/>
              <w:bottom w:val="single" w:sz="4" w:space="0" w:color="auto"/>
              <w:right w:val="single" w:sz="12" w:space="0" w:color="auto"/>
            </w:tcBorders>
            <w:vAlign w:val="center"/>
          </w:tcPr>
          <w:p w:rsidR="00431EE4" w:rsidRPr="00F67776" w:rsidRDefault="00431EE4" w:rsidP="000F77B9">
            <w:pPr>
              <w:jc w:val="center"/>
              <w:rPr>
                <w:b/>
                <w:bCs/>
                <w:sz w:val="20"/>
                <w:szCs w:val="20"/>
              </w:rPr>
            </w:pPr>
            <w:r w:rsidRPr="00F67776">
              <w:rPr>
                <w:b/>
                <w:bCs/>
                <w:sz w:val="20"/>
                <w:szCs w:val="20"/>
              </w:rPr>
              <w:t>Burden Hours</w:t>
            </w:r>
          </w:p>
        </w:tc>
      </w:tr>
      <w:tr w:rsidR="00431EE4" w:rsidRPr="00F67776" w:rsidTr="00431EE4">
        <w:trPr>
          <w:trHeight w:val="300"/>
          <w:jc w:val="center"/>
        </w:trPr>
        <w:tc>
          <w:tcPr>
            <w:tcW w:w="1260" w:type="dxa"/>
            <w:tcBorders>
              <w:top w:val="nil"/>
              <w:left w:val="single" w:sz="12" w:space="0" w:color="auto"/>
              <w:bottom w:val="single" w:sz="4" w:space="0" w:color="auto"/>
              <w:right w:val="single" w:sz="4" w:space="0" w:color="auto"/>
            </w:tcBorders>
            <w:shd w:val="clear" w:color="auto" w:fill="auto"/>
            <w:noWrap/>
            <w:vAlign w:val="center"/>
          </w:tcPr>
          <w:p w:rsidR="00431EE4" w:rsidRPr="00F67776" w:rsidRDefault="00431EE4" w:rsidP="000F77B9">
            <w:pPr>
              <w:jc w:val="center"/>
              <w:rPr>
                <w:sz w:val="20"/>
                <w:szCs w:val="20"/>
              </w:rPr>
            </w:pPr>
            <w:r w:rsidRPr="00F67776">
              <w:rPr>
                <w:sz w:val="20"/>
                <w:szCs w:val="20"/>
              </w:rPr>
              <w:t>1</w:t>
            </w:r>
          </w:p>
        </w:tc>
        <w:tc>
          <w:tcPr>
            <w:tcW w:w="1440" w:type="dxa"/>
            <w:tcBorders>
              <w:top w:val="nil"/>
              <w:left w:val="nil"/>
              <w:bottom w:val="single" w:sz="4" w:space="0" w:color="auto"/>
              <w:right w:val="single" w:sz="4" w:space="0" w:color="auto"/>
            </w:tcBorders>
            <w:shd w:val="clear" w:color="auto" w:fill="auto"/>
            <w:noWrap/>
            <w:vAlign w:val="center"/>
          </w:tcPr>
          <w:p w:rsidR="00431EE4" w:rsidRPr="00F67776" w:rsidRDefault="00431EE4" w:rsidP="000F77B9">
            <w:pPr>
              <w:jc w:val="center"/>
              <w:rPr>
                <w:sz w:val="20"/>
                <w:szCs w:val="20"/>
              </w:rPr>
            </w:pPr>
            <w:r>
              <w:rPr>
                <w:sz w:val="20"/>
                <w:szCs w:val="20"/>
              </w:rPr>
              <w:t>150,000</w:t>
            </w:r>
          </w:p>
        </w:tc>
        <w:tc>
          <w:tcPr>
            <w:tcW w:w="1080" w:type="dxa"/>
            <w:tcBorders>
              <w:top w:val="nil"/>
              <w:left w:val="nil"/>
              <w:bottom w:val="single" w:sz="4" w:space="0" w:color="auto"/>
              <w:right w:val="single" w:sz="4" w:space="0" w:color="auto"/>
            </w:tcBorders>
            <w:shd w:val="clear" w:color="auto" w:fill="auto"/>
            <w:vAlign w:val="center"/>
          </w:tcPr>
          <w:p w:rsidR="00431EE4" w:rsidRPr="00F67776" w:rsidRDefault="00431EE4" w:rsidP="00431EE4">
            <w:pPr>
              <w:jc w:val="center"/>
              <w:rPr>
                <w:sz w:val="20"/>
                <w:szCs w:val="20"/>
              </w:rPr>
            </w:pPr>
            <w:r w:rsidRPr="00F67776">
              <w:rPr>
                <w:sz w:val="20"/>
                <w:szCs w:val="20"/>
              </w:rPr>
              <w:t>1</w:t>
            </w:r>
            <w:r>
              <w:rPr>
                <w:sz w:val="20"/>
                <w:szCs w:val="20"/>
              </w:rPr>
              <w:t>5</w:t>
            </w:r>
          </w:p>
        </w:tc>
        <w:tc>
          <w:tcPr>
            <w:tcW w:w="900" w:type="dxa"/>
            <w:tcBorders>
              <w:top w:val="nil"/>
              <w:left w:val="nil"/>
              <w:bottom w:val="single" w:sz="4" w:space="0" w:color="auto"/>
              <w:right w:val="single" w:sz="4" w:space="0" w:color="auto"/>
            </w:tcBorders>
            <w:shd w:val="clear" w:color="auto" w:fill="auto"/>
            <w:vAlign w:val="center"/>
          </w:tcPr>
          <w:p w:rsidR="00431EE4" w:rsidRPr="00F67776" w:rsidRDefault="00431EE4" w:rsidP="000F77B9">
            <w:pPr>
              <w:jc w:val="center"/>
              <w:rPr>
                <w:sz w:val="20"/>
                <w:szCs w:val="20"/>
              </w:rPr>
            </w:pPr>
            <w:r w:rsidRPr="00F67776">
              <w:rPr>
                <w:sz w:val="20"/>
                <w:szCs w:val="20"/>
              </w:rPr>
              <w:t>60</w:t>
            </w:r>
          </w:p>
        </w:tc>
        <w:tc>
          <w:tcPr>
            <w:tcW w:w="900" w:type="dxa"/>
            <w:tcBorders>
              <w:top w:val="nil"/>
              <w:left w:val="nil"/>
              <w:bottom w:val="single" w:sz="4" w:space="0" w:color="auto"/>
              <w:right w:val="single" w:sz="12" w:space="0" w:color="auto"/>
            </w:tcBorders>
            <w:vAlign w:val="center"/>
          </w:tcPr>
          <w:p w:rsidR="00431EE4" w:rsidRPr="00F67776" w:rsidRDefault="00431EE4" w:rsidP="000F77B9">
            <w:pPr>
              <w:jc w:val="center"/>
              <w:rPr>
                <w:sz w:val="20"/>
                <w:szCs w:val="20"/>
              </w:rPr>
            </w:pPr>
            <w:r>
              <w:rPr>
                <w:sz w:val="20"/>
                <w:szCs w:val="20"/>
              </w:rPr>
              <w:t>37,500</w:t>
            </w:r>
          </w:p>
        </w:tc>
      </w:tr>
      <w:tr w:rsidR="00431EE4" w:rsidRPr="00F67776" w:rsidTr="00431EE4">
        <w:trPr>
          <w:trHeight w:val="315"/>
          <w:jc w:val="center"/>
        </w:trPr>
        <w:tc>
          <w:tcPr>
            <w:tcW w:w="12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431EE4" w:rsidRPr="00F67776" w:rsidRDefault="00431EE4" w:rsidP="000F77B9">
            <w:pPr>
              <w:jc w:val="center"/>
              <w:rPr>
                <w:sz w:val="20"/>
                <w:szCs w:val="20"/>
              </w:rPr>
            </w:pPr>
            <w:r w:rsidRPr="00F67776">
              <w:rPr>
                <w:sz w:val="20"/>
                <w:szCs w:val="20"/>
              </w:rPr>
              <w:t>2</w:t>
            </w:r>
          </w:p>
        </w:tc>
        <w:tc>
          <w:tcPr>
            <w:tcW w:w="1440" w:type="dxa"/>
            <w:tcBorders>
              <w:top w:val="single" w:sz="4" w:space="0" w:color="auto"/>
              <w:left w:val="nil"/>
              <w:bottom w:val="single" w:sz="12" w:space="0" w:color="auto"/>
              <w:right w:val="single" w:sz="4" w:space="0" w:color="auto"/>
            </w:tcBorders>
            <w:shd w:val="clear" w:color="auto" w:fill="auto"/>
            <w:noWrap/>
            <w:vAlign w:val="center"/>
          </w:tcPr>
          <w:p w:rsidR="00431EE4" w:rsidRPr="00F67776" w:rsidRDefault="00431EE4" w:rsidP="000F77B9">
            <w:pPr>
              <w:jc w:val="center"/>
              <w:rPr>
                <w:sz w:val="20"/>
                <w:szCs w:val="20"/>
              </w:rPr>
            </w:pPr>
            <w:r>
              <w:rPr>
                <w:sz w:val="20"/>
                <w:szCs w:val="20"/>
              </w:rPr>
              <w:t>150,000</w:t>
            </w:r>
          </w:p>
        </w:tc>
        <w:tc>
          <w:tcPr>
            <w:tcW w:w="1080" w:type="dxa"/>
            <w:tcBorders>
              <w:top w:val="single" w:sz="4" w:space="0" w:color="auto"/>
              <w:left w:val="nil"/>
              <w:bottom w:val="single" w:sz="12" w:space="0" w:color="auto"/>
              <w:right w:val="single" w:sz="4" w:space="0" w:color="auto"/>
            </w:tcBorders>
            <w:shd w:val="clear" w:color="auto" w:fill="auto"/>
            <w:vAlign w:val="center"/>
          </w:tcPr>
          <w:p w:rsidR="00431EE4" w:rsidRPr="00F67776" w:rsidRDefault="00431EE4" w:rsidP="00431EE4">
            <w:pPr>
              <w:jc w:val="center"/>
              <w:rPr>
                <w:sz w:val="20"/>
                <w:szCs w:val="20"/>
              </w:rPr>
            </w:pPr>
            <w:r w:rsidRPr="00F67776">
              <w:rPr>
                <w:sz w:val="20"/>
                <w:szCs w:val="20"/>
              </w:rPr>
              <w:t>1</w:t>
            </w:r>
            <w:r>
              <w:rPr>
                <w:sz w:val="20"/>
                <w:szCs w:val="20"/>
              </w:rPr>
              <w:t>5</w:t>
            </w:r>
          </w:p>
        </w:tc>
        <w:tc>
          <w:tcPr>
            <w:tcW w:w="900" w:type="dxa"/>
            <w:tcBorders>
              <w:top w:val="single" w:sz="4" w:space="0" w:color="auto"/>
              <w:left w:val="nil"/>
              <w:bottom w:val="single" w:sz="12" w:space="0" w:color="auto"/>
              <w:right w:val="single" w:sz="4" w:space="0" w:color="auto"/>
            </w:tcBorders>
            <w:shd w:val="clear" w:color="auto" w:fill="auto"/>
            <w:vAlign w:val="center"/>
          </w:tcPr>
          <w:p w:rsidR="00431EE4" w:rsidRPr="00F67776" w:rsidRDefault="00431EE4" w:rsidP="000F77B9">
            <w:pPr>
              <w:jc w:val="center"/>
              <w:rPr>
                <w:sz w:val="20"/>
                <w:szCs w:val="20"/>
              </w:rPr>
            </w:pPr>
            <w:r w:rsidRPr="00F67776">
              <w:rPr>
                <w:sz w:val="20"/>
                <w:szCs w:val="20"/>
              </w:rPr>
              <w:t>60</w:t>
            </w:r>
          </w:p>
        </w:tc>
        <w:tc>
          <w:tcPr>
            <w:tcW w:w="900" w:type="dxa"/>
            <w:tcBorders>
              <w:top w:val="single" w:sz="4" w:space="0" w:color="auto"/>
              <w:left w:val="nil"/>
              <w:bottom w:val="single" w:sz="12" w:space="0" w:color="auto"/>
              <w:right w:val="single" w:sz="12" w:space="0" w:color="auto"/>
            </w:tcBorders>
            <w:vAlign w:val="center"/>
          </w:tcPr>
          <w:p w:rsidR="00431EE4" w:rsidRPr="00F67776" w:rsidRDefault="00431EE4" w:rsidP="000F77B9">
            <w:pPr>
              <w:jc w:val="center"/>
              <w:rPr>
                <w:sz w:val="20"/>
                <w:szCs w:val="20"/>
              </w:rPr>
            </w:pPr>
            <w:r>
              <w:rPr>
                <w:sz w:val="20"/>
                <w:szCs w:val="20"/>
              </w:rPr>
              <w:t>37,500</w:t>
            </w:r>
          </w:p>
          <w:p w:rsidR="00431EE4" w:rsidRPr="00F67776" w:rsidRDefault="00431EE4" w:rsidP="000F77B9">
            <w:pPr>
              <w:jc w:val="center"/>
              <w:rPr>
                <w:sz w:val="20"/>
                <w:szCs w:val="20"/>
              </w:rPr>
            </w:pPr>
          </w:p>
        </w:tc>
      </w:tr>
      <w:tr w:rsidR="00431EE4" w:rsidRPr="00F67776" w:rsidTr="00431EE4">
        <w:trPr>
          <w:trHeight w:val="341"/>
          <w:jc w:val="center"/>
        </w:trPr>
        <w:tc>
          <w:tcPr>
            <w:tcW w:w="1260" w:type="dxa"/>
            <w:tcBorders>
              <w:top w:val="nil"/>
              <w:left w:val="single" w:sz="12" w:space="0" w:color="auto"/>
              <w:bottom w:val="single" w:sz="12" w:space="0" w:color="auto"/>
              <w:right w:val="single" w:sz="4" w:space="0" w:color="auto"/>
            </w:tcBorders>
            <w:shd w:val="clear" w:color="auto" w:fill="auto"/>
            <w:vAlign w:val="center"/>
          </w:tcPr>
          <w:p w:rsidR="00431EE4" w:rsidRPr="00F67776" w:rsidRDefault="00431EE4" w:rsidP="000F77B9">
            <w:pPr>
              <w:rPr>
                <w:b/>
                <w:bCs/>
                <w:sz w:val="20"/>
                <w:szCs w:val="20"/>
              </w:rPr>
            </w:pPr>
            <w:r w:rsidRPr="00F67776">
              <w:rPr>
                <w:b/>
                <w:bCs/>
                <w:sz w:val="20"/>
                <w:szCs w:val="20"/>
              </w:rPr>
              <w:t>ANNUAL AVERAGE</w:t>
            </w:r>
          </w:p>
        </w:tc>
        <w:tc>
          <w:tcPr>
            <w:tcW w:w="1440" w:type="dxa"/>
            <w:tcBorders>
              <w:top w:val="nil"/>
              <w:left w:val="nil"/>
              <w:bottom w:val="single" w:sz="12" w:space="0" w:color="auto"/>
              <w:right w:val="single" w:sz="4" w:space="0" w:color="auto"/>
            </w:tcBorders>
            <w:shd w:val="clear" w:color="auto" w:fill="auto"/>
            <w:vAlign w:val="center"/>
          </w:tcPr>
          <w:p w:rsidR="00431EE4" w:rsidRPr="00DF11B2" w:rsidRDefault="00431EE4" w:rsidP="000F77B9">
            <w:pPr>
              <w:jc w:val="center"/>
              <w:rPr>
                <w:b/>
                <w:bCs/>
                <w:sz w:val="20"/>
                <w:szCs w:val="20"/>
              </w:rPr>
            </w:pPr>
            <w:r w:rsidRPr="00DF11B2">
              <w:rPr>
                <w:b/>
                <w:sz w:val="20"/>
                <w:szCs w:val="20"/>
              </w:rPr>
              <w:t>15</w:t>
            </w:r>
            <w:r>
              <w:rPr>
                <w:b/>
                <w:sz w:val="20"/>
                <w:szCs w:val="20"/>
              </w:rPr>
              <w:t>0</w:t>
            </w:r>
            <w:r w:rsidRPr="00DF11B2">
              <w:rPr>
                <w:b/>
                <w:sz w:val="20"/>
                <w:szCs w:val="20"/>
              </w:rPr>
              <w:t>,000</w:t>
            </w:r>
          </w:p>
        </w:tc>
        <w:tc>
          <w:tcPr>
            <w:tcW w:w="1080" w:type="dxa"/>
            <w:tcBorders>
              <w:top w:val="nil"/>
              <w:left w:val="nil"/>
              <w:bottom w:val="single" w:sz="12" w:space="0" w:color="auto"/>
              <w:right w:val="single" w:sz="4" w:space="0" w:color="auto"/>
            </w:tcBorders>
            <w:shd w:val="clear" w:color="auto" w:fill="auto"/>
            <w:vAlign w:val="center"/>
          </w:tcPr>
          <w:p w:rsidR="00431EE4" w:rsidRPr="007B7BBC" w:rsidRDefault="00431EE4" w:rsidP="00431EE4">
            <w:pPr>
              <w:jc w:val="center"/>
              <w:rPr>
                <w:b/>
                <w:bCs/>
                <w:sz w:val="20"/>
                <w:szCs w:val="20"/>
              </w:rPr>
            </w:pPr>
            <w:r w:rsidRPr="007B7BBC">
              <w:rPr>
                <w:b/>
                <w:bCs/>
                <w:sz w:val="20"/>
                <w:szCs w:val="20"/>
              </w:rPr>
              <w:t>1</w:t>
            </w:r>
            <w:r>
              <w:rPr>
                <w:b/>
                <w:bCs/>
                <w:sz w:val="20"/>
                <w:szCs w:val="20"/>
              </w:rPr>
              <w:t>5</w:t>
            </w:r>
          </w:p>
        </w:tc>
        <w:tc>
          <w:tcPr>
            <w:tcW w:w="900" w:type="dxa"/>
            <w:tcBorders>
              <w:top w:val="nil"/>
              <w:left w:val="nil"/>
              <w:bottom w:val="single" w:sz="12" w:space="0" w:color="auto"/>
              <w:right w:val="single" w:sz="4" w:space="0" w:color="auto"/>
            </w:tcBorders>
            <w:shd w:val="clear" w:color="auto" w:fill="auto"/>
            <w:vAlign w:val="center"/>
          </w:tcPr>
          <w:p w:rsidR="00431EE4" w:rsidRPr="007B7BBC" w:rsidRDefault="00431EE4" w:rsidP="000F77B9">
            <w:pPr>
              <w:jc w:val="center"/>
              <w:rPr>
                <w:b/>
                <w:bCs/>
                <w:sz w:val="20"/>
                <w:szCs w:val="20"/>
              </w:rPr>
            </w:pPr>
            <w:r w:rsidRPr="007B7BBC">
              <w:rPr>
                <w:b/>
                <w:bCs/>
                <w:sz w:val="20"/>
                <w:szCs w:val="20"/>
              </w:rPr>
              <w:t>60</w:t>
            </w:r>
          </w:p>
        </w:tc>
        <w:tc>
          <w:tcPr>
            <w:tcW w:w="900" w:type="dxa"/>
            <w:tcBorders>
              <w:top w:val="nil"/>
              <w:left w:val="nil"/>
              <w:bottom w:val="single" w:sz="12" w:space="0" w:color="auto"/>
              <w:right w:val="single" w:sz="12" w:space="0" w:color="auto"/>
            </w:tcBorders>
            <w:vAlign w:val="center"/>
          </w:tcPr>
          <w:p w:rsidR="00431EE4" w:rsidRPr="00CC5C1B" w:rsidRDefault="00431EE4" w:rsidP="000F77B9">
            <w:pPr>
              <w:jc w:val="center"/>
              <w:rPr>
                <w:b/>
                <w:bCs/>
                <w:sz w:val="20"/>
                <w:szCs w:val="20"/>
              </w:rPr>
            </w:pPr>
            <w:r>
              <w:rPr>
                <w:b/>
                <w:sz w:val="20"/>
                <w:szCs w:val="20"/>
              </w:rPr>
              <w:t>37</w:t>
            </w:r>
            <w:r w:rsidRPr="00DF11B2">
              <w:rPr>
                <w:b/>
                <w:sz w:val="20"/>
                <w:szCs w:val="20"/>
              </w:rPr>
              <w:t>,500</w:t>
            </w:r>
          </w:p>
        </w:tc>
      </w:tr>
    </w:tbl>
    <w:p w:rsidR="00D147D1" w:rsidRDefault="00D147D1" w:rsidP="00013918">
      <w:pPr>
        <w:ind w:left="900" w:hanging="360"/>
        <w:jc w:val="both"/>
      </w:pPr>
    </w:p>
    <w:p w:rsidR="00D147D1" w:rsidRDefault="00D147D1" w:rsidP="00013918">
      <w:pPr>
        <w:ind w:left="900" w:hanging="360"/>
        <w:jc w:val="both"/>
      </w:pPr>
    </w:p>
    <w:p w:rsidR="00D147D1" w:rsidRDefault="00D147D1" w:rsidP="00563601">
      <w:pPr>
        <w:pStyle w:val="ListParagraph"/>
        <w:numPr>
          <w:ilvl w:val="0"/>
          <w:numId w:val="1"/>
        </w:numPr>
        <w:tabs>
          <w:tab w:val="left" w:pos="540"/>
          <w:tab w:val="left" w:pos="1080"/>
          <w:tab w:val="left" w:pos="1627"/>
          <w:tab w:val="left" w:pos="2160"/>
          <w:tab w:val="left" w:pos="2880"/>
        </w:tabs>
        <w:ind w:left="900"/>
        <w:rPr>
          <w:b/>
        </w:rPr>
      </w:pPr>
      <w:r w:rsidRPr="00D147D1">
        <w:rPr>
          <w:b/>
        </w:rPr>
        <w:t xml:space="preserve">If this request for approval covers more than </w:t>
      </w:r>
      <w:r w:rsidR="00013918">
        <w:rPr>
          <w:b/>
        </w:rPr>
        <w:t xml:space="preserve">one form, provide separate hour </w:t>
      </w:r>
      <w:r w:rsidRPr="00D147D1">
        <w:rPr>
          <w:b/>
        </w:rPr>
        <w:t>burden estimates for each form and aggregate the hour burdens in Item 13 of OMB 83-I.</w:t>
      </w:r>
    </w:p>
    <w:p w:rsidR="00431EE4" w:rsidRPr="00431EE4" w:rsidRDefault="00431EE4" w:rsidP="00563601">
      <w:pPr>
        <w:pStyle w:val="ListParagraph"/>
        <w:tabs>
          <w:tab w:val="left" w:pos="540"/>
          <w:tab w:val="left" w:pos="1080"/>
          <w:tab w:val="left" w:pos="1627"/>
          <w:tab w:val="left" w:pos="2160"/>
          <w:tab w:val="left" w:pos="2880"/>
        </w:tabs>
        <w:ind w:left="900"/>
      </w:pPr>
      <w:r>
        <w:t>Not applicable.</w:t>
      </w:r>
    </w:p>
    <w:p w:rsidR="00D147D1" w:rsidRDefault="00D147D1" w:rsidP="00563601">
      <w:pPr>
        <w:ind w:hanging="360"/>
      </w:pPr>
    </w:p>
    <w:p w:rsidR="00013918" w:rsidRPr="00013918" w:rsidRDefault="00013918" w:rsidP="00563601">
      <w:pPr>
        <w:pStyle w:val="ListParagraph"/>
        <w:numPr>
          <w:ilvl w:val="0"/>
          <w:numId w:val="1"/>
        </w:numPr>
        <w:tabs>
          <w:tab w:val="left" w:pos="547"/>
          <w:tab w:val="left" w:pos="1080"/>
          <w:tab w:val="left" w:pos="1627"/>
          <w:tab w:val="left" w:pos="2160"/>
          <w:tab w:val="left" w:pos="2880"/>
        </w:tabs>
        <w:ind w:left="900"/>
        <w:rPr>
          <w:b/>
        </w:rPr>
      </w:pPr>
      <w:r w:rsidRPr="00013918">
        <w:rPr>
          <w:b/>
        </w:rPr>
        <w:t>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D84BD4" w:rsidRDefault="00D84BD4" w:rsidP="00D5235C">
      <w:pPr>
        <w:pStyle w:val="ListParagraph"/>
        <w:ind w:left="900"/>
      </w:pPr>
    </w:p>
    <w:p w:rsidR="00D5235C" w:rsidRPr="00885603" w:rsidRDefault="00D5235C" w:rsidP="00D5235C">
      <w:pPr>
        <w:pStyle w:val="ListParagraph"/>
        <w:ind w:left="900"/>
      </w:pPr>
      <w:r w:rsidRPr="00885603">
        <w:t>There is no evidence that respondents bear any costs as a result of this information requirement. The information requested, name of financial institution, RTN, and account number, is information that is readily available and often requested by other non-government entities doing business with the vendors. No operational or maintenance cost is associated with the collection of this information There are no associated record keeping costs.</w:t>
      </w:r>
    </w:p>
    <w:p w:rsidR="00013918" w:rsidRDefault="00013918" w:rsidP="00013918">
      <w:pPr>
        <w:ind w:hanging="180"/>
        <w:jc w:val="both"/>
      </w:pPr>
    </w:p>
    <w:p w:rsidR="00013918" w:rsidRDefault="00013918" w:rsidP="00013918">
      <w:pPr>
        <w:ind w:hanging="180"/>
        <w:jc w:val="both"/>
      </w:pPr>
    </w:p>
    <w:p w:rsidR="00013918" w:rsidRPr="00F67776" w:rsidRDefault="00013918" w:rsidP="0056360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F67776">
        <w:rPr>
          <w:sz w:val="24"/>
          <w:szCs w:val="24"/>
        </w:rPr>
        <w:t>13.</w:t>
      </w:r>
      <w:r w:rsidRPr="00F67776">
        <w:rPr>
          <w:sz w:val="24"/>
          <w:szCs w:val="24"/>
        </w:rPr>
        <w:tab/>
        <w:t xml:space="preserve">Provide an estimate of the total annual cost burden to respondents or </w:t>
      </w:r>
      <w:proofErr w:type="spellStart"/>
      <w:r w:rsidRPr="00F67776">
        <w:rPr>
          <w:sz w:val="24"/>
          <w:szCs w:val="24"/>
        </w:rPr>
        <w:t>recordkeepers</w:t>
      </w:r>
      <w:proofErr w:type="spellEnd"/>
      <w:r w:rsidRPr="00F67776">
        <w:rPr>
          <w:sz w:val="24"/>
          <w:szCs w:val="24"/>
        </w:rPr>
        <w:t xml:space="preserve"> resulting from the collection of information.  (Do not include the cost of any hour burden shown in Items 12 and 14).</w:t>
      </w:r>
    </w:p>
    <w:p w:rsidR="00013918" w:rsidRDefault="00013918" w:rsidP="00013918">
      <w:pPr>
        <w:ind w:hanging="180"/>
        <w:jc w:val="both"/>
      </w:pPr>
    </w:p>
    <w:p w:rsidR="00013918" w:rsidRPr="00885603" w:rsidRDefault="00013918" w:rsidP="00013918">
      <w:r w:rsidRPr="00885603">
        <w:t>There is no evidence that respondents bear any additional capital or start-up costs as a result of this information requirement. The information requested, name of financial institution, RTN, and account number, is information that is readily available and often requested by other non-government entities doing business with the vendors. No operational or maintenance cost is associated with the collection of this information There are no associated record keeping costs.</w:t>
      </w:r>
    </w:p>
    <w:p w:rsidR="00013918" w:rsidRDefault="00013918" w:rsidP="00013918">
      <w:pPr>
        <w:ind w:hanging="180"/>
        <w:jc w:val="both"/>
      </w:pPr>
    </w:p>
    <w:p w:rsidR="00013918" w:rsidRPr="00F67776" w:rsidRDefault="00013918" w:rsidP="00013918">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F67776">
        <w:rPr>
          <w:sz w:val="24"/>
          <w:szCs w:val="24"/>
        </w:rPr>
        <w:t>14.</w:t>
      </w:r>
      <w:r w:rsidRPr="00F67776">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013918" w:rsidRDefault="00013918" w:rsidP="00013918">
      <w:pPr>
        <w:ind w:hanging="180"/>
        <w:jc w:val="both"/>
      </w:pPr>
    </w:p>
    <w:p w:rsidR="004F43A0" w:rsidRPr="00885603" w:rsidRDefault="004F43A0" w:rsidP="004F43A0">
      <w:proofErr w:type="gramStart"/>
      <w:r w:rsidRPr="00885603">
        <w:t>Estimates of annualized cost</w:t>
      </w:r>
      <w:r>
        <w:t>s to the Federal Government is</w:t>
      </w:r>
      <w:proofErr w:type="gramEnd"/>
      <w:r>
        <w:t xml:space="preserve"> $161,175.</w:t>
      </w:r>
    </w:p>
    <w:p w:rsidR="004F43A0" w:rsidRPr="00885603" w:rsidRDefault="004F43A0" w:rsidP="004F43A0"/>
    <w:p w:rsidR="004F43A0" w:rsidRPr="00885603" w:rsidRDefault="004F43A0" w:rsidP="004F43A0">
      <w:r>
        <w:t>Processing information from 15</w:t>
      </w:r>
      <w:r w:rsidRPr="00885603">
        <w:t>0,000 forms x 3 minutes</w:t>
      </w:r>
    </w:p>
    <w:p w:rsidR="004F43A0" w:rsidRDefault="004F43A0" w:rsidP="004F43A0">
      <w:r w:rsidRPr="00885603">
        <w:t>(.05) x $</w:t>
      </w:r>
      <w:r>
        <w:t>21.49</w:t>
      </w:r>
      <w:r w:rsidRPr="00885603">
        <w:t xml:space="preserve"> per hour for government employees</w:t>
      </w:r>
      <w:r>
        <w:t xml:space="preserve"> (GS7, Step 5)</w:t>
      </w:r>
      <w:r>
        <w:tab/>
      </w:r>
      <w:r>
        <w:tab/>
      </w:r>
    </w:p>
    <w:p w:rsidR="004F43A0" w:rsidRPr="004F43A0" w:rsidRDefault="004F43A0" w:rsidP="004F43A0">
      <w:r>
        <w:t>(</w:t>
      </w:r>
      <w:proofErr w:type="gramStart"/>
      <w:r>
        <w:t>or</w:t>
      </w:r>
      <w:proofErr w:type="gramEnd"/>
      <w:r>
        <w:t xml:space="preserve"> 15</w:t>
      </w:r>
      <w:r w:rsidRPr="00885603">
        <w:t>0,000 x.05 x $</w:t>
      </w:r>
      <w:r>
        <w:t>21.49</w:t>
      </w:r>
      <w:r w:rsidRPr="00885603">
        <w:t>)</w:t>
      </w:r>
      <w:r>
        <w:tab/>
      </w:r>
      <w:r>
        <w:tab/>
      </w:r>
      <w:r>
        <w:tab/>
      </w:r>
      <w:r>
        <w:tab/>
      </w:r>
      <w:r>
        <w:tab/>
      </w:r>
      <w:r>
        <w:tab/>
      </w:r>
      <w:r>
        <w:tab/>
      </w:r>
      <w:r w:rsidRPr="004F43A0">
        <w:rPr>
          <w:b/>
          <w:u w:val="single"/>
        </w:rPr>
        <w:t>$161,175</w:t>
      </w:r>
    </w:p>
    <w:p w:rsidR="004F43A0" w:rsidRDefault="004F43A0" w:rsidP="00013918">
      <w:pPr>
        <w:ind w:hanging="180"/>
        <w:jc w:val="both"/>
      </w:pPr>
    </w:p>
    <w:p w:rsidR="00013918" w:rsidRDefault="00013918" w:rsidP="00013918">
      <w:pPr>
        <w:ind w:hanging="180"/>
        <w:jc w:val="both"/>
      </w:pPr>
    </w:p>
    <w:p w:rsidR="00013918" w:rsidRPr="001060BE" w:rsidRDefault="00013918" w:rsidP="00013918">
      <w:pPr>
        <w:tabs>
          <w:tab w:val="left" w:pos="547"/>
          <w:tab w:val="left" w:pos="1080"/>
          <w:tab w:val="left" w:pos="1627"/>
          <w:tab w:val="left" w:pos="2160"/>
          <w:tab w:val="left" w:pos="2880"/>
        </w:tabs>
        <w:rPr>
          <w:b/>
        </w:rPr>
      </w:pPr>
      <w:r w:rsidRPr="001060BE">
        <w:rPr>
          <w:b/>
        </w:rPr>
        <w:t>15.</w:t>
      </w:r>
      <w:r w:rsidRPr="001060BE">
        <w:rPr>
          <w:b/>
        </w:rPr>
        <w:tab/>
        <w:t>Explain the reason for any burden hour changes since the last submission.</w:t>
      </w:r>
    </w:p>
    <w:p w:rsidR="00013918" w:rsidRDefault="00013918" w:rsidP="00013918">
      <w:pPr>
        <w:tabs>
          <w:tab w:val="left" w:pos="547"/>
          <w:tab w:val="left" w:pos="1080"/>
          <w:tab w:val="left" w:pos="1627"/>
          <w:tab w:val="left" w:pos="2160"/>
          <w:tab w:val="left" w:pos="2880"/>
        </w:tabs>
      </w:pPr>
    </w:p>
    <w:p w:rsidR="00013918" w:rsidRDefault="00B30E6F" w:rsidP="00563601">
      <w:pPr>
        <w:ind w:left="180" w:hanging="180"/>
        <w:jc w:val="both"/>
      </w:pPr>
      <w:r>
        <w:t xml:space="preserve">This is a new data collection </w:t>
      </w:r>
      <w:proofErr w:type="gramStart"/>
      <w:r>
        <w:t>request,</w:t>
      </w:r>
      <w:proofErr w:type="gramEnd"/>
      <w:r>
        <w:t xml:space="preserve"> therefore all hours are considered an increase in burden.</w:t>
      </w:r>
    </w:p>
    <w:p w:rsidR="00B30E6F" w:rsidRDefault="00B30E6F" w:rsidP="00013918">
      <w:pPr>
        <w:ind w:hanging="180"/>
        <w:jc w:val="both"/>
      </w:pPr>
    </w:p>
    <w:p w:rsidR="00013918" w:rsidRPr="001060BE" w:rsidRDefault="00013918" w:rsidP="00013918">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1060BE">
        <w:rPr>
          <w:sz w:val="24"/>
          <w:szCs w:val="24"/>
        </w:rPr>
        <w:t>16.</w:t>
      </w:r>
      <w:r w:rsidRPr="001060BE">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13918" w:rsidRDefault="00013918" w:rsidP="00013918"/>
    <w:p w:rsidR="00013918" w:rsidRPr="00885603" w:rsidRDefault="00013918" w:rsidP="00013918">
      <w:r w:rsidRPr="00885603">
        <w:t>Collected information will not be published.</w:t>
      </w:r>
    </w:p>
    <w:p w:rsidR="00013918" w:rsidRDefault="00013918" w:rsidP="00563601">
      <w:pPr>
        <w:jc w:val="both"/>
      </w:pPr>
    </w:p>
    <w:p w:rsidR="00013918" w:rsidRPr="001060BE" w:rsidRDefault="00013918" w:rsidP="00013918">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1060BE">
        <w:rPr>
          <w:sz w:val="24"/>
          <w:szCs w:val="24"/>
        </w:rPr>
        <w:t>17.</w:t>
      </w:r>
      <w:r w:rsidRPr="001060BE">
        <w:rPr>
          <w:sz w:val="24"/>
          <w:szCs w:val="24"/>
        </w:rPr>
        <w:tab/>
        <w:t>If seeking approval to omit the expiration date</w:t>
      </w:r>
      <w:r w:rsidRPr="001060BE">
        <w:rPr>
          <w:color w:val="0000FF"/>
          <w:sz w:val="24"/>
          <w:szCs w:val="24"/>
        </w:rPr>
        <w:t xml:space="preserve"> </w:t>
      </w:r>
      <w:r w:rsidRPr="001060BE">
        <w:rPr>
          <w:sz w:val="24"/>
          <w:szCs w:val="24"/>
        </w:rPr>
        <w:t xml:space="preserve">for OMB approval of the information collection, explain the reasons that display would be inappropriate. </w:t>
      </w:r>
    </w:p>
    <w:p w:rsidR="00013918" w:rsidRPr="001060BE" w:rsidRDefault="00013918" w:rsidP="00013918">
      <w:pPr>
        <w:tabs>
          <w:tab w:val="left" w:pos="547"/>
          <w:tab w:val="left" w:pos="1080"/>
          <w:tab w:val="left" w:pos="1627"/>
          <w:tab w:val="left" w:pos="2160"/>
          <w:tab w:val="left" w:pos="2880"/>
        </w:tabs>
        <w:ind w:right="-108"/>
      </w:pPr>
    </w:p>
    <w:p w:rsidR="004F43A0" w:rsidRDefault="00B30E6F" w:rsidP="005636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pPr>
      <w:r>
        <w:t>VA does not seek to omit the expiration date.</w:t>
      </w:r>
    </w:p>
    <w:p w:rsidR="004F43A0" w:rsidRDefault="004F43A0" w:rsidP="00013918">
      <w:pPr>
        <w:pStyle w:val="BodyText3"/>
        <w:rPr>
          <w:sz w:val="24"/>
          <w:szCs w:val="24"/>
        </w:rPr>
      </w:pPr>
    </w:p>
    <w:p w:rsidR="00013918" w:rsidRPr="001060BE" w:rsidRDefault="00013918" w:rsidP="00013918">
      <w:pPr>
        <w:pStyle w:val="BodyText3"/>
        <w:rPr>
          <w:sz w:val="24"/>
          <w:szCs w:val="24"/>
        </w:rPr>
      </w:pPr>
      <w:r w:rsidRPr="001060BE">
        <w:rPr>
          <w:sz w:val="24"/>
          <w:szCs w:val="24"/>
        </w:rPr>
        <w:t>18.</w:t>
      </w:r>
      <w:r w:rsidRPr="001060BE">
        <w:rPr>
          <w:sz w:val="24"/>
          <w:szCs w:val="24"/>
        </w:rPr>
        <w:tab/>
        <w:t>Explain each exception to the certification statement identified in Item 19, “Certification for Paperwork Reduction Act Submissions,” of OMB 83-I.</w:t>
      </w:r>
    </w:p>
    <w:p w:rsidR="00013918" w:rsidRPr="001060BE" w:rsidRDefault="00013918" w:rsidP="000139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013918" w:rsidRDefault="00B30E6F" w:rsidP="00563601">
      <w:pPr>
        <w:ind w:left="180" w:hanging="180"/>
        <w:jc w:val="both"/>
      </w:pPr>
      <w:r>
        <w:t>There are no exceptions.</w:t>
      </w:r>
    </w:p>
    <w:sectPr w:rsidR="0001391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B53" w:rsidRDefault="00A45B53" w:rsidP="001C756A">
      <w:r>
        <w:separator/>
      </w:r>
    </w:p>
  </w:endnote>
  <w:endnote w:type="continuationSeparator" w:id="0">
    <w:p w:rsidR="00A45B53" w:rsidRDefault="00A45B53" w:rsidP="001C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B53" w:rsidRDefault="00A45B53" w:rsidP="001C756A">
      <w:r>
        <w:separator/>
      </w:r>
    </w:p>
  </w:footnote>
  <w:footnote w:type="continuationSeparator" w:id="0">
    <w:p w:rsidR="00A45B53" w:rsidRDefault="00A45B53" w:rsidP="001C7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56A" w:rsidRDefault="001C756A" w:rsidP="001C756A">
    <w:pPr>
      <w:pStyle w:val="Default"/>
      <w:jc w:val="center"/>
      <w:rPr>
        <w:rFonts w:ascii="Times New Roman" w:hAnsi="Times New Roman" w:cs="Times New Roman"/>
        <w:bCs/>
        <w:sz w:val="28"/>
        <w:szCs w:val="28"/>
      </w:rPr>
    </w:pPr>
    <w:r w:rsidRPr="001C756A">
      <w:rPr>
        <w:rFonts w:ascii="Times New Roman" w:hAnsi="Times New Roman" w:cs="Times New Roman"/>
        <w:sz w:val="28"/>
        <w:szCs w:val="28"/>
      </w:rPr>
      <w:t xml:space="preserve">JUSTIFICATION FOR </w:t>
    </w:r>
    <w:r w:rsidR="00474F56">
      <w:rPr>
        <w:rFonts w:ascii="Times New Roman" w:hAnsi="Times New Roman" w:cs="Times New Roman"/>
        <w:bCs/>
        <w:sz w:val="28"/>
        <w:szCs w:val="28"/>
      </w:rPr>
      <w:t xml:space="preserve">VA-FSC </w:t>
    </w:r>
    <w:r w:rsidRPr="001C756A">
      <w:rPr>
        <w:rFonts w:ascii="Times New Roman" w:hAnsi="Times New Roman" w:cs="Times New Roman"/>
        <w:bCs/>
        <w:sz w:val="28"/>
        <w:szCs w:val="28"/>
      </w:rPr>
      <w:t>VENDOR FILE REQUEST FORM</w:t>
    </w:r>
  </w:p>
  <w:p w:rsidR="001C756A" w:rsidRDefault="001C756A" w:rsidP="001C756A">
    <w:pPr>
      <w:pStyle w:val="Default"/>
      <w:jc w:val="center"/>
      <w:rPr>
        <w:rFonts w:ascii="Times New Roman" w:hAnsi="Times New Roman" w:cs="Times New Roman"/>
        <w:bCs/>
      </w:rPr>
    </w:pPr>
    <w:r>
      <w:rPr>
        <w:rFonts w:ascii="Times New Roman" w:hAnsi="Times New Roman" w:cs="Times New Roman"/>
        <w:bCs/>
      </w:rPr>
      <w:t>VA FORM 10091</w:t>
    </w:r>
  </w:p>
  <w:p w:rsidR="001C756A" w:rsidRPr="001C756A" w:rsidRDefault="002E4F81" w:rsidP="001C756A">
    <w:pPr>
      <w:pStyle w:val="Default"/>
      <w:jc w:val="center"/>
      <w:rPr>
        <w:rFonts w:ascii="Times New Roman" w:hAnsi="Times New Roman" w:cs="Times New Roman"/>
      </w:rPr>
    </w:pPr>
    <w:r>
      <w:rPr>
        <w:rFonts w:ascii="Times New Roman" w:hAnsi="Times New Roman" w:cs="Times New Roman"/>
        <w:bCs/>
      </w:rPr>
      <w:t>2900-NEW</w:t>
    </w:r>
  </w:p>
  <w:p w:rsidR="001C756A" w:rsidRDefault="001C75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44B7B"/>
    <w:multiLevelType w:val="hybridMultilevel"/>
    <w:tmpl w:val="4C50F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6A"/>
    <w:rsid w:val="00013918"/>
    <w:rsid w:val="00060F81"/>
    <w:rsid w:val="000622F0"/>
    <w:rsid w:val="000E4A1F"/>
    <w:rsid w:val="000F0FC3"/>
    <w:rsid w:val="00100D11"/>
    <w:rsid w:val="00110774"/>
    <w:rsid w:val="00142B04"/>
    <w:rsid w:val="001455C7"/>
    <w:rsid w:val="001C756A"/>
    <w:rsid w:val="002063B7"/>
    <w:rsid w:val="00237810"/>
    <w:rsid w:val="00280FD6"/>
    <w:rsid w:val="002C07F9"/>
    <w:rsid w:val="002E4F81"/>
    <w:rsid w:val="002F1769"/>
    <w:rsid w:val="00324F2A"/>
    <w:rsid w:val="003524D1"/>
    <w:rsid w:val="00364EBE"/>
    <w:rsid w:val="00381A5A"/>
    <w:rsid w:val="003E5547"/>
    <w:rsid w:val="0042364F"/>
    <w:rsid w:val="00431EE4"/>
    <w:rsid w:val="00474F56"/>
    <w:rsid w:val="004D32DC"/>
    <w:rsid w:val="004F43A0"/>
    <w:rsid w:val="00563601"/>
    <w:rsid w:val="005E2737"/>
    <w:rsid w:val="005E58AF"/>
    <w:rsid w:val="006350E2"/>
    <w:rsid w:val="00691CA1"/>
    <w:rsid w:val="006E3C58"/>
    <w:rsid w:val="007D1BF6"/>
    <w:rsid w:val="008055E5"/>
    <w:rsid w:val="00851193"/>
    <w:rsid w:val="008A660F"/>
    <w:rsid w:val="008F2B62"/>
    <w:rsid w:val="00926C65"/>
    <w:rsid w:val="00930C86"/>
    <w:rsid w:val="00965E5D"/>
    <w:rsid w:val="009B3190"/>
    <w:rsid w:val="00A02DCC"/>
    <w:rsid w:val="00A42CE0"/>
    <w:rsid w:val="00A45B53"/>
    <w:rsid w:val="00AA39EC"/>
    <w:rsid w:val="00AE7444"/>
    <w:rsid w:val="00B30E6F"/>
    <w:rsid w:val="00B32A53"/>
    <w:rsid w:val="00B46E41"/>
    <w:rsid w:val="00B6014B"/>
    <w:rsid w:val="00B656C4"/>
    <w:rsid w:val="00B84A84"/>
    <w:rsid w:val="00BE312E"/>
    <w:rsid w:val="00C756DD"/>
    <w:rsid w:val="00CD5B43"/>
    <w:rsid w:val="00D147D1"/>
    <w:rsid w:val="00D5235C"/>
    <w:rsid w:val="00D72114"/>
    <w:rsid w:val="00D84BD4"/>
    <w:rsid w:val="00DC5F38"/>
    <w:rsid w:val="00E24FA0"/>
    <w:rsid w:val="00E61F7B"/>
    <w:rsid w:val="00E8290B"/>
    <w:rsid w:val="00F06E6D"/>
    <w:rsid w:val="00F41021"/>
    <w:rsid w:val="00F65B67"/>
    <w:rsid w:val="00F801AA"/>
    <w:rsid w:val="00F817A2"/>
    <w:rsid w:val="00F82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56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C756A"/>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C756A"/>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1C756A"/>
    <w:pPr>
      <w:tabs>
        <w:tab w:val="center" w:pos="4680"/>
        <w:tab w:val="right" w:pos="9360"/>
      </w:tabs>
    </w:pPr>
  </w:style>
  <w:style w:type="character" w:customStyle="1" w:styleId="HeaderChar">
    <w:name w:val="Header Char"/>
    <w:basedOn w:val="DefaultParagraphFont"/>
    <w:link w:val="Header"/>
    <w:uiPriority w:val="99"/>
    <w:rsid w:val="001C75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756A"/>
    <w:pPr>
      <w:tabs>
        <w:tab w:val="center" w:pos="4680"/>
        <w:tab w:val="right" w:pos="9360"/>
      </w:tabs>
    </w:pPr>
  </w:style>
  <w:style w:type="character" w:customStyle="1" w:styleId="FooterChar">
    <w:name w:val="Footer Char"/>
    <w:basedOn w:val="DefaultParagraphFont"/>
    <w:link w:val="Footer"/>
    <w:uiPriority w:val="99"/>
    <w:rsid w:val="001C756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756A"/>
    <w:rPr>
      <w:rFonts w:ascii="Tahoma" w:hAnsi="Tahoma" w:cs="Tahoma"/>
      <w:sz w:val="16"/>
      <w:szCs w:val="16"/>
    </w:rPr>
  </w:style>
  <w:style w:type="character" w:customStyle="1" w:styleId="BalloonTextChar">
    <w:name w:val="Balloon Text Char"/>
    <w:basedOn w:val="DefaultParagraphFont"/>
    <w:link w:val="BalloonText"/>
    <w:uiPriority w:val="99"/>
    <w:semiHidden/>
    <w:rsid w:val="001C756A"/>
    <w:rPr>
      <w:rFonts w:ascii="Tahoma" w:eastAsia="Times New Roman" w:hAnsi="Tahoma" w:cs="Tahoma"/>
      <w:sz w:val="16"/>
      <w:szCs w:val="16"/>
    </w:rPr>
  </w:style>
  <w:style w:type="paragraph" w:customStyle="1" w:styleId="Default">
    <w:name w:val="Default"/>
    <w:rsid w:val="001C756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C756A"/>
    <w:pPr>
      <w:ind w:left="720"/>
      <w:contextualSpacing/>
    </w:pPr>
  </w:style>
  <w:style w:type="character" w:styleId="Hyperlink">
    <w:name w:val="Hyperlink"/>
    <w:rsid w:val="001C756A"/>
    <w:rPr>
      <w:rFonts w:ascii="Times New Roman" w:hAnsi="Times New Roman" w:hint="default"/>
      <w:strike w:val="0"/>
      <w:noProof/>
      <w:color w:val="0000FF"/>
      <w:spacing w:val="0"/>
      <w:sz w:val="20"/>
      <w:u w:val="single"/>
    </w:rPr>
  </w:style>
  <w:style w:type="paragraph" w:styleId="NormalWeb">
    <w:name w:val="Normal (Web)"/>
    <w:basedOn w:val="Normal"/>
    <w:rsid w:val="00D147D1"/>
    <w:pPr>
      <w:spacing w:before="100" w:beforeAutospacing="1" w:after="100" w:afterAutospacing="1"/>
    </w:pPr>
    <w:rPr>
      <w:color w:val="000000"/>
      <w:sz w:val="28"/>
      <w:szCs w:val="28"/>
    </w:rPr>
  </w:style>
  <w:style w:type="paragraph" w:styleId="BodyText3">
    <w:name w:val="Body Text 3"/>
    <w:basedOn w:val="Normal"/>
    <w:link w:val="BodyText3Char"/>
    <w:rsid w:val="000139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basedOn w:val="DefaultParagraphFont"/>
    <w:link w:val="BodyText3"/>
    <w:rsid w:val="00013918"/>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BE312E"/>
    <w:rPr>
      <w:sz w:val="16"/>
      <w:szCs w:val="16"/>
    </w:rPr>
  </w:style>
  <w:style w:type="paragraph" w:styleId="CommentText">
    <w:name w:val="annotation text"/>
    <w:basedOn w:val="Normal"/>
    <w:link w:val="CommentTextChar"/>
    <w:uiPriority w:val="99"/>
    <w:semiHidden/>
    <w:unhideWhenUsed/>
    <w:rsid w:val="00BE312E"/>
    <w:rPr>
      <w:sz w:val="20"/>
      <w:szCs w:val="20"/>
    </w:rPr>
  </w:style>
  <w:style w:type="character" w:customStyle="1" w:styleId="CommentTextChar">
    <w:name w:val="Comment Text Char"/>
    <w:basedOn w:val="DefaultParagraphFont"/>
    <w:link w:val="CommentText"/>
    <w:uiPriority w:val="99"/>
    <w:semiHidden/>
    <w:rsid w:val="00BE31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312E"/>
    <w:rPr>
      <w:b/>
      <w:bCs/>
    </w:rPr>
  </w:style>
  <w:style w:type="character" w:customStyle="1" w:styleId="CommentSubjectChar">
    <w:name w:val="Comment Subject Char"/>
    <w:basedOn w:val="CommentTextChar"/>
    <w:link w:val="CommentSubject"/>
    <w:uiPriority w:val="99"/>
    <w:semiHidden/>
    <w:rsid w:val="00BE312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56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C756A"/>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C756A"/>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1C756A"/>
    <w:pPr>
      <w:tabs>
        <w:tab w:val="center" w:pos="4680"/>
        <w:tab w:val="right" w:pos="9360"/>
      </w:tabs>
    </w:pPr>
  </w:style>
  <w:style w:type="character" w:customStyle="1" w:styleId="HeaderChar">
    <w:name w:val="Header Char"/>
    <w:basedOn w:val="DefaultParagraphFont"/>
    <w:link w:val="Header"/>
    <w:uiPriority w:val="99"/>
    <w:rsid w:val="001C75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756A"/>
    <w:pPr>
      <w:tabs>
        <w:tab w:val="center" w:pos="4680"/>
        <w:tab w:val="right" w:pos="9360"/>
      </w:tabs>
    </w:pPr>
  </w:style>
  <w:style w:type="character" w:customStyle="1" w:styleId="FooterChar">
    <w:name w:val="Footer Char"/>
    <w:basedOn w:val="DefaultParagraphFont"/>
    <w:link w:val="Footer"/>
    <w:uiPriority w:val="99"/>
    <w:rsid w:val="001C756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756A"/>
    <w:rPr>
      <w:rFonts w:ascii="Tahoma" w:hAnsi="Tahoma" w:cs="Tahoma"/>
      <w:sz w:val="16"/>
      <w:szCs w:val="16"/>
    </w:rPr>
  </w:style>
  <w:style w:type="character" w:customStyle="1" w:styleId="BalloonTextChar">
    <w:name w:val="Balloon Text Char"/>
    <w:basedOn w:val="DefaultParagraphFont"/>
    <w:link w:val="BalloonText"/>
    <w:uiPriority w:val="99"/>
    <w:semiHidden/>
    <w:rsid w:val="001C756A"/>
    <w:rPr>
      <w:rFonts w:ascii="Tahoma" w:eastAsia="Times New Roman" w:hAnsi="Tahoma" w:cs="Tahoma"/>
      <w:sz w:val="16"/>
      <w:szCs w:val="16"/>
    </w:rPr>
  </w:style>
  <w:style w:type="paragraph" w:customStyle="1" w:styleId="Default">
    <w:name w:val="Default"/>
    <w:rsid w:val="001C756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C756A"/>
    <w:pPr>
      <w:ind w:left="720"/>
      <w:contextualSpacing/>
    </w:pPr>
  </w:style>
  <w:style w:type="character" w:styleId="Hyperlink">
    <w:name w:val="Hyperlink"/>
    <w:rsid w:val="001C756A"/>
    <w:rPr>
      <w:rFonts w:ascii="Times New Roman" w:hAnsi="Times New Roman" w:hint="default"/>
      <w:strike w:val="0"/>
      <w:noProof/>
      <w:color w:val="0000FF"/>
      <w:spacing w:val="0"/>
      <w:sz w:val="20"/>
      <w:u w:val="single"/>
    </w:rPr>
  </w:style>
  <w:style w:type="paragraph" w:styleId="NormalWeb">
    <w:name w:val="Normal (Web)"/>
    <w:basedOn w:val="Normal"/>
    <w:rsid w:val="00D147D1"/>
    <w:pPr>
      <w:spacing w:before="100" w:beforeAutospacing="1" w:after="100" w:afterAutospacing="1"/>
    </w:pPr>
    <w:rPr>
      <w:color w:val="000000"/>
      <w:sz w:val="28"/>
      <w:szCs w:val="28"/>
    </w:rPr>
  </w:style>
  <w:style w:type="paragraph" w:styleId="BodyText3">
    <w:name w:val="Body Text 3"/>
    <w:basedOn w:val="Normal"/>
    <w:link w:val="BodyText3Char"/>
    <w:rsid w:val="000139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basedOn w:val="DefaultParagraphFont"/>
    <w:link w:val="BodyText3"/>
    <w:rsid w:val="00013918"/>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BE312E"/>
    <w:rPr>
      <w:sz w:val="16"/>
      <w:szCs w:val="16"/>
    </w:rPr>
  </w:style>
  <w:style w:type="paragraph" w:styleId="CommentText">
    <w:name w:val="annotation text"/>
    <w:basedOn w:val="Normal"/>
    <w:link w:val="CommentTextChar"/>
    <w:uiPriority w:val="99"/>
    <w:semiHidden/>
    <w:unhideWhenUsed/>
    <w:rsid w:val="00BE312E"/>
    <w:rPr>
      <w:sz w:val="20"/>
      <w:szCs w:val="20"/>
    </w:rPr>
  </w:style>
  <w:style w:type="character" w:customStyle="1" w:styleId="CommentTextChar">
    <w:name w:val="Comment Text Char"/>
    <w:basedOn w:val="DefaultParagraphFont"/>
    <w:link w:val="CommentText"/>
    <w:uiPriority w:val="99"/>
    <w:semiHidden/>
    <w:rsid w:val="00BE31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312E"/>
    <w:rPr>
      <w:b/>
      <w:bCs/>
    </w:rPr>
  </w:style>
  <w:style w:type="character" w:customStyle="1" w:styleId="CommentSubjectChar">
    <w:name w:val="Comment Subject Char"/>
    <w:basedOn w:val="CommentTextChar"/>
    <w:link w:val="CommentSubject"/>
    <w:uiPriority w:val="99"/>
    <w:semiHidden/>
    <w:rsid w:val="00BE312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54854">
      <w:bodyDiv w:val="1"/>
      <w:marLeft w:val="0"/>
      <w:marRight w:val="0"/>
      <w:marTop w:val="0"/>
      <w:marBottom w:val="0"/>
      <w:divBdr>
        <w:top w:val="none" w:sz="0" w:space="0" w:color="auto"/>
        <w:left w:val="none" w:sz="0" w:space="0" w:color="auto"/>
        <w:bottom w:val="none" w:sz="0" w:space="0" w:color="auto"/>
        <w:right w:val="none" w:sz="0" w:space="0" w:color="auto"/>
      </w:divBdr>
      <w:divsChild>
        <w:div w:id="1594238601">
          <w:marLeft w:val="0"/>
          <w:marRight w:val="0"/>
          <w:marTop w:val="0"/>
          <w:marBottom w:val="0"/>
          <w:divBdr>
            <w:top w:val="none" w:sz="0" w:space="0" w:color="auto"/>
            <w:left w:val="none" w:sz="0" w:space="0" w:color="auto"/>
            <w:bottom w:val="none" w:sz="0" w:space="0" w:color="auto"/>
            <w:right w:val="none" w:sz="0" w:space="0" w:color="auto"/>
          </w:divBdr>
          <w:divsChild>
            <w:div w:id="86462928">
              <w:marLeft w:val="0"/>
              <w:marRight w:val="0"/>
              <w:marTop w:val="0"/>
              <w:marBottom w:val="0"/>
              <w:divBdr>
                <w:top w:val="none" w:sz="0" w:space="0" w:color="auto"/>
                <w:left w:val="none" w:sz="0" w:space="0" w:color="auto"/>
                <w:bottom w:val="none" w:sz="0" w:space="0" w:color="auto"/>
                <w:right w:val="none" w:sz="0" w:space="0" w:color="auto"/>
              </w:divBdr>
            </w:div>
            <w:div w:id="1262492403">
              <w:marLeft w:val="0"/>
              <w:marRight w:val="0"/>
              <w:marTop w:val="0"/>
              <w:marBottom w:val="0"/>
              <w:divBdr>
                <w:top w:val="none" w:sz="0" w:space="0" w:color="auto"/>
                <w:left w:val="none" w:sz="0" w:space="0" w:color="auto"/>
                <w:bottom w:val="none" w:sz="0" w:space="0" w:color="auto"/>
                <w:right w:val="none" w:sz="0" w:space="0" w:color="auto"/>
              </w:divBdr>
            </w:div>
          </w:divsChild>
        </w:div>
        <w:div w:id="249855288">
          <w:marLeft w:val="0"/>
          <w:marRight w:val="0"/>
          <w:marTop w:val="0"/>
          <w:marBottom w:val="0"/>
          <w:divBdr>
            <w:top w:val="none" w:sz="0" w:space="0" w:color="auto"/>
            <w:left w:val="none" w:sz="0" w:space="0" w:color="auto"/>
            <w:bottom w:val="none" w:sz="0" w:space="0" w:color="auto"/>
            <w:right w:val="none" w:sz="0" w:space="0" w:color="auto"/>
          </w:divBdr>
          <w:divsChild>
            <w:div w:id="1627197561">
              <w:marLeft w:val="0"/>
              <w:marRight w:val="0"/>
              <w:marTop w:val="0"/>
              <w:marBottom w:val="0"/>
              <w:divBdr>
                <w:top w:val="none" w:sz="0" w:space="0" w:color="auto"/>
                <w:left w:val="none" w:sz="0" w:space="0" w:color="auto"/>
                <w:bottom w:val="none" w:sz="0" w:space="0" w:color="auto"/>
                <w:right w:val="none" w:sz="0" w:space="0" w:color="auto"/>
              </w:divBdr>
            </w:div>
            <w:div w:id="1876115227">
              <w:marLeft w:val="0"/>
              <w:marRight w:val="0"/>
              <w:marTop w:val="0"/>
              <w:marBottom w:val="0"/>
              <w:divBdr>
                <w:top w:val="none" w:sz="0" w:space="0" w:color="auto"/>
                <w:left w:val="none" w:sz="0" w:space="0" w:color="auto"/>
                <w:bottom w:val="none" w:sz="0" w:space="0" w:color="auto"/>
                <w:right w:val="none" w:sz="0" w:space="0" w:color="auto"/>
              </w:divBdr>
            </w:div>
          </w:divsChild>
        </w:div>
        <w:div w:id="1571111054">
          <w:marLeft w:val="0"/>
          <w:marRight w:val="0"/>
          <w:marTop w:val="0"/>
          <w:marBottom w:val="0"/>
          <w:divBdr>
            <w:top w:val="none" w:sz="0" w:space="0" w:color="auto"/>
            <w:left w:val="none" w:sz="0" w:space="0" w:color="auto"/>
            <w:bottom w:val="none" w:sz="0" w:space="0" w:color="auto"/>
            <w:right w:val="none" w:sz="0" w:space="0" w:color="auto"/>
          </w:divBdr>
          <w:divsChild>
            <w:div w:id="2093042394">
              <w:marLeft w:val="0"/>
              <w:marRight w:val="0"/>
              <w:marTop w:val="0"/>
              <w:marBottom w:val="0"/>
              <w:divBdr>
                <w:top w:val="none" w:sz="0" w:space="0" w:color="auto"/>
                <w:left w:val="none" w:sz="0" w:space="0" w:color="auto"/>
                <w:bottom w:val="none" w:sz="0" w:space="0" w:color="auto"/>
                <w:right w:val="none" w:sz="0" w:space="0" w:color="auto"/>
              </w:divBdr>
            </w:div>
            <w:div w:id="977759769">
              <w:marLeft w:val="0"/>
              <w:marRight w:val="0"/>
              <w:marTop w:val="0"/>
              <w:marBottom w:val="0"/>
              <w:divBdr>
                <w:top w:val="none" w:sz="0" w:space="0" w:color="auto"/>
                <w:left w:val="none" w:sz="0" w:space="0" w:color="auto"/>
                <w:bottom w:val="none" w:sz="0" w:space="0" w:color="auto"/>
                <w:right w:val="none" w:sz="0" w:space="0" w:color="auto"/>
              </w:divBdr>
            </w:div>
          </w:divsChild>
        </w:div>
        <w:div w:id="299042132">
          <w:marLeft w:val="0"/>
          <w:marRight w:val="0"/>
          <w:marTop w:val="0"/>
          <w:marBottom w:val="0"/>
          <w:divBdr>
            <w:top w:val="none" w:sz="0" w:space="0" w:color="auto"/>
            <w:left w:val="none" w:sz="0" w:space="0" w:color="auto"/>
            <w:bottom w:val="none" w:sz="0" w:space="0" w:color="auto"/>
            <w:right w:val="none" w:sz="0" w:space="0" w:color="auto"/>
          </w:divBdr>
          <w:divsChild>
            <w:div w:id="478348962">
              <w:marLeft w:val="0"/>
              <w:marRight w:val="0"/>
              <w:marTop w:val="0"/>
              <w:marBottom w:val="0"/>
              <w:divBdr>
                <w:top w:val="none" w:sz="0" w:space="0" w:color="auto"/>
                <w:left w:val="none" w:sz="0" w:space="0" w:color="auto"/>
                <w:bottom w:val="none" w:sz="0" w:space="0" w:color="auto"/>
                <w:right w:val="none" w:sz="0" w:space="0" w:color="auto"/>
              </w:divBdr>
            </w:div>
            <w:div w:id="105387824">
              <w:marLeft w:val="0"/>
              <w:marRight w:val="0"/>
              <w:marTop w:val="0"/>
              <w:marBottom w:val="0"/>
              <w:divBdr>
                <w:top w:val="none" w:sz="0" w:space="0" w:color="auto"/>
                <w:left w:val="none" w:sz="0" w:space="0" w:color="auto"/>
                <w:bottom w:val="none" w:sz="0" w:space="0" w:color="auto"/>
                <w:right w:val="none" w:sz="0" w:space="0" w:color="auto"/>
              </w:divBdr>
            </w:div>
          </w:divsChild>
        </w:div>
        <w:div w:id="1695031561">
          <w:marLeft w:val="0"/>
          <w:marRight w:val="0"/>
          <w:marTop w:val="0"/>
          <w:marBottom w:val="0"/>
          <w:divBdr>
            <w:top w:val="none" w:sz="0" w:space="0" w:color="auto"/>
            <w:left w:val="none" w:sz="0" w:space="0" w:color="auto"/>
            <w:bottom w:val="none" w:sz="0" w:space="0" w:color="auto"/>
            <w:right w:val="none" w:sz="0" w:space="0" w:color="auto"/>
          </w:divBdr>
        </w:div>
        <w:div w:id="808549256">
          <w:marLeft w:val="0"/>
          <w:marRight w:val="0"/>
          <w:marTop w:val="0"/>
          <w:marBottom w:val="0"/>
          <w:divBdr>
            <w:top w:val="none" w:sz="0" w:space="0" w:color="auto"/>
            <w:left w:val="none" w:sz="0" w:space="0" w:color="auto"/>
            <w:bottom w:val="none" w:sz="0" w:space="0" w:color="auto"/>
            <w:right w:val="none" w:sz="0" w:space="0" w:color="auto"/>
          </w:divBdr>
          <w:divsChild>
            <w:div w:id="1711490042">
              <w:marLeft w:val="0"/>
              <w:marRight w:val="0"/>
              <w:marTop w:val="0"/>
              <w:marBottom w:val="0"/>
              <w:divBdr>
                <w:top w:val="none" w:sz="0" w:space="0" w:color="auto"/>
                <w:left w:val="none" w:sz="0" w:space="0" w:color="auto"/>
                <w:bottom w:val="none" w:sz="0" w:space="0" w:color="auto"/>
                <w:right w:val="none" w:sz="0" w:space="0" w:color="auto"/>
              </w:divBdr>
            </w:div>
            <w:div w:id="15676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fms.treas.gov/debt/regul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C4E9E-6926-4040-835B-FD0588712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2110</Words>
  <Characters>12028</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2</cp:revision>
  <dcterms:created xsi:type="dcterms:W3CDTF">2016-05-04T15:09:00Z</dcterms:created>
  <dcterms:modified xsi:type="dcterms:W3CDTF">2016-05-04T15:09:00Z</dcterms:modified>
</cp:coreProperties>
</file>