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42" w:rsidRPr="003107C8" w:rsidRDefault="00251A42" w:rsidP="003107C8">
      <w:pPr>
        <w:pStyle w:val="BodyText"/>
        <w:ind w:right="0"/>
        <w:jc w:val="center"/>
        <w:rPr>
          <w:rFonts w:cs="Arial"/>
          <w:b/>
        </w:rPr>
      </w:pPr>
      <w:r w:rsidRPr="003107C8">
        <w:rPr>
          <w:rFonts w:cs="Arial"/>
          <w:b/>
        </w:rPr>
        <w:t>Supporting Statement for Loan Guaranty</w:t>
      </w:r>
    </w:p>
    <w:p w:rsidR="00251A42" w:rsidRPr="003107C8" w:rsidRDefault="00251A42" w:rsidP="003107C8">
      <w:pPr>
        <w:pStyle w:val="BodyText"/>
        <w:ind w:right="0"/>
        <w:jc w:val="center"/>
        <w:rPr>
          <w:rFonts w:cs="Arial"/>
          <w:b/>
        </w:rPr>
      </w:pPr>
      <w:r w:rsidRPr="003107C8">
        <w:rPr>
          <w:rFonts w:cs="Arial"/>
          <w:b/>
        </w:rPr>
        <w:t>VA Loan Electronic Reporting Interface (VALERI) System</w:t>
      </w:r>
    </w:p>
    <w:p w:rsidR="00251A42" w:rsidRPr="003107C8" w:rsidRDefault="00251A42" w:rsidP="003107C8">
      <w:pPr>
        <w:jc w:val="center"/>
        <w:rPr>
          <w:rFonts w:ascii="Arial" w:hAnsi="Arial" w:cs="Arial"/>
          <w:b/>
        </w:rPr>
      </w:pPr>
      <w:r w:rsidRPr="003107C8">
        <w:rPr>
          <w:rFonts w:ascii="Arial" w:hAnsi="Arial" w:cs="Arial"/>
          <w:b/>
        </w:rPr>
        <w:t>(2900- 0021)</w:t>
      </w:r>
    </w:p>
    <w:p w:rsidR="00714FF9" w:rsidRDefault="00714FF9" w:rsidP="00D86734">
      <w:pPr>
        <w:tabs>
          <w:tab w:val="left" w:pos="270"/>
        </w:tabs>
        <w:ind w:left="360"/>
      </w:pPr>
    </w:p>
    <w:p w:rsidR="00714FF9" w:rsidRPr="003107C8" w:rsidRDefault="00714FF9" w:rsidP="00D86734">
      <w:pPr>
        <w:tabs>
          <w:tab w:val="left" w:pos="270"/>
          <w:tab w:val="left" w:pos="360"/>
        </w:tabs>
        <w:rPr>
          <w:rFonts w:ascii="Arial" w:hAnsi="Arial" w:cs="Arial"/>
          <w:b/>
          <w:u w:val="single"/>
        </w:rPr>
      </w:pPr>
      <w:r w:rsidRPr="003107C8">
        <w:rPr>
          <w:rFonts w:ascii="Arial" w:hAnsi="Arial" w:cs="Arial"/>
          <w:b/>
          <w:bCs/>
          <w:u w:val="single"/>
        </w:rPr>
        <w:t>A.  JUSTIFICATION</w:t>
      </w:r>
    </w:p>
    <w:p w:rsidR="00714FF9" w:rsidRPr="003107C8" w:rsidRDefault="00714FF9" w:rsidP="00D86734">
      <w:pPr>
        <w:tabs>
          <w:tab w:val="left" w:pos="270"/>
        </w:tabs>
        <w:rPr>
          <w:rFonts w:ascii="Arial" w:hAnsi="Arial" w:cs="Arial"/>
          <w:b/>
        </w:rPr>
      </w:pPr>
    </w:p>
    <w:p w:rsidR="00CB5A47" w:rsidRDefault="00714FF9" w:rsidP="00614094">
      <w:pPr>
        <w:pStyle w:val="BlockText"/>
        <w:tabs>
          <w:tab w:val="clear" w:pos="360"/>
        </w:tabs>
        <w:ind w:left="0" w:right="0"/>
        <w:rPr>
          <w:rFonts w:cs="Arial"/>
          <w:b/>
          <w:szCs w:val="24"/>
        </w:rPr>
      </w:pPr>
      <w:r w:rsidRPr="003107C8">
        <w:rPr>
          <w:rFonts w:cs="Arial"/>
          <w:b/>
          <w:szCs w:val="24"/>
        </w:rPr>
        <w:t xml:space="preserve">1.  </w:t>
      </w:r>
      <w:r w:rsidR="00CB5A47" w:rsidRPr="003107C8">
        <w:rPr>
          <w:rFonts w:cs="Arial"/>
          <w:b/>
          <w:szCs w:val="24"/>
        </w:rPr>
        <w:t>Explain the circumstances that make the collection of information necessary.  Identify legal or administrative requirements that necessitate the</w:t>
      </w:r>
      <w:r w:rsidR="00CB5A47" w:rsidRPr="007920E9">
        <w:rPr>
          <w:rFonts w:cs="Arial"/>
          <w:b/>
          <w:szCs w:val="24"/>
        </w:rPr>
        <w:t xml:space="preserve"> collection of information.  </w:t>
      </w:r>
    </w:p>
    <w:p w:rsidR="00CB5A47" w:rsidRDefault="00CB5A47" w:rsidP="00D86734">
      <w:pPr>
        <w:pStyle w:val="BlockText"/>
        <w:tabs>
          <w:tab w:val="clear" w:pos="360"/>
        </w:tabs>
        <w:ind w:right="0"/>
        <w:rPr>
          <w:rFonts w:ascii="Times New Roman" w:hAnsi="Times New Roman"/>
          <w:szCs w:val="24"/>
        </w:rPr>
      </w:pPr>
    </w:p>
    <w:p w:rsidR="00714FF9" w:rsidRDefault="001C235D" w:rsidP="00D86734">
      <w:pPr>
        <w:tabs>
          <w:tab w:val="left" w:pos="360"/>
        </w:tabs>
      </w:pPr>
      <w:r>
        <w:tab/>
      </w:r>
      <w:r w:rsidR="00251A42">
        <w:t>VA conducted an in-depth internal review of the entire Loan Administration process.  As a result of this review, VA changed previous procedures which include: collections of information and record retention related to the increased authority of service</w:t>
      </w:r>
      <w:r w:rsidR="009370FD">
        <w:t xml:space="preserve">rs to implement loss-mitigation </w:t>
      </w:r>
      <w:r w:rsidR="00251A42">
        <w:t>options; processing of loan modifications; increased information reporting requirements for servicers; elimination of currently-required Notices of Intention to Foreclose; reduction in the amount of documentation provided to VA incident to refunding loans; significant reduction in reporting and recordkeeping burdens pertaining to legal proceedings, including bankruptcies and foreclosures; changes in the way servicers are permitted to file an election to convey properties to VA; provisions permitting claims to be filed electronically instead of paper submission; authorizing certain servicers to process releases of liability and partial releases; and permitting certain servicers the authority to process liquidation appraisals inst</w:t>
      </w:r>
      <w:r w:rsidR="00722BC5">
        <w:t xml:space="preserve">ead of VA and its appraisers.  These forms will only be used in the event the system is not available for use by servicers.  </w:t>
      </w:r>
    </w:p>
    <w:p w:rsidR="00251A42" w:rsidRDefault="00251A42" w:rsidP="00D86734">
      <w:pPr>
        <w:tabs>
          <w:tab w:val="left" w:pos="360"/>
        </w:tabs>
      </w:pPr>
    </w:p>
    <w:p w:rsidR="00CB5A47" w:rsidRDefault="00714FF9" w:rsidP="00614094">
      <w:pPr>
        <w:rPr>
          <w:rFonts w:ascii="Arial" w:hAnsi="Arial" w:cs="Arial"/>
          <w:b/>
        </w:rPr>
      </w:pPr>
      <w:r w:rsidRPr="003107C8">
        <w:rPr>
          <w:rFonts w:ascii="Arial" w:hAnsi="Arial" w:cs="Arial"/>
          <w:b/>
        </w:rPr>
        <w:t xml:space="preserve">2.  </w:t>
      </w:r>
      <w:r w:rsidR="00CB5A47" w:rsidRPr="003107C8">
        <w:rPr>
          <w:rFonts w:ascii="Arial" w:hAnsi="Arial" w:cs="Arial"/>
          <w:b/>
        </w:rPr>
        <w:t>Indicate how, by whom, and for what purposes the information is to be used; indicate actual use the agency has made of the information received from</w:t>
      </w:r>
      <w:r w:rsidR="00CB5A47" w:rsidRPr="00500254">
        <w:rPr>
          <w:rFonts w:ascii="Arial" w:hAnsi="Arial" w:cs="Arial"/>
          <w:b/>
        </w:rPr>
        <w:t xml:space="preserve"> current collection.</w:t>
      </w:r>
    </w:p>
    <w:p w:rsidR="00CB5A47" w:rsidRDefault="00CB5A47" w:rsidP="00D86734">
      <w:pPr>
        <w:ind w:left="360"/>
      </w:pPr>
    </w:p>
    <w:p w:rsidR="007B1CA7" w:rsidRDefault="007B1CA7" w:rsidP="007B1CA7">
      <w:pPr>
        <w:tabs>
          <w:tab w:val="left" w:pos="270"/>
        </w:tabs>
        <w:ind w:left="270"/>
      </w:pPr>
      <w:r>
        <w:tab/>
      </w:r>
      <w:r w:rsidR="00251A42">
        <w:t>This information is provided by loan servicers.  These amendments enabled VA to revise the Loan Administration process to reflect changes in the loan servicing industry in recent years, as well as advances in technology.  VA has moved toward placing greater reliance on private-sector servicing in accordance with VA guidelines, with VA using advanced technology to oversee holder actions.</w:t>
      </w:r>
    </w:p>
    <w:p w:rsidR="00714FF9" w:rsidRDefault="00714FF9" w:rsidP="00D86734"/>
    <w:p w:rsidR="00CB5A47" w:rsidRDefault="00714FF9" w:rsidP="00614094">
      <w:pPr>
        <w:rPr>
          <w:rFonts w:ascii="Arial" w:hAnsi="Arial" w:cs="Arial"/>
          <w:b/>
        </w:rPr>
      </w:pPr>
      <w:r w:rsidRPr="003107C8">
        <w:rPr>
          <w:rFonts w:ascii="Arial" w:hAnsi="Arial" w:cs="Arial"/>
          <w:b/>
        </w:rPr>
        <w:t xml:space="preserve">3.  </w:t>
      </w:r>
      <w:r w:rsidR="00CB5A47" w:rsidRPr="003107C8">
        <w:rPr>
          <w:rFonts w:ascii="Arial" w:hAnsi="Arial" w:cs="Arial"/>
          <w:b/>
        </w:rPr>
        <w:t>Describe whether, and to what extent, the collection of information involves the use of automated, electronic, mechanical, or other technological collection techniques or other forms of information technology</w:t>
      </w:r>
      <w:r w:rsidR="00CB5A47" w:rsidRPr="00500254">
        <w:rPr>
          <w:rFonts w:ascii="Arial" w:hAnsi="Arial" w:cs="Arial"/>
          <w:b/>
        </w:rPr>
        <w:t>, e.g. permitting electronic submission of responses, and the basis for the decision for adopting this means of collection.  Also describe any consideration of using information technology to reduce burden.</w:t>
      </w:r>
    </w:p>
    <w:p w:rsidR="00CB5A47" w:rsidRDefault="00CB5A47" w:rsidP="00D86734">
      <w:pPr>
        <w:ind w:left="360"/>
      </w:pPr>
    </w:p>
    <w:p w:rsidR="00C21BD8" w:rsidRDefault="007B1CA7" w:rsidP="00251A42">
      <w:pPr>
        <w:tabs>
          <w:tab w:val="left" w:pos="270"/>
        </w:tabs>
        <w:ind w:left="270"/>
      </w:pPr>
      <w:r>
        <w:tab/>
      </w:r>
      <w:r w:rsidR="00251A42">
        <w:t>The Agency has adopted advances in telecommunications and other technology to minimize the impact to the industry.  A new internet-based reporting system has replaced the following OMB-approved forms:  26-6850, 26-6850a, and 26-</w:t>
      </w:r>
      <w:r w:rsidR="00722BC5">
        <w:t>6851</w:t>
      </w:r>
      <w:r w:rsidR="00251A42">
        <w:t xml:space="preserve">, </w:t>
      </w:r>
    </w:p>
    <w:p w:rsidR="00251A42" w:rsidRDefault="00251A42" w:rsidP="00251A42">
      <w:pPr>
        <w:tabs>
          <w:tab w:val="left" w:pos="270"/>
        </w:tabs>
        <w:ind w:left="270"/>
      </w:pPr>
      <w:r>
        <w:lastRenderedPageBreak/>
        <w:t>2</w:t>
      </w:r>
      <w:r w:rsidR="00722BC5">
        <w:t>6-</w:t>
      </w:r>
      <w:r w:rsidR="00C21BD8">
        <w:t>0971</w:t>
      </w:r>
      <w:r>
        <w:t>, 26-</w:t>
      </w:r>
      <w:r w:rsidR="00722BC5">
        <w:t>8903</w:t>
      </w:r>
      <w:r>
        <w:t>, 26-1874 and 26-1874a, and 26-</w:t>
      </w:r>
      <w:r w:rsidR="00722BC5">
        <w:t>8778</w:t>
      </w:r>
      <w:r>
        <w:t>.</w:t>
      </w:r>
      <w:r w:rsidR="001C235D">
        <w:t xml:space="preserve">  </w:t>
      </w:r>
      <w:r w:rsidR="007D3867">
        <w:t xml:space="preserve">These forms will only be used in the event the system is not available for use by servicers.  </w:t>
      </w:r>
    </w:p>
    <w:p w:rsidR="00251A42" w:rsidRDefault="00251A42" w:rsidP="00251A42">
      <w:pPr>
        <w:tabs>
          <w:tab w:val="left" w:pos="270"/>
        </w:tabs>
        <w:ind w:left="270"/>
      </w:pPr>
    </w:p>
    <w:p w:rsidR="00CB5A47" w:rsidRDefault="00714FF9" w:rsidP="00614094">
      <w:pPr>
        <w:tabs>
          <w:tab w:val="left" w:pos="270"/>
        </w:tabs>
        <w:rPr>
          <w:rFonts w:ascii="Arial" w:hAnsi="Arial" w:cs="Arial"/>
          <w:b/>
        </w:rPr>
      </w:pPr>
      <w:r w:rsidRPr="003107C8">
        <w:rPr>
          <w:rFonts w:ascii="Arial" w:hAnsi="Arial" w:cs="Arial"/>
          <w:b/>
        </w:rPr>
        <w:t xml:space="preserve">4.  </w:t>
      </w:r>
      <w:r w:rsidR="00CB5A47" w:rsidRPr="003107C8">
        <w:rPr>
          <w:rFonts w:ascii="Arial" w:hAnsi="Arial" w:cs="Arial"/>
          <w:b/>
        </w:rPr>
        <w:t>Describe efforts to identify duplication.  Show specifically why any similar information already available cannot be used or modified for use for the</w:t>
      </w:r>
      <w:r w:rsidR="00CB5A47" w:rsidRPr="00500254">
        <w:rPr>
          <w:rFonts w:ascii="Arial" w:hAnsi="Arial" w:cs="Arial"/>
          <w:b/>
        </w:rPr>
        <w:t xml:space="preserve"> purposes described in Item 2 above.</w:t>
      </w:r>
    </w:p>
    <w:p w:rsidR="00CB5A47" w:rsidRDefault="00CB5A47" w:rsidP="00D86734">
      <w:pPr>
        <w:ind w:left="360"/>
      </w:pPr>
    </w:p>
    <w:p w:rsidR="00714FF9" w:rsidRDefault="00714FF9" w:rsidP="00D86734">
      <w:pPr>
        <w:ind w:left="360"/>
      </w:pPr>
      <w:r>
        <w:t xml:space="preserve">There is no duplication of information involved.  </w:t>
      </w:r>
    </w:p>
    <w:p w:rsidR="00714FF9" w:rsidRDefault="00714FF9" w:rsidP="00D86734">
      <w:pPr>
        <w:ind w:left="360"/>
      </w:pPr>
    </w:p>
    <w:p w:rsidR="00CB5A47" w:rsidRDefault="00714FF9" w:rsidP="00614094">
      <w:pPr>
        <w:rPr>
          <w:rFonts w:ascii="Arial" w:hAnsi="Arial" w:cs="Arial"/>
          <w:b/>
        </w:rPr>
      </w:pPr>
      <w:r w:rsidRPr="003107C8">
        <w:rPr>
          <w:rFonts w:ascii="Arial" w:hAnsi="Arial" w:cs="Arial"/>
          <w:b/>
        </w:rPr>
        <w:t xml:space="preserve">5.  </w:t>
      </w:r>
      <w:r w:rsidR="00CB5A47" w:rsidRPr="003107C8">
        <w:rPr>
          <w:rFonts w:ascii="Arial" w:hAnsi="Arial" w:cs="Arial"/>
          <w:b/>
        </w:rPr>
        <w:t>If the collection of information impacts small businesses or other small entities</w:t>
      </w:r>
      <w:r w:rsidR="00CB5A47" w:rsidRPr="00500254">
        <w:rPr>
          <w:rFonts w:ascii="Arial" w:hAnsi="Arial" w:cs="Arial"/>
          <w:b/>
        </w:rPr>
        <w:t>, describe any methods used to minimize burden.</w:t>
      </w:r>
    </w:p>
    <w:p w:rsidR="00CB5A47" w:rsidRDefault="00CB5A47" w:rsidP="00D86734">
      <w:pPr>
        <w:ind w:left="360"/>
      </w:pPr>
    </w:p>
    <w:p w:rsidR="00714FF9" w:rsidRDefault="00714FF9" w:rsidP="00D86734">
      <w:pPr>
        <w:ind w:left="360"/>
        <w:rPr>
          <w:bCs/>
        </w:rPr>
      </w:pPr>
      <w:r>
        <w:t>The collection of information does not involve small businesses.</w:t>
      </w:r>
    </w:p>
    <w:p w:rsidR="00714FF9" w:rsidRDefault="00714FF9" w:rsidP="00D86734">
      <w:pPr>
        <w:rPr>
          <w:bCs/>
        </w:rPr>
      </w:pPr>
    </w:p>
    <w:p w:rsidR="00CB5A47" w:rsidRDefault="00714FF9" w:rsidP="00614094">
      <w:pPr>
        <w:rPr>
          <w:rFonts w:ascii="Arial" w:hAnsi="Arial" w:cs="Arial"/>
          <w:b/>
        </w:rPr>
      </w:pPr>
      <w:r w:rsidRPr="003107C8">
        <w:rPr>
          <w:rFonts w:ascii="Arial" w:hAnsi="Arial" w:cs="Arial"/>
          <w:b/>
        </w:rPr>
        <w:t xml:space="preserve">6.  </w:t>
      </w:r>
      <w:r w:rsidR="00CB5A47" w:rsidRPr="003107C8">
        <w:rPr>
          <w:rFonts w:ascii="Arial" w:hAnsi="Arial" w:cs="Arial"/>
          <w:b/>
        </w:rPr>
        <w:t>Describe the consequences to Federal program or policy activities if the collection</w:t>
      </w:r>
      <w:r w:rsidR="00CB5A47" w:rsidRPr="00500254">
        <w:rPr>
          <w:rFonts w:ascii="Arial" w:hAnsi="Arial" w:cs="Arial"/>
          <w:b/>
        </w:rPr>
        <w:t xml:space="preserve"> is not conducted or is conducted less frequently as well as any technical or legal obstacles to reducing burden.</w:t>
      </w:r>
    </w:p>
    <w:p w:rsidR="00CB5A47" w:rsidRDefault="00CB5A47" w:rsidP="00D86734">
      <w:pPr>
        <w:ind w:left="360"/>
      </w:pPr>
    </w:p>
    <w:p w:rsidR="00251A42" w:rsidRDefault="00251A42" w:rsidP="00251A42">
      <w:pPr>
        <w:ind w:left="360"/>
      </w:pPr>
      <w:r>
        <w:rPr>
          <w:rFonts w:cs="Arial"/>
        </w:rPr>
        <w:t xml:space="preserve">Certain portions of this information collection consist of a monthly reporting </w:t>
      </w:r>
      <w:proofErr w:type="gramStart"/>
      <w:r>
        <w:rPr>
          <w:rFonts w:cs="Arial"/>
        </w:rPr>
        <w:t xml:space="preserve">burden  </w:t>
      </w:r>
      <w:r w:rsidR="001C235D">
        <w:rPr>
          <w:rFonts w:cs="Arial"/>
        </w:rPr>
        <w:t>of</w:t>
      </w:r>
      <w:proofErr w:type="gramEnd"/>
      <w:r w:rsidR="001C235D">
        <w:rPr>
          <w:rFonts w:cs="Arial"/>
        </w:rPr>
        <w:t xml:space="preserve"> </w:t>
      </w:r>
      <w:r>
        <w:rPr>
          <w:rFonts w:cs="Arial"/>
        </w:rPr>
        <w:t>a servicer's portfolio.  This collection is necessary in order for VA to responsibly meet its obligations to oversee loan holder actions.</w:t>
      </w:r>
    </w:p>
    <w:p w:rsidR="00714FF9" w:rsidRDefault="00714FF9" w:rsidP="00D86734">
      <w:pPr>
        <w:rPr>
          <w:bCs/>
        </w:rPr>
      </w:pPr>
    </w:p>
    <w:p w:rsidR="00CB5A47" w:rsidRDefault="00714FF9" w:rsidP="00614094">
      <w:pPr>
        <w:rPr>
          <w:rFonts w:ascii="Arial" w:hAnsi="Arial" w:cs="Arial"/>
          <w:b/>
        </w:rPr>
      </w:pPr>
      <w:r w:rsidRPr="003107C8">
        <w:rPr>
          <w:rFonts w:ascii="Arial" w:hAnsi="Arial" w:cs="Arial"/>
          <w:b/>
        </w:rPr>
        <w:t xml:space="preserve">7.  </w:t>
      </w:r>
      <w:r w:rsidR="00CB5A47" w:rsidRPr="003107C8">
        <w:rPr>
          <w:rFonts w:ascii="Arial" w:hAnsi="Arial" w:cs="Arial"/>
          <w:b/>
        </w:rPr>
        <w:t>Explain any special circumstances that would cause an information collection to be conducted more often than quarterly or require respondents</w:t>
      </w:r>
      <w:r w:rsidR="00CB5A47" w:rsidRPr="00500254">
        <w:rPr>
          <w:rFonts w:ascii="Arial" w:hAnsi="Arial" w:cs="Arial"/>
          <w:b/>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CB5A47" w:rsidRDefault="00CB5A47" w:rsidP="00D86734">
      <w:pPr>
        <w:ind w:left="360"/>
        <w:rPr>
          <w:rFonts w:ascii="Arial" w:hAnsi="Arial" w:cs="Arial"/>
          <w:b/>
        </w:rPr>
      </w:pPr>
    </w:p>
    <w:p w:rsidR="00714FF9" w:rsidRDefault="00714FF9" w:rsidP="00D86734">
      <w:pPr>
        <w:ind w:left="360"/>
        <w:rPr>
          <w:bCs/>
        </w:rPr>
      </w:pPr>
      <w:r>
        <w:t>There are no special circumstances that require the collection to be conducted in a manner inconsistent with the guidelines in 5 CFR 1320.6.</w:t>
      </w:r>
    </w:p>
    <w:p w:rsidR="00714FF9" w:rsidRDefault="00714FF9" w:rsidP="00D86734">
      <w:pPr>
        <w:rPr>
          <w:bCs/>
        </w:rPr>
      </w:pPr>
    </w:p>
    <w:p w:rsidR="00CB5A47" w:rsidRDefault="00714FF9" w:rsidP="00614094">
      <w:pPr>
        <w:rPr>
          <w:rFonts w:ascii="Arial" w:hAnsi="Arial" w:cs="Arial"/>
          <w:b/>
        </w:rPr>
      </w:pPr>
      <w:r w:rsidRPr="003107C8">
        <w:rPr>
          <w:rFonts w:ascii="Arial" w:hAnsi="Arial" w:cs="Arial"/>
          <w:b/>
        </w:rPr>
        <w:t xml:space="preserve">8.  </w:t>
      </w:r>
      <w:r w:rsidR="00CB5A47" w:rsidRPr="003107C8">
        <w:rPr>
          <w:rFonts w:ascii="Arial" w:hAnsi="Arial" w:cs="Arial"/>
          <w:b/>
        </w:rPr>
        <w:t>If applicable, provide a copy and identify the date and page number of publication</w:t>
      </w:r>
      <w:r w:rsidR="00CB5A47" w:rsidRPr="00500254">
        <w:rPr>
          <w:rFonts w:ascii="Arial" w:hAnsi="Arial" w:cs="Arial"/>
          <w:b/>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0738E3" w:rsidRDefault="000738E3" w:rsidP="00D86734">
      <w:pPr>
        <w:ind w:left="360"/>
        <w:rPr>
          <w:rFonts w:ascii="Arial" w:hAnsi="Arial" w:cs="Arial"/>
          <w:b/>
        </w:rPr>
      </w:pPr>
    </w:p>
    <w:p w:rsidR="00714FF9" w:rsidRDefault="00714FF9" w:rsidP="00D86734">
      <w:pPr>
        <w:ind w:left="360"/>
        <w:rPr>
          <w:bCs/>
        </w:rPr>
      </w:pPr>
      <w:r>
        <w:rPr>
          <w:rFonts w:cs="Arial"/>
        </w:rPr>
        <w:t>The Department notice was publi</w:t>
      </w:r>
      <w:r w:rsidR="007E69A0">
        <w:rPr>
          <w:rFonts w:cs="Arial"/>
        </w:rPr>
        <w:t xml:space="preserve">shed in the Federal Register on </w:t>
      </w:r>
      <w:r w:rsidR="008F1DD3">
        <w:rPr>
          <w:rFonts w:cs="Arial"/>
        </w:rPr>
        <w:t xml:space="preserve">July 22, 2016 </w:t>
      </w:r>
      <w:r w:rsidR="00D86734">
        <w:rPr>
          <w:rFonts w:cs="Arial"/>
        </w:rPr>
        <w:t>page</w:t>
      </w:r>
      <w:r>
        <w:rPr>
          <w:rFonts w:cs="Arial"/>
        </w:rPr>
        <w:t xml:space="preserve"> </w:t>
      </w:r>
      <w:r w:rsidR="00745F50">
        <w:rPr>
          <w:rFonts w:cs="Arial"/>
        </w:rPr>
        <w:t xml:space="preserve">47857-47858 </w:t>
      </w:r>
      <w:r w:rsidR="008F1DD3">
        <w:rPr>
          <w:rFonts w:cs="Arial"/>
        </w:rPr>
        <w:t>81 FR 47857</w:t>
      </w:r>
      <w:r>
        <w:rPr>
          <w:rFonts w:cs="Arial"/>
        </w:rPr>
        <w:t>.  No comments were received.</w:t>
      </w:r>
    </w:p>
    <w:p w:rsidR="00714FF9" w:rsidRDefault="00714FF9" w:rsidP="00D86734">
      <w:pPr>
        <w:rPr>
          <w:bCs/>
        </w:rPr>
      </w:pPr>
    </w:p>
    <w:p w:rsidR="00CB5A47" w:rsidRDefault="00714FF9" w:rsidP="00614094">
      <w:pPr>
        <w:rPr>
          <w:rFonts w:ascii="Arial" w:hAnsi="Arial" w:cs="Arial"/>
          <w:b/>
        </w:rPr>
      </w:pPr>
      <w:r w:rsidRPr="003107C8">
        <w:rPr>
          <w:rFonts w:ascii="Arial" w:hAnsi="Arial" w:cs="Arial"/>
          <w:b/>
        </w:rPr>
        <w:t xml:space="preserve">9.  </w:t>
      </w:r>
      <w:r w:rsidR="00CB5A47" w:rsidRPr="003107C8">
        <w:rPr>
          <w:rFonts w:ascii="Arial" w:hAnsi="Arial" w:cs="Arial"/>
          <w:b/>
        </w:rPr>
        <w:t>Explain any decision to provide any payment or gift to respondents, other</w:t>
      </w:r>
      <w:r w:rsidR="00CB5A47" w:rsidRPr="00500254">
        <w:rPr>
          <w:rFonts w:ascii="Arial" w:hAnsi="Arial" w:cs="Arial"/>
          <w:b/>
        </w:rPr>
        <w:t xml:space="preserve"> than remuneration of contractors or grantees.</w:t>
      </w:r>
    </w:p>
    <w:p w:rsidR="00CB5A47" w:rsidRDefault="00CB5A47" w:rsidP="00D86734">
      <w:pPr>
        <w:ind w:left="360"/>
      </w:pPr>
    </w:p>
    <w:p w:rsidR="00714FF9" w:rsidRDefault="00714FF9" w:rsidP="00D86734">
      <w:pPr>
        <w:ind w:left="360"/>
      </w:pPr>
      <w:r>
        <w:t>No payments or gifts to respondents have been made under the collection of this information.</w:t>
      </w:r>
    </w:p>
    <w:p w:rsidR="00535D0F" w:rsidRDefault="00535D0F" w:rsidP="00D86734">
      <w:pPr>
        <w:ind w:left="360"/>
      </w:pPr>
    </w:p>
    <w:p w:rsidR="00CB5A47" w:rsidRDefault="00714FF9" w:rsidP="00614094">
      <w:pPr>
        <w:rPr>
          <w:rFonts w:ascii="Arial" w:hAnsi="Arial" w:cs="Arial"/>
          <w:b/>
          <w:color w:val="000000"/>
        </w:rPr>
      </w:pPr>
      <w:r w:rsidRPr="003107C8">
        <w:rPr>
          <w:rFonts w:ascii="Arial" w:hAnsi="Arial" w:cs="Arial"/>
          <w:b/>
        </w:rPr>
        <w:t xml:space="preserve">10.  </w:t>
      </w:r>
      <w:r w:rsidR="00CB5A47" w:rsidRPr="003107C8">
        <w:rPr>
          <w:rFonts w:ascii="Arial" w:hAnsi="Arial" w:cs="Arial"/>
          <w:b/>
          <w:color w:val="000000"/>
        </w:rPr>
        <w:t xml:space="preserve">Describe any assurance </w:t>
      </w:r>
      <w:r w:rsidR="00CB5A47" w:rsidRPr="003107C8">
        <w:rPr>
          <w:rFonts w:ascii="Arial" w:hAnsi="Arial" w:cs="Arial"/>
          <w:b/>
        </w:rPr>
        <w:t xml:space="preserve">of privacy, to the extent permitted by law, </w:t>
      </w:r>
      <w:r w:rsidR="00CB5A47" w:rsidRPr="003107C8">
        <w:rPr>
          <w:rFonts w:ascii="Arial" w:hAnsi="Arial" w:cs="Arial"/>
          <w:b/>
          <w:color w:val="000000"/>
        </w:rPr>
        <w:t>provided</w:t>
      </w:r>
      <w:r w:rsidR="00CB5A47" w:rsidRPr="00500254">
        <w:rPr>
          <w:rFonts w:ascii="Arial" w:hAnsi="Arial" w:cs="Arial"/>
          <w:b/>
          <w:color w:val="000000"/>
        </w:rPr>
        <w:t xml:space="preserve"> to respondents and the basis for the assurance in statute, regulation, or agency policy.</w:t>
      </w:r>
    </w:p>
    <w:p w:rsidR="00CB5A47" w:rsidRDefault="00CB5A47" w:rsidP="00D86734">
      <w:pPr>
        <w:ind w:left="360"/>
        <w:rPr>
          <w:rFonts w:cs="Arial"/>
          <w:u w:val="single"/>
        </w:rPr>
      </w:pPr>
    </w:p>
    <w:p w:rsidR="00714FF9" w:rsidRDefault="00251A42" w:rsidP="00D86734">
      <w:pPr>
        <w:ind w:left="360"/>
        <w:rPr>
          <w:rFonts w:cs="Arial"/>
          <w:bCs/>
        </w:rPr>
      </w:pPr>
      <w:r>
        <w:rPr>
          <w:rFonts w:cs="Arial"/>
        </w:rPr>
        <w:t>Privacy to the extent permitted by law is covered by VA System of Records</w:t>
      </w:r>
      <w:r>
        <w:rPr>
          <w:rFonts w:cs="Arial"/>
          <w:color w:val="FF0000"/>
          <w:sz w:val="20"/>
        </w:rPr>
        <w:t xml:space="preserve"> </w:t>
      </w:r>
      <w:r>
        <w:t>Loan Guaranty Home, Condominium and Manufactured Home Loan Applicant Records Specially Adapted Housing Applicants Records, and Vendee Loan Applicant Records – VA (55VA26).</w:t>
      </w:r>
      <w:r w:rsidR="00714FF9">
        <w:rPr>
          <w:rFonts w:cs="Arial"/>
        </w:rPr>
        <w:t xml:space="preserve"> </w:t>
      </w:r>
    </w:p>
    <w:p w:rsidR="00714FF9" w:rsidRDefault="00714FF9" w:rsidP="00D86734">
      <w:pPr>
        <w:rPr>
          <w:rFonts w:cs="Arial"/>
        </w:rPr>
      </w:pPr>
    </w:p>
    <w:p w:rsidR="00CB5A47" w:rsidRPr="003107C8" w:rsidRDefault="00714FF9" w:rsidP="00614094">
      <w:pPr>
        <w:pStyle w:val="BlockText"/>
        <w:tabs>
          <w:tab w:val="clear" w:pos="360"/>
        </w:tabs>
        <w:ind w:left="0" w:right="0"/>
        <w:rPr>
          <w:rFonts w:cs="Arial"/>
          <w:b/>
          <w:szCs w:val="24"/>
        </w:rPr>
      </w:pPr>
      <w:r w:rsidRPr="003107C8">
        <w:rPr>
          <w:rFonts w:cs="Arial"/>
          <w:b/>
          <w:szCs w:val="24"/>
        </w:rPr>
        <w:t xml:space="preserve">11.  </w:t>
      </w:r>
      <w:r w:rsidR="00CB5A47" w:rsidRPr="003107C8">
        <w:rPr>
          <w:rFonts w:cs="Arial"/>
          <w:b/>
          <w:szCs w:val="24"/>
        </w:rPr>
        <w:t>Provide additional justification for any questions of a sensitive nature</w:t>
      </w:r>
      <w:r w:rsidR="00CB5A47" w:rsidRPr="003107C8">
        <w:rPr>
          <w:rFonts w:cs="Arial"/>
          <w:b/>
          <w:color w:val="0000FF"/>
          <w:szCs w:val="24"/>
        </w:rPr>
        <w:t xml:space="preserve"> </w:t>
      </w:r>
      <w:r w:rsidR="00CB5A47" w:rsidRPr="003107C8">
        <w:rPr>
          <w:rFonts w:cs="Arial"/>
          <w:b/>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CB5A47" w:rsidRDefault="00CB5A47" w:rsidP="00D86734">
      <w:pPr>
        <w:pStyle w:val="BlockText"/>
        <w:tabs>
          <w:tab w:val="clear" w:pos="360"/>
        </w:tabs>
        <w:ind w:right="0"/>
        <w:rPr>
          <w:rFonts w:ascii="Times New Roman" w:hAnsi="Times New Roman" w:cs="Arial"/>
          <w:szCs w:val="24"/>
        </w:rPr>
      </w:pPr>
    </w:p>
    <w:p w:rsidR="00714FF9" w:rsidRDefault="00714FF9" w:rsidP="00D86734">
      <w:pPr>
        <w:pStyle w:val="BlockText"/>
        <w:tabs>
          <w:tab w:val="clear" w:pos="360"/>
        </w:tabs>
        <w:ind w:right="0"/>
        <w:rPr>
          <w:rFonts w:ascii="Times New Roman" w:hAnsi="Times New Roman" w:cs="Arial"/>
          <w:szCs w:val="24"/>
        </w:rPr>
      </w:pPr>
      <w:r>
        <w:rPr>
          <w:rFonts w:ascii="Times New Roman" w:hAnsi="Times New Roman" w:cs="Arial"/>
          <w:szCs w:val="24"/>
        </w:rPr>
        <w:t>No questions of a sensitive nature are contained on the form.</w:t>
      </w:r>
    </w:p>
    <w:p w:rsidR="00714FF9" w:rsidRDefault="00714FF9" w:rsidP="00D86734">
      <w:pPr>
        <w:rPr>
          <w:rFonts w:cs="Arial"/>
          <w:bCs/>
        </w:rPr>
      </w:pPr>
    </w:p>
    <w:p w:rsidR="00CB5A47" w:rsidRPr="003107C8" w:rsidRDefault="00714FF9" w:rsidP="00614094">
      <w:pPr>
        <w:rPr>
          <w:rFonts w:ascii="Arial" w:hAnsi="Arial" w:cs="Arial"/>
          <w:b/>
        </w:rPr>
      </w:pPr>
      <w:r w:rsidRPr="003107C8">
        <w:rPr>
          <w:rFonts w:ascii="Arial" w:hAnsi="Arial" w:cs="Arial"/>
          <w:b/>
        </w:rPr>
        <w:t xml:space="preserve">12.  </w:t>
      </w:r>
      <w:r w:rsidR="00CB5A47" w:rsidRPr="003107C8">
        <w:rPr>
          <w:rFonts w:ascii="Arial" w:hAnsi="Arial" w:cs="Arial"/>
          <w:b/>
        </w:rPr>
        <w:t>Estimate of the hour burden of the collection of information:</w:t>
      </w:r>
    </w:p>
    <w:p w:rsidR="00CB5A47" w:rsidRDefault="00CB5A47" w:rsidP="00D86734">
      <w:pPr>
        <w:ind w:left="360"/>
        <w:rPr>
          <w:rFonts w:cs="Arial"/>
          <w:u w:val="single"/>
        </w:rPr>
      </w:pPr>
    </w:p>
    <w:p w:rsidR="00714FF9" w:rsidRDefault="00714FF9" w:rsidP="00D86734">
      <w:pPr>
        <w:ind w:left="360"/>
        <w:rPr>
          <w:rFonts w:cs="Arial"/>
          <w:bCs/>
          <w:u w:val="single"/>
        </w:rPr>
      </w:pPr>
      <w:r>
        <w:rPr>
          <w:rFonts w:cs="Arial"/>
          <w:u w:val="single"/>
        </w:rPr>
        <w:t>Estimate of Information Collection Burden</w:t>
      </w:r>
    </w:p>
    <w:p w:rsidR="00714FF9" w:rsidRDefault="00714FF9" w:rsidP="00D86734"/>
    <w:p w:rsidR="00714FF9" w:rsidRDefault="00714FF9" w:rsidP="003107C8">
      <w:pPr>
        <w:spacing w:after="40"/>
        <w:ind w:left="1080"/>
      </w:pPr>
      <w:proofErr w:type="gramStart"/>
      <w:r>
        <w:t>a.  The</w:t>
      </w:r>
      <w:proofErr w:type="gramEnd"/>
      <w:r>
        <w:t xml:space="preserve"> number of respondents is estimated at </w:t>
      </w:r>
      <w:r w:rsidR="00FA788D">
        <w:t>26</w:t>
      </w:r>
      <w:r w:rsidR="00F1105B">
        <w:t>0</w:t>
      </w:r>
      <w:r w:rsidR="00062D32">
        <w:t xml:space="preserve"> per year</w:t>
      </w:r>
      <w:r>
        <w:t>.</w:t>
      </w:r>
      <w:r w:rsidR="00062D32">
        <w:t xml:space="preserve"> </w:t>
      </w:r>
    </w:p>
    <w:p w:rsidR="00714FF9" w:rsidRDefault="00FA788D" w:rsidP="003107C8">
      <w:pPr>
        <w:spacing w:after="40"/>
        <w:ind w:left="1080"/>
      </w:pPr>
      <w:proofErr w:type="gramStart"/>
      <w:r>
        <w:t>b.  Number</w:t>
      </w:r>
      <w:proofErr w:type="gramEnd"/>
      <w:r>
        <w:t xml:space="preserve"> of electronic file per respondent (annual):  260</w:t>
      </w:r>
    </w:p>
    <w:p w:rsidR="00FA788D" w:rsidRDefault="00FA788D" w:rsidP="003107C8">
      <w:pPr>
        <w:spacing w:after="40"/>
        <w:ind w:left="1080"/>
      </w:pPr>
      <w:r>
        <w:t xml:space="preserve">     Number of bulk-load events:</w:t>
      </w:r>
      <w:r>
        <w:tab/>
      </w:r>
      <w:r>
        <w:tab/>
      </w:r>
      <w:r>
        <w:tab/>
        <w:t xml:space="preserve">          567</w:t>
      </w:r>
    </w:p>
    <w:p w:rsidR="00FA788D" w:rsidRDefault="00FA788D" w:rsidP="003107C8">
      <w:pPr>
        <w:spacing w:after="40"/>
        <w:ind w:left="1080"/>
      </w:pPr>
      <w:r>
        <w:t xml:space="preserve">     Number of manual events:</w:t>
      </w:r>
      <w:r>
        <w:tab/>
      </w:r>
      <w:r>
        <w:tab/>
      </w:r>
      <w:r>
        <w:tab/>
        <w:t xml:space="preserve">          140</w:t>
      </w:r>
    </w:p>
    <w:p w:rsidR="00FA788D" w:rsidRDefault="00FA788D" w:rsidP="003107C8">
      <w:pPr>
        <w:spacing w:after="40"/>
        <w:ind w:left="1080"/>
      </w:pPr>
      <w:r>
        <w:t xml:space="preserve">     Total Responses per respondent:</w:t>
      </w:r>
      <w:r>
        <w:tab/>
      </w:r>
      <w:r>
        <w:tab/>
        <w:t xml:space="preserve">          967</w:t>
      </w:r>
    </w:p>
    <w:p w:rsidR="00714FF9" w:rsidRDefault="00714FF9" w:rsidP="003107C8">
      <w:pPr>
        <w:spacing w:after="40"/>
        <w:ind w:left="1080"/>
      </w:pPr>
      <w:proofErr w:type="gramStart"/>
      <w:r>
        <w:t>c.  Annual</w:t>
      </w:r>
      <w:proofErr w:type="gramEnd"/>
      <w:r>
        <w:t xml:space="preserve"> burden is </w:t>
      </w:r>
      <w:r w:rsidR="00FA788D">
        <w:t>7</w:t>
      </w:r>
      <w:r w:rsidR="00F1105B">
        <w:t>0</w:t>
      </w:r>
      <w:r>
        <w:t xml:space="preserve"> hours.</w:t>
      </w:r>
    </w:p>
    <w:p w:rsidR="00714FF9" w:rsidRDefault="00714FF9" w:rsidP="003107C8">
      <w:pPr>
        <w:numPr>
          <w:ilvl w:val="0"/>
          <w:numId w:val="7"/>
        </w:numPr>
        <w:spacing w:after="40"/>
      </w:pPr>
      <w:r>
        <w:t>The estimated average response time of 1</w:t>
      </w:r>
      <w:r w:rsidR="00FA788D">
        <w:t xml:space="preserve"> second</w:t>
      </w:r>
      <w:r>
        <w:t xml:space="preserve"> per</w:t>
      </w:r>
      <w:r w:rsidR="003107C8">
        <w:t xml:space="preserve"> </w:t>
      </w:r>
      <w:r>
        <w:t>transaction is based on Loan Guaranty form usage</w:t>
      </w:r>
      <w:r w:rsidR="003107C8">
        <w:t xml:space="preserve"> </w:t>
      </w:r>
      <w:r>
        <w:t>experience.</w:t>
      </w:r>
    </w:p>
    <w:p w:rsidR="003107C8" w:rsidRDefault="007A3087" w:rsidP="003107C8">
      <w:pPr>
        <w:numPr>
          <w:ilvl w:val="0"/>
          <w:numId w:val="7"/>
        </w:numPr>
        <w:spacing w:after="40"/>
      </w:pPr>
      <w:r w:rsidRPr="007A3087">
        <w:t>The respondent population is comp</w:t>
      </w:r>
      <w:r w:rsidR="009370FD">
        <w:t>osed of s</w:t>
      </w:r>
      <w:r w:rsidR="001100C7">
        <w:t>ervicers.</w:t>
      </w:r>
      <w:r>
        <w:t xml:space="preserve"> VBA cannot make further assumptions about the population of respondents because of the variability of factors such as the educational background and wage potential of respondents.  </w:t>
      </w:r>
    </w:p>
    <w:p w:rsidR="003107C8" w:rsidRDefault="003107C8" w:rsidP="003107C8">
      <w:pPr>
        <w:spacing w:after="240"/>
        <w:ind w:left="1440"/>
      </w:pPr>
    </w:p>
    <w:p w:rsidR="00714FF9" w:rsidRDefault="007A3087" w:rsidP="003107C8">
      <w:pPr>
        <w:spacing w:after="240"/>
        <w:ind w:left="1440"/>
      </w:pPr>
      <w: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r w:rsidR="00555C7A">
        <w:t xml:space="preserve">VBA estimates the total cost to all respondents to be </w:t>
      </w:r>
      <w:r w:rsidR="00301228">
        <w:t>$</w:t>
      </w:r>
      <w:r w:rsidR="00745F50">
        <w:t>35,134.31 ($30.60</w:t>
      </w:r>
      <w:r w:rsidR="00301228">
        <w:t xml:space="preserve"> per hour x </w:t>
      </w:r>
      <w:r w:rsidR="00CF6C8D">
        <w:t>1148.18</w:t>
      </w:r>
      <w:r w:rsidR="00301228">
        <w:t xml:space="preserve"> hours).</w:t>
      </w:r>
    </w:p>
    <w:p w:rsidR="00614094" w:rsidRDefault="00614094" w:rsidP="00614094">
      <w:pPr>
        <w:numPr>
          <w:ilvl w:val="0"/>
          <w:numId w:val="11"/>
        </w:numPr>
        <w:tabs>
          <w:tab w:val="left" w:pos="5400"/>
          <w:tab w:val="left" w:pos="7380"/>
        </w:tabs>
        <w:rPr>
          <w:rFonts w:cs="Arial"/>
        </w:rPr>
      </w:pPr>
      <w:r>
        <w:rPr>
          <w:rFonts w:cs="Arial"/>
        </w:rPr>
        <w:t>99.00% are seamlessly reported between systems (67,600 files @ 5 cents per file)</w:t>
      </w:r>
    </w:p>
    <w:p w:rsidR="00614094" w:rsidRDefault="00614094" w:rsidP="00614094">
      <w:pPr>
        <w:tabs>
          <w:tab w:val="num" w:pos="360"/>
          <w:tab w:val="left" w:pos="5760"/>
          <w:tab w:val="left" w:pos="7380"/>
        </w:tabs>
        <w:ind w:left="720"/>
        <w:rPr>
          <w:rFonts w:cs="Arial"/>
        </w:rPr>
      </w:pPr>
    </w:p>
    <w:p w:rsidR="00614094" w:rsidRDefault="00614094" w:rsidP="00614094">
      <w:pPr>
        <w:pStyle w:val="Heading2"/>
      </w:pPr>
      <w:r>
        <w:t xml:space="preserve">          Cost to respondents:  </w:t>
      </w:r>
      <w:r>
        <w:tab/>
        <w:t>$</w:t>
      </w:r>
      <w:r w:rsidR="0011674D">
        <w:t>35,134.31</w:t>
      </w:r>
    </w:p>
    <w:p w:rsidR="00614094" w:rsidRDefault="00614094" w:rsidP="00614094">
      <w:pPr>
        <w:tabs>
          <w:tab w:val="left" w:pos="5400"/>
          <w:tab w:val="left" w:pos="7380"/>
        </w:tabs>
        <w:ind w:left="360"/>
        <w:rPr>
          <w:rFonts w:cs="Arial"/>
        </w:rPr>
      </w:pPr>
    </w:p>
    <w:p w:rsidR="00614094" w:rsidRDefault="00614094" w:rsidP="00614094">
      <w:pPr>
        <w:numPr>
          <w:ilvl w:val="0"/>
          <w:numId w:val="10"/>
        </w:numPr>
        <w:tabs>
          <w:tab w:val="left" w:pos="5400"/>
          <w:tab w:val="left" w:pos="7380"/>
        </w:tabs>
        <w:rPr>
          <w:rFonts w:cs="Arial"/>
        </w:rPr>
      </w:pPr>
      <w:r>
        <w:rPr>
          <w:rFonts w:cs="Arial"/>
        </w:rPr>
        <w:t>0.80% are received via bulk upload (via the Servicer Web Portal (SWP)) (147,312 events @ 1 second each)</w:t>
      </w:r>
    </w:p>
    <w:p w:rsidR="00614094" w:rsidRDefault="00614094" w:rsidP="00614094">
      <w:pPr>
        <w:tabs>
          <w:tab w:val="num" w:pos="1080"/>
          <w:tab w:val="left" w:pos="5400"/>
          <w:tab w:val="left" w:pos="7380"/>
        </w:tabs>
        <w:ind w:left="360"/>
        <w:rPr>
          <w:rFonts w:cs="Arial"/>
        </w:rPr>
      </w:pPr>
    </w:p>
    <w:p w:rsidR="00614094" w:rsidRDefault="00614094" w:rsidP="00614094">
      <w:pPr>
        <w:tabs>
          <w:tab w:val="num" w:pos="720"/>
          <w:tab w:val="left" w:pos="2880"/>
          <w:tab w:val="left" w:pos="5400"/>
          <w:tab w:val="left" w:pos="7380"/>
        </w:tabs>
        <w:ind w:left="360"/>
        <w:rPr>
          <w:rFonts w:cs="Arial"/>
          <w:b/>
          <w:bCs/>
        </w:rPr>
      </w:pPr>
      <w:r>
        <w:rPr>
          <w:rFonts w:cs="Arial"/>
        </w:rPr>
        <w:tab/>
        <w:t xml:space="preserve">            </w:t>
      </w:r>
      <w:r>
        <w:rPr>
          <w:rFonts w:cs="Arial"/>
          <w:b/>
          <w:bCs/>
        </w:rPr>
        <w:t>Cost to respondents:</w:t>
      </w:r>
      <w:r>
        <w:rPr>
          <w:rFonts w:cs="Arial"/>
          <w:b/>
          <w:bCs/>
        </w:rPr>
        <w:tab/>
        <w:t xml:space="preserve">      $</w:t>
      </w:r>
      <w:r w:rsidR="0011674D">
        <w:rPr>
          <w:rFonts w:cs="Arial"/>
          <w:b/>
          <w:bCs/>
        </w:rPr>
        <w:t>1,252.15</w:t>
      </w:r>
    </w:p>
    <w:p w:rsidR="00614094" w:rsidRDefault="00614094" w:rsidP="00614094">
      <w:pPr>
        <w:tabs>
          <w:tab w:val="num" w:pos="720"/>
          <w:tab w:val="left" w:pos="2880"/>
          <w:tab w:val="left" w:pos="5400"/>
          <w:tab w:val="left" w:pos="7380"/>
        </w:tabs>
        <w:ind w:left="360"/>
        <w:rPr>
          <w:rFonts w:cs="Arial"/>
        </w:rPr>
      </w:pPr>
      <w:r>
        <w:rPr>
          <w:rFonts w:cs="Arial"/>
        </w:rPr>
        <w:tab/>
        <w:t xml:space="preserve">                  147,312 events @ 1 second each = 40.92 hours</w:t>
      </w:r>
    </w:p>
    <w:p w:rsidR="00614094" w:rsidRDefault="00614094" w:rsidP="00614094">
      <w:pPr>
        <w:tabs>
          <w:tab w:val="num" w:pos="720"/>
          <w:tab w:val="left" w:pos="2880"/>
          <w:tab w:val="left" w:pos="5400"/>
          <w:tab w:val="left" w:pos="7380"/>
        </w:tabs>
        <w:ind w:left="360"/>
        <w:rPr>
          <w:rFonts w:cs="Arial"/>
        </w:rPr>
      </w:pPr>
      <w:r>
        <w:rPr>
          <w:rFonts w:cs="Arial"/>
        </w:rPr>
        <w:tab/>
        <w:t xml:space="preserve">                  40.92 hours * $</w:t>
      </w:r>
      <w:r w:rsidR="0011674D">
        <w:rPr>
          <w:rFonts w:cs="Arial"/>
        </w:rPr>
        <w:t>30.60</w:t>
      </w:r>
      <w:r>
        <w:rPr>
          <w:rFonts w:cs="Arial"/>
        </w:rPr>
        <w:t xml:space="preserve"> per hour = $</w:t>
      </w:r>
      <w:r w:rsidR="0011674D">
        <w:rPr>
          <w:rFonts w:cs="Arial"/>
        </w:rPr>
        <w:t>1,252.15</w:t>
      </w:r>
    </w:p>
    <w:p w:rsidR="00614094" w:rsidRDefault="00614094" w:rsidP="00614094">
      <w:pPr>
        <w:tabs>
          <w:tab w:val="num" w:pos="720"/>
          <w:tab w:val="left" w:pos="2880"/>
          <w:tab w:val="left" w:pos="5400"/>
          <w:tab w:val="left" w:pos="7380"/>
        </w:tabs>
        <w:ind w:left="360"/>
        <w:rPr>
          <w:rFonts w:cs="Arial"/>
        </w:rPr>
      </w:pPr>
    </w:p>
    <w:p w:rsidR="00614094" w:rsidRDefault="00614094" w:rsidP="00614094">
      <w:pPr>
        <w:numPr>
          <w:ilvl w:val="0"/>
          <w:numId w:val="10"/>
        </w:numPr>
        <w:tabs>
          <w:tab w:val="left" w:pos="5400"/>
          <w:tab w:val="left" w:pos="7380"/>
        </w:tabs>
        <w:rPr>
          <w:rFonts w:cs="Arial"/>
        </w:rPr>
      </w:pPr>
      <w:r>
        <w:rPr>
          <w:rFonts w:cs="Arial"/>
        </w:rPr>
        <w:t>0.20% are manually coded (via SWP) (35,806 manual events @ 1 minute each, 1,021 manual claims @ 30 minutes each)</w:t>
      </w:r>
    </w:p>
    <w:p w:rsidR="00614094" w:rsidRDefault="00614094" w:rsidP="00614094">
      <w:pPr>
        <w:tabs>
          <w:tab w:val="num" w:pos="1080"/>
          <w:tab w:val="left" w:pos="5400"/>
          <w:tab w:val="left" w:pos="7380"/>
        </w:tabs>
        <w:ind w:left="360"/>
        <w:rPr>
          <w:rFonts w:cs="Arial"/>
        </w:rPr>
      </w:pPr>
      <w:r>
        <w:rPr>
          <w:rFonts w:cs="Arial"/>
        </w:rPr>
        <w:tab/>
      </w:r>
      <w:r>
        <w:rPr>
          <w:rFonts w:cs="Arial"/>
        </w:rPr>
        <w:tab/>
      </w:r>
      <w:r>
        <w:rPr>
          <w:rFonts w:cs="Arial"/>
        </w:rPr>
        <w:tab/>
      </w:r>
      <w:r>
        <w:rPr>
          <w:rFonts w:cs="Arial"/>
        </w:rPr>
        <w:tab/>
      </w:r>
    </w:p>
    <w:p w:rsidR="00614094" w:rsidRDefault="00614094" w:rsidP="00614094">
      <w:pPr>
        <w:tabs>
          <w:tab w:val="num" w:pos="720"/>
          <w:tab w:val="left" w:pos="2880"/>
          <w:tab w:val="left" w:pos="5400"/>
          <w:tab w:val="left" w:pos="7380"/>
        </w:tabs>
        <w:ind w:left="360"/>
        <w:rPr>
          <w:rFonts w:cs="Arial"/>
          <w:b/>
          <w:bCs/>
        </w:rPr>
      </w:pPr>
      <w:r>
        <w:rPr>
          <w:rFonts w:cs="Arial"/>
        </w:rPr>
        <w:tab/>
        <w:t xml:space="preserve">            </w:t>
      </w:r>
      <w:r>
        <w:rPr>
          <w:rFonts w:cs="Arial"/>
          <w:b/>
          <w:bCs/>
        </w:rPr>
        <w:t>Cost to respondents:</w:t>
      </w:r>
      <w:r>
        <w:rPr>
          <w:rFonts w:cs="Arial"/>
          <w:b/>
          <w:bCs/>
        </w:rPr>
        <w:tab/>
        <w:t>$</w:t>
      </w:r>
      <w:r w:rsidR="0011674D">
        <w:rPr>
          <w:rFonts w:cs="Arial"/>
          <w:b/>
          <w:bCs/>
        </w:rPr>
        <w:t>33,882.16</w:t>
      </w:r>
    </w:p>
    <w:p w:rsidR="00614094" w:rsidRDefault="00614094" w:rsidP="00614094">
      <w:pPr>
        <w:tabs>
          <w:tab w:val="num" w:pos="720"/>
          <w:tab w:val="left" w:pos="2880"/>
          <w:tab w:val="left" w:pos="5400"/>
          <w:tab w:val="left" w:pos="7380"/>
        </w:tabs>
        <w:ind w:left="360"/>
        <w:rPr>
          <w:rFonts w:cs="Arial"/>
        </w:rPr>
      </w:pPr>
      <w:r>
        <w:rPr>
          <w:rFonts w:cs="Arial"/>
        </w:rPr>
        <w:tab/>
        <w:t xml:space="preserve">            35,806 manual events @ 1 minute each = 596.76 hours</w:t>
      </w:r>
    </w:p>
    <w:p w:rsidR="00614094" w:rsidRDefault="00614094" w:rsidP="00614094">
      <w:pPr>
        <w:tabs>
          <w:tab w:val="num" w:pos="720"/>
          <w:tab w:val="left" w:pos="2880"/>
          <w:tab w:val="left" w:pos="5400"/>
          <w:tab w:val="left" w:pos="7380"/>
        </w:tabs>
        <w:ind w:left="360"/>
        <w:rPr>
          <w:rFonts w:cs="Arial"/>
        </w:rPr>
      </w:pPr>
      <w:r>
        <w:rPr>
          <w:rFonts w:cs="Arial"/>
        </w:rPr>
        <w:tab/>
        <w:t xml:space="preserve">            1,021 manual claims @ 30 minutes each = 510.50 hours</w:t>
      </w:r>
    </w:p>
    <w:p w:rsidR="00614094" w:rsidRDefault="00614094" w:rsidP="00614094">
      <w:pPr>
        <w:tabs>
          <w:tab w:val="num" w:pos="720"/>
          <w:tab w:val="left" w:pos="2880"/>
          <w:tab w:val="left" w:pos="5400"/>
          <w:tab w:val="left" w:pos="7380"/>
        </w:tabs>
        <w:ind w:left="360"/>
        <w:rPr>
          <w:rFonts w:cs="Arial"/>
        </w:rPr>
      </w:pPr>
      <w:r>
        <w:rPr>
          <w:rFonts w:cs="Arial"/>
        </w:rPr>
        <w:tab/>
        <w:t xml:space="preserve">            1,107.26 hours * $</w:t>
      </w:r>
      <w:r w:rsidR="0011674D">
        <w:rPr>
          <w:rFonts w:cs="Arial"/>
        </w:rPr>
        <w:t>30.60</w:t>
      </w:r>
      <w:r>
        <w:rPr>
          <w:rFonts w:cs="Arial"/>
        </w:rPr>
        <w:t xml:space="preserve"> per hour = $</w:t>
      </w:r>
      <w:r w:rsidR="0011674D">
        <w:rPr>
          <w:rFonts w:cs="Arial"/>
        </w:rPr>
        <w:t>33,882.16</w:t>
      </w:r>
    </w:p>
    <w:p w:rsidR="00714FF9" w:rsidRDefault="00714FF9" w:rsidP="00D86734">
      <w:pPr>
        <w:tabs>
          <w:tab w:val="left" w:pos="360"/>
        </w:tabs>
      </w:pPr>
    </w:p>
    <w:p w:rsidR="00CB5A47" w:rsidRPr="003107C8" w:rsidRDefault="00714FF9" w:rsidP="0097125D">
      <w:pPr>
        <w:rPr>
          <w:rFonts w:ascii="Arial" w:hAnsi="Arial" w:cs="Arial"/>
          <w:b/>
        </w:rPr>
      </w:pPr>
      <w:r w:rsidRPr="003107C8">
        <w:rPr>
          <w:rFonts w:ascii="Arial" w:hAnsi="Arial" w:cs="Arial"/>
          <w:b/>
        </w:rPr>
        <w:t xml:space="preserve">13.  </w:t>
      </w:r>
      <w:r w:rsidR="00CB5A47" w:rsidRPr="003107C8">
        <w:rPr>
          <w:rFonts w:ascii="Arial" w:hAnsi="Arial" w:cs="Arial"/>
          <w:b/>
        </w:rPr>
        <w:t>Provide an estimate of the total annual cost burden to respondents or record keepers resulting from the collection of information.  (Do not include the cost of any hour burden shown in Items 12 and 14).</w:t>
      </w:r>
    </w:p>
    <w:p w:rsidR="00CB5A47" w:rsidRDefault="00CB5A47" w:rsidP="00D86734">
      <w:pPr>
        <w:ind w:left="360"/>
      </w:pPr>
    </w:p>
    <w:p w:rsidR="00714FF9" w:rsidRDefault="00714FF9" w:rsidP="00D86734">
      <w:pPr>
        <w:ind w:left="360"/>
      </w:pPr>
      <w:r>
        <w:t>This submission does not involve any recordkeeping costs.</w:t>
      </w:r>
    </w:p>
    <w:p w:rsidR="00714FF9" w:rsidRDefault="00714FF9" w:rsidP="00D86734">
      <w:pPr>
        <w:tabs>
          <w:tab w:val="left" w:pos="360"/>
        </w:tabs>
      </w:pPr>
    </w:p>
    <w:p w:rsidR="00CB5A47" w:rsidRPr="003107C8" w:rsidRDefault="00714FF9" w:rsidP="0097125D">
      <w:pPr>
        <w:rPr>
          <w:rFonts w:ascii="Arial" w:hAnsi="Arial" w:cs="Arial"/>
          <w:b/>
        </w:rPr>
      </w:pPr>
      <w:r w:rsidRPr="003107C8">
        <w:rPr>
          <w:rFonts w:ascii="Arial" w:hAnsi="Arial" w:cs="Arial"/>
          <w:b/>
        </w:rPr>
        <w:t xml:space="preserve">14.  </w:t>
      </w:r>
      <w:r w:rsidR="00CB5A47" w:rsidRPr="003107C8">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CB5A47" w:rsidRDefault="00CB5A47" w:rsidP="00D86734">
      <w:pPr>
        <w:ind w:left="360"/>
        <w:rPr>
          <w:u w:val="single"/>
        </w:rPr>
      </w:pPr>
    </w:p>
    <w:p w:rsidR="00714FF9" w:rsidRDefault="00714FF9" w:rsidP="00D86734">
      <w:pPr>
        <w:ind w:left="360"/>
        <w:rPr>
          <w:u w:val="single"/>
        </w:rPr>
      </w:pPr>
      <w:r>
        <w:rPr>
          <w:u w:val="single"/>
        </w:rPr>
        <w:t>Estimated Annualized Cost to the Federal Government</w:t>
      </w:r>
    </w:p>
    <w:p w:rsidR="00714FF9" w:rsidRDefault="00714FF9" w:rsidP="00D86734">
      <w:pPr>
        <w:rPr>
          <w:u w:val="single"/>
        </w:rPr>
      </w:pPr>
    </w:p>
    <w:p w:rsidR="00714FF9" w:rsidRDefault="001E73B8" w:rsidP="003107C8">
      <w:pPr>
        <w:ind w:left="2880" w:hanging="1440"/>
      </w:pPr>
      <w:r>
        <w:t>$</w:t>
      </w:r>
      <w:r w:rsidR="00614094">
        <w:t>612,068</w:t>
      </w:r>
      <w:r w:rsidR="00063779">
        <w:t xml:space="preserve">    </w:t>
      </w:r>
      <w:r w:rsidR="00714FF9">
        <w:tab/>
        <w:t xml:space="preserve">Loan Guaranty processing cost for </w:t>
      </w:r>
      <w:r w:rsidR="00615654">
        <w:t>967</w:t>
      </w:r>
      <w:r w:rsidR="003A5035">
        <w:t xml:space="preserve"> cases x 1</w:t>
      </w:r>
      <w:r w:rsidR="00615654">
        <w:t xml:space="preserve"> second</w:t>
      </w:r>
      <w:r w:rsidR="003A5035">
        <w:t xml:space="preserve"> x $27.24</w:t>
      </w:r>
      <w:r w:rsidR="00714FF9">
        <w:t xml:space="preserve"> per hour</w:t>
      </w:r>
      <w:bookmarkStart w:id="0" w:name="_GoBack"/>
      <w:bookmarkEnd w:id="0"/>
      <w:r w:rsidR="00D86734">
        <w:t xml:space="preserve"> </w:t>
      </w:r>
      <w:r w:rsidR="00714FF9">
        <w:t>average loan guaranty field salary</w:t>
      </w:r>
    </w:p>
    <w:p w:rsidR="00714FF9" w:rsidRDefault="00714FF9" w:rsidP="00D86734">
      <w:pPr>
        <w:pStyle w:val="BodyText"/>
        <w:ind w:right="0"/>
        <w:rPr>
          <w:rFonts w:ascii="Times New Roman" w:hAnsi="Times New Roman"/>
          <w:szCs w:val="24"/>
          <w:u w:val="single"/>
        </w:rPr>
      </w:pPr>
    </w:p>
    <w:p w:rsidR="00714FF9" w:rsidRDefault="00714FF9" w:rsidP="00D86734">
      <w:pPr>
        <w:tabs>
          <w:tab w:val="left" w:pos="360"/>
        </w:tabs>
        <w:ind w:left="360"/>
      </w:pPr>
      <w:r>
        <w:tab/>
      </w:r>
      <w:r>
        <w:tab/>
      </w:r>
      <w:proofErr w:type="gramStart"/>
      <w:r>
        <w:rPr>
          <w:u w:val="single"/>
        </w:rPr>
        <w:t xml:space="preserve">$  </w:t>
      </w:r>
      <w:r w:rsidR="002A0794">
        <w:rPr>
          <w:u w:val="single"/>
        </w:rPr>
        <w:t>0</w:t>
      </w:r>
      <w:proofErr w:type="gramEnd"/>
      <w:r>
        <w:tab/>
      </w:r>
      <w:r w:rsidR="002A0794">
        <w:t xml:space="preserve">            </w:t>
      </w:r>
      <w:r>
        <w:t>Estimated printing cost ($</w:t>
      </w:r>
      <w:r w:rsidR="002A0794">
        <w:t>0, available on internet</w:t>
      </w:r>
      <w:r>
        <w:t>)</w:t>
      </w:r>
    </w:p>
    <w:p w:rsidR="00714FF9" w:rsidRDefault="00714FF9" w:rsidP="00D86734">
      <w:pPr>
        <w:tabs>
          <w:tab w:val="left" w:pos="360"/>
        </w:tabs>
      </w:pPr>
    </w:p>
    <w:p w:rsidR="00714FF9" w:rsidRDefault="00714FF9" w:rsidP="00D86734">
      <w:pPr>
        <w:pStyle w:val="BodyText"/>
        <w:ind w:left="360" w:right="0"/>
        <w:rPr>
          <w:rFonts w:ascii="Times New Roman" w:hAnsi="Times New Roman"/>
          <w:szCs w:val="24"/>
        </w:rPr>
      </w:pPr>
      <w:r>
        <w:rPr>
          <w:rFonts w:ascii="Times New Roman" w:hAnsi="Times New Roman"/>
          <w:szCs w:val="24"/>
        </w:rPr>
        <w:tab/>
      </w:r>
      <w:r>
        <w:rPr>
          <w:rFonts w:ascii="Times New Roman" w:hAnsi="Times New Roman"/>
          <w:szCs w:val="24"/>
        </w:rPr>
        <w:tab/>
        <w:t>$</w:t>
      </w:r>
      <w:r w:rsidR="00614094">
        <w:rPr>
          <w:rFonts w:ascii="Times New Roman" w:hAnsi="Times New Roman"/>
          <w:szCs w:val="24"/>
        </w:rPr>
        <w:t>612,068</w:t>
      </w:r>
      <w:r w:rsidR="00615654">
        <w:rPr>
          <w:rFonts w:ascii="Times New Roman" w:hAnsi="Times New Roman"/>
          <w:szCs w:val="24"/>
        </w:rPr>
        <w:t xml:space="preserve">  </w:t>
      </w:r>
      <w:r w:rsidR="00535D0F">
        <w:rPr>
          <w:rFonts w:ascii="Times New Roman" w:hAnsi="Times New Roman"/>
          <w:szCs w:val="24"/>
        </w:rPr>
        <w:tab/>
      </w:r>
      <w:r>
        <w:rPr>
          <w:rFonts w:ascii="Times New Roman" w:hAnsi="Times New Roman"/>
          <w:szCs w:val="24"/>
        </w:rPr>
        <w:t>Total estimated cost to the Government.</w:t>
      </w:r>
    </w:p>
    <w:p w:rsidR="00714FF9" w:rsidRDefault="00714FF9" w:rsidP="00D86734">
      <w:pPr>
        <w:tabs>
          <w:tab w:val="left" w:pos="360"/>
        </w:tabs>
      </w:pPr>
    </w:p>
    <w:p w:rsidR="00CB5A47" w:rsidRPr="003107C8" w:rsidRDefault="00714FF9" w:rsidP="0097125D">
      <w:pPr>
        <w:pStyle w:val="BodyText"/>
        <w:tabs>
          <w:tab w:val="clear" w:pos="360"/>
        </w:tabs>
        <w:ind w:right="0"/>
        <w:rPr>
          <w:rFonts w:cs="Arial"/>
          <w:b/>
          <w:szCs w:val="24"/>
        </w:rPr>
      </w:pPr>
      <w:r w:rsidRPr="003107C8">
        <w:rPr>
          <w:rFonts w:cs="Arial"/>
          <w:b/>
          <w:szCs w:val="24"/>
        </w:rPr>
        <w:t xml:space="preserve">15.  </w:t>
      </w:r>
      <w:r w:rsidR="00CB5A47" w:rsidRPr="003107C8">
        <w:rPr>
          <w:rFonts w:cs="Arial"/>
          <w:b/>
          <w:szCs w:val="24"/>
        </w:rPr>
        <w:t>Explain the reason for any burden hour changes since the last submission.</w:t>
      </w:r>
    </w:p>
    <w:p w:rsidR="00CB5A47" w:rsidRDefault="00CB5A47" w:rsidP="00D86734">
      <w:pPr>
        <w:pStyle w:val="BodyText"/>
        <w:tabs>
          <w:tab w:val="clear" w:pos="360"/>
        </w:tabs>
        <w:ind w:left="360" w:right="0"/>
        <w:rPr>
          <w:rFonts w:ascii="Times New Roman" w:hAnsi="Times New Roman"/>
          <w:szCs w:val="24"/>
        </w:rPr>
      </w:pPr>
    </w:p>
    <w:p w:rsidR="00714FF9" w:rsidRDefault="00402FC3" w:rsidP="00402FC3">
      <w:pPr>
        <w:pStyle w:val="BodyText"/>
        <w:tabs>
          <w:tab w:val="clear" w:pos="360"/>
        </w:tabs>
        <w:ind w:right="0"/>
        <w:rPr>
          <w:rFonts w:ascii="Times New Roman" w:hAnsi="Times New Roman"/>
          <w:szCs w:val="24"/>
        </w:rPr>
      </w:pPr>
      <w:r>
        <w:rPr>
          <w:rFonts w:ascii="Times New Roman" w:hAnsi="Times New Roman"/>
          <w:szCs w:val="24"/>
        </w:rPr>
        <w:t xml:space="preserve">     </w:t>
      </w:r>
      <w:r w:rsidRPr="00402FC3">
        <w:rPr>
          <w:rFonts w:ascii="Times New Roman" w:hAnsi="Times New Roman"/>
          <w:szCs w:val="24"/>
        </w:rPr>
        <w:t>Technology increase in VALERI has helped lower the respondent time. This enables transaction time to be faster and saving the government money.  We still show the same number of respondents, but less time it is going to take.</w:t>
      </w:r>
    </w:p>
    <w:p w:rsidR="00402FC3" w:rsidRDefault="00402FC3" w:rsidP="00402FC3">
      <w:pPr>
        <w:pStyle w:val="BodyText"/>
        <w:tabs>
          <w:tab w:val="clear" w:pos="360"/>
        </w:tabs>
        <w:ind w:right="0"/>
        <w:rPr>
          <w:rFonts w:ascii="Times New Roman" w:hAnsi="Times New Roman"/>
          <w:szCs w:val="24"/>
        </w:rPr>
      </w:pPr>
    </w:p>
    <w:p w:rsidR="00D85160" w:rsidRPr="003107C8" w:rsidRDefault="00714FF9" w:rsidP="0097125D">
      <w:pPr>
        <w:pStyle w:val="BodyText"/>
        <w:tabs>
          <w:tab w:val="clear" w:pos="360"/>
        </w:tabs>
        <w:ind w:right="0"/>
        <w:rPr>
          <w:rFonts w:cs="Arial"/>
          <w:b/>
          <w:szCs w:val="24"/>
        </w:rPr>
      </w:pPr>
      <w:r w:rsidRPr="003107C8">
        <w:rPr>
          <w:rFonts w:cs="Arial"/>
          <w:b/>
          <w:szCs w:val="24"/>
        </w:rPr>
        <w:t xml:space="preserve">16.  </w:t>
      </w:r>
      <w:r w:rsidR="00D85160" w:rsidRPr="003107C8">
        <w:rPr>
          <w:rFonts w:cs="Arial"/>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614094" w:rsidRPr="003107C8">
        <w:rPr>
          <w:rFonts w:cs="Arial"/>
          <w:b/>
          <w:szCs w:val="24"/>
        </w:rPr>
        <w:t xml:space="preserve">  VA Forms </w:t>
      </w:r>
      <w:r w:rsidR="00614094" w:rsidRPr="003107C8">
        <w:rPr>
          <w:rFonts w:cs="Arial"/>
          <w:b/>
        </w:rPr>
        <w:t>26-6850, 26-6850a, and 26-6851 (OMB Collection #2900-0021), 26-567 (OMB Collection #2900-0131), 26-8903 (OMB Collection #2900-0381), 26-1874 and 26-1874a (OMB Collection #2900-0362), and 26-8778 (OMB Collection #2900-0251).</w:t>
      </w:r>
      <w:r w:rsidR="00614094" w:rsidRPr="003107C8">
        <w:rPr>
          <w:rFonts w:cs="Arial"/>
          <w:b/>
          <w:szCs w:val="24"/>
        </w:rPr>
        <w:t xml:space="preserve"> </w:t>
      </w:r>
    </w:p>
    <w:p w:rsidR="00D85160" w:rsidRDefault="00D85160" w:rsidP="00D86734">
      <w:pPr>
        <w:pStyle w:val="BodyText"/>
        <w:tabs>
          <w:tab w:val="clear" w:pos="360"/>
        </w:tabs>
        <w:ind w:left="360" w:right="0"/>
        <w:rPr>
          <w:rFonts w:ascii="Times New Roman" w:hAnsi="Times New Roman"/>
          <w:szCs w:val="24"/>
        </w:rPr>
      </w:pPr>
    </w:p>
    <w:p w:rsidR="00714FF9" w:rsidRDefault="00714FF9" w:rsidP="00D86734">
      <w:pPr>
        <w:pStyle w:val="BodyText"/>
        <w:tabs>
          <w:tab w:val="clear" w:pos="360"/>
        </w:tabs>
        <w:ind w:left="360" w:right="0"/>
        <w:rPr>
          <w:rFonts w:ascii="Times New Roman" w:hAnsi="Times New Roman"/>
          <w:szCs w:val="24"/>
        </w:rPr>
      </w:pPr>
      <w:r>
        <w:rPr>
          <w:rFonts w:ascii="Times New Roman" w:hAnsi="Times New Roman"/>
          <w:szCs w:val="24"/>
        </w:rPr>
        <w:t>Information collection is not for tabulation or publication use.</w:t>
      </w:r>
    </w:p>
    <w:p w:rsidR="00714FF9" w:rsidRDefault="00714FF9" w:rsidP="00D86734">
      <w:pPr>
        <w:tabs>
          <w:tab w:val="left" w:pos="360"/>
        </w:tabs>
      </w:pPr>
    </w:p>
    <w:p w:rsidR="00D85160" w:rsidRPr="003107C8" w:rsidRDefault="00714FF9" w:rsidP="0097125D">
      <w:pPr>
        <w:rPr>
          <w:rFonts w:ascii="Arial" w:hAnsi="Arial" w:cs="Arial"/>
          <w:b/>
        </w:rPr>
      </w:pPr>
      <w:r w:rsidRPr="003107C8">
        <w:rPr>
          <w:rFonts w:ascii="Arial" w:hAnsi="Arial" w:cs="Arial"/>
          <w:b/>
        </w:rPr>
        <w:t>17.</w:t>
      </w:r>
      <w:r w:rsidR="00D85160" w:rsidRPr="003107C8">
        <w:rPr>
          <w:rFonts w:ascii="Arial" w:hAnsi="Arial" w:cs="Arial"/>
          <w:b/>
        </w:rPr>
        <w:t xml:space="preserve">  If seeking approval to not display the expiration date</w:t>
      </w:r>
      <w:r w:rsidR="00D85160" w:rsidRPr="003107C8">
        <w:rPr>
          <w:rFonts w:ascii="Arial" w:hAnsi="Arial" w:cs="Arial"/>
          <w:b/>
          <w:color w:val="0000FF"/>
        </w:rPr>
        <w:t xml:space="preserve"> </w:t>
      </w:r>
      <w:r w:rsidR="00D85160" w:rsidRPr="003107C8">
        <w:rPr>
          <w:rFonts w:ascii="Arial" w:hAnsi="Arial" w:cs="Arial"/>
          <w:b/>
        </w:rPr>
        <w:t>for OMB approval of the information collection, explain the reasons that display would be inappropriate.</w:t>
      </w:r>
    </w:p>
    <w:p w:rsidR="00714FF9" w:rsidRDefault="00714FF9" w:rsidP="00D86734">
      <w:pPr>
        <w:ind w:left="360"/>
      </w:pPr>
      <w:r>
        <w:t xml:space="preserve">  </w:t>
      </w:r>
      <w:r w:rsidR="00D85160">
        <w:br/>
      </w:r>
      <w:r w:rsidR="00FA47BF">
        <w:t>Not requesting exemption.</w:t>
      </w:r>
    </w:p>
    <w:p w:rsidR="00714FF9" w:rsidRDefault="00714FF9" w:rsidP="00D86734"/>
    <w:p w:rsidR="00D85160" w:rsidRPr="003107C8" w:rsidRDefault="00714FF9" w:rsidP="0097125D">
      <w:pPr>
        <w:tabs>
          <w:tab w:val="left" w:pos="480"/>
          <w:tab w:val="right" w:pos="8640"/>
        </w:tabs>
        <w:ind w:right="684"/>
        <w:contextualSpacing/>
        <w:rPr>
          <w:rFonts w:ascii="Arial" w:hAnsi="Arial" w:cs="Arial"/>
          <w:b/>
        </w:rPr>
      </w:pPr>
      <w:r w:rsidRPr="003107C8">
        <w:rPr>
          <w:rFonts w:ascii="Arial" w:hAnsi="Arial" w:cs="Arial"/>
          <w:b/>
        </w:rPr>
        <w:t>18.</w:t>
      </w:r>
      <w:r w:rsidR="00D85160" w:rsidRPr="003107C8">
        <w:rPr>
          <w:rFonts w:ascii="Arial" w:hAnsi="Arial" w:cs="Arial"/>
          <w:b/>
        </w:rPr>
        <w:t xml:space="preserve">  Explain each exception to the certification statement identified in Item 19, “Certification for Paperwork Reduction Act Submissions,” of OMB 83-I.</w:t>
      </w:r>
    </w:p>
    <w:p w:rsidR="00D85160" w:rsidRDefault="00714FF9" w:rsidP="00D86734">
      <w:pPr>
        <w:ind w:left="360"/>
      </w:pPr>
      <w:r>
        <w:t xml:space="preserve">  </w:t>
      </w:r>
    </w:p>
    <w:p w:rsidR="00714FF9" w:rsidRDefault="00714FF9" w:rsidP="00D86734">
      <w:pPr>
        <w:ind w:left="360"/>
      </w:pPr>
      <w:r>
        <w:t>This submission does not contain any exceptions to the certification statement identified in item 19 “Certification for Paperwork Reduction Act Submissions,” of OMB Form 83-1.</w:t>
      </w:r>
    </w:p>
    <w:p w:rsidR="00714FF9" w:rsidRDefault="00714FF9" w:rsidP="00D86734"/>
    <w:p w:rsidR="00261CC0" w:rsidRDefault="00714FF9" w:rsidP="00261CC0">
      <w:pPr>
        <w:ind w:left="360"/>
        <w:rPr>
          <w:bCs/>
          <w:u w:val="single"/>
        </w:rPr>
      </w:pPr>
      <w:r>
        <w:rPr>
          <w:bCs/>
          <w:u w:val="single"/>
        </w:rPr>
        <w:t>B.  COLLECTION OF INFORMATION EMPLOYING STATISTICAL METHODS</w:t>
      </w:r>
      <w:r w:rsidR="00261CC0">
        <w:rPr>
          <w:bCs/>
          <w:u w:val="single"/>
        </w:rPr>
        <w:t xml:space="preserve"> </w:t>
      </w:r>
    </w:p>
    <w:p w:rsidR="00261CC0" w:rsidRDefault="00261CC0" w:rsidP="00261CC0">
      <w:pPr>
        <w:ind w:left="360"/>
        <w:rPr>
          <w:bCs/>
          <w:u w:val="single"/>
        </w:rPr>
      </w:pPr>
    </w:p>
    <w:p w:rsidR="00D85160" w:rsidRPr="00261CC0" w:rsidRDefault="00714FF9" w:rsidP="00261CC0">
      <w:pPr>
        <w:ind w:left="360"/>
        <w:rPr>
          <w:bCs/>
          <w:u w:val="single"/>
        </w:rPr>
      </w:pPr>
      <w:r>
        <w:rPr>
          <w:rFonts w:cs="Arial"/>
        </w:rPr>
        <w:t xml:space="preserve">The </w:t>
      </w:r>
      <w:r w:rsidR="00D86734">
        <w:rPr>
          <w:rFonts w:cs="Arial"/>
        </w:rPr>
        <w:t>information collection</w:t>
      </w:r>
      <w:r>
        <w:rPr>
          <w:rFonts w:cs="Arial"/>
        </w:rPr>
        <w:t xml:space="preserve"> does not </w:t>
      </w:r>
      <w:r w:rsidR="00D86734">
        <w:rPr>
          <w:rFonts w:cs="Arial"/>
        </w:rPr>
        <w:t xml:space="preserve">employ </w:t>
      </w:r>
      <w:r>
        <w:rPr>
          <w:rFonts w:cs="Arial"/>
        </w:rPr>
        <w:t>statistical methods</w:t>
      </w:r>
      <w:r>
        <w:t>.</w:t>
      </w:r>
      <w:r w:rsidR="00D85160">
        <w:t xml:space="preserve">  </w:t>
      </w:r>
      <w:r w:rsidR="00D85160" w:rsidRPr="008617B5">
        <w:rPr>
          <w:color w:val="0D0D0D"/>
        </w:rPr>
        <w:t>If statistical methods are employed, Part B must be completed.</w:t>
      </w:r>
    </w:p>
    <w:sectPr w:rsidR="00D85160" w:rsidRPr="00261CC0">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032"/>
    <w:multiLevelType w:val="hybridMultilevel"/>
    <w:tmpl w:val="8E5E4780"/>
    <w:lvl w:ilvl="0" w:tplc="54B2BE9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14D035B1"/>
    <w:multiLevelType w:val="hybridMultilevel"/>
    <w:tmpl w:val="597E9A2A"/>
    <w:lvl w:ilvl="0" w:tplc="E7589B1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CA91B5A"/>
    <w:multiLevelType w:val="hybridMultilevel"/>
    <w:tmpl w:val="04EC13B2"/>
    <w:lvl w:ilvl="0" w:tplc="54B2BE9C">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3F625A18"/>
    <w:multiLevelType w:val="hybridMultilevel"/>
    <w:tmpl w:val="23C49058"/>
    <w:lvl w:ilvl="0" w:tplc="10001B5E">
      <w:start w:val="18"/>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6707CE6"/>
    <w:multiLevelType w:val="hybridMultilevel"/>
    <w:tmpl w:val="5680D10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6E72B9"/>
    <w:multiLevelType w:val="hybridMultilevel"/>
    <w:tmpl w:val="D8E0B714"/>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6B10FA"/>
    <w:multiLevelType w:val="hybridMultilevel"/>
    <w:tmpl w:val="DBECA5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7E87C74"/>
    <w:multiLevelType w:val="hybridMultilevel"/>
    <w:tmpl w:val="5C942EAE"/>
    <w:lvl w:ilvl="0" w:tplc="51B87F32">
      <w:start w:val="1"/>
      <w:numFmt w:val="decimal"/>
      <w:lvlText w:val="%1."/>
      <w:lvlJc w:val="left"/>
      <w:pPr>
        <w:tabs>
          <w:tab w:val="num" w:pos="360"/>
        </w:tabs>
        <w:ind w:left="360" w:hanging="360"/>
      </w:pPr>
      <w:rPr>
        <w:b w:val="0"/>
      </w:rPr>
    </w:lvl>
    <w:lvl w:ilvl="1" w:tplc="9D902486">
      <w:start w:val="1"/>
      <w:numFmt w:val="lowerLetter"/>
      <w:lvlText w:val="%2."/>
      <w:lvlJc w:val="left"/>
      <w:pPr>
        <w:tabs>
          <w:tab w:val="num" w:pos="1080"/>
        </w:tabs>
        <w:ind w:left="1080" w:hanging="360"/>
      </w:pPr>
      <w:rPr>
        <w:rFonts w:hint="default"/>
      </w:rPr>
    </w:lvl>
    <w:lvl w:ilvl="2" w:tplc="40BE47F8">
      <w:start w:val="2"/>
      <w:numFmt w:val="upperLetter"/>
      <w:lvlText w:val="%3."/>
      <w:lvlJc w:val="left"/>
      <w:pPr>
        <w:tabs>
          <w:tab w:val="num" w:pos="1980"/>
        </w:tabs>
        <w:ind w:left="19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0FB1489"/>
    <w:multiLevelType w:val="hybridMultilevel"/>
    <w:tmpl w:val="E8047644"/>
    <w:lvl w:ilvl="0" w:tplc="4E4C14D8">
      <w:start w:val="1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A3163E"/>
    <w:multiLevelType w:val="hybridMultilevel"/>
    <w:tmpl w:val="9448003A"/>
    <w:lvl w:ilvl="0" w:tplc="04090015">
      <w:start w:val="2"/>
      <w:numFmt w:val="upperLetter"/>
      <w:lvlText w:val="%1."/>
      <w:lvlJc w:val="left"/>
      <w:pPr>
        <w:tabs>
          <w:tab w:val="num" w:pos="720"/>
        </w:tabs>
        <w:ind w:left="720" w:hanging="360"/>
      </w:pPr>
      <w:rPr>
        <w:rFonts w:hint="default"/>
        <w:b w:val="0"/>
        <w:u w:val="none"/>
      </w:rPr>
    </w:lvl>
    <w:lvl w:ilvl="1" w:tplc="21007BBE">
      <w:start w:val="1"/>
      <w:numFmt w:val="decimal"/>
      <w:lvlText w:val="%2."/>
      <w:lvlJc w:val="left"/>
      <w:pPr>
        <w:tabs>
          <w:tab w:val="num" w:pos="1440"/>
        </w:tabs>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F2B5FB3"/>
    <w:multiLevelType w:val="hybridMultilevel"/>
    <w:tmpl w:val="8530F41A"/>
    <w:lvl w:ilvl="0" w:tplc="0409000F">
      <w:start w:val="1"/>
      <w:numFmt w:val="decimal"/>
      <w:lvlText w:val="%1."/>
      <w:lvlJc w:val="left"/>
      <w:pPr>
        <w:tabs>
          <w:tab w:val="num" w:pos="720"/>
        </w:tabs>
        <w:ind w:left="720" w:hanging="360"/>
      </w:pPr>
    </w:lvl>
    <w:lvl w:ilvl="1" w:tplc="438E23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6"/>
  </w:num>
  <w:num w:numId="4">
    <w:abstractNumId w:val="10"/>
  </w:num>
  <w:num w:numId="5">
    <w:abstractNumId w:val="9"/>
  </w:num>
  <w:num w:numId="6">
    <w:abstractNumId w:val="5"/>
  </w:num>
  <w:num w:numId="7">
    <w:abstractNumId w:val="1"/>
  </w:num>
  <w:num w:numId="8">
    <w:abstractNumId w:val="8"/>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34"/>
    <w:rsid w:val="00062D32"/>
    <w:rsid w:val="00063779"/>
    <w:rsid w:val="000738E3"/>
    <w:rsid w:val="000B66C9"/>
    <w:rsid w:val="001100C7"/>
    <w:rsid w:val="0011674D"/>
    <w:rsid w:val="001C235D"/>
    <w:rsid w:val="001E73B8"/>
    <w:rsid w:val="001F441C"/>
    <w:rsid w:val="00251A42"/>
    <w:rsid w:val="00261CC0"/>
    <w:rsid w:val="00264328"/>
    <w:rsid w:val="00287F1E"/>
    <w:rsid w:val="002A0794"/>
    <w:rsid w:val="002D0D2C"/>
    <w:rsid w:val="00301228"/>
    <w:rsid w:val="003107C8"/>
    <w:rsid w:val="003A5035"/>
    <w:rsid w:val="00402FC3"/>
    <w:rsid w:val="00485434"/>
    <w:rsid w:val="004C1880"/>
    <w:rsid w:val="004D7F66"/>
    <w:rsid w:val="00535D0F"/>
    <w:rsid w:val="00555C7A"/>
    <w:rsid w:val="00560C88"/>
    <w:rsid w:val="00614094"/>
    <w:rsid w:val="00615654"/>
    <w:rsid w:val="006802CB"/>
    <w:rsid w:val="00714FF9"/>
    <w:rsid w:val="00722BC5"/>
    <w:rsid w:val="00745F50"/>
    <w:rsid w:val="007A3087"/>
    <w:rsid w:val="007B1CA7"/>
    <w:rsid w:val="007D3867"/>
    <w:rsid w:val="007E69A0"/>
    <w:rsid w:val="008617B5"/>
    <w:rsid w:val="008C1185"/>
    <w:rsid w:val="008D014D"/>
    <w:rsid w:val="008F1DD3"/>
    <w:rsid w:val="009370FD"/>
    <w:rsid w:val="0097125D"/>
    <w:rsid w:val="009B48B2"/>
    <w:rsid w:val="009E0607"/>
    <w:rsid w:val="009E681E"/>
    <w:rsid w:val="00A12CBD"/>
    <w:rsid w:val="00A46AE5"/>
    <w:rsid w:val="00A75080"/>
    <w:rsid w:val="00A876CB"/>
    <w:rsid w:val="00AC7C23"/>
    <w:rsid w:val="00AF3FA9"/>
    <w:rsid w:val="00BB66DE"/>
    <w:rsid w:val="00C21BD8"/>
    <w:rsid w:val="00C61D46"/>
    <w:rsid w:val="00C95544"/>
    <w:rsid w:val="00CB5A47"/>
    <w:rsid w:val="00CC50DE"/>
    <w:rsid w:val="00CF5B91"/>
    <w:rsid w:val="00CF6C8D"/>
    <w:rsid w:val="00D85160"/>
    <w:rsid w:val="00D86734"/>
    <w:rsid w:val="00E56F9C"/>
    <w:rsid w:val="00E6393E"/>
    <w:rsid w:val="00F1105B"/>
    <w:rsid w:val="00FA47BF"/>
    <w:rsid w:val="00FA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14094"/>
    <w:pPr>
      <w:keepNext/>
      <w:tabs>
        <w:tab w:val="num" w:pos="360"/>
        <w:tab w:val="left" w:pos="2880"/>
        <w:tab w:val="left" w:pos="5760"/>
        <w:tab w:val="left" w:pos="7380"/>
      </w:tabs>
      <w:ind w:left="720"/>
      <w:outlineLvl w:val="1"/>
    </w:pPr>
    <w:rPr>
      <w:rFonts w:ascii="Arial" w:hAnsi="Arial" w:cs="Arial"/>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360"/>
      </w:tabs>
      <w:ind w:right="1080"/>
    </w:pPr>
    <w:rPr>
      <w:rFonts w:ascii="Arial" w:hAnsi="Arial"/>
      <w:szCs w:val="20"/>
    </w:rPr>
  </w:style>
  <w:style w:type="paragraph" w:styleId="BlockText">
    <w:name w:val="Block Text"/>
    <w:basedOn w:val="Normal"/>
    <w:pPr>
      <w:tabs>
        <w:tab w:val="left" w:pos="360"/>
      </w:tabs>
      <w:ind w:left="360" w:right="1080"/>
    </w:pPr>
    <w:rPr>
      <w:rFonts w:ascii="Arial" w:hAnsi="Arial"/>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614094"/>
    <w:rPr>
      <w:rFonts w:ascii="Arial" w:hAnsi="Arial" w:cs="Arial"/>
      <w:b/>
      <w:bCs/>
      <w:sz w:val="24"/>
    </w:rPr>
  </w:style>
  <w:style w:type="paragraph" w:styleId="Revision">
    <w:name w:val="Revision"/>
    <w:hidden/>
    <w:uiPriority w:val="99"/>
    <w:semiHidden/>
    <w:rsid w:val="009E06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14094"/>
    <w:pPr>
      <w:keepNext/>
      <w:tabs>
        <w:tab w:val="num" w:pos="360"/>
        <w:tab w:val="left" w:pos="2880"/>
        <w:tab w:val="left" w:pos="5760"/>
        <w:tab w:val="left" w:pos="7380"/>
      </w:tabs>
      <w:ind w:left="720"/>
      <w:outlineLvl w:val="1"/>
    </w:pPr>
    <w:rPr>
      <w:rFonts w:ascii="Arial" w:hAnsi="Arial" w:cs="Arial"/>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tabs>
        <w:tab w:val="left" w:pos="360"/>
      </w:tabs>
      <w:ind w:right="1080"/>
    </w:pPr>
    <w:rPr>
      <w:rFonts w:ascii="Arial" w:hAnsi="Arial"/>
      <w:szCs w:val="20"/>
    </w:rPr>
  </w:style>
  <w:style w:type="paragraph" w:styleId="BlockText">
    <w:name w:val="Block Text"/>
    <w:basedOn w:val="Normal"/>
    <w:pPr>
      <w:tabs>
        <w:tab w:val="left" w:pos="360"/>
      </w:tabs>
      <w:ind w:left="360" w:right="1080"/>
    </w:pPr>
    <w:rPr>
      <w:rFonts w:ascii="Arial" w:hAnsi="Arial"/>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rsid w:val="00614094"/>
    <w:rPr>
      <w:rFonts w:ascii="Arial" w:hAnsi="Arial" w:cs="Arial"/>
      <w:b/>
      <w:bCs/>
      <w:sz w:val="24"/>
    </w:rPr>
  </w:style>
  <w:style w:type="paragraph" w:styleId="Revision">
    <w:name w:val="Revision"/>
    <w:hidden/>
    <w:uiPriority w:val="99"/>
    <w:semiHidden/>
    <w:rsid w:val="009E06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57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SUPPORTING STATEMENT FOR VA FORM 26-6681,</vt:lpstr>
    </vt:vector>
  </TitlesOfParts>
  <Company>VA</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26-6681,</dc:title>
  <dc:creator>lgywwhit</dc:creator>
  <cp:lastModifiedBy>Department of Veterans Affairs</cp:lastModifiedBy>
  <cp:revision>2</cp:revision>
  <cp:lastPrinted>2016-03-25T18:57:00Z</cp:lastPrinted>
  <dcterms:created xsi:type="dcterms:W3CDTF">2017-06-16T14:12:00Z</dcterms:created>
  <dcterms:modified xsi:type="dcterms:W3CDTF">2017-06-16T14:12:00Z</dcterms:modified>
</cp:coreProperties>
</file>