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1C" w:rsidRPr="00741974" w:rsidRDefault="00473A1C" w:rsidP="00473A1C">
      <w:pPr>
        <w:spacing w:after="0"/>
        <w:jc w:val="center"/>
        <w:rPr>
          <w:b/>
          <w:sz w:val="12"/>
          <w:szCs w:val="12"/>
          <w:u w:val="single"/>
        </w:rPr>
      </w:pPr>
    </w:p>
    <w:p w:rsidR="009F298E" w:rsidRPr="00325BD2" w:rsidRDefault="009F298E" w:rsidP="009F298E">
      <w:pPr>
        <w:rPr>
          <w:b/>
          <w:u w:val="single"/>
        </w:rPr>
      </w:pPr>
      <w:r w:rsidRPr="00325BD2">
        <w:rPr>
          <w:b/>
          <w:u w:val="single"/>
        </w:rPr>
        <w:t>Timeline:</w:t>
      </w:r>
      <w:r w:rsidR="009D7618">
        <w:rPr>
          <w:b/>
          <w:u w:val="single"/>
        </w:rPr>
        <w:t xml:space="preserve">    </w:t>
      </w:r>
      <w:bookmarkStart w:id="0" w:name="_GoBack"/>
      <w:bookmarkEnd w:id="0"/>
    </w:p>
    <w:tbl>
      <w:tblPr>
        <w:tblW w:w="891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6120"/>
        <w:gridCol w:w="2790"/>
      </w:tblGrid>
      <w:tr w:rsidR="009F298E" w:rsidRPr="001E0E58" w:rsidTr="004B3804">
        <w:tc>
          <w:tcPr>
            <w:tcW w:w="8910" w:type="dxa"/>
            <w:gridSpan w:val="2"/>
            <w:tcBorders>
              <w:bottom w:val="single" w:sz="4" w:space="0" w:color="000000"/>
            </w:tcBorders>
          </w:tcPr>
          <w:p w:rsidR="009F298E" w:rsidRPr="001E0E58" w:rsidRDefault="004D73D6"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b/>
                <w:color w:val="000000"/>
              </w:rPr>
              <w:t>Tribal Government Transportation Safety Data</w:t>
            </w:r>
          </w:p>
        </w:tc>
      </w:tr>
      <w:tr w:rsidR="004D73D6" w:rsidRPr="001E0E58" w:rsidTr="004B3804">
        <w:tc>
          <w:tcPr>
            <w:tcW w:w="6120" w:type="dxa"/>
            <w:tcBorders>
              <w:bottom w:val="single" w:sz="4" w:space="0" w:color="000000"/>
            </w:tcBorders>
          </w:tcPr>
          <w:p w:rsidR="004D73D6" w:rsidRPr="00C94B25" w:rsidRDefault="004D73D6" w:rsidP="0083064C">
            <w:pPr>
              <w:spacing w:after="0" w:line="240" w:lineRule="auto"/>
              <w:ind w:left="216"/>
              <w:rPr>
                <w:rFonts w:ascii="Calibri" w:eastAsia="Times New Roman" w:hAnsi="Calibri" w:cs="Times New Roman"/>
                <w:color w:val="000000"/>
              </w:rPr>
            </w:pPr>
            <w:r>
              <w:rPr>
                <w:rFonts w:ascii="Calibri" w:eastAsia="Times New Roman" w:hAnsi="Calibri" w:cs="Times New Roman"/>
                <w:color w:val="000000"/>
              </w:rPr>
              <w:t>Assessment of available resources and determining responsible office.</w:t>
            </w:r>
          </w:p>
        </w:tc>
        <w:tc>
          <w:tcPr>
            <w:tcW w:w="2790" w:type="dxa"/>
            <w:tcBorders>
              <w:bottom w:val="single" w:sz="4" w:space="0" w:color="000000"/>
            </w:tcBorders>
          </w:tcPr>
          <w:p w:rsidR="004D73D6" w:rsidRDefault="004D73D6" w:rsidP="004D7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Dec 2015-Feb 2016</w:t>
            </w:r>
          </w:p>
        </w:tc>
      </w:tr>
      <w:tr w:rsidR="009F298E" w:rsidRPr="001E0E58" w:rsidTr="004B3804">
        <w:tc>
          <w:tcPr>
            <w:tcW w:w="6120" w:type="dxa"/>
            <w:tcBorders>
              <w:bottom w:val="single" w:sz="4" w:space="0" w:color="000000"/>
            </w:tcBorders>
          </w:tcPr>
          <w:p w:rsidR="009F298E" w:rsidRPr="00C94B25" w:rsidRDefault="009F298E" w:rsidP="0083064C">
            <w:pPr>
              <w:spacing w:after="0" w:line="240" w:lineRule="auto"/>
              <w:ind w:left="216"/>
              <w:rPr>
                <w:rFonts w:ascii="Calibri" w:eastAsia="Times New Roman" w:hAnsi="Calibri" w:cs="Times New Roman"/>
                <w:color w:val="000000"/>
              </w:rPr>
            </w:pPr>
            <w:r w:rsidRPr="00C94B25">
              <w:rPr>
                <w:rFonts w:ascii="Calibri" w:eastAsia="Times New Roman" w:hAnsi="Calibri" w:cs="Times New Roman"/>
                <w:color w:val="000000"/>
              </w:rPr>
              <w:t>Conduct Inter</w:t>
            </w:r>
            <w:r w:rsidR="0083064C">
              <w:rPr>
                <w:rFonts w:ascii="Calibri" w:eastAsia="Times New Roman" w:hAnsi="Calibri" w:cs="Times New Roman"/>
                <w:color w:val="000000"/>
              </w:rPr>
              <w:t>nal FHWA Discussions to determine content and approach &amp; reallocation of resources to this report development</w:t>
            </w:r>
          </w:p>
        </w:tc>
        <w:tc>
          <w:tcPr>
            <w:tcW w:w="2790" w:type="dxa"/>
            <w:tcBorders>
              <w:bottom w:val="single" w:sz="4" w:space="0" w:color="000000"/>
            </w:tcBorders>
          </w:tcPr>
          <w:p w:rsidR="009F298E" w:rsidRPr="00C94B25" w:rsidRDefault="0083064C"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Feb 25 – March 15, 2016</w:t>
            </w:r>
          </w:p>
        </w:tc>
      </w:tr>
      <w:tr w:rsidR="0083064C" w:rsidRPr="001E0E58" w:rsidTr="004B3804">
        <w:tc>
          <w:tcPr>
            <w:tcW w:w="6120" w:type="dxa"/>
            <w:tcBorders>
              <w:bottom w:val="single" w:sz="4" w:space="0" w:color="000000"/>
            </w:tcBorders>
          </w:tcPr>
          <w:p w:rsidR="0083064C" w:rsidRPr="00C94B25" w:rsidRDefault="0083064C" w:rsidP="004B3804">
            <w:pPr>
              <w:spacing w:after="0" w:line="240" w:lineRule="auto"/>
              <w:ind w:left="216"/>
              <w:rPr>
                <w:rFonts w:ascii="Calibri" w:eastAsia="Times New Roman" w:hAnsi="Calibri" w:cs="Times New Roman"/>
                <w:color w:val="000000"/>
              </w:rPr>
            </w:pPr>
            <w:r>
              <w:rPr>
                <w:rFonts w:ascii="Calibri" w:eastAsia="Times New Roman" w:hAnsi="Calibri" w:cs="Times New Roman"/>
                <w:color w:val="000000"/>
              </w:rPr>
              <w:t>Conduct literature review &amp; draft data collection instrument</w:t>
            </w:r>
          </w:p>
        </w:tc>
        <w:tc>
          <w:tcPr>
            <w:tcW w:w="2790" w:type="dxa"/>
            <w:tcBorders>
              <w:bottom w:val="single" w:sz="4" w:space="0" w:color="000000"/>
            </w:tcBorders>
          </w:tcPr>
          <w:p w:rsidR="0083064C" w:rsidRPr="00C94B25" w:rsidRDefault="00790715"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March 16 </w:t>
            </w:r>
            <w:r w:rsidR="0083064C">
              <w:rPr>
                <w:rFonts w:ascii="Calibri" w:eastAsia="Times New Roman" w:hAnsi="Calibri" w:cs="Times New Roman"/>
                <w:color w:val="000000"/>
              </w:rPr>
              <w:t>-</w:t>
            </w:r>
            <w:r>
              <w:rPr>
                <w:rFonts w:ascii="Calibri" w:eastAsia="Times New Roman" w:hAnsi="Calibri" w:cs="Times New Roman"/>
                <w:color w:val="000000"/>
              </w:rPr>
              <w:t xml:space="preserve"> </w:t>
            </w:r>
            <w:r w:rsidR="0083064C">
              <w:rPr>
                <w:rFonts w:ascii="Calibri" w:eastAsia="Times New Roman" w:hAnsi="Calibri" w:cs="Times New Roman"/>
                <w:color w:val="000000"/>
              </w:rPr>
              <w:t>April 1</w:t>
            </w:r>
            <w:r>
              <w:rPr>
                <w:rFonts w:ascii="Calibri" w:eastAsia="Times New Roman" w:hAnsi="Calibri" w:cs="Times New Roman"/>
                <w:color w:val="000000"/>
              </w:rPr>
              <w:t>, 2016</w:t>
            </w:r>
          </w:p>
        </w:tc>
      </w:tr>
      <w:tr w:rsidR="009F298E" w:rsidRPr="001E0E58" w:rsidTr="004B3804">
        <w:tc>
          <w:tcPr>
            <w:tcW w:w="6120" w:type="dxa"/>
            <w:tcBorders>
              <w:bottom w:val="single" w:sz="4" w:space="0" w:color="000000"/>
            </w:tcBorders>
          </w:tcPr>
          <w:p w:rsidR="009F298E" w:rsidRPr="00C94B25" w:rsidRDefault="009F298E" w:rsidP="00790715">
            <w:pPr>
              <w:spacing w:after="0" w:line="240" w:lineRule="auto"/>
              <w:ind w:left="216"/>
              <w:rPr>
                <w:rFonts w:ascii="Calibri" w:eastAsia="Times New Roman" w:hAnsi="Calibri" w:cs="Times New Roman"/>
                <w:color w:val="000000"/>
              </w:rPr>
            </w:pPr>
            <w:r w:rsidRPr="00C94B25">
              <w:rPr>
                <w:rFonts w:ascii="Calibri" w:eastAsia="Times New Roman" w:hAnsi="Calibri" w:cs="Times New Roman"/>
                <w:color w:val="000000"/>
              </w:rPr>
              <w:t xml:space="preserve">Consult with </w:t>
            </w:r>
            <w:r w:rsidR="00790715">
              <w:rPr>
                <w:rFonts w:ascii="Calibri" w:eastAsia="Times New Roman" w:hAnsi="Calibri" w:cs="Times New Roman"/>
                <w:color w:val="000000"/>
              </w:rPr>
              <w:t xml:space="preserve">Tribes, Tribal Technical Assistance Centers, </w:t>
            </w:r>
            <w:r w:rsidR="0083064C">
              <w:rPr>
                <w:rFonts w:ascii="Calibri" w:eastAsia="Times New Roman" w:hAnsi="Calibri" w:cs="Times New Roman"/>
                <w:color w:val="000000"/>
              </w:rPr>
              <w:t>BIA</w:t>
            </w:r>
            <w:r w:rsidR="00790715">
              <w:rPr>
                <w:rFonts w:ascii="Calibri" w:eastAsia="Times New Roman" w:hAnsi="Calibri" w:cs="Times New Roman"/>
                <w:color w:val="000000"/>
              </w:rPr>
              <w:t xml:space="preserve"> Office of Justice Services, BIA Transportation</w:t>
            </w:r>
            <w:r w:rsidR="0083064C">
              <w:rPr>
                <w:rFonts w:ascii="Calibri" w:eastAsia="Times New Roman" w:hAnsi="Calibri" w:cs="Times New Roman"/>
                <w:color w:val="000000"/>
              </w:rPr>
              <w:t xml:space="preserve">, CDC, IHS, </w:t>
            </w:r>
            <w:r w:rsidR="00790715">
              <w:rPr>
                <w:rFonts w:ascii="Calibri" w:eastAsia="Times New Roman" w:hAnsi="Calibri" w:cs="Times New Roman"/>
                <w:color w:val="000000"/>
              </w:rPr>
              <w:t>Department of Justice, and DOT National Highway Traffic Safety Administration</w:t>
            </w:r>
            <w:r w:rsidRPr="00C94B25">
              <w:rPr>
                <w:rFonts w:ascii="Calibri" w:eastAsia="Times New Roman" w:hAnsi="Calibri" w:cs="Times New Roman"/>
                <w:color w:val="000000"/>
              </w:rPr>
              <w:t xml:space="preserve"> on Contents and Approach</w:t>
            </w:r>
          </w:p>
        </w:tc>
        <w:tc>
          <w:tcPr>
            <w:tcW w:w="2790" w:type="dxa"/>
            <w:tcBorders>
              <w:bottom w:val="single" w:sz="4" w:space="0" w:color="000000"/>
            </w:tcBorders>
          </w:tcPr>
          <w:p w:rsidR="009F298E" w:rsidRPr="00C94B25" w:rsidRDefault="00790715"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April 4, 2016</w:t>
            </w:r>
          </w:p>
        </w:tc>
      </w:tr>
      <w:tr w:rsidR="00790715" w:rsidRPr="001E0E58" w:rsidTr="004B3804">
        <w:tc>
          <w:tcPr>
            <w:tcW w:w="6120" w:type="dxa"/>
            <w:tcBorders>
              <w:bottom w:val="single" w:sz="4" w:space="0" w:color="000000"/>
            </w:tcBorders>
          </w:tcPr>
          <w:p w:rsidR="00790715" w:rsidRDefault="00790715" w:rsidP="00790715">
            <w:pPr>
              <w:spacing w:after="0" w:line="240" w:lineRule="auto"/>
              <w:ind w:left="216"/>
              <w:rPr>
                <w:rFonts w:ascii="Calibri" w:eastAsia="Times New Roman" w:hAnsi="Calibri" w:cs="Times New Roman"/>
                <w:color w:val="000000"/>
              </w:rPr>
            </w:pPr>
            <w:r>
              <w:rPr>
                <w:rFonts w:ascii="Calibri" w:eastAsia="Times New Roman" w:hAnsi="Calibri" w:cs="Times New Roman"/>
                <w:color w:val="000000"/>
              </w:rPr>
              <w:t>Develop Survey and circulate among group from April 4 for review</w:t>
            </w:r>
          </w:p>
        </w:tc>
        <w:tc>
          <w:tcPr>
            <w:tcW w:w="2790" w:type="dxa"/>
            <w:tcBorders>
              <w:bottom w:val="single" w:sz="4" w:space="0" w:color="000000"/>
            </w:tcBorders>
          </w:tcPr>
          <w:p w:rsidR="00790715" w:rsidRDefault="00790715"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April 5 - April 19, 2016</w:t>
            </w:r>
          </w:p>
        </w:tc>
      </w:tr>
      <w:tr w:rsidR="009F298E" w:rsidRPr="001E0E58" w:rsidTr="004B3804">
        <w:tc>
          <w:tcPr>
            <w:tcW w:w="6120" w:type="dxa"/>
            <w:tcBorders>
              <w:bottom w:val="single" w:sz="4" w:space="0" w:color="000000"/>
            </w:tcBorders>
          </w:tcPr>
          <w:p w:rsidR="009F298E" w:rsidRPr="001E0E58" w:rsidRDefault="009F298E" w:rsidP="004B3804">
            <w:pPr>
              <w:spacing w:after="0" w:line="240" w:lineRule="auto"/>
              <w:ind w:left="216"/>
              <w:rPr>
                <w:rFonts w:ascii="Calibri" w:eastAsia="Times New Roman" w:hAnsi="Calibri" w:cs="Times New Roman"/>
                <w:color w:val="000000"/>
              </w:rPr>
            </w:pPr>
            <w:r>
              <w:rPr>
                <w:rFonts w:ascii="Calibri" w:eastAsia="Times New Roman" w:hAnsi="Calibri" w:cs="Times New Roman"/>
                <w:color w:val="000000"/>
              </w:rPr>
              <w:t>Conduct Survey</w:t>
            </w:r>
            <w:r w:rsidR="00790715">
              <w:rPr>
                <w:rFonts w:ascii="Calibri" w:eastAsia="Times New Roman" w:hAnsi="Calibri" w:cs="Times New Roman"/>
                <w:color w:val="000000"/>
              </w:rPr>
              <w:t xml:space="preserve"> &amp; Research</w:t>
            </w:r>
          </w:p>
        </w:tc>
        <w:tc>
          <w:tcPr>
            <w:tcW w:w="2790" w:type="dxa"/>
            <w:tcBorders>
              <w:bottom w:val="single" w:sz="4" w:space="0" w:color="000000"/>
            </w:tcBorders>
          </w:tcPr>
          <w:p w:rsidR="009F298E" w:rsidRPr="001E0E58" w:rsidRDefault="00790715"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April 20-June 26, 2016</w:t>
            </w:r>
          </w:p>
        </w:tc>
      </w:tr>
      <w:tr w:rsidR="009F298E" w:rsidRPr="001E0E58" w:rsidTr="004B3804">
        <w:tc>
          <w:tcPr>
            <w:tcW w:w="6120" w:type="dxa"/>
            <w:tcBorders>
              <w:bottom w:val="single" w:sz="4" w:space="0" w:color="000000"/>
            </w:tcBorders>
          </w:tcPr>
          <w:p w:rsidR="009F298E" w:rsidRDefault="009F298E" w:rsidP="004B3804">
            <w:pPr>
              <w:spacing w:after="0" w:line="240" w:lineRule="auto"/>
              <w:ind w:left="216"/>
              <w:rPr>
                <w:rFonts w:ascii="Calibri" w:eastAsia="Times New Roman" w:hAnsi="Calibri" w:cs="Times New Roman"/>
                <w:color w:val="000000"/>
              </w:rPr>
            </w:pPr>
            <w:r>
              <w:rPr>
                <w:rFonts w:ascii="Calibri" w:eastAsia="Times New Roman" w:hAnsi="Calibri" w:cs="Times New Roman"/>
                <w:color w:val="000000"/>
              </w:rPr>
              <w:t>Compile and Analyze Survey Results</w:t>
            </w:r>
            <w:r w:rsidR="00790715">
              <w:rPr>
                <w:rFonts w:ascii="Calibri" w:eastAsia="Times New Roman" w:hAnsi="Calibri" w:cs="Times New Roman"/>
                <w:color w:val="000000"/>
              </w:rPr>
              <w:t xml:space="preserve"> and Research Findings</w:t>
            </w:r>
          </w:p>
        </w:tc>
        <w:tc>
          <w:tcPr>
            <w:tcW w:w="2790" w:type="dxa"/>
            <w:tcBorders>
              <w:bottom w:val="single" w:sz="4" w:space="0" w:color="000000"/>
            </w:tcBorders>
          </w:tcPr>
          <w:p w:rsidR="009F298E" w:rsidRDefault="00790715"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June 27-July 14</w:t>
            </w:r>
          </w:p>
        </w:tc>
      </w:tr>
      <w:tr w:rsidR="009F298E" w:rsidRPr="001E0E58" w:rsidTr="004B3804">
        <w:tc>
          <w:tcPr>
            <w:tcW w:w="6120" w:type="dxa"/>
            <w:tcBorders>
              <w:bottom w:val="single" w:sz="4" w:space="0" w:color="000000"/>
            </w:tcBorders>
          </w:tcPr>
          <w:p w:rsidR="009F298E" w:rsidRDefault="009F298E" w:rsidP="0083064C">
            <w:pPr>
              <w:spacing w:after="0" w:line="240" w:lineRule="auto"/>
              <w:ind w:left="216"/>
              <w:rPr>
                <w:rFonts w:ascii="Calibri" w:eastAsia="Times New Roman" w:hAnsi="Calibri" w:cs="Times New Roman"/>
                <w:color w:val="000000"/>
              </w:rPr>
            </w:pPr>
            <w:r>
              <w:rPr>
                <w:rFonts w:ascii="Calibri" w:eastAsia="Times New Roman" w:hAnsi="Calibri" w:cs="Times New Roman"/>
                <w:color w:val="000000"/>
              </w:rPr>
              <w:t>Preparation of Draft Report</w:t>
            </w:r>
          </w:p>
        </w:tc>
        <w:tc>
          <w:tcPr>
            <w:tcW w:w="2790" w:type="dxa"/>
            <w:tcBorders>
              <w:bottom w:val="single" w:sz="4" w:space="0" w:color="000000"/>
            </w:tcBorders>
          </w:tcPr>
          <w:p w:rsidR="009F298E" w:rsidRDefault="0083064C"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July 15 - July 29, 2016</w:t>
            </w:r>
          </w:p>
        </w:tc>
      </w:tr>
      <w:tr w:rsidR="009F298E" w:rsidRPr="001E0E58" w:rsidTr="004B3804">
        <w:tc>
          <w:tcPr>
            <w:tcW w:w="6120" w:type="dxa"/>
            <w:tcBorders>
              <w:bottom w:val="single" w:sz="4" w:space="0" w:color="000000"/>
            </w:tcBorders>
          </w:tcPr>
          <w:p w:rsidR="009F298E" w:rsidRDefault="009F298E" w:rsidP="0083064C">
            <w:pPr>
              <w:spacing w:after="0" w:line="240" w:lineRule="auto"/>
              <w:ind w:left="241"/>
              <w:rPr>
                <w:rFonts w:ascii="Calibri" w:eastAsia="Times New Roman" w:hAnsi="Calibri" w:cs="Times New Roman"/>
                <w:color w:val="000000"/>
              </w:rPr>
            </w:pPr>
            <w:r>
              <w:rPr>
                <w:rFonts w:ascii="Calibri" w:eastAsia="Times New Roman" w:hAnsi="Calibri" w:cs="Times New Roman"/>
                <w:color w:val="000000"/>
              </w:rPr>
              <w:t>Draft Report –</w:t>
            </w:r>
            <w:r w:rsidR="0083064C">
              <w:rPr>
                <w:rFonts w:ascii="Calibri" w:eastAsia="Times New Roman" w:hAnsi="Calibri" w:cs="Times New Roman"/>
                <w:color w:val="000000"/>
              </w:rPr>
              <w:t xml:space="preserve"> </w:t>
            </w:r>
            <w:r>
              <w:rPr>
                <w:rFonts w:ascii="Calibri" w:eastAsia="Times New Roman" w:hAnsi="Calibri" w:cs="Times New Roman"/>
                <w:color w:val="000000"/>
              </w:rPr>
              <w:t>Internal FHWA Review (Chief Counsel, Public Affairs, Policy, CFO, Administrator’s Office)</w:t>
            </w:r>
          </w:p>
        </w:tc>
        <w:tc>
          <w:tcPr>
            <w:tcW w:w="2790" w:type="dxa"/>
            <w:tcBorders>
              <w:bottom w:val="single" w:sz="4" w:space="0" w:color="000000"/>
            </w:tcBorders>
          </w:tcPr>
          <w:p w:rsidR="009F298E" w:rsidRDefault="0083064C"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August 1 – August 31, 2016</w:t>
            </w:r>
          </w:p>
        </w:tc>
      </w:tr>
      <w:tr w:rsidR="009F298E" w:rsidRPr="001E0E58" w:rsidTr="004B3804">
        <w:tc>
          <w:tcPr>
            <w:tcW w:w="6120" w:type="dxa"/>
            <w:tcBorders>
              <w:bottom w:val="single" w:sz="4" w:space="0" w:color="000000"/>
            </w:tcBorders>
          </w:tcPr>
          <w:p w:rsidR="009F298E" w:rsidRDefault="009F298E" w:rsidP="004B3804">
            <w:pPr>
              <w:spacing w:after="0" w:line="240" w:lineRule="auto"/>
              <w:ind w:left="241"/>
              <w:rPr>
                <w:rFonts w:ascii="Calibri" w:eastAsia="Times New Roman" w:hAnsi="Calibri" w:cs="Times New Roman"/>
                <w:color w:val="000000"/>
              </w:rPr>
            </w:pPr>
            <w:r>
              <w:rPr>
                <w:rFonts w:ascii="Calibri" w:eastAsia="Times New Roman" w:hAnsi="Calibri" w:cs="Times New Roman"/>
                <w:color w:val="000000"/>
              </w:rPr>
              <w:t>Review of Final Survey and Comparative Assessment Report –</w:t>
            </w:r>
          </w:p>
          <w:p w:rsidR="009F298E" w:rsidRDefault="009F298E" w:rsidP="004B3804">
            <w:pPr>
              <w:spacing w:after="0" w:line="240" w:lineRule="auto"/>
              <w:ind w:left="241"/>
              <w:rPr>
                <w:rFonts w:ascii="Calibri" w:eastAsia="Times New Roman" w:hAnsi="Calibri" w:cs="Times New Roman"/>
                <w:color w:val="000000"/>
              </w:rPr>
            </w:pPr>
            <w:r>
              <w:rPr>
                <w:rFonts w:ascii="Calibri" w:eastAsia="Times New Roman" w:hAnsi="Calibri" w:cs="Times New Roman"/>
                <w:color w:val="000000"/>
              </w:rPr>
              <w:t>Office of the Secretary  and OMB</w:t>
            </w:r>
          </w:p>
        </w:tc>
        <w:tc>
          <w:tcPr>
            <w:tcW w:w="2790" w:type="dxa"/>
            <w:tcBorders>
              <w:bottom w:val="single" w:sz="4" w:space="0" w:color="000000"/>
            </w:tcBorders>
          </w:tcPr>
          <w:p w:rsidR="009F298E" w:rsidRDefault="0083064C"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September 1 – November 30, 2016</w:t>
            </w:r>
          </w:p>
        </w:tc>
      </w:tr>
      <w:tr w:rsidR="009F298E" w:rsidRPr="001E0E58" w:rsidTr="004B3804">
        <w:tc>
          <w:tcPr>
            <w:tcW w:w="6120" w:type="dxa"/>
            <w:tcBorders>
              <w:bottom w:val="single" w:sz="4" w:space="0" w:color="000000"/>
            </w:tcBorders>
          </w:tcPr>
          <w:p w:rsidR="009F298E" w:rsidRDefault="009F298E" w:rsidP="004B3804">
            <w:pPr>
              <w:spacing w:after="0" w:line="240" w:lineRule="auto"/>
              <w:ind w:left="241"/>
              <w:rPr>
                <w:rFonts w:ascii="Calibri" w:eastAsia="Times New Roman" w:hAnsi="Calibri" w:cs="Times New Roman"/>
                <w:color w:val="000000"/>
              </w:rPr>
            </w:pPr>
            <w:r w:rsidRPr="00570214">
              <w:rPr>
                <w:rFonts w:ascii="Calibri" w:eastAsia="Times New Roman" w:hAnsi="Calibri" w:cs="Times New Roman"/>
                <w:color w:val="000000"/>
              </w:rPr>
              <w:t>Revise report based on the Secretary’s</w:t>
            </w:r>
            <w:r>
              <w:rPr>
                <w:rFonts w:ascii="Calibri" w:eastAsia="Times New Roman" w:hAnsi="Calibri" w:cs="Times New Roman"/>
                <w:color w:val="000000"/>
              </w:rPr>
              <w:t xml:space="preserve"> and OMB</w:t>
            </w:r>
            <w:r w:rsidRPr="00570214">
              <w:rPr>
                <w:rFonts w:ascii="Calibri" w:eastAsia="Times New Roman" w:hAnsi="Calibri" w:cs="Times New Roman"/>
                <w:color w:val="000000"/>
              </w:rPr>
              <w:t xml:space="preserve"> review and </w:t>
            </w:r>
            <w:r>
              <w:rPr>
                <w:rFonts w:ascii="Calibri" w:eastAsia="Times New Roman" w:hAnsi="Calibri" w:cs="Times New Roman"/>
                <w:color w:val="000000"/>
              </w:rPr>
              <w:t xml:space="preserve">prepare </w:t>
            </w:r>
            <w:r w:rsidRPr="00570214">
              <w:rPr>
                <w:rFonts w:ascii="Calibri" w:eastAsia="Times New Roman" w:hAnsi="Calibri" w:cs="Times New Roman"/>
                <w:color w:val="000000"/>
              </w:rPr>
              <w:t xml:space="preserve"> final documents</w:t>
            </w:r>
          </w:p>
        </w:tc>
        <w:tc>
          <w:tcPr>
            <w:tcW w:w="2790" w:type="dxa"/>
            <w:tcBorders>
              <w:bottom w:val="single" w:sz="4" w:space="0" w:color="000000"/>
            </w:tcBorders>
          </w:tcPr>
          <w:p w:rsidR="009F298E" w:rsidRDefault="0083064C"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December 1 – December 15, 2016</w:t>
            </w:r>
          </w:p>
        </w:tc>
      </w:tr>
      <w:tr w:rsidR="009F298E" w:rsidRPr="001E0E58" w:rsidTr="004B3804">
        <w:tc>
          <w:tcPr>
            <w:tcW w:w="6120" w:type="dxa"/>
          </w:tcPr>
          <w:p w:rsidR="009F298E" w:rsidRPr="001E0E58" w:rsidRDefault="009F298E" w:rsidP="0083064C">
            <w:pPr>
              <w:spacing w:after="0" w:line="240" w:lineRule="auto"/>
              <w:ind w:left="216"/>
              <w:rPr>
                <w:rFonts w:ascii="Calibri" w:eastAsia="Times New Roman" w:hAnsi="Calibri" w:cs="Times New Roman"/>
                <w:color w:val="000000"/>
              </w:rPr>
            </w:pPr>
            <w:r>
              <w:rPr>
                <w:rFonts w:ascii="Calibri" w:eastAsia="Times New Roman" w:hAnsi="Calibri" w:cs="Times New Roman"/>
                <w:color w:val="000000"/>
              </w:rPr>
              <w:t xml:space="preserve">Final Report </w:t>
            </w:r>
            <w:r w:rsidR="0083064C">
              <w:rPr>
                <w:rFonts w:ascii="Calibri" w:eastAsia="Times New Roman" w:hAnsi="Calibri" w:cs="Times New Roman"/>
                <w:color w:val="000000"/>
              </w:rPr>
              <w:t>Delivered to Congressional Committees</w:t>
            </w:r>
          </w:p>
        </w:tc>
        <w:tc>
          <w:tcPr>
            <w:tcW w:w="2790" w:type="dxa"/>
          </w:tcPr>
          <w:p w:rsidR="009F298E" w:rsidRPr="001E0E58" w:rsidRDefault="0083064C" w:rsidP="004B38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Times New Roman" w:hAnsi="Calibri" w:cs="Times New Roman"/>
                <w:color w:val="000000"/>
              </w:rPr>
            </w:pPr>
            <w:r>
              <w:rPr>
                <w:rFonts w:ascii="Calibri" w:eastAsia="Times New Roman" w:hAnsi="Calibri" w:cs="Times New Roman"/>
                <w:color w:val="000000"/>
              </w:rPr>
              <w:t>December 16, 2016</w:t>
            </w:r>
          </w:p>
        </w:tc>
      </w:tr>
    </w:tbl>
    <w:p w:rsidR="009F298E" w:rsidRDefault="009F298E" w:rsidP="00420E02">
      <w:pPr>
        <w:spacing w:after="120"/>
      </w:pPr>
    </w:p>
    <w:p w:rsidR="00FC7D95" w:rsidRDefault="00FC7D95" w:rsidP="0085707C">
      <w:pPr>
        <w:spacing w:after="120"/>
      </w:pPr>
      <w:r>
        <w:t>Emer</w:t>
      </w:r>
      <w:r w:rsidR="00063F51">
        <w:t xml:space="preserve">gency clearance is necessary in order to </w:t>
      </w:r>
      <w:r w:rsidR="000C2102">
        <w:t xml:space="preserve">complete all required work activities, including the conduct of the Survey included </w:t>
      </w:r>
      <w:r w:rsidR="002E1FAF">
        <w:t xml:space="preserve">in Section </w:t>
      </w:r>
      <w:r w:rsidR="00790715">
        <w:t>1117(b</w:t>
      </w:r>
      <w:r w:rsidR="002E1FAF">
        <w:t xml:space="preserve">) of </w:t>
      </w:r>
      <w:r w:rsidR="00790715">
        <w:t>the FAST Act</w:t>
      </w:r>
      <w:r w:rsidR="002E1FAF">
        <w:t xml:space="preserve">, </w:t>
      </w:r>
      <w:r w:rsidR="00063F51">
        <w:t>meet</w:t>
      </w:r>
      <w:r w:rsidR="00465A7A">
        <w:t>ing</w:t>
      </w:r>
      <w:r w:rsidR="002E1FAF">
        <w:t xml:space="preserve"> the deadline for </w:t>
      </w:r>
      <w:r w:rsidR="00790715">
        <w:t>making the report available to congress as required by the referenced section</w:t>
      </w:r>
      <w:r w:rsidR="002E1FAF">
        <w:t xml:space="preserve">.  The language </w:t>
      </w:r>
      <w:r w:rsidR="00790715">
        <w:t>in the FAST Act required</w:t>
      </w:r>
      <w:r w:rsidR="002E1FAF">
        <w:t xml:space="preserve"> </w:t>
      </w:r>
      <w:r w:rsidR="00790715">
        <w:t>consultation</w:t>
      </w:r>
      <w:r w:rsidR="002E1FAF">
        <w:t xml:space="preserve"> </w:t>
      </w:r>
      <w:proofErr w:type="gramStart"/>
      <w:r w:rsidR="00465A7A">
        <w:t>be</w:t>
      </w:r>
      <w:proofErr w:type="gramEnd"/>
      <w:r w:rsidR="00465A7A">
        <w:t xml:space="preserve"> conducted </w:t>
      </w:r>
      <w:r w:rsidR="00790715">
        <w:t xml:space="preserve">with several federal agencies to </w:t>
      </w:r>
      <w:r w:rsidR="00465A7A">
        <w:t xml:space="preserve">most adequately </w:t>
      </w:r>
      <w:r w:rsidR="00790715">
        <w:t>address the report required by the FAST Act</w:t>
      </w:r>
      <w:r w:rsidR="00465A7A">
        <w:t>.</w:t>
      </w:r>
      <w:r w:rsidR="002E1FAF">
        <w:t xml:space="preserve">  That consultation process is </w:t>
      </w:r>
      <w:r w:rsidR="00790715">
        <w:t>started and ongoing</w:t>
      </w:r>
      <w:r w:rsidR="002E1FAF">
        <w:t xml:space="preserve">; also, FHWA has </w:t>
      </w:r>
      <w:r w:rsidR="0085707C">
        <w:t>identified staff resources to conduct necessary research and interviews as well as develop the report</w:t>
      </w:r>
      <w:r w:rsidR="002E1FAF">
        <w:t xml:space="preserve">.  The work to be conducted includes </w:t>
      </w:r>
      <w:r>
        <w:t>reach</w:t>
      </w:r>
      <w:r w:rsidR="002E1FAF">
        <w:t>ing</w:t>
      </w:r>
      <w:r>
        <w:t xml:space="preserve"> out to </w:t>
      </w:r>
      <w:r w:rsidR="0085707C">
        <w:t xml:space="preserve">federally recognized tribes and state governments to determine the status of the items listed </w:t>
      </w:r>
      <w:r w:rsidR="002E1FAF">
        <w:t xml:space="preserve">in the law, </w:t>
      </w:r>
      <w:r>
        <w:t>receiv</w:t>
      </w:r>
      <w:r w:rsidR="002E1FAF">
        <w:t>ing</w:t>
      </w:r>
      <w:r>
        <w:t xml:space="preserve"> responses to the survey questions, review</w:t>
      </w:r>
      <w:r w:rsidR="002E1FAF">
        <w:t xml:space="preserve">ing </w:t>
      </w:r>
      <w:r>
        <w:t>the responses</w:t>
      </w:r>
      <w:r w:rsidR="0085707C">
        <w:t>,</w:t>
      </w:r>
      <w:r>
        <w:t xml:space="preserve"> and incorporat</w:t>
      </w:r>
      <w:r w:rsidR="002E1FAF">
        <w:t>ing</w:t>
      </w:r>
      <w:r>
        <w:t xml:space="preserve"> th</w:t>
      </w:r>
      <w:r w:rsidR="002E1FAF">
        <w:t>ose survey</w:t>
      </w:r>
      <w:r w:rsidR="0085707C">
        <w:t xml:space="preserve"> results into the report.  Congress has set a deadline in the law of December 16, 2016 for completion of this report.</w:t>
      </w:r>
    </w:p>
    <w:p w:rsidR="00FC7D95" w:rsidRDefault="00FC7D95" w:rsidP="00325BD2">
      <w:pPr>
        <w:spacing w:after="120"/>
      </w:pPr>
      <w:r>
        <w:t>The language in</w:t>
      </w:r>
      <w:r w:rsidR="00741974">
        <w:t xml:space="preserve">cluded </w:t>
      </w:r>
      <w:r w:rsidR="0085707C">
        <w:t>in the FAST Act</w:t>
      </w:r>
      <w:r>
        <w:t xml:space="preserve"> reads –</w:t>
      </w:r>
    </w:p>
    <w:p w:rsidR="00465A7A" w:rsidRDefault="00465A7A" w:rsidP="00325BD2">
      <w:pPr>
        <w:spacing w:after="120"/>
      </w:pPr>
    </w:p>
    <w:p w:rsidR="0085707C" w:rsidRDefault="0085707C" w:rsidP="0085707C">
      <w:pPr>
        <w:autoSpaceDE w:val="0"/>
        <w:autoSpaceDN w:val="0"/>
        <w:adjustRightInd w:val="0"/>
        <w:spacing w:after="0" w:line="240" w:lineRule="auto"/>
        <w:rPr>
          <w:rFonts w:ascii="NewCenturySchlbk-Roman" w:hAnsi="NewCenturySchlbk-Roman" w:cs="NewCenturySchlbk-Roman"/>
          <w:sz w:val="15"/>
          <w:szCs w:val="15"/>
        </w:rPr>
      </w:pPr>
      <w:r>
        <w:rPr>
          <w:rFonts w:ascii="NewCenturySchlbk-Roman" w:hAnsi="NewCenturySchlbk-Roman" w:cs="NewCenturySchlbk-Roman"/>
          <w:sz w:val="20"/>
          <w:szCs w:val="20"/>
        </w:rPr>
        <w:t>(b) R</w:t>
      </w:r>
      <w:r>
        <w:rPr>
          <w:rFonts w:ascii="NewCenturySchlbk-Roman" w:hAnsi="NewCenturySchlbk-Roman" w:cs="NewCenturySchlbk-Roman"/>
          <w:sz w:val="15"/>
          <w:szCs w:val="15"/>
        </w:rPr>
        <w:t xml:space="preserve">EPORT ON </w:t>
      </w:r>
      <w:r>
        <w:rPr>
          <w:rFonts w:ascii="NewCenturySchlbk-Roman" w:hAnsi="NewCenturySchlbk-Roman" w:cs="NewCenturySchlbk-Roman"/>
          <w:sz w:val="20"/>
          <w:szCs w:val="20"/>
        </w:rPr>
        <w:t>T</w:t>
      </w:r>
      <w:r>
        <w:rPr>
          <w:rFonts w:ascii="NewCenturySchlbk-Roman" w:hAnsi="NewCenturySchlbk-Roman" w:cs="NewCenturySchlbk-Roman"/>
          <w:sz w:val="15"/>
          <w:szCs w:val="15"/>
        </w:rPr>
        <w:t xml:space="preserve">RIBAL </w:t>
      </w:r>
      <w:r>
        <w:rPr>
          <w:rFonts w:ascii="NewCenturySchlbk-Roman" w:hAnsi="NewCenturySchlbk-Roman" w:cs="NewCenturySchlbk-Roman"/>
          <w:sz w:val="20"/>
          <w:szCs w:val="20"/>
        </w:rPr>
        <w:t>G</w:t>
      </w:r>
      <w:r>
        <w:rPr>
          <w:rFonts w:ascii="NewCenturySchlbk-Roman" w:hAnsi="NewCenturySchlbk-Roman" w:cs="NewCenturySchlbk-Roman"/>
          <w:sz w:val="15"/>
          <w:szCs w:val="15"/>
        </w:rPr>
        <w:t xml:space="preserve">OVERNMENT </w:t>
      </w:r>
      <w:r>
        <w:rPr>
          <w:rFonts w:ascii="NewCenturySchlbk-Roman" w:hAnsi="NewCenturySchlbk-Roman" w:cs="NewCenturySchlbk-Roman"/>
          <w:sz w:val="20"/>
          <w:szCs w:val="20"/>
        </w:rPr>
        <w:t>T</w:t>
      </w:r>
      <w:r>
        <w:rPr>
          <w:rFonts w:ascii="NewCenturySchlbk-Roman" w:hAnsi="NewCenturySchlbk-Roman" w:cs="NewCenturySchlbk-Roman"/>
          <w:sz w:val="15"/>
          <w:szCs w:val="15"/>
        </w:rPr>
        <w:t xml:space="preserve">RANSPORTATION </w:t>
      </w:r>
      <w:r>
        <w:rPr>
          <w:rFonts w:ascii="NewCenturySchlbk-Roman" w:hAnsi="NewCenturySchlbk-Roman" w:cs="NewCenturySchlbk-Roman"/>
          <w:sz w:val="20"/>
          <w:szCs w:val="20"/>
        </w:rPr>
        <w:t>S</w:t>
      </w:r>
      <w:r>
        <w:rPr>
          <w:rFonts w:ascii="NewCenturySchlbk-Roman" w:hAnsi="NewCenturySchlbk-Roman" w:cs="NewCenturySchlbk-Roman"/>
          <w:sz w:val="15"/>
          <w:szCs w:val="15"/>
        </w:rPr>
        <w:t>AFETY</w:t>
      </w:r>
    </w:p>
    <w:p w:rsidR="0085707C" w:rsidRDefault="0085707C" w:rsidP="0085707C">
      <w:pPr>
        <w:autoSpaceDE w:val="0"/>
        <w:autoSpaceDN w:val="0"/>
        <w:adjustRightInd w:val="0"/>
        <w:spacing w:after="0" w:line="240" w:lineRule="auto"/>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w:t>
      </w:r>
      <w:r>
        <w:rPr>
          <w:rFonts w:ascii="NewCenturySchlbk-Roman" w:hAnsi="NewCenturySchlbk-Roman" w:cs="NewCenturySchlbk-Roman"/>
          <w:sz w:val="15"/>
          <w:szCs w:val="15"/>
        </w:rPr>
        <w:t>ATA</w:t>
      </w:r>
      <w:r>
        <w:rPr>
          <w:rFonts w:ascii="NewCenturySchlbk-Roman" w:hAnsi="NewCenturySchlbk-Roman" w:cs="NewCenturySchlbk-Roman"/>
          <w:sz w:val="20"/>
          <w:szCs w:val="20"/>
        </w:rPr>
        <w:t>.—</w:t>
      </w:r>
      <w:proofErr w:type="gramEnd"/>
    </w:p>
    <w:p w:rsidR="0085707C" w:rsidRDefault="0085707C" w:rsidP="0085707C">
      <w:pPr>
        <w:autoSpaceDE w:val="0"/>
        <w:autoSpaceDN w:val="0"/>
        <w:adjustRightInd w:val="0"/>
        <w:spacing w:after="0" w:line="240" w:lineRule="auto"/>
        <w:ind w:firstLine="720"/>
        <w:rPr>
          <w:rFonts w:ascii="NewCenturySchlbk-Roman" w:hAnsi="NewCenturySchlbk-Roman" w:cs="NewCenturySchlbk-Roman"/>
          <w:sz w:val="20"/>
          <w:szCs w:val="20"/>
        </w:rPr>
      </w:pPr>
      <w:r>
        <w:rPr>
          <w:rFonts w:ascii="NewCenturySchlbk-Roman" w:hAnsi="NewCenturySchlbk-Roman" w:cs="NewCenturySchlbk-Roman"/>
          <w:sz w:val="20"/>
          <w:szCs w:val="20"/>
        </w:rPr>
        <w:t>(1) F</w:t>
      </w:r>
      <w:r>
        <w:rPr>
          <w:rFonts w:ascii="NewCenturySchlbk-Roman" w:hAnsi="NewCenturySchlbk-Roman" w:cs="NewCenturySchlbk-Roman"/>
          <w:sz w:val="15"/>
          <w:szCs w:val="15"/>
        </w:rPr>
        <w:t>INDINGS</w:t>
      </w:r>
      <w:r>
        <w:rPr>
          <w:rFonts w:ascii="NewCenturySchlbk-Roman" w:hAnsi="NewCenturySchlbk-Roman" w:cs="NewCenturySchlbk-Roman"/>
          <w:sz w:val="20"/>
          <w:szCs w:val="20"/>
        </w:rPr>
        <w:t>.—Congress finds that—</w:t>
      </w:r>
    </w:p>
    <w:p w:rsidR="00F937AF" w:rsidRDefault="0085707C" w:rsidP="0085707C">
      <w:pPr>
        <w:autoSpaceDE w:val="0"/>
        <w:autoSpaceDN w:val="0"/>
        <w:adjustRightInd w:val="0"/>
        <w:spacing w:after="0" w:line="240" w:lineRule="auto"/>
        <w:ind w:left="72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many States, the Native American population is disproportionately represented in fatalities and crash statistics;</w:t>
      </w:r>
    </w:p>
    <w:p w:rsidR="0085707C" w:rsidRDefault="0085707C" w:rsidP="0085707C">
      <w:pPr>
        <w:autoSpaceDE w:val="0"/>
        <w:autoSpaceDN w:val="0"/>
        <w:adjustRightInd w:val="0"/>
        <w:spacing w:after="0" w:line="240" w:lineRule="auto"/>
        <w:ind w:left="720" w:firstLine="72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(B) improved crash reporting by tribal law enforcement agencies would facilitate safety planning and would enable Indian tribes to apply more successfully for State and Federal funds for safety improvements;</w:t>
      </w:r>
    </w:p>
    <w:p w:rsidR="0085707C" w:rsidRDefault="0085707C" w:rsidP="0085707C">
      <w:pPr>
        <w:autoSpaceDE w:val="0"/>
        <w:autoSpaceDN w:val="0"/>
        <w:adjustRightInd w:val="0"/>
        <w:spacing w:after="0" w:line="240" w:lineRule="auto"/>
        <w:ind w:left="72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(C)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causes of underreporting of crashes on Indian reservations include—</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 </w:t>
      </w:r>
      <w:proofErr w:type="gramStart"/>
      <w:r>
        <w:rPr>
          <w:rFonts w:ascii="NewCenturySchlbk-Roman" w:hAnsi="NewCenturySchlbk-Roman" w:cs="NewCenturySchlbk-Roman"/>
          <w:sz w:val="20"/>
          <w:szCs w:val="20"/>
        </w:rPr>
        <w:t>tribal</w:t>
      </w:r>
      <w:proofErr w:type="gramEnd"/>
      <w:r>
        <w:rPr>
          <w:rFonts w:ascii="NewCenturySchlbk-Roman" w:hAnsi="NewCenturySchlbk-Roman" w:cs="NewCenturySchlbk-Roman"/>
          <w:sz w:val="20"/>
          <w:szCs w:val="20"/>
        </w:rPr>
        <w:t xml:space="preserve"> law enforcement capacity, including—</w:t>
      </w:r>
    </w:p>
    <w:p w:rsidR="0085707C" w:rsidRDefault="0085707C" w:rsidP="0085707C">
      <w:pPr>
        <w:autoSpaceDE w:val="0"/>
        <w:autoSpaceDN w:val="0"/>
        <w:adjustRightInd w:val="0"/>
        <w:spacing w:after="0" w:line="240" w:lineRule="auto"/>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(I) staffing shortages and turnover; and</w:t>
      </w:r>
    </w:p>
    <w:p w:rsidR="0085707C" w:rsidRDefault="0085707C" w:rsidP="0085707C">
      <w:pPr>
        <w:autoSpaceDE w:val="0"/>
        <w:autoSpaceDN w:val="0"/>
        <w:adjustRightInd w:val="0"/>
        <w:spacing w:after="0" w:line="240" w:lineRule="auto"/>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lack</w:t>
      </w:r>
      <w:proofErr w:type="gramEnd"/>
      <w:r>
        <w:rPr>
          <w:rFonts w:ascii="NewCenturySchlbk-Roman" w:hAnsi="NewCenturySchlbk-Roman" w:cs="NewCenturySchlbk-Roman"/>
          <w:sz w:val="20"/>
          <w:szCs w:val="20"/>
        </w:rPr>
        <w:t xml:space="preserve"> of equipment, software, and training; and</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lack</w:t>
      </w:r>
      <w:proofErr w:type="gramEnd"/>
      <w:r>
        <w:rPr>
          <w:rFonts w:ascii="NewCenturySchlbk-Roman" w:hAnsi="NewCenturySchlbk-Roman" w:cs="NewCenturySchlbk-Roman"/>
          <w:sz w:val="20"/>
          <w:szCs w:val="20"/>
        </w:rPr>
        <w:t xml:space="preserve"> of standardization in crash reporting forms and protocols; and</w:t>
      </w:r>
    </w:p>
    <w:p w:rsidR="0085707C" w:rsidRDefault="0085707C" w:rsidP="0085707C">
      <w:pPr>
        <w:autoSpaceDE w:val="0"/>
        <w:autoSpaceDN w:val="0"/>
        <w:adjustRightInd w:val="0"/>
        <w:spacing w:after="0" w:line="240" w:lineRule="auto"/>
        <w:ind w:left="72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(D) </w:t>
      </w:r>
      <w:proofErr w:type="gramStart"/>
      <w:r>
        <w:rPr>
          <w:rFonts w:ascii="NewCenturySchlbk-Roman" w:hAnsi="NewCenturySchlbk-Roman" w:cs="NewCenturySchlbk-Roman"/>
          <w:sz w:val="20"/>
          <w:szCs w:val="20"/>
        </w:rPr>
        <w:t>without</w:t>
      </w:r>
      <w:proofErr w:type="gramEnd"/>
      <w:r>
        <w:rPr>
          <w:rFonts w:ascii="NewCenturySchlbk-Roman" w:hAnsi="NewCenturySchlbk-Roman" w:cs="NewCenturySchlbk-Roman"/>
          <w:sz w:val="20"/>
          <w:szCs w:val="20"/>
        </w:rPr>
        <w:t xml:space="preserve"> more accurate reporting of crashes on Indian reservations, it is difficult or impossible to fully understand the nature of the problem and develop appropriate countermeasures, which may include effective transportation safety planning and programs aimed at—</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 </w:t>
      </w:r>
      <w:proofErr w:type="gramStart"/>
      <w:r>
        <w:rPr>
          <w:rFonts w:ascii="NewCenturySchlbk-Roman" w:hAnsi="NewCenturySchlbk-Roman" w:cs="NewCenturySchlbk-Roman"/>
          <w:sz w:val="20"/>
          <w:szCs w:val="20"/>
        </w:rPr>
        <w:t>driving</w:t>
      </w:r>
      <w:proofErr w:type="gramEnd"/>
      <w:r>
        <w:rPr>
          <w:rFonts w:ascii="NewCenturySchlbk-Roman" w:hAnsi="NewCenturySchlbk-Roman" w:cs="NewCenturySchlbk-Roman"/>
          <w:sz w:val="20"/>
          <w:szCs w:val="20"/>
        </w:rPr>
        <w:t xml:space="preserve"> under the influence (DUI) prevention;</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pedestrian</w:t>
      </w:r>
      <w:proofErr w:type="gramEnd"/>
      <w:r>
        <w:rPr>
          <w:rFonts w:ascii="NewCenturySchlbk-Roman" w:hAnsi="NewCenturySchlbk-Roman" w:cs="NewCenturySchlbk-Roman"/>
          <w:sz w:val="20"/>
          <w:szCs w:val="20"/>
        </w:rPr>
        <w:t xml:space="preserve"> safety;</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(iii) </w:t>
      </w:r>
      <w:proofErr w:type="gramStart"/>
      <w:r>
        <w:rPr>
          <w:rFonts w:ascii="NewCenturySchlbk-Roman" w:hAnsi="NewCenturySchlbk-Roman" w:cs="NewCenturySchlbk-Roman"/>
          <w:sz w:val="20"/>
          <w:szCs w:val="20"/>
        </w:rPr>
        <w:t>roadway</w:t>
      </w:r>
      <w:proofErr w:type="gramEnd"/>
      <w:r>
        <w:rPr>
          <w:rFonts w:ascii="NewCenturySchlbk-Roman" w:hAnsi="NewCenturySchlbk-Roman" w:cs="NewCenturySchlbk-Roman"/>
          <w:sz w:val="20"/>
          <w:szCs w:val="20"/>
        </w:rPr>
        <w:t xml:space="preserve"> safety improvements;</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(iv) </w:t>
      </w:r>
      <w:proofErr w:type="gramStart"/>
      <w:r>
        <w:rPr>
          <w:rFonts w:ascii="NewCenturySchlbk-Roman" w:hAnsi="NewCenturySchlbk-Roman" w:cs="NewCenturySchlbk-Roman"/>
          <w:sz w:val="20"/>
          <w:szCs w:val="20"/>
        </w:rPr>
        <w:t>seat</w:t>
      </w:r>
      <w:proofErr w:type="gramEnd"/>
      <w:r>
        <w:rPr>
          <w:rFonts w:ascii="NewCenturySchlbk-Roman" w:hAnsi="NewCenturySchlbk-Roman" w:cs="NewCenturySchlbk-Roman"/>
          <w:sz w:val="20"/>
          <w:szCs w:val="20"/>
        </w:rPr>
        <w:t xml:space="preserve"> belt usage; and</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(v) </w:t>
      </w:r>
      <w:proofErr w:type="gramStart"/>
      <w:r>
        <w:rPr>
          <w:rFonts w:ascii="NewCenturySchlbk-Roman" w:hAnsi="NewCenturySchlbk-Roman" w:cs="NewCenturySchlbk-Roman"/>
          <w:sz w:val="20"/>
          <w:szCs w:val="20"/>
        </w:rPr>
        <w:t>proper</w:t>
      </w:r>
      <w:proofErr w:type="gramEnd"/>
      <w:r>
        <w:rPr>
          <w:rFonts w:ascii="NewCenturySchlbk-Roman" w:hAnsi="NewCenturySchlbk-Roman" w:cs="NewCenturySchlbk-Roman"/>
          <w:sz w:val="20"/>
          <w:szCs w:val="20"/>
        </w:rPr>
        <w:t xml:space="preserve"> use of child restraints.</w:t>
      </w:r>
    </w:p>
    <w:p w:rsidR="0085707C" w:rsidRDefault="0085707C" w:rsidP="0085707C">
      <w:pPr>
        <w:autoSpaceDE w:val="0"/>
        <w:autoSpaceDN w:val="0"/>
        <w:adjustRightInd w:val="0"/>
        <w:spacing w:after="0" w:line="240" w:lineRule="auto"/>
        <w:ind w:firstLine="720"/>
        <w:rPr>
          <w:rFonts w:ascii="NewCenturySchlbk-Roman" w:hAnsi="NewCenturySchlbk-Roman" w:cs="NewCenturySchlbk-Roman"/>
          <w:sz w:val="20"/>
          <w:szCs w:val="20"/>
        </w:rPr>
      </w:pPr>
      <w:r>
        <w:rPr>
          <w:rFonts w:ascii="NewCenturySchlbk-Roman" w:hAnsi="NewCenturySchlbk-Roman" w:cs="NewCenturySchlbk-Roman"/>
          <w:sz w:val="20"/>
          <w:szCs w:val="20"/>
        </w:rPr>
        <w:t>(2) R</w:t>
      </w:r>
      <w:r>
        <w:rPr>
          <w:rFonts w:ascii="NewCenturySchlbk-Roman" w:hAnsi="NewCenturySchlbk-Roman" w:cs="NewCenturySchlbk-Roman"/>
          <w:sz w:val="15"/>
          <w:szCs w:val="15"/>
        </w:rPr>
        <w:t>EPORT TO CONGRESS</w:t>
      </w:r>
      <w:r>
        <w:rPr>
          <w:rFonts w:ascii="NewCenturySchlbk-Roman" w:hAnsi="NewCenturySchlbk-Roman" w:cs="NewCenturySchlbk-Roman"/>
          <w:sz w:val="20"/>
          <w:szCs w:val="20"/>
        </w:rPr>
        <w:t>.—</w:t>
      </w:r>
    </w:p>
    <w:p w:rsidR="0085707C" w:rsidRDefault="0085707C" w:rsidP="0085707C">
      <w:pPr>
        <w:autoSpaceDE w:val="0"/>
        <w:autoSpaceDN w:val="0"/>
        <w:adjustRightInd w:val="0"/>
        <w:spacing w:after="0" w:line="240" w:lineRule="auto"/>
        <w:ind w:left="720" w:firstLine="720"/>
        <w:rPr>
          <w:rFonts w:ascii="NewCenturySchlbk-Roman" w:hAnsi="NewCenturySchlbk-Roman" w:cs="NewCenturySchlbk-Roman"/>
          <w:sz w:val="20"/>
          <w:szCs w:val="20"/>
        </w:rPr>
      </w:pPr>
      <w:r>
        <w:rPr>
          <w:rFonts w:ascii="NewCenturySchlbk-Roman" w:hAnsi="NewCenturySchlbk-Roman" w:cs="NewCenturySchlbk-Roman"/>
          <w:sz w:val="20"/>
          <w:szCs w:val="20"/>
        </w:rPr>
        <w:t>(A) I</w:t>
      </w:r>
      <w:r>
        <w:rPr>
          <w:rFonts w:ascii="NewCenturySchlbk-Roman" w:hAnsi="NewCenturySchlbk-Roman" w:cs="NewCenturySchlbk-Roman"/>
          <w:sz w:val="15"/>
          <w:szCs w:val="15"/>
        </w:rPr>
        <w:t>N GENERAL</w:t>
      </w:r>
      <w:r>
        <w:rPr>
          <w:rFonts w:ascii="NewCenturySchlbk-Roman" w:hAnsi="NewCenturySchlbk-Roman" w:cs="NewCenturySchlbk-Roman"/>
          <w:sz w:val="20"/>
          <w:szCs w:val="20"/>
        </w:rPr>
        <w:t>.—Not later than 1 year after the date of enactment of this Act, the Secretary, after consultation with the Secretary of Interior, the Secretary of Health and Human Services, the Attorney General, and Indian tribes, shall submit to the Committee on Environment and Public Works and the Committee on Indian Affairs of the Senate and the Committee on Transportation and Infrastructure and the Committee on Natural Resources of the House of Representatives a report describing the quality of transportation safety data collected by States, counties, and Indian tribes for transportation safety systems and the relevance of that data to improving the collection and sharing of data on crashes on Indian reservations.</w:t>
      </w:r>
    </w:p>
    <w:p w:rsidR="0085707C" w:rsidRDefault="0085707C" w:rsidP="0085707C">
      <w:pPr>
        <w:autoSpaceDE w:val="0"/>
        <w:autoSpaceDN w:val="0"/>
        <w:adjustRightInd w:val="0"/>
        <w:spacing w:after="0" w:line="240" w:lineRule="auto"/>
        <w:ind w:left="720" w:firstLine="720"/>
        <w:rPr>
          <w:rFonts w:ascii="NewCenturySchlbk-Roman" w:hAnsi="NewCenturySchlbk-Roman" w:cs="NewCenturySchlbk-Roman"/>
          <w:sz w:val="20"/>
          <w:szCs w:val="20"/>
        </w:rPr>
      </w:pPr>
      <w:r>
        <w:rPr>
          <w:rFonts w:ascii="NewCenturySchlbk-Roman" w:hAnsi="NewCenturySchlbk-Roman" w:cs="NewCenturySchlbk-Roman"/>
          <w:sz w:val="20"/>
          <w:szCs w:val="20"/>
        </w:rPr>
        <w:t>(B) P</w:t>
      </w:r>
      <w:r>
        <w:rPr>
          <w:rFonts w:ascii="NewCenturySchlbk-Roman" w:hAnsi="NewCenturySchlbk-Roman" w:cs="NewCenturySchlbk-Roman"/>
          <w:sz w:val="15"/>
          <w:szCs w:val="15"/>
        </w:rPr>
        <w:t>URPOSES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purposes of the report are—</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 </w:t>
      </w: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improve the collection and sharing of data on crashes on Indian reservations; and</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develop data that Indian tribes can use to recover damages to tribal property caused by motorists.</w:t>
      </w:r>
    </w:p>
    <w:p w:rsidR="0085707C" w:rsidRDefault="0085707C" w:rsidP="0085707C">
      <w:pPr>
        <w:autoSpaceDE w:val="0"/>
        <w:autoSpaceDN w:val="0"/>
        <w:adjustRightInd w:val="0"/>
        <w:spacing w:after="0" w:line="240" w:lineRule="auto"/>
        <w:ind w:left="720" w:firstLine="720"/>
        <w:rPr>
          <w:rFonts w:ascii="NewCenturySchlbk-Roman" w:hAnsi="NewCenturySchlbk-Roman" w:cs="NewCenturySchlbk-Roman"/>
          <w:sz w:val="20"/>
          <w:szCs w:val="20"/>
        </w:rPr>
      </w:pPr>
      <w:r>
        <w:rPr>
          <w:rFonts w:ascii="NewCenturySchlbk-Roman" w:hAnsi="NewCenturySchlbk-Roman" w:cs="NewCenturySchlbk-Roman"/>
          <w:sz w:val="20"/>
          <w:szCs w:val="20"/>
        </w:rPr>
        <w:t>(C) P</w:t>
      </w:r>
      <w:r>
        <w:rPr>
          <w:rFonts w:ascii="NewCenturySchlbk-Roman" w:hAnsi="NewCenturySchlbk-Roman" w:cs="NewCenturySchlbk-Roman"/>
          <w:sz w:val="15"/>
          <w:szCs w:val="15"/>
        </w:rPr>
        <w:t>APERLESS DATA REPORTING</w:t>
      </w:r>
      <w:r>
        <w:rPr>
          <w:rFonts w:ascii="NewCenturySchlbk-Roman" w:hAnsi="NewCenturySchlbk-Roman" w:cs="NewCenturySchlbk-Roman"/>
          <w:sz w:val="20"/>
          <w:szCs w:val="20"/>
        </w:rPr>
        <w:t>.—In preparing the report, the Secretary shall provide States, counties, and Indian tribes with options and best practices for transition to a paperless transportation safety data reporting system that—</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i</w:t>
      </w:r>
      <w:proofErr w:type="gramEnd"/>
      <w:r>
        <w:rPr>
          <w:rFonts w:ascii="NewCenturySchlbk-Roman" w:hAnsi="NewCenturySchlbk-Roman" w:cs="NewCenturySchlbk-Roman"/>
          <w:sz w:val="20"/>
          <w:szCs w:val="20"/>
        </w:rPr>
        <w:t>) improves the collection of crash reports;</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stores</w:t>
      </w:r>
      <w:proofErr w:type="gramEnd"/>
      <w:r>
        <w:rPr>
          <w:rFonts w:ascii="NewCenturySchlbk-Roman" w:hAnsi="NewCenturySchlbk-Roman" w:cs="NewCenturySchlbk-Roman"/>
          <w:sz w:val="20"/>
          <w:szCs w:val="20"/>
        </w:rPr>
        <w:t>, archives, queries, and shares crash records; and</w:t>
      </w:r>
    </w:p>
    <w:p w:rsidR="0085707C" w:rsidRDefault="0085707C" w:rsidP="0085707C">
      <w:pPr>
        <w:autoSpaceDE w:val="0"/>
        <w:autoSpaceDN w:val="0"/>
        <w:adjustRightInd w:val="0"/>
        <w:spacing w:after="0" w:line="240" w:lineRule="auto"/>
        <w:ind w:left="144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(iii) </w:t>
      </w:r>
      <w:proofErr w:type="gramStart"/>
      <w:r>
        <w:rPr>
          <w:rFonts w:ascii="NewCenturySchlbk-Roman" w:hAnsi="NewCenturySchlbk-Roman" w:cs="NewCenturySchlbk-Roman"/>
          <w:sz w:val="20"/>
          <w:szCs w:val="20"/>
        </w:rPr>
        <w:t>uses</w:t>
      </w:r>
      <w:proofErr w:type="gramEnd"/>
      <w:r>
        <w:rPr>
          <w:rFonts w:ascii="NewCenturySchlbk-Roman" w:hAnsi="NewCenturySchlbk-Roman" w:cs="NewCenturySchlbk-Roman"/>
          <w:sz w:val="20"/>
          <w:szCs w:val="20"/>
        </w:rPr>
        <w:t xml:space="preserve"> data exclusively—</w:t>
      </w:r>
    </w:p>
    <w:p w:rsidR="0085707C" w:rsidRDefault="0085707C" w:rsidP="0085707C">
      <w:pPr>
        <w:autoSpaceDE w:val="0"/>
        <w:autoSpaceDN w:val="0"/>
        <w:adjustRightInd w:val="0"/>
        <w:spacing w:after="0" w:line="240" w:lineRule="auto"/>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(I) to address traffic safety issues on Indian reservations; and</w:t>
      </w:r>
    </w:p>
    <w:p w:rsidR="0085707C" w:rsidRDefault="0085707C" w:rsidP="0085707C">
      <w:pPr>
        <w:autoSpaceDE w:val="0"/>
        <w:autoSpaceDN w:val="0"/>
        <w:adjustRightInd w:val="0"/>
        <w:spacing w:after="0" w:line="240" w:lineRule="auto"/>
        <w:ind w:left="2160" w:firstLine="72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identify and improve problem areas on public roads on Indian reservations.</w:t>
      </w:r>
    </w:p>
    <w:p w:rsidR="0085707C" w:rsidRPr="00F937AF" w:rsidRDefault="0085707C" w:rsidP="0085707C">
      <w:pPr>
        <w:autoSpaceDE w:val="0"/>
        <w:autoSpaceDN w:val="0"/>
        <w:adjustRightInd w:val="0"/>
        <w:spacing w:after="0" w:line="240" w:lineRule="auto"/>
        <w:ind w:left="720" w:firstLine="720"/>
        <w:rPr>
          <w:u w:val="single"/>
        </w:rPr>
      </w:pPr>
      <w:r>
        <w:rPr>
          <w:rFonts w:ascii="NewCenturySchlbk-Roman" w:hAnsi="NewCenturySchlbk-Roman" w:cs="NewCenturySchlbk-Roman"/>
          <w:sz w:val="20"/>
          <w:szCs w:val="20"/>
        </w:rPr>
        <w:t>(D) A</w:t>
      </w:r>
      <w:r>
        <w:rPr>
          <w:rFonts w:ascii="NewCenturySchlbk-Roman" w:hAnsi="NewCenturySchlbk-Roman" w:cs="NewCenturySchlbk-Roman"/>
          <w:sz w:val="15"/>
          <w:szCs w:val="15"/>
        </w:rPr>
        <w:t>DDITIONAL BUDGETARY RESOURCES</w:t>
      </w:r>
      <w:r>
        <w:rPr>
          <w:rFonts w:ascii="NewCenturySchlbk-Roman" w:hAnsi="NewCenturySchlbk-Roman" w:cs="NewCenturySchlbk-Roman"/>
          <w:sz w:val="20"/>
          <w:szCs w:val="20"/>
        </w:rPr>
        <w:t>.—The Secretary shall include in the report the identification of Federal transportation funds provided to Indian tribes by agencies in addition to the Department and the Department of the Interior.</w:t>
      </w:r>
    </w:p>
    <w:sectPr w:rsidR="0085707C" w:rsidRPr="00F937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F6" w:rsidRDefault="00145BF6" w:rsidP="00327449">
      <w:pPr>
        <w:spacing w:after="0" w:line="240" w:lineRule="auto"/>
      </w:pPr>
      <w:r>
        <w:separator/>
      </w:r>
    </w:p>
  </w:endnote>
  <w:endnote w:type="continuationSeparator" w:id="0">
    <w:p w:rsidR="00145BF6" w:rsidRDefault="00145BF6" w:rsidP="0032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F6" w:rsidRDefault="00145BF6" w:rsidP="00327449">
      <w:pPr>
        <w:spacing w:after="0" w:line="240" w:lineRule="auto"/>
      </w:pPr>
      <w:r>
        <w:separator/>
      </w:r>
    </w:p>
  </w:footnote>
  <w:footnote w:type="continuationSeparator" w:id="0">
    <w:p w:rsidR="00145BF6" w:rsidRDefault="00145BF6" w:rsidP="0032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449" w:rsidRPr="00C94B25" w:rsidRDefault="0085707C" w:rsidP="00327449">
    <w:pPr>
      <w:spacing w:after="0"/>
      <w:jc w:val="center"/>
      <w:rPr>
        <w:b/>
        <w:sz w:val="24"/>
        <w:szCs w:val="24"/>
      </w:rPr>
    </w:pPr>
    <w:r>
      <w:rPr>
        <w:b/>
        <w:sz w:val="24"/>
        <w:szCs w:val="24"/>
      </w:rPr>
      <w:t>Report to Congress on Tribal Government Transportation Safety Data</w:t>
    </w:r>
  </w:p>
  <w:p w:rsidR="00327449" w:rsidRPr="00C94B25" w:rsidRDefault="00327449" w:rsidP="00327449">
    <w:pPr>
      <w:spacing w:after="0"/>
      <w:jc w:val="center"/>
      <w:rPr>
        <w:b/>
        <w:sz w:val="24"/>
        <w:szCs w:val="24"/>
      </w:rPr>
    </w:pPr>
    <w:r w:rsidRPr="00C94B25">
      <w:rPr>
        <w:b/>
        <w:sz w:val="24"/>
        <w:szCs w:val="24"/>
      </w:rPr>
      <w:t>Emergency Clearance Request</w:t>
    </w:r>
  </w:p>
  <w:p w:rsidR="00327449" w:rsidRPr="00C94B25" w:rsidRDefault="00327449" w:rsidP="00327449">
    <w:pPr>
      <w:spacing w:after="0"/>
      <w:jc w:val="center"/>
      <w:rPr>
        <w:b/>
        <w:sz w:val="24"/>
        <w:szCs w:val="24"/>
        <w:u w:val="single"/>
      </w:rPr>
    </w:pPr>
    <w:r w:rsidRPr="00C94B25">
      <w:rPr>
        <w:b/>
        <w:sz w:val="24"/>
        <w:szCs w:val="24"/>
        <w:u w:val="single"/>
      </w:rPr>
      <w:t>Justification and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5EF"/>
    <w:multiLevelType w:val="hybridMultilevel"/>
    <w:tmpl w:val="873A49B4"/>
    <w:lvl w:ilvl="0" w:tplc="51909884">
      <w:start w:val="2"/>
      <w:numFmt w:val="bullet"/>
      <w:lvlText w:val=""/>
      <w:lvlJc w:val="left"/>
      <w:pPr>
        <w:ind w:left="576" w:hanging="360"/>
      </w:pPr>
      <w:rPr>
        <w:rFonts w:ascii="Wingdings" w:eastAsia="Times New Roman" w:hAnsi="Wingdings"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95"/>
    <w:rsid w:val="00063F51"/>
    <w:rsid w:val="000C2102"/>
    <w:rsid w:val="001010AF"/>
    <w:rsid w:val="00117072"/>
    <w:rsid w:val="00145BF6"/>
    <w:rsid w:val="001B7299"/>
    <w:rsid w:val="001E0E58"/>
    <w:rsid w:val="002E1FAF"/>
    <w:rsid w:val="00325BD2"/>
    <w:rsid w:val="00327449"/>
    <w:rsid w:val="00362791"/>
    <w:rsid w:val="003727E6"/>
    <w:rsid w:val="00420E02"/>
    <w:rsid w:val="00465A7A"/>
    <w:rsid w:val="00473A1C"/>
    <w:rsid w:val="0047530C"/>
    <w:rsid w:val="004D73D6"/>
    <w:rsid w:val="00570214"/>
    <w:rsid w:val="00667A9B"/>
    <w:rsid w:val="006E62BA"/>
    <w:rsid w:val="006F7F74"/>
    <w:rsid w:val="007057DB"/>
    <w:rsid w:val="007411EC"/>
    <w:rsid w:val="00741974"/>
    <w:rsid w:val="0078620A"/>
    <w:rsid w:val="00790715"/>
    <w:rsid w:val="007A4483"/>
    <w:rsid w:val="0083064C"/>
    <w:rsid w:val="0085707C"/>
    <w:rsid w:val="009D314F"/>
    <w:rsid w:val="009D7618"/>
    <w:rsid w:val="009F1F59"/>
    <w:rsid w:val="009F298E"/>
    <w:rsid w:val="00C24649"/>
    <w:rsid w:val="00C94B25"/>
    <w:rsid w:val="00CF0006"/>
    <w:rsid w:val="00DF42ED"/>
    <w:rsid w:val="00ED320F"/>
    <w:rsid w:val="00EE7361"/>
    <w:rsid w:val="00F937AF"/>
    <w:rsid w:val="00FC7D95"/>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DB"/>
    <w:pPr>
      <w:ind w:left="720"/>
      <w:contextualSpacing/>
    </w:pPr>
  </w:style>
  <w:style w:type="paragraph" w:styleId="Header">
    <w:name w:val="header"/>
    <w:basedOn w:val="Normal"/>
    <w:link w:val="HeaderChar"/>
    <w:uiPriority w:val="99"/>
    <w:unhideWhenUsed/>
    <w:rsid w:val="0032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449"/>
  </w:style>
  <w:style w:type="paragraph" w:styleId="Footer">
    <w:name w:val="footer"/>
    <w:basedOn w:val="Normal"/>
    <w:link w:val="FooterChar"/>
    <w:uiPriority w:val="99"/>
    <w:unhideWhenUsed/>
    <w:rsid w:val="0032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449"/>
  </w:style>
  <w:style w:type="paragraph" w:styleId="BalloonText">
    <w:name w:val="Balloon Text"/>
    <w:basedOn w:val="Normal"/>
    <w:link w:val="BalloonTextChar"/>
    <w:uiPriority w:val="99"/>
    <w:semiHidden/>
    <w:unhideWhenUsed/>
    <w:rsid w:val="00570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214"/>
    <w:rPr>
      <w:rFonts w:ascii="Tahoma" w:hAnsi="Tahoma" w:cs="Tahoma"/>
      <w:sz w:val="16"/>
      <w:szCs w:val="16"/>
    </w:rPr>
  </w:style>
  <w:style w:type="character" w:styleId="CommentReference">
    <w:name w:val="annotation reference"/>
    <w:basedOn w:val="DefaultParagraphFont"/>
    <w:uiPriority w:val="99"/>
    <w:semiHidden/>
    <w:unhideWhenUsed/>
    <w:rsid w:val="009D7618"/>
    <w:rPr>
      <w:sz w:val="16"/>
      <w:szCs w:val="16"/>
    </w:rPr>
  </w:style>
  <w:style w:type="paragraph" w:styleId="CommentText">
    <w:name w:val="annotation text"/>
    <w:basedOn w:val="Normal"/>
    <w:link w:val="CommentTextChar"/>
    <w:uiPriority w:val="99"/>
    <w:semiHidden/>
    <w:unhideWhenUsed/>
    <w:rsid w:val="009D7618"/>
    <w:pPr>
      <w:spacing w:line="240" w:lineRule="auto"/>
    </w:pPr>
    <w:rPr>
      <w:sz w:val="20"/>
      <w:szCs w:val="20"/>
    </w:rPr>
  </w:style>
  <w:style w:type="character" w:customStyle="1" w:styleId="CommentTextChar">
    <w:name w:val="Comment Text Char"/>
    <w:basedOn w:val="DefaultParagraphFont"/>
    <w:link w:val="CommentText"/>
    <w:uiPriority w:val="99"/>
    <w:semiHidden/>
    <w:rsid w:val="009D7618"/>
    <w:rPr>
      <w:sz w:val="20"/>
      <w:szCs w:val="20"/>
    </w:rPr>
  </w:style>
  <w:style w:type="paragraph" w:styleId="CommentSubject">
    <w:name w:val="annotation subject"/>
    <w:basedOn w:val="CommentText"/>
    <w:next w:val="CommentText"/>
    <w:link w:val="CommentSubjectChar"/>
    <w:uiPriority w:val="99"/>
    <w:semiHidden/>
    <w:unhideWhenUsed/>
    <w:rsid w:val="009D7618"/>
    <w:rPr>
      <w:b/>
      <w:bCs/>
    </w:rPr>
  </w:style>
  <w:style w:type="character" w:customStyle="1" w:styleId="CommentSubjectChar">
    <w:name w:val="Comment Subject Char"/>
    <w:basedOn w:val="CommentTextChar"/>
    <w:link w:val="CommentSubject"/>
    <w:uiPriority w:val="99"/>
    <w:semiHidden/>
    <w:rsid w:val="009D76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DB"/>
    <w:pPr>
      <w:ind w:left="720"/>
      <w:contextualSpacing/>
    </w:pPr>
  </w:style>
  <w:style w:type="paragraph" w:styleId="Header">
    <w:name w:val="header"/>
    <w:basedOn w:val="Normal"/>
    <w:link w:val="HeaderChar"/>
    <w:uiPriority w:val="99"/>
    <w:unhideWhenUsed/>
    <w:rsid w:val="0032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449"/>
  </w:style>
  <w:style w:type="paragraph" w:styleId="Footer">
    <w:name w:val="footer"/>
    <w:basedOn w:val="Normal"/>
    <w:link w:val="FooterChar"/>
    <w:uiPriority w:val="99"/>
    <w:unhideWhenUsed/>
    <w:rsid w:val="0032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449"/>
  </w:style>
  <w:style w:type="paragraph" w:styleId="BalloonText">
    <w:name w:val="Balloon Text"/>
    <w:basedOn w:val="Normal"/>
    <w:link w:val="BalloonTextChar"/>
    <w:uiPriority w:val="99"/>
    <w:semiHidden/>
    <w:unhideWhenUsed/>
    <w:rsid w:val="00570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214"/>
    <w:rPr>
      <w:rFonts w:ascii="Tahoma" w:hAnsi="Tahoma" w:cs="Tahoma"/>
      <w:sz w:val="16"/>
      <w:szCs w:val="16"/>
    </w:rPr>
  </w:style>
  <w:style w:type="character" w:styleId="CommentReference">
    <w:name w:val="annotation reference"/>
    <w:basedOn w:val="DefaultParagraphFont"/>
    <w:uiPriority w:val="99"/>
    <w:semiHidden/>
    <w:unhideWhenUsed/>
    <w:rsid w:val="009D7618"/>
    <w:rPr>
      <w:sz w:val="16"/>
      <w:szCs w:val="16"/>
    </w:rPr>
  </w:style>
  <w:style w:type="paragraph" w:styleId="CommentText">
    <w:name w:val="annotation text"/>
    <w:basedOn w:val="Normal"/>
    <w:link w:val="CommentTextChar"/>
    <w:uiPriority w:val="99"/>
    <w:semiHidden/>
    <w:unhideWhenUsed/>
    <w:rsid w:val="009D7618"/>
    <w:pPr>
      <w:spacing w:line="240" w:lineRule="auto"/>
    </w:pPr>
    <w:rPr>
      <w:sz w:val="20"/>
      <w:szCs w:val="20"/>
    </w:rPr>
  </w:style>
  <w:style w:type="character" w:customStyle="1" w:styleId="CommentTextChar">
    <w:name w:val="Comment Text Char"/>
    <w:basedOn w:val="DefaultParagraphFont"/>
    <w:link w:val="CommentText"/>
    <w:uiPriority w:val="99"/>
    <w:semiHidden/>
    <w:rsid w:val="009D7618"/>
    <w:rPr>
      <w:sz w:val="20"/>
      <w:szCs w:val="20"/>
    </w:rPr>
  </w:style>
  <w:style w:type="paragraph" w:styleId="CommentSubject">
    <w:name w:val="annotation subject"/>
    <w:basedOn w:val="CommentText"/>
    <w:next w:val="CommentText"/>
    <w:link w:val="CommentSubjectChar"/>
    <w:uiPriority w:val="99"/>
    <w:semiHidden/>
    <w:unhideWhenUsed/>
    <w:rsid w:val="009D7618"/>
    <w:rPr>
      <w:b/>
      <w:bCs/>
    </w:rPr>
  </w:style>
  <w:style w:type="character" w:customStyle="1" w:styleId="CommentSubjectChar">
    <w:name w:val="Comment Subject Char"/>
    <w:basedOn w:val="CommentTextChar"/>
    <w:link w:val="CommentSubject"/>
    <w:uiPriority w:val="99"/>
    <w:semiHidden/>
    <w:rsid w:val="009D7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tom.kearney</dc:creator>
  <cp:lastModifiedBy>Adam Larsen</cp:lastModifiedBy>
  <cp:revision>2</cp:revision>
  <cp:lastPrinted>2013-04-10T21:28:00Z</cp:lastPrinted>
  <dcterms:created xsi:type="dcterms:W3CDTF">2016-04-20T15:12:00Z</dcterms:created>
  <dcterms:modified xsi:type="dcterms:W3CDTF">2016-04-20T15:12:00Z</dcterms:modified>
</cp:coreProperties>
</file>