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C7EE6" w14:textId="61D13411" w:rsidR="00945897" w:rsidRPr="00745383" w:rsidRDefault="00945897" w:rsidP="00BC697A">
      <w:pPr>
        <w:pStyle w:val="Header"/>
        <w:spacing w:after="240"/>
        <w:rPr>
          <w:rFonts w:ascii="Times New Roman" w:hAnsi="Times New Roman" w:cs="Times New Roman"/>
          <w:b/>
          <w:sz w:val="26"/>
          <w:szCs w:val="26"/>
        </w:rPr>
      </w:pPr>
      <w:r w:rsidRPr="00745383">
        <w:rPr>
          <w:rFonts w:ascii="Times New Roman" w:hAnsi="Times New Roman" w:cs="Times New Roman"/>
          <w:b/>
          <w:sz w:val="26"/>
          <w:szCs w:val="26"/>
        </w:rPr>
        <w:t xml:space="preserve">Non-Substantive Changes, Made by the </w:t>
      </w:r>
      <w:r w:rsidR="000171AF">
        <w:rPr>
          <w:rFonts w:ascii="Times New Roman" w:hAnsi="Times New Roman" w:cs="Times New Roman"/>
          <w:b/>
          <w:sz w:val="26"/>
          <w:szCs w:val="26"/>
        </w:rPr>
        <w:t xml:space="preserve">Final Rule (Order </w:t>
      </w:r>
      <w:r w:rsidR="00BD2EE5">
        <w:rPr>
          <w:rFonts w:ascii="Times New Roman" w:hAnsi="Times New Roman" w:cs="Times New Roman"/>
          <w:b/>
          <w:sz w:val="26"/>
          <w:szCs w:val="26"/>
        </w:rPr>
        <w:t xml:space="preserve">824) </w:t>
      </w:r>
      <w:r w:rsidR="000171AF">
        <w:rPr>
          <w:rFonts w:ascii="Times New Roman" w:hAnsi="Times New Roman" w:cs="Times New Roman"/>
          <w:b/>
          <w:sz w:val="26"/>
          <w:szCs w:val="26"/>
        </w:rPr>
        <w:t>in Docket No. R</w:t>
      </w:r>
      <w:r w:rsidR="009237E2">
        <w:rPr>
          <w:rFonts w:ascii="Times New Roman" w:hAnsi="Times New Roman" w:cs="Times New Roman"/>
          <w:b/>
          <w:sz w:val="26"/>
          <w:szCs w:val="26"/>
        </w:rPr>
        <w:t>M</w:t>
      </w:r>
      <w:r w:rsidR="000171AF">
        <w:rPr>
          <w:rFonts w:ascii="Times New Roman" w:hAnsi="Times New Roman" w:cs="Times New Roman"/>
          <w:b/>
          <w:sz w:val="26"/>
          <w:szCs w:val="26"/>
        </w:rPr>
        <w:t xml:space="preserve">15-25-000 (Availability of Certain North American Electricity Reliability Corporation Databases to the Commission) </w:t>
      </w:r>
    </w:p>
    <w:p w14:paraId="2E8DEDF8" w14:textId="31C7587A" w:rsidR="00BC697A" w:rsidRDefault="00BC697A" w:rsidP="00BC697A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a Final Rule issued on June 16, 2016,</w:t>
      </w:r>
      <w:r w:rsidR="007B2C9E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 xml:space="preserve"> the Federal Energy </w:t>
      </w:r>
      <w:r w:rsidR="009E061D">
        <w:rPr>
          <w:rFonts w:ascii="Times New Roman" w:hAnsi="Times New Roman" w:cs="Times New Roman"/>
          <w:sz w:val="26"/>
          <w:szCs w:val="26"/>
        </w:rPr>
        <w:t>Regulatory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061D">
        <w:rPr>
          <w:rFonts w:ascii="Times New Roman" w:hAnsi="Times New Roman" w:cs="Times New Roman"/>
          <w:sz w:val="26"/>
          <w:szCs w:val="26"/>
        </w:rPr>
        <w:t>Commission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2C9E">
        <w:rPr>
          <w:rFonts w:ascii="Times New Roman" w:hAnsi="Times New Roman" w:cs="Times New Roman"/>
          <w:sz w:val="26"/>
          <w:szCs w:val="26"/>
        </w:rPr>
        <w:t>(Commission)</w:t>
      </w:r>
      <w:r w:rsidRPr="00BC697A">
        <w:rPr>
          <w:rFonts w:ascii="Times New Roman" w:hAnsi="Times New Roman" w:cs="Times New Roman"/>
          <w:sz w:val="26"/>
          <w:szCs w:val="26"/>
        </w:rPr>
        <w:t xml:space="preserve"> amended its regulations to require the North American Electric Reliability </w:t>
      </w:r>
      <w:r w:rsidR="009E061D" w:rsidRPr="00BC697A">
        <w:rPr>
          <w:rFonts w:ascii="Times New Roman" w:hAnsi="Times New Roman" w:cs="Times New Roman"/>
          <w:sz w:val="26"/>
          <w:szCs w:val="26"/>
        </w:rPr>
        <w:t>Corporation</w:t>
      </w:r>
      <w:r w:rsidRPr="00BC697A">
        <w:rPr>
          <w:rFonts w:ascii="Times New Roman" w:hAnsi="Times New Roman" w:cs="Times New Roman"/>
          <w:sz w:val="26"/>
          <w:szCs w:val="26"/>
        </w:rPr>
        <w:t xml:space="preserve"> (NERC) to provide the Commission, and Commission staff, with access, on a non-public and ongoing basis, to </w:t>
      </w:r>
      <w:r>
        <w:rPr>
          <w:rFonts w:ascii="Times New Roman" w:hAnsi="Times New Roman" w:cs="Times New Roman"/>
          <w:sz w:val="26"/>
          <w:szCs w:val="26"/>
        </w:rPr>
        <w:t xml:space="preserve">three existing </w:t>
      </w:r>
      <w:r w:rsidRPr="00BC697A">
        <w:rPr>
          <w:rFonts w:ascii="Times New Roman" w:hAnsi="Times New Roman" w:cs="Times New Roman"/>
          <w:sz w:val="26"/>
          <w:szCs w:val="26"/>
        </w:rPr>
        <w:t>databases compiled and maintained by NERC.  Th</w:t>
      </w:r>
      <w:bookmarkStart w:id="0" w:name="_GoBack"/>
      <w:bookmarkEnd w:id="0"/>
      <w:r w:rsidRPr="00BC697A">
        <w:rPr>
          <w:rFonts w:ascii="Times New Roman" w:hAnsi="Times New Roman" w:cs="Times New Roman"/>
          <w:sz w:val="26"/>
          <w:szCs w:val="26"/>
        </w:rPr>
        <w:t>e amended regulation applies to the following NERC databases</w:t>
      </w:r>
      <w:r>
        <w:rPr>
          <w:rFonts w:ascii="Times New Roman" w:hAnsi="Times New Roman" w:cs="Times New Roman"/>
          <w:sz w:val="26"/>
          <w:szCs w:val="26"/>
        </w:rPr>
        <w:t>, and to any successor database</w:t>
      </w:r>
      <w:r w:rsidR="00BD2EE5">
        <w:rPr>
          <w:rFonts w:ascii="Times New Roman" w:hAnsi="Times New Roman" w:cs="Times New Roman"/>
          <w:sz w:val="26"/>
          <w:szCs w:val="26"/>
        </w:rPr>
        <w:t>s</w:t>
      </w:r>
      <w:r w:rsidRPr="00BC697A">
        <w:rPr>
          <w:rFonts w:ascii="Times New Roman" w:hAnsi="Times New Roman" w:cs="Times New Roman"/>
          <w:sz w:val="26"/>
          <w:szCs w:val="26"/>
        </w:rPr>
        <w:t>: (1) the Transmission Availability Data System</w:t>
      </w:r>
      <w:r>
        <w:rPr>
          <w:rFonts w:ascii="Times New Roman" w:hAnsi="Times New Roman" w:cs="Times New Roman"/>
          <w:sz w:val="26"/>
          <w:szCs w:val="26"/>
        </w:rPr>
        <w:t xml:space="preserve"> (TADS)</w:t>
      </w:r>
      <w:r w:rsidRPr="00BC697A">
        <w:rPr>
          <w:rFonts w:ascii="Times New Roman" w:hAnsi="Times New Roman" w:cs="Times New Roman"/>
          <w:sz w:val="26"/>
          <w:szCs w:val="26"/>
        </w:rPr>
        <w:t>, (2) the Generating Availability Data System</w:t>
      </w:r>
      <w:r>
        <w:rPr>
          <w:rFonts w:ascii="Times New Roman" w:hAnsi="Times New Roman" w:cs="Times New Roman"/>
          <w:sz w:val="26"/>
          <w:szCs w:val="26"/>
        </w:rPr>
        <w:t xml:space="preserve"> (GADS)</w:t>
      </w:r>
      <w:r w:rsidRPr="00BC697A">
        <w:rPr>
          <w:rFonts w:ascii="Times New Roman" w:hAnsi="Times New Roman" w:cs="Times New Roman"/>
          <w:sz w:val="26"/>
          <w:szCs w:val="26"/>
        </w:rPr>
        <w:t xml:space="preserve">, and (3) the protection system </w:t>
      </w:r>
      <w:proofErr w:type="spellStart"/>
      <w:proofErr w:type="gramStart"/>
      <w:r w:rsidRPr="00BC697A">
        <w:rPr>
          <w:rFonts w:ascii="Times New Roman" w:hAnsi="Times New Roman" w:cs="Times New Roman"/>
          <w:sz w:val="26"/>
          <w:szCs w:val="26"/>
        </w:rPr>
        <w:t>misoperations</w:t>
      </w:r>
      <w:proofErr w:type="spellEnd"/>
      <w:proofErr w:type="gramEnd"/>
      <w:r w:rsidRPr="00BC697A">
        <w:rPr>
          <w:rFonts w:ascii="Times New Roman" w:hAnsi="Times New Roman" w:cs="Times New Roman"/>
          <w:sz w:val="26"/>
          <w:szCs w:val="26"/>
        </w:rPr>
        <w:t xml:space="preserve"> database.  Access to these databases</w:t>
      </w:r>
      <w:r w:rsidR="009237E2">
        <w:rPr>
          <w:rFonts w:ascii="Times New Roman" w:hAnsi="Times New Roman" w:cs="Times New Roman"/>
          <w:sz w:val="26"/>
          <w:szCs w:val="26"/>
        </w:rPr>
        <w:t xml:space="preserve"> </w:t>
      </w:r>
      <w:r w:rsidRPr="00BC697A">
        <w:rPr>
          <w:rFonts w:ascii="Times New Roman" w:hAnsi="Times New Roman" w:cs="Times New Roman"/>
          <w:sz w:val="26"/>
          <w:szCs w:val="26"/>
        </w:rPr>
        <w:t>will be limited to data regarding U.S. facilities provided to NERC on a mandatory basis</w:t>
      </w:r>
      <w:r w:rsidR="009237E2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09AC468E" w14:textId="0954D712" w:rsidR="007B2C9E" w:rsidRDefault="00BC697A" w:rsidP="007B2C9E">
      <w:pPr>
        <w:pStyle w:val="Style1"/>
      </w:pPr>
      <w:r>
        <w:rPr>
          <w:szCs w:val="26"/>
        </w:rPr>
        <w:t xml:space="preserve">In the Final Rule, FERC determined that </w:t>
      </w:r>
      <w:r>
        <w:t xml:space="preserve">access to these three NERC databases </w:t>
      </w:r>
      <w:r w:rsidR="009237E2">
        <w:t xml:space="preserve">was </w:t>
      </w:r>
      <w:r>
        <w:t xml:space="preserve">necessary to carry </w:t>
      </w:r>
      <w:r w:rsidR="007B2C9E">
        <w:t>out the Commission’s obligations under section 215 of the Federal Power Act (FPA).</w:t>
      </w:r>
      <w:r w:rsidR="009E061D">
        <w:rPr>
          <w:rStyle w:val="FootnoteReference"/>
        </w:rPr>
        <w:footnoteReference w:id="2"/>
      </w:r>
      <w:r w:rsidR="007B2C9E">
        <w:t xml:space="preserve">  Specifically, the Commission found that access to the TADS, GADS and protection system </w:t>
      </w:r>
      <w:proofErr w:type="spellStart"/>
      <w:r w:rsidR="007B2C9E">
        <w:t>misoperations</w:t>
      </w:r>
      <w:proofErr w:type="spellEnd"/>
      <w:r w:rsidR="007B2C9E">
        <w:t xml:space="preserve"> databases regarding U.S. facilities was necessary to carry out the Commission’s statutory authority:  (1) to evaluate the need to direct new or modified Reliability Standards under section 215(d) of the FPA; and (2) to better understand NERC’s periodic assessments and </w:t>
      </w:r>
      <w:proofErr w:type="gramStart"/>
      <w:r w:rsidR="007B2C9E">
        <w:t>reports  regarding</w:t>
      </w:r>
      <w:proofErr w:type="gramEnd"/>
      <w:r w:rsidR="007B2C9E">
        <w:t xml:space="preserve"> the reliability and adequacy of the Bulk-Power System under section 215(g) of the FPA.</w:t>
      </w:r>
      <w:r w:rsidR="009E061D">
        <w:rPr>
          <w:rStyle w:val="FootnoteReference"/>
        </w:rPr>
        <w:footnoteReference w:id="3"/>
      </w:r>
      <w:r w:rsidR="007B2C9E">
        <w:t xml:space="preserve">  </w:t>
      </w:r>
    </w:p>
    <w:p w14:paraId="032A4188" w14:textId="483D330F" w:rsidR="007B2C9E" w:rsidRDefault="007B2C9E" w:rsidP="007B2C9E">
      <w:pPr>
        <w:pStyle w:val="Style1"/>
      </w:pPr>
      <w:r>
        <w:lastRenderedPageBreak/>
        <w:t xml:space="preserve">The new regulation </w:t>
      </w:r>
      <w:r w:rsidR="00DE0879">
        <w:t xml:space="preserve">does </w:t>
      </w:r>
      <w:r>
        <w:t xml:space="preserve">not require NERC to collect new information, compile information into any kind of report, or reformulate its raw data.  In addition, the new regulation will not require any user, </w:t>
      </w:r>
      <w:r w:rsidR="009E061D">
        <w:t>owner</w:t>
      </w:r>
      <w:r>
        <w:t xml:space="preserve">, or operator to provide any new or additional information to NERC to populate the databases.  </w:t>
      </w:r>
    </w:p>
    <w:p w14:paraId="5BBB8BEA" w14:textId="2E515AE3" w:rsidR="007B2C9E" w:rsidRPr="009E061D" w:rsidRDefault="009E061D" w:rsidP="007B2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61D">
        <w:rPr>
          <w:rFonts w:ascii="Times New Roman" w:hAnsi="Times New Roman" w:cs="Times New Roman"/>
          <w:sz w:val="26"/>
          <w:szCs w:val="26"/>
        </w:rPr>
        <w:t>As such</w:t>
      </w:r>
      <w:r w:rsidR="009237E2">
        <w:rPr>
          <w:rFonts w:ascii="Times New Roman" w:hAnsi="Times New Roman" w:cs="Times New Roman"/>
          <w:sz w:val="26"/>
          <w:szCs w:val="26"/>
        </w:rPr>
        <w:t>,</w:t>
      </w:r>
      <w:r w:rsidRPr="009E061D">
        <w:rPr>
          <w:rFonts w:ascii="Times New Roman" w:hAnsi="Times New Roman" w:cs="Times New Roman"/>
          <w:sz w:val="26"/>
          <w:szCs w:val="26"/>
        </w:rPr>
        <w:t xml:space="preserve"> the information collection is already covered by the FERC-725 information </w:t>
      </w:r>
      <w:proofErr w:type="gramStart"/>
      <w:r w:rsidRPr="009E061D">
        <w:rPr>
          <w:rFonts w:ascii="Times New Roman" w:hAnsi="Times New Roman" w:cs="Times New Roman"/>
          <w:sz w:val="26"/>
          <w:szCs w:val="26"/>
        </w:rPr>
        <w:t>collection</w:t>
      </w:r>
      <w:proofErr w:type="gramEnd"/>
      <w:r w:rsidRPr="009E061D">
        <w:rPr>
          <w:rFonts w:ascii="Times New Roman" w:hAnsi="Times New Roman" w:cs="Times New Roman"/>
          <w:sz w:val="26"/>
          <w:szCs w:val="26"/>
        </w:rPr>
        <w:t xml:space="preserve"> (Certification of Electric Reliability Organization; Procedures for Electric Reliability Standards)</w:t>
      </w:r>
      <w:r w:rsidR="009237E2">
        <w:rPr>
          <w:rFonts w:ascii="Times New Roman" w:hAnsi="Times New Roman" w:cs="Times New Roman"/>
          <w:sz w:val="26"/>
          <w:szCs w:val="26"/>
        </w:rPr>
        <w:t xml:space="preserve">.  That information collection covers </w:t>
      </w:r>
      <w:r w:rsidRPr="009E061D">
        <w:rPr>
          <w:rFonts w:ascii="Times New Roman" w:hAnsi="Times New Roman" w:cs="Times New Roman"/>
          <w:sz w:val="26"/>
          <w:szCs w:val="26"/>
        </w:rPr>
        <w:t xml:space="preserve">the burden, reporting and record-keeping requirements associated with reliability assessments, reliability standards development, and other reporting, among other things.  The Commission </w:t>
      </w:r>
      <w:r w:rsidR="007B2C9E" w:rsidRPr="009E061D">
        <w:rPr>
          <w:rFonts w:ascii="Times New Roman" w:hAnsi="Times New Roman" w:cs="Times New Roman"/>
          <w:sz w:val="26"/>
          <w:szCs w:val="26"/>
        </w:rPr>
        <w:t>is not changing the way the collection is being done, and is not modifying the burden, cost or respondents</w:t>
      </w:r>
      <w:r w:rsidRPr="009E061D">
        <w:rPr>
          <w:rFonts w:ascii="Times New Roman" w:hAnsi="Times New Roman" w:cs="Times New Roman"/>
          <w:sz w:val="26"/>
          <w:szCs w:val="26"/>
        </w:rPr>
        <w:t xml:space="preserve"> beyond a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061D">
        <w:rPr>
          <w:rFonts w:ascii="Times New Roman" w:hAnsi="Times New Roman" w:cs="Times New Roman"/>
          <w:sz w:val="26"/>
          <w:szCs w:val="26"/>
        </w:rPr>
        <w:t>minimis</w:t>
      </w:r>
      <w:proofErr w:type="spellEnd"/>
      <w:r w:rsidRPr="009E061D">
        <w:rPr>
          <w:rFonts w:ascii="Times New Roman" w:hAnsi="Times New Roman" w:cs="Times New Roman"/>
          <w:sz w:val="26"/>
          <w:szCs w:val="26"/>
        </w:rPr>
        <w:t xml:space="preserve"> amount.  Accordingly, the Commission considers this </w:t>
      </w:r>
      <w:r w:rsidR="007B2C9E" w:rsidRPr="009E061D">
        <w:rPr>
          <w:rFonts w:ascii="Times New Roman" w:hAnsi="Times New Roman" w:cs="Times New Roman"/>
          <w:sz w:val="26"/>
          <w:szCs w:val="26"/>
        </w:rPr>
        <w:t xml:space="preserve">as a non-material or non-substantive change to a currently approved collection. </w:t>
      </w:r>
    </w:p>
    <w:sectPr w:rsidR="007B2C9E" w:rsidRPr="009E061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7F77C" w14:textId="77777777" w:rsidR="005854CA" w:rsidRDefault="005854CA" w:rsidP="00945897">
      <w:pPr>
        <w:spacing w:after="0" w:line="240" w:lineRule="auto"/>
      </w:pPr>
      <w:r>
        <w:separator/>
      </w:r>
    </w:p>
  </w:endnote>
  <w:endnote w:type="continuationSeparator" w:id="0">
    <w:p w14:paraId="0DA9345C" w14:textId="77777777" w:rsidR="005854CA" w:rsidRDefault="005854CA" w:rsidP="0094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0D6E4" w14:textId="77777777" w:rsidR="005854CA" w:rsidRDefault="005854CA" w:rsidP="00945897">
      <w:pPr>
        <w:spacing w:after="0" w:line="240" w:lineRule="auto"/>
      </w:pPr>
      <w:r>
        <w:separator/>
      </w:r>
    </w:p>
  </w:footnote>
  <w:footnote w:type="continuationSeparator" w:id="0">
    <w:p w14:paraId="0F2F1943" w14:textId="77777777" w:rsidR="005854CA" w:rsidRDefault="005854CA" w:rsidP="00945897">
      <w:pPr>
        <w:spacing w:after="0" w:line="240" w:lineRule="auto"/>
      </w:pPr>
      <w:r>
        <w:continuationSeparator/>
      </w:r>
    </w:p>
  </w:footnote>
  <w:footnote w:id="1">
    <w:p w14:paraId="6133DDBC" w14:textId="31058256" w:rsidR="007B2C9E" w:rsidRPr="009E061D" w:rsidRDefault="007B2C9E" w:rsidP="009E061D">
      <w:pPr>
        <w:pStyle w:val="FootnoteText"/>
        <w:spacing w:after="120"/>
        <w:rPr>
          <w:rFonts w:ascii="Times New Roman" w:hAnsi="Times New Roman" w:cs="Times New Roman"/>
          <w:sz w:val="26"/>
          <w:szCs w:val="26"/>
        </w:rPr>
      </w:pPr>
      <w:r w:rsidRPr="007B2C9E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7B2C9E">
        <w:rPr>
          <w:rFonts w:ascii="Times New Roman" w:hAnsi="Times New Roman" w:cs="Times New Roman"/>
          <w:sz w:val="26"/>
          <w:szCs w:val="26"/>
        </w:rPr>
        <w:t xml:space="preserve"> Availability of Certain North American Electric Reliability </w:t>
      </w:r>
      <w:r w:rsidR="009E061D" w:rsidRPr="007B2C9E">
        <w:rPr>
          <w:rFonts w:ascii="Times New Roman" w:hAnsi="Times New Roman" w:cs="Times New Roman"/>
          <w:sz w:val="26"/>
          <w:szCs w:val="26"/>
        </w:rPr>
        <w:t>Corporation</w:t>
      </w:r>
      <w:r w:rsidRPr="007B2C9E">
        <w:rPr>
          <w:rFonts w:ascii="Times New Roman" w:hAnsi="Times New Roman" w:cs="Times New Roman"/>
          <w:sz w:val="26"/>
          <w:szCs w:val="26"/>
        </w:rPr>
        <w:t xml:space="preserve"> </w:t>
      </w:r>
      <w:r w:rsidR="009E061D" w:rsidRPr="007B2C9E">
        <w:rPr>
          <w:rFonts w:ascii="Times New Roman" w:hAnsi="Times New Roman" w:cs="Times New Roman"/>
          <w:sz w:val="26"/>
          <w:szCs w:val="26"/>
        </w:rPr>
        <w:t>Databases</w:t>
      </w:r>
      <w:r w:rsidRPr="007B2C9E">
        <w:rPr>
          <w:rFonts w:ascii="Times New Roman" w:hAnsi="Times New Roman" w:cs="Times New Roman"/>
          <w:sz w:val="26"/>
          <w:szCs w:val="26"/>
        </w:rPr>
        <w:t xml:space="preserve">, posted in the </w:t>
      </w:r>
      <w:r w:rsidR="009E061D" w:rsidRPr="007B2C9E">
        <w:rPr>
          <w:rFonts w:ascii="Times New Roman" w:hAnsi="Times New Roman" w:cs="Times New Roman"/>
          <w:sz w:val="26"/>
          <w:szCs w:val="26"/>
        </w:rPr>
        <w:t>Commission’s</w:t>
      </w:r>
      <w:r w:rsidRPr="007B2C9E">
        <w:rPr>
          <w:rFonts w:ascii="Times New Roman" w:hAnsi="Times New Roman" w:cs="Times New Roman"/>
          <w:sz w:val="26"/>
          <w:szCs w:val="26"/>
        </w:rPr>
        <w:t xml:space="preserve"> eLibrary at </w:t>
      </w:r>
      <w:hyperlink r:id="rId1" w:history="1">
        <w:r w:rsidR="00BD2EE5" w:rsidRPr="008D6519">
          <w:rPr>
            <w:rStyle w:val="Hyperlink"/>
            <w:rFonts w:ascii="Times New Roman" w:hAnsi="Times New Roman" w:cs="Times New Roman"/>
            <w:sz w:val="26"/>
            <w:szCs w:val="26"/>
          </w:rPr>
          <w:t>http://elibrary-backup.ferc.gov/idmws/common/opennat.asp?fileID=14277955</w:t>
        </w:r>
      </w:hyperlink>
      <w:r w:rsidR="00BD2EE5">
        <w:rPr>
          <w:rFonts w:ascii="Times New Roman" w:hAnsi="Times New Roman" w:cs="Times New Roman"/>
          <w:sz w:val="26"/>
          <w:szCs w:val="26"/>
        </w:rPr>
        <w:t xml:space="preserve"> .</w:t>
      </w:r>
      <w:r w:rsidR="009E061D" w:rsidRPr="009E061D">
        <w:rPr>
          <w:rFonts w:ascii="Times New Roman" w:hAnsi="Times New Roman" w:cs="Times New Roman"/>
          <w:sz w:val="26"/>
          <w:szCs w:val="26"/>
        </w:rPr>
        <w:t xml:space="preserve"> </w:t>
      </w:r>
    </w:p>
  </w:footnote>
  <w:footnote w:id="2">
    <w:p w14:paraId="528F74B9" w14:textId="3AFBBD35" w:rsidR="009E061D" w:rsidRPr="009E061D" w:rsidRDefault="009E061D" w:rsidP="009E061D">
      <w:pPr>
        <w:pStyle w:val="FootnoteText"/>
        <w:spacing w:after="120"/>
        <w:rPr>
          <w:rFonts w:ascii="Times New Roman" w:hAnsi="Times New Roman" w:cs="Times New Roman"/>
          <w:sz w:val="26"/>
          <w:szCs w:val="26"/>
        </w:rPr>
      </w:pPr>
      <w:r w:rsidRPr="009E061D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9E061D">
        <w:rPr>
          <w:rFonts w:ascii="Times New Roman" w:hAnsi="Times New Roman" w:cs="Times New Roman"/>
          <w:sz w:val="26"/>
          <w:szCs w:val="26"/>
        </w:rPr>
        <w:t xml:space="preserve"> 16 U.S.C. §824o. </w:t>
      </w:r>
    </w:p>
  </w:footnote>
  <w:footnote w:id="3">
    <w:p w14:paraId="319AD4CD" w14:textId="55937002" w:rsidR="009E061D" w:rsidRPr="009E061D" w:rsidRDefault="009E061D" w:rsidP="009E061D">
      <w:pPr>
        <w:pStyle w:val="FootnoteText"/>
        <w:spacing w:after="120"/>
        <w:rPr>
          <w:rFonts w:ascii="Times New Roman" w:hAnsi="Times New Roman" w:cs="Times New Roman"/>
          <w:sz w:val="26"/>
          <w:szCs w:val="26"/>
        </w:rPr>
      </w:pPr>
      <w:r w:rsidRPr="009E061D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9E061D">
        <w:rPr>
          <w:rFonts w:ascii="Times New Roman" w:hAnsi="Times New Roman" w:cs="Times New Roman"/>
          <w:sz w:val="26"/>
          <w:szCs w:val="26"/>
        </w:rPr>
        <w:t xml:space="preserve"> </w:t>
      </w:r>
      <w:r w:rsidRPr="009E061D">
        <w:rPr>
          <w:rFonts w:ascii="Times New Roman" w:hAnsi="Times New Roman" w:cs="Times New Roman"/>
          <w:i/>
          <w:sz w:val="26"/>
          <w:szCs w:val="26"/>
        </w:rPr>
        <w:t xml:space="preserve">Id. </w:t>
      </w:r>
      <w:r w:rsidRPr="009E061D">
        <w:rPr>
          <w:rFonts w:ascii="Times New Roman" w:hAnsi="Times New Roman" w:cs="Times New Roman"/>
          <w:sz w:val="26"/>
          <w:szCs w:val="26"/>
        </w:rPr>
        <w:t xml:space="preserve">§ </w:t>
      </w:r>
      <w:proofErr w:type="gramStart"/>
      <w:r w:rsidRPr="009E061D">
        <w:rPr>
          <w:rFonts w:ascii="Times New Roman" w:hAnsi="Times New Roman" w:cs="Times New Roman"/>
          <w:sz w:val="26"/>
          <w:szCs w:val="26"/>
        </w:rPr>
        <w:t>824o(</w:t>
      </w:r>
      <w:proofErr w:type="gramEnd"/>
      <w:r w:rsidRPr="009E061D">
        <w:rPr>
          <w:rFonts w:ascii="Times New Roman" w:hAnsi="Times New Roman" w:cs="Times New Roman"/>
          <w:sz w:val="26"/>
          <w:szCs w:val="26"/>
        </w:rPr>
        <w:t xml:space="preserve">g).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4D6B7" w14:textId="09ED7A91" w:rsidR="00745383" w:rsidRDefault="00745383">
    <w:pPr>
      <w:pStyle w:val="Header"/>
      <w:rPr>
        <w:rFonts w:ascii="Times New Roman" w:hAnsi="Times New Roman" w:cs="Times New Roman"/>
        <w:b/>
        <w:sz w:val="26"/>
        <w:szCs w:val="26"/>
      </w:rPr>
    </w:pPr>
    <w:r w:rsidRPr="00745383">
      <w:rPr>
        <w:rFonts w:ascii="Times New Roman" w:hAnsi="Times New Roman" w:cs="Times New Roman"/>
        <w:b/>
        <w:sz w:val="26"/>
        <w:szCs w:val="26"/>
      </w:rPr>
      <w:t>FERC-725 (OMB Control No. 1902-02</w:t>
    </w:r>
    <w:r w:rsidR="000171AF">
      <w:rPr>
        <w:rFonts w:ascii="Times New Roman" w:hAnsi="Times New Roman" w:cs="Times New Roman"/>
        <w:b/>
        <w:sz w:val="26"/>
        <w:szCs w:val="26"/>
      </w:rPr>
      <w:t>55</w:t>
    </w:r>
    <w:r w:rsidRPr="00745383">
      <w:rPr>
        <w:rFonts w:ascii="Times New Roman" w:hAnsi="Times New Roman" w:cs="Times New Roman"/>
        <w:b/>
        <w:sz w:val="26"/>
        <w:szCs w:val="26"/>
      </w:rPr>
      <w:t>)</w:t>
    </w:r>
  </w:p>
  <w:p w14:paraId="104E5273" w14:textId="65258484" w:rsidR="00BD2EE5" w:rsidRDefault="00BD2EE5">
    <w:pPr>
      <w:pStyle w:val="Head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Final Rule in Docket No. RM15-25, issued 6/16/2016</w:t>
    </w:r>
  </w:p>
  <w:p w14:paraId="4C6956D6" w14:textId="027DEDA7" w:rsidR="003520B0" w:rsidRPr="00745383" w:rsidRDefault="003520B0">
    <w:pPr>
      <w:pStyle w:val="Head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RIN: </w:t>
    </w:r>
    <w:r w:rsidRPr="003520B0">
      <w:rPr>
        <w:rFonts w:ascii="Times New Roman" w:hAnsi="Times New Roman" w:cs="Times New Roman"/>
        <w:b/>
        <w:sz w:val="26"/>
        <w:szCs w:val="26"/>
      </w:rPr>
      <w:t>1902-AF11</w:t>
    </w:r>
  </w:p>
  <w:p w14:paraId="1B1F8F25" w14:textId="77777777" w:rsidR="00745383" w:rsidRPr="00745383" w:rsidRDefault="00745383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40"/>
    <w:multiLevelType w:val="hybridMultilevel"/>
    <w:tmpl w:val="1BEC7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5B1F"/>
    <w:multiLevelType w:val="multilevel"/>
    <w:tmpl w:val="B964B0DA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EB2F85"/>
    <w:multiLevelType w:val="hybridMultilevel"/>
    <w:tmpl w:val="E81298D2"/>
    <w:lvl w:ilvl="0" w:tplc="69D82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37B0D"/>
    <w:multiLevelType w:val="hybridMultilevel"/>
    <w:tmpl w:val="C5223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4E4DD3"/>
    <w:multiLevelType w:val="hybridMultilevel"/>
    <w:tmpl w:val="50CAE678"/>
    <w:lvl w:ilvl="0" w:tplc="D4323D4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97"/>
    <w:rsid w:val="000171AF"/>
    <w:rsid w:val="0003103F"/>
    <w:rsid w:val="000930AC"/>
    <w:rsid w:val="000A3FAE"/>
    <w:rsid w:val="000F0452"/>
    <w:rsid w:val="0011444B"/>
    <w:rsid w:val="001D0EE8"/>
    <w:rsid w:val="00207A96"/>
    <w:rsid w:val="00254A6F"/>
    <w:rsid w:val="002F433A"/>
    <w:rsid w:val="003520B0"/>
    <w:rsid w:val="00362B74"/>
    <w:rsid w:val="00370C0A"/>
    <w:rsid w:val="00374D12"/>
    <w:rsid w:val="003A2587"/>
    <w:rsid w:val="003A4A3C"/>
    <w:rsid w:val="003B5056"/>
    <w:rsid w:val="003C686E"/>
    <w:rsid w:val="004A2430"/>
    <w:rsid w:val="00517F13"/>
    <w:rsid w:val="00537BC0"/>
    <w:rsid w:val="0054329B"/>
    <w:rsid w:val="005854CA"/>
    <w:rsid w:val="00600922"/>
    <w:rsid w:val="00645D7B"/>
    <w:rsid w:val="00681621"/>
    <w:rsid w:val="006820FC"/>
    <w:rsid w:val="006D4D68"/>
    <w:rsid w:val="006F06EA"/>
    <w:rsid w:val="00745383"/>
    <w:rsid w:val="007652F6"/>
    <w:rsid w:val="007B2C9E"/>
    <w:rsid w:val="007C489E"/>
    <w:rsid w:val="007D701A"/>
    <w:rsid w:val="007F1258"/>
    <w:rsid w:val="008312E8"/>
    <w:rsid w:val="008331D0"/>
    <w:rsid w:val="00843410"/>
    <w:rsid w:val="008473A3"/>
    <w:rsid w:val="00900719"/>
    <w:rsid w:val="009237E2"/>
    <w:rsid w:val="00945897"/>
    <w:rsid w:val="00963433"/>
    <w:rsid w:val="00993612"/>
    <w:rsid w:val="009A52C1"/>
    <w:rsid w:val="009E061D"/>
    <w:rsid w:val="00A130A3"/>
    <w:rsid w:val="00A65C71"/>
    <w:rsid w:val="00A76953"/>
    <w:rsid w:val="00B050F7"/>
    <w:rsid w:val="00BC697A"/>
    <w:rsid w:val="00BD2308"/>
    <w:rsid w:val="00BD2EE5"/>
    <w:rsid w:val="00C15199"/>
    <w:rsid w:val="00C3328A"/>
    <w:rsid w:val="00C712D1"/>
    <w:rsid w:val="00D05B48"/>
    <w:rsid w:val="00D73650"/>
    <w:rsid w:val="00D82C3C"/>
    <w:rsid w:val="00D947E4"/>
    <w:rsid w:val="00DA0BC6"/>
    <w:rsid w:val="00DD0944"/>
    <w:rsid w:val="00DD2B51"/>
    <w:rsid w:val="00DE0879"/>
    <w:rsid w:val="00E2405F"/>
    <w:rsid w:val="00EC0162"/>
    <w:rsid w:val="00EE146A"/>
    <w:rsid w:val="00EE37DD"/>
    <w:rsid w:val="00EF76F0"/>
    <w:rsid w:val="00F05B16"/>
    <w:rsid w:val="00F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7C7EE6"/>
  <w15:docId w15:val="{77B7013B-D00C-44D6-8915-2502E16E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897"/>
  </w:style>
  <w:style w:type="paragraph" w:styleId="Heading1">
    <w:name w:val="heading 1"/>
    <w:basedOn w:val="Normal"/>
    <w:next w:val="FERCparanumber"/>
    <w:link w:val="Heading1Char"/>
    <w:qFormat/>
    <w:rsid w:val="00BC697A"/>
    <w:pPr>
      <w:keepNext/>
      <w:keepLines/>
      <w:numPr>
        <w:numId w:val="5"/>
      </w:numPr>
      <w:autoSpaceDE w:val="0"/>
      <w:autoSpaceDN w:val="0"/>
      <w:adjustRightInd w:val="0"/>
      <w:spacing w:after="2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BC697A"/>
    <w:pPr>
      <w:keepNext/>
      <w:keepLines/>
      <w:numPr>
        <w:ilvl w:val="1"/>
        <w:numId w:val="5"/>
      </w:numPr>
      <w:autoSpaceDE w:val="0"/>
      <w:autoSpaceDN w:val="0"/>
      <w:adjustRightInd w:val="0"/>
      <w:spacing w:after="260" w:line="240" w:lineRule="auto"/>
      <w:outlineLvl w:val="1"/>
    </w:pPr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BC697A"/>
    <w:pPr>
      <w:keepNext/>
      <w:keepLines/>
      <w:numPr>
        <w:ilvl w:val="2"/>
        <w:numId w:val="5"/>
      </w:numPr>
      <w:autoSpaceDE w:val="0"/>
      <w:autoSpaceDN w:val="0"/>
      <w:adjustRightInd w:val="0"/>
      <w:spacing w:after="260" w:line="240" w:lineRule="auto"/>
      <w:outlineLvl w:val="2"/>
    </w:pPr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BC697A"/>
    <w:pPr>
      <w:keepNext/>
      <w:keepLines/>
      <w:numPr>
        <w:ilvl w:val="3"/>
        <w:numId w:val="5"/>
      </w:numPr>
      <w:autoSpaceDE w:val="0"/>
      <w:autoSpaceDN w:val="0"/>
      <w:adjustRightInd w:val="0"/>
      <w:spacing w:after="2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BC697A"/>
    <w:pPr>
      <w:keepNext/>
      <w:keepLines/>
      <w:numPr>
        <w:ilvl w:val="4"/>
        <w:numId w:val="5"/>
      </w:numPr>
      <w:autoSpaceDE w:val="0"/>
      <w:autoSpaceDN w:val="0"/>
      <w:adjustRightInd w:val="0"/>
      <w:spacing w:after="260" w:line="240" w:lineRule="auto"/>
      <w:outlineLvl w:val="4"/>
    </w:pPr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BC697A"/>
    <w:pPr>
      <w:keepNext/>
      <w:keepLines/>
      <w:numPr>
        <w:ilvl w:val="5"/>
        <w:numId w:val="5"/>
      </w:numPr>
      <w:autoSpaceDE w:val="0"/>
      <w:autoSpaceDN w:val="0"/>
      <w:adjustRightInd w:val="0"/>
      <w:spacing w:after="2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BC697A"/>
    <w:pPr>
      <w:keepNext/>
      <w:keepLines/>
      <w:numPr>
        <w:ilvl w:val="6"/>
        <w:numId w:val="5"/>
      </w:numPr>
      <w:autoSpaceDE w:val="0"/>
      <w:autoSpaceDN w:val="0"/>
      <w:adjustRightInd w:val="0"/>
      <w:spacing w:after="260" w:line="240" w:lineRule="auto"/>
      <w:outlineLvl w:val="6"/>
    </w:pPr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BC697A"/>
    <w:pPr>
      <w:keepNext/>
      <w:keepLines/>
      <w:numPr>
        <w:ilvl w:val="7"/>
        <w:numId w:val="5"/>
      </w:numPr>
      <w:autoSpaceDE w:val="0"/>
      <w:autoSpaceDN w:val="0"/>
      <w:adjustRightInd w:val="0"/>
      <w:spacing w:after="260" w:line="240" w:lineRule="auto"/>
      <w:outlineLvl w:val="7"/>
    </w:pPr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BC697A"/>
    <w:pPr>
      <w:keepNext/>
      <w:keepLines/>
      <w:numPr>
        <w:ilvl w:val="8"/>
        <w:numId w:val="5"/>
      </w:numPr>
      <w:autoSpaceDE w:val="0"/>
      <w:autoSpaceDN w:val="0"/>
      <w:adjustRightInd w:val="0"/>
      <w:spacing w:after="260" w:line="240" w:lineRule="auto"/>
      <w:outlineLvl w:val="8"/>
    </w:pPr>
    <w:rPr>
      <w:rFonts w:ascii="Times New Roman" w:eastAsia="Times New Roman" w:hAnsi="Times New Roman" w:cs="Times New Roman"/>
      <w:b/>
      <w:kern w:val="32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97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iPriority w:val="99"/>
    <w:unhideWhenUsed/>
    <w:qFormat/>
    <w:rsid w:val="00945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uiPriority w:val="99"/>
    <w:rsid w:val="00945897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,Footnote Reference (EIS),fnr,Footnote reference (EA),Style 30,."/>
    <w:basedOn w:val="DefaultParagraphFont"/>
    <w:uiPriority w:val="99"/>
    <w:unhideWhenUsed/>
    <w:qFormat/>
    <w:rsid w:val="009458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97"/>
  </w:style>
  <w:style w:type="paragraph" w:styleId="BalloonText">
    <w:name w:val="Balloon Text"/>
    <w:basedOn w:val="Normal"/>
    <w:link w:val="BalloonTextChar"/>
    <w:uiPriority w:val="99"/>
    <w:semiHidden/>
    <w:unhideWhenUsed/>
    <w:rsid w:val="002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697A"/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BC697A"/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C697A"/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BC697A"/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character" w:customStyle="1" w:styleId="Heading7Char">
    <w:name w:val="Heading 7 Char"/>
    <w:basedOn w:val="DefaultParagraphFont"/>
    <w:link w:val="Heading7"/>
    <w:rsid w:val="00BC697A"/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C697A"/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BC697A"/>
    <w:rPr>
      <w:rFonts w:ascii="Times New Roman" w:eastAsia="Times New Roman" w:hAnsi="Times New Roman" w:cs="Times New Roman"/>
      <w:b/>
      <w:kern w:val="32"/>
      <w:sz w:val="26"/>
      <w:u w:val="single"/>
    </w:rPr>
  </w:style>
  <w:style w:type="paragraph" w:customStyle="1" w:styleId="FERCparanumber">
    <w:name w:val="FERC paranumber"/>
    <w:basedOn w:val="Normal"/>
    <w:link w:val="FERCparanumberChar1"/>
    <w:qFormat/>
    <w:rsid w:val="00BC697A"/>
    <w:pPr>
      <w:numPr>
        <w:numId w:val="4"/>
      </w:numPr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FERCparanumberChar1">
    <w:name w:val="FERC paranumber Char1"/>
    <w:link w:val="FERCparanumber"/>
    <w:rsid w:val="00BC697A"/>
    <w:rPr>
      <w:rFonts w:ascii="Times New Roman" w:eastAsia="Times New Roman" w:hAnsi="Times New Roman" w:cs="Times New Roman"/>
      <w:sz w:val="26"/>
      <w:szCs w:val="24"/>
    </w:rPr>
  </w:style>
  <w:style w:type="paragraph" w:customStyle="1" w:styleId="Style1">
    <w:name w:val="Style1"/>
    <w:basedOn w:val="FERCparanumber"/>
    <w:link w:val="Style1Char"/>
    <w:qFormat/>
    <w:rsid w:val="007B2C9E"/>
    <w:pPr>
      <w:numPr>
        <w:numId w:val="0"/>
      </w:numPr>
      <w:spacing w:after="240" w:line="240" w:lineRule="auto"/>
    </w:pPr>
  </w:style>
  <w:style w:type="character" w:customStyle="1" w:styleId="Style1Char">
    <w:name w:val="Style1 Char"/>
    <w:basedOn w:val="FERCparanumberChar1"/>
    <w:link w:val="Style1"/>
    <w:rsid w:val="007B2C9E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library-backup.ferc.gov/idmws/common/opennat.asp?fileID=14277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OMB Supporting Statement</Renewal_x0020_Document_x0020_Type>
    <Rulemaking_x0020_Document_x0020_Type xmlns="d6eefc7d-9817-4fa6-84d5-3bc009be21b8">Final Rule</Rulemaking_x0020_Document_x0020_Type>
    <_x0033__x002e__x0020_Docket_x0020_Number xmlns="d6eefc7d-9817-4fa6-84d5-3bc009be21b8" xsi:nil="true"/>
    <_x0031__x002e__x0020_Collection_x0020_Number xmlns="d6eefc7d-9817-4fa6-84d5-3bc009be21b8">725</_x0031__x002e__x0020_Collection_x0020_Number>
    <Date xmlns="d6eefc7d-9817-4fa6-84d5-3bc009be21b8">2016-06-22T04:00:00+00:00</Date>
    <Status xmlns="d6eefc7d-9817-4fa6-84d5-3bc009be21b8">Draft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RM15-25</_x0031__x002e__x0020_Docket_x0020_Number>
    <_x0033__x002e__x0020_Collection_x0020_Number xmlns="d6eefc7d-9817-4fa6-84d5-3bc009be21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3" ma:contentTypeDescription="Create a new document." ma:contentTypeScope="" ma:versionID="f2289a5f275c0eb2e2f29c61f36d82e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5bfb07225e0e577e942f8fea8528de3b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49DE-0618-4061-84A9-44EB00972F1D}"/>
</file>

<file path=customXml/itemProps2.xml><?xml version="1.0" encoding="utf-8"?>
<ds:datastoreItem xmlns:ds="http://schemas.openxmlformats.org/officeDocument/2006/customXml" ds:itemID="{0E947F73-70BF-48AA-928A-1063DD5AAC96}"/>
</file>

<file path=customXml/itemProps3.xml><?xml version="1.0" encoding="utf-8"?>
<ds:datastoreItem xmlns:ds="http://schemas.openxmlformats.org/officeDocument/2006/customXml" ds:itemID="{A36F8F7C-2E38-4B35-ABE9-1C9B010D79CD}"/>
</file>

<file path=customXml/itemProps4.xml><?xml version="1.0" encoding="utf-8"?>
<ds:datastoreItem xmlns:ds="http://schemas.openxmlformats.org/officeDocument/2006/customXml" ds:itemID="{C16EF625-209E-4069-9F9C-8CE55A89249D}"/>
</file>

<file path=customXml/itemProps5.xml><?xml version="1.0" encoding="utf-8"?>
<ds:datastoreItem xmlns:ds="http://schemas.openxmlformats.org/officeDocument/2006/customXml" ds:itemID="{60E8A399-21D2-4CE4-BF09-4405F07AB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non-substantive or no material justification</dc:title>
  <dc:creator>Camilla Ryan</dc:creator>
  <cp:lastModifiedBy>Ellen Brown</cp:lastModifiedBy>
  <cp:revision>8</cp:revision>
  <cp:lastPrinted>2016-03-03T14:14:00Z</cp:lastPrinted>
  <dcterms:created xsi:type="dcterms:W3CDTF">2016-06-20T15:54:00Z</dcterms:created>
  <dcterms:modified xsi:type="dcterms:W3CDTF">2016-06-22T19:41:00Z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0x0101003837EBEE62F2E248B8AD112B0E89FEBA</vt:lpwstr>
  </property>
  <property fmtid="{D5CDD505-2E9C-101B-9397-08002B2CF9AE}" pid="4" name="_AdHocReviewCycleID">
    <vt:i4>854262483</vt:i4>
  </property>
  <property fmtid="{D5CDD505-2E9C-101B-9397-08002B2CF9AE}" pid="5" name="_EmailSubject">
    <vt:lpwstr>Final Rule in Docket RM15-25-- PRA justification for no material change</vt:lpwstr>
  </property>
  <property fmtid="{D5CDD505-2E9C-101B-9397-08002B2CF9AE}" pid="6" name="_AuthorEmail">
    <vt:lpwstr>Julie.Greenisen@ferc.gov</vt:lpwstr>
  </property>
  <property fmtid="{D5CDD505-2E9C-101B-9397-08002B2CF9AE}" pid="7" name="_AuthorEmailDisplayName">
    <vt:lpwstr>Julie Greenisen</vt:lpwstr>
  </property>
  <property fmtid="{D5CDD505-2E9C-101B-9397-08002B2CF9AE}" pid="8" name="_ReviewingToolsShownOnce">
    <vt:lpwstr/>
  </property>
</Properties>
</file>