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ADCE5" w14:textId="52DC7F23" w:rsidR="00711B4B" w:rsidRPr="00334778" w:rsidRDefault="00C70663" w:rsidP="008D0589">
      <w:pPr>
        <w:pStyle w:val="Header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‘</w:t>
      </w:r>
      <w:r w:rsidR="00CA1B2E">
        <w:rPr>
          <w:rFonts w:ascii="Times New Roman" w:hAnsi="Times New Roman" w:cs="Times New Roman"/>
          <w:b/>
          <w:sz w:val="26"/>
          <w:szCs w:val="26"/>
        </w:rPr>
        <w:t xml:space="preserve">No Material or </w:t>
      </w:r>
      <w:r w:rsidR="00C934A3" w:rsidRPr="00EF2B47">
        <w:rPr>
          <w:rFonts w:ascii="Times New Roman" w:hAnsi="Times New Roman" w:cs="Times New Roman"/>
          <w:b/>
          <w:sz w:val="26"/>
          <w:szCs w:val="26"/>
        </w:rPr>
        <w:t>Non-Substantive Change</w:t>
      </w:r>
      <w:r>
        <w:rPr>
          <w:rFonts w:ascii="Times New Roman" w:hAnsi="Times New Roman" w:cs="Times New Roman"/>
          <w:b/>
          <w:sz w:val="26"/>
          <w:szCs w:val="26"/>
        </w:rPr>
        <w:t>’</w:t>
      </w:r>
      <w:r w:rsidR="009B2A97">
        <w:rPr>
          <w:rFonts w:ascii="Times New Roman" w:hAnsi="Times New Roman" w:cs="Times New Roman"/>
          <w:b/>
          <w:sz w:val="26"/>
          <w:szCs w:val="26"/>
        </w:rPr>
        <w:t xml:space="preserve"> to</w:t>
      </w:r>
      <w:r w:rsidR="009B2A97" w:rsidRPr="009B2A97">
        <w:t xml:space="preserve"> </w:t>
      </w:r>
      <w:r w:rsidR="009B2A97" w:rsidRPr="009B2A97">
        <w:rPr>
          <w:rFonts w:ascii="Times New Roman" w:hAnsi="Times New Roman" w:cs="Times New Roman"/>
          <w:b/>
          <w:sz w:val="26"/>
          <w:szCs w:val="26"/>
        </w:rPr>
        <w:t>FERC-919</w:t>
      </w:r>
      <w:r w:rsidR="00C934A3" w:rsidRPr="00EF2B47">
        <w:rPr>
          <w:rFonts w:ascii="Times New Roman" w:hAnsi="Times New Roman" w:cs="Times New Roman"/>
          <w:b/>
          <w:sz w:val="26"/>
          <w:szCs w:val="26"/>
        </w:rPr>
        <w:t>, Made by the Rehearing Order of Final Rule (Order No. 816-A) in Docket No. RM14-14-001 (</w:t>
      </w:r>
      <w:r w:rsidR="00C15861" w:rsidRPr="00EF2B47">
        <w:rPr>
          <w:rFonts w:ascii="Times New Roman" w:hAnsi="Times New Roman" w:cs="Times New Roman"/>
          <w:b/>
          <w:sz w:val="26"/>
          <w:szCs w:val="26"/>
        </w:rPr>
        <w:t>Refinements to Policies and Procedures for Market-Based Rates for Wholesale Sales of Electric Energy, Capacity and Ancillary Services by Public Utilities</w:t>
      </w:r>
      <w:r w:rsidR="00C934A3" w:rsidRPr="00EF2B47">
        <w:rPr>
          <w:rFonts w:ascii="Times New Roman" w:hAnsi="Times New Roman" w:cs="Times New Roman"/>
          <w:b/>
          <w:sz w:val="26"/>
          <w:szCs w:val="26"/>
        </w:rPr>
        <w:t>)</w:t>
      </w:r>
      <w:r w:rsidR="00823F2B">
        <w:rPr>
          <w:rFonts w:ascii="Times New Roman" w:hAnsi="Times New Roman" w:cs="Times New Roman"/>
          <w:b/>
          <w:sz w:val="26"/>
          <w:szCs w:val="26"/>
        </w:rPr>
        <w:t>.</w:t>
      </w:r>
    </w:p>
    <w:p w14:paraId="4BE8EE92" w14:textId="77777777" w:rsidR="00334778" w:rsidRPr="00EF2B47" w:rsidRDefault="00334778" w:rsidP="008D0589">
      <w:pPr>
        <w:spacing w:after="0" w:line="240" w:lineRule="auto"/>
      </w:pPr>
    </w:p>
    <w:p w14:paraId="4215256A" w14:textId="77777777" w:rsidR="00B55912" w:rsidRPr="00EF2B47" w:rsidRDefault="00B55912" w:rsidP="00EF2B47">
      <w:pPr>
        <w:spacing w:line="240" w:lineRule="auto"/>
      </w:pPr>
      <w:r w:rsidRPr="00EF2B47">
        <w:t xml:space="preserve">The Commission issued this </w:t>
      </w:r>
      <w:r w:rsidR="00823F2B">
        <w:t xml:space="preserve">order on </w:t>
      </w:r>
      <w:r w:rsidRPr="00EF2B47">
        <w:t xml:space="preserve">rehearing to address requests for rehearing </w:t>
      </w:r>
      <w:r w:rsidR="008266D8" w:rsidRPr="00EF2B47">
        <w:t xml:space="preserve">and clarification </w:t>
      </w:r>
      <w:r w:rsidRPr="00EF2B47">
        <w:t>of its Final Rule</w:t>
      </w:r>
      <w:r w:rsidR="00823F2B">
        <w:t>, Order No. 816</w:t>
      </w:r>
      <w:r w:rsidRPr="00EF2B47">
        <w:t>,</w:t>
      </w:r>
      <w:r w:rsidR="00404009" w:rsidRPr="00EF2B47">
        <w:rPr>
          <w:rStyle w:val="FootnoteReference"/>
        </w:rPr>
        <w:footnoteReference w:id="1"/>
      </w:r>
      <w:r w:rsidRPr="00EF2B47">
        <w:t xml:space="preserve"> which was issued on October 16, 2015</w:t>
      </w:r>
      <w:r w:rsidR="00404009" w:rsidRPr="00EF2B47">
        <w:t>.</w:t>
      </w:r>
      <w:r w:rsidR="008266D8" w:rsidRPr="00EF2B47">
        <w:t xml:space="preserve">  </w:t>
      </w:r>
      <w:r w:rsidR="00EA065C" w:rsidRPr="00EF2B47">
        <w:t xml:space="preserve">In </w:t>
      </w:r>
      <w:r w:rsidR="008266D8" w:rsidRPr="00EF2B47">
        <w:t>Order No. 816-A</w:t>
      </w:r>
      <w:r w:rsidR="00EA065C" w:rsidRPr="00EF2B47">
        <w:t>,</w:t>
      </w:r>
      <w:r w:rsidR="009B2A97">
        <w:rPr>
          <w:rStyle w:val="FootnoteReference"/>
        </w:rPr>
        <w:footnoteReference w:id="2"/>
      </w:r>
      <w:r w:rsidR="00EA065C" w:rsidRPr="00EF2B47">
        <w:t xml:space="preserve"> the Commission,</w:t>
      </w:r>
      <w:r w:rsidR="008266D8" w:rsidRPr="00EF2B47">
        <w:t xml:space="preserve"> </w:t>
      </w:r>
      <w:r w:rsidR="00EA065C" w:rsidRPr="00EF2B47">
        <w:t xml:space="preserve">in most respects, affirms the determinations made in Order No. 816.  </w:t>
      </w:r>
      <w:r w:rsidR="003251FC">
        <w:t>However, regarding some issues, the Commission</w:t>
      </w:r>
      <w:r w:rsidR="00EA065C" w:rsidRPr="00EF2B47">
        <w:t xml:space="preserve"> provide</w:t>
      </w:r>
      <w:r w:rsidR="003251FC">
        <w:t>s</w:t>
      </w:r>
      <w:r w:rsidR="00EA065C" w:rsidRPr="00EF2B47">
        <w:t xml:space="preserve"> clarification.  In providing clarification </w:t>
      </w:r>
      <w:r w:rsidR="003251FC">
        <w:t>for certain</w:t>
      </w:r>
      <w:r w:rsidR="00EA065C" w:rsidRPr="00EF2B47">
        <w:t xml:space="preserve"> issues, there is a non-substantive change to the burden on applicants and sellers.  </w:t>
      </w:r>
      <w:r w:rsidR="002D3014" w:rsidRPr="00EF2B47">
        <w:t>Below are the clarifications</w:t>
      </w:r>
      <w:r w:rsidR="00823F2B">
        <w:t xml:space="preserve"> that have minimal effects on burden</w:t>
      </w:r>
      <w:r w:rsidR="002D3014" w:rsidRPr="00EF2B47">
        <w:t>:</w:t>
      </w:r>
    </w:p>
    <w:p w14:paraId="40492D33" w14:textId="77777777" w:rsidR="002D3014" w:rsidRPr="00EF2B47" w:rsidRDefault="002D3014" w:rsidP="00EF2B47">
      <w:pPr>
        <w:pStyle w:val="ListParagraph"/>
        <w:numPr>
          <w:ilvl w:val="0"/>
          <w:numId w:val="1"/>
        </w:numPr>
        <w:spacing w:line="240" w:lineRule="auto"/>
      </w:pPr>
      <w:r w:rsidRPr="00EF2B47">
        <w:t xml:space="preserve">removing the </w:t>
      </w:r>
      <w:r w:rsidR="00823F2B">
        <w:t xml:space="preserve">requirement </w:t>
      </w:r>
      <w:r w:rsidRPr="00EF2B47">
        <w:t>to list transmission facilities in the Transmission/Natural Gas Assets Sheet that have an OATT waiver or that qualify for the blanket OATT waiver (a slight burden decrease)</w:t>
      </w:r>
    </w:p>
    <w:p w14:paraId="5257C143" w14:textId="77777777" w:rsidR="002D3014" w:rsidRPr="00EF2B47" w:rsidRDefault="002D3014" w:rsidP="00EF2B47">
      <w:pPr>
        <w:pStyle w:val="ListParagraph"/>
        <w:numPr>
          <w:ilvl w:val="0"/>
          <w:numId w:val="1"/>
        </w:numPr>
        <w:spacing w:line="240" w:lineRule="auto"/>
      </w:pPr>
      <w:r w:rsidRPr="00EF2B47">
        <w:lastRenderedPageBreak/>
        <w:t xml:space="preserve">adding a source/sink column  and a column for </w:t>
      </w:r>
      <w:r w:rsidR="00823F2B">
        <w:t xml:space="preserve">reporting </w:t>
      </w:r>
      <w:r w:rsidRPr="00EF2B47">
        <w:t>generation unit/system contract type to the Long-Term Firm PPAs Sheet (slight burden increases)</w:t>
      </w:r>
    </w:p>
    <w:p w14:paraId="0B9E08FA" w14:textId="77777777" w:rsidR="002D3014" w:rsidRPr="00EF2B47" w:rsidRDefault="002D3014" w:rsidP="00EF2B47">
      <w:pPr>
        <w:pStyle w:val="ListParagraph"/>
        <w:numPr>
          <w:ilvl w:val="0"/>
          <w:numId w:val="1"/>
        </w:numPr>
        <w:spacing w:line="240" w:lineRule="auto"/>
      </w:pPr>
      <w:r w:rsidRPr="00EF2B47">
        <w:t>removing column B, “Docket # where MBR authority was granted” from the Long-Term Firm PPAs Sheet and removing references to “EL” and “QF” in the instructions for Row [B] of the Generation Assets Sheet (de minimis decreases)</w:t>
      </w:r>
    </w:p>
    <w:p w14:paraId="48CB05EF" w14:textId="77777777" w:rsidR="002D3014" w:rsidRPr="00EF2B47" w:rsidRDefault="00823F2B" w:rsidP="00EF2B47">
      <w:pPr>
        <w:pStyle w:val="ListParagraph"/>
        <w:numPr>
          <w:ilvl w:val="0"/>
          <w:numId w:val="1"/>
        </w:numPr>
        <w:spacing w:line="240" w:lineRule="auto"/>
      </w:pPr>
      <w:r>
        <w:t>revising the regulation at 18 CFR 35.36(a)(4) to remove</w:t>
      </w:r>
      <w:r w:rsidR="002D3014" w:rsidRPr="00EF2B47">
        <w:t xml:space="preserve"> sites for generation capacity development from the definition of inputs to electric power production</w:t>
      </w:r>
      <w:r w:rsidR="00C13258">
        <w:t xml:space="preserve"> </w:t>
      </w:r>
      <w:r w:rsidR="002D3014" w:rsidRPr="00EF2B47">
        <w:t>(no change to burden)</w:t>
      </w:r>
      <w:r>
        <w:t>.</w:t>
      </w:r>
    </w:p>
    <w:p w14:paraId="2FAF749F" w14:textId="77777777" w:rsidR="00332402" w:rsidRDefault="005152B4" w:rsidP="00EF2B47">
      <w:pPr>
        <w:spacing w:line="240" w:lineRule="auto"/>
      </w:pPr>
      <w:r w:rsidRPr="00EF2B47">
        <w:t xml:space="preserve">The Commission makes these minor </w:t>
      </w:r>
      <w:r w:rsidR="00EF2B47" w:rsidRPr="00EF2B47">
        <w:t xml:space="preserve">changes </w:t>
      </w:r>
      <w:r w:rsidRPr="00EF2B47">
        <w:t xml:space="preserve">in Order No. 816-A to better align the Commission’s regulations </w:t>
      </w:r>
      <w:r w:rsidR="00823F2B">
        <w:t xml:space="preserve">and reporting requirements </w:t>
      </w:r>
      <w:r w:rsidRPr="00EF2B47">
        <w:t xml:space="preserve">with the text of Order No. 816 and to </w:t>
      </w:r>
      <w:r w:rsidR="00332402">
        <w:t>ensure that</w:t>
      </w:r>
      <w:r w:rsidR="00823F2B">
        <w:t xml:space="preserve"> the reporting requirements </w:t>
      </w:r>
      <w:r w:rsidR="00332402">
        <w:t xml:space="preserve">are limited to information </w:t>
      </w:r>
      <w:r w:rsidR="00823F2B">
        <w:t xml:space="preserve">that is </w:t>
      </w:r>
      <w:r w:rsidRPr="00EF2B47">
        <w:t xml:space="preserve">necessary for the Commission </w:t>
      </w:r>
      <w:r w:rsidR="00E94900" w:rsidRPr="00EF2B47">
        <w:t>to administer its market-based rates program.</w:t>
      </w:r>
      <w:r w:rsidR="00EF2B47" w:rsidRPr="00EF2B47">
        <w:t xml:space="preserve">  </w:t>
      </w:r>
      <w:r w:rsidR="00332402">
        <w:t>As such, t</w:t>
      </w:r>
      <w:r w:rsidR="00EF2B47" w:rsidRPr="00EF2B47">
        <w:t xml:space="preserve">he Commission </w:t>
      </w:r>
      <w:r w:rsidR="00332402">
        <w:t>is not modifying the burden or cost associated with this information collection as</w:t>
      </w:r>
      <w:r w:rsidR="00EF2B47" w:rsidRPr="00EF2B47">
        <w:t xml:space="preserve"> established in Order No. 816.</w:t>
      </w:r>
    </w:p>
    <w:p w14:paraId="38F28F02" w14:textId="7F0E49B2" w:rsidR="00CA1B2E" w:rsidRPr="00EF2B47" w:rsidRDefault="00CA1B2E" w:rsidP="00EF2B47">
      <w:pPr>
        <w:spacing w:line="240" w:lineRule="auto"/>
      </w:pPr>
      <w:r>
        <w:t>The Commission is requesting that OMB approve this request for ‘no material or non-substantive change’ to the FERC-919</w:t>
      </w:r>
      <w:r w:rsidR="00951F63">
        <w:t xml:space="preserve"> </w:t>
      </w:r>
      <w:bookmarkStart w:id="0" w:name="_GoBack"/>
      <w:bookmarkEnd w:id="0"/>
      <w:r w:rsidR="00951F63" w:rsidRPr="00951F63">
        <w:t>(OMB Control No. 1902-0234)</w:t>
      </w:r>
      <w:r>
        <w:t>.</w:t>
      </w:r>
    </w:p>
    <w:sectPr w:rsidR="00CA1B2E" w:rsidRPr="00EF2B4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030F7" w14:textId="77777777" w:rsidR="009B7360" w:rsidRDefault="009B7360" w:rsidP="00404009">
      <w:pPr>
        <w:spacing w:after="0" w:line="240" w:lineRule="auto"/>
      </w:pPr>
      <w:r>
        <w:separator/>
      </w:r>
    </w:p>
  </w:endnote>
  <w:endnote w:type="continuationSeparator" w:id="0">
    <w:p w14:paraId="1FAD9F81" w14:textId="77777777" w:rsidR="009B7360" w:rsidRDefault="009B7360" w:rsidP="0040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002F0" w14:textId="77777777" w:rsidR="009B7360" w:rsidRDefault="009B7360" w:rsidP="00404009">
      <w:pPr>
        <w:spacing w:after="0" w:line="240" w:lineRule="auto"/>
      </w:pPr>
      <w:r>
        <w:separator/>
      </w:r>
    </w:p>
  </w:footnote>
  <w:footnote w:type="continuationSeparator" w:id="0">
    <w:p w14:paraId="71EB01F1" w14:textId="77777777" w:rsidR="009B7360" w:rsidRDefault="009B7360" w:rsidP="00404009">
      <w:pPr>
        <w:spacing w:after="0" w:line="240" w:lineRule="auto"/>
      </w:pPr>
      <w:r>
        <w:continuationSeparator/>
      </w:r>
    </w:p>
  </w:footnote>
  <w:footnote w:id="1">
    <w:p w14:paraId="45DFC951" w14:textId="7B610348" w:rsidR="00404009" w:rsidRPr="007245FA" w:rsidRDefault="00404009">
      <w:pPr>
        <w:pStyle w:val="FootnoteText"/>
        <w:rPr>
          <w:sz w:val="26"/>
          <w:szCs w:val="26"/>
        </w:rPr>
      </w:pPr>
      <w:r w:rsidRPr="007245FA">
        <w:rPr>
          <w:rStyle w:val="FootnoteReference"/>
          <w:sz w:val="26"/>
          <w:szCs w:val="26"/>
        </w:rPr>
        <w:footnoteRef/>
      </w:r>
      <w:r w:rsidRPr="007245FA">
        <w:rPr>
          <w:sz w:val="26"/>
          <w:szCs w:val="26"/>
        </w:rPr>
        <w:t xml:space="preserve"> </w:t>
      </w:r>
      <w:r w:rsidRPr="007245FA">
        <w:rPr>
          <w:rFonts w:eastAsia="Arial Unicode MS" w:cs="Arial Unicode MS"/>
          <w:i/>
          <w:iCs/>
          <w:sz w:val="26"/>
          <w:szCs w:val="26"/>
        </w:rPr>
        <w:t>Refinements to Policies and Procedures for Market-Based Rates for Wholesale Sales of Electric Energy, Capacity and Ancillary Services by Public Utilities</w:t>
      </w:r>
      <w:r w:rsidRPr="007245FA">
        <w:rPr>
          <w:rFonts w:eastAsia="Arial Unicode MS" w:cs="Arial Unicode MS"/>
          <w:sz w:val="26"/>
          <w:szCs w:val="26"/>
        </w:rPr>
        <w:t>, Order No. 816, FERC Stats. &amp; Regs. ¶ 31,374 (2015).</w:t>
      </w:r>
      <w:r w:rsidR="00067E73">
        <w:rPr>
          <w:rFonts w:eastAsia="Arial Unicode MS" w:cs="Arial Unicode MS"/>
          <w:sz w:val="26"/>
          <w:szCs w:val="26"/>
        </w:rPr>
        <w:t xml:space="preserve">  Order 816 is posted in FERC’s eLibrary at </w:t>
      </w:r>
      <w:r w:rsidR="00067E73" w:rsidRPr="00067E73">
        <w:rPr>
          <w:rFonts w:eastAsia="Arial Unicode MS" w:cs="Arial Unicode MS"/>
          <w:sz w:val="26"/>
          <w:szCs w:val="26"/>
        </w:rPr>
        <w:t>http://elibrary.ferc.gov/idmws/common/opennat.asp?fileID=14016286</w:t>
      </w:r>
      <w:r w:rsidR="00067E73">
        <w:rPr>
          <w:rFonts w:eastAsia="Arial Unicode MS" w:cs="Arial Unicode MS"/>
          <w:sz w:val="26"/>
          <w:szCs w:val="26"/>
        </w:rPr>
        <w:t>.</w:t>
      </w:r>
    </w:p>
  </w:footnote>
  <w:footnote w:id="2">
    <w:p w14:paraId="353AFBBF" w14:textId="05D299C0" w:rsidR="009B2A97" w:rsidRDefault="009B2A97">
      <w:pPr>
        <w:pStyle w:val="FootnoteText"/>
      </w:pPr>
      <w:r w:rsidRPr="008D0589">
        <w:rPr>
          <w:rStyle w:val="FootnoteReference"/>
          <w:sz w:val="26"/>
          <w:szCs w:val="26"/>
        </w:rPr>
        <w:footnoteRef/>
      </w:r>
      <w:r w:rsidRPr="008D0589">
        <w:rPr>
          <w:sz w:val="26"/>
          <w:szCs w:val="26"/>
        </w:rPr>
        <w:t xml:space="preserve"> Order 816</w:t>
      </w:r>
      <w:r>
        <w:rPr>
          <w:sz w:val="26"/>
          <w:szCs w:val="26"/>
        </w:rPr>
        <w:t>-</w:t>
      </w:r>
      <w:r w:rsidRPr="008D0589">
        <w:rPr>
          <w:sz w:val="26"/>
          <w:szCs w:val="26"/>
        </w:rPr>
        <w:t xml:space="preserve">A </w:t>
      </w:r>
      <w:r>
        <w:rPr>
          <w:sz w:val="26"/>
          <w:szCs w:val="26"/>
        </w:rPr>
        <w:t xml:space="preserve">was issued on May 19, 2016 and </w:t>
      </w:r>
      <w:r w:rsidRPr="008D0589">
        <w:rPr>
          <w:sz w:val="26"/>
          <w:szCs w:val="26"/>
        </w:rPr>
        <w:t xml:space="preserve">is posted at </w:t>
      </w:r>
      <w:hyperlink r:id="rId1" w:history="1">
        <w:r w:rsidRPr="008D0589">
          <w:rPr>
            <w:rStyle w:val="Hyperlink"/>
            <w:sz w:val="26"/>
            <w:szCs w:val="26"/>
          </w:rPr>
          <w:t>http://elibrary.ferc.gov/idmws/common/opennat.asp?fileID=14251973</w:t>
        </w:r>
      </w:hyperlink>
      <w:r>
        <w:t xml:space="preserve"> 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A18C8" w14:textId="77777777" w:rsidR="00EF2B47" w:rsidRDefault="00EF2B47">
    <w:pPr>
      <w:pStyle w:val="Head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FERC-919 (OMB Control No. 1902-0234)</w:t>
    </w:r>
  </w:p>
  <w:p w14:paraId="14E590DE" w14:textId="4DE5AF0F" w:rsidR="00EF2B47" w:rsidRPr="00EF2B47" w:rsidRDefault="007773CE">
    <w:pPr>
      <w:pStyle w:val="Header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>(</w:t>
    </w:r>
    <w:r w:rsidR="00EF2B47">
      <w:rPr>
        <w:rFonts w:ascii="Times New Roman" w:hAnsi="Times New Roman" w:cs="Times New Roman"/>
        <w:sz w:val="26"/>
        <w:szCs w:val="26"/>
      </w:rPr>
      <w:t>5/</w:t>
    </w:r>
    <w:r>
      <w:rPr>
        <w:rFonts w:ascii="Times New Roman" w:hAnsi="Times New Roman" w:cs="Times New Roman"/>
        <w:sz w:val="26"/>
        <w:szCs w:val="26"/>
      </w:rPr>
      <w:t>24</w:t>
    </w:r>
    <w:r w:rsidR="00EF2B47">
      <w:rPr>
        <w:rFonts w:ascii="Times New Roman" w:hAnsi="Times New Roman" w:cs="Times New Roman"/>
        <w:sz w:val="26"/>
        <w:szCs w:val="26"/>
      </w:rPr>
      <w:t>/2016</w:t>
    </w:r>
    <w:r>
      <w:rPr>
        <w:rFonts w:ascii="Times New Roman" w:hAnsi="Times New Roman" w:cs="Times New Roman"/>
        <w:sz w:val="26"/>
        <w:szCs w:val="2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82648"/>
    <w:multiLevelType w:val="hybridMultilevel"/>
    <w:tmpl w:val="EB3CF89A"/>
    <w:lvl w:ilvl="0" w:tplc="F9A61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A3"/>
    <w:rsid w:val="00067E73"/>
    <w:rsid w:val="00154A31"/>
    <w:rsid w:val="002421D9"/>
    <w:rsid w:val="00257021"/>
    <w:rsid w:val="002D3014"/>
    <w:rsid w:val="003251FC"/>
    <w:rsid w:val="00332402"/>
    <w:rsid w:val="00334778"/>
    <w:rsid w:val="0036257B"/>
    <w:rsid w:val="00404009"/>
    <w:rsid w:val="005152B4"/>
    <w:rsid w:val="007245FA"/>
    <w:rsid w:val="007773CE"/>
    <w:rsid w:val="00823F2B"/>
    <w:rsid w:val="008266D8"/>
    <w:rsid w:val="0085193D"/>
    <w:rsid w:val="00896913"/>
    <w:rsid w:val="008D0589"/>
    <w:rsid w:val="009230C1"/>
    <w:rsid w:val="00951F63"/>
    <w:rsid w:val="0095298B"/>
    <w:rsid w:val="009945F5"/>
    <w:rsid w:val="009B2A97"/>
    <w:rsid w:val="009B7360"/>
    <w:rsid w:val="00B55912"/>
    <w:rsid w:val="00C13258"/>
    <w:rsid w:val="00C15861"/>
    <w:rsid w:val="00C32B3D"/>
    <w:rsid w:val="00C70663"/>
    <w:rsid w:val="00C934A3"/>
    <w:rsid w:val="00CA1B2E"/>
    <w:rsid w:val="00DA148D"/>
    <w:rsid w:val="00E94900"/>
    <w:rsid w:val="00EA065C"/>
    <w:rsid w:val="00EA19E2"/>
    <w:rsid w:val="00EF2B47"/>
    <w:rsid w:val="00F1509B"/>
    <w:rsid w:val="00F8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62549"/>
  <w15:docId w15:val="{6C75C0AC-E796-4BD6-8C09-352218EE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24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4A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934A3"/>
    <w:rPr>
      <w:rFonts w:ascii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40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40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40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30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F2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B47"/>
  </w:style>
  <w:style w:type="character" w:styleId="Hyperlink">
    <w:name w:val="Hyperlink"/>
    <w:basedOn w:val="DefaultParagraphFont"/>
    <w:uiPriority w:val="99"/>
    <w:unhideWhenUsed/>
    <w:rsid w:val="009B2A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library.ferc.gov/idmws/common/opennat.asp?fileID=14251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3" ma:contentTypeDescription="Create a new document." ma:contentTypeScope="" ma:versionID="f2289a5f275c0eb2e2f29c61f36d82e7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5bfb07225e0e577e942f8fea8528de3b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OMB Supporting Statement</Rulemaking_x0020_Document_x0020_Type>
    <_x0033__x002e__x0020_Docket_x0020_Number xmlns="d6eefc7d-9817-4fa6-84d5-3bc009be21b8" xsi:nil="true"/>
    <_x0031__x002e__x0020_Collection_x0020_Number xmlns="d6eefc7d-9817-4fa6-84d5-3bc009be21b8">919</_x0031__x002e__x0020_Collection_x0020_Number>
    <Date xmlns="d6eefc7d-9817-4fa6-84d5-3bc009be21b8">2016-05-24T00:00:00-04:00</Date>
    <Status xmlns="d6eefc7d-9817-4fa6-84d5-3bc009be21b8">Draft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RM14-14</_x0031__x002e__x0020_Docket_x0020_Number>
    <_x0033__x002e__x0020_Collection_x0020_Number xmlns="d6eefc7d-9817-4fa6-84d5-3bc009be21b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7EF1-F203-4B2E-8B6B-2ACF0E4E3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89D0C-6A1C-450E-98B6-97B54CE70F2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794FFD4-CB52-4451-9276-05852AF09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E89435-0114-43AC-9958-92D392B07F3A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d6eefc7d-9817-4fa6-84d5-3bc009be21b8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FB21411-733F-4C5B-AD0C-FBB6EB6D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 material or non-substantive justification</vt:lpstr>
    </vt:vector>
  </TitlesOfParts>
  <Company>Federal Energy Regulatory Commission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material or non-substantive justification</dc:title>
  <dc:creator>Adam Eldean</dc:creator>
  <cp:lastModifiedBy>Ellen Brown</cp:lastModifiedBy>
  <cp:revision>11</cp:revision>
  <dcterms:created xsi:type="dcterms:W3CDTF">2016-05-24T12:59:00Z</dcterms:created>
  <dcterms:modified xsi:type="dcterms:W3CDTF">2016-05-24T13:11:00Z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0x0101003837EBEE62F2E248B8AD112B0E89FEBA</vt:lpwstr>
  </property>
</Properties>
</file>