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864AA9" w:rsidRDefault="007A3831" w:rsidP="00BD0143">
      <w:pPr>
        <w:jc w:val="center"/>
      </w:pPr>
      <w:r w:rsidRPr="00864AA9">
        <w:t>Collection Title:</w:t>
      </w:r>
      <w:r w:rsidR="00643FAF" w:rsidRPr="00864AA9">
        <w:t xml:space="preserve"> </w:t>
      </w:r>
      <w:r w:rsidR="00AD38C4" w:rsidRPr="00864AA9">
        <w:t>Application for Loan Cancellation</w:t>
      </w:r>
    </w:p>
    <w:p w:rsidR="00BD0143" w:rsidRPr="00864AA9" w:rsidRDefault="00BD0143" w:rsidP="00BD0143">
      <w:pPr>
        <w:jc w:val="center"/>
      </w:pPr>
      <w:r w:rsidRPr="00864AA9">
        <w:t xml:space="preserve">OMB </w:t>
      </w:r>
      <w:r w:rsidR="004B5421" w:rsidRPr="00864AA9">
        <w:t>Control No.: 1660-</w:t>
      </w:r>
      <w:r w:rsidR="00DD556C" w:rsidRPr="00864AA9">
        <w:t>0082</w:t>
      </w:r>
    </w:p>
    <w:p w:rsidR="00BD0143" w:rsidRPr="00864AA9" w:rsidRDefault="00BD0143" w:rsidP="00BD0143">
      <w:pPr>
        <w:jc w:val="center"/>
      </w:pPr>
      <w:r w:rsidRPr="00864AA9">
        <w:t xml:space="preserve">Current Expiration Date: </w:t>
      </w:r>
      <w:r w:rsidR="00AD38C4" w:rsidRPr="00864AA9">
        <w:t>June 30, 2016</w:t>
      </w:r>
    </w:p>
    <w:p w:rsidR="00B11616" w:rsidRPr="00864AA9" w:rsidRDefault="00B11616" w:rsidP="00B11616">
      <w:pPr>
        <w:tabs>
          <w:tab w:val="left" w:pos="-720"/>
        </w:tabs>
        <w:suppressAutoHyphens/>
      </w:pPr>
      <w:r w:rsidRPr="00864AA9">
        <w:tab/>
      </w:r>
      <w:r w:rsidRPr="00864AA9">
        <w:tab/>
      </w:r>
      <w:r w:rsidRPr="00864AA9">
        <w:tab/>
      </w:r>
      <w:r w:rsidRPr="00864AA9">
        <w:tab/>
      </w:r>
      <w:r w:rsidR="00BD0143" w:rsidRPr="00864AA9">
        <w:t xml:space="preserve">Collection Instruments: </w:t>
      </w:r>
      <w:r w:rsidRPr="00864AA9">
        <w:t>FEMA Form 0</w:t>
      </w:r>
      <w:r w:rsidR="00DD556C" w:rsidRPr="00864AA9">
        <w:t>09</w:t>
      </w:r>
      <w:r w:rsidRPr="00864AA9">
        <w:t>-0-</w:t>
      </w:r>
      <w:r w:rsidR="00DD556C" w:rsidRPr="00864AA9">
        <w:t>15</w:t>
      </w:r>
    </w:p>
    <w:p w:rsidR="00AD38C4" w:rsidRDefault="00AD38C4" w:rsidP="00BD0143"/>
    <w:p w:rsidR="00BD0143" w:rsidRDefault="00BD0143" w:rsidP="00BD0143">
      <w:r>
        <w:t>The following are</w:t>
      </w:r>
      <w:r w:rsidR="004E547A">
        <w:t xml:space="preserve"> the</w:t>
      </w:r>
      <w:r>
        <w:t xml:space="preserve"> </w:t>
      </w:r>
      <w:r w:rsidR="009619C6">
        <w:t>changes</w:t>
      </w:r>
      <w:r>
        <w:t xml:space="preserve"> to the collection:</w:t>
      </w:r>
    </w:p>
    <w:p w:rsidR="002A0C1F" w:rsidRDefault="002A0C1F" w:rsidP="00BD0143"/>
    <w:p w:rsidR="002A0C1F" w:rsidRDefault="002A0C1F" w:rsidP="00BD0143">
      <w:r w:rsidRPr="00BD2672">
        <w:rPr>
          <w:iCs/>
        </w:rPr>
        <w:t>FEMA Form 009-0-15, used for cancellation of Community Disaster Loans (CDLs), has been revised for clarity and correction of technical accounting terminology. </w:t>
      </w:r>
      <w:r>
        <w:rPr>
          <w:iCs/>
        </w:rPr>
        <w:t xml:space="preserve">See attached Forms Revision Chart for </w:t>
      </w:r>
      <w:r w:rsidRPr="002A0C1F">
        <w:rPr>
          <w:iCs/>
        </w:rPr>
        <w:t>FEMA Form 009-0-15</w:t>
      </w:r>
      <w:r>
        <w:rPr>
          <w:iCs/>
        </w:rPr>
        <w:t>.</w:t>
      </w:r>
    </w:p>
    <w:p w:rsidR="00BD0143" w:rsidRDefault="00BD0143" w:rsidP="00BD0143"/>
    <w:p w:rsidR="004A5C77" w:rsidRDefault="00A402B9">
      <w:r>
        <w:t>Supporting Statement:</w:t>
      </w:r>
    </w:p>
    <w:p w:rsidR="00643FAF" w:rsidRDefault="00643FAF">
      <w:r>
        <w:t xml:space="preserve">Question 8a </w:t>
      </w:r>
      <w:r w:rsidR="00CF40D0">
        <w:t>– U</w:t>
      </w:r>
      <w:r>
        <w:t>pdated to reflect FRN publication information</w:t>
      </w:r>
      <w:r w:rsidR="004B5421">
        <w:t>.</w:t>
      </w:r>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rsidRPr="00864AA9">
        <w:t xml:space="preserve">respondents </w:t>
      </w:r>
      <w:r w:rsidR="004B5421" w:rsidRPr="00864AA9">
        <w:t>increased</w:t>
      </w:r>
      <w:r w:rsidR="00643FAF" w:rsidRPr="00864AA9">
        <w:t>.</w:t>
      </w:r>
      <w:r w:rsidRPr="00864AA9">
        <w:t xml:space="preserve">  </w:t>
      </w:r>
    </w:p>
    <w:p w:rsidR="00CF40D0" w:rsidRDefault="00CF40D0">
      <w:r w:rsidRPr="00CF40D0">
        <w:t>Question 14</w:t>
      </w:r>
      <w:r>
        <w:t xml:space="preserve"> – C</w:t>
      </w:r>
      <w:r w:rsidRPr="00CF40D0">
        <w:t>osts to the Federal Government updated.</w:t>
      </w:r>
    </w:p>
    <w:p w:rsidR="00AD38C4" w:rsidRDefault="00AD38C4"/>
    <w:tbl>
      <w:tblPr>
        <w:tblW w:w="10412" w:type="dxa"/>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86"/>
        <w:gridCol w:w="1386"/>
        <w:gridCol w:w="890"/>
        <w:gridCol w:w="1016"/>
        <w:gridCol w:w="1300"/>
        <w:gridCol w:w="1213"/>
        <w:gridCol w:w="953"/>
        <w:gridCol w:w="953"/>
        <w:gridCol w:w="1315"/>
      </w:tblGrid>
      <w:tr w:rsidR="00AD38C4" w:rsidRPr="00F04698" w:rsidTr="002204B9">
        <w:trPr>
          <w:trHeight w:val="303"/>
        </w:trPr>
        <w:tc>
          <w:tcPr>
            <w:tcW w:w="1041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38C4" w:rsidRPr="00F04698" w:rsidRDefault="00AD38C4" w:rsidP="002204B9">
            <w:pPr>
              <w:jc w:val="center"/>
              <w:rPr>
                <w:rFonts w:ascii="Arial" w:hAnsi="Arial" w:cs="Arial"/>
                <w:color w:val="000000"/>
                <w:sz w:val="18"/>
                <w:szCs w:val="18"/>
              </w:rPr>
            </w:pPr>
            <w:r w:rsidRPr="00F04698">
              <w:rPr>
                <w:rFonts w:ascii="Arial" w:hAnsi="Arial" w:cs="Arial"/>
                <w:color w:val="000000"/>
                <w:sz w:val="18"/>
                <w:szCs w:val="18"/>
              </w:rPr>
              <w:t>Estimated Annualized Burden Hours and Costs</w:t>
            </w:r>
          </w:p>
        </w:tc>
      </w:tr>
      <w:tr w:rsidR="00AD38C4" w:rsidRPr="00F04698" w:rsidTr="00AD38C4">
        <w:trPr>
          <w:trHeight w:val="1171"/>
        </w:trPr>
        <w:tc>
          <w:tcPr>
            <w:tcW w:w="1386" w:type="dxa"/>
            <w:tcBorders>
              <w:top w:val="nil"/>
              <w:left w:val="single" w:sz="8" w:space="0" w:color="auto"/>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Type of Respondent</w:t>
            </w:r>
          </w:p>
        </w:tc>
        <w:tc>
          <w:tcPr>
            <w:tcW w:w="1386"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Form Name / Form Number</w:t>
            </w:r>
          </w:p>
        </w:tc>
        <w:tc>
          <w:tcPr>
            <w:tcW w:w="890"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 xml:space="preserve">No. of </w:t>
            </w:r>
            <w:proofErr w:type="spellStart"/>
            <w:r w:rsidRPr="00F04698">
              <w:rPr>
                <w:rFonts w:ascii="Arial" w:hAnsi="Arial" w:cs="Arial"/>
                <w:b/>
                <w:bCs/>
                <w:color w:val="000000"/>
                <w:sz w:val="18"/>
                <w:szCs w:val="18"/>
              </w:rPr>
              <w:t>Respon</w:t>
            </w:r>
            <w:proofErr w:type="spellEnd"/>
            <w:r w:rsidRPr="00F04698">
              <w:rPr>
                <w:rFonts w:ascii="Arial" w:hAnsi="Arial" w:cs="Arial"/>
                <w:b/>
                <w:bCs/>
                <w:color w:val="000000"/>
                <w:sz w:val="18"/>
                <w:szCs w:val="18"/>
              </w:rPr>
              <w:t>-dents</w:t>
            </w:r>
          </w:p>
        </w:tc>
        <w:tc>
          <w:tcPr>
            <w:tcW w:w="1016"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 xml:space="preserve">No. of </w:t>
            </w:r>
            <w:proofErr w:type="spellStart"/>
            <w:r w:rsidRPr="00F04698">
              <w:rPr>
                <w:rFonts w:ascii="Arial" w:hAnsi="Arial" w:cs="Arial"/>
                <w:b/>
                <w:bCs/>
                <w:color w:val="000000"/>
                <w:sz w:val="18"/>
                <w:szCs w:val="18"/>
              </w:rPr>
              <w:t>Respon-ses</w:t>
            </w:r>
            <w:proofErr w:type="spellEnd"/>
            <w:r w:rsidRPr="00F04698">
              <w:rPr>
                <w:rFonts w:ascii="Arial" w:hAnsi="Arial" w:cs="Arial"/>
                <w:b/>
                <w:bCs/>
                <w:color w:val="000000"/>
                <w:sz w:val="18"/>
                <w:szCs w:val="18"/>
              </w:rPr>
              <w:t xml:space="preserve"> per </w:t>
            </w:r>
            <w:proofErr w:type="spellStart"/>
            <w:r w:rsidRPr="00F04698">
              <w:rPr>
                <w:rFonts w:ascii="Arial" w:hAnsi="Arial" w:cs="Arial"/>
                <w:b/>
                <w:bCs/>
                <w:color w:val="000000"/>
                <w:sz w:val="18"/>
                <w:szCs w:val="18"/>
              </w:rPr>
              <w:t>Respon</w:t>
            </w:r>
            <w:proofErr w:type="spellEnd"/>
            <w:r w:rsidRPr="00F04698">
              <w:rPr>
                <w:rFonts w:ascii="Arial" w:hAnsi="Arial" w:cs="Arial"/>
                <w:b/>
                <w:bCs/>
                <w:color w:val="000000"/>
                <w:sz w:val="18"/>
                <w:szCs w:val="18"/>
              </w:rPr>
              <w:t>-dent</w:t>
            </w:r>
          </w:p>
        </w:tc>
        <w:tc>
          <w:tcPr>
            <w:tcW w:w="1300"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Total No. of Responses</w:t>
            </w:r>
          </w:p>
        </w:tc>
        <w:tc>
          <w:tcPr>
            <w:tcW w:w="1213"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Avg. Burden per Response (in hours)</w:t>
            </w:r>
          </w:p>
        </w:tc>
        <w:tc>
          <w:tcPr>
            <w:tcW w:w="953"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Total Annual Burden (in hours)</w:t>
            </w:r>
          </w:p>
        </w:tc>
        <w:tc>
          <w:tcPr>
            <w:tcW w:w="953"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Avg. Hourly Wage Rate</w:t>
            </w:r>
          </w:p>
        </w:tc>
        <w:tc>
          <w:tcPr>
            <w:tcW w:w="1315" w:type="dxa"/>
            <w:tcBorders>
              <w:top w:val="nil"/>
              <w:left w:val="nil"/>
              <w:bottom w:val="single" w:sz="8" w:space="0" w:color="auto"/>
              <w:right w:val="single" w:sz="8" w:space="0" w:color="auto"/>
            </w:tcBorders>
            <w:shd w:val="clear" w:color="000000" w:fill="548DD4"/>
            <w:vAlign w:val="center"/>
            <w:hideMark/>
          </w:tcPr>
          <w:p w:rsidR="00AD38C4" w:rsidRPr="00F04698" w:rsidRDefault="00AD38C4" w:rsidP="002204B9">
            <w:pPr>
              <w:jc w:val="center"/>
              <w:rPr>
                <w:rFonts w:ascii="Arial" w:hAnsi="Arial" w:cs="Arial"/>
                <w:b/>
                <w:bCs/>
                <w:color w:val="000000"/>
                <w:sz w:val="18"/>
                <w:szCs w:val="18"/>
              </w:rPr>
            </w:pPr>
            <w:r w:rsidRPr="00F04698">
              <w:rPr>
                <w:rFonts w:ascii="Arial" w:hAnsi="Arial" w:cs="Arial"/>
                <w:b/>
                <w:bCs/>
                <w:color w:val="000000"/>
                <w:sz w:val="18"/>
                <w:szCs w:val="18"/>
              </w:rPr>
              <w:t>Total Annual Respondent Cost</w:t>
            </w:r>
          </w:p>
        </w:tc>
      </w:tr>
      <w:tr w:rsidR="00AD38C4" w:rsidRPr="00F04698" w:rsidTr="00AD38C4">
        <w:trPr>
          <w:trHeight w:val="1187"/>
        </w:trPr>
        <w:tc>
          <w:tcPr>
            <w:tcW w:w="1386" w:type="dxa"/>
            <w:tcBorders>
              <w:top w:val="nil"/>
              <w:left w:val="single" w:sz="8" w:space="0" w:color="auto"/>
              <w:bottom w:val="single" w:sz="8" w:space="0" w:color="auto"/>
              <w:right w:val="single" w:sz="8" w:space="0" w:color="auto"/>
            </w:tcBorders>
            <w:shd w:val="clear" w:color="auto" w:fill="auto"/>
            <w:vAlign w:val="center"/>
            <w:hideMark/>
          </w:tcPr>
          <w:p w:rsidR="00AD38C4" w:rsidRPr="00F04698" w:rsidRDefault="00AD38C4" w:rsidP="002204B9">
            <w:pPr>
              <w:rPr>
                <w:rFonts w:ascii="Arial" w:hAnsi="Arial" w:cs="Arial"/>
                <w:sz w:val="18"/>
                <w:szCs w:val="18"/>
              </w:rPr>
            </w:pPr>
          </w:p>
          <w:p w:rsidR="00AD38C4" w:rsidRPr="00F04698" w:rsidRDefault="00AD38C4" w:rsidP="002204B9">
            <w:pPr>
              <w:rPr>
                <w:rFonts w:ascii="Arial" w:hAnsi="Arial" w:cs="Arial"/>
                <w:sz w:val="18"/>
                <w:szCs w:val="18"/>
              </w:rPr>
            </w:pPr>
          </w:p>
          <w:p w:rsidR="00AD38C4" w:rsidRPr="00F04698" w:rsidRDefault="00AD38C4" w:rsidP="002204B9">
            <w:pPr>
              <w:rPr>
                <w:rFonts w:ascii="Arial" w:hAnsi="Arial" w:cs="Arial"/>
                <w:sz w:val="18"/>
                <w:szCs w:val="18"/>
              </w:rPr>
            </w:pPr>
            <w:r w:rsidRPr="00F04698">
              <w:rPr>
                <w:rFonts w:ascii="Arial" w:hAnsi="Arial" w:cs="Arial"/>
                <w:sz w:val="18"/>
                <w:szCs w:val="18"/>
              </w:rPr>
              <w:t>State, Local or Tribal Government</w:t>
            </w:r>
          </w:p>
        </w:tc>
        <w:tc>
          <w:tcPr>
            <w:tcW w:w="1386" w:type="dxa"/>
            <w:tcBorders>
              <w:top w:val="nil"/>
              <w:left w:val="nil"/>
              <w:bottom w:val="single" w:sz="8" w:space="0" w:color="auto"/>
              <w:right w:val="single" w:sz="8" w:space="0" w:color="auto"/>
            </w:tcBorders>
            <w:shd w:val="clear" w:color="auto" w:fill="auto"/>
            <w:vAlign w:val="center"/>
            <w:hideMark/>
          </w:tcPr>
          <w:p w:rsidR="00AD38C4" w:rsidRPr="00F04698" w:rsidRDefault="00AD38C4" w:rsidP="002204B9">
            <w:pPr>
              <w:rPr>
                <w:rFonts w:ascii="Arial" w:hAnsi="Arial" w:cs="Arial"/>
                <w:sz w:val="18"/>
                <w:szCs w:val="18"/>
              </w:rPr>
            </w:pPr>
          </w:p>
          <w:p w:rsidR="00AD38C4" w:rsidRPr="00F04698" w:rsidRDefault="00AD38C4" w:rsidP="002204B9">
            <w:pPr>
              <w:rPr>
                <w:rFonts w:ascii="Arial" w:hAnsi="Arial" w:cs="Arial"/>
                <w:sz w:val="18"/>
                <w:szCs w:val="18"/>
              </w:rPr>
            </w:pPr>
          </w:p>
          <w:p w:rsidR="00AD38C4" w:rsidRPr="00F04698" w:rsidRDefault="00AD38C4" w:rsidP="002204B9">
            <w:pPr>
              <w:rPr>
                <w:rFonts w:ascii="Arial" w:hAnsi="Arial" w:cs="Arial"/>
                <w:sz w:val="18"/>
                <w:szCs w:val="18"/>
              </w:rPr>
            </w:pPr>
            <w:r w:rsidRPr="00F04698">
              <w:rPr>
                <w:rFonts w:ascii="Arial" w:hAnsi="Arial" w:cs="Arial"/>
                <w:sz w:val="18"/>
                <w:szCs w:val="18"/>
              </w:rPr>
              <w:t>Application for Loan Cancellation / FEMA Form 009-0-15</w:t>
            </w:r>
          </w:p>
        </w:tc>
        <w:tc>
          <w:tcPr>
            <w:tcW w:w="890" w:type="dxa"/>
            <w:tcBorders>
              <w:top w:val="nil"/>
              <w:left w:val="nil"/>
              <w:bottom w:val="single" w:sz="8" w:space="0" w:color="auto"/>
              <w:right w:val="single" w:sz="8" w:space="0" w:color="auto"/>
            </w:tcBorders>
            <w:vAlign w:val="center"/>
            <w:hideMark/>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81</w:t>
            </w:r>
          </w:p>
        </w:tc>
        <w:tc>
          <w:tcPr>
            <w:tcW w:w="1016" w:type="dxa"/>
            <w:tcBorders>
              <w:top w:val="nil"/>
              <w:left w:val="nil"/>
              <w:bottom w:val="single" w:sz="8" w:space="0" w:color="auto"/>
              <w:right w:val="single" w:sz="8" w:space="0" w:color="auto"/>
            </w:tcBorders>
            <w:vAlign w:val="center"/>
            <w:hideMark/>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1</w:t>
            </w:r>
          </w:p>
        </w:tc>
        <w:tc>
          <w:tcPr>
            <w:tcW w:w="1300" w:type="dxa"/>
            <w:tcBorders>
              <w:top w:val="nil"/>
              <w:left w:val="nil"/>
              <w:bottom w:val="single" w:sz="8" w:space="0" w:color="auto"/>
              <w:right w:val="single" w:sz="8" w:space="0" w:color="auto"/>
            </w:tcBorders>
            <w:vAlign w:val="center"/>
            <w:hideMark/>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81</w:t>
            </w:r>
          </w:p>
        </w:tc>
        <w:tc>
          <w:tcPr>
            <w:tcW w:w="1213" w:type="dxa"/>
            <w:tcBorders>
              <w:top w:val="nil"/>
              <w:left w:val="nil"/>
              <w:bottom w:val="single" w:sz="8" w:space="0" w:color="auto"/>
              <w:right w:val="single" w:sz="8" w:space="0" w:color="auto"/>
            </w:tcBorders>
            <w:vAlign w:val="center"/>
            <w:hideMark/>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1 hour</w:t>
            </w:r>
          </w:p>
        </w:tc>
        <w:tc>
          <w:tcPr>
            <w:tcW w:w="953" w:type="dxa"/>
            <w:tcBorders>
              <w:top w:val="nil"/>
              <w:left w:val="nil"/>
              <w:bottom w:val="single" w:sz="8" w:space="0" w:color="auto"/>
              <w:right w:val="single" w:sz="8" w:space="0" w:color="auto"/>
            </w:tcBorders>
            <w:vAlign w:val="center"/>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81</w:t>
            </w:r>
          </w:p>
        </w:tc>
        <w:tc>
          <w:tcPr>
            <w:tcW w:w="953" w:type="dxa"/>
            <w:tcBorders>
              <w:top w:val="nil"/>
              <w:left w:val="nil"/>
              <w:bottom w:val="single" w:sz="8" w:space="0" w:color="auto"/>
              <w:right w:val="single" w:sz="8" w:space="0" w:color="auto"/>
            </w:tcBorders>
            <w:vAlign w:val="center"/>
            <w:hideMark/>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$48.73</w:t>
            </w:r>
          </w:p>
        </w:tc>
        <w:tc>
          <w:tcPr>
            <w:tcW w:w="1315" w:type="dxa"/>
            <w:tcBorders>
              <w:top w:val="nil"/>
              <w:left w:val="nil"/>
              <w:bottom w:val="single" w:sz="8" w:space="0" w:color="auto"/>
              <w:right w:val="single" w:sz="8" w:space="0" w:color="auto"/>
            </w:tcBorders>
            <w:vAlign w:val="center"/>
          </w:tcPr>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p>
          <w:p w:rsidR="00AD38C4" w:rsidRPr="00F04698" w:rsidRDefault="00AD38C4" w:rsidP="002204B9">
            <w:pPr>
              <w:spacing w:line="252" w:lineRule="auto"/>
              <w:jc w:val="center"/>
              <w:rPr>
                <w:rFonts w:ascii="Arial" w:eastAsia="Calibri" w:hAnsi="Arial" w:cs="Arial"/>
                <w:sz w:val="18"/>
                <w:szCs w:val="18"/>
              </w:rPr>
            </w:pPr>
            <w:r w:rsidRPr="00F04698">
              <w:rPr>
                <w:rFonts w:ascii="Arial" w:eastAsia="Calibri" w:hAnsi="Arial" w:cs="Arial"/>
                <w:sz w:val="18"/>
                <w:szCs w:val="18"/>
              </w:rPr>
              <w:t>$3,947.13</w:t>
            </w:r>
          </w:p>
        </w:tc>
      </w:tr>
      <w:tr w:rsidR="00AD38C4" w:rsidRPr="00F04698" w:rsidTr="00AD38C4">
        <w:trPr>
          <w:trHeight w:val="303"/>
        </w:trPr>
        <w:tc>
          <w:tcPr>
            <w:tcW w:w="1386" w:type="dxa"/>
            <w:tcBorders>
              <w:top w:val="nil"/>
              <w:left w:val="single" w:sz="8" w:space="0" w:color="auto"/>
              <w:bottom w:val="single" w:sz="8" w:space="0" w:color="auto"/>
              <w:right w:val="single" w:sz="8" w:space="0" w:color="auto"/>
            </w:tcBorders>
            <w:shd w:val="clear" w:color="auto" w:fill="auto"/>
            <w:vAlign w:val="center"/>
            <w:hideMark/>
          </w:tcPr>
          <w:p w:rsidR="00AD38C4" w:rsidRPr="00F04698" w:rsidRDefault="00AD38C4" w:rsidP="002204B9">
            <w:pPr>
              <w:jc w:val="center"/>
              <w:rPr>
                <w:rFonts w:ascii="Arial" w:hAnsi="Arial" w:cs="Arial"/>
                <w:b/>
                <w:bCs/>
                <w:sz w:val="18"/>
                <w:szCs w:val="18"/>
              </w:rPr>
            </w:pPr>
            <w:r w:rsidRPr="00F04698">
              <w:rPr>
                <w:rFonts w:ascii="Arial" w:hAnsi="Arial" w:cs="Arial"/>
                <w:b/>
                <w:bCs/>
                <w:sz w:val="18"/>
                <w:szCs w:val="18"/>
              </w:rPr>
              <w:t>Total</w:t>
            </w:r>
          </w:p>
        </w:tc>
        <w:tc>
          <w:tcPr>
            <w:tcW w:w="1386" w:type="dxa"/>
            <w:tcBorders>
              <w:top w:val="nil"/>
              <w:left w:val="nil"/>
              <w:bottom w:val="single" w:sz="8" w:space="0" w:color="auto"/>
              <w:right w:val="single" w:sz="8" w:space="0" w:color="auto"/>
            </w:tcBorders>
            <w:shd w:val="clear" w:color="auto" w:fill="000000"/>
            <w:vAlign w:val="center"/>
            <w:hideMark/>
          </w:tcPr>
          <w:p w:rsidR="00AD38C4" w:rsidRPr="00F04698" w:rsidRDefault="00AD38C4" w:rsidP="002204B9">
            <w:pPr>
              <w:jc w:val="center"/>
              <w:rPr>
                <w:rFonts w:ascii="Arial" w:hAnsi="Arial" w:cs="Arial"/>
                <w:sz w:val="18"/>
                <w:szCs w:val="18"/>
              </w:rPr>
            </w:pPr>
            <w:r w:rsidRPr="00F04698">
              <w:rPr>
                <w:rFonts w:ascii="Arial" w:hAnsi="Arial" w:cs="Arial"/>
                <w:sz w:val="18"/>
                <w:szCs w:val="18"/>
              </w:rPr>
              <w:t> </w:t>
            </w:r>
          </w:p>
        </w:tc>
        <w:tc>
          <w:tcPr>
            <w:tcW w:w="890" w:type="dxa"/>
            <w:tcBorders>
              <w:top w:val="nil"/>
              <w:left w:val="nil"/>
              <w:bottom w:val="single" w:sz="8" w:space="0" w:color="auto"/>
              <w:right w:val="single" w:sz="8" w:space="0" w:color="auto"/>
            </w:tcBorders>
            <w:vAlign w:val="center"/>
            <w:hideMark/>
          </w:tcPr>
          <w:p w:rsidR="00AD38C4" w:rsidRPr="00F04698" w:rsidRDefault="00AD38C4" w:rsidP="002204B9">
            <w:pPr>
              <w:spacing w:line="252" w:lineRule="auto"/>
              <w:jc w:val="center"/>
              <w:rPr>
                <w:rFonts w:ascii="Arial" w:eastAsia="Calibri" w:hAnsi="Arial" w:cs="Arial"/>
                <w:b/>
                <w:bCs/>
                <w:sz w:val="18"/>
                <w:szCs w:val="18"/>
              </w:rPr>
            </w:pPr>
            <w:r w:rsidRPr="00F04698">
              <w:rPr>
                <w:rFonts w:ascii="Arial" w:eastAsia="Calibri" w:hAnsi="Arial" w:cs="Arial"/>
                <w:b/>
                <w:bCs/>
                <w:sz w:val="18"/>
                <w:szCs w:val="18"/>
              </w:rPr>
              <w:t>81</w:t>
            </w:r>
          </w:p>
        </w:tc>
        <w:tc>
          <w:tcPr>
            <w:tcW w:w="1016" w:type="dxa"/>
            <w:tcBorders>
              <w:top w:val="nil"/>
              <w:left w:val="nil"/>
              <w:bottom w:val="single" w:sz="8" w:space="0" w:color="auto"/>
              <w:right w:val="single" w:sz="8" w:space="0" w:color="auto"/>
            </w:tcBorders>
            <w:shd w:val="clear" w:color="auto" w:fill="000000"/>
            <w:vAlign w:val="center"/>
            <w:hideMark/>
          </w:tcPr>
          <w:p w:rsidR="00AD38C4" w:rsidRPr="00F04698" w:rsidRDefault="00AD38C4" w:rsidP="002204B9">
            <w:pPr>
              <w:jc w:val="center"/>
              <w:rPr>
                <w:rFonts w:ascii="Arial" w:eastAsia="Calibri" w:hAnsi="Arial" w:cs="Arial"/>
                <w:b/>
                <w:bCs/>
                <w:sz w:val="18"/>
                <w:szCs w:val="18"/>
              </w:rPr>
            </w:pPr>
          </w:p>
        </w:tc>
        <w:tc>
          <w:tcPr>
            <w:tcW w:w="1300" w:type="dxa"/>
            <w:tcBorders>
              <w:top w:val="nil"/>
              <w:left w:val="nil"/>
              <w:bottom w:val="single" w:sz="8" w:space="0" w:color="auto"/>
              <w:right w:val="single" w:sz="8" w:space="0" w:color="auto"/>
            </w:tcBorders>
            <w:shd w:val="clear" w:color="auto" w:fill="FFFFFF"/>
            <w:vAlign w:val="center"/>
            <w:hideMark/>
          </w:tcPr>
          <w:p w:rsidR="00AD38C4" w:rsidRPr="00F04698" w:rsidRDefault="00AD38C4" w:rsidP="002204B9">
            <w:pPr>
              <w:spacing w:line="252" w:lineRule="auto"/>
              <w:jc w:val="center"/>
              <w:rPr>
                <w:rFonts w:ascii="Arial" w:eastAsia="Calibri" w:hAnsi="Arial" w:cs="Arial"/>
                <w:b/>
                <w:bCs/>
                <w:sz w:val="18"/>
                <w:szCs w:val="18"/>
              </w:rPr>
            </w:pPr>
            <w:r w:rsidRPr="00F04698">
              <w:rPr>
                <w:rFonts w:ascii="Arial" w:eastAsia="Calibri" w:hAnsi="Arial" w:cs="Arial"/>
                <w:b/>
                <w:bCs/>
                <w:sz w:val="18"/>
                <w:szCs w:val="18"/>
              </w:rPr>
              <w:t>81</w:t>
            </w:r>
          </w:p>
        </w:tc>
        <w:tc>
          <w:tcPr>
            <w:tcW w:w="1213" w:type="dxa"/>
            <w:tcBorders>
              <w:top w:val="nil"/>
              <w:left w:val="nil"/>
              <w:bottom w:val="single" w:sz="8" w:space="0" w:color="auto"/>
              <w:right w:val="single" w:sz="8" w:space="0" w:color="auto"/>
            </w:tcBorders>
            <w:shd w:val="clear" w:color="auto" w:fill="000000"/>
            <w:vAlign w:val="center"/>
            <w:hideMark/>
          </w:tcPr>
          <w:p w:rsidR="00AD38C4" w:rsidRPr="00F04698" w:rsidRDefault="00AD38C4" w:rsidP="002204B9">
            <w:pPr>
              <w:jc w:val="center"/>
              <w:rPr>
                <w:rFonts w:ascii="Arial" w:eastAsia="Calibri" w:hAnsi="Arial" w:cs="Arial"/>
                <w:b/>
                <w:bCs/>
                <w:sz w:val="18"/>
                <w:szCs w:val="18"/>
              </w:rPr>
            </w:pPr>
          </w:p>
        </w:tc>
        <w:tc>
          <w:tcPr>
            <w:tcW w:w="953" w:type="dxa"/>
            <w:tcBorders>
              <w:top w:val="nil"/>
              <w:left w:val="nil"/>
              <w:bottom w:val="single" w:sz="8" w:space="0" w:color="auto"/>
              <w:right w:val="single" w:sz="8" w:space="0" w:color="auto"/>
            </w:tcBorders>
            <w:vAlign w:val="center"/>
          </w:tcPr>
          <w:p w:rsidR="00AD38C4" w:rsidRPr="00F04698" w:rsidRDefault="00AD38C4" w:rsidP="002204B9">
            <w:pPr>
              <w:spacing w:line="252" w:lineRule="auto"/>
              <w:jc w:val="center"/>
              <w:rPr>
                <w:rFonts w:ascii="Arial" w:eastAsia="Calibri" w:hAnsi="Arial" w:cs="Arial"/>
                <w:b/>
                <w:bCs/>
                <w:sz w:val="18"/>
                <w:szCs w:val="18"/>
              </w:rPr>
            </w:pPr>
            <w:r w:rsidRPr="00F04698">
              <w:rPr>
                <w:rFonts w:ascii="Arial" w:eastAsia="Calibri" w:hAnsi="Arial" w:cs="Arial"/>
                <w:b/>
                <w:bCs/>
                <w:sz w:val="18"/>
                <w:szCs w:val="18"/>
              </w:rPr>
              <w:t>81</w:t>
            </w:r>
          </w:p>
        </w:tc>
        <w:tc>
          <w:tcPr>
            <w:tcW w:w="953" w:type="dxa"/>
            <w:tcBorders>
              <w:top w:val="nil"/>
              <w:left w:val="nil"/>
              <w:bottom w:val="single" w:sz="8" w:space="0" w:color="auto"/>
              <w:right w:val="single" w:sz="8" w:space="0" w:color="auto"/>
            </w:tcBorders>
            <w:shd w:val="clear" w:color="auto" w:fill="000000"/>
            <w:vAlign w:val="center"/>
            <w:hideMark/>
          </w:tcPr>
          <w:p w:rsidR="00AD38C4" w:rsidRPr="00F04698" w:rsidRDefault="00AD38C4" w:rsidP="002204B9">
            <w:pPr>
              <w:jc w:val="center"/>
              <w:rPr>
                <w:rFonts w:ascii="Arial" w:eastAsia="Calibri" w:hAnsi="Arial" w:cs="Arial"/>
                <w:b/>
                <w:bCs/>
                <w:sz w:val="18"/>
                <w:szCs w:val="18"/>
              </w:rPr>
            </w:pPr>
          </w:p>
        </w:tc>
        <w:tc>
          <w:tcPr>
            <w:tcW w:w="1315" w:type="dxa"/>
            <w:tcBorders>
              <w:top w:val="nil"/>
              <w:left w:val="nil"/>
              <w:bottom w:val="single" w:sz="8" w:space="0" w:color="auto"/>
              <w:right w:val="single" w:sz="8" w:space="0" w:color="auto"/>
            </w:tcBorders>
            <w:vAlign w:val="center"/>
          </w:tcPr>
          <w:p w:rsidR="00AD38C4" w:rsidRPr="00F04698" w:rsidRDefault="00AD38C4" w:rsidP="002204B9">
            <w:pPr>
              <w:spacing w:line="252" w:lineRule="auto"/>
              <w:jc w:val="center"/>
              <w:rPr>
                <w:rFonts w:ascii="Arial" w:eastAsia="Calibri" w:hAnsi="Arial" w:cs="Arial"/>
                <w:b/>
                <w:bCs/>
                <w:sz w:val="18"/>
                <w:szCs w:val="18"/>
              </w:rPr>
            </w:pPr>
            <w:r w:rsidRPr="00F04698">
              <w:rPr>
                <w:rFonts w:ascii="Arial" w:eastAsia="Calibri" w:hAnsi="Arial" w:cs="Arial"/>
                <w:b/>
                <w:bCs/>
                <w:sz w:val="18"/>
                <w:szCs w:val="18"/>
              </w:rPr>
              <w:t>$3,947.13</w:t>
            </w:r>
          </w:p>
        </w:tc>
      </w:tr>
    </w:tbl>
    <w:p w:rsidR="003C303D" w:rsidRDefault="003C303D"/>
    <w:p w:rsidR="003C303D" w:rsidRDefault="003C303D">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p>
    <w:p w:rsidR="00CF40D0" w:rsidRDefault="00CF40D0" w:rsidP="00CF40D0">
      <w:pPr>
        <w:rPr>
          <w:color w:val="000000"/>
        </w:rPr>
      </w:pPr>
      <w:bookmarkStart w:id="0" w:name="_GoBack"/>
      <w:bookmarkEnd w:id="0"/>
    </w:p>
    <w:p w:rsidR="00CF40D0" w:rsidRPr="003C303D" w:rsidRDefault="001927FD" w:rsidP="00CF40D0">
      <w:pPr>
        <w:rPr>
          <w:bCs/>
        </w:rPr>
      </w:pPr>
      <w:r>
        <w:rPr>
          <w:color w:val="000000"/>
        </w:rPr>
        <w:lastRenderedPageBreak/>
        <w:t xml:space="preserve">Question 15 – </w:t>
      </w:r>
      <w:r w:rsidR="00643FAF">
        <w:rPr>
          <w:color w:val="000000"/>
        </w:rPr>
        <w:t xml:space="preserve">Burden hour </w:t>
      </w:r>
      <w:r w:rsidR="004B5421" w:rsidRPr="003C303D">
        <w:t>increase</w:t>
      </w:r>
      <w:r w:rsidR="004B5421">
        <w:rPr>
          <w:color w:val="000000"/>
        </w:rPr>
        <w:t xml:space="preserve"> </w:t>
      </w:r>
      <w:r w:rsidR="00643FAF">
        <w:rPr>
          <w:color w:val="000000"/>
        </w:rPr>
        <w:t>explained</w:t>
      </w:r>
      <w:r w:rsidR="004B5421">
        <w:rPr>
          <w:color w:val="000000"/>
        </w:rPr>
        <w:t>.</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CF40D0" w:rsidRPr="008E1F00" w:rsidTr="00AB1F1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F40D0" w:rsidRPr="008E1F00" w:rsidRDefault="00CF40D0" w:rsidP="00AB1F10">
            <w:pPr>
              <w:ind w:left="720"/>
              <w:contextualSpacing/>
              <w:jc w:val="center"/>
              <w:rPr>
                <w:rFonts w:ascii="Arial" w:eastAsia="Calibri" w:hAnsi="Arial" w:cs="Arial"/>
                <w:b/>
                <w:bCs/>
                <w:sz w:val="18"/>
                <w:szCs w:val="18"/>
              </w:rPr>
            </w:pPr>
            <w:r w:rsidRPr="008E1F00">
              <w:rPr>
                <w:rFonts w:ascii="Arial" w:eastAsia="Calibri" w:hAnsi="Arial" w:cs="Arial"/>
                <w:b/>
                <w:bCs/>
                <w:sz w:val="18"/>
                <w:szCs w:val="18"/>
              </w:rPr>
              <w:t>Itemized Changes in Annual Burden Hours</w:t>
            </w:r>
          </w:p>
        </w:tc>
      </w:tr>
      <w:tr w:rsidR="00CF40D0" w:rsidRPr="008E1F00" w:rsidTr="00AB1F10">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rsidR="00CF40D0" w:rsidRPr="008E1F00" w:rsidRDefault="00CF40D0" w:rsidP="00AB1F10">
            <w:pPr>
              <w:jc w:val="center"/>
              <w:rPr>
                <w:rFonts w:eastAsia="Calibri"/>
                <w:b/>
                <w:bCs/>
                <w:sz w:val="18"/>
                <w:szCs w:val="18"/>
              </w:rPr>
            </w:pPr>
            <w:r w:rsidRPr="008E1F00">
              <w:rPr>
                <w:rFonts w:eastAsia="Calibri"/>
                <w:b/>
                <w:bCs/>
                <w:sz w:val="18"/>
                <w:szCs w:val="18"/>
              </w:rPr>
              <w:t>Difference</w:t>
            </w:r>
          </w:p>
        </w:tc>
      </w:tr>
      <w:tr w:rsidR="00CF40D0" w:rsidRPr="008E1F00" w:rsidTr="00AB1F1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F40D0" w:rsidRPr="008E1F00" w:rsidRDefault="00CF40D0" w:rsidP="00AB1F10">
            <w:pPr>
              <w:rPr>
                <w:rFonts w:eastAsia="Calibri"/>
                <w:sz w:val="18"/>
                <w:szCs w:val="18"/>
              </w:rPr>
            </w:pPr>
            <w:r w:rsidRPr="008E1F00">
              <w:rPr>
                <w:sz w:val="18"/>
                <w:szCs w:val="18"/>
              </w:rPr>
              <w:t>Application for Loan Cancellation / FEMA Form 009-0-15</w:t>
            </w:r>
          </w:p>
        </w:tc>
        <w:tc>
          <w:tcPr>
            <w:tcW w:w="124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sz w:val="18"/>
                <w:szCs w:val="18"/>
              </w:rPr>
            </w:pPr>
          </w:p>
        </w:tc>
        <w:tc>
          <w:tcPr>
            <w:tcW w:w="96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sz w:val="18"/>
                <w:szCs w:val="18"/>
              </w:rPr>
            </w:pPr>
            <w:r w:rsidRPr="008E1F00">
              <w:rPr>
                <w:rFonts w:eastAsia="Calibri"/>
                <w:sz w:val="18"/>
                <w:szCs w:val="18"/>
              </w:rPr>
              <w:t>27</w:t>
            </w:r>
          </w:p>
        </w:tc>
        <w:tc>
          <w:tcPr>
            <w:tcW w:w="142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sz w:val="18"/>
                <w:szCs w:val="18"/>
              </w:rPr>
            </w:pPr>
            <w:r w:rsidRPr="008E1F00">
              <w:rPr>
                <w:rFonts w:eastAsia="Calibri"/>
                <w:sz w:val="18"/>
                <w:szCs w:val="18"/>
              </w:rPr>
              <w:t>81</w:t>
            </w:r>
          </w:p>
        </w:tc>
        <w:tc>
          <w:tcPr>
            <w:tcW w:w="174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sz w:val="18"/>
                <w:szCs w:val="18"/>
              </w:rPr>
            </w:pPr>
            <w:r w:rsidRPr="008E1F00">
              <w:rPr>
                <w:rFonts w:eastAsia="Calibri"/>
                <w:sz w:val="18"/>
                <w:szCs w:val="18"/>
              </w:rPr>
              <w:t>+54</w:t>
            </w:r>
          </w:p>
        </w:tc>
      </w:tr>
      <w:tr w:rsidR="00CF40D0" w:rsidRPr="008E1F00" w:rsidTr="00AB1F1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r w:rsidRPr="008E1F00">
              <w:rPr>
                <w:rFonts w:eastAsia="Calibri"/>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r w:rsidRPr="008E1F00">
              <w:rPr>
                <w:rFonts w:eastAsia="Calibri"/>
                <w:b/>
                <w:bCs/>
                <w:sz w:val="18"/>
                <w:szCs w:val="18"/>
              </w:rPr>
              <w:t>27</w:t>
            </w:r>
          </w:p>
        </w:tc>
        <w:tc>
          <w:tcPr>
            <w:tcW w:w="142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r w:rsidRPr="008E1F00">
              <w:rPr>
                <w:rFonts w:eastAsia="Calibri"/>
                <w:b/>
                <w:bCs/>
                <w:sz w:val="18"/>
                <w:szCs w:val="18"/>
              </w:rPr>
              <w:t>81</w:t>
            </w:r>
          </w:p>
        </w:tc>
        <w:tc>
          <w:tcPr>
            <w:tcW w:w="1740" w:type="dxa"/>
            <w:tcBorders>
              <w:top w:val="nil"/>
              <w:left w:val="nil"/>
              <w:bottom w:val="single" w:sz="8" w:space="0" w:color="auto"/>
              <w:right w:val="single" w:sz="8" w:space="0" w:color="auto"/>
            </w:tcBorders>
            <w:shd w:val="clear" w:color="auto" w:fill="auto"/>
            <w:vAlign w:val="bottom"/>
          </w:tcPr>
          <w:p w:rsidR="00CF40D0" w:rsidRPr="008E1F00" w:rsidRDefault="00CF40D0" w:rsidP="00AB1F10">
            <w:pPr>
              <w:jc w:val="center"/>
              <w:rPr>
                <w:rFonts w:eastAsia="Calibri"/>
                <w:b/>
                <w:bCs/>
                <w:sz w:val="18"/>
                <w:szCs w:val="18"/>
              </w:rPr>
            </w:pPr>
            <w:r w:rsidRPr="008E1F00">
              <w:rPr>
                <w:rFonts w:eastAsia="Calibri"/>
                <w:b/>
                <w:bCs/>
                <w:sz w:val="18"/>
                <w:szCs w:val="18"/>
              </w:rPr>
              <w:t>+54</w:t>
            </w:r>
          </w:p>
        </w:tc>
      </w:tr>
    </w:tbl>
    <w:p w:rsidR="00CF40D0" w:rsidRDefault="00CF40D0" w:rsidP="00CF40D0">
      <w:pPr>
        <w:pStyle w:val="NormalWeb"/>
        <w:rPr>
          <w:b/>
          <w:bCs/>
          <w:i/>
        </w:rPr>
      </w:pPr>
      <w:r w:rsidRPr="006E728A">
        <w:rPr>
          <w:b/>
          <w:bCs/>
          <w:i/>
        </w:rPr>
        <w:t xml:space="preserve">Explain:  </w:t>
      </w:r>
    </w:p>
    <w:p w:rsidR="00CF40D0" w:rsidRDefault="00CF40D0" w:rsidP="00CF40D0">
      <w:pPr>
        <w:pStyle w:val="NormalWeb"/>
        <w:rPr>
          <w:bCs/>
        </w:rPr>
      </w:pPr>
      <w:r w:rsidRPr="00EF2556">
        <w:rPr>
          <w:bCs/>
        </w:rPr>
        <w:t xml:space="preserve">This collection is used in the cancellation process for </w:t>
      </w:r>
      <w:r>
        <w:rPr>
          <w:bCs/>
        </w:rPr>
        <w:t>CDLs</w:t>
      </w:r>
      <w:r w:rsidRPr="00EF2556">
        <w:rPr>
          <w:bCs/>
        </w:rPr>
        <w:t xml:space="preserve">.  The </w:t>
      </w:r>
      <w:r>
        <w:rPr>
          <w:bCs/>
        </w:rPr>
        <w:t xml:space="preserve">increase </w:t>
      </w:r>
      <w:r w:rsidRPr="00EF2556">
        <w:rPr>
          <w:bCs/>
        </w:rPr>
        <w:t>change in burden hours is due to new loans issued</w:t>
      </w:r>
      <w:r>
        <w:rPr>
          <w:bCs/>
        </w:rPr>
        <w:t xml:space="preserve"> since the last collection update. </w:t>
      </w:r>
      <w:r w:rsidRPr="00EF2556">
        <w:rPr>
          <w:bCs/>
        </w:rPr>
        <w:t xml:space="preserve">The </w:t>
      </w:r>
      <w:r>
        <w:rPr>
          <w:bCs/>
        </w:rPr>
        <w:t>n</w:t>
      </w:r>
      <w:r w:rsidRPr="00EF2556">
        <w:rPr>
          <w:bCs/>
        </w:rPr>
        <w:t xml:space="preserve">umber of open </w:t>
      </w:r>
      <w:r>
        <w:rPr>
          <w:bCs/>
        </w:rPr>
        <w:t>CDLs</w:t>
      </w:r>
      <w:r w:rsidRPr="00EF2556">
        <w:rPr>
          <w:bCs/>
        </w:rPr>
        <w:t xml:space="preserve"> eligible for cancellation during the next three years is 81.  This denotes an adjustment to the Annual Burden Hours of 54 hours.</w:t>
      </w:r>
    </w:p>
    <w:p w:rsidR="00CF40D0" w:rsidRDefault="00CF40D0" w:rsidP="00CF40D0">
      <w:pPr>
        <w:rPr>
          <w:iCs/>
        </w:rPr>
      </w:pPr>
      <w:r w:rsidRPr="00BD2672">
        <w:rPr>
          <w:iCs/>
        </w:rPr>
        <w:t>FEMA Form 009-0-15, used for cancellation of Community Disaster Loans (CDLs), has been revised for clarity and correction of technical accounting terminology.  The analysis to determine qualification for loan cancellation utilizes standard accounting rules, definitions, and terminology set by the Governmental Accounting Standards Board (GASB) and other nationally accredited accounting organizations.  Incorrect terminology used on the previous form led to general confusion amongst applicants and reviewing officials, and required loan cancellation analysts to create a 7-page instruction manual attempting to explain how to complete the form.  The proposed changes correct the technical accounting terminology.  In addition, points of clarification were added by including the total approved loan amount, the promissory note execution date, and fiscal year end dates, which often differ from calendar years.  Overall, the proposed changes make the form easier to understand, more informative, and technically correct.    </w:t>
      </w:r>
    </w:p>
    <w:p w:rsidR="00CF40D0" w:rsidRDefault="00CF40D0" w:rsidP="00CF40D0">
      <w:pPr>
        <w:rPr>
          <w:iCs/>
        </w:rPr>
      </w:pPr>
    </w:p>
    <w:p w:rsidR="00CF40D0" w:rsidRDefault="00CF40D0" w:rsidP="00CF40D0">
      <w:pPr>
        <w:rPr>
          <w:iCs/>
        </w:rPr>
      </w:pPr>
    </w:p>
    <w:p w:rsidR="004B5421" w:rsidRPr="003C303D" w:rsidRDefault="004B5421" w:rsidP="00CF40D0">
      <w:pPr>
        <w:rPr>
          <w:bCs/>
        </w:rPr>
      </w:pPr>
    </w:p>
    <w:sectPr w:rsidR="004B5421" w:rsidRPr="003C303D"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2A0C1F"/>
    <w:rsid w:val="00315CC4"/>
    <w:rsid w:val="00325DE8"/>
    <w:rsid w:val="00356095"/>
    <w:rsid w:val="00366356"/>
    <w:rsid w:val="003811EC"/>
    <w:rsid w:val="003C303D"/>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91DE1"/>
    <w:rsid w:val="007A3831"/>
    <w:rsid w:val="007E4127"/>
    <w:rsid w:val="00800B00"/>
    <w:rsid w:val="0081654B"/>
    <w:rsid w:val="00841715"/>
    <w:rsid w:val="00864AA9"/>
    <w:rsid w:val="008744E8"/>
    <w:rsid w:val="008E5764"/>
    <w:rsid w:val="0090707B"/>
    <w:rsid w:val="009619C6"/>
    <w:rsid w:val="009718EB"/>
    <w:rsid w:val="00A402B9"/>
    <w:rsid w:val="00AD38C4"/>
    <w:rsid w:val="00AE7A98"/>
    <w:rsid w:val="00B11616"/>
    <w:rsid w:val="00B96CCF"/>
    <w:rsid w:val="00BC4A3D"/>
    <w:rsid w:val="00BD0143"/>
    <w:rsid w:val="00BD544C"/>
    <w:rsid w:val="00BF0EB5"/>
    <w:rsid w:val="00BF527D"/>
    <w:rsid w:val="00C557B8"/>
    <w:rsid w:val="00CF40D0"/>
    <w:rsid w:val="00D068CF"/>
    <w:rsid w:val="00D13036"/>
    <w:rsid w:val="00D20FD6"/>
    <w:rsid w:val="00D43E73"/>
    <w:rsid w:val="00D7452B"/>
    <w:rsid w:val="00D82232"/>
    <w:rsid w:val="00DD556C"/>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BF314-256A-4D86-A66B-14438CB3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3257-CE79-4B77-8A1D-B1BDD275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5</cp:revision>
  <dcterms:created xsi:type="dcterms:W3CDTF">2016-04-26T20:13:00Z</dcterms:created>
  <dcterms:modified xsi:type="dcterms:W3CDTF">2016-05-04T15:12:00Z</dcterms:modified>
</cp:coreProperties>
</file>