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0BCAB" w14:textId="77777777" w:rsidR="00E6245B" w:rsidRDefault="00E6245B" w:rsidP="00305370">
      <w:pPr>
        <w:pStyle w:val="Title"/>
      </w:pPr>
      <w:bookmarkStart w:id="0" w:name="_GoBack"/>
      <w:bookmarkEnd w:id="0"/>
      <w:r>
        <w:t xml:space="preserve">Coverage Examples </w:t>
      </w:r>
      <w:r w:rsidR="00E91713">
        <w:t xml:space="preserve">Cost Sharing </w:t>
      </w:r>
      <w:r>
        <w:t>Calculator</w:t>
      </w:r>
    </w:p>
    <w:p w14:paraId="0012C5D1" w14:textId="77777777" w:rsidR="006E116D" w:rsidRPr="00305370" w:rsidRDefault="006E116D" w:rsidP="00305370">
      <w:pPr>
        <w:pStyle w:val="Title"/>
      </w:pPr>
      <w:r w:rsidRPr="00305370">
        <w:t>Information Packet</w:t>
      </w:r>
    </w:p>
    <w:p w14:paraId="6B3B804C" w14:textId="77777777" w:rsidR="006E116D" w:rsidRDefault="002401A0" w:rsidP="006E116D">
      <w:r>
        <w:t>March 29</w:t>
      </w:r>
      <w:r w:rsidR="004D17E8">
        <w:t>, 2016</w:t>
      </w:r>
    </w:p>
    <w:p w14:paraId="64B5C53E" w14:textId="77777777" w:rsidR="006E116D" w:rsidRDefault="006E116D" w:rsidP="006E116D">
      <w:r>
        <w:t>Revision</w:t>
      </w:r>
      <w:r w:rsidR="00D538F8">
        <w:t>:</w:t>
      </w:r>
      <w:r>
        <w:t xml:space="preserve"> </w:t>
      </w:r>
      <w:sdt>
        <w:sdtPr>
          <w:alias w:val="Status"/>
          <w:tag w:val=""/>
          <w:id w:val="-363136813"/>
          <w:placeholder>
            <w:docPart w:val="A9D987F680524F6E8187E85F9318D799"/>
          </w:placeholder>
          <w:dataBinding w:prefixMappings="xmlns:ns0='http://purl.org/dc/elements/1.1/' xmlns:ns1='http://schemas.openxmlformats.org/package/2006/metadata/core-properties' " w:xpath="/ns1:coreProperties[1]/ns1:contentStatus[1]" w:storeItemID="{6C3C8BC8-F283-45AE-878A-BAB7291924A1}"/>
          <w:text/>
        </w:sdtPr>
        <w:sdtEndPr/>
        <w:sdtContent>
          <w:r w:rsidR="002401A0">
            <w:t>02.07.02</w:t>
          </w:r>
        </w:sdtContent>
      </w:sdt>
    </w:p>
    <w:p w14:paraId="2C5CB6B6" w14:textId="77777777" w:rsidR="000A528F" w:rsidRDefault="000A528F" w:rsidP="000A528F"/>
    <w:p w14:paraId="7BDA4020" w14:textId="77777777" w:rsidR="000A528F" w:rsidRPr="000A528F" w:rsidRDefault="000A528F" w:rsidP="000A528F">
      <w:r w:rsidRPr="000A528F">
        <w:t xml:space="preserve">Document Number: </w:t>
      </w:r>
      <w:r w:rsidR="00C334A1">
        <w:t>RTI</w:t>
      </w:r>
      <w:r w:rsidRPr="000A528F">
        <w:t>.</w:t>
      </w:r>
      <w:r w:rsidR="004E5E20">
        <w:t>CCIIO.</w:t>
      </w:r>
      <w:r w:rsidR="00914BEC">
        <w:t>CECSC</w:t>
      </w:r>
      <w:r w:rsidRPr="000A528F">
        <w:t>.</w:t>
      </w:r>
      <w:sdt>
        <w:sdtPr>
          <w:alias w:val="Status"/>
          <w:tag w:val=""/>
          <w:id w:val="-373542797"/>
          <w:placeholder>
            <w:docPart w:val="0000511BD73544169312E5B6476EAA8C"/>
          </w:placeholder>
          <w:dataBinding w:prefixMappings="xmlns:ns0='http://purl.org/dc/elements/1.1/' xmlns:ns1='http://schemas.openxmlformats.org/package/2006/metadata/core-properties' " w:xpath="/ns1:coreProperties[1]/ns1:contentStatus[1]" w:storeItemID="{6C3C8BC8-F283-45AE-878A-BAB7291924A1}"/>
          <w:text/>
        </w:sdtPr>
        <w:sdtEndPr/>
        <w:sdtContent>
          <w:r w:rsidR="002401A0">
            <w:t>02.07.02</w:t>
          </w:r>
        </w:sdtContent>
      </w:sdt>
      <w:r>
        <w:br/>
      </w:r>
      <w:r w:rsidRPr="000A528F">
        <w:t xml:space="preserve">Contact Number: </w:t>
      </w:r>
    </w:p>
    <w:p w14:paraId="7EDB0DEC" w14:textId="77777777" w:rsidR="000A528F" w:rsidRPr="000A528F" w:rsidRDefault="000A528F" w:rsidP="000A528F">
      <w:pPr>
        <w:rPr>
          <w:b/>
        </w:rPr>
      </w:pPr>
      <w:r w:rsidRPr="000A528F">
        <w:rPr>
          <w:b/>
        </w:rPr>
        <w:t>Prepared for:</w:t>
      </w:r>
      <w:r>
        <w:rPr>
          <w:b/>
        </w:rPr>
        <w:br/>
      </w:r>
      <w:r w:rsidRPr="000A528F">
        <w:t>Centers for Medicare &amp; Medicaid Services (CMS)</w:t>
      </w:r>
      <w:r w:rsidRPr="000A528F">
        <w:br/>
      </w:r>
      <w:r>
        <w:t xml:space="preserve">Center for </w:t>
      </w:r>
      <w:r w:rsidR="00E6245B">
        <w:t>Consumer Information &amp; Insurance Oversight</w:t>
      </w:r>
      <w:r>
        <w:br/>
      </w:r>
      <w:r w:rsidR="00E6245B">
        <w:br/>
      </w:r>
    </w:p>
    <w:p w14:paraId="34B21224" w14:textId="77777777" w:rsidR="000A528F" w:rsidRPr="000A528F" w:rsidRDefault="000A528F" w:rsidP="000A528F">
      <w:pPr>
        <w:rPr>
          <w:b/>
        </w:rPr>
      </w:pPr>
      <w:r w:rsidRPr="000A528F">
        <w:rPr>
          <w:b/>
        </w:rPr>
        <w:t>Prepared by:</w:t>
      </w:r>
      <w:r>
        <w:rPr>
          <w:b/>
        </w:rPr>
        <w:br/>
      </w:r>
      <w:r>
        <w:t>RTI International</w:t>
      </w:r>
      <w:r>
        <w:br/>
      </w:r>
      <w:r>
        <w:br/>
      </w:r>
    </w:p>
    <w:p w14:paraId="2E6ECF36" w14:textId="77777777" w:rsidR="000A528F" w:rsidRPr="000A528F" w:rsidRDefault="000A528F" w:rsidP="000A528F"/>
    <w:p w14:paraId="6C10262D" w14:textId="77777777" w:rsidR="000A528F" w:rsidRDefault="000A528F" w:rsidP="006E116D"/>
    <w:p w14:paraId="42958B34" w14:textId="77777777" w:rsidR="00BB62FB" w:rsidRDefault="00BB62FB" w:rsidP="00305370">
      <w:pPr>
        <w:pStyle w:val="TOCHeading"/>
      </w:pPr>
      <w:bookmarkStart w:id="1" w:name="_Toc443650188"/>
      <w:r w:rsidRPr="00305370">
        <w:lastRenderedPageBreak/>
        <w:t>Revision</w:t>
      </w:r>
      <w:r>
        <w:t xml:space="preserve"> History</w:t>
      </w:r>
      <w:bookmarkEnd w:id="1"/>
    </w:p>
    <w:tbl>
      <w:tblPr>
        <w:tblStyle w:val="TableGrid"/>
        <w:tblW w:w="9355" w:type="dxa"/>
        <w:tblLook w:val="04A0" w:firstRow="1" w:lastRow="0" w:firstColumn="1" w:lastColumn="0" w:noHBand="0" w:noVBand="1"/>
      </w:tblPr>
      <w:tblGrid>
        <w:gridCol w:w="1390"/>
        <w:gridCol w:w="2009"/>
        <w:gridCol w:w="5956"/>
      </w:tblGrid>
      <w:tr w:rsidR="00BB62FB" w14:paraId="4415F45F" w14:textId="77777777" w:rsidTr="00A40858">
        <w:tc>
          <w:tcPr>
            <w:tcW w:w="1390" w:type="dxa"/>
          </w:tcPr>
          <w:p w14:paraId="7E0A114B" w14:textId="77777777" w:rsidR="00BB62FB" w:rsidRDefault="00BB62FB" w:rsidP="00BB62FB">
            <w:r>
              <w:t>Revision</w:t>
            </w:r>
          </w:p>
        </w:tc>
        <w:tc>
          <w:tcPr>
            <w:tcW w:w="2009" w:type="dxa"/>
          </w:tcPr>
          <w:p w14:paraId="63466E6B" w14:textId="77777777" w:rsidR="00BB62FB" w:rsidRDefault="00BB62FB" w:rsidP="00BB62FB">
            <w:r>
              <w:t>Date</w:t>
            </w:r>
          </w:p>
        </w:tc>
        <w:tc>
          <w:tcPr>
            <w:tcW w:w="5956" w:type="dxa"/>
          </w:tcPr>
          <w:p w14:paraId="2006E899" w14:textId="77777777" w:rsidR="00BB62FB" w:rsidRDefault="00BB62FB" w:rsidP="00BB62FB">
            <w:r>
              <w:t>Revisions</w:t>
            </w:r>
          </w:p>
        </w:tc>
      </w:tr>
      <w:tr w:rsidR="006A083F" w14:paraId="013BA5AB" w14:textId="77777777" w:rsidTr="00A40858">
        <w:tc>
          <w:tcPr>
            <w:tcW w:w="1390" w:type="dxa"/>
          </w:tcPr>
          <w:p w14:paraId="194CC298" w14:textId="77777777" w:rsidR="006A083F" w:rsidRDefault="00FF5E25" w:rsidP="00EA16F6">
            <w:r>
              <w:t>02.04.XX.02</w:t>
            </w:r>
          </w:p>
        </w:tc>
        <w:tc>
          <w:tcPr>
            <w:tcW w:w="2009" w:type="dxa"/>
          </w:tcPr>
          <w:p w14:paraId="30D21224" w14:textId="77777777" w:rsidR="006A083F" w:rsidRDefault="00FF5E25" w:rsidP="001B3102">
            <w:r>
              <w:t>2/9/2016</w:t>
            </w:r>
          </w:p>
        </w:tc>
        <w:tc>
          <w:tcPr>
            <w:tcW w:w="5956" w:type="dxa"/>
          </w:tcPr>
          <w:p w14:paraId="060ECF84" w14:textId="77777777" w:rsidR="006A083F" w:rsidRDefault="00FF5E25" w:rsidP="001B3102">
            <w:r>
              <w:t>Changed references to “beneficiary” to “subscriber”</w:t>
            </w:r>
          </w:p>
        </w:tc>
      </w:tr>
      <w:tr w:rsidR="00B75CEC" w14:paraId="7431568A" w14:textId="77777777" w:rsidTr="00A40858">
        <w:tc>
          <w:tcPr>
            <w:tcW w:w="1390" w:type="dxa"/>
          </w:tcPr>
          <w:p w14:paraId="684F32C3" w14:textId="77777777" w:rsidR="00B75CEC" w:rsidRDefault="00B75CEC" w:rsidP="00B75CEC">
            <w:r>
              <w:t>02.05.XX.01</w:t>
            </w:r>
          </w:p>
        </w:tc>
        <w:tc>
          <w:tcPr>
            <w:tcW w:w="2009" w:type="dxa"/>
          </w:tcPr>
          <w:p w14:paraId="415B5209" w14:textId="77777777" w:rsidR="00B75CEC" w:rsidRDefault="00B75CEC" w:rsidP="001B3102">
            <w:r>
              <w:t>2/19/2016</w:t>
            </w:r>
          </w:p>
        </w:tc>
        <w:tc>
          <w:tcPr>
            <w:tcW w:w="5956" w:type="dxa"/>
          </w:tcPr>
          <w:p w14:paraId="6766F77D" w14:textId="77777777" w:rsidR="00B75CEC" w:rsidRDefault="00B75CEC" w:rsidP="00B75CEC">
            <w:r>
              <w:t>Changed revision number to conform to version 02.05 of the calculator</w:t>
            </w:r>
            <w:r>
              <w:br/>
              <w:t>Updated figure in §3.4 to reflect relabeling of buttons in tool</w:t>
            </w:r>
          </w:p>
        </w:tc>
      </w:tr>
      <w:tr w:rsidR="004F7B23" w14:paraId="053411BB" w14:textId="77777777" w:rsidTr="00A40858">
        <w:tc>
          <w:tcPr>
            <w:tcW w:w="1390" w:type="dxa"/>
          </w:tcPr>
          <w:p w14:paraId="23D1EE0F" w14:textId="77777777" w:rsidR="004F7B23" w:rsidRDefault="004F7B23" w:rsidP="00B75CEC">
            <w:r>
              <w:t>2.07.02</w:t>
            </w:r>
          </w:p>
        </w:tc>
        <w:tc>
          <w:tcPr>
            <w:tcW w:w="2009" w:type="dxa"/>
          </w:tcPr>
          <w:p w14:paraId="47A68E17" w14:textId="77777777" w:rsidR="004F7B23" w:rsidRDefault="004F7B23" w:rsidP="001B3102">
            <w:r>
              <w:t>3/29/2016</w:t>
            </w:r>
          </w:p>
        </w:tc>
        <w:tc>
          <w:tcPr>
            <w:tcW w:w="5956" w:type="dxa"/>
          </w:tcPr>
          <w:p w14:paraId="5BA5DD9F" w14:textId="77777777" w:rsidR="004F7B23" w:rsidRDefault="004F7B23" w:rsidP="004F7B23">
            <w:r>
              <w:t>Added material to §</w:t>
            </w:r>
          </w:p>
        </w:tc>
      </w:tr>
    </w:tbl>
    <w:p w14:paraId="3998D4CD" w14:textId="77777777" w:rsidR="00EA16F6" w:rsidRDefault="00EA16F6" w:rsidP="00EA16F6">
      <w:pPr>
        <w:sectPr w:rsidR="00EA16F6" w:rsidSect="004257DC">
          <w:headerReference w:type="default" r:id="rId10"/>
          <w:footerReference w:type="default" r:id="rId11"/>
          <w:footerReference w:type="first" r:id="rId12"/>
          <w:pgSz w:w="12240" w:h="15840" w:code="1"/>
          <w:pgMar w:top="1440" w:right="1440" w:bottom="1440" w:left="1440" w:header="720" w:footer="720" w:gutter="0"/>
          <w:pgNumType w:fmt="lowerRoman"/>
          <w:cols w:space="720"/>
          <w:titlePg/>
          <w:docGrid w:linePitch="360"/>
        </w:sectPr>
      </w:pPr>
    </w:p>
    <w:bookmarkStart w:id="2" w:name="_Toc443650189" w:displacedByCustomXml="next"/>
    <w:sdt>
      <w:sdtPr>
        <w:rPr>
          <w:rFonts w:asciiTheme="minorHAnsi" w:eastAsiaTheme="minorHAnsi" w:hAnsiTheme="minorHAnsi" w:cstheme="minorBidi"/>
          <w:b w:val="0"/>
          <w:szCs w:val="22"/>
        </w:rPr>
        <w:id w:val="-1800449951"/>
        <w:docPartObj>
          <w:docPartGallery w:val="Table of Contents"/>
          <w:docPartUnique/>
        </w:docPartObj>
      </w:sdtPr>
      <w:sdtEndPr>
        <w:rPr>
          <w:bCs/>
          <w:noProof/>
        </w:rPr>
      </w:sdtEndPr>
      <w:sdtContent>
        <w:p w14:paraId="37289A35" w14:textId="77777777" w:rsidR="00BB62FB" w:rsidRPr="00BB62FB" w:rsidRDefault="00BB62FB" w:rsidP="00305370">
          <w:pPr>
            <w:pStyle w:val="TOCHeading"/>
          </w:pPr>
          <w:r w:rsidRPr="00BB62FB">
            <w:t>Table of Contents</w:t>
          </w:r>
          <w:bookmarkEnd w:id="2"/>
        </w:p>
        <w:p w14:paraId="2BB0C603" w14:textId="77777777" w:rsidR="00AD3ACF" w:rsidRDefault="00BB62FB">
          <w:pPr>
            <w:pStyle w:val="TOC1"/>
            <w:rPr>
              <w:rFonts w:eastAsiaTheme="minorEastAsia"/>
              <w:noProof/>
            </w:rPr>
          </w:pPr>
          <w:r>
            <w:fldChar w:fldCharType="begin"/>
          </w:r>
          <w:r>
            <w:instrText xml:space="preserve"> TOC \o "1-3" \h \z \u </w:instrText>
          </w:r>
          <w:r>
            <w:fldChar w:fldCharType="separate"/>
          </w:r>
          <w:hyperlink w:anchor="_Toc443650188" w:history="1">
            <w:r w:rsidR="00AD3ACF" w:rsidRPr="00450C3E">
              <w:rPr>
                <w:rStyle w:val="Hyperlink"/>
                <w:noProof/>
              </w:rPr>
              <w:t>Revision History</w:t>
            </w:r>
            <w:r w:rsidR="00AD3ACF">
              <w:rPr>
                <w:noProof/>
                <w:webHidden/>
              </w:rPr>
              <w:tab/>
            </w:r>
            <w:r w:rsidR="00AD3ACF">
              <w:rPr>
                <w:noProof/>
                <w:webHidden/>
              </w:rPr>
              <w:fldChar w:fldCharType="begin"/>
            </w:r>
            <w:r w:rsidR="00AD3ACF">
              <w:rPr>
                <w:noProof/>
                <w:webHidden/>
              </w:rPr>
              <w:instrText xml:space="preserve"> PAGEREF _Toc443650188 \h </w:instrText>
            </w:r>
            <w:r w:rsidR="00AD3ACF">
              <w:rPr>
                <w:noProof/>
                <w:webHidden/>
              </w:rPr>
            </w:r>
            <w:r w:rsidR="00AD3ACF">
              <w:rPr>
                <w:noProof/>
                <w:webHidden/>
              </w:rPr>
              <w:fldChar w:fldCharType="separate"/>
            </w:r>
            <w:r w:rsidR="00E43F6C">
              <w:rPr>
                <w:noProof/>
                <w:webHidden/>
              </w:rPr>
              <w:t>ii</w:t>
            </w:r>
            <w:r w:rsidR="00AD3ACF">
              <w:rPr>
                <w:noProof/>
                <w:webHidden/>
              </w:rPr>
              <w:fldChar w:fldCharType="end"/>
            </w:r>
          </w:hyperlink>
        </w:p>
        <w:p w14:paraId="37A92400" w14:textId="77777777" w:rsidR="00AD3ACF" w:rsidRDefault="00EB1EDD">
          <w:pPr>
            <w:pStyle w:val="TOC1"/>
            <w:rPr>
              <w:rFonts w:eastAsiaTheme="minorEastAsia"/>
              <w:noProof/>
            </w:rPr>
          </w:pPr>
          <w:hyperlink w:anchor="_Toc443650189" w:history="1">
            <w:r w:rsidR="00AD3ACF" w:rsidRPr="00450C3E">
              <w:rPr>
                <w:rStyle w:val="Hyperlink"/>
                <w:noProof/>
              </w:rPr>
              <w:t>Table of Contents</w:t>
            </w:r>
            <w:r w:rsidR="00AD3ACF">
              <w:rPr>
                <w:noProof/>
                <w:webHidden/>
              </w:rPr>
              <w:tab/>
            </w:r>
            <w:r w:rsidR="00AD3ACF">
              <w:rPr>
                <w:noProof/>
                <w:webHidden/>
              </w:rPr>
              <w:fldChar w:fldCharType="begin"/>
            </w:r>
            <w:r w:rsidR="00AD3ACF">
              <w:rPr>
                <w:noProof/>
                <w:webHidden/>
              </w:rPr>
              <w:instrText xml:space="preserve"> PAGEREF _Toc443650189 \h </w:instrText>
            </w:r>
            <w:r w:rsidR="00AD3ACF">
              <w:rPr>
                <w:noProof/>
                <w:webHidden/>
              </w:rPr>
            </w:r>
            <w:r w:rsidR="00AD3ACF">
              <w:rPr>
                <w:noProof/>
                <w:webHidden/>
              </w:rPr>
              <w:fldChar w:fldCharType="separate"/>
            </w:r>
            <w:r w:rsidR="00E43F6C">
              <w:rPr>
                <w:noProof/>
                <w:webHidden/>
              </w:rPr>
              <w:t>iii</w:t>
            </w:r>
            <w:r w:rsidR="00AD3ACF">
              <w:rPr>
                <w:noProof/>
                <w:webHidden/>
              </w:rPr>
              <w:fldChar w:fldCharType="end"/>
            </w:r>
          </w:hyperlink>
        </w:p>
        <w:p w14:paraId="6ED6F5B4" w14:textId="77777777" w:rsidR="00AD3ACF" w:rsidRDefault="00EB1EDD">
          <w:pPr>
            <w:pStyle w:val="TOC1"/>
            <w:rPr>
              <w:rFonts w:eastAsiaTheme="minorEastAsia"/>
              <w:noProof/>
            </w:rPr>
          </w:pPr>
          <w:hyperlink w:anchor="_Toc443650190" w:history="1">
            <w:r w:rsidR="00AD3ACF" w:rsidRPr="00450C3E">
              <w:rPr>
                <w:rStyle w:val="Hyperlink"/>
                <w:noProof/>
              </w:rPr>
              <w:t>1.0</w:t>
            </w:r>
            <w:r w:rsidR="00AD3ACF">
              <w:rPr>
                <w:rFonts w:eastAsiaTheme="minorEastAsia"/>
                <w:noProof/>
              </w:rPr>
              <w:tab/>
            </w:r>
            <w:r w:rsidR="00AD3ACF" w:rsidRPr="00450C3E">
              <w:rPr>
                <w:rStyle w:val="Hyperlink"/>
                <w:noProof/>
              </w:rPr>
              <w:t>Purpose and Construction</w:t>
            </w:r>
            <w:r w:rsidR="00AD3ACF">
              <w:rPr>
                <w:noProof/>
                <w:webHidden/>
              </w:rPr>
              <w:tab/>
            </w:r>
            <w:r w:rsidR="00AD3ACF">
              <w:rPr>
                <w:noProof/>
                <w:webHidden/>
              </w:rPr>
              <w:fldChar w:fldCharType="begin"/>
            </w:r>
            <w:r w:rsidR="00AD3ACF">
              <w:rPr>
                <w:noProof/>
                <w:webHidden/>
              </w:rPr>
              <w:instrText xml:space="preserve"> PAGEREF _Toc443650190 \h </w:instrText>
            </w:r>
            <w:r w:rsidR="00AD3ACF">
              <w:rPr>
                <w:noProof/>
                <w:webHidden/>
              </w:rPr>
            </w:r>
            <w:r w:rsidR="00AD3ACF">
              <w:rPr>
                <w:noProof/>
                <w:webHidden/>
              </w:rPr>
              <w:fldChar w:fldCharType="separate"/>
            </w:r>
            <w:r w:rsidR="00E43F6C">
              <w:rPr>
                <w:noProof/>
                <w:webHidden/>
              </w:rPr>
              <w:t>1</w:t>
            </w:r>
            <w:r w:rsidR="00AD3ACF">
              <w:rPr>
                <w:noProof/>
                <w:webHidden/>
              </w:rPr>
              <w:fldChar w:fldCharType="end"/>
            </w:r>
          </w:hyperlink>
        </w:p>
        <w:p w14:paraId="479CF533" w14:textId="77777777" w:rsidR="00AD3ACF" w:rsidRDefault="00EB1EDD">
          <w:pPr>
            <w:pStyle w:val="TOC1"/>
            <w:rPr>
              <w:rFonts w:eastAsiaTheme="minorEastAsia"/>
              <w:noProof/>
            </w:rPr>
          </w:pPr>
          <w:hyperlink w:anchor="_Toc443650191" w:history="1">
            <w:r w:rsidR="00AD3ACF" w:rsidRPr="00450C3E">
              <w:rPr>
                <w:rStyle w:val="Hyperlink"/>
                <w:noProof/>
              </w:rPr>
              <w:t>2.0</w:t>
            </w:r>
            <w:r w:rsidR="00AD3ACF">
              <w:rPr>
                <w:rFonts w:eastAsiaTheme="minorEastAsia"/>
                <w:noProof/>
              </w:rPr>
              <w:tab/>
            </w:r>
            <w:r w:rsidR="00AD3ACF" w:rsidRPr="00450C3E">
              <w:rPr>
                <w:rStyle w:val="Hyperlink"/>
                <w:noProof/>
              </w:rPr>
              <w:t>Using the Coverage Examples Cost Sharing Calculator</w:t>
            </w:r>
            <w:r w:rsidR="00AD3ACF">
              <w:rPr>
                <w:noProof/>
                <w:webHidden/>
              </w:rPr>
              <w:tab/>
            </w:r>
            <w:r w:rsidR="00AD3ACF">
              <w:rPr>
                <w:noProof/>
                <w:webHidden/>
              </w:rPr>
              <w:fldChar w:fldCharType="begin"/>
            </w:r>
            <w:r w:rsidR="00AD3ACF">
              <w:rPr>
                <w:noProof/>
                <w:webHidden/>
              </w:rPr>
              <w:instrText xml:space="preserve"> PAGEREF _Toc443650191 \h </w:instrText>
            </w:r>
            <w:r w:rsidR="00AD3ACF">
              <w:rPr>
                <w:noProof/>
                <w:webHidden/>
              </w:rPr>
            </w:r>
            <w:r w:rsidR="00AD3ACF">
              <w:rPr>
                <w:noProof/>
                <w:webHidden/>
              </w:rPr>
              <w:fldChar w:fldCharType="separate"/>
            </w:r>
            <w:r w:rsidR="00E43F6C">
              <w:rPr>
                <w:noProof/>
                <w:webHidden/>
              </w:rPr>
              <w:t>1</w:t>
            </w:r>
            <w:r w:rsidR="00AD3ACF">
              <w:rPr>
                <w:noProof/>
                <w:webHidden/>
              </w:rPr>
              <w:fldChar w:fldCharType="end"/>
            </w:r>
          </w:hyperlink>
        </w:p>
        <w:p w14:paraId="6B777446" w14:textId="77777777" w:rsidR="00AD3ACF" w:rsidRDefault="00EB1EDD">
          <w:pPr>
            <w:pStyle w:val="TOC1"/>
            <w:rPr>
              <w:rFonts w:eastAsiaTheme="minorEastAsia"/>
              <w:noProof/>
            </w:rPr>
          </w:pPr>
          <w:hyperlink w:anchor="_Toc443650192" w:history="1">
            <w:r w:rsidR="00AD3ACF" w:rsidRPr="00450C3E">
              <w:rPr>
                <w:rStyle w:val="Hyperlink"/>
                <w:noProof/>
              </w:rPr>
              <w:t>3.0</w:t>
            </w:r>
            <w:r w:rsidR="00AD3ACF">
              <w:rPr>
                <w:rFonts w:eastAsiaTheme="minorEastAsia"/>
                <w:noProof/>
              </w:rPr>
              <w:tab/>
            </w:r>
            <w:r w:rsidR="00AD3ACF" w:rsidRPr="00450C3E">
              <w:rPr>
                <w:rStyle w:val="Hyperlink"/>
                <w:noProof/>
              </w:rPr>
              <w:t xml:space="preserve"> Technical Overview</w:t>
            </w:r>
            <w:r w:rsidR="00AD3ACF">
              <w:rPr>
                <w:noProof/>
                <w:webHidden/>
              </w:rPr>
              <w:tab/>
            </w:r>
            <w:r w:rsidR="00AD3ACF">
              <w:rPr>
                <w:noProof/>
                <w:webHidden/>
              </w:rPr>
              <w:fldChar w:fldCharType="begin"/>
            </w:r>
            <w:r w:rsidR="00AD3ACF">
              <w:rPr>
                <w:noProof/>
                <w:webHidden/>
              </w:rPr>
              <w:instrText xml:space="preserve"> PAGEREF _Toc443650192 \h </w:instrText>
            </w:r>
            <w:r w:rsidR="00AD3ACF">
              <w:rPr>
                <w:noProof/>
                <w:webHidden/>
              </w:rPr>
            </w:r>
            <w:r w:rsidR="00AD3ACF">
              <w:rPr>
                <w:noProof/>
                <w:webHidden/>
              </w:rPr>
              <w:fldChar w:fldCharType="separate"/>
            </w:r>
            <w:r w:rsidR="00E43F6C">
              <w:rPr>
                <w:noProof/>
                <w:webHidden/>
              </w:rPr>
              <w:t>1</w:t>
            </w:r>
            <w:r w:rsidR="00AD3ACF">
              <w:rPr>
                <w:noProof/>
                <w:webHidden/>
              </w:rPr>
              <w:fldChar w:fldCharType="end"/>
            </w:r>
          </w:hyperlink>
        </w:p>
        <w:p w14:paraId="60B49DF5" w14:textId="77777777" w:rsidR="00AD3ACF" w:rsidRDefault="00EB1EDD">
          <w:pPr>
            <w:pStyle w:val="TOC2"/>
            <w:rPr>
              <w:rFonts w:eastAsiaTheme="minorEastAsia"/>
              <w:noProof/>
            </w:rPr>
          </w:pPr>
          <w:hyperlink w:anchor="_Toc443650193" w:history="1">
            <w:r w:rsidR="00AD3ACF" w:rsidRPr="00450C3E">
              <w:rPr>
                <w:rStyle w:val="Hyperlink"/>
                <w:noProof/>
              </w:rPr>
              <w:t>3.1</w:t>
            </w:r>
            <w:r w:rsidR="00AD3ACF">
              <w:rPr>
                <w:rFonts w:eastAsiaTheme="minorEastAsia"/>
                <w:noProof/>
              </w:rPr>
              <w:tab/>
            </w:r>
            <w:r w:rsidR="00AD3ACF" w:rsidRPr="00450C3E">
              <w:rPr>
                <w:rStyle w:val="Hyperlink"/>
                <w:noProof/>
              </w:rPr>
              <w:t>The WELCOME worksheet</w:t>
            </w:r>
            <w:r w:rsidR="00AD3ACF">
              <w:rPr>
                <w:noProof/>
                <w:webHidden/>
              </w:rPr>
              <w:tab/>
            </w:r>
            <w:r w:rsidR="00AD3ACF">
              <w:rPr>
                <w:noProof/>
                <w:webHidden/>
              </w:rPr>
              <w:fldChar w:fldCharType="begin"/>
            </w:r>
            <w:r w:rsidR="00AD3ACF">
              <w:rPr>
                <w:noProof/>
                <w:webHidden/>
              </w:rPr>
              <w:instrText xml:space="preserve"> PAGEREF _Toc443650193 \h </w:instrText>
            </w:r>
            <w:r w:rsidR="00AD3ACF">
              <w:rPr>
                <w:noProof/>
                <w:webHidden/>
              </w:rPr>
            </w:r>
            <w:r w:rsidR="00AD3ACF">
              <w:rPr>
                <w:noProof/>
                <w:webHidden/>
              </w:rPr>
              <w:fldChar w:fldCharType="separate"/>
            </w:r>
            <w:r w:rsidR="00E43F6C">
              <w:rPr>
                <w:noProof/>
                <w:webHidden/>
              </w:rPr>
              <w:t>2</w:t>
            </w:r>
            <w:r w:rsidR="00AD3ACF">
              <w:rPr>
                <w:noProof/>
                <w:webHidden/>
              </w:rPr>
              <w:fldChar w:fldCharType="end"/>
            </w:r>
          </w:hyperlink>
        </w:p>
        <w:p w14:paraId="0C1CBC04" w14:textId="77777777" w:rsidR="00AD3ACF" w:rsidRDefault="00EB1EDD">
          <w:pPr>
            <w:pStyle w:val="TOC2"/>
            <w:rPr>
              <w:rFonts w:eastAsiaTheme="minorEastAsia"/>
              <w:noProof/>
            </w:rPr>
          </w:pPr>
          <w:hyperlink w:anchor="_Toc443650194" w:history="1">
            <w:r w:rsidR="00AD3ACF" w:rsidRPr="00450C3E">
              <w:rPr>
                <w:rStyle w:val="Hyperlink"/>
                <w:noProof/>
              </w:rPr>
              <w:t>3.2</w:t>
            </w:r>
            <w:r w:rsidR="00AD3ACF">
              <w:rPr>
                <w:rFonts w:eastAsiaTheme="minorEastAsia"/>
                <w:noProof/>
              </w:rPr>
              <w:tab/>
            </w:r>
            <w:r w:rsidR="00AD3ACF" w:rsidRPr="00450C3E">
              <w:rPr>
                <w:rStyle w:val="Hyperlink"/>
                <w:noProof/>
              </w:rPr>
              <w:t>The MANUAL_INPUT Worksheet</w:t>
            </w:r>
            <w:r w:rsidR="00AD3ACF">
              <w:rPr>
                <w:noProof/>
                <w:webHidden/>
              </w:rPr>
              <w:tab/>
            </w:r>
            <w:r w:rsidR="00AD3ACF">
              <w:rPr>
                <w:noProof/>
                <w:webHidden/>
              </w:rPr>
              <w:fldChar w:fldCharType="begin"/>
            </w:r>
            <w:r w:rsidR="00AD3ACF">
              <w:rPr>
                <w:noProof/>
                <w:webHidden/>
              </w:rPr>
              <w:instrText xml:space="preserve"> PAGEREF _Toc443650194 \h </w:instrText>
            </w:r>
            <w:r w:rsidR="00AD3ACF">
              <w:rPr>
                <w:noProof/>
                <w:webHidden/>
              </w:rPr>
            </w:r>
            <w:r w:rsidR="00AD3ACF">
              <w:rPr>
                <w:noProof/>
                <w:webHidden/>
              </w:rPr>
              <w:fldChar w:fldCharType="separate"/>
            </w:r>
            <w:r w:rsidR="00E43F6C">
              <w:rPr>
                <w:noProof/>
                <w:webHidden/>
              </w:rPr>
              <w:t>3</w:t>
            </w:r>
            <w:r w:rsidR="00AD3ACF">
              <w:rPr>
                <w:noProof/>
                <w:webHidden/>
              </w:rPr>
              <w:fldChar w:fldCharType="end"/>
            </w:r>
          </w:hyperlink>
        </w:p>
        <w:p w14:paraId="45658A2B" w14:textId="77777777" w:rsidR="00AD3ACF" w:rsidRDefault="00EB1EDD">
          <w:pPr>
            <w:pStyle w:val="TOC2"/>
            <w:rPr>
              <w:rFonts w:eastAsiaTheme="minorEastAsia"/>
              <w:noProof/>
            </w:rPr>
          </w:pPr>
          <w:hyperlink w:anchor="_Toc443650195" w:history="1">
            <w:r w:rsidR="00AD3ACF" w:rsidRPr="00450C3E">
              <w:rPr>
                <w:rStyle w:val="Hyperlink"/>
                <w:noProof/>
              </w:rPr>
              <w:t>3.3</w:t>
            </w:r>
            <w:r w:rsidR="00AD3ACF">
              <w:rPr>
                <w:rFonts w:eastAsiaTheme="minorEastAsia"/>
                <w:noProof/>
              </w:rPr>
              <w:tab/>
            </w:r>
            <w:r w:rsidR="00AD3ACF" w:rsidRPr="00450C3E">
              <w:rPr>
                <w:rStyle w:val="Hyperlink"/>
                <w:noProof/>
              </w:rPr>
              <w:t>The MULTIPLE_PLAN_MODE worksheet</w:t>
            </w:r>
            <w:r w:rsidR="00AD3ACF">
              <w:rPr>
                <w:noProof/>
                <w:webHidden/>
              </w:rPr>
              <w:tab/>
            </w:r>
            <w:r w:rsidR="00AD3ACF">
              <w:rPr>
                <w:noProof/>
                <w:webHidden/>
              </w:rPr>
              <w:fldChar w:fldCharType="begin"/>
            </w:r>
            <w:r w:rsidR="00AD3ACF">
              <w:rPr>
                <w:noProof/>
                <w:webHidden/>
              </w:rPr>
              <w:instrText xml:space="preserve"> PAGEREF _Toc443650195 \h </w:instrText>
            </w:r>
            <w:r w:rsidR="00AD3ACF">
              <w:rPr>
                <w:noProof/>
                <w:webHidden/>
              </w:rPr>
            </w:r>
            <w:r w:rsidR="00AD3ACF">
              <w:rPr>
                <w:noProof/>
                <w:webHidden/>
              </w:rPr>
              <w:fldChar w:fldCharType="separate"/>
            </w:r>
            <w:r w:rsidR="00E43F6C">
              <w:rPr>
                <w:noProof/>
                <w:webHidden/>
              </w:rPr>
              <w:t>5</w:t>
            </w:r>
            <w:r w:rsidR="00AD3ACF">
              <w:rPr>
                <w:noProof/>
                <w:webHidden/>
              </w:rPr>
              <w:fldChar w:fldCharType="end"/>
            </w:r>
          </w:hyperlink>
        </w:p>
        <w:p w14:paraId="63726D9C" w14:textId="77777777" w:rsidR="00AD3ACF" w:rsidRDefault="00EB1EDD">
          <w:pPr>
            <w:pStyle w:val="TOC2"/>
            <w:rPr>
              <w:rFonts w:eastAsiaTheme="minorEastAsia"/>
              <w:noProof/>
            </w:rPr>
          </w:pPr>
          <w:hyperlink w:anchor="_Toc443650196" w:history="1">
            <w:r w:rsidR="00AD3ACF" w:rsidRPr="00450C3E">
              <w:rPr>
                <w:rStyle w:val="Hyperlink"/>
                <w:noProof/>
              </w:rPr>
              <w:t>3.4</w:t>
            </w:r>
            <w:r w:rsidR="00AD3ACF">
              <w:rPr>
                <w:rFonts w:eastAsiaTheme="minorEastAsia"/>
                <w:noProof/>
              </w:rPr>
              <w:tab/>
            </w:r>
            <w:r w:rsidR="00AD3ACF" w:rsidRPr="00450C3E">
              <w:rPr>
                <w:rStyle w:val="Hyperlink"/>
                <w:noProof/>
              </w:rPr>
              <w:t>The RESULTS_SUMMARY worksheet</w:t>
            </w:r>
            <w:r w:rsidR="00AD3ACF">
              <w:rPr>
                <w:noProof/>
                <w:webHidden/>
              </w:rPr>
              <w:tab/>
            </w:r>
            <w:r w:rsidR="00AD3ACF">
              <w:rPr>
                <w:noProof/>
                <w:webHidden/>
              </w:rPr>
              <w:fldChar w:fldCharType="begin"/>
            </w:r>
            <w:r w:rsidR="00AD3ACF">
              <w:rPr>
                <w:noProof/>
                <w:webHidden/>
              </w:rPr>
              <w:instrText xml:space="preserve"> PAGEREF _Toc443650196 \h </w:instrText>
            </w:r>
            <w:r w:rsidR="00AD3ACF">
              <w:rPr>
                <w:noProof/>
                <w:webHidden/>
              </w:rPr>
            </w:r>
            <w:r w:rsidR="00AD3ACF">
              <w:rPr>
                <w:noProof/>
                <w:webHidden/>
              </w:rPr>
              <w:fldChar w:fldCharType="separate"/>
            </w:r>
            <w:r w:rsidR="00E43F6C">
              <w:rPr>
                <w:noProof/>
                <w:webHidden/>
              </w:rPr>
              <w:t>6</w:t>
            </w:r>
            <w:r w:rsidR="00AD3ACF">
              <w:rPr>
                <w:noProof/>
                <w:webHidden/>
              </w:rPr>
              <w:fldChar w:fldCharType="end"/>
            </w:r>
          </w:hyperlink>
        </w:p>
        <w:p w14:paraId="37E3D948" w14:textId="77777777" w:rsidR="00AD3ACF" w:rsidRDefault="00EB1EDD">
          <w:pPr>
            <w:pStyle w:val="TOC2"/>
            <w:rPr>
              <w:rFonts w:eastAsiaTheme="minorEastAsia"/>
              <w:noProof/>
            </w:rPr>
          </w:pPr>
          <w:hyperlink w:anchor="_Toc443650197" w:history="1">
            <w:r w:rsidR="00AD3ACF" w:rsidRPr="00450C3E">
              <w:rPr>
                <w:rStyle w:val="Hyperlink"/>
                <w:noProof/>
              </w:rPr>
              <w:t>3.5</w:t>
            </w:r>
            <w:r w:rsidR="00AD3ACF">
              <w:rPr>
                <w:rFonts w:eastAsiaTheme="minorEastAsia"/>
                <w:noProof/>
              </w:rPr>
              <w:tab/>
            </w:r>
            <w:r w:rsidR="00AD3ACF" w:rsidRPr="00450C3E">
              <w:rPr>
                <w:rStyle w:val="Hyperlink"/>
                <w:noProof/>
              </w:rPr>
              <w:t>The MATERNITY_SUMMARY, DIABETES_SUMMARY and FRACTURE_SUMMARY worksheets</w:t>
            </w:r>
            <w:r w:rsidR="00AD3ACF">
              <w:rPr>
                <w:noProof/>
                <w:webHidden/>
              </w:rPr>
              <w:tab/>
            </w:r>
            <w:r w:rsidR="00AD3ACF">
              <w:rPr>
                <w:noProof/>
                <w:webHidden/>
              </w:rPr>
              <w:fldChar w:fldCharType="begin"/>
            </w:r>
            <w:r w:rsidR="00AD3ACF">
              <w:rPr>
                <w:noProof/>
                <w:webHidden/>
              </w:rPr>
              <w:instrText xml:space="preserve"> PAGEREF _Toc443650197 \h </w:instrText>
            </w:r>
            <w:r w:rsidR="00AD3ACF">
              <w:rPr>
                <w:noProof/>
                <w:webHidden/>
              </w:rPr>
            </w:r>
            <w:r w:rsidR="00AD3ACF">
              <w:rPr>
                <w:noProof/>
                <w:webHidden/>
              </w:rPr>
              <w:fldChar w:fldCharType="separate"/>
            </w:r>
            <w:r w:rsidR="00E43F6C">
              <w:rPr>
                <w:noProof/>
                <w:webHidden/>
              </w:rPr>
              <w:t>8</w:t>
            </w:r>
            <w:r w:rsidR="00AD3ACF">
              <w:rPr>
                <w:noProof/>
                <w:webHidden/>
              </w:rPr>
              <w:fldChar w:fldCharType="end"/>
            </w:r>
          </w:hyperlink>
        </w:p>
        <w:p w14:paraId="3B13704E" w14:textId="77777777" w:rsidR="00AD3ACF" w:rsidRDefault="00EB1EDD">
          <w:pPr>
            <w:pStyle w:val="TOC2"/>
            <w:rPr>
              <w:rFonts w:eastAsiaTheme="minorEastAsia"/>
              <w:noProof/>
            </w:rPr>
          </w:pPr>
          <w:hyperlink w:anchor="_Toc443650198" w:history="1">
            <w:r w:rsidR="00AD3ACF" w:rsidRPr="00450C3E">
              <w:rPr>
                <w:rStyle w:val="Hyperlink"/>
                <w:noProof/>
              </w:rPr>
              <w:t>3.6</w:t>
            </w:r>
            <w:r w:rsidR="00AD3ACF">
              <w:rPr>
                <w:rFonts w:eastAsiaTheme="minorEastAsia"/>
                <w:noProof/>
              </w:rPr>
              <w:tab/>
            </w:r>
            <w:r w:rsidR="00AD3ACF" w:rsidRPr="00450C3E">
              <w:rPr>
                <w:rStyle w:val="Hyperlink"/>
                <w:noProof/>
              </w:rPr>
              <w:t>The TIMELINE worksheets</w:t>
            </w:r>
            <w:r w:rsidR="00AD3ACF">
              <w:rPr>
                <w:noProof/>
                <w:webHidden/>
              </w:rPr>
              <w:tab/>
            </w:r>
            <w:r w:rsidR="00AD3ACF">
              <w:rPr>
                <w:noProof/>
                <w:webHidden/>
              </w:rPr>
              <w:fldChar w:fldCharType="begin"/>
            </w:r>
            <w:r w:rsidR="00AD3ACF">
              <w:rPr>
                <w:noProof/>
                <w:webHidden/>
              </w:rPr>
              <w:instrText xml:space="preserve"> PAGEREF _Toc443650198 \h </w:instrText>
            </w:r>
            <w:r w:rsidR="00AD3ACF">
              <w:rPr>
                <w:noProof/>
                <w:webHidden/>
              </w:rPr>
            </w:r>
            <w:r w:rsidR="00AD3ACF">
              <w:rPr>
                <w:noProof/>
                <w:webHidden/>
              </w:rPr>
              <w:fldChar w:fldCharType="separate"/>
            </w:r>
            <w:r w:rsidR="00E43F6C">
              <w:rPr>
                <w:noProof/>
                <w:webHidden/>
              </w:rPr>
              <w:t>8</w:t>
            </w:r>
            <w:r w:rsidR="00AD3ACF">
              <w:rPr>
                <w:noProof/>
                <w:webHidden/>
              </w:rPr>
              <w:fldChar w:fldCharType="end"/>
            </w:r>
          </w:hyperlink>
        </w:p>
        <w:p w14:paraId="73C82F4F" w14:textId="77777777" w:rsidR="00AD3ACF" w:rsidRDefault="00EB1EDD">
          <w:pPr>
            <w:pStyle w:val="TOC2"/>
            <w:rPr>
              <w:rFonts w:eastAsiaTheme="minorEastAsia"/>
              <w:noProof/>
            </w:rPr>
          </w:pPr>
          <w:hyperlink w:anchor="_Toc443650199" w:history="1">
            <w:r w:rsidR="00AD3ACF" w:rsidRPr="00450C3E">
              <w:rPr>
                <w:rStyle w:val="Hyperlink"/>
                <w:noProof/>
              </w:rPr>
              <w:t>3.7</w:t>
            </w:r>
            <w:r w:rsidR="00AD3ACF">
              <w:rPr>
                <w:rFonts w:eastAsiaTheme="minorEastAsia"/>
                <w:noProof/>
              </w:rPr>
              <w:tab/>
            </w:r>
            <w:r w:rsidR="00AD3ACF" w:rsidRPr="00450C3E">
              <w:rPr>
                <w:rStyle w:val="Hyperlink"/>
                <w:noProof/>
              </w:rPr>
              <w:t>The LINE_ITEM worksheets</w:t>
            </w:r>
            <w:r w:rsidR="00AD3ACF">
              <w:rPr>
                <w:noProof/>
                <w:webHidden/>
              </w:rPr>
              <w:tab/>
            </w:r>
            <w:r w:rsidR="00AD3ACF">
              <w:rPr>
                <w:noProof/>
                <w:webHidden/>
              </w:rPr>
              <w:fldChar w:fldCharType="begin"/>
            </w:r>
            <w:r w:rsidR="00AD3ACF">
              <w:rPr>
                <w:noProof/>
                <w:webHidden/>
              </w:rPr>
              <w:instrText xml:space="preserve"> PAGEREF _Toc443650199 \h </w:instrText>
            </w:r>
            <w:r w:rsidR="00AD3ACF">
              <w:rPr>
                <w:noProof/>
                <w:webHidden/>
              </w:rPr>
            </w:r>
            <w:r w:rsidR="00AD3ACF">
              <w:rPr>
                <w:noProof/>
                <w:webHidden/>
              </w:rPr>
              <w:fldChar w:fldCharType="separate"/>
            </w:r>
            <w:r w:rsidR="00E43F6C">
              <w:rPr>
                <w:noProof/>
                <w:webHidden/>
              </w:rPr>
              <w:t>14</w:t>
            </w:r>
            <w:r w:rsidR="00AD3ACF">
              <w:rPr>
                <w:noProof/>
                <w:webHidden/>
              </w:rPr>
              <w:fldChar w:fldCharType="end"/>
            </w:r>
          </w:hyperlink>
        </w:p>
        <w:p w14:paraId="61CBD4C5" w14:textId="77777777" w:rsidR="00AD3ACF" w:rsidRDefault="00EB1EDD">
          <w:pPr>
            <w:pStyle w:val="TOC1"/>
            <w:rPr>
              <w:rFonts w:eastAsiaTheme="minorEastAsia"/>
              <w:noProof/>
            </w:rPr>
          </w:pPr>
          <w:hyperlink w:anchor="_Toc443650200" w:history="1">
            <w:r w:rsidR="00AD3ACF" w:rsidRPr="00450C3E">
              <w:rPr>
                <w:rStyle w:val="Hyperlink"/>
                <w:noProof/>
              </w:rPr>
              <w:t>4.0</w:t>
            </w:r>
            <w:r w:rsidR="00AD3ACF">
              <w:rPr>
                <w:rFonts w:eastAsiaTheme="minorEastAsia"/>
                <w:noProof/>
              </w:rPr>
              <w:tab/>
            </w:r>
            <w:r w:rsidR="00AD3ACF" w:rsidRPr="00450C3E">
              <w:rPr>
                <w:rStyle w:val="Hyperlink"/>
                <w:noProof/>
              </w:rPr>
              <w:t>Plan Benefit Parameters and the BENEFIT_DESIGN worksheet</w:t>
            </w:r>
            <w:r w:rsidR="00AD3ACF">
              <w:rPr>
                <w:noProof/>
                <w:webHidden/>
              </w:rPr>
              <w:tab/>
            </w:r>
            <w:r w:rsidR="00AD3ACF">
              <w:rPr>
                <w:noProof/>
                <w:webHidden/>
              </w:rPr>
              <w:fldChar w:fldCharType="begin"/>
            </w:r>
            <w:r w:rsidR="00AD3ACF">
              <w:rPr>
                <w:noProof/>
                <w:webHidden/>
              </w:rPr>
              <w:instrText xml:space="preserve"> PAGEREF _Toc443650200 \h </w:instrText>
            </w:r>
            <w:r w:rsidR="00AD3ACF">
              <w:rPr>
                <w:noProof/>
                <w:webHidden/>
              </w:rPr>
            </w:r>
            <w:r w:rsidR="00AD3ACF">
              <w:rPr>
                <w:noProof/>
                <w:webHidden/>
              </w:rPr>
              <w:fldChar w:fldCharType="separate"/>
            </w:r>
            <w:r w:rsidR="00E43F6C">
              <w:rPr>
                <w:noProof/>
                <w:webHidden/>
              </w:rPr>
              <w:t>15</w:t>
            </w:r>
            <w:r w:rsidR="00AD3ACF">
              <w:rPr>
                <w:noProof/>
                <w:webHidden/>
              </w:rPr>
              <w:fldChar w:fldCharType="end"/>
            </w:r>
          </w:hyperlink>
        </w:p>
        <w:p w14:paraId="63AE7922" w14:textId="77777777" w:rsidR="00AD3ACF" w:rsidRDefault="00EB1EDD">
          <w:pPr>
            <w:pStyle w:val="TOC2"/>
            <w:rPr>
              <w:rFonts w:eastAsiaTheme="minorEastAsia"/>
              <w:noProof/>
            </w:rPr>
          </w:pPr>
          <w:hyperlink w:anchor="_Toc443650201" w:history="1">
            <w:r w:rsidR="00AD3ACF" w:rsidRPr="00450C3E">
              <w:rPr>
                <w:rStyle w:val="Hyperlink"/>
                <w:noProof/>
              </w:rPr>
              <w:t>4.1</w:t>
            </w:r>
            <w:r w:rsidR="00AD3ACF">
              <w:rPr>
                <w:rFonts w:eastAsiaTheme="minorEastAsia"/>
                <w:noProof/>
              </w:rPr>
              <w:tab/>
            </w:r>
            <w:r w:rsidR="00AD3ACF" w:rsidRPr="00450C3E">
              <w:rPr>
                <w:rStyle w:val="Hyperlink"/>
                <w:noProof/>
              </w:rPr>
              <w:t>Benefit Categories</w:t>
            </w:r>
            <w:r w:rsidR="00AD3ACF">
              <w:rPr>
                <w:noProof/>
                <w:webHidden/>
              </w:rPr>
              <w:tab/>
            </w:r>
            <w:r w:rsidR="00AD3ACF">
              <w:rPr>
                <w:noProof/>
                <w:webHidden/>
              </w:rPr>
              <w:fldChar w:fldCharType="begin"/>
            </w:r>
            <w:r w:rsidR="00AD3ACF">
              <w:rPr>
                <w:noProof/>
                <w:webHidden/>
              </w:rPr>
              <w:instrText xml:space="preserve"> PAGEREF _Toc443650201 \h </w:instrText>
            </w:r>
            <w:r w:rsidR="00AD3ACF">
              <w:rPr>
                <w:noProof/>
                <w:webHidden/>
              </w:rPr>
            </w:r>
            <w:r w:rsidR="00AD3ACF">
              <w:rPr>
                <w:noProof/>
                <w:webHidden/>
              </w:rPr>
              <w:fldChar w:fldCharType="separate"/>
            </w:r>
            <w:r w:rsidR="00E43F6C">
              <w:rPr>
                <w:noProof/>
                <w:webHidden/>
              </w:rPr>
              <w:t>16</w:t>
            </w:r>
            <w:r w:rsidR="00AD3ACF">
              <w:rPr>
                <w:noProof/>
                <w:webHidden/>
              </w:rPr>
              <w:fldChar w:fldCharType="end"/>
            </w:r>
          </w:hyperlink>
        </w:p>
        <w:p w14:paraId="3769F8F3" w14:textId="77777777" w:rsidR="00AD3ACF" w:rsidRDefault="00EB1EDD">
          <w:pPr>
            <w:pStyle w:val="TOC2"/>
            <w:rPr>
              <w:rFonts w:eastAsiaTheme="minorEastAsia"/>
              <w:noProof/>
            </w:rPr>
          </w:pPr>
          <w:hyperlink w:anchor="_Toc443650202" w:history="1">
            <w:r w:rsidR="00AD3ACF" w:rsidRPr="00450C3E">
              <w:rPr>
                <w:rStyle w:val="Hyperlink"/>
                <w:noProof/>
              </w:rPr>
              <w:t>4.2</w:t>
            </w:r>
            <w:r w:rsidR="00AD3ACF">
              <w:rPr>
                <w:rFonts w:eastAsiaTheme="minorEastAsia"/>
                <w:noProof/>
              </w:rPr>
              <w:tab/>
            </w:r>
            <w:r w:rsidR="00AD3ACF" w:rsidRPr="00450C3E">
              <w:rPr>
                <w:rStyle w:val="Hyperlink"/>
                <w:noProof/>
              </w:rPr>
              <w:t>Cost Sharing Options</w:t>
            </w:r>
            <w:r w:rsidR="00AD3ACF">
              <w:rPr>
                <w:noProof/>
                <w:webHidden/>
              </w:rPr>
              <w:tab/>
            </w:r>
            <w:r w:rsidR="00AD3ACF">
              <w:rPr>
                <w:noProof/>
                <w:webHidden/>
              </w:rPr>
              <w:fldChar w:fldCharType="begin"/>
            </w:r>
            <w:r w:rsidR="00AD3ACF">
              <w:rPr>
                <w:noProof/>
                <w:webHidden/>
              </w:rPr>
              <w:instrText xml:space="preserve"> PAGEREF _Toc443650202 \h </w:instrText>
            </w:r>
            <w:r w:rsidR="00AD3ACF">
              <w:rPr>
                <w:noProof/>
                <w:webHidden/>
              </w:rPr>
            </w:r>
            <w:r w:rsidR="00AD3ACF">
              <w:rPr>
                <w:noProof/>
                <w:webHidden/>
              </w:rPr>
              <w:fldChar w:fldCharType="separate"/>
            </w:r>
            <w:r w:rsidR="00E43F6C">
              <w:rPr>
                <w:noProof/>
                <w:webHidden/>
              </w:rPr>
              <w:t>17</w:t>
            </w:r>
            <w:r w:rsidR="00AD3ACF">
              <w:rPr>
                <w:noProof/>
                <w:webHidden/>
              </w:rPr>
              <w:fldChar w:fldCharType="end"/>
            </w:r>
          </w:hyperlink>
        </w:p>
        <w:p w14:paraId="778055D2" w14:textId="77777777" w:rsidR="00AD3ACF" w:rsidRDefault="00EB1EDD">
          <w:pPr>
            <w:pStyle w:val="TOC2"/>
            <w:rPr>
              <w:rFonts w:eastAsiaTheme="minorEastAsia"/>
              <w:noProof/>
            </w:rPr>
          </w:pPr>
          <w:hyperlink w:anchor="_Toc443650203" w:history="1">
            <w:r w:rsidR="00AD3ACF" w:rsidRPr="00450C3E">
              <w:rPr>
                <w:rStyle w:val="Hyperlink"/>
                <w:noProof/>
              </w:rPr>
              <w:t>4.3</w:t>
            </w:r>
            <w:r w:rsidR="00AD3ACF">
              <w:rPr>
                <w:rFonts w:eastAsiaTheme="minorEastAsia"/>
                <w:noProof/>
              </w:rPr>
              <w:tab/>
            </w:r>
            <w:r w:rsidR="00AD3ACF" w:rsidRPr="00450C3E">
              <w:rPr>
                <w:rStyle w:val="Hyperlink"/>
                <w:noProof/>
              </w:rPr>
              <w:t>Coverage limits</w:t>
            </w:r>
            <w:r w:rsidR="00AD3ACF">
              <w:rPr>
                <w:noProof/>
                <w:webHidden/>
              </w:rPr>
              <w:tab/>
            </w:r>
            <w:r w:rsidR="00AD3ACF">
              <w:rPr>
                <w:noProof/>
                <w:webHidden/>
              </w:rPr>
              <w:fldChar w:fldCharType="begin"/>
            </w:r>
            <w:r w:rsidR="00AD3ACF">
              <w:rPr>
                <w:noProof/>
                <w:webHidden/>
              </w:rPr>
              <w:instrText xml:space="preserve"> PAGEREF _Toc443650203 \h </w:instrText>
            </w:r>
            <w:r w:rsidR="00AD3ACF">
              <w:rPr>
                <w:noProof/>
                <w:webHidden/>
              </w:rPr>
            </w:r>
            <w:r w:rsidR="00AD3ACF">
              <w:rPr>
                <w:noProof/>
                <w:webHidden/>
              </w:rPr>
              <w:fldChar w:fldCharType="separate"/>
            </w:r>
            <w:r w:rsidR="00E43F6C">
              <w:rPr>
                <w:noProof/>
                <w:webHidden/>
              </w:rPr>
              <w:t>19</w:t>
            </w:r>
            <w:r w:rsidR="00AD3ACF">
              <w:rPr>
                <w:noProof/>
                <w:webHidden/>
              </w:rPr>
              <w:fldChar w:fldCharType="end"/>
            </w:r>
          </w:hyperlink>
        </w:p>
        <w:p w14:paraId="11694770" w14:textId="77777777" w:rsidR="00AD3ACF" w:rsidRDefault="00EB1EDD">
          <w:pPr>
            <w:pStyle w:val="TOC2"/>
            <w:rPr>
              <w:rFonts w:eastAsiaTheme="minorEastAsia"/>
              <w:noProof/>
            </w:rPr>
          </w:pPr>
          <w:hyperlink w:anchor="_Toc443650204" w:history="1">
            <w:r w:rsidR="00AD3ACF" w:rsidRPr="00450C3E">
              <w:rPr>
                <w:rStyle w:val="Hyperlink"/>
                <w:noProof/>
              </w:rPr>
              <w:t>4.4</w:t>
            </w:r>
            <w:r w:rsidR="00AD3ACF">
              <w:rPr>
                <w:rFonts w:eastAsiaTheme="minorEastAsia"/>
                <w:noProof/>
              </w:rPr>
              <w:tab/>
            </w:r>
            <w:r w:rsidR="00AD3ACF" w:rsidRPr="00450C3E">
              <w:rPr>
                <w:rStyle w:val="Hyperlink"/>
                <w:noProof/>
              </w:rPr>
              <w:t>Out-of-pocket Limits</w:t>
            </w:r>
            <w:r w:rsidR="00AD3ACF">
              <w:rPr>
                <w:noProof/>
                <w:webHidden/>
              </w:rPr>
              <w:tab/>
            </w:r>
            <w:r w:rsidR="00AD3ACF">
              <w:rPr>
                <w:noProof/>
                <w:webHidden/>
              </w:rPr>
              <w:fldChar w:fldCharType="begin"/>
            </w:r>
            <w:r w:rsidR="00AD3ACF">
              <w:rPr>
                <w:noProof/>
                <w:webHidden/>
              </w:rPr>
              <w:instrText xml:space="preserve"> PAGEREF _Toc443650204 \h </w:instrText>
            </w:r>
            <w:r w:rsidR="00AD3ACF">
              <w:rPr>
                <w:noProof/>
                <w:webHidden/>
              </w:rPr>
            </w:r>
            <w:r w:rsidR="00AD3ACF">
              <w:rPr>
                <w:noProof/>
                <w:webHidden/>
              </w:rPr>
              <w:fldChar w:fldCharType="separate"/>
            </w:r>
            <w:r w:rsidR="00E43F6C">
              <w:rPr>
                <w:noProof/>
                <w:webHidden/>
              </w:rPr>
              <w:t>19</w:t>
            </w:r>
            <w:r w:rsidR="00AD3ACF">
              <w:rPr>
                <w:noProof/>
                <w:webHidden/>
              </w:rPr>
              <w:fldChar w:fldCharType="end"/>
            </w:r>
          </w:hyperlink>
        </w:p>
        <w:p w14:paraId="0EE647C4" w14:textId="77777777" w:rsidR="00AD3ACF" w:rsidRDefault="00EB1EDD">
          <w:pPr>
            <w:pStyle w:val="TOC1"/>
            <w:rPr>
              <w:rFonts w:eastAsiaTheme="minorEastAsia"/>
              <w:noProof/>
            </w:rPr>
          </w:pPr>
          <w:hyperlink w:anchor="_Toc443650205" w:history="1">
            <w:r w:rsidR="00AD3ACF" w:rsidRPr="00450C3E">
              <w:rPr>
                <w:rStyle w:val="Hyperlink"/>
                <w:noProof/>
              </w:rPr>
              <w:t>5.0</w:t>
            </w:r>
            <w:r w:rsidR="00AD3ACF">
              <w:rPr>
                <w:rFonts w:eastAsiaTheme="minorEastAsia"/>
                <w:noProof/>
              </w:rPr>
              <w:tab/>
            </w:r>
            <w:r w:rsidR="00AD3ACF" w:rsidRPr="00450C3E">
              <w:rPr>
                <w:rStyle w:val="Hyperlink"/>
                <w:noProof/>
              </w:rPr>
              <w:t>Multi-Plan Mode</w:t>
            </w:r>
            <w:r w:rsidR="00AD3ACF">
              <w:rPr>
                <w:noProof/>
                <w:webHidden/>
              </w:rPr>
              <w:tab/>
            </w:r>
            <w:r w:rsidR="00AD3ACF">
              <w:rPr>
                <w:noProof/>
                <w:webHidden/>
              </w:rPr>
              <w:fldChar w:fldCharType="begin"/>
            </w:r>
            <w:r w:rsidR="00AD3ACF">
              <w:rPr>
                <w:noProof/>
                <w:webHidden/>
              </w:rPr>
              <w:instrText xml:space="preserve"> PAGEREF _Toc443650205 \h </w:instrText>
            </w:r>
            <w:r w:rsidR="00AD3ACF">
              <w:rPr>
                <w:noProof/>
                <w:webHidden/>
              </w:rPr>
            </w:r>
            <w:r w:rsidR="00AD3ACF">
              <w:rPr>
                <w:noProof/>
                <w:webHidden/>
              </w:rPr>
              <w:fldChar w:fldCharType="separate"/>
            </w:r>
            <w:r w:rsidR="00E43F6C">
              <w:rPr>
                <w:noProof/>
                <w:webHidden/>
              </w:rPr>
              <w:t>19</w:t>
            </w:r>
            <w:r w:rsidR="00AD3ACF">
              <w:rPr>
                <w:noProof/>
                <w:webHidden/>
              </w:rPr>
              <w:fldChar w:fldCharType="end"/>
            </w:r>
          </w:hyperlink>
        </w:p>
        <w:p w14:paraId="335BE6E5" w14:textId="77777777" w:rsidR="00AD3ACF" w:rsidRDefault="00EB1EDD">
          <w:pPr>
            <w:pStyle w:val="TOC2"/>
            <w:rPr>
              <w:rFonts w:eastAsiaTheme="minorEastAsia"/>
              <w:noProof/>
            </w:rPr>
          </w:pPr>
          <w:hyperlink w:anchor="_Toc443650206" w:history="1">
            <w:r w:rsidR="00AD3ACF" w:rsidRPr="00450C3E">
              <w:rPr>
                <w:rStyle w:val="Hyperlink"/>
                <w:noProof/>
              </w:rPr>
              <w:t>5.1</w:t>
            </w:r>
            <w:r w:rsidR="00AD3ACF">
              <w:rPr>
                <w:rFonts w:eastAsiaTheme="minorEastAsia"/>
                <w:noProof/>
              </w:rPr>
              <w:tab/>
            </w:r>
            <w:r w:rsidR="00AD3ACF" w:rsidRPr="00450C3E">
              <w:rPr>
                <w:rStyle w:val="Hyperlink"/>
                <w:noProof/>
              </w:rPr>
              <w:t>Browsing and reviewing Multi-Plan Mode input data</w:t>
            </w:r>
            <w:r w:rsidR="00AD3ACF">
              <w:rPr>
                <w:noProof/>
                <w:webHidden/>
              </w:rPr>
              <w:tab/>
            </w:r>
            <w:r w:rsidR="00AD3ACF">
              <w:rPr>
                <w:noProof/>
                <w:webHidden/>
              </w:rPr>
              <w:fldChar w:fldCharType="begin"/>
            </w:r>
            <w:r w:rsidR="00AD3ACF">
              <w:rPr>
                <w:noProof/>
                <w:webHidden/>
              </w:rPr>
              <w:instrText xml:space="preserve"> PAGEREF _Toc443650206 \h </w:instrText>
            </w:r>
            <w:r w:rsidR="00AD3ACF">
              <w:rPr>
                <w:noProof/>
                <w:webHidden/>
              </w:rPr>
            </w:r>
            <w:r w:rsidR="00AD3ACF">
              <w:rPr>
                <w:noProof/>
                <w:webHidden/>
              </w:rPr>
              <w:fldChar w:fldCharType="separate"/>
            </w:r>
            <w:r w:rsidR="00E43F6C">
              <w:rPr>
                <w:noProof/>
                <w:webHidden/>
              </w:rPr>
              <w:t>21</w:t>
            </w:r>
            <w:r w:rsidR="00AD3ACF">
              <w:rPr>
                <w:noProof/>
                <w:webHidden/>
              </w:rPr>
              <w:fldChar w:fldCharType="end"/>
            </w:r>
          </w:hyperlink>
        </w:p>
        <w:p w14:paraId="67B5BDF9" w14:textId="77777777" w:rsidR="00AD3ACF" w:rsidRDefault="00EB1EDD">
          <w:pPr>
            <w:pStyle w:val="TOC2"/>
            <w:rPr>
              <w:rFonts w:eastAsiaTheme="minorEastAsia"/>
              <w:noProof/>
            </w:rPr>
          </w:pPr>
          <w:hyperlink w:anchor="_Toc443650207" w:history="1">
            <w:r w:rsidR="00AD3ACF" w:rsidRPr="00450C3E">
              <w:rPr>
                <w:rStyle w:val="Hyperlink"/>
                <w:noProof/>
              </w:rPr>
              <w:t>5.2</w:t>
            </w:r>
            <w:r w:rsidR="00AD3ACF">
              <w:rPr>
                <w:rFonts w:eastAsiaTheme="minorEastAsia"/>
                <w:noProof/>
              </w:rPr>
              <w:tab/>
            </w:r>
            <w:r w:rsidR="00AD3ACF" w:rsidRPr="00450C3E">
              <w:rPr>
                <w:rStyle w:val="Hyperlink"/>
                <w:noProof/>
              </w:rPr>
              <w:t>Generating output in Multi-Plan Mode</w:t>
            </w:r>
            <w:r w:rsidR="00AD3ACF">
              <w:rPr>
                <w:noProof/>
                <w:webHidden/>
              </w:rPr>
              <w:tab/>
            </w:r>
            <w:r w:rsidR="00AD3ACF">
              <w:rPr>
                <w:noProof/>
                <w:webHidden/>
              </w:rPr>
              <w:fldChar w:fldCharType="begin"/>
            </w:r>
            <w:r w:rsidR="00AD3ACF">
              <w:rPr>
                <w:noProof/>
                <w:webHidden/>
              </w:rPr>
              <w:instrText xml:space="preserve"> PAGEREF _Toc443650207 \h </w:instrText>
            </w:r>
            <w:r w:rsidR="00AD3ACF">
              <w:rPr>
                <w:noProof/>
                <w:webHidden/>
              </w:rPr>
            </w:r>
            <w:r w:rsidR="00AD3ACF">
              <w:rPr>
                <w:noProof/>
                <w:webHidden/>
              </w:rPr>
              <w:fldChar w:fldCharType="separate"/>
            </w:r>
            <w:r w:rsidR="00E43F6C">
              <w:rPr>
                <w:noProof/>
                <w:webHidden/>
              </w:rPr>
              <w:t>21</w:t>
            </w:r>
            <w:r w:rsidR="00AD3ACF">
              <w:rPr>
                <w:noProof/>
                <w:webHidden/>
              </w:rPr>
              <w:fldChar w:fldCharType="end"/>
            </w:r>
          </w:hyperlink>
        </w:p>
        <w:p w14:paraId="4245F10B" w14:textId="77777777" w:rsidR="00AD3ACF" w:rsidRDefault="00EB1EDD">
          <w:pPr>
            <w:pStyle w:val="TOC1"/>
            <w:rPr>
              <w:rFonts w:eastAsiaTheme="minorEastAsia"/>
              <w:noProof/>
            </w:rPr>
          </w:pPr>
          <w:hyperlink w:anchor="_Toc443650208" w:history="1">
            <w:r w:rsidR="00AD3ACF" w:rsidRPr="00450C3E">
              <w:rPr>
                <w:rStyle w:val="Hyperlink"/>
                <w:noProof/>
              </w:rPr>
              <w:t>Appendix A: Overview of the Coverage Examples Calculator Logic</w:t>
            </w:r>
            <w:r w:rsidR="00AD3ACF">
              <w:rPr>
                <w:noProof/>
                <w:webHidden/>
              </w:rPr>
              <w:tab/>
            </w:r>
            <w:r w:rsidR="00AD3ACF">
              <w:rPr>
                <w:noProof/>
                <w:webHidden/>
              </w:rPr>
              <w:fldChar w:fldCharType="begin"/>
            </w:r>
            <w:r w:rsidR="00AD3ACF">
              <w:rPr>
                <w:noProof/>
                <w:webHidden/>
              </w:rPr>
              <w:instrText xml:space="preserve"> PAGEREF _Toc443650208 \h </w:instrText>
            </w:r>
            <w:r w:rsidR="00AD3ACF">
              <w:rPr>
                <w:noProof/>
                <w:webHidden/>
              </w:rPr>
            </w:r>
            <w:r w:rsidR="00AD3ACF">
              <w:rPr>
                <w:noProof/>
                <w:webHidden/>
              </w:rPr>
              <w:fldChar w:fldCharType="separate"/>
            </w:r>
            <w:r w:rsidR="00E43F6C">
              <w:rPr>
                <w:noProof/>
                <w:webHidden/>
              </w:rPr>
              <w:t>22</w:t>
            </w:r>
            <w:r w:rsidR="00AD3ACF">
              <w:rPr>
                <w:noProof/>
                <w:webHidden/>
              </w:rPr>
              <w:fldChar w:fldCharType="end"/>
            </w:r>
          </w:hyperlink>
        </w:p>
        <w:p w14:paraId="103D08F1" w14:textId="77777777" w:rsidR="00AD3ACF" w:rsidRDefault="00EB1EDD">
          <w:pPr>
            <w:pStyle w:val="TOC2"/>
            <w:rPr>
              <w:rFonts w:eastAsiaTheme="minorEastAsia"/>
              <w:noProof/>
            </w:rPr>
          </w:pPr>
          <w:hyperlink w:anchor="_Toc443650209" w:history="1">
            <w:r w:rsidR="00AD3ACF" w:rsidRPr="00450C3E">
              <w:rPr>
                <w:rStyle w:val="Hyperlink"/>
                <w:noProof/>
              </w:rPr>
              <w:t>Phase 1: Obtain the allowed amount</w:t>
            </w:r>
            <w:r w:rsidR="00AD3ACF">
              <w:rPr>
                <w:noProof/>
                <w:webHidden/>
              </w:rPr>
              <w:tab/>
            </w:r>
            <w:r w:rsidR="00AD3ACF">
              <w:rPr>
                <w:noProof/>
                <w:webHidden/>
              </w:rPr>
              <w:fldChar w:fldCharType="begin"/>
            </w:r>
            <w:r w:rsidR="00AD3ACF">
              <w:rPr>
                <w:noProof/>
                <w:webHidden/>
              </w:rPr>
              <w:instrText xml:space="preserve"> PAGEREF _Toc443650209 \h </w:instrText>
            </w:r>
            <w:r w:rsidR="00AD3ACF">
              <w:rPr>
                <w:noProof/>
                <w:webHidden/>
              </w:rPr>
            </w:r>
            <w:r w:rsidR="00AD3ACF">
              <w:rPr>
                <w:noProof/>
                <w:webHidden/>
              </w:rPr>
              <w:fldChar w:fldCharType="separate"/>
            </w:r>
            <w:r w:rsidR="00E43F6C">
              <w:rPr>
                <w:noProof/>
                <w:webHidden/>
              </w:rPr>
              <w:t>22</w:t>
            </w:r>
            <w:r w:rsidR="00AD3ACF">
              <w:rPr>
                <w:noProof/>
                <w:webHidden/>
              </w:rPr>
              <w:fldChar w:fldCharType="end"/>
            </w:r>
          </w:hyperlink>
        </w:p>
        <w:p w14:paraId="108CC624" w14:textId="77777777" w:rsidR="00AD3ACF" w:rsidRDefault="00EB1EDD">
          <w:pPr>
            <w:pStyle w:val="TOC2"/>
            <w:rPr>
              <w:rFonts w:eastAsiaTheme="minorEastAsia"/>
              <w:noProof/>
            </w:rPr>
          </w:pPr>
          <w:hyperlink w:anchor="_Toc443650210" w:history="1">
            <w:r w:rsidR="00AD3ACF" w:rsidRPr="00450C3E">
              <w:rPr>
                <w:rStyle w:val="Hyperlink"/>
                <w:noProof/>
              </w:rPr>
              <w:t>Phase 2: Determine whether the claim is for a covered service</w:t>
            </w:r>
            <w:r w:rsidR="00AD3ACF">
              <w:rPr>
                <w:noProof/>
                <w:webHidden/>
              </w:rPr>
              <w:tab/>
            </w:r>
            <w:r w:rsidR="00AD3ACF">
              <w:rPr>
                <w:noProof/>
                <w:webHidden/>
              </w:rPr>
              <w:fldChar w:fldCharType="begin"/>
            </w:r>
            <w:r w:rsidR="00AD3ACF">
              <w:rPr>
                <w:noProof/>
                <w:webHidden/>
              </w:rPr>
              <w:instrText xml:space="preserve"> PAGEREF _Toc443650210 \h </w:instrText>
            </w:r>
            <w:r w:rsidR="00AD3ACF">
              <w:rPr>
                <w:noProof/>
                <w:webHidden/>
              </w:rPr>
            </w:r>
            <w:r w:rsidR="00AD3ACF">
              <w:rPr>
                <w:noProof/>
                <w:webHidden/>
              </w:rPr>
              <w:fldChar w:fldCharType="separate"/>
            </w:r>
            <w:r w:rsidR="00E43F6C">
              <w:rPr>
                <w:noProof/>
                <w:webHidden/>
              </w:rPr>
              <w:t>22</w:t>
            </w:r>
            <w:r w:rsidR="00AD3ACF">
              <w:rPr>
                <w:noProof/>
                <w:webHidden/>
              </w:rPr>
              <w:fldChar w:fldCharType="end"/>
            </w:r>
          </w:hyperlink>
        </w:p>
        <w:p w14:paraId="039A1C96" w14:textId="77777777" w:rsidR="00AD3ACF" w:rsidRDefault="00EB1EDD">
          <w:pPr>
            <w:pStyle w:val="TOC2"/>
            <w:rPr>
              <w:rFonts w:eastAsiaTheme="minorEastAsia"/>
              <w:noProof/>
            </w:rPr>
          </w:pPr>
          <w:hyperlink w:anchor="_Toc443650211" w:history="1">
            <w:r w:rsidR="00AD3ACF" w:rsidRPr="00450C3E">
              <w:rPr>
                <w:rStyle w:val="Hyperlink"/>
                <w:noProof/>
              </w:rPr>
              <w:t>Phase 3: Apply the monthly and annual coverage limits</w:t>
            </w:r>
            <w:r w:rsidR="00AD3ACF">
              <w:rPr>
                <w:noProof/>
                <w:webHidden/>
              </w:rPr>
              <w:tab/>
            </w:r>
            <w:r w:rsidR="00AD3ACF">
              <w:rPr>
                <w:noProof/>
                <w:webHidden/>
              </w:rPr>
              <w:fldChar w:fldCharType="begin"/>
            </w:r>
            <w:r w:rsidR="00AD3ACF">
              <w:rPr>
                <w:noProof/>
                <w:webHidden/>
              </w:rPr>
              <w:instrText xml:space="preserve"> PAGEREF _Toc443650211 \h </w:instrText>
            </w:r>
            <w:r w:rsidR="00AD3ACF">
              <w:rPr>
                <w:noProof/>
                <w:webHidden/>
              </w:rPr>
            </w:r>
            <w:r w:rsidR="00AD3ACF">
              <w:rPr>
                <w:noProof/>
                <w:webHidden/>
              </w:rPr>
              <w:fldChar w:fldCharType="separate"/>
            </w:r>
            <w:r w:rsidR="00E43F6C">
              <w:rPr>
                <w:noProof/>
                <w:webHidden/>
              </w:rPr>
              <w:t>22</w:t>
            </w:r>
            <w:r w:rsidR="00AD3ACF">
              <w:rPr>
                <w:noProof/>
                <w:webHidden/>
              </w:rPr>
              <w:fldChar w:fldCharType="end"/>
            </w:r>
          </w:hyperlink>
        </w:p>
        <w:p w14:paraId="4A47613C" w14:textId="77777777" w:rsidR="00AD3ACF" w:rsidRDefault="00EB1EDD">
          <w:pPr>
            <w:pStyle w:val="TOC2"/>
            <w:rPr>
              <w:rFonts w:eastAsiaTheme="minorEastAsia"/>
              <w:noProof/>
            </w:rPr>
          </w:pPr>
          <w:hyperlink w:anchor="_Toc443650212" w:history="1">
            <w:r w:rsidR="00AD3ACF" w:rsidRPr="00450C3E">
              <w:rPr>
                <w:rStyle w:val="Hyperlink"/>
                <w:noProof/>
              </w:rPr>
              <w:t>Phase 4: Apply the required Co-payment or Co-insurance</w:t>
            </w:r>
            <w:r w:rsidR="00AD3ACF">
              <w:rPr>
                <w:noProof/>
                <w:webHidden/>
              </w:rPr>
              <w:tab/>
            </w:r>
            <w:r w:rsidR="00AD3ACF">
              <w:rPr>
                <w:noProof/>
                <w:webHidden/>
              </w:rPr>
              <w:fldChar w:fldCharType="begin"/>
            </w:r>
            <w:r w:rsidR="00AD3ACF">
              <w:rPr>
                <w:noProof/>
                <w:webHidden/>
              </w:rPr>
              <w:instrText xml:space="preserve"> PAGEREF _Toc443650212 \h </w:instrText>
            </w:r>
            <w:r w:rsidR="00AD3ACF">
              <w:rPr>
                <w:noProof/>
                <w:webHidden/>
              </w:rPr>
            </w:r>
            <w:r w:rsidR="00AD3ACF">
              <w:rPr>
                <w:noProof/>
                <w:webHidden/>
              </w:rPr>
              <w:fldChar w:fldCharType="separate"/>
            </w:r>
            <w:r w:rsidR="00E43F6C">
              <w:rPr>
                <w:noProof/>
                <w:webHidden/>
              </w:rPr>
              <w:t>23</w:t>
            </w:r>
            <w:r w:rsidR="00AD3ACF">
              <w:rPr>
                <w:noProof/>
                <w:webHidden/>
              </w:rPr>
              <w:fldChar w:fldCharType="end"/>
            </w:r>
          </w:hyperlink>
        </w:p>
        <w:p w14:paraId="2F6A2439" w14:textId="77777777" w:rsidR="00AD3ACF" w:rsidRDefault="00EB1EDD">
          <w:pPr>
            <w:pStyle w:val="TOC2"/>
            <w:rPr>
              <w:rFonts w:eastAsiaTheme="minorEastAsia"/>
              <w:noProof/>
            </w:rPr>
          </w:pPr>
          <w:hyperlink w:anchor="_Toc443650213" w:history="1">
            <w:r w:rsidR="00AD3ACF" w:rsidRPr="00450C3E">
              <w:rPr>
                <w:rStyle w:val="Hyperlink"/>
                <w:noProof/>
              </w:rPr>
              <w:t>Phase 5: Apply the required deductible</w:t>
            </w:r>
            <w:r w:rsidR="00AD3ACF">
              <w:rPr>
                <w:noProof/>
                <w:webHidden/>
              </w:rPr>
              <w:tab/>
            </w:r>
            <w:r w:rsidR="00AD3ACF">
              <w:rPr>
                <w:noProof/>
                <w:webHidden/>
              </w:rPr>
              <w:fldChar w:fldCharType="begin"/>
            </w:r>
            <w:r w:rsidR="00AD3ACF">
              <w:rPr>
                <w:noProof/>
                <w:webHidden/>
              </w:rPr>
              <w:instrText xml:space="preserve"> PAGEREF _Toc443650213 \h </w:instrText>
            </w:r>
            <w:r w:rsidR="00AD3ACF">
              <w:rPr>
                <w:noProof/>
                <w:webHidden/>
              </w:rPr>
            </w:r>
            <w:r w:rsidR="00AD3ACF">
              <w:rPr>
                <w:noProof/>
                <w:webHidden/>
              </w:rPr>
              <w:fldChar w:fldCharType="separate"/>
            </w:r>
            <w:r w:rsidR="00E43F6C">
              <w:rPr>
                <w:noProof/>
                <w:webHidden/>
              </w:rPr>
              <w:t>23</w:t>
            </w:r>
            <w:r w:rsidR="00AD3ACF">
              <w:rPr>
                <w:noProof/>
                <w:webHidden/>
              </w:rPr>
              <w:fldChar w:fldCharType="end"/>
            </w:r>
          </w:hyperlink>
        </w:p>
        <w:p w14:paraId="15FC67FD" w14:textId="77777777" w:rsidR="00AD3ACF" w:rsidRDefault="00EB1EDD">
          <w:pPr>
            <w:pStyle w:val="TOC2"/>
            <w:rPr>
              <w:rFonts w:eastAsiaTheme="minorEastAsia"/>
              <w:noProof/>
            </w:rPr>
          </w:pPr>
          <w:hyperlink w:anchor="_Toc443650214" w:history="1">
            <w:r w:rsidR="00AD3ACF" w:rsidRPr="00450C3E">
              <w:rPr>
                <w:rStyle w:val="Hyperlink"/>
                <w:noProof/>
              </w:rPr>
              <w:t>Phase 6: Apply the out-of-pocket limit</w:t>
            </w:r>
            <w:r w:rsidR="00AD3ACF">
              <w:rPr>
                <w:noProof/>
                <w:webHidden/>
              </w:rPr>
              <w:tab/>
            </w:r>
            <w:r w:rsidR="00AD3ACF">
              <w:rPr>
                <w:noProof/>
                <w:webHidden/>
              </w:rPr>
              <w:fldChar w:fldCharType="begin"/>
            </w:r>
            <w:r w:rsidR="00AD3ACF">
              <w:rPr>
                <w:noProof/>
                <w:webHidden/>
              </w:rPr>
              <w:instrText xml:space="preserve"> PAGEREF _Toc443650214 \h </w:instrText>
            </w:r>
            <w:r w:rsidR="00AD3ACF">
              <w:rPr>
                <w:noProof/>
                <w:webHidden/>
              </w:rPr>
            </w:r>
            <w:r w:rsidR="00AD3ACF">
              <w:rPr>
                <w:noProof/>
                <w:webHidden/>
              </w:rPr>
              <w:fldChar w:fldCharType="separate"/>
            </w:r>
            <w:r w:rsidR="00E43F6C">
              <w:rPr>
                <w:noProof/>
                <w:webHidden/>
              </w:rPr>
              <w:t>23</w:t>
            </w:r>
            <w:r w:rsidR="00AD3ACF">
              <w:rPr>
                <w:noProof/>
                <w:webHidden/>
              </w:rPr>
              <w:fldChar w:fldCharType="end"/>
            </w:r>
          </w:hyperlink>
        </w:p>
        <w:p w14:paraId="0F2E211E" w14:textId="77777777" w:rsidR="00AD3ACF" w:rsidRDefault="00EB1EDD">
          <w:pPr>
            <w:pStyle w:val="TOC2"/>
            <w:rPr>
              <w:rFonts w:eastAsiaTheme="minorEastAsia"/>
              <w:noProof/>
            </w:rPr>
          </w:pPr>
          <w:hyperlink w:anchor="_Toc443650215" w:history="1">
            <w:r w:rsidR="00AD3ACF" w:rsidRPr="00450C3E">
              <w:rPr>
                <w:rStyle w:val="Hyperlink"/>
                <w:noProof/>
              </w:rPr>
              <w:t>Phase 7: Calculate the subscriber and the plan payment</w:t>
            </w:r>
            <w:r w:rsidR="00AD3ACF">
              <w:rPr>
                <w:noProof/>
                <w:webHidden/>
              </w:rPr>
              <w:tab/>
            </w:r>
            <w:r w:rsidR="00AD3ACF">
              <w:rPr>
                <w:noProof/>
                <w:webHidden/>
              </w:rPr>
              <w:fldChar w:fldCharType="begin"/>
            </w:r>
            <w:r w:rsidR="00AD3ACF">
              <w:rPr>
                <w:noProof/>
                <w:webHidden/>
              </w:rPr>
              <w:instrText xml:space="preserve"> PAGEREF _Toc443650215 \h </w:instrText>
            </w:r>
            <w:r w:rsidR="00AD3ACF">
              <w:rPr>
                <w:noProof/>
                <w:webHidden/>
              </w:rPr>
            </w:r>
            <w:r w:rsidR="00AD3ACF">
              <w:rPr>
                <w:noProof/>
                <w:webHidden/>
              </w:rPr>
              <w:fldChar w:fldCharType="separate"/>
            </w:r>
            <w:r w:rsidR="00E43F6C">
              <w:rPr>
                <w:noProof/>
                <w:webHidden/>
              </w:rPr>
              <w:t>24</w:t>
            </w:r>
            <w:r w:rsidR="00AD3ACF">
              <w:rPr>
                <w:noProof/>
                <w:webHidden/>
              </w:rPr>
              <w:fldChar w:fldCharType="end"/>
            </w:r>
          </w:hyperlink>
        </w:p>
        <w:p w14:paraId="77B924F5" w14:textId="77777777" w:rsidR="00AD3ACF" w:rsidRDefault="00EB1EDD">
          <w:pPr>
            <w:pStyle w:val="TOC2"/>
            <w:rPr>
              <w:rFonts w:eastAsiaTheme="minorEastAsia"/>
              <w:noProof/>
            </w:rPr>
          </w:pPr>
          <w:hyperlink w:anchor="_Toc443650216" w:history="1">
            <w:r w:rsidR="00AD3ACF" w:rsidRPr="00450C3E">
              <w:rPr>
                <w:rStyle w:val="Hyperlink"/>
                <w:noProof/>
              </w:rPr>
              <w:t>Phase 8: Allocate the subscriber payment to summary aggregation categories</w:t>
            </w:r>
            <w:r w:rsidR="00AD3ACF">
              <w:rPr>
                <w:noProof/>
                <w:webHidden/>
              </w:rPr>
              <w:tab/>
            </w:r>
            <w:r w:rsidR="00AD3ACF">
              <w:rPr>
                <w:noProof/>
                <w:webHidden/>
              </w:rPr>
              <w:fldChar w:fldCharType="begin"/>
            </w:r>
            <w:r w:rsidR="00AD3ACF">
              <w:rPr>
                <w:noProof/>
                <w:webHidden/>
              </w:rPr>
              <w:instrText xml:space="preserve"> PAGEREF _Toc443650216 \h </w:instrText>
            </w:r>
            <w:r w:rsidR="00AD3ACF">
              <w:rPr>
                <w:noProof/>
                <w:webHidden/>
              </w:rPr>
            </w:r>
            <w:r w:rsidR="00AD3ACF">
              <w:rPr>
                <w:noProof/>
                <w:webHidden/>
              </w:rPr>
              <w:fldChar w:fldCharType="separate"/>
            </w:r>
            <w:r w:rsidR="00E43F6C">
              <w:rPr>
                <w:noProof/>
                <w:webHidden/>
              </w:rPr>
              <w:t>24</w:t>
            </w:r>
            <w:r w:rsidR="00AD3ACF">
              <w:rPr>
                <w:noProof/>
                <w:webHidden/>
              </w:rPr>
              <w:fldChar w:fldCharType="end"/>
            </w:r>
          </w:hyperlink>
        </w:p>
        <w:p w14:paraId="14CBB987" w14:textId="77777777" w:rsidR="00AD3ACF" w:rsidRDefault="00EB1EDD">
          <w:pPr>
            <w:pStyle w:val="TOC1"/>
            <w:rPr>
              <w:rFonts w:eastAsiaTheme="minorEastAsia"/>
              <w:noProof/>
            </w:rPr>
          </w:pPr>
          <w:hyperlink w:anchor="_Toc443650217" w:history="1">
            <w:r w:rsidR="00AD3ACF" w:rsidRPr="00450C3E">
              <w:rPr>
                <w:rStyle w:val="Hyperlink"/>
                <w:noProof/>
              </w:rPr>
              <w:t>Appendix B: PLAN_INPUT_DATA external data file specifications</w:t>
            </w:r>
            <w:r w:rsidR="00AD3ACF">
              <w:rPr>
                <w:noProof/>
                <w:webHidden/>
              </w:rPr>
              <w:tab/>
            </w:r>
            <w:r w:rsidR="00AD3ACF">
              <w:rPr>
                <w:noProof/>
                <w:webHidden/>
              </w:rPr>
              <w:fldChar w:fldCharType="begin"/>
            </w:r>
            <w:r w:rsidR="00AD3ACF">
              <w:rPr>
                <w:noProof/>
                <w:webHidden/>
              </w:rPr>
              <w:instrText xml:space="preserve"> PAGEREF _Toc443650217 \h </w:instrText>
            </w:r>
            <w:r w:rsidR="00AD3ACF">
              <w:rPr>
                <w:noProof/>
                <w:webHidden/>
              </w:rPr>
            </w:r>
            <w:r w:rsidR="00AD3ACF">
              <w:rPr>
                <w:noProof/>
                <w:webHidden/>
              </w:rPr>
              <w:fldChar w:fldCharType="separate"/>
            </w:r>
            <w:r w:rsidR="00E43F6C">
              <w:rPr>
                <w:noProof/>
                <w:webHidden/>
              </w:rPr>
              <w:t>26</w:t>
            </w:r>
            <w:r w:rsidR="00AD3ACF">
              <w:rPr>
                <w:noProof/>
                <w:webHidden/>
              </w:rPr>
              <w:fldChar w:fldCharType="end"/>
            </w:r>
          </w:hyperlink>
        </w:p>
        <w:p w14:paraId="66992085" w14:textId="77777777" w:rsidR="00AD3ACF" w:rsidRDefault="00EB1EDD">
          <w:pPr>
            <w:pStyle w:val="TOC1"/>
            <w:rPr>
              <w:rFonts w:eastAsiaTheme="minorEastAsia"/>
              <w:noProof/>
            </w:rPr>
          </w:pPr>
          <w:hyperlink w:anchor="_Toc443650218" w:history="1">
            <w:r w:rsidR="00AD3ACF" w:rsidRPr="00450C3E">
              <w:rPr>
                <w:rStyle w:val="Hyperlink"/>
                <w:noProof/>
              </w:rPr>
              <w:t>Appendix C: PLAN_OUTPUT_DATA external data file</w:t>
            </w:r>
            <w:r w:rsidR="00AD3ACF">
              <w:rPr>
                <w:noProof/>
                <w:webHidden/>
              </w:rPr>
              <w:tab/>
            </w:r>
            <w:r w:rsidR="00AD3ACF">
              <w:rPr>
                <w:noProof/>
                <w:webHidden/>
              </w:rPr>
              <w:fldChar w:fldCharType="begin"/>
            </w:r>
            <w:r w:rsidR="00AD3ACF">
              <w:rPr>
                <w:noProof/>
                <w:webHidden/>
              </w:rPr>
              <w:instrText xml:space="preserve"> PAGEREF _Toc443650218 \h </w:instrText>
            </w:r>
            <w:r w:rsidR="00AD3ACF">
              <w:rPr>
                <w:noProof/>
                <w:webHidden/>
              </w:rPr>
            </w:r>
            <w:r w:rsidR="00AD3ACF">
              <w:rPr>
                <w:noProof/>
                <w:webHidden/>
              </w:rPr>
              <w:fldChar w:fldCharType="separate"/>
            </w:r>
            <w:r w:rsidR="00E43F6C">
              <w:rPr>
                <w:noProof/>
                <w:webHidden/>
              </w:rPr>
              <w:t>32</w:t>
            </w:r>
            <w:r w:rsidR="00AD3ACF">
              <w:rPr>
                <w:noProof/>
                <w:webHidden/>
              </w:rPr>
              <w:fldChar w:fldCharType="end"/>
            </w:r>
          </w:hyperlink>
        </w:p>
        <w:p w14:paraId="1B817C2A" w14:textId="77777777" w:rsidR="00BB62FB" w:rsidRDefault="00BB62FB">
          <w:r>
            <w:rPr>
              <w:b/>
              <w:bCs/>
              <w:noProof/>
            </w:rPr>
            <w:fldChar w:fldCharType="end"/>
          </w:r>
        </w:p>
      </w:sdtContent>
    </w:sdt>
    <w:p w14:paraId="518515AC" w14:textId="77777777" w:rsidR="001B1E1B" w:rsidRPr="001B1E1B" w:rsidRDefault="001B1E1B" w:rsidP="001B3102">
      <w:pPr>
        <w:rPr>
          <w:rFonts w:eastAsiaTheme="majorEastAsia" w:cstheme="majorBidi"/>
        </w:rPr>
      </w:pPr>
      <w:r w:rsidRPr="001B1E1B">
        <w:br w:type="page"/>
      </w:r>
    </w:p>
    <w:p w14:paraId="799D4D15" w14:textId="77777777" w:rsidR="006E116D" w:rsidRDefault="006E116D" w:rsidP="006E116D">
      <w:pPr>
        <w:sectPr w:rsidR="006E116D" w:rsidSect="004257DC">
          <w:pgSz w:w="12240" w:h="15840" w:code="1"/>
          <w:pgMar w:top="1440" w:right="1440" w:bottom="1440" w:left="1440" w:header="720" w:footer="720" w:gutter="0"/>
          <w:pgNumType w:fmt="lowerRoman"/>
          <w:cols w:space="720"/>
          <w:titlePg/>
          <w:docGrid w:linePitch="360"/>
        </w:sectPr>
      </w:pPr>
    </w:p>
    <w:p w14:paraId="22A32A86" w14:textId="77777777" w:rsidR="00E6245B" w:rsidRDefault="00E6245B" w:rsidP="00E6245B">
      <w:pPr>
        <w:pStyle w:val="Heading1"/>
      </w:pPr>
      <w:bookmarkStart w:id="3" w:name="_Toc443650190"/>
      <w:r>
        <w:lastRenderedPageBreak/>
        <w:t>1.0</w:t>
      </w:r>
      <w:r>
        <w:tab/>
        <w:t>Purpose and Construction</w:t>
      </w:r>
      <w:bookmarkEnd w:id="3"/>
    </w:p>
    <w:p w14:paraId="68A30EF3" w14:textId="77777777" w:rsidR="00E91713" w:rsidRDefault="00E91713" w:rsidP="00E91713">
      <w:r>
        <w:t xml:space="preserve">The Coverage Examples Cost Sharing Calculator </w:t>
      </w:r>
      <w:r w:rsidR="00263C4A">
        <w:t xml:space="preserve">(CECSC) </w:t>
      </w:r>
      <w:r>
        <w:t xml:space="preserve">is a tool that can be used by health plans to estimate the out-of-pocket expenditure under a benefit package for treatment of three stylized examples: management of stable type 2 diabetes; an uncomplicated pregnancy with a vaginal birth; </w:t>
      </w:r>
      <w:r w:rsidR="00263C4A">
        <w:t xml:space="preserve">and </w:t>
      </w:r>
      <w:r>
        <w:t>a simple foot fracture</w:t>
      </w:r>
      <w:r w:rsidR="00263C4A">
        <w:t>.</w:t>
      </w:r>
    </w:p>
    <w:p w14:paraId="528169ED" w14:textId="1FB61CFC" w:rsidR="00CD2A93" w:rsidRPr="00BD3DA3" w:rsidRDefault="00CD2A93" w:rsidP="00CD2A93">
      <w:r w:rsidRPr="00BD3DA3">
        <w:t xml:space="preserve">This coverage example calculator makes several assumptions which </w:t>
      </w:r>
      <w:r>
        <w:t xml:space="preserve">may </w:t>
      </w:r>
      <w:r w:rsidRPr="00BD3DA3">
        <w:t xml:space="preserve">not be </w:t>
      </w:r>
      <w:r>
        <w:t xml:space="preserve">valid </w:t>
      </w:r>
      <w:r w:rsidRPr="00BD3DA3">
        <w:t xml:space="preserve">for all plan designs.  </w:t>
      </w:r>
    </w:p>
    <w:p w14:paraId="49C98748" w14:textId="77777777" w:rsidR="00CD2A93" w:rsidRPr="00BD3DA3" w:rsidRDefault="00CD2A93" w:rsidP="00CD2A93">
      <w:r w:rsidRPr="00BD3DA3">
        <w:t>The coverage example calculator makes the following assumptions:</w:t>
      </w:r>
    </w:p>
    <w:p w14:paraId="5357BB5C" w14:textId="36D1AD8F" w:rsidR="00CD2A93" w:rsidRPr="00BD3DA3" w:rsidRDefault="00CD2A93" w:rsidP="00CD2A93">
      <w:pPr>
        <w:pStyle w:val="ListBullet"/>
      </w:pPr>
      <w:r w:rsidRPr="00BD3DA3">
        <w:t>The benefit package covers maternity care, diabetes care, and simple fracture care. If the plan does not cover</w:t>
      </w:r>
      <w:r>
        <w:t xml:space="preserve"> these conditions</w:t>
      </w:r>
      <w:r w:rsidRPr="00BD3DA3">
        <w:t>, the coverage example calculator cannot be used for the non-covered</w:t>
      </w:r>
      <w:r>
        <w:t xml:space="preserve"> condition</w:t>
      </w:r>
      <w:r w:rsidRPr="00BD3DA3">
        <w:t>;</w:t>
      </w:r>
    </w:p>
    <w:p w14:paraId="67BB88F8" w14:textId="77777777" w:rsidR="00CD2A93" w:rsidRPr="00BD3DA3" w:rsidRDefault="00CD2A93" w:rsidP="00CD2A93">
      <w:pPr>
        <w:pStyle w:val="ListBullet"/>
      </w:pPr>
      <w:r w:rsidRPr="00BD3DA3">
        <w:t>C</w:t>
      </w:r>
      <w:r>
        <w:t>onsumer out-of-pocket c</w:t>
      </w:r>
      <w:r w:rsidRPr="00BD3DA3">
        <w:t>osts do not include premiums.</w:t>
      </w:r>
    </w:p>
    <w:p w14:paraId="2082760D" w14:textId="24FC1D7E" w:rsidR="00CD2A93" w:rsidRPr="00BD3DA3" w:rsidRDefault="00CD2A93" w:rsidP="00CD2A93">
      <w:pPr>
        <w:pStyle w:val="ListBullet"/>
      </w:pPr>
      <w:r>
        <w:t>The c</w:t>
      </w:r>
      <w:r w:rsidRPr="00BD3DA3">
        <w:t>ondition was not excluded as a pre-existing condition.</w:t>
      </w:r>
    </w:p>
    <w:p w14:paraId="47F79009" w14:textId="77043CBE" w:rsidR="00CD2A93" w:rsidRDefault="00CD2A93" w:rsidP="00CD2A93">
      <w:pPr>
        <w:pStyle w:val="ListBullet"/>
      </w:pPr>
      <w:r>
        <w:t xml:space="preserve">The only medical expense incurred by the subscriber was for treatment of the specified condition. </w:t>
      </w:r>
      <w:r w:rsidRPr="00BD3DA3">
        <w:t>There are no medical expenses for any member covered under the plan or policy</w:t>
      </w:r>
      <w:r>
        <w:t xml:space="preserve"> other than those listed</w:t>
      </w:r>
      <w:r w:rsidRPr="00BD3DA3">
        <w:t>.</w:t>
      </w:r>
    </w:p>
    <w:p w14:paraId="7F5D95C3" w14:textId="77777777" w:rsidR="00CD2A93" w:rsidRPr="00BD3DA3" w:rsidRDefault="00CD2A93" w:rsidP="00CD2A93">
      <w:pPr>
        <w:pStyle w:val="ListBullet"/>
      </w:pPr>
      <w:r>
        <w:t xml:space="preserve">The calculator treats each condition independently of the others. </w:t>
      </w:r>
      <w:r w:rsidR="00A43A78">
        <w:t>(For example, the calculator does not calculate the subscriber’s</w:t>
      </w:r>
      <w:r>
        <w:t xml:space="preserve"> out-of-pocket cost </w:t>
      </w:r>
      <w:r w:rsidR="00A43A78">
        <w:t>if she is both diabetic and experiences an uncomplicated fracture.)</w:t>
      </w:r>
      <w:r>
        <w:t xml:space="preserve"> </w:t>
      </w:r>
    </w:p>
    <w:p w14:paraId="44475AA4" w14:textId="77777777" w:rsidR="00CD2A93" w:rsidRPr="00BD3DA3" w:rsidRDefault="00CD2A93" w:rsidP="00CD2A93">
      <w:pPr>
        <w:pStyle w:val="ListBullet"/>
      </w:pPr>
      <w:r w:rsidRPr="00BD3DA3">
        <w:t xml:space="preserve">All care is in-network and considered first tier (or the tier associated with the lowest level of cost sharing), for those products that incorporate tiered provider networks. </w:t>
      </w:r>
    </w:p>
    <w:p w14:paraId="76BF8D81" w14:textId="77777777" w:rsidR="00CD2A93" w:rsidRPr="00BD3DA3" w:rsidRDefault="00CD2A93" w:rsidP="00CD2A93">
      <w:pPr>
        <w:pStyle w:val="ListBullet"/>
      </w:pPr>
      <w:r w:rsidRPr="00BD3DA3">
        <w:t>All services occur in same policy period.</w:t>
      </w:r>
    </w:p>
    <w:p w14:paraId="2DA48155" w14:textId="789B3A48" w:rsidR="00CD2A93" w:rsidRPr="00BD3DA3" w:rsidRDefault="00CD2A93" w:rsidP="00CD2A93">
      <w:pPr>
        <w:pStyle w:val="ListBullet"/>
      </w:pPr>
      <w:r w:rsidRPr="00BD3DA3">
        <w:t xml:space="preserve">All prior authorizations </w:t>
      </w:r>
      <w:r w:rsidR="00A43A78">
        <w:t xml:space="preserve">are </w:t>
      </w:r>
      <w:r w:rsidRPr="00BD3DA3">
        <w:t>obtained.</w:t>
      </w:r>
    </w:p>
    <w:p w14:paraId="1B025573" w14:textId="7617E6B2" w:rsidR="00CD2A93" w:rsidRPr="00BD3DA3" w:rsidRDefault="00CD2A93" w:rsidP="00CD2A93">
      <w:pPr>
        <w:pStyle w:val="ListBullet"/>
      </w:pPr>
      <w:r w:rsidRPr="00BD3DA3">
        <w:t xml:space="preserve">All services </w:t>
      </w:r>
      <w:r w:rsidR="00A43A78">
        <w:t xml:space="preserve">are </w:t>
      </w:r>
      <w:r w:rsidRPr="00BD3DA3">
        <w:t>deemed medically necessary.</w:t>
      </w:r>
    </w:p>
    <w:p w14:paraId="4394DFC3" w14:textId="0DFA3553" w:rsidR="00CD2A93" w:rsidRPr="00BD3DA3" w:rsidRDefault="00CD2A93" w:rsidP="00CD2A93">
      <w:pPr>
        <w:pStyle w:val="ListBullet"/>
      </w:pPr>
      <w:r w:rsidRPr="00BD3DA3">
        <w:t>All costs (allowed amount, sample care costs, member costs) greater than $100 are rounded to the nearest hundred</w:t>
      </w:r>
      <w:r w:rsidR="00A43A78">
        <w:t xml:space="preserve"> dollars</w:t>
      </w:r>
      <w:r w:rsidRPr="00BD3DA3">
        <w:t>.</w:t>
      </w:r>
    </w:p>
    <w:p w14:paraId="41592484" w14:textId="52DC71F7" w:rsidR="00CD2A93" w:rsidRPr="00BD3DA3" w:rsidRDefault="00CD2A93" w:rsidP="00CD2A93">
      <w:pPr>
        <w:pStyle w:val="ListBullet"/>
      </w:pPr>
      <w:r w:rsidRPr="00BD3DA3">
        <w:t>All costs (allowed amount, sample care costs, member costs) less than $100 are rounded to the nearest ten</w:t>
      </w:r>
      <w:r w:rsidR="00A43A78">
        <w:t xml:space="preserve"> dollars</w:t>
      </w:r>
      <w:r w:rsidRPr="00BD3DA3">
        <w:t>.</w:t>
      </w:r>
    </w:p>
    <w:p w14:paraId="13DAAC47" w14:textId="77777777" w:rsidR="00CD2A93" w:rsidRPr="00BD3DA3" w:rsidRDefault="00CD2A93" w:rsidP="00CD2A93">
      <w:pPr>
        <w:pStyle w:val="ListBullet"/>
      </w:pPr>
      <w:r w:rsidRPr="00BD3DA3">
        <w:t>All medications are covered as generic equivalents if available.</w:t>
      </w:r>
    </w:p>
    <w:p w14:paraId="470FEED8" w14:textId="791A54D4" w:rsidR="00CD2A93" w:rsidRDefault="00CD2A93" w:rsidP="00CD2A93">
      <w:pPr>
        <w:pStyle w:val="ListBullet"/>
      </w:pPr>
      <w:r w:rsidRPr="00BD3DA3">
        <w:t xml:space="preserve">If the plan has a wellness program that varies the deductibles, copayments, coinsurance, or coverage for any of the services listed in a treatment scenario, the </w:t>
      </w:r>
      <w:r w:rsidR="00A43A78">
        <w:t xml:space="preserve">benefit design that is applied reflect the cost-sharing required </w:t>
      </w:r>
      <w:r w:rsidRPr="00BD3DA3">
        <w:t xml:space="preserve">assuming that the patient </w:t>
      </w:r>
      <w:r w:rsidR="00A43A78">
        <w:t xml:space="preserve">does </w:t>
      </w:r>
      <w:r w:rsidRPr="00BD3DA3">
        <w:t xml:space="preserve">NOT </w:t>
      </w:r>
      <w:r w:rsidR="00A43A78" w:rsidRPr="00BD3DA3">
        <w:t>participat</w:t>
      </w:r>
      <w:r w:rsidR="00A43A78">
        <w:t>e</w:t>
      </w:r>
      <w:r w:rsidR="00A43A78" w:rsidRPr="00BD3DA3">
        <w:t xml:space="preserve"> </w:t>
      </w:r>
      <w:r w:rsidRPr="00BD3DA3">
        <w:t>in the wellness program.</w:t>
      </w:r>
    </w:p>
    <w:p w14:paraId="494AA025" w14:textId="2E113DD5" w:rsidR="00A43A78" w:rsidRDefault="00A43A78" w:rsidP="00CD2A93">
      <w:r w:rsidRPr="00BD3DA3">
        <w:t xml:space="preserve">If your plan design differs significantly from these assumptions, the </w:t>
      </w:r>
      <w:r w:rsidR="00A14AC2">
        <w:t xml:space="preserve">estimated consumer out-of-pocket cost </w:t>
      </w:r>
      <w:r w:rsidRPr="00BD3DA3">
        <w:t xml:space="preserve">may be inaccurate. In </w:t>
      </w:r>
      <w:r w:rsidR="00A14AC2">
        <w:t xml:space="preserve">such a </w:t>
      </w:r>
      <w:r w:rsidR="00831119">
        <w:t>case,</w:t>
      </w:r>
      <w:r w:rsidR="00A14AC2">
        <w:t xml:space="preserve"> the user </w:t>
      </w:r>
      <w:r w:rsidRPr="00BD3DA3">
        <w:t>can alter the coverage calculator to make it more accurate</w:t>
      </w:r>
      <w:r w:rsidR="00A14AC2">
        <w:t>.</w:t>
      </w:r>
      <w:r w:rsidRPr="00BD3DA3">
        <w:t xml:space="preserve"> </w:t>
      </w:r>
      <w:r w:rsidR="00A14AC2" w:rsidRPr="00BD3DA3">
        <w:t>F</w:t>
      </w:r>
      <w:r w:rsidRPr="00BD3DA3">
        <w:t xml:space="preserve">or example, if your plan covers diabetes supplies under the prescription drug benefit, </w:t>
      </w:r>
      <w:r w:rsidR="00A14AC2">
        <w:t xml:space="preserve">a user </w:t>
      </w:r>
      <w:r w:rsidRPr="00BD3DA3">
        <w:t>can modify the calculator to apply prescription drug cost sharing to those items</w:t>
      </w:r>
      <w:r w:rsidR="00A14AC2">
        <w:t>.</w:t>
      </w:r>
      <w:r w:rsidRPr="00BD3DA3">
        <w:t xml:space="preserve"> </w:t>
      </w:r>
      <w:r w:rsidR="00A14AC2">
        <w:t xml:space="preserve">Alternatively, the plan </w:t>
      </w:r>
      <w:r w:rsidRPr="00BD3DA3">
        <w:t xml:space="preserve">can </w:t>
      </w:r>
      <w:r w:rsidR="00A14AC2">
        <w:t xml:space="preserve">use a </w:t>
      </w:r>
      <w:r w:rsidRPr="00BD3DA3">
        <w:t>coverage calculator</w:t>
      </w:r>
      <w:r w:rsidR="00A14AC2">
        <w:t xml:space="preserve"> that it develops using as inputs the schedules of services provided and the schedule of allowed amounts that are included in the cost sharing calculator</w:t>
      </w:r>
      <w:r w:rsidRPr="00BD3DA3">
        <w:t>.</w:t>
      </w:r>
    </w:p>
    <w:p w14:paraId="4EEE96D0" w14:textId="77777777" w:rsidR="00782337" w:rsidRPr="00E91713" w:rsidRDefault="00782337" w:rsidP="00CD2A93">
      <w:r>
        <w:t>The CECSC is a macro-enabled Excel™ workbook. The user must enable macros.</w:t>
      </w:r>
    </w:p>
    <w:p w14:paraId="321C8E91" w14:textId="77777777" w:rsidR="00E6245B" w:rsidRDefault="00E6245B" w:rsidP="00E6245B">
      <w:pPr>
        <w:pStyle w:val="Heading1"/>
      </w:pPr>
      <w:bookmarkStart w:id="4" w:name="_Toc443650191"/>
      <w:r>
        <w:lastRenderedPageBreak/>
        <w:t>2.0</w:t>
      </w:r>
      <w:r>
        <w:tab/>
        <w:t xml:space="preserve">Using the Coverage Examples </w:t>
      </w:r>
      <w:r w:rsidR="00263C4A">
        <w:t xml:space="preserve">Cost Sharing </w:t>
      </w:r>
      <w:r>
        <w:t>Calculator</w:t>
      </w:r>
      <w:bookmarkEnd w:id="4"/>
    </w:p>
    <w:p w14:paraId="0C9624D3" w14:textId="28620760" w:rsidR="00E6245B" w:rsidRDefault="00E6245B" w:rsidP="00E6245B">
      <w:r>
        <w:t xml:space="preserve">The </w:t>
      </w:r>
      <w:r w:rsidR="00263C4A">
        <w:t xml:space="preserve">CECSC </w:t>
      </w:r>
      <w:r>
        <w:t xml:space="preserve">can be used in two different modes. </w:t>
      </w:r>
      <w:r w:rsidR="00782337">
        <w:t>When the workbook i</w:t>
      </w:r>
      <w:r w:rsidR="008A4EA1">
        <w:t>s</w:t>
      </w:r>
      <w:r w:rsidR="00782337">
        <w:t xml:space="preserve"> first opened</w:t>
      </w:r>
      <w:r w:rsidR="008A4EA1">
        <w:t>,</w:t>
      </w:r>
      <w:r w:rsidR="00782337">
        <w:t xml:space="preserve"> the WELCOME</w:t>
      </w:r>
      <w:r w:rsidR="008A4EA1">
        <w:t xml:space="preserve"> worksheet is displayed and Mode is selected.</w:t>
      </w:r>
    </w:p>
    <w:p w14:paraId="770F6573" w14:textId="4A543D75" w:rsidR="00E6245B" w:rsidRDefault="00E6245B" w:rsidP="00E6245B">
      <w:r>
        <w:t xml:space="preserve">In </w:t>
      </w:r>
      <w:r w:rsidR="00263C4A">
        <w:t xml:space="preserve">the </w:t>
      </w:r>
      <w:r w:rsidRPr="00E6245B">
        <w:rPr>
          <w:b/>
        </w:rPr>
        <w:t>Single Plan Mode</w:t>
      </w:r>
      <w:r>
        <w:t xml:space="preserve"> a user enters the characteristics of a </w:t>
      </w:r>
      <w:r w:rsidR="00263C4A">
        <w:t xml:space="preserve">single </w:t>
      </w:r>
      <w:r>
        <w:t>plan, and then run</w:t>
      </w:r>
      <w:r w:rsidR="008A4EA1">
        <w:t>s</w:t>
      </w:r>
      <w:r>
        <w:t xml:space="preserve"> the results of the calculator.</w:t>
      </w:r>
      <w:r w:rsidR="00263C4A">
        <w:t xml:space="preserve"> In Single Plan Mode a user can also add plans one at a time and then export an output file for all of the plans that the user has entered.</w:t>
      </w:r>
    </w:p>
    <w:p w14:paraId="24B3F2D3" w14:textId="0562ABF7" w:rsidR="00E6245B" w:rsidRDefault="00263C4A" w:rsidP="00E6245B">
      <w:r>
        <w:t xml:space="preserve">In the </w:t>
      </w:r>
      <w:r w:rsidR="00E6245B" w:rsidRPr="00263C4A">
        <w:rPr>
          <w:b/>
        </w:rPr>
        <w:t>Multi-Plan Mode</w:t>
      </w:r>
      <w:r w:rsidR="00831119">
        <w:t xml:space="preserve"> </w:t>
      </w:r>
      <w:r>
        <w:t xml:space="preserve">a user </w:t>
      </w:r>
      <w:r w:rsidR="00E6245B">
        <w:t>import</w:t>
      </w:r>
      <w:r>
        <w:t>s</w:t>
      </w:r>
      <w:r w:rsidR="00E6245B">
        <w:t xml:space="preserve"> </w:t>
      </w:r>
      <w:r>
        <w:t xml:space="preserve">(or copies) </w:t>
      </w:r>
      <w:r w:rsidR="00E6245B">
        <w:t>data from an external file</w:t>
      </w:r>
      <w:r>
        <w:t xml:space="preserve"> for a set of plans and </w:t>
      </w:r>
      <w:r w:rsidR="00E6245B">
        <w:t>then run</w:t>
      </w:r>
      <w:r>
        <w:t>s</w:t>
      </w:r>
      <w:r w:rsidR="00E6245B">
        <w:t xml:space="preserve"> </w:t>
      </w:r>
      <w:r w:rsidR="008A4EA1">
        <w:t xml:space="preserve">the </w:t>
      </w:r>
      <w:r w:rsidR="00E6245B">
        <w:t>calculator</w:t>
      </w:r>
      <w:r>
        <w:t xml:space="preserve"> to produce an output file. In Multi-Plan Mode a user can also browse and review the results for each plan before creating the output file.</w:t>
      </w:r>
    </w:p>
    <w:p w14:paraId="267760D8" w14:textId="77777777" w:rsidR="00E6245B" w:rsidRDefault="00E6245B" w:rsidP="00E91713">
      <w:pPr>
        <w:pStyle w:val="Heading1"/>
      </w:pPr>
      <w:bookmarkStart w:id="5" w:name="_Toc443650192"/>
      <w:r>
        <w:t>3.</w:t>
      </w:r>
      <w:r w:rsidR="00E91713">
        <w:t>0</w:t>
      </w:r>
      <w:r w:rsidR="00E91713">
        <w:tab/>
      </w:r>
      <w:r>
        <w:t xml:space="preserve"> Technical </w:t>
      </w:r>
      <w:r w:rsidR="00584277">
        <w:t>Overview</w:t>
      </w:r>
      <w:bookmarkEnd w:id="5"/>
    </w:p>
    <w:p w14:paraId="4CCB104A" w14:textId="77777777" w:rsidR="00E91713" w:rsidRDefault="00E91713" w:rsidP="00E91713">
      <w:r>
        <w:t>The CECSC</w:t>
      </w:r>
      <w:r w:rsidR="00263C4A">
        <w:t xml:space="preserve"> has </w:t>
      </w:r>
      <w:r w:rsidR="00782337">
        <w:t>4</w:t>
      </w:r>
      <w:r w:rsidR="00A36B49">
        <w:t xml:space="preserve"> </w:t>
      </w:r>
      <w:r w:rsidR="00782337">
        <w:t xml:space="preserve">core </w:t>
      </w:r>
      <w:r w:rsidR="00A36B49">
        <w:t>worksheets that th</w:t>
      </w:r>
      <w:r w:rsidR="00782337">
        <w:t>e</w:t>
      </w:r>
      <w:r w:rsidR="00A36B49">
        <w:t xml:space="preserve"> user interacts with:</w:t>
      </w:r>
    </w:p>
    <w:p w14:paraId="253CCE36" w14:textId="77777777" w:rsidR="00263C4A" w:rsidRDefault="00263C4A" w:rsidP="00263C4A">
      <w:pPr>
        <w:pStyle w:val="ListBullet"/>
      </w:pPr>
      <w:r>
        <w:t xml:space="preserve">The WELCOME worksheet in which the user chooses either the </w:t>
      </w:r>
      <w:r w:rsidRPr="00263C4A">
        <w:rPr>
          <w:b/>
        </w:rPr>
        <w:t>Single Plan</w:t>
      </w:r>
      <w:r>
        <w:t xml:space="preserve"> or </w:t>
      </w:r>
      <w:r w:rsidRPr="00263C4A">
        <w:rPr>
          <w:b/>
        </w:rPr>
        <w:t>Multi-Plan</w:t>
      </w:r>
      <w:r>
        <w:t xml:space="preserve"> mode.</w:t>
      </w:r>
    </w:p>
    <w:p w14:paraId="28BFB39A" w14:textId="77777777" w:rsidR="00263C4A" w:rsidRDefault="00263C4A" w:rsidP="00263C4A">
      <w:pPr>
        <w:pStyle w:val="ListBullet"/>
      </w:pPr>
      <w:r>
        <w:t>The MULTIPLE_PLAN_MODE worksheet in which the user chooses the method that will be used to enter data for multiple plans.</w:t>
      </w:r>
    </w:p>
    <w:p w14:paraId="5D59E772" w14:textId="77777777" w:rsidR="00263C4A" w:rsidRDefault="00263C4A" w:rsidP="00263C4A">
      <w:pPr>
        <w:pStyle w:val="ListBullet"/>
      </w:pPr>
      <w:r>
        <w:t>The BENEFIT_DESIGN worksheet in which the user enters the benefit design parameters (i.e., type of cost sharing, deductible amounts, coinsurance rates, copayment amounts, coverage limits, etc.)</w:t>
      </w:r>
    </w:p>
    <w:p w14:paraId="5D10EBB6" w14:textId="77777777" w:rsidR="00263C4A" w:rsidRDefault="00263C4A" w:rsidP="00263C4A">
      <w:pPr>
        <w:pStyle w:val="ListBullet"/>
      </w:pPr>
      <w:r>
        <w:t xml:space="preserve">The </w:t>
      </w:r>
      <w:r w:rsidR="00A36B49">
        <w:t>RESULTS_SUMMARY worksheet which displays the estimated cost-sharing under the specified benefit design for each of the standardized coverage examples.</w:t>
      </w:r>
    </w:p>
    <w:p w14:paraId="6D2F8326" w14:textId="77777777" w:rsidR="00584277" w:rsidRDefault="00584277" w:rsidP="00A36B49">
      <w:r>
        <w:t>From the RESULTS_SUMMARY worksheet, the user can navigate to a set of three worksheets for each of the coverage examples. Specifically, from the Maternity Example section of the RESULTS_SUMMARY worksheet the user can navigate to:</w:t>
      </w:r>
    </w:p>
    <w:p w14:paraId="52C7476F" w14:textId="7D0636DA" w:rsidR="00584277" w:rsidRDefault="00584277" w:rsidP="00584277">
      <w:pPr>
        <w:pStyle w:val="ListBullet"/>
      </w:pPr>
      <w:r>
        <w:t xml:space="preserve">The MATERNITY_SUMMARY worksheet </w:t>
      </w:r>
      <w:r w:rsidR="00E17EAD">
        <w:t xml:space="preserve">which </w:t>
      </w:r>
      <w:r>
        <w:t>shows the allowed amount, the amount of the plan payment, and the amount of the subscriber payment for the maternity coverage example.</w:t>
      </w:r>
    </w:p>
    <w:p w14:paraId="420C4644" w14:textId="0704EA58" w:rsidR="00584277" w:rsidRDefault="00584277" w:rsidP="00584277">
      <w:pPr>
        <w:pStyle w:val="ListBullet"/>
      </w:pPr>
      <w:r>
        <w:t>The MATERNITY_TIMELINE worksheet which shows the claim-by-claim development of the consumer cost</w:t>
      </w:r>
      <w:r w:rsidR="00E17EAD">
        <w:t xml:space="preserve"> </w:t>
      </w:r>
      <w:r>
        <w:t>sharing amount.</w:t>
      </w:r>
    </w:p>
    <w:p w14:paraId="6BF0697B" w14:textId="77777777" w:rsidR="00584277" w:rsidRDefault="00584277" w:rsidP="00584277">
      <w:pPr>
        <w:pStyle w:val="ListBullet"/>
      </w:pPr>
      <w:r>
        <w:t>The MATERNITY_LINE_ITEM worksheet which shows the allowed amount for each of the items and services that are included in the coverage example.</w:t>
      </w:r>
    </w:p>
    <w:p w14:paraId="010B782B" w14:textId="77777777" w:rsidR="00584277" w:rsidRDefault="00584277" w:rsidP="00584277">
      <w:r>
        <w:t>From the Diabetes Type 2 section of the RESULTS_SUMMARY worksheet the user can navigate to:</w:t>
      </w:r>
    </w:p>
    <w:p w14:paraId="300DAD10" w14:textId="4DB68A13" w:rsidR="00584277" w:rsidRDefault="00584277" w:rsidP="00584277">
      <w:pPr>
        <w:pStyle w:val="ListBullet"/>
      </w:pPr>
      <w:r>
        <w:t xml:space="preserve">The DIABETES_SUMMARY worksheet </w:t>
      </w:r>
      <w:r w:rsidR="00E17EAD">
        <w:t xml:space="preserve">which </w:t>
      </w:r>
      <w:r>
        <w:t>shows the allowed amount, the amount of the plan payment, and the amount of the subscriber payment for the Type 2 Diabetes coverage example.</w:t>
      </w:r>
    </w:p>
    <w:p w14:paraId="17B5156F" w14:textId="629EE72B" w:rsidR="00584277" w:rsidRDefault="00584277" w:rsidP="00584277">
      <w:pPr>
        <w:pStyle w:val="ListBullet"/>
      </w:pPr>
      <w:r>
        <w:t>The DIABETES_TIMELINE worksheet which shows the claim-by-claim development of the consumer cost</w:t>
      </w:r>
      <w:r w:rsidR="00E17EAD">
        <w:t xml:space="preserve"> </w:t>
      </w:r>
      <w:r>
        <w:t>sharing amount.</w:t>
      </w:r>
    </w:p>
    <w:p w14:paraId="19040168" w14:textId="77777777" w:rsidR="00584277" w:rsidRDefault="00584277" w:rsidP="00584277">
      <w:pPr>
        <w:pStyle w:val="ListBullet"/>
      </w:pPr>
      <w:r>
        <w:t>The DIABETES_LINE_ITEM worksheet which shows the allowed amount for each of the items and services that are included in the coverage example.</w:t>
      </w:r>
    </w:p>
    <w:p w14:paraId="49B6A5D8" w14:textId="77777777" w:rsidR="00584277" w:rsidRDefault="00584277" w:rsidP="00584277">
      <w:r>
        <w:t>From the Foot Fracture Example section of the RESULTS_SUMMARY worksheet the user can navigate to:</w:t>
      </w:r>
    </w:p>
    <w:p w14:paraId="7F05345B" w14:textId="77777777" w:rsidR="00584277" w:rsidRDefault="00584277" w:rsidP="00584277">
      <w:pPr>
        <w:pStyle w:val="ListBullet"/>
      </w:pPr>
      <w:r>
        <w:lastRenderedPageBreak/>
        <w:t>The FRACTURE_SUMMARY worksheet shows the allowed amount, the amount of the plan payment, and the amount of the subscriber payment for the foot fracture coverage example.</w:t>
      </w:r>
    </w:p>
    <w:p w14:paraId="05B68A56" w14:textId="0517351E" w:rsidR="00584277" w:rsidRDefault="00584277" w:rsidP="00584277">
      <w:pPr>
        <w:pStyle w:val="ListBullet"/>
      </w:pPr>
      <w:r>
        <w:t>The FRACTURE_TIMELINE worksheet which shows the claim-by-claim development of the consumer cost</w:t>
      </w:r>
      <w:r w:rsidR="00E17EAD">
        <w:t xml:space="preserve"> </w:t>
      </w:r>
      <w:r>
        <w:t>sharing amount.</w:t>
      </w:r>
    </w:p>
    <w:p w14:paraId="46E5C1B6" w14:textId="77777777" w:rsidR="00584277" w:rsidRDefault="00584277" w:rsidP="00584277">
      <w:pPr>
        <w:pStyle w:val="ListBullet"/>
      </w:pPr>
      <w:r>
        <w:t>The FRACTURE_LINE_ITEM worksheet which shows the allowed amount for each of the items and services that are included in the coverage example.</w:t>
      </w:r>
    </w:p>
    <w:p w14:paraId="77452CFE" w14:textId="77777777" w:rsidR="00A36B49" w:rsidRDefault="00A36B49" w:rsidP="00A36B49">
      <w:r>
        <w:t xml:space="preserve">In addition to these worksheets, the CECSC has </w:t>
      </w:r>
      <w:r w:rsidR="00584277">
        <w:t>two worksheets that are used to store the input and output data when the tool is being used in multi-plan mode.</w:t>
      </w:r>
    </w:p>
    <w:p w14:paraId="33DC1039" w14:textId="77777777" w:rsidR="00A36B49" w:rsidRDefault="00A36B49" w:rsidP="00263C4A">
      <w:pPr>
        <w:pStyle w:val="ListBullet"/>
      </w:pPr>
      <w:r>
        <w:t xml:space="preserve">The </w:t>
      </w:r>
      <w:r w:rsidR="00584277">
        <w:t xml:space="preserve">PLAN_INPUT_DATA </w:t>
      </w:r>
      <w:r>
        <w:t xml:space="preserve">worksheet </w:t>
      </w:r>
      <w:r w:rsidR="00584277">
        <w:t>which holds the benefit design parameters for each of the plans that have been entered.</w:t>
      </w:r>
    </w:p>
    <w:p w14:paraId="1C672F9A" w14:textId="77777777" w:rsidR="00A36B49" w:rsidRDefault="00584277" w:rsidP="00263C4A">
      <w:pPr>
        <w:pStyle w:val="ListBullet"/>
      </w:pPr>
      <w:r>
        <w:t>The PLAN_OUTPUT_DATA worksheet which holds the output data for each of the plans that have been entered.</w:t>
      </w:r>
    </w:p>
    <w:p w14:paraId="3D99F911" w14:textId="77777777" w:rsidR="00584277" w:rsidRDefault="00584277" w:rsidP="00584277">
      <w:r>
        <w:t xml:space="preserve">Each of these worksheets is described in </w:t>
      </w:r>
      <w:r w:rsidR="00AA5113">
        <w:t>the following sections</w:t>
      </w:r>
      <w:r>
        <w:t>.</w:t>
      </w:r>
    </w:p>
    <w:p w14:paraId="56F4DE03" w14:textId="77777777" w:rsidR="00E91713" w:rsidRDefault="00E91713" w:rsidP="00E91713">
      <w:pPr>
        <w:pStyle w:val="Heading2"/>
      </w:pPr>
      <w:bookmarkStart w:id="6" w:name="_Toc443650193"/>
      <w:r>
        <w:t>3.1</w:t>
      </w:r>
      <w:r>
        <w:tab/>
        <w:t>The WELCOME worksheet</w:t>
      </w:r>
      <w:bookmarkEnd w:id="6"/>
    </w:p>
    <w:p w14:paraId="0AF5F4F5" w14:textId="77777777" w:rsidR="004A76C5" w:rsidRDefault="004A76C5" w:rsidP="004A76C5">
      <w:r w:rsidRPr="004A76C5">
        <w:rPr>
          <w:noProof/>
        </w:rPr>
        <w:drawing>
          <wp:inline distT="0" distB="0" distL="0" distR="0" wp14:anchorId="7CB543E1" wp14:editId="50FA04DD">
            <wp:extent cx="5773420" cy="28708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3420" cy="2870835"/>
                    </a:xfrm>
                    <a:prstGeom prst="rect">
                      <a:avLst/>
                    </a:prstGeom>
                    <a:noFill/>
                    <a:ln>
                      <a:noFill/>
                    </a:ln>
                  </pic:spPr>
                </pic:pic>
              </a:graphicData>
            </a:graphic>
          </wp:inline>
        </w:drawing>
      </w:r>
    </w:p>
    <w:p w14:paraId="18C302A5" w14:textId="77777777" w:rsidR="004A76C5" w:rsidRDefault="004A76C5" w:rsidP="004A76C5">
      <w:r>
        <w:t xml:space="preserve">On the WELCOME worksheet, which displays when the tool is opened, the user will select either the </w:t>
      </w:r>
      <w:r w:rsidRPr="004A76C5">
        <w:rPr>
          <w:b/>
        </w:rPr>
        <w:t>Single Plan Mode</w:t>
      </w:r>
      <w:r>
        <w:t xml:space="preserve"> or the </w:t>
      </w:r>
      <w:r w:rsidRPr="004A76C5">
        <w:rPr>
          <w:b/>
        </w:rPr>
        <w:t>Multi-Plan Mode</w:t>
      </w:r>
      <w:r>
        <w:t>.</w:t>
      </w:r>
    </w:p>
    <w:p w14:paraId="0C492ACB" w14:textId="77777777" w:rsidR="004A76C5" w:rsidRDefault="004A76C5" w:rsidP="004A76C5">
      <w:pPr>
        <w:rPr>
          <w:noProof/>
        </w:rPr>
      </w:pPr>
      <w:r>
        <w:t xml:space="preserve">To select the Single Plan Mode, click the </w:t>
      </w:r>
      <w:r w:rsidRPr="00AA5113">
        <w:rPr>
          <w:b/>
        </w:rPr>
        <w:t>Single Plan Mode</w:t>
      </w:r>
      <w:r>
        <w:t xml:space="preserve"> button. The BENEFIT_DESIGN worksheet will then be displayed, allowing the user to enter the parameters for a single plan or multiple plans one at a time.</w:t>
      </w:r>
    </w:p>
    <w:p w14:paraId="6DFB5FB9" w14:textId="77777777" w:rsidR="004A76C5" w:rsidRDefault="004A76C5" w:rsidP="004A76C5">
      <w:r>
        <w:rPr>
          <w:noProof/>
        </w:rPr>
        <w:t xml:space="preserve">To select the Multi-Plan Mode, click the </w:t>
      </w:r>
      <w:r w:rsidRPr="00AA5113">
        <w:rPr>
          <w:b/>
          <w:noProof/>
        </w:rPr>
        <w:t>Multi-Plan Mode</w:t>
      </w:r>
      <w:r>
        <w:rPr>
          <w:noProof/>
        </w:rPr>
        <w:t xml:space="preserve"> button. The MULTIPLE_PLAN_MODE worksheet will then be displayed, allowing the user to select the method that will be used to load data for multiple plans.</w:t>
      </w:r>
    </w:p>
    <w:p w14:paraId="5F941BF7" w14:textId="77777777" w:rsidR="004A76C5" w:rsidRPr="00EB41F5" w:rsidRDefault="004A76C5" w:rsidP="004A76C5">
      <w:pPr>
        <w:pStyle w:val="Heading2"/>
      </w:pPr>
      <w:bookmarkStart w:id="7" w:name="_Toc443650194"/>
      <w:r>
        <w:lastRenderedPageBreak/>
        <w:t>3.2</w:t>
      </w:r>
      <w:r>
        <w:tab/>
        <w:t>The MANUAL_INPUT Worksheet</w:t>
      </w:r>
      <w:bookmarkEnd w:id="7"/>
    </w:p>
    <w:p w14:paraId="5001B1F7" w14:textId="77777777" w:rsidR="004A76C5" w:rsidRDefault="004A76C5" w:rsidP="004A76C5">
      <w:r w:rsidRPr="004A76C5">
        <w:rPr>
          <w:noProof/>
        </w:rPr>
        <w:drawing>
          <wp:inline distT="0" distB="0" distL="0" distR="0" wp14:anchorId="229966BB" wp14:editId="7206E29B">
            <wp:extent cx="5943600" cy="4642023"/>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642023"/>
                    </a:xfrm>
                    <a:prstGeom prst="rect">
                      <a:avLst/>
                    </a:prstGeom>
                    <a:noFill/>
                    <a:ln>
                      <a:noFill/>
                    </a:ln>
                  </pic:spPr>
                </pic:pic>
              </a:graphicData>
            </a:graphic>
          </wp:inline>
        </w:drawing>
      </w:r>
    </w:p>
    <w:p w14:paraId="6C152566" w14:textId="665D60DD" w:rsidR="004A76C5" w:rsidRDefault="004A76C5" w:rsidP="004A76C5">
      <w:r>
        <w:t xml:space="preserve">The BENEFIT_DESIGN worksheet is used to enter the benefit design parameters for a plan. </w:t>
      </w:r>
    </w:p>
    <w:p w14:paraId="02489DA3" w14:textId="77777777" w:rsidR="00AA5113" w:rsidRDefault="0008693C" w:rsidP="004A76C5">
      <w:r>
        <w:t xml:space="preserve">At the top of the worksheet are </w:t>
      </w:r>
      <w:r w:rsidR="00AA5113">
        <w:t xml:space="preserve">several </w:t>
      </w:r>
      <w:r>
        <w:t>navigation buttons that allow a user to navigate between plans (if more than one plan has been created and saved</w:t>
      </w:r>
      <w:r w:rsidR="00162F03">
        <w:t>)</w:t>
      </w:r>
      <w:r>
        <w:t xml:space="preserve">, to clear or reset the benefit parameters for the displayed plan, to update the benefit parameters for the displayed plan, or to save the displayed plan as a new plan. </w:t>
      </w:r>
    </w:p>
    <w:p w14:paraId="36D43920" w14:textId="77777777" w:rsidR="00AA5113" w:rsidRDefault="00AA5113" w:rsidP="00AA5113">
      <w:r>
        <w:t xml:space="preserve">The </w:t>
      </w:r>
      <w:r w:rsidRPr="006E735F">
        <w:rPr>
          <w:b/>
        </w:rPr>
        <w:t>Prev Plan</w:t>
      </w:r>
      <w:r>
        <w:t xml:space="preserve"> and </w:t>
      </w:r>
      <w:r w:rsidRPr="006E735F">
        <w:rPr>
          <w:b/>
        </w:rPr>
        <w:t>Next Plan</w:t>
      </w:r>
      <w:r>
        <w:t xml:space="preserve"> buttons allow a user to navigate between plans (if more than one plan has been created and saved). If any changes were made to the parameters of the plan after it was loaded into the BENEFIT_DESIGN worksheet, a dialog box will prompt the user to save the changed parameters:</w:t>
      </w:r>
    </w:p>
    <w:p w14:paraId="06A06256" w14:textId="77777777" w:rsidR="00AA5113" w:rsidRDefault="00AA5113" w:rsidP="00AA5113">
      <w:r>
        <w:rPr>
          <w:noProof/>
        </w:rPr>
        <w:lastRenderedPageBreak/>
        <w:drawing>
          <wp:inline distT="0" distB="0" distL="0" distR="0" wp14:anchorId="0D3049E0" wp14:editId="108EC9B4">
            <wp:extent cx="3324225" cy="1752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24225" cy="1752600"/>
                    </a:xfrm>
                    <a:prstGeom prst="rect">
                      <a:avLst/>
                    </a:prstGeom>
                  </pic:spPr>
                </pic:pic>
              </a:graphicData>
            </a:graphic>
          </wp:inline>
        </w:drawing>
      </w:r>
    </w:p>
    <w:p w14:paraId="51E94253" w14:textId="2759FB7E" w:rsidR="00AA5113" w:rsidRPr="003734D1" w:rsidRDefault="00AA5113" w:rsidP="004A76C5">
      <w:r>
        <w:t>Click</w:t>
      </w:r>
      <w:r w:rsidR="003734D1">
        <w:t>ing</w:t>
      </w:r>
      <w:r>
        <w:t xml:space="preserve"> the </w:t>
      </w:r>
      <w:r>
        <w:rPr>
          <w:b/>
        </w:rPr>
        <w:t>Yes</w:t>
      </w:r>
      <w:r>
        <w:t xml:space="preserve"> button </w:t>
      </w:r>
      <w:r w:rsidR="003734D1">
        <w:t xml:space="preserve">will </w:t>
      </w:r>
      <w:r>
        <w:t>save the updated parameters for the plan. Click</w:t>
      </w:r>
      <w:r w:rsidR="003734D1">
        <w:t>ing</w:t>
      </w:r>
      <w:r>
        <w:t xml:space="preserve"> the </w:t>
      </w:r>
      <w:r>
        <w:rPr>
          <w:b/>
        </w:rPr>
        <w:t>No</w:t>
      </w:r>
      <w:r>
        <w:t xml:space="preserve"> button </w:t>
      </w:r>
      <w:r w:rsidR="003734D1">
        <w:t xml:space="preserve">will </w:t>
      </w:r>
      <w:r>
        <w:t xml:space="preserve">discard </w:t>
      </w:r>
      <w:r w:rsidR="003734D1">
        <w:t xml:space="preserve">the changes to the parameters to the current plan and load the </w:t>
      </w:r>
      <w:r>
        <w:t xml:space="preserve">parameters for the next plan into the BENEFIT_DESIGN worksheet. </w:t>
      </w:r>
      <w:r w:rsidR="003734D1">
        <w:t xml:space="preserve">Clicking the </w:t>
      </w:r>
      <w:r w:rsidR="003734D1">
        <w:rPr>
          <w:b/>
        </w:rPr>
        <w:t>Cancel</w:t>
      </w:r>
      <w:r w:rsidR="003734D1">
        <w:t xml:space="preserve"> button will allow the user to continue reviewing or editing the updated parameters for the current plan before deciding to load a different plan.</w:t>
      </w:r>
    </w:p>
    <w:p w14:paraId="7CA2561F" w14:textId="77777777" w:rsidR="007A4D9A" w:rsidRDefault="007A4D9A" w:rsidP="004A76C5">
      <w:r>
        <w:t xml:space="preserve">Clicking the </w:t>
      </w:r>
      <w:r>
        <w:rPr>
          <w:b/>
        </w:rPr>
        <w:t>Clear</w:t>
      </w:r>
      <w:r>
        <w:t xml:space="preserve"> button will reset the parameters for the plan that is currently loaded into the BENEFIT_DESIGN worksheet to the default parameters. </w:t>
      </w:r>
    </w:p>
    <w:p w14:paraId="7ACED9A5" w14:textId="77777777" w:rsidR="007A4D9A" w:rsidRDefault="007A4D9A" w:rsidP="004A76C5">
      <w:r>
        <w:t xml:space="preserve">Clicking the </w:t>
      </w:r>
      <w:r>
        <w:rPr>
          <w:b/>
        </w:rPr>
        <w:t>Update</w:t>
      </w:r>
      <w:r>
        <w:t xml:space="preserve"> button will save the parameters for the plan that is currently loaded into the BENEFIT_DESIGN worksheet.</w:t>
      </w:r>
    </w:p>
    <w:p w14:paraId="6C808ED7" w14:textId="77777777" w:rsidR="007A4D9A" w:rsidRPr="007A4D9A" w:rsidRDefault="007A4D9A" w:rsidP="004A76C5">
      <w:r>
        <w:t xml:space="preserve">Clicking the </w:t>
      </w:r>
      <w:r>
        <w:rPr>
          <w:b/>
        </w:rPr>
        <w:t>Save As</w:t>
      </w:r>
      <w:r>
        <w:t xml:space="preserve"> button will save the parameters for the plan that is currently loaded into the BENEFIT_DESIGN worksheet as a new plan, increment the number of plans that are available, and load the parameters for the newly created plan.</w:t>
      </w:r>
    </w:p>
    <w:p w14:paraId="1AF4D0B5" w14:textId="77777777" w:rsidR="0008693C" w:rsidRDefault="0008693C" w:rsidP="004A76C5">
      <w:r>
        <w:t xml:space="preserve">Clicking the </w:t>
      </w:r>
      <w:r w:rsidRPr="0008693C">
        <w:rPr>
          <w:b/>
        </w:rPr>
        <w:t>Run Calculator</w:t>
      </w:r>
      <w:r>
        <w:t xml:space="preserve"> button will display the RESULTS_SUMMARY worksheet.</w:t>
      </w:r>
    </w:p>
    <w:p w14:paraId="3CF77A4F" w14:textId="77777777" w:rsidR="0008693C" w:rsidRDefault="0008693C" w:rsidP="004A76C5">
      <w:r>
        <w:t xml:space="preserve">The Multi-Plan Mode button in the upper right corner of the worksheet allows a user to switch to </w:t>
      </w:r>
      <w:r w:rsidRPr="0008693C">
        <w:rPr>
          <w:b/>
        </w:rPr>
        <w:t>Multi-Plan Mode</w:t>
      </w:r>
      <w:r>
        <w:t>.</w:t>
      </w:r>
    </w:p>
    <w:p w14:paraId="7D1BF845" w14:textId="77777777" w:rsidR="007A4D9A" w:rsidRPr="004A76C5" w:rsidRDefault="007A4D9A" w:rsidP="004A76C5">
      <w:r>
        <w:t>Section 4.0 discusses the entry of plan parameter data into the BENEFIT_DESIGN worksheet.</w:t>
      </w:r>
    </w:p>
    <w:p w14:paraId="35106B86" w14:textId="77777777" w:rsidR="004A76C5" w:rsidRDefault="004A76C5" w:rsidP="004A76C5">
      <w:pPr>
        <w:pStyle w:val="Heading2"/>
      </w:pPr>
      <w:bookmarkStart w:id="8" w:name="_Toc443650195"/>
      <w:r>
        <w:lastRenderedPageBreak/>
        <w:t>3.3</w:t>
      </w:r>
      <w:r>
        <w:tab/>
        <w:t>The MULTIPLE_PLAN_MODE worksheet</w:t>
      </w:r>
      <w:bookmarkEnd w:id="8"/>
    </w:p>
    <w:p w14:paraId="51F9C247" w14:textId="77777777" w:rsidR="004A76C5" w:rsidRPr="00584277" w:rsidRDefault="00162F03" w:rsidP="004A76C5">
      <w:r w:rsidRPr="00162F03">
        <w:rPr>
          <w:noProof/>
        </w:rPr>
        <w:drawing>
          <wp:inline distT="0" distB="0" distL="0" distR="0" wp14:anchorId="50DCC220" wp14:editId="40102742">
            <wp:extent cx="5943600" cy="3786819"/>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786819"/>
                    </a:xfrm>
                    <a:prstGeom prst="rect">
                      <a:avLst/>
                    </a:prstGeom>
                    <a:noFill/>
                    <a:ln>
                      <a:noFill/>
                    </a:ln>
                  </pic:spPr>
                </pic:pic>
              </a:graphicData>
            </a:graphic>
          </wp:inline>
        </w:drawing>
      </w:r>
    </w:p>
    <w:p w14:paraId="759F0C62" w14:textId="77777777" w:rsidR="0037249B" w:rsidRDefault="0037249B" w:rsidP="004A76C5">
      <w:r w:rsidRPr="0037249B">
        <w:rPr>
          <w:b/>
        </w:rPr>
        <w:t>Multi-Plan Mode</w:t>
      </w:r>
      <w:r>
        <w:t xml:space="preserve"> allows a user to load data for multiple plans into the calculator, run the calculator for all loaded plans, and generate an output file that contains the calculated cost sharing for each of the scenarios for each of the plans. </w:t>
      </w:r>
    </w:p>
    <w:p w14:paraId="71AB0FB3" w14:textId="77777777" w:rsidR="0037249B" w:rsidRDefault="0037249B" w:rsidP="004A76C5">
      <w:r>
        <w:t>The MULTIPLE_PLAN_MODE worksheet allows the user to select the method that will be used to load data for multiple plans. The three options are:</w:t>
      </w:r>
    </w:p>
    <w:p w14:paraId="4A8628DC" w14:textId="77777777" w:rsidR="004A76C5" w:rsidRDefault="0037249B" w:rsidP="0037249B">
      <w:pPr>
        <w:pStyle w:val="ListParagraph"/>
        <w:numPr>
          <w:ilvl w:val="0"/>
          <w:numId w:val="30"/>
        </w:numPr>
      </w:pPr>
      <w:r>
        <w:t>To import data from an external file to be used in the calculator.  This data must be of a form readable to the program.  Text files (.txt) should be delimited by tabs in order to be read into the program.</w:t>
      </w:r>
    </w:p>
    <w:p w14:paraId="17DA49E1" w14:textId="77777777" w:rsidR="0037249B" w:rsidRDefault="0037249B" w:rsidP="0037249B">
      <w:pPr>
        <w:pStyle w:val="ListParagraph"/>
        <w:numPr>
          <w:ilvl w:val="0"/>
          <w:numId w:val="30"/>
        </w:numPr>
      </w:pPr>
      <w:r>
        <w:t>To copy and paste data from an external data file (such as an Excel worksheet) into the PLAN_INPUT_DATA worksheet.</w:t>
      </w:r>
    </w:p>
    <w:p w14:paraId="2C50FAEE" w14:textId="77777777" w:rsidR="0037249B" w:rsidRPr="00584277" w:rsidRDefault="0037249B" w:rsidP="0037249B">
      <w:pPr>
        <w:pStyle w:val="ListParagraph"/>
        <w:numPr>
          <w:ilvl w:val="0"/>
          <w:numId w:val="30"/>
        </w:numPr>
      </w:pPr>
      <w:r>
        <w:t>To enter data for each plan, one at a time, in Single Plan Mode and save the data to the input data worksheet.</w:t>
      </w:r>
    </w:p>
    <w:p w14:paraId="39B74D29" w14:textId="77777777" w:rsidR="004A76C5" w:rsidRPr="004A76C5" w:rsidRDefault="0008693C" w:rsidP="004A76C5">
      <w:r>
        <w:t xml:space="preserve">The </w:t>
      </w:r>
      <w:r w:rsidRPr="0008693C">
        <w:rPr>
          <w:b/>
        </w:rPr>
        <w:t>Single Plan Mode</w:t>
      </w:r>
      <w:r>
        <w:t xml:space="preserve"> button in the lower left corner of the worksheet allows a user to switch to </w:t>
      </w:r>
      <w:r w:rsidRPr="0008693C">
        <w:rPr>
          <w:b/>
        </w:rPr>
        <w:t>Single Plan Mode</w:t>
      </w:r>
      <w:r>
        <w:t xml:space="preserve">. (This will also occur if the user clicks the </w:t>
      </w:r>
      <w:r w:rsidRPr="0008693C">
        <w:rPr>
          <w:b/>
        </w:rPr>
        <w:t>Option 3</w:t>
      </w:r>
      <w:r>
        <w:t xml:space="preserve"> button.)</w:t>
      </w:r>
    </w:p>
    <w:p w14:paraId="4817E96C" w14:textId="77777777" w:rsidR="00B75CEC" w:rsidRDefault="0008693C" w:rsidP="00B75CEC">
      <w:pPr>
        <w:pStyle w:val="Heading2"/>
      </w:pPr>
      <w:bookmarkStart w:id="9" w:name="_Toc443650196"/>
      <w:r>
        <w:lastRenderedPageBreak/>
        <w:t>3.4</w:t>
      </w:r>
      <w:r>
        <w:tab/>
        <w:t>T</w:t>
      </w:r>
      <w:r w:rsidRPr="00EB41F5">
        <w:t xml:space="preserve">he RESULTS_SUMMARY </w:t>
      </w:r>
      <w:r>
        <w:t>worksheet</w:t>
      </w:r>
      <w:bookmarkEnd w:id="9"/>
    </w:p>
    <w:p w14:paraId="5862B1AB" w14:textId="77777777" w:rsidR="0008693C" w:rsidRDefault="004D17E8" w:rsidP="00AD3ACF">
      <w:r w:rsidRPr="004D17E8">
        <w:rPr>
          <w:noProof/>
        </w:rPr>
        <w:drawing>
          <wp:inline distT="0" distB="0" distL="0" distR="0" wp14:anchorId="46BEDC74" wp14:editId="231C20F0">
            <wp:extent cx="5795010" cy="6677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5010" cy="6677025"/>
                    </a:xfrm>
                    <a:prstGeom prst="rect">
                      <a:avLst/>
                    </a:prstGeom>
                    <a:noFill/>
                    <a:ln>
                      <a:noFill/>
                    </a:ln>
                  </pic:spPr>
                </pic:pic>
              </a:graphicData>
            </a:graphic>
          </wp:inline>
        </w:drawing>
      </w:r>
    </w:p>
    <w:p w14:paraId="5D46DA5D" w14:textId="4211D841" w:rsidR="0008693C" w:rsidRDefault="0008693C" w:rsidP="00E91713">
      <w:r>
        <w:t>The RESULTS_SUMMARY worksheet displays for a plan the estimated cost sharing that is calculated by the CECSC.</w:t>
      </w:r>
    </w:p>
    <w:p w14:paraId="02341B8C" w14:textId="41A21A64" w:rsidR="0008693C" w:rsidRDefault="0008693C" w:rsidP="00E91713">
      <w:r>
        <w:t xml:space="preserve">Several navigation buttons are provided at the top of the worksheet. The </w:t>
      </w:r>
      <w:r w:rsidRPr="006E735F">
        <w:rPr>
          <w:b/>
        </w:rPr>
        <w:t>View Input Data</w:t>
      </w:r>
      <w:r>
        <w:t xml:space="preserve"> button will display the PLAN_INPUT_DATA worksheet, which lists the benefit parameters for each of the plans that </w:t>
      </w:r>
      <w:r w:rsidR="00FF3BC2">
        <w:lastRenderedPageBreak/>
        <w:t xml:space="preserve">has </w:t>
      </w:r>
      <w:r>
        <w:t xml:space="preserve">been loaded into to CECSC. The </w:t>
      </w:r>
      <w:r w:rsidRPr="006E735F">
        <w:rPr>
          <w:b/>
        </w:rPr>
        <w:t>View Output Data</w:t>
      </w:r>
      <w:r>
        <w:t xml:space="preserve"> button will display the PLAN_OUTPUT_DATA worksheet. </w:t>
      </w:r>
    </w:p>
    <w:p w14:paraId="241183B5" w14:textId="77777777" w:rsidR="0008693C" w:rsidRDefault="0008693C" w:rsidP="00E91713">
      <w:r>
        <w:t xml:space="preserve">The </w:t>
      </w:r>
      <w:r w:rsidR="00A818C8">
        <w:rPr>
          <w:b/>
        </w:rPr>
        <w:t>Plan Parameters</w:t>
      </w:r>
      <w:r>
        <w:t xml:space="preserve"> button will navigate to the </w:t>
      </w:r>
      <w:r w:rsidR="006E735F">
        <w:t>BENEFIT_DESIGN worksheet which will display the benefit design parameters for the plan shown on the RESULTS_SUMMARY worksheet.</w:t>
      </w:r>
    </w:p>
    <w:p w14:paraId="4EF672EC" w14:textId="77777777" w:rsidR="0008693C" w:rsidRDefault="0008693C" w:rsidP="00E91713">
      <w:r>
        <w:t xml:space="preserve">The </w:t>
      </w:r>
      <w:r w:rsidRPr="006E735F">
        <w:rPr>
          <w:b/>
        </w:rPr>
        <w:t>Prev Plan</w:t>
      </w:r>
      <w:r>
        <w:t xml:space="preserve"> and </w:t>
      </w:r>
      <w:r w:rsidRPr="006E735F">
        <w:rPr>
          <w:b/>
        </w:rPr>
        <w:t>Next Plan</w:t>
      </w:r>
      <w:r>
        <w:t xml:space="preserve"> buttons </w:t>
      </w:r>
      <w:r w:rsidR="006E735F">
        <w:t>allow a user to navigate between plans (if more than one plan has been created and saved</w:t>
      </w:r>
      <w:r w:rsidR="00AA5113">
        <w:t>)</w:t>
      </w:r>
      <w:r w:rsidR="006E735F">
        <w:t>.</w:t>
      </w:r>
    </w:p>
    <w:p w14:paraId="5FA3B31B" w14:textId="77777777" w:rsidR="006E735F" w:rsidRDefault="006E735F" w:rsidP="00E91713">
      <w:r>
        <w:t xml:space="preserve">The </w:t>
      </w:r>
      <w:r>
        <w:rPr>
          <w:b/>
        </w:rPr>
        <w:t>Export Data</w:t>
      </w:r>
      <w:r w:rsidRPr="006E735F">
        <w:t xml:space="preserve"> button </w:t>
      </w:r>
      <w:r>
        <w:t>will run the calculator and export the output data for all loaded plans to an external file.</w:t>
      </w:r>
    </w:p>
    <w:p w14:paraId="261AF7D0" w14:textId="77777777" w:rsidR="00224386" w:rsidRDefault="00224386" w:rsidP="00E91713">
      <w:r>
        <w:t>Within the section of the RESULTS_SUMMARY worksheet for each of the coverage examples, there are three buttons.</w:t>
      </w:r>
    </w:p>
    <w:p w14:paraId="73A1BAB4" w14:textId="77777777" w:rsidR="00224386" w:rsidRPr="006E735F" w:rsidRDefault="00224386" w:rsidP="00E91713">
      <w:pPr>
        <w:rPr>
          <w:b/>
          <w:u w:val="single"/>
        </w:rPr>
      </w:pPr>
      <w:r w:rsidRPr="00224386">
        <w:rPr>
          <w:noProof/>
        </w:rPr>
        <w:drawing>
          <wp:inline distT="0" distB="0" distL="0" distR="0" wp14:anchorId="09286604" wp14:editId="6DDE5E39">
            <wp:extent cx="2626360" cy="24879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6360" cy="2487930"/>
                    </a:xfrm>
                    <a:prstGeom prst="rect">
                      <a:avLst/>
                    </a:prstGeom>
                    <a:noFill/>
                    <a:ln>
                      <a:noFill/>
                    </a:ln>
                  </pic:spPr>
                </pic:pic>
              </a:graphicData>
            </a:graphic>
          </wp:inline>
        </w:drawing>
      </w:r>
    </w:p>
    <w:p w14:paraId="1E848AEC" w14:textId="77777777" w:rsidR="00224386" w:rsidRDefault="00224386" w:rsidP="00E91713">
      <w:r>
        <w:t xml:space="preserve">The </w:t>
      </w:r>
      <w:r>
        <w:rPr>
          <w:b/>
        </w:rPr>
        <w:t>Detail</w:t>
      </w:r>
      <w:r>
        <w:t xml:space="preserve"> button will display more detailed data on the calculated cost sharing amounts. For example, in the Maternity Example:</w:t>
      </w:r>
    </w:p>
    <w:p w14:paraId="5DD23934" w14:textId="77777777" w:rsidR="00224386" w:rsidRPr="00224386" w:rsidRDefault="00224386" w:rsidP="00224386">
      <w:pPr>
        <w:pStyle w:val="ListBullet"/>
      </w:pPr>
      <w:r>
        <w:t xml:space="preserve">Clicking the </w:t>
      </w:r>
      <w:r>
        <w:rPr>
          <w:b/>
        </w:rPr>
        <w:t>Detail</w:t>
      </w:r>
      <w:r>
        <w:t xml:space="preserve"> button will display the MATERNITY_SUMMARY worksheet.</w:t>
      </w:r>
    </w:p>
    <w:p w14:paraId="64E965F1" w14:textId="02DB53EF" w:rsidR="00224386" w:rsidRDefault="00224386" w:rsidP="00224386">
      <w:pPr>
        <w:pStyle w:val="ListBullet"/>
      </w:pPr>
      <w:r>
        <w:t xml:space="preserve">Clicking the </w:t>
      </w:r>
      <w:r w:rsidRPr="00224386">
        <w:rPr>
          <w:b/>
        </w:rPr>
        <w:t>Time Line</w:t>
      </w:r>
      <w:r>
        <w:t xml:space="preserve"> button will display the MATERNITY_TIMELINE worksheet which shows the claim-by-claim development of the consumer cost</w:t>
      </w:r>
      <w:r w:rsidR="00FF3BC2">
        <w:t xml:space="preserve"> </w:t>
      </w:r>
      <w:r>
        <w:t>sharing amount.</w:t>
      </w:r>
    </w:p>
    <w:p w14:paraId="68F8B786" w14:textId="77777777" w:rsidR="00224386" w:rsidRDefault="00224386" w:rsidP="00224386">
      <w:pPr>
        <w:pStyle w:val="ListBullet"/>
      </w:pPr>
      <w:r>
        <w:t xml:space="preserve">Clicking the </w:t>
      </w:r>
      <w:r>
        <w:rPr>
          <w:b/>
        </w:rPr>
        <w:t>Line Item</w:t>
      </w:r>
      <w:r>
        <w:t xml:space="preserve"> button will display the MATERNITY_LINE_ITEM worksheet which shows the allowed amount for each of the items and services that are included in the coverage example.</w:t>
      </w:r>
    </w:p>
    <w:p w14:paraId="28A57BE1" w14:textId="77777777" w:rsidR="00224386" w:rsidRDefault="00224386" w:rsidP="00E91713">
      <w:r>
        <w:t>Each of the buttons in the other examples works in a similar way.</w:t>
      </w:r>
    </w:p>
    <w:p w14:paraId="6F8E254D" w14:textId="77777777" w:rsidR="005E1710" w:rsidRPr="00061B6F" w:rsidRDefault="00061B6F" w:rsidP="00E91713">
      <w:r>
        <w:t xml:space="preserve">If the RESULTS_SUMMARY worksheet displays “ERROR” in the calculated cost sharing amounts, it means that there is an uncorrected error in the BENEFIT_DESIGN. To identify the error click the </w:t>
      </w:r>
      <w:r>
        <w:rPr>
          <w:b/>
        </w:rPr>
        <w:t>Plan Parameters</w:t>
      </w:r>
      <w:r>
        <w:t xml:space="preserve"> button, which will navigate to the BENEFIT_DESIGN worksheet. The benefit category or other parameter containing the error will be identified on that worksheet.</w:t>
      </w:r>
    </w:p>
    <w:p w14:paraId="3B39EE83" w14:textId="77777777" w:rsidR="00224A2B" w:rsidRDefault="00224A2B" w:rsidP="00224A2B">
      <w:pPr>
        <w:pStyle w:val="Heading2"/>
      </w:pPr>
      <w:bookmarkStart w:id="10" w:name="_Toc443650197"/>
      <w:r>
        <w:lastRenderedPageBreak/>
        <w:t>3.5</w:t>
      </w:r>
      <w:r>
        <w:tab/>
        <w:t>The MATERNITY_SUMMARY, DIABETES_SUMMARY and FRACTURE_SUMMARY worksheets</w:t>
      </w:r>
      <w:bookmarkEnd w:id="10"/>
    </w:p>
    <w:p w14:paraId="387FF507" w14:textId="77777777" w:rsidR="00224A2B" w:rsidRPr="00224A2B" w:rsidRDefault="005E1710" w:rsidP="00224A2B">
      <w:r w:rsidRPr="005E1710">
        <w:rPr>
          <w:noProof/>
        </w:rPr>
        <w:drawing>
          <wp:inline distT="0" distB="0" distL="0" distR="0" wp14:anchorId="06D1A872" wp14:editId="3437DB15">
            <wp:extent cx="5943600" cy="3376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76424"/>
                    </a:xfrm>
                    <a:prstGeom prst="rect">
                      <a:avLst/>
                    </a:prstGeom>
                    <a:noFill/>
                    <a:ln>
                      <a:noFill/>
                    </a:ln>
                  </pic:spPr>
                </pic:pic>
              </a:graphicData>
            </a:graphic>
          </wp:inline>
        </w:drawing>
      </w:r>
    </w:p>
    <w:p w14:paraId="1FE7D46D" w14:textId="77777777" w:rsidR="00E6245B" w:rsidRDefault="00224A2B" w:rsidP="00E91713">
      <w:r>
        <w:t>The summary worksheets for each of the coverage examples (MATERNITY_SUMMARY worksheet, DIABETES_SUMMARY worksheet and FRACTURE_SUMMARY worksheet)</w:t>
      </w:r>
      <w:r w:rsidR="00513AF3">
        <w:t xml:space="preserve"> display a summary of the calculated payment amounts including the allowed amounts. These data are informational. </w:t>
      </w:r>
    </w:p>
    <w:p w14:paraId="1BCD2CFF" w14:textId="77777777" w:rsidR="00513AF3" w:rsidRDefault="00513AF3" w:rsidP="00E91713">
      <w:r>
        <w:t>The payment data are organized by the benefit category to which claims are assigned. (See section 4 for additional information on benefit categories.)</w:t>
      </w:r>
    </w:p>
    <w:p w14:paraId="2943EC7C" w14:textId="77777777" w:rsidR="00513AF3" w:rsidRDefault="00513AF3" w:rsidP="00513AF3">
      <w:pPr>
        <w:pStyle w:val="Heading2"/>
      </w:pPr>
      <w:bookmarkStart w:id="11" w:name="_Toc443650198"/>
      <w:r>
        <w:t>3.6</w:t>
      </w:r>
      <w:r>
        <w:tab/>
        <w:t>The TIMELINE worksheets</w:t>
      </w:r>
      <w:bookmarkEnd w:id="11"/>
    </w:p>
    <w:p w14:paraId="2DD40D37" w14:textId="77777777" w:rsidR="00061B6F" w:rsidRDefault="00061B6F" w:rsidP="00061B6F">
      <w:r w:rsidRPr="00061B6F">
        <w:rPr>
          <w:noProof/>
        </w:rPr>
        <w:drawing>
          <wp:inline distT="0" distB="0" distL="0" distR="0" wp14:anchorId="5DDC7AE9" wp14:editId="6E642504">
            <wp:extent cx="5943600" cy="1232189"/>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232189"/>
                    </a:xfrm>
                    <a:prstGeom prst="rect">
                      <a:avLst/>
                    </a:prstGeom>
                    <a:noFill/>
                    <a:ln>
                      <a:noFill/>
                    </a:ln>
                  </pic:spPr>
                </pic:pic>
              </a:graphicData>
            </a:graphic>
          </wp:inline>
        </w:drawing>
      </w:r>
    </w:p>
    <w:p w14:paraId="3B0BCB5A" w14:textId="332FB6FD" w:rsidR="00061B6F" w:rsidRDefault="00061B6F" w:rsidP="00061B6F">
      <w:r>
        <w:t>The MATERNITY_TIMELINE worksheet, DIABETES_TIMELINE worksheet and FRACTURE_TIMELINE worksheet are where the cost</w:t>
      </w:r>
      <w:r w:rsidR="00FF3BC2">
        <w:t xml:space="preserve"> </w:t>
      </w:r>
      <w:r>
        <w:t>sharing amounts are calculated. The cost sharing amount is calculated in an 8-stage process that is described in Appendix A. Row 1 of this worksheet identifies the stage (described as a “phase”) that is implemented by the column.</w:t>
      </w:r>
    </w:p>
    <w:p w14:paraId="4E850367" w14:textId="3A158347" w:rsidR="00061B6F" w:rsidRDefault="00061B6F" w:rsidP="00061B6F">
      <w:r>
        <w:lastRenderedPageBreak/>
        <w:t xml:space="preserve">Columns A through G display the scenario’s data on the items and services that were provided to the hypothetical subscriber. </w:t>
      </w:r>
      <w:r w:rsidR="006847F2">
        <w:t>The remaining columns correspond to the 8 phases of the process that calculate the consumer cost</w:t>
      </w:r>
      <w:r w:rsidR="00FF3BC2">
        <w:t xml:space="preserve"> </w:t>
      </w:r>
      <w:r w:rsidR="006847F2">
        <w:t>sharing.</w:t>
      </w:r>
    </w:p>
    <w:p w14:paraId="5FE059BD" w14:textId="77777777" w:rsidR="006847F2" w:rsidRDefault="006847F2" w:rsidP="006847F2">
      <w:pPr>
        <w:pStyle w:val="Caption"/>
      </w:pPr>
      <w:r>
        <w:t>Table 3.6. Descriptive information for the line-item claim</w:t>
      </w:r>
    </w:p>
    <w:tbl>
      <w:tblPr>
        <w:tblW w:w="9355" w:type="dxa"/>
        <w:tblLook w:val="04A0" w:firstRow="1" w:lastRow="0" w:firstColumn="1" w:lastColumn="0" w:noHBand="0" w:noVBand="1"/>
      </w:tblPr>
      <w:tblGrid>
        <w:gridCol w:w="920"/>
        <w:gridCol w:w="2500"/>
        <w:gridCol w:w="5935"/>
      </w:tblGrid>
      <w:tr w:rsidR="00B161AD" w:rsidRPr="00B161AD" w14:paraId="45D4417A" w14:textId="77777777" w:rsidTr="00B161AD">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F80E6"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Column</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14:paraId="6560DE34"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Column Heading</w:t>
            </w:r>
          </w:p>
        </w:tc>
        <w:tc>
          <w:tcPr>
            <w:tcW w:w="5935" w:type="dxa"/>
            <w:tcBorders>
              <w:top w:val="single" w:sz="4" w:space="0" w:color="auto"/>
              <w:left w:val="nil"/>
              <w:bottom w:val="single" w:sz="4" w:space="0" w:color="auto"/>
              <w:right w:val="single" w:sz="4" w:space="0" w:color="auto"/>
            </w:tcBorders>
            <w:shd w:val="clear" w:color="auto" w:fill="auto"/>
            <w:noWrap/>
            <w:vAlign w:val="bottom"/>
            <w:hideMark/>
          </w:tcPr>
          <w:p w14:paraId="50396B3F"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Description</w:t>
            </w:r>
          </w:p>
        </w:tc>
      </w:tr>
      <w:tr w:rsidR="00B161AD" w:rsidRPr="00B161AD" w14:paraId="38C4A543" w14:textId="77777777" w:rsidTr="00B161AD">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7AE0CD3E"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w:t>
            </w:r>
          </w:p>
        </w:tc>
        <w:tc>
          <w:tcPr>
            <w:tcW w:w="2500" w:type="dxa"/>
            <w:tcBorders>
              <w:top w:val="nil"/>
              <w:left w:val="nil"/>
              <w:bottom w:val="single" w:sz="4" w:space="0" w:color="auto"/>
              <w:right w:val="single" w:sz="4" w:space="0" w:color="auto"/>
            </w:tcBorders>
            <w:shd w:val="clear" w:color="auto" w:fill="auto"/>
            <w:hideMark/>
          </w:tcPr>
          <w:p w14:paraId="1D2EC141"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Claim number</w:t>
            </w:r>
          </w:p>
        </w:tc>
        <w:tc>
          <w:tcPr>
            <w:tcW w:w="5935" w:type="dxa"/>
            <w:tcBorders>
              <w:top w:val="nil"/>
              <w:left w:val="nil"/>
              <w:bottom w:val="single" w:sz="4" w:space="0" w:color="auto"/>
              <w:right w:val="single" w:sz="4" w:space="0" w:color="auto"/>
            </w:tcBorders>
            <w:shd w:val="clear" w:color="auto" w:fill="auto"/>
            <w:noWrap/>
            <w:hideMark/>
          </w:tcPr>
          <w:p w14:paraId="25B8ACA9" w14:textId="77777777" w:rsidR="00B161AD" w:rsidRPr="00B161AD" w:rsidRDefault="006847F2" w:rsidP="006847F2">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claim number in chronological sequence of processing.</w:t>
            </w:r>
          </w:p>
        </w:tc>
      </w:tr>
      <w:tr w:rsidR="00B161AD" w:rsidRPr="00B161AD" w14:paraId="1F2D0621" w14:textId="77777777" w:rsidTr="00B161AD">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6B04DB52"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B</w:t>
            </w:r>
          </w:p>
        </w:tc>
        <w:tc>
          <w:tcPr>
            <w:tcW w:w="2500" w:type="dxa"/>
            <w:tcBorders>
              <w:top w:val="nil"/>
              <w:left w:val="nil"/>
              <w:bottom w:val="single" w:sz="4" w:space="0" w:color="auto"/>
              <w:right w:val="single" w:sz="4" w:space="0" w:color="auto"/>
            </w:tcBorders>
            <w:shd w:val="clear" w:color="auto" w:fill="auto"/>
            <w:hideMark/>
          </w:tcPr>
          <w:p w14:paraId="345ECCC7"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Date</w:t>
            </w:r>
          </w:p>
        </w:tc>
        <w:tc>
          <w:tcPr>
            <w:tcW w:w="5935" w:type="dxa"/>
            <w:tcBorders>
              <w:top w:val="nil"/>
              <w:left w:val="nil"/>
              <w:bottom w:val="single" w:sz="4" w:space="0" w:color="auto"/>
              <w:right w:val="single" w:sz="4" w:space="0" w:color="auto"/>
            </w:tcBorders>
            <w:shd w:val="clear" w:color="auto" w:fill="auto"/>
            <w:noWrap/>
            <w:hideMark/>
          </w:tcPr>
          <w:p w14:paraId="33E2CF07" w14:textId="651457A7" w:rsidR="00B161AD" w:rsidRPr="00B161AD" w:rsidRDefault="006847F2" w:rsidP="00B161AD">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date the item or service was rendered</w:t>
            </w:r>
            <w:r w:rsidR="00FF3BC2">
              <w:rPr>
                <w:rFonts w:ascii="Calibri" w:eastAsia="Times New Roman" w:hAnsi="Calibri" w:cs="Times New Roman"/>
                <w:color w:val="000000"/>
              </w:rPr>
              <w:t>.</w:t>
            </w:r>
          </w:p>
        </w:tc>
      </w:tr>
      <w:tr w:rsidR="00B161AD" w:rsidRPr="00B161AD" w14:paraId="1F243FE0" w14:textId="77777777" w:rsidTr="00B161AD">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1D50D783"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C</w:t>
            </w:r>
          </w:p>
        </w:tc>
        <w:tc>
          <w:tcPr>
            <w:tcW w:w="2500" w:type="dxa"/>
            <w:tcBorders>
              <w:top w:val="nil"/>
              <w:left w:val="nil"/>
              <w:bottom w:val="single" w:sz="4" w:space="0" w:color="auto"/>
              <w:right w:val="single" w:sz="4" w:space="0" w:color="auto"/>
            </w:tcBorders>
            <w:shd w:val="clear" w:color="auto" w:fill="auto"/>
            <w:hideMark/>
          </w:tcPr>
          <w:p w14:paraId="416886EB"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Calendar Month</w:t>
            </w:r>
          </w:p>
        </w:tc>
        <w:tc>
          <w:tcPr>
            <w:tcW w:w="5935" w:type="dxa"/>
            <w:tcBorders>
              <w:top w:val="nil"/>
              <w:left w:val="nil"/>
              <w:bottom w:val="single" w:sz="4" w:space="0" w:color="auto"/>
              <w:right w:val="single" w:sz="4" w:space="0" w:color="auto"/>
            </w:tcBorders>
            <w:shd w:val="clear" w:color="auto" w:fill="auto"/>
            <w:noWrap/>
            <w:hideMark/>
          </w:tcPr>
          <w:p w14:paraId="620CC667" w14:textId="58737F41" w:rsidR="00B161AD" w:rsidRPr="00B161AD" w:rsidRDefault="006847F2" w:rsidP="00B161AD">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calendar month in which the item or service was rendered (Used to apply monthly limits)</w:t>
            </w:r>
            <w:r w:rsidR="00FF3BC2">
              <w:rPr>
                <w:rFonts w:ascii="Calibri" w:eastAsia="Times New Roman" w:hAnsi="Calibri" w:cs="Times New Roman"/>
                <w:color w:val="000000"/>
              </w:rPr>
              <w:t>.</w:t>
            </w:r>
          </w:p>
        </w:tc>
      </w:tr>
      <w:tr w:rsidR="00B161AD" w:rsidRPr="00B161AD" w14:paraId="52A1B904" w14:textId="77777777" w:rsidTr="00B161AD">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4CB341C7"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D</w:t>
            </w:r>
          </w:p>
        </w:tc>
        <w:tc>
          <w:tcPr>
            <w:tcW w:w="2500" w:type="dxa"/>
            <w:tcBorders>
              <w:top w:val="nil"/>
              <w:left w:val="nil"/>
              <w:bottom w:val="single" w:sz="4" w:space="0" w:color="auto"/>
              <w:right w:val="single" w:sz="4" w:space="0" w:color="auto"/>
            </w:tcBorders>
            <w:shd w:val="clear" w:color="auto" w:fill="auto"/>
            <w:hideMark/>
          </w:tcPr>
          <w:p w14:paraId="13EF3B20"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Item or Service Code</w:t>
            </w:r>
          </w:p>
        </w:tc>
        <w:tc>
          <w:tcPr>
            <w:tcW w:w="5935" w:type="dxa"/>
            <w:tcBorders>
              <w:top w:val="nil"/>
              <w:left w:val="nil"/>
              <w:bottom w:val="single" w:sz="4" w:space="0" w:color="auto"/>
              <w:right w:val="single" w:sz="4" w:space="0" w:color="auto"/>
            </w:tcBorders>
            <w:shd w:val="clear" w:color="auto" w:fill="auto"/>
            <w:noWrap/>
            <w:hideMark/>
          </w:tcPr>
          <w:p w14:paraId="5BBBE735" w14:textId="61E5B56E" w:rsidR="00B161AD" w:rsidRPr="00B161AD" w:rsidRDefault="006847F2" w:rsidP="006847F2">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code for the item or service. Corresponds to the codes for the item or service in column A of the corresponding LINE_ITEM worksheet</w:t>
            </w:r>
            <w:r w:rsidR="00FF3BC2">
              <w:rPr>
                <w:rFonts w:ascii="Calibri" w:eastAsia="Times New Roman" w:hAnsi="Calibri" w:cs="Times New Roman"/>
                <w:color w:val="000000"/>
              </w:rPr>
              <w:t>.</w:t>
            </w:r>
          </w:p>
        </w:tc>
      </w:tr>
      <w:tr w:rsidR="00B161AD" w:rsidRPr="00B161AD" w14:paraId="381E6FAF" w14:textId="77777777" w:rsidTr="00B161AD">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2143A359"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E</w:t>
            </w:r>
          </w:p>
        </w:tc>
        <w:tc>
          <w:tcPr>
            <w:tcW w:w="2500" w:type="dxa"/>
            <w:tcBorders>
              <w:top w:val="nil"/>
              <w:left w:val="nil"/>
              <w:bottom w:val="single" w:sz="4" w:space="0" w:color="auto"/>
              <w:right w:val="single" w:sz="4" w:space="0" w:color="auto"/>
            </w:tcBorders>
            <w:shd w:val="clear" w:color="auto" w:fill="auto"/>
            <w:hideMark/>
          </w:tcPr>
          <w:p w14:paraId="3ADE5F74"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Description</w:t>
            </w:r>
          </w:p>
        </w:tc>
        <w:tc>
          <w:tcPr>
            <w:tcW w:w="5935" w:type="dxa"/>
            <w:tcBorders>
              <w:top w:val="nil"/>
              <w:left w:val="nil"/>
              <w:bottom w:val="single" w:sz="4" w:space="0" w:color="auto"/>
              <w:right w:val="single" w:sz="4" w:space="0" w:color="auto"/>
            </w:tcBorders>
            <w:shd w:val="clear" w:color="auto" w:fill="auto"/>
            <w:noWrap/>
            <w:hideMark/>
          </w:tcPr>
          <w:p w14:paraId="0000C1FB" w14:textId="446E2E7A" w:rsidR="00B161AD" w:rsidRPr="00B161AD" w:rsidRDefault="006847F2" w:rsidP="006847F2">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description for the item or service from column F of the corresponding LINE_ITEM worksheet</w:t>
            </w:r>
            <w:r w:rsidR="00FF3BC2">
              <w:rPr>
                <w:rFonts w:ascii="Calibri" w:eastAsia="Times New Roman" w:hAnsi="Calibri" w:cs="Times New Roman"/>
                <w:color w:val="000000"/>
              </w:rPr>
              <w:t>.</w:t>
            </w:r>
          </w:p>
        </w:tc>
      </w:tr>
      <w:tr w:rsidR="00B161AD" w:rsidRPr="00B161AD" w14:paraId="067DBE86" w14:textId="77777777" w:rsidTr="00B161AD">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02AF5A94"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F</w:t>
            </w:r>
          </w:p>
        </w:tc>
        <w:tc>
          <w:tcPr>
            <w:tcW w:w="2500" w:type="dxa"/>
            <w:tcBorders>
              <w:top w:val="nil"/>
              <w:left w:val="nil"/>
              <w:bottom w:val="single" w:sz="4" w:space="0" w:color="auto"/>
              <w:right w:val="single" w:sz="4" w:space="0" w:color="auto"/>
            </w:tcBorders>
            <w:shd w:val="clear" w:color="auto" w:fill="auto"/>
            <w:hideMark/>
          </w:tcPr>
          <w:p w14:paraId="1C32A467"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Benefit Category</w:t>
            </w:r>
          </w:p>
        </w:tc>
        <w:tc>
          <w:tcPr>
            <w:tcW w:w="5935" w:type="dxa"/>
            <w:tcBorders>
              <w:top w:val="nil"/>
              <w:left w:val="nil"/>
              <w:bottom w:val="single" w:sz="4" w:space="0" w:color="auto"/>
              <w:right w:val="single" w:sz="4" w:space="0" w:color="auto"/>
            </w:tcBorders>
            <w:shd w:val="clear" w:color="auto" w:fill="auto"/>
            <w:noWrap/>
            <w:hideMark/>
          </w:tcPr>
          <w:p w14:paraId="5DD9C595" w14:textId="51F9DF47" w:rsidR="00B161AD" w:rsidRPr="00B161AD" w:rsidRDefault="006847F2" w:rsidP="006847F2">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w:t>
            </w:r>
            <w:r w:rsidR="00B161AD" w:rsidRPr="00B161AD">
              <w:rPr>
                <w:rFonts w:ascii="Calibri" w:eastAsia="Times New Roman" w:hAnsi="Calibri" w:cs="Times New Roman"/>
                <w:color w:val="000000"/>
              </w:rPr>
              <w:t> </w:t>
            </w:r>
            <w:r>
              <w:rPr>
                <w:rFonts w:ascii="Calibri" w:eastAsia="Times New Roman" w:hAnsi="Calibri" w:cs="Times New Roman"/>
                <w:color w:val="000000"/>
              </w:rPr>
              <w:t>benefit category to which the item or service is assigned. This is given in column E of the corresponding LINE_ITEM worksheet where it can also be changed by the user by making use of the drop-down menu in the relevant cell</w:t>
            </w:r>
            <w:r w:rsidR="00FF3BC2">
              <w:rPr>
                <w:rFonts w:ascii="Calibri" w:eastAsia="Times New Roman" w:hAnsi="Calibri" w:cs="Times New Roman"/>
                <w:color w:val="000000"/>
              </w:rPr>
              <w:t>.</w:t>
            </w:r>
          </w:p>
        </w:tc>
      </w:tr>
      <w:tr w:rsidR="00B161AD" w:rsidRPr="00B161AD" w14:paraId="780DF2F4" w14:textId="77777777" w:rsidTr="00B161AD">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2102C28B"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G</w:t>
            </w:r>
          </w:p>
        </w:tc>
        <w:tc>
          <w:tcPr>
            <w:tcW w:w="2500" w:type="dxa"/>
            <w:tcBorders>
              <w:top w:val="nil"/>
              <w:left w:val="nil"/>
              <w:bottom w:val="single" w:sz="4" w:space="0" w:color="auto"/>
              <w:right w:val="single" w:sz="4" w:space="0" w:color="auto"/>
            </w:tcBorders>
            <w:shd w:val="clear" w:color="auto" w:fill="auto"/>
            <w:hideMark/>
          </w:tcPr>
          <w:p w14:paraId="01EE1A41"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Cost-sharing type</w:t>
            </w:r>
          </w:p>
        </w:tc>
        <w:tc>
          <w:tcPr>
            <w:tcW w:w="5935" w:type="dxa"/>
            <w:tcBorders>
              <w:top w:val="nil"/>
              <w:left w:val="nil"/>
              <w:bottom w:val="single" w:sz="4" w:space="0" w:color="auto"/>
              <w:right w:val="single" w:sz="4" w:space="0" w:color="auto"/>
            </w:tcBorders>
            <w:shd w:val="clear" w:color="auto" w:fill="auto"/>
            <w:noWrap/>
            <w:hideMark/>
          </w:tcPr>
          <w:p w14:paraId="2671D53B" w14:textId="77777777" w:rsidR="00B161AD" w:rsidRPr="00B161AD" w:rsidRDefault="006847F2" w:rsidP="006847F2">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cost sharing type that is assigned to the item or service based on its benefit category (column F) and the benefit parameters for that benefit category that are given in the BENEFIT_DESIGN worksheet.</w:t>
            </w:r>
          </w:p>
        </w:tc>
      </w:tr>
    </w:tbl>
    <w:p w14:paraId="4A2E662A" w14:textId="77777777" w:rsidR="006847F2" w:rsidRDefault="006847F2" w:rsidP="006847F2">
      <w:pPr>
        <w:pStyle w:val="Caption"/>
      </w:pPr>
      <w:r>
        <w:t>Table 3.6.1. Phase 1. Obtain the allowed amount for the item or service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00"/>
        <w:gridCol w:w="5935"/>
      </w:tblGrid>
      <w:tr w:rsidR="00B161AD" w:rsidRPr="00B161AD" w14:paraId="489D5F25" w14:textId="77777777" w:rsidTr="00B161AD">
        <w:trPr>
          <w:trHeight w:val="300"/>
        </w:trPr>
        <w:tc>
          <w:tcPr>
            <w:tcW w:w="920" w:type="dxa"/>
            <w:shd w:val="clear" w:color="auto" w:fill="auto"/>
            <w:noWrap/>
            <w:hideMark/>
          </w:tcPr>
          <w:p w14:paraId="711225E8" w14:textId="77777777" w:rsidR="00B161AD" w:rsidRPr="00B161AD" w:rsidRDefault="00B161AD" w:rsidP="006847F2">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Column</w:t>
            </w:r>
          </w:p>
        </w:tc>
        <w:tc>
          <w:tcPr>
            <w:tcW w:w="2500" w:type="dxa"/>
            <w:shd w:val="clear" w:color="auto" w:fill="auto"/>
            <w:hideMark/>
          </w:tcPr>
          <w:p w14:paraId="60452E83" w14:textId="77777777" w:rsidR="00B161AD" w:rsidRPr="00B161AD" w:rsidRDefault="00B161AD"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Column Heading</w:t>
            </w:r>
          </w:p>
        </w:tc>
        <w:tc>
          <w:tcPr>
            <w:tcW w:w="5935" w:type="dxa"/>
            <w:shd w:val="clear" w:color="auto" w:fill="auto"/>
            <w:noWrap/>
            <w:hideMark/>
          </w:tcPr>
          <w:p w14:paraId="591653E5" w14:textId="77777777" w:rsidR="00B161AD" w:rsidRPr="00B161AD" w:rsidRDefault="00B161AD"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Description</w:t>
            </w:r>
          </w:p>
        </w:tc>
      </w:tr>
      <w:tr w:rsidR="00B161AD" w:rsidRPr="00B161AD" w14:paraId="41B8B8CE" w14:textId="77777777" w:rsidTr="00B161AD">
        <w:trPr>
          <w:trHeight w:val="300"/>
        </w:trPr>
        <w:tc>
          <w:tcPr>
            <w:tcW w:w="920" w:type="dxa"/>
            <w:shd w:val="clear" w:color="auto" w:fill="auto"/>
            <w:noWrap/>
            <w:hideMark/>
          </w:tcPr>
          <w:p w14:paraId="5857D7F2"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H</w:t>
            </w:r>
          </w:p>
        </w:tc>
        <w:tc>
          <w:tcPr>
            <w:tcW w:w="2500" w:type="dxa"/>
            <w:shd w:val="clear" w:color="auto" w:fill="auto"/>
            <w:hideMark/>
          </w:tcPr>
          <w:p w14:paraId="3D044006"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Allowed amount</w:t>
            </w:r>
          </w:p>
        </w:tc>
        <w:tc>
          <w:tcPr>
            <w:tcW w:w="5935" w:type="dxa"/>
            <w:shd w:val="clear" w:color="auto" w:fill="auto"/>
            <w:noWrap/>
            <w:hideMark/>
          </w:tcPr>
          <w:p w14:paraId="6718E93D" w14:textId="77777777" w:rsidR="00B161AD" w:rsidRPr="00B161AD" w:rsidRDefault="006847F2" w:rsidP="00B161AD">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allowed amount for the item or service</w:t>
            </w:r>
            <w:r w:rsidR="00B161AD" w:rsidRPr="00B161AD">
              <w:rPr>
                <w:rFonts w:ascii="Calibri" w:eastAsia="Times New Roman" w:hAnsi="Calibri" w:cs="Times New Roman"/>
                <w:color w:val="000000"/>
              </w:rPr>
              <w:t> </w:t>
            </w:r>
            <w:r>
              <w:rPr>
                <w:rFonts w:ascii="Calibri" w:eastAsia="Times New Roman" w:hAnsi="Calibri" w:cs="Times New Roman"/>
                <w:color w:val="000000"/>
              </w:rPr>
              <w:t>as given in column G of the corresponding LINE_ITEM worksheet.</w:t>
            </w:r>
            <w:r w:rsidR="00220904">
              <w:rPr>
                <w:rFonts w:ascii="Calibri" w:eastAsia="Times New Roman" w:hAnsi="Calibri" w:cs="Times New Roman"/>
                <w:color w:val="000000"/>
              </w:rPr>
              <w:t xml:space="preserve"> The allowed amounts cannot be modified by the user.</w:t>
            </w:r>
          </w:p>
        </w:tc>
      </w:tr>
    </w:tbl>
    <w:p w14:paraId="66968309" w14:textId="77777777" w:rsidR="006847F2" w:rsidRDefault="006847F2" w:rsidP="006847F2">
      <w:pPr>
        <w:pStyle w:val="Caption"/>
      </w:pPr>
      <w:r>
        <w:t>Table 3.6.2. Phase 2. Determine whether the claim is for a covered service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00"/>
        <w:gridCol w:w="5935"/>
      </w:tblGrid>
      <w:tr w:rsidR="00B161AD" w:rsidRPr="00B161AD" w14:paraId="633CE9ED" w14:textId="77777777" w:rsidTr="00B161AD">
        <w:trPr>
          <w:trHeight w:val="300"/>
        </w:trPr>
        <w:tc>
          <w:tcPr>
            <w:tcW w:w="920" w:type="dxa"/>
            <w:shd w:val="clear" w:color="auto" w:fill="auto"/>
            <w:noWrap/>
          </w:tcPr>
          <w:p w14:paraId="372DE60F"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Column</w:t>
            </w:r>
          </w:p>
        </w:tc>
        <w:tc>
          <w:tcPr>
            <w:tcW w:w="2500" w:type="dxa"/>
            <w:shd w:val="clear" w:color="auto" w:fill="auto"/>
          </w:tcPr>
          <w:p w14:paraId="76DF959A"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Column Heading</w:t>
            </w:r>
          </w:p>
        </w:tc>
        <w:tc>
          <w:tcPr>
            <w:tcW w:w="5935" w:type="dxa"/>
            <w:shd w:val="clear" w:color="auto" w:fill="auto"/>
            <w:noWrap/>
          </w:tcPr>
          <w:p w14:paraId="7A7B3213"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Description</w:t>
            </w:r>
          </w:p>
        </w:tc>
      </w:tr>
      <w:tr w:rsidR="00B161AD" w:rsidRPr="00B161AD" w14:paraId="7A7558F5" w14:textId="77777777" w:rsidTr="00B161AD">
        <w:trPr>
          <w:trHeight w:val="300"/>
        </w:trPr>
        <w:tc>
          <w:tcPr>
            <w:tcW w:w="920" w:type="dxa"/>
            <w:shd w:val="clear" w:color="auto" w:fill="auto"/>
            <w:noWrap/>
            <w:hideMark/>
          </w:tcPr>
          <w:p w14:paraId="32E72003"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I</w:t>
            </w:r>
          </w:p>
        </w:tc>
        <w:tc>
          <w:tcPr>
            <w:tcW w:w="2500" w:type="dxa"/>
            <w:shd w:val="clear" w:color="auto" w:fill="auto"/>
            <w:hideMark/>
          </w:tcPr>
          <w:p w14:paraId="67C3D0AE"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Not covered</w:t>
            </w:r>
          </w:p>
        </w:tc>
        <w:tc>
          <w:tcPr>
            <w:tcW w:w="5935" w:type="dxa"/>
            <w:shd w:val="clear" w:color="auto" w:fill="auto"/>
            <w:noWrap/>
            <w:hideMark/>
          </w:tcPr>
          <w:p w14:paraId="5E2988E3" w14:textId="77777777" w:rsidR="00B161AD" w:rsidRPr="00B161AD" w:rsidRDefault="00220904" w:rsidP="00B161AD">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 xml:space="preserve">The amount of the consumer’s liability (the allowed amount) if the item or service is not covered.  </w:t>
            </w:r>
          </w:p>
        </w:tc>
      </w:tr>
      <w:tr w:rsidR="00B161AD" w:rsidRPr="00B161AD" w14:paraId="6AD41226" w14:textId="77777777" w:rsidTr="00B161AD">
        <w:trPr>
          <w:trHeight w:val="300"/>
        </w:trPr>
        <w:tc>
          <w:tcPr>
            <w:tcW w:w="920" w:type="dxa"/>
            <w:shd w:val="clear" w:color="auto" w:fill="auto"/>
            <w:noWrap/>
            <w:hideMark/>
          </w:tcPr>
          <w:p w14:paraId="02E2AFCF"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J</w:t>
            </w:r>
          </w:p>
        </w:tc>
        <w:tc>
          <w:tcPr>
            <w:tcW w:w="2500" w:type="dxa"/>
            <w:shd w:val="clear" w:color="auto" w:fill="auto"/>
            <w:hideMark/>
          </w:tcPr>
          <w:p w14:paraId="4D7F54F7"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Covered amount</w:t>
            </w:r>
          </w:p>
        </w:tc>
        <w:tc>
          <w:tcPr>
            <w:tcW w:w="5935" w:type="dxa"/>
            <w:shd w:val="clear" w:color="auto" w:fill="auto"/>
            <w:noWrap/>
            <w:hideMark/>
          </w:tcPr>
          <w:p w14:paraId="28EB6D7D" w14:textId="665A1408" w:rsidR="00B161AD" w:rsidRPr="00B161AD" w:rsidRDefault="00220904" w:rsidP="00220904">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allowed amount, before application of coverage limitations, cost</w:t>
            </w:r>
            <w:r w:rsidR="00FF3BC2">
              <w:rPr>
                <w:rFonts w:ascii="Calibri" w:eastAsia="Times New Roman" w:hAnsi="Calibri" w:cs="Times New Roman"/>
                <w:color w:val="000000"/>
              </w:rPr>
              <w:t xml:space="preserve"> </w:t>
            </w:r>
            <w:r>
              <w:rPr>
                <w:rFonts w:ascii="Calibri" w:eastAsia="Times New Roman" w:hAnsi="Calibri" w:cs="Times New Roman"/>
                <w:color w:val="000000"/>
              </w:rPr>
              <w:t>sharing requirements, or out-of-pocket limits if the item or service is covered. This is the starting point for the calculation of the plan liability and the consumer’s out-of-pocket cost for a covered service.</w:t>
            </w:r>
          </w:p>
        </w:tc>
      </w:tr>
    </w:tbl>
    <w:p w14:paraId="64C92F6B" w14:textId="77777777" w:rsidR="006847F2" w:rsidRDefault="006847F2" w:rsidP="007E0E2C">
      <w:pPr>
        <w:pStyle w:val="Caption"/>
        <w:pageBreakBefore/>
      </w:pPr>
      <w:r>
        <w:t>Table 3.6.</w:t>
      </w:r>
      <w:r w:rsidR="00220904">
        <w:t>3</w:t>
      </w:r>
      <w:r>
        <w:t xml:space="preserve">. Phase </w:t>
      </w:r>
      <w:r w:rsidR="00220904">
        <w:t>3. Apply the monthly and annual coverage limits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00"/>
        <w:gridCol w:w="5935"/>
      </w:tblGrid>
      <w:tr w:rsidR="00B161AD" w:rsidRPr="00B161AD" w14:paraId="3AC2149E" w14:textId="77777777" w:rsidTr="00B161AD">
        <w:trPr>
          <w:trHeight w:val="300"/>
        </w:trPr>
        <w:tc>
          <w:tcPr>
            <w:tcW w:w="920" w:type="dxa"/>
            <w:shd w:val="clear" w:color="auto" w:fill="auto"/>
            <w:noWrap/>
          </w:tcPr>
          <w:p w14:paraId="152D0034"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Column</w:t>
            </w:r>
          </w:p>
        </w:tc>
        <w:tc>
          <w:tcPr>
            <w:tcW w:w="2500" w:type="dxa"/>
            <w:shd w:val="clear" w:color="auto" w:fill="auto"/>
          </w:tcPr>
          <w:p w14:paraId="7A6D86AE"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Column Heading</w:t>
            </w:r>
          </w:p>
        </w:tc>
        <w:tc>
          <w:tcPr>
            <w:tcW w:w="5935" w:type="dxa"/>
            <w:shd w:val="clear" w:color="auto" w:fill="auto"/>
            <w:noWrap/>
          </w:tcPr>
          <w:p w14:paraId="56D4BF77"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Description</w:t>
            </w:r>
          </w:p>
        </w:tc>
      </w:tr>
      <w:tr w:rsidR="00B161AD" w:rsidRPr="00B161AD" w14:paraId="0AA6E7F1" w14:textId="77777777" w:rsidTr="00B161AD">
        <w:trPr>
          <w:trHeight w:val="300"/>
        </w:trPr>
        <w:tc>
          <w:tcPr>
            <w:tcW w:w="920" w:type="dxa"/>
            <w:shd w:val="clear" w:color="auto" w:fill="auto"/>
            <w:noWrap/>
            <w:hideMark/>
          </w:tcPr>
          <w:p w14:paraId="429DC9D0"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K</w:t>
            </w:r>
          </w:p>
        </w:tc>
        <w:tc>
          <w:tcPr>
            <w:tcW w:w="2500" w:type="dxa"/>
            <w:shd w:val="clear" w:color="auto" w:fill="auto"/>
            <w:hideMark/>
          </w:tcPr>
          <w:p w14:paraId="3A54174A"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Monthly limit</w:t>
            </w:r>
          </w:p>
        </w:tc>
        <w:tc>
          <w:tcPr>
            <w:tcW w:w="5935" w:type="dxa"/>
            <w:shd w:val="clear" w:color="auto" w:fill="auto"/>
            <w:noWrap/>
            <w:hideMark/>
          </w:tcPr>
          <w:p w14:paraId="470E4CD8" w14:textId="77777777" w:rsidR="00B161AD" w:rsidRPr="00B161AD" w:rsidRDefault="007E0E2C" w:rsidP="00051D95">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limit on the number of claims for the specified item or service that the plan will cover if received in a single calendar month. “None” if the plan does not have monthly coverage limits that apply to the item or service.¹</w:t>
            </w:r>
            <w:r w:rsidR="00051D95">
              <w:rPr>
                <w:rFonts w:ascii="Calibri" w:eastAsia="Times New Roman" w:hAnsi="Calibri" w:cs="Times New Roman"/>
                <w:color w:val="000000"/>
              </w:rPr>
              <w:t xml:space="preserve"> The monthly limit is determined by the benefit category to which the item or service is assigned (column F) and the parameters for that benefit category specified in the BENEFIT_DESIGN worksheet.</w:t>
            </w:r>
          </w:p>
        </w:tc>
      </w:tr>
      <w:tr w:rsidR="00B161AD" w:rsidRPr="00B161AD" w14:paraId="53EFD6DF" w14:textId="77777777" w:rsidTr="00B161AD">
        <w:trPr>
          <w:trHeight w:val="300"/>
        </w:trPr>
        <w:tc>
          <w:tcPr>
            <w:tcW w:w="920" w:type="dxa"/>
            <w:shd w:val="clear" w:color="auto" w:fill="auto"/>
            <w:noWrap/>
            <w:hideMark/>
          </w:tcPr>
          <w:p w14:paraId="401CCA7D"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L</w:t>
            </w:r>
          </w:p>
        </w:tc>
        <w:tc>
          <w:tcPr>
            <w:tcW w:w="2500" w:type="dxa"/>
            <w:shd w:val="clear" w:color="auto" w:fill="auto"/>
            <w:hideMark/>
          </w:tcPr>
          <w:p w14:paraId="2B90F142"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Prior use (month)</w:t>
            </w:r>
          </w:p>
        </w:tc>
        <w:tc>
          <w:tcPr>
            <w:tcW w:w="5935" w:type="dxa"/>
            <w:shd w:val="clear" w:color="auto" w:fill="auto"/>
            <w:noWrap/>
            <w:hideMark/>
          </w:tcPr>
          <w:p w14:paraId="72842E44" w14:textId="77777777" w:rsidR="00B161AD" w:rsidRPr="00B161AD" w:rsidRDefault="007E0E2C" w:rsidP="007E0E2C">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number of claims for the specified item or service that have already been submitted and covered by the plan for the month in which the line-item was received.</w:t>
            </w:r>
          </w:p>
        </w:tc>
      </w:tr>
      <w:tr w:rsidR="00B161AD" w:rsidRPr="00B161AD" w14:paraId="36EF716B" w14:textId="77777777" w:rsidTr="00B161AD">
        <w:trPr>
          <w:trHeight w:val="600"/>
        </w:trPr>
        <w:tc>
          <w:tcPr>
            <w:tcW w:w="920" w:type="dxa"/>
            <w:shd w:val="clear" w:color="auto" w:fill="auto"/>
            <w:noWrap/>
            <w:hideMark/>
          </w:tcPr>
          <w:p w14:paraId="3312FFB4"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M</w:t>
            </w:r>
          </w:p>
        </w:tc>
        <w:tc>
          <w:tcPr>
            <w:tcW w:w="2500" w:type="dxa"/>
            <w:shd w:val="clear" w:color="auto" w:fill="auto"/>
            <w:hideMark/>
          </w:tcPr>
          <w:p w14:paraId="7AE87C4C"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 pays because monthly limit exceeded</w:t>
            </w:r>
          </w:p>
        </w:tc>
        <w:tc>
          <w:tcPr>
            <w:tcW w:w="5935" w:type="dxa"/>
            <w:shd w:val="clear" w:color="auto" w:fill="auto"/>
            <w:noWrap/>
            <w:hideMark/>
          </w:tcPr>
          <w:p w14:paraId="43F55CA1" w14:textId="77777777" w:rsidR="00B161AD" w:rsidRPr="00B161AD" w:rsidRDefault="007E0E2C" w:rsidP="007E0E2C">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amount that the consumer is required to pay because the monthly limit has already been reached. If the monthly limit has been reached the consumer is responsible for the allowed amount.</w:t>
            </w:r>
          </w:p>
        </w:tc>
      </w:tr>
      <w:tr w:rsidR="007E0E2C" w:rsidRPr="00B161AD" w14:paraId="756F27E2" w14:textId="77777777" w:rsidTr="00B161AD">
        <w:trPr>
          <w:trHeight w:val="300"/>
        </w:trPr>
        <w:tc>
          <w:tcPr>
            <w:tcW w:w="920" w:type="dxa"/>
            <w:shd w:val="clear" w:color="auto" w:fill="auto"/>
            <w:noWrap/>
            <w:hideMark/>
          </w:tcPr>
          <w:p w14:paraId="1ADEE30D" w14:textId="77777777" w:rsidR="007E0E2C" w:rsidRPr="00B161AD" w:rsidRDefault="007E0E2C" w:rsidP="007E0E2C">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N</w:t>
            </w:r>
          </w:p>
        </w:tc>
        <w:tc>
          <w:tcPr>
            <w:tcW w:w="2500" w:type="dxa"/>
            <w:shd w:val="clear" w:color="auto" w:fill="auto"/>
            <w:hideMark/>
          </w:tcPr>
          <w:p w14:paraId="73B920A4" w14:textId="77777777" w:rsidR="007E0E2C" w:rsidRPr="00B161AD" w:rsidRDefault="007E0E2C" w:rsidP="007E0E2C">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Annual limit</w:t>
            </w:r>
          </w:p>
        </w:tc>
        <w:tc>
          <w:tcPr>
            <w:tcW w:w="5935" w:type="dxa"/>
            <w:shd w:val="clear" w:color="auto" w:fill="auto"/>
            <w:noWrap/>
            <w:hideMark/>
          </w:tcPr>
          <w:p w14:paraId="20263941" w14:textId="240B1401" w:rsidR="007E0E2C" w:rsidRPr="00B161AD" w:rsidRDefault="007E0E2C" w:rsidP="00051D95">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 xml:space="preserve">The limit on the number of claims for the specified item or service that the plan will cover if received in </w:t>
            </w:r>
            <w:r w:rsidR="00FF3BC2">
              <w:rPr>
                <w:rFonts w:ascii="Calibri" w:eastAsia="Times New Roman" w:hAnsi="Calibri" w:cs="Times New Roman"/>
                <w:color w:val="000000"/>
              </w:rPr>
              <w:t xml:space="preserve">a </w:t>
            </w:r>
            <w:r>
              <w:rPr>
                <w:rFonts w:ascii="Calibri" w:eastAsia="Times New Roman" w:hAnsi="Calibri" w:cs="Times New Roman"/>
                <w:color w:val="000000"/>
              </w:rPr>
              <w:t>calendar year. “None” if the plan does not have annual coverage limits that apply to the item or service.</w:t>
            </w:r>
            <w:r w:rsidR="00051D95">
              <w:rPr>
                <w:rFonts w:ascii="Calibri" w:eastAsia="Times New Roman" w:hAnsi="Calibri" w:cs="Times New Roman"/>
                <w:color w:val="000000"/>
              </w:rPr>
              <w:t xml:space="preserve"> The annual limit is determined by the benefit category to which the item or service is assigned (column F) and the parameters for that benefit category specified in the BENEFIT_DESIGN worksheet.</w:t>
            </w:r>
          </w:p>
        </w:tc>
      </w:tr>
      <w:tr w:rsidR="007E0E2C" w:rsidRPr="00B161AD" w14:paraId="2A66AD1D" w14:textId="77777777" w:rsidTr="00B161AD">
        <w:trPr>
          <w:trHeight w:val="300"/>
        </w:trPr>
        <w:tc>
          <w:tcPr>
            <w:tcW w:w="920" w:type="dxa"/>
            <w:shd w:val="clear" w:color="auto" w:fill="auto"/>
            <w:noWrap/>
            <w:hideMark/>
          </w:tcPr>
          <w:p w14:paraId="445A0EEC" w14:textId="77777777" w:rsidR="007E0E2C" w:rsidRPr="00B161AD" w:rsidRDefault="007E0E2C" w:rsidP="007E0E2C">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O</w:t>
            </w:r>
          </w:p>
        </w:tc>
        <w:tc>
          <w:tcPr>
            <w:tcW w:w="2500" w:type="dxa"/>
            <w:shd w:val="clear" w:color="auto" w:fill="auto"/>
            <w:hideMark/>
          </w:tcPr>
          <w:p w14:paraId="4DFB5D75" w14:textId="77777777" w:rsidR="007E0E2C" w:rsidRPr="00B161AD" w:rsidRDefault="007E0E2C" w:rsidP="007E0E2C">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Prior use (annual)</w:t>
            </w:r>
          </w:p>
        </w:tc>
        <w:tc>
          <w:tcPr>
            <w:tcW w:w="5935" w:type="dxa"/>
            <w:shd w:val="clear" w:color="auto" w:fill="auto"/>
            <w:noWrap/>
            <w:hideMark/>
          </w:tcPr>
          <w:p w14:paraId="3F3D36A8" w14:textId="77777777" w:rsidR="007E0E2C" w:rsidRPr="00B161AD" w:rsidRDefault="007E0E2C" w:rsidP="007E0E2C">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number of claims for the specified item or service that have already been submitted and covered by the plan for the year which the line-item was received.¹</w:t>
            </w:r>
          </w:p>
        </w:tc>
      </w:tr>
      <w:tr w:rsidR="007E0E2C" w:rsidRPr="00B161AD" w14:paraId="56F32C58" w14:textId="77777777" w:rsidTr="00B161AD">
        <w:trPr>
          <w:trHeight w:val="600"/>
        </w:trPr>
        <w:tc>
          <w:tcPr>
            <w:tcW w:w="920" w:type="dxa"/>
            <w:shd w:val="clear" w:color="auto" w:fill="auto"/>
            <w:noWrap/>
            <w:hideMark/>
          </w:tcPr>
          <w:p w14:paraId="400C0275" w14:textId="77777777" w:rsidR="007E0E2C" w:rsidRPr="00B161AD" w:rsidRDefault="007E0E2C" w:rsidP="007E0E2C">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P</w:t>
            </w:r>
          </w:p>
        </w:tc>
        <w:tc>
          <w:tcPr>
            <w:tcW w:w="2500" w:type="dxa"/>
            <w:shd w:val="clear" w:color="auto" w:fill="auto"/>
            <w:hideMark/>
          </w:tcPr>
          <w:p w14:paraId="27C722F0" w14:textId="77777777" w:rsidR="007E0E2C" w:rsidRPr="00B161AD" w:rsidRDefault="007E0E2C" w:rsidP="007E0E2C">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 pays because annual limit exceeded</w:t>
            </w:r>
          </w:p>
        </w:tc>
        <w:tc>
          <w:tcPr>
            <w:tcW w:w="5935" w:type="dxa"/>
            <w:shd w:val="clear" w:color="auto" w:fill="auto"/>
            <w:noWrap/>
            <w:hideMark/>
          </w:tcPr>
          <w:p w14:paraId="1D942243" w14:textId="77777777" w:rsidR="007E0E2C" w:rsidRPr="00B161AD" w:rsidRDefault="007E0E2C" w:rsidP="00051D95">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 xml:space="preserve">The amount that the consumer is required to pay because the monthly limit has already been reached. If the </w:t>
            </w:r>
            <w:r w:rsidR="00051D95">
              <w:rPr>
                <w:rFonts w:ascii="Calibri" w:eastAsia="Times New Roman" w:hAnsi="Calibri" w:cs="Times New Roman"/>
                <w:color w:val="000000"/>
              </w:rPr>
              <w:t>annual</w:t>
            </w:r>
            <w:r>
              <w:rPr>
                <w:rFonts w:ascii="Calibri" w:eastAsia="Times New Roman" w:hAnsi="Calibri" w:cs="Times New Roman"/>
                <w:color w:val="000000"/>
              </w:rPr>
              <w:t xml:space="preserve"> limit has been reached the consumer is responsible for the allowed amount.</w:t>
            </w:r>
          </w:p>
        </w:tc>
      </w:tr>
    </w:tbl>
    <w:p w14:paraId="49F91B29" w14:textId="77777777" w:rsidR="007E0E2C" w:rsidRDefault="007E0E2C" w:rsidP="007E0E2C">
      <w:pPr>
        <w:pStyle w:val="TableFooter"/>
      </w:pPr>
      <w:r>
        <w:t>¹</w:t>
      </w:r>
      <w:r>
        <w:tab/>
        <w:t xml:space="preserve">Note that coverage limits are applied as if the only services that a consumer has received are the services listed in each coverage example. </w:t>
      </w:r>
    </w:p>
    <w:p w14:paraId="7493E303" w14:textId="77777777" w:rsidR="006847F2" w:rsidRDefault="006847F2" w:rsidP="00051D95">
      <w:pPr>
        <w:pStyle w:val="Caption"/>
        <w:pageBreakBefore/>
      </w:pPr>
      <w:r>
        <w:t>Table 3.6.</w:t>
      </w:r>
      <w:r w:rsidR="00051D95">
        <w:t>4</w:t>
      </w:r>
      <w:r>
        <w:t xml:space="preserve">. Phase </w:t>
      </w:r>
      <w:r w:rsidR="00051D95">
        <w:t>4. Apply the required co-payment or co-insurance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00"/>
        <w:gridCol w:w="5935"/>
      </w:tblGrid>
      <w:tr w:rsidR="00B161AD" w:rsidRPr="00B161AD" w14:paraId="3141A9E9" w14:textId="77777777" w:rsidTr="006847F2">
        <w:trPr>
          <w:trHeight w:val="300"/>
        </w:trPr>
        <w:tc>
          <w:tcPr>
            <w:tcW w:w="920" w:type="dxa"/>
            <w:shd w:val="clear" w:color="auto" w:fill="auto"/>
            <w:noWrap/>
          </w:tcPr>
          <w:p w14:paraId="6878D23D" w14:textId="77777777" w:rsidR="00B161AD" w:rsidRPr="00B161AD" w:rsidRDefault="00B161AD" w:rsidP="006847F2">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Column</w:t>
            </w:r>
          </w:p>
        </w:tc>
        <w:tc>
          <w:tcPr>
            <w:tcW w:w="2500" w:type="dxa"/>
            <w:shd w:val="clear" w:color="auto" w:fill="auto"/>
          </w:tcPr>
          <w:p w14:paraId="7E265A94" w14:textId="77777777" w:rsidR="00B161AD" w:rsidRPr="00B161AD" w:rsidRDefault="00B161AD"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Column Heading</w:t>
            </w:r>
          </w:p>
        </w:tc>
        <w:tc>
          <w:tcPr>
            <w:tcW w:w="5935" w:type="dxa"/>
            <w:shd w:val="clear" w:color="auto" w:fill="auto"/>
            <w:noWrap/>
          </w:tcPr>
          <w:p w14:paraId="206DD99A" w14:textId="77777777" w:rsidR="00B161AD" w:rsidRPr="00B161AD" w:rsidRDefault="00B161AD"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Description</w:t>
            </w:r>
          </w:p>
        </w:tc>
      </w:tr>
      <w:tr w:rsidR="00B161AD" w:rsidRPr="00B161AD" w14:paraId="496BE54A" w14:textId="77777777" w:rsidTr="00B161AD">
        <w:trPr>
          <w:trHeight w:val="300"/>
        </w:trPr>
        <w:tc>
          <w:tcPr>
            <w:tcW w:w="920" w:type="dxa"/>
            <w:shd w:val="clear" w:color="auto" w:fill="auto"/>
            <w:noWrap/>
            <w:hideMark/>
          </w:tcPr>
          <w:p w14:paraId="3F2015A1"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Q</w:t>
            </w:r>
          </w:p>
        </w:tc>
        <w:tc>
          <w:tcPr>
            <w:tcW w:w="2500" w:type="dxa"/>
            <w:shd w:val="clear" w:color="auto" w:fill="auto"/>
            <w:hideMark/>
          </w:tcPr>
          <w:p w14:paraId="4CEA8DFD"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Co-payment amount</w:t>
            </w:r>
          </w:p>
        </w:tc>
        <w:tc>
          <w:tcPr>
            <w:tcW w:w="5935" w:type="dxa"/>
            <w:shd w:val="clear" w:color="auto" w:fill="auto"/>
            <w:noWrap/>
            <w:hideMark/>
          </w:tcPr>
          <w:p w14:paraId="5D560E35" w14:textId="28BF5D8F" w:rsidR="00B161AD" w:rsidRPr="00B161AD" w:rsidRDefault="00051D95" w:rsidP="00051D95">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copayment amount that applies to the item or service based on the benefit category to which the item or service is assigned (column F) and the parameters for that benefit category specified in the BENEFIT_DESIGN worksheet. The copayment amount is shown only if the item or service is covered and the monthly or annual coverage limit has not been reached.</w:t>
            </w:r>
          </w:p>
        </w:tc>
      </w:tr>
      <w:tr w:rsidR="00B161AD" w:rsidRPr="00B161AD" w14:paraId="5B26D7F4" w14:textId="77777777" w:rsidTr="00B161AD">
        <w:trPr>
          <w:trHeight w:val="300"/>
        </w:trPr>
        <w:tc>
          <w:tcPr>
            <w:tcW w:w="920" w:type="dxa"/>
            <w:shd w:val="clear" w:color="auto" w:fill="auto"/>
            <w:noWrap/>
            <w:hideMark/>
          </w:tcPr>
          <w:p w14:paraId="4B482026"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R</w:t>
            </w:r>
          </w:p>
        </w:tc>
        <w:tc>
          <w:tcPr>
            <w:tcW w:w="2500" w:type="dxa"/>
            <w:shd w:val="clear" w:color="auto" w:fill="auto"/>
            <w:hideMark/>
          </w:tcPr>
          <w:p w14:paraId="29062A99"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Co-insurance rate</w:t>
            </w:r>
          </w:p>
        </w:tc>
        <w:tc>
          <w:tcPr>
            <w:tcW w:w="5935" w:type="dxa"/>
            <w:shd w:val="clear" w:color="auto" w:fill="auto"/>
            <w:noWrap/>
            <w:hideMark/>
          </w:tcPr>
          <w:p w14:paraId="6C9CEC6C" w14:textId="50750AF1" w:rsidR="00B161AD" w:rsidRPr="00B161AD" w:rsidRDefault="00051D95" w:rsidP="00051D95">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coinsurance rate that applies to the item or service based on the benefit category to which the item or service is assigned (column F) and the parameters for that benefit category specified in the BENEFIT_DESIGN worksheet.</w:t>
            </w:r>
          </w:p>
        </w:tc>
      </w:tr>
      <w:tr w:rsidR="00B161AD" w:rsidRPr="00B161AD" w14:paraId="21CBE938" w14:textId="77777777" w:rsidTr="00B161AD">
        <w:trPr>
          <w:trHeight w:val="300"/>
        </w:trPr>
        <w:tc>
          <w:tcPr>
            <w:tcW w:w="920" w:type="dxa"/>
            <w:shd w:val="clear" w:color="auto" w:fill="auto"/>
            <w:noWrap/>
            <w:hideMark/>
          </w:tcPr>
          <w:p w14:paraId="7C379B0E"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S</w:t>
            </w:r>
          </w:p>
        </w:tc>
        <w:tc>
          <w:tcPr>
            <w:tcW w:w="2500" w:type="dxa"/>
            <w:shd w:val="clear" w:color="auto" w:fill="auto"/>
            <w:hideMark/>
          </w:tcPr>
          <w:p w14:paraId="7C446C1B"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Co-insurance amount</w:t>
            </w:r>
          </w:p>
        </w:tc>
        <w:tc>
          <w:tcPr>
            <w:tcW w:w="5935" w:type="dxa"/>
            <w:shd w:val="clear" w:color="auto" w:fill="auto"/>
            <w:noWrap/>
            <w:hideMark/>
          </w:tcPr>
          <w:p w14:paraId="67F44A1B" w14:textId="3531B125" w:rsidR="00B161AD" w:rsidRPr="00B161AD" w:rsidRDefault="00051D95" w:rsidP="00051D95">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coinsurance amount that applies to the item or service which is equal to the product of the covered amount (column J) and the co-insurance rate (column R) for the item or service. The copayment amount is shown only if the item or service is covered and the monthly or annual coverage limit has not been reached.</w:t>
            </w:r>
            <w:r w:rsidR="00B161AD" w:rsidRPr="00B161AD">
              <w:rPr>
                <w:rFonts w:ascii="Calibri" w:eastAsia="Times New Roman" w:hAnsi="Calibri" w:cs="Times New Roman"/>
                <w:color w:val="000000"/>
              </w:rPr>
              <w:t> </w:t>
            </w:r>
          </w:p>
        </w:tc>
      </w:tr>
    </w:tbl>
    <w:p w14:paraId="26BEC30A" w14:textId="77777777" w:rsidR="006847F2" w:rsidRDefault="006847F2" w:rsidP="006847F2">
      <w:pPr>
        <w:pStyle w:val="Caption"/>
      </w:pPr>
      <w:r>
        <w:t>Table 3.6.</w:t>
      </w:r>
      <w:r w:rsidR="00051D95">
        <w:t>5</w:t>
      </w:r>
      <w:r>
        <w:t xml:space="preserve">. Phase </w:t>
      </w:r>
      <w:r w:rsidR="00051D95">
        <w:t>5. Apply the required deductible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00"/>
        <w:gridCol w:w="5935"/>
      </w:tblGrid>
      <w:tr w:rsidR="00B161AD" w:rsidRPr="00B161AD" w14:paraId="596AC7C5" w14:textId="77777777" w:rsidTr="00051D95">
        <w:trPr>
          <w:cantSplit/>
          <w:trHeight w:val="300"/>
          <w:tblHeader/>
        </w:trPr>
        <w:tc>
          <w:tcPr>
            <w:tcW w:w="920" w:type="dxa"/>
            <w:shd w:val="clear" w:color="auto" w:fill="auto"/>
            <w:noWrap/>
          </w:tcPr>
          <w:p w14:paraId="7F4D2B39" w14:textId="77777777" w:rsidR="00B161AD" w:rsidRPr="00B161AD" w:rsidRDefault="00B161AD" w:rsidP="006847F2">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Column</w:t>
            </w:r>
          </w:p>
        </w:tc>
        <w:tc>
          <w:tcPr>
            <w:tcW w:w="2500" w:type="dxa"/>
            <w:shd w:val="clear" w:color="auto" w:fill="auto"/>
          </w:tcPr>
          <w:p w14:paraId="4E802CAE" w14:textId="77777777" w:rsidR="00B161AD" w:rsidRPr="00B161AD" w:rsidRDefault="00B161AD"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Column Heading</w:t>
            </w:r>
          </w:p>
        </w:tc>
        <w:tc>
          <w:tcPr>
            <w:tcW w:w="5935" w:type="dxa"/>
            <w:shd w:val="clear" w:color="auto" w:fill="auto"/>
            <w:noWrap/>
          </w:tcPr>
          <w:p w14:paraId="263EFC89" w14:textId="77777777" w:rsidR="00B161AD" w:rsidRPr="00B161AD" w:rsidRDefault="00B161AD"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Description</w:t>
            </w:r>
          </w:p>
        </w:tc>
      </w:tr>
      <w:tr w:rsidR="00B161AD" w:rsidRPr="00B161AD" w14:paraId="347135B7" w14:textId="77777777" w:rsidTr="00051D95">
        <w:trPr>
          <w:cantSplit/>
          <w:trHeight w:val="600"/>
        </w:trPr>
        <w:tc>
          <w:tcPr>
            <w:tcW w:w="920" w:type="dxa"/>
            <w:shd w:val="clear" w:color="auto" w:fill="auto"/>
            <w:noWrap/>
            <w:hideMark/>
          </w:tcPr>
          <w:p w14:paraId="707EACA7"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T</w:t>
            </w:r>
          </w:p>
        </w:tc>
        <w:tc>
          <w:tcPr>
            <w:tcW w:w="2500" w:type="dxa"/>
            <w:shd w:val="clear" w:color="auto" w:fill="auto"/>
            <w:hideMark/>
          </w:tcPr>
          <w:p w14:paraId="46B26593"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Allowed amount after co-payment or co-insurance</w:t>
            </w:r>
          </w:p>
        </w:tc>
        <w:tc>
          <w:tcPr>
            <w:tcW w:w="5935" w:type="dxa"/>
            <w:shd w:val="clear" w:color="auto" w:fill="auto"/>
            <w:noWrap/>
            <w:hideMark/>
          </w:tcPr>
          <w:p w14:paraId="44EF8940" w14:textId="52E6AAD4" w:rsidR="00B161AD" w:rsidRPr="00B161AD" w:rsidRDefault="00BA128A"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difference between the allowed amount for the item or service if no coverage limit had been applied and after the amount of any required copayment or cost</w:t>
            </w:r>
            <w:r w:rsidR="00FF3BC2">
              <w:rPr>
                <w:rFonts w:ascii="Calibri" w:eastAsia="Times New Roman" w:hAnsi="Calibri" w:cs="Times New Roman"/>
                <w:color w:val="000000"/>
              </w:rPr>
              <w:t xml:space="preserve"> </w:t>
            </w:r>
            <w:r>
              <w:rPr>
                <w:rFonts w:ascii="Calibri" w:eastAsia="Times New Roman" w:hAnsi="Calibri" w:cs="Times New Roman"/>
                <w:color w:val="000000"/>
              </w:rPr>
              <w:t>sharing has been deducted. The allowed amount after co-payment or co-insurance is zero if the required copayment exceeds the allowed amount.</w:t>
            </w:r>
          </w:p>
        </w:tc>
      </w:tr>
      <w:tr w:rsidR="00B161AD" w:rsidRPr="00B161AD" w14:paraId="52C083A1" w14:textId="77777777" w:rsidTr="00051D95">
        <w:trPr>
          <w:cantSplit/>
          <w:trHeight w:val="300"/>
        </w:trPr>
        <w:tc>
          <w:tcPr>
            <w:tcW w:w="920" w:type="dxa"/>
            <w:shd w:val="clear" w:color="auto" w:fill="auto"/>
            <w:noWrap/>
            <w:hideMark/>
          </w:tcPr>
          <w:p w14:paraId="762682AC"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U</w:t>
            </w:r>
          </w:p>
        </w:tc>
        <w:tc>
          <w:tcPr>
            <w:tcW w:w="2500" w:type="dxa"/>
            <w:shd w:val="clear" w:color="auto" w:fill="auto"/>
            <w:hideMark/>
          </w:tcPr>
          <w:p w14:paraId="3E6FEE7B"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Plan deductible applies</w:t>
            </w:r>
          </w:p>
        </w:tc>
        <w:tc>
          <w:tcPr>
            <w:tcW w:w="5935" w:type="dxa"/>
            <w:shd w:val="clear" w:color="auto" w:fill="auto"/>
            <w:noWrap/>
            <w:hideMark/>
          </w:tcPr>
          <w:p w14:paraId="671CB109" w14:textId="7634754F" w:rsidR="00B161AD" w:rsidRPr="00B161AD" w:rsidRDefault="00BA128A"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Indicator of whether the plan-level deductible</w:t>
            </w:r>
            <w:r w:rsidR="00B161AD" w:rsidRPr="00B161AD">
              <w:rPr>
                <w:rFonts w:ascii="Calibri" w:eastAsia="Times New Roman" w:hAnsi="Calibri" w:cs="Times New Roman"/>
                <w:color w:val="000000"/>
              </w:rPr>
              <w:t> </w:t>
            </w:r>
            <w:r>
              <w:rPr>
                <w:rFonts w:ascii="Calibri" w:eastAsia="Times New Roman" w:hAnsi="Calibri" w:cs="Times New Roman"/>
                <w:color w:val="000000"/>
              </w:rPr>
              <w:t>applies to the item or service based on its benefit category (column F) and the cost</w:t>
            </w:r>
            <w:r w:rsidR="005E656D">
              <w:rPr>
                <w:rFonts w:ascii="Calibri" w:eastAsia="Times New Roman" w:hAnsi="Calibri" w:cs="Times New Roman"/>
                <w:color w:val="000000"/>
              </w:rPr>
              <w:t xml:space="preserve"> </w:t>
            </w:r>
            <w:r>
              <w:rPr>
                <w:rFonts w:ascii="Calibri" w:eastAsia="Times New Roman" w:hAnsi="Calibri" w:cs="Times New Roman"/>
                <w:color w:val="000000"/>
              </w:rPr>
              <w:t>sharing parameters for that benefit category from the BENEFIT_DESIGN worksheet.</w:t>
            </w:r>
          </w:p>
        </w:tc>
      </w:tr>
      <w:tr w:rsidR="00B161AD" w:rsidRPr="00B161AD" w14:paraId="0C0FB3E7" w14:textId="77777777" w:rsidTr="00051D95">
        <w:trPr>
          <w:cantSplit/>
          <w:trHeight w:val="600"/>
        </w:trPr>
        <w:tc>
          <w:tcPr>
            <w:tcW w:w="920" w:type="dxa"/>
            <w:shd w:val="clear" w:color="auto" w:fill="auto"/>
            <w:noWrap/>
            <w:hideMark/>
          </w:tcPr>
          <w:p w14:paraId="3E869DC4"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V</w:t>
            </w:r>
          </w:p>
        </w:tc>
        <w:tc>
          <w:tcPr>
            <w:tcW w:w="2500" w:type="dxa"/>
            <w:shd w:val="clear" w:color="auto" w:fill="auto"/>
            <w:hideMark/>
          </w:tcPr>
          <w:p w14:paraId="4D5F3FB8"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remaining plan deductible</w:t>
            </w:r>
          </w:p>
        </w:tc>
        <w:tc>
          <w:tcPr>
            <w:tcW w:w="5935" w:type="dxa"/>
            <w:shd w:val="clear" w:color="auto" w:fill="auto"/>
            <w:noWrap/>
            <w:hideMark/>
          </w:tcPr>
          <w:p w14:paraId="5A1C55AD" w14:textId="77777777" w:rsidR="00B161AD" w:rsidRPr="00B161AD" w:rsidRDefault="00BA128A" w:rsidP="00B161AD">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amount of the plan deductible that remains after all previous charges against the plan deductible have been taken.</w:t>
            </w:r>
            <w:r w:rsidR="00B161AD" w:rsidRPr="00B161AD">
              <w:rPr>
                <w:rFonts w:ascii="Calibri" w:eastAsia="Times New Roman" w:hAnsi="Calibri" w:cs="Times New Roman"/>
                <w:color w:val="000000"/>
              </w:rPr>
              <w:t> </w:t>
            </w:r>
          </w:p>
        </w:tc>
      </w:tr>
      <w:tr w:rsidR="00B161AD" w:rsidRPr="00B161AD" w14:paraId="4BFD2688" w14:textId="77777777" w:rsidTr="00051D95">
        <w:trPr>
          <w:cantSplit/>
          <w:trHeight w:val="600"/>
        </w:trPr>
        <w:tc>
          <w:tcPr>
            <w:tcW w:w="920" w:type="dxa"/>
            <w:shd w:val="clear" w:color="auto" w:fill="auto"/>
            <w:noWrap/>
            <w:hideMark/>
          </w:tcPr>
          <w:p w14:paraId="51756787"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W</w:t>
            </w:r>
          </w:p>
        </w:tc>
        <w:tc>
          <w:tcPr>
            <w:tcW w:w="2500" w:type="dxa"/>
            <w:shd w:val="clear" w:color="auto" w:fill="auto"/>
            <w:hideMark/>
          </w:tcPr>
          <w:p w14:paraId="2011923E"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 pays toward plan deductible</w:t>
            </w:r>
            <w:r w:rsidR="00BA128A">
              <w:rPr>
                <w:rFonts w:ascii="Calibri" w:eastAsia="Times New Roman" w:hAnsi="Calibri" w:cs="Times New Roman"/>
                <w:color w:val="000000"/>
              </w:rPr>
              <w:t>¹</w:t>
            </w:r>
          </w:p>
        </w:tc>
        <w:tc>
          <w:tcPr>
            <w:tcW w:w="5935" w:type="dxa"/>
            <w:shd w:val="clear" w:color="auto" w:fill="auto"/>
            <w:noWrap/>
            <w:hideMark/>
          </w:tcPr>
          <w:p w14:paraId="5D241316" w14:textId="77777777" w:rsidR="00B161AD" w:rsidRPr="00B161AD" w:rsidRDefault="00BA128A"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difference between the remaining plan-deductible (column V) and the allowed amount after co-payment or co-insurance (column T).</w:t>
            </w:r>
          </w:p>
        </w:tc>
      </w:tr>
      <w:tr w:rsidR="00BA128A" w:rsidRPr="00B161AD" w14:paraId="58B60B28" w14:textId="77777777" w:rsidTr="00051D95">
        <w:trPr>
          <w:cantSplit/>
          <w:trHeight w:val="300"/>
        </w:trPr>
        <w:tc>
          <w:tcPr>
            <w:tcW w:w="920" w:type="dxa"/>
            <w:shd w:val="clear" w:color="auto" w:fill="auto"/>
            <w:noWrap/>
            <w:hideMark/>
          </w:tcPr>
          <w:p w14:paraId="49BC0CB1"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X</w:t>
            </w:r>
          </w:p>
        </w:tc>
        <w:tc>
          <w:tcPr>
            <w:tcW w:w="2500" w:type="dxa"/>
            <w:shd w:val="clear" w:color="auto" w:fill="auto"/>
            <w:hideMark/>
          </w:tcPr>
          <w:p w14:paraId="4E3FC19C"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Rx deductible applies</w:t>
            </w:r>
          </w:p>
        </w:tc>
        <w:tc>
          <w:tcPr>
            <w:tcW w:w="5935" w:type="dxa"/>
            <w:shd w:val="clear" w:color="auto" w:fill="auto"/>
            <w:noWrap/>
            <w:hideMark/>
          </w:tcPr>
          <w:p w14:paraId="7EF3594E" w14:textId="55853FEC" w:rsidR="00BA128A" w:rsidRPr="00B161AD" w:rsidRDefault="00BA128A"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Indicator of whether the Rx deductible</w:t>
            </w:r>
            <w:r w:rsidRPr="00B161AD">
              <w:rPr>
                <w:rFonts w:ascii="Calibri" w:eastAsia="Times New Roman" w:hAnsi="Calibri" w:cs="Times New Roman"/>
                <w:color w:val="000000"/>
              </w:rPr>
              <w:t> </w:t>
            </w:r>
            <w:r>
              <w:rPr>
                <w:rFonts w:ascii="Calibri" w:eastAsia="Times New Roman" w:hAnsi="Calibri" w:cs="Times New Roman"/>
                <w:color w:val="000000"/>
              </w:rPr>
              <w:t>applies to the item or service based on its benefit category (column F) and the cost</w:t>
            </w:r>
            <w:r w:rsidR="005E656D">
              <w:rPr>
                <w:rFonts w:ascii="Calibri" w:eastAsia="Times New Roman" w:hAnsi="Calibri" w:cs="Times New Roman"/>
                <w:color w:val="000000"/>
              </w:rPr>
              <w:t xml:space="preserve"> </w:t>
            </w:r>
            <w:r>
              <w:rPr>
                <w:rFonts w:ascii="Calibri" w:eastAsia="Times New Roman" w:hAnsi="Calibri" w:cs="Times New Roman"/>
                <w:color w:val="000000"/>
              </w:rPr>
              <w:t>sharing parameters for that benefit category from the BENEFIT_DESIGN worksheet.</w:t>
            </w:r>
          </w:p>
        </w:tc>
      </w:tr>
      <w:tr w:rsidR="00BA128A" w:rsidRPr="00B161AD" w14:paraId="27211372" w14:textId="77777777" w:rsidTr="00051D95">
        <w:trPr>
          <w:cantSplit/>
          <w:trHeight w:val="300"/>
        </w:trPr>
        <w:tc>
          <w:tcPr>
            <w:tcW w:w="920" w:type="dxa"/>
            <w:shd w:val="clear" w:color="auto" w:fill="auto"/>
            <w:noWrap/>
            <w:hideMark/>
          </w:tcPr>
          <w:p w14:paraId="5AD6E741"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Y</w:t>
            </w:r>
          </w:p>
        </w:tc>
        <w:tc>
          <w:tcPr>
            <w:tcW w:w="2500" w:type="dxa"/>
            <w:shd w:val="clear" w:color="auto" w:fill="auto"/>
            <w:hideMark/>
          </w:tcPr>
          <w:p w14:paraId="01728DC5"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remaining Rx deductible</w:t>
            </w:r>
          </w:p>
        </w:tc>
        <w:tc>
          <w:tcPr>
            <w:tcW w:w="5935" w:type="dxa"/>
            <w:shd w:val="clear" w:color="auto" w:fill="auto"/>
            <w:noWrap/>
            <w:hideMark/>
          </w:tcPr>
          <w:p w14:paraId="22B57A49" w14:textId="77777777" w:rsidR="00BA128A" w:rsidRPr="00B161AD" w:rsidRDefault="00BA128A"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amount of the Rx deductible that remains after all previous charges against the plan deductible have been taken.</w:t>
            </w:r>
            <w:r w:rsidRPr="00B161AD">
              <w:rPr>
                <w:rFonts w:ascii="Calibri" w:eastAsia="Times New Roman" w:hAnsi="Calibri" w:cs="Times New Roman"/>
                <w:color w:val="000000"/>
              </w:rPr>
              <w:t> </w:t>
            </w:r>
          </w:p>
        </w:tc>
      </w:tr>
      <w:tr w:rsidR="00BA128A" w:rsidRPr="00B161AD" w14:paraId="63C20416" w14:textId="77777777" w:rsidTr="00051D95">
        <w:trPr>
          <w:cantSplit/>
          <w:trHeight w:val="600"/>
        </w:trPr>
        <w:tc>
          <w:tcPr>
            <w:tcW w:w="920" w:type="dxa"/>
            <w:shd w:val="clear" w:color="auto" w:fill="auto"/>
            <w:noWrap/>
            <w:hideMark/>
          </w:tcPr>
          <w:p w14:paraId="3AF3C1FC"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Z</w:t>
            </w:r>
          </w:p>
        </w:tc>
        <w:tc>
          <w:tcPr>
            <w:tcW w:w="2500" w:type="dxa"/>
            <w:shd w:val="clear" w:color="auto" w:fill="auto"/>
            <w:hideMark/>
          </w:tcPr>
          <w:p w14:paraId="3465C045"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 pays toward Rx deductible</w:t>
            </w:r>
            <w:r>
              <w:rPr>
                <w:rFonts w:ascii="Calibri" w:eastAsia="Times New Roman" w:hAnsi="Calibri" w:cs="Times New Roman"/>
                <w:color w:val="000000"/>
              </w:rPr>
              <w:t>¹</w:t>
            </w:r>
          </w:p>
        </w:tc>
        <w:tc>
          <w:tcPr>
            <w:tcW w:w="5935" w:type="dxa"/>
            <w:shd w:val="clear" w:color="auto" w:fill="auto"/>
            <w:noWrap/>
            <w:hideMark/>
          </w:tcPr>
          <w:p w14:paraId="3E8DDF73" w14:textId="77777777" w:rsidR="00BA128A" w:rsidRPr="00B161AD" w:rsidRDefault="00BA128A"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difference between the remaining Rx deductible (column Y) and the allowed amount after co-payment or co-insurance (column T).</w:t>
            </w:r>
          </w:p>
        </w:tc>
      </w:tr>
      <w:tr w:rsidR="00B161AD" w:rsidRPr="00B161AD" w14:paraId="444B7696" w14:textId="77777777" w:rsidTr="00051D95">
        <w:trPr>
          <w:cantSplit/>
          <w:trHeight w:val="300"/>
        </w:trPr>
        <w:tc>
          <w:tcPr>
            <w:tcW w:w="920" w:type="dxa"/>
            <w:shd w:val="clear" w:color="auto" w:fill="auto"/>
            <w:noWrap/>
            <w:hideMark/>
          </w:tcPr>
          <w:p w14:paraId="25239A82"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AA</w:t>
            </w:r>
          </w:p>
        </w:tc>
        <w:tc>
          <w:tcPr>
            <w:tcW w:w="2500" w:type="dxa"/>
            <w:shd w:val="clear" w:color="auto" w:fill="auto"/>
            <w:hideMark/>
          </w:tcPr>
          <w:p w14:paraId="61EB30E3"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deductible C applies</w:t>
            </w:r>
          </w:p>
        </w:tc>
        <w:tc>
          <w:tcPr>
            <w:tcW w:w="5935" w:type="dxa"/>
            <w:shd w:val="clear" w:color="auto" w:fill="auto"/>
            <w:noWrap/>
            <w:hideMark/>
          </w:tcPr>
          <w:p w14:paraId="16BF4F22" w14:textId="73F2340C" w:rsidR="00B161AD" w:rsidRPr="00B161AD" w:rsidRDefault="00DF3D70" w:rsidP="00B161AD">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Indicator of whether Deductible C</w:t>
            </w:r>
            <w:r w:rsidRPr="00B161AD">
              <w:rPr>
                <w:rFonts w:ascii="Calibri" w:eastAsia="Times New Roman" w:hAnsi="Calibri" w:cs="Times New Roman"/>
                <w:color w:val="000000"/>
              </w:rPr>
              <w:t> </w:t>
            </w:r>
            <w:r>
              <w:rPr>
                <w:rFonts w:ascii="Calibri" w:eastAsia="Times New Roman" w:hAnsi="Calibri" w:cs="Times New Roman"/>
                <w:color w:val="000000"/>
              </w:rPr>
              <w:t>applies to the item or service based on its benefit category (column F) and the cost</w:t>
            </w:r>
            <w:r w:rsidR="005E656D">
              <w:rPr>
                <w:rFonts w:ascii="Calibri" w:eastAsia="Times New Roman" w:hAnsi="Calibri" w:cs="Times New Roman"/>
                <w:color w:val="000000"/>
              </w:rPr>
              <w:t xml:space="preserve"> </w:t>
            </w:r>
            <w:r>
              <w:rPr>
                <w:rFonts w:ascii="Calibri" w:eastAsia="Times New Roman" w:hAnsi="Calibri" w:cs="Times New Roman"/>
                <w:color w:val="000000"/>
              </w:rPr>
              <w:t>sharing parameters for that benefit category from the BENEFIT_DESIGN worksheet.</w:t>
            </w:r>
            <w:r w:rsidR="00B161AD" w:rsidRPr="00B161AD">
              <w:rPr>
                <w:rFonts w:ascii="Calibri" w:eastAsia="Times New Roman" w:hAnsi="Calibri" w:cs="Times New Roman"/>
                <w:color w:val="000000"/>
              </w:rPr>
              <w:t> </w:t>
            </w:r>
          </w:p>
        </w:tc>
      </w:tr>
      <w:tr w:rsidR="00BA128A" w:rsidRPr="00B161AD" w14:paraId="0D619B31" w14:textId="77777777" w:rsidTr="00051D95">
        <w:trPr>
          <w:cantSplit/>
          <w:trHeight w:val="300"/>
        </w:trPr>
        <w:tc>
          <w:tcPr>
            <w:tcW w:w="920" w:type="dxa"/>
            <w:shd w:val="clear" w:color="auto" w:fill="auto"/>
            <w:noWrap/>
            <w:hideMark/>
          </w:tcPr>
          <w:p w14:paraId="1E112AEA"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AB</w:t>
            </w:r>
          </w:p>
        </w:tc>
        <w:tc>
          <w:tcPr>
            <w:tcW w:w="2500" w:type="dxa"/>
            <w:shd w:val="clear" w:color="auto" w:fill="auto"/>
            <w:hideMark/>
          </w:tcPr>
          <w:p w14:paraId="13A8255B"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remaining deductible C</w:t>
            </w:r>
          </w:p>
        </w:tc>
        <w:tc>
          <w:tcPr>
            <w:tcW w:w="5935" w:type="dxa"/>
            <w:shd w:val="clear" w:color="auto" w:fill="auto"/>
            <w:noWrap/>
            <w:hideMark/>
          </w:tcPr>
          <w:p w14:paraId="34ADDF70" w14:textId="77777777" w:rsidR="00BA128A" w:rsidRPr="00B161AD" w:rsidRDefault="00DF3D70"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amount of Deductible C that remains after all previous charges against the plan deductible have been taken.</w:t>
            </w:r>
            <w:r w:rsidRPr="00B161AD">
              <w:rPr>
                <w:rFonts w:ascii="Calibri" w:eastAsia="Times New Roman" w:hAnsi="Calibri" w:cs="Times New Roman"/>
                <w:color w:val="000000"/>
              </w:rPr>
              <w:t> </w:t>
            </w:r>
          </w:p>
        </w:tc>
      </w:tr>
      <w:tr w:rsidR="00BA128A" w:rsidRPr="00B161AD" w14:paraId="605489DC" w14:textId="77777777" w:rsidTr="00051D95">
        <w:trPr>
          <w:cantSplit/>
          <w:trHeight w:val="600"/>
        </w:trPr>
        <w:tc>
          <w:tcPr>
            <w:tcW w:w="920" w:type="dxa"/>
            <w:shd w:val="clear" w:color="auto" w:fill="auto"/>
            <w:noWrap/>
            <w:hideMark/>
          </w:tcPr>
          <w:p w14:paraId="748B4F8F"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AC</w:t>
            </w:r>
          </w:p>
        </w:tc>
        <w:tc>
          <w:tcPr>
            <w:tcW w:w="2500" w:type="dxa"/>
            <w:shd w:val="clear" w:color="auto" w:fill="auto"/>
            <w:hideMark/>
          </w:tcPr>
          <w:p w14:paraId="1F7819F6"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 pays toward deductible C</w:t>
            </w:r>
            <w:r>
              <w:rPr>
                <w:rFonts w:ascii="Calibri" w:eastAsia="Times New Roman" w:hAnsi="Calibri" w:cs="Times New Roman"/>
                <w:color w:val="000000"/>
              </w:rPr>
              <w:t>¹</w:t>
            </w:r>
          </w:p>
        </w:tc>
        <w:tc>
          <w:tcPr>
            <w:tcW w:w="5935" w:type="dxa"/>
            <w:shd w:val="clear" w:color="auto" w:fill="auto"/>
            <w:noWrap/>
            <w:hideMark/>
          </w:tcPr>
          <w:p w14:paraId="5D88B354" w14:textId="77777777" w:rsidR="00BA128A" w:rsidRPr="00B161AD" w:rsidRDefault="00DF3D70"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difference between the remaining Deductible C (column AB) and the allowed amount after co-payment or co-insurance (column T).</w:t>
            </w:r>
          </w:p>
        </w:tc>
      </w:tr>
      <w:tr w:rsidR="00BA128A" w:rsidRPr="00B161AD" w14:paraId="475F2922" w14:textId="77777777" w:rsidTr="00051D95">
        <w:trPr>
          <w:cantSplit/>
          <w:trHeight w:val="300"/>
        </w:trPr>
        <w:tc>
          <w:tcPr>
            <w:tcW w:w="920" w:type="dxa"/>
            <w:shd w:val="clear" w:color="auto" w:fill="auto"/>
            <w:noWrap/>
            <w:hideMark/>
          </w:tcPr>
          <w:p w14:paraId="2639AFCA"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AD</w:t>
            </w:r>
          </w:p>
        </w:tc>
        <w:tc>
          <w:tcPr>
            <w:tcW w:w="2500" w:type="dxa"/>
            <w:shd w:val="clear" w:color="auto" w:fill="auto"/>
            <w:hideMark/>
          </w:tcPr>
          <w:p w14:paraId="0E199D52"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deductible D applies</w:t>
            </w:r>
          </w:p>
        </w:tc>
        <w:tc>
          <w:tcPr>
            <w:tcW w:w="5935" w:type="dxa"/>
            <w:shd w:val="clear" w:color="auto" w:fill="auto"/>
            <w:noWrap/>
            <w:hideMark/>
          </w:tcPr>
          <w:p w14:paraId="07B50A77" w14:textId="2DC39F1B" w:rsidR="00BA128A" w:rsidRPr="00B161AD" w:rsidRDefault="00DF3D70"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Indicator of whether Deductible D applies to the item or service based on its benefit category (column F) and the cost</w:t>
            </w:r>
            <w:r w:rsidR="005E656D">
              <w:rPr>
                <w:rFonts w:ascii="Calibri" w:eastAsia="Times New Roman" w:hAnsi="Calibri" w:cs="Times New Roman"/>
                <w:color w:val="000000"/>
              </w:rPr>
              <w:t xml:space="preserve"> </w:t>
            </w:r>
            <w:r>
              <w:rPr>
                <w:rFonts w:ascii="Calibri" w:eastAsia="Times New Roman" w:hAnsi="Calibri" w:cs="Times New Roman"/>
                <w:color w:val="000000"/>
              </w:rPr>
              <w:t>sharing parameters for that benefit category from the BENEFIT_DESIGN worksheet.</w:t>
            </w:r>
          </w:p>
        </w:tc>
      </w:tr>
      <w:tr w:rsidR="00BA128A" w:rsidRPr="00B161AD" w14:paraId="4D2354CB" w14:textId="77777777" w:rsidTr="00051D95">
        <w:trPr>
          <w:cantSplit/>
          <w:trHeight w:val="300"/>
        </w:trPr>
        <w:tc>
          <w:tcPr>
            <w:tcW w:w="920" w:type="dxa"/>
            <w:shd w:val="clear" w:color="auto" w:fill="auto"/>
            <w:noWrap/>
            <w:hideMark/>
          </w:tcPr>
          <w:p w14:paraId="28B9D625"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AE</w:t>
            </w:r>
          </w:p>
        </w:tc>
        <w:tc>
          <w:tcPr>
            <w:tcW w:w="2500" w:type="dxa"/>
            <w:shd w:val="clear" w:color="auto" w:fill="auto"/>
            <w:hideMark/>
          </w:tcPr>
          <w:p w14:paraId="7C590648"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remaining deductible D</w:t>
            </w:r>
          </w:p>
        </w:tc>
        <w:tc>
          <w:tcPr>
            <w:tcW w:w="5935" w:type="dxa"/>
            <w:shd w:val="clear" w:color="auto" w:fill="auto"/>
            <w:noWrap/>
            <w:hideMark/>
          </w:tcPr>
          <w:p w14:paraId="7E52E4E0" w14:textId="77777777" w:rsidR="00BA128A" w:rsidRPr="00B161AD" w:rsidRDefault="00DF3D70"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amount of Deductible D that remains after all previous charges against the plan deductible have been taken.</w:t>
            </w:r>
            <w:r w:rsidRPr="00B161AD">
              <w:rPr>
                <w:rFonts w:ascii="Calibri" w:eastAsia="Times New Roman" w:hAnsi="Calibri" w:cs="Times New Roman"/>
                <w:color w:val="000000"/>
              </w:rPr>
              <w:t> </w:t>
            </w:r>
          </w:p>
        </w:tc>
      </w:tr>
      <w:tr w:rsidR="00BA128A" w:rsidRPr="00B161AD" w14:paraId="6B28A612" w14:textId="77777777" w:rsidTr="00051D95">
        <w:trPr>
          <w:cantSplit/>
          <w:trHeight w:val="600"/>
        </w:trPr>
        <w:tc>
          <w:tcPr>
            <w:tcW w:w="920" w:type="dxa"/>
            <w:shd w:val="clear" w:color="auto" w:fill="auto"/>
            <w:noWrap/>
            <w:hideMark/>
          </w:tcPr>
          <w:p w14:paraId="5F78CD7B"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AF</w:t>
            </w:r>
          </w:p>
        </w:tc>
        <w:tc>
          <w:tcPr>
            <w:tcW w:w="2500" w:type="dxa"/>
            <w:shd w:val="clear" w:color="auto" w:fill="auto"/>
            <w:hideMark/>
          </w:tcPr>
          <w:p w14:paraId="386FCA71"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 pays toward deductible D</w:t>
            </w:r>
            <w:r>
              <w:rPr>
                <w:rFonts w:ascii="Calibri" w:eastAsia="Times New Roman" w:hAnsi="Calibri" w:cs="Times New Roman"/>
                <w:color w:val="000000"/>
              </w:rPr>
              <w:t>¹</w:t>
            </w:r>
          </w:p>
        </w:tc>
        <w:tc>
          <w:tcPr>
            <w:tcW w:w="5935" w:type="dxa"/>
            <w:shd w:val="clear" w:color="auto" w:fill="auto"/>
            <w:noWrap/>
            <w:hideMark/>
          </w:tcPr>
          <w:p w14:paraId="33B613F6" w14:textId="77777777" w:rsidR="00BA128A" w:rsidRPr="00B161AD" w:rsidRDefault="00DF3D70"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difference between the remaining Deductible D (column AE) and the allowed amount after co-payment or co-insurance (column T).</w:t>
            </w:r>
          </w:p>
        </w:tc>
      </w:tr>
      <w:tr w:rsidR="00BA128A" w:rsidRPr="00B161AD" w14:paraId="73838A9A" w14:textId="77777777" w:rsidTr="00051D95">
        <w:trPr>
          <w:cantSplit/>
          <w:trHeight w:val="600"/>
        </w:trPr>
        <w:tc>
          <w:tcPr>
            <w:tcW w:w="920" w:type="dxa"/>
            <w:shd w:val="clear" w:color="auto" w:fill="auto"/>
            <w:noWrap/>
            <w:hideMark/>
          </w:tcPr>
          <w:p w14:paraId="1177FB5A"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AG</w:t>
            </w:r>
          </w:p>
        </w:tc>
        <w:tc>
          <w:tcPr>
            <w:tcW w:w="2500" w:type="dxa"/>
            <w:shd w:val="clear" w:color="auto" w:fill="auto"/>
            <w:hideMark/>
          </w:tcPr>
          <w:p w14:paraId="42F25415"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benefit deductible applies</w:t>
            </w:r>
          </w:p>
        </w:tc>
        <w:tc>
          <w:tcPr>
            <w:tcW w:w="5935" w:type="dxa"/>
            <w:shd w:val="clear" w:color="auto" w:fill="auto"/>
            <w:noWrap/>
            <w:hideMark/>
          </w:tcPr>
          <w:p w14:paraId="65907FCB" w14:textId="44BB9444" w:rsidR="00BA128A" w:rsidRPr="00B161AD" w:rsidRDefault="00DF3D70"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Indicator of whether a benefit-category deductible applies to the item or service based on its benefit category (column F) and the cost</w:t>
            </w:r>
            <w:r w:rsidR="005E656D">
              <w:rPr>
                <w:rFonts w:ascii="Calibri" w:eastAsia="Times New Roman" w:hAnsi="Calibri" w:cs="Times New Roman"/>
                <w:color w:val="000000"/>
              </w:rPr>
              <w:t xml:space="preserve"> </w:t>
            </w:r>
            <w:r>
              <w:rPr>
                <w:rFonts w:ascii="Calibri" w:eastAsia="Times New Roman" w:hAnsi="Calibri" w:cs="Times New Roman"/>
                <w:color w:val="000000"/>
              </w:rPr>
              <w:t>sharing parameters for that benefit category from the BENEFIT_DESIGN worksheet.</w:t>
            </w:r>
          </w:p>
        </w:tc>
      </w:tr>
      <w:tr w:rsidR="00BA128A" w:rsidRPr="00B161AD" w14:paraId="7CAEFCAE" w14:textId="77777777" w:rsidTr="00051D95">
        <w:trPr>
          <w:cantSplit/>
          <w:trHeight w:val="600"/>
        </w:trPr>
        <w:tc>
          <w:tcPr>
            <w:tcW w:w="920" w:type="dxa"/>
            <w:shd w:val="clear" w:color="auto" w:fill="auto"/>
            <w:noWrap/>
            <w:hideMark/>
          </w:tcPr>
          <w:p w14:paraId="18691974"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AH</w:t>
            </w:r>
          </w:p>
        </w:tc>
        <w:tc>
          <w:tcPr>
            <w:tcW w:w="2500" w:type="dxa"/>
            <w:shd w:val="clear" w:color="auto" w:fill="auto"/>
            <w:hideMark/>
          </w:tcPr>
          <w:p w14:paraId="13023303"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remaining benefit deductible</w:t>
            </w:r>
          </w:p>
        </w:tc>
        <w:tc>
          <w:tcPr>
            <w:tcW w:w="5935" w:type="dxa"/>
            <w:shd w:val="clear" w:color="auto" w:fill="auto"/>
            <w:noWrap/>
            <w:hideMark/>
          </w:tcPr>
          <w:p w14:paraId="566BB296" w14:textId="77777777" w:rsidR="00BA128A" w:rsidRPr="00B161AD" w:rsidRDefault="00DF3D70"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amount of any benefit-category deductible that remains after all previous charges against the plan deductible have been taken.</w:t>
            </w:r>
            <w:r w:rsidRPr="00B161AD">
              <w:rPr>
                <w:rFonts w:ascii="Calibri" w:eastAsia="Times New Roman" w:hAnsi="Calibri" w:cs="Times New Roman"/>
                <w:color w:val="000000"/>
              </w:rPr>
              <w:t> </w:t>
            </w:r>
          </w:p>
        </w:tc>
      </w:tr>
      <w:tr w:rsidR="00BA128A" w:rsidRPr="00B161AD" w14:paraId="2ED3A2FA" w14:textId="77777777" w:rsidTr="00051D95">
        <w:trPr>
          <w:cantSplit/>
          <w:trHeight w:val="600"/>
        </w:trPr>
        <w:tc>
          <w:tcPr>
            <w:tcW w:w="920" w:type="dxa"/>
            <w:shd w:val="clear" w:color="auto" w:fill="auto"/>
            <w:noWrap/>
            <w:hideMark/>
          </w:tcPr>
          <w:p w14:paraId="60209765"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AI</w:t>
            </w:r>
          </w:p>
        </w:tc>
        <w:tc>
          <w:tcPr>
            <w:tcW w:w="2500" w:type="dxa"/>
            <w:shd w:val="clear" w:color="auto" w:fill="auto"/>
            <w:hideMark/>
          </w:tcPr>
          <w:p w14:paraId="5D5CE504"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 pays toward benefit deductible</w:t>
            </w:r>
            <w:r>
              <w:rPr>
                <w:rFonts w:ascii="Calibri" w:eastAsia="Times New Roman" w:hAnsi="Calibri" w:cs="Times New Roman"/>
                <w:color w:val="000000"/>
              </w:rPr>
              <w:t>¹</w:t>
            </w:r>
          </w:p>
        </w:tc>
        <w:tc>
          <w:tcPr>
            <w:tcW w:w="5935" w:type="dxa"/>
            <w:shd w:val="clear" w:color="auto" w:fill="auto"/>
            <w:noWrap/>
            <w:hideMark/>
          </w:tcPr>
          <w:p w14:paraId="4FCAB6CC" w14:textId="77777777" w:rsidR="00BA128A" w:rsidRPr="00B161AD" w:rsidRDefault="00DF3D70"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difference between the remaining benefit-category deductible (column AI) and the allowed amount after co-payment or co-insurance (column T).</w:t>
            </w:r>
          </w:p>
        </w:tc>
      </w:tr>
      <w:tr w:rsidR="00BA128A" w:rsidRPr="00B161AD" w14:paraId="1D41B055" w14:textId="77777777" w:rsidTr="00051D95">
        <w:trPr>
          <w:cantSplit/>
          <w:trHeight w:val="600"/>
        </w:trPr>
        <w:tc>
          <w:tcPr>
            <w:tcW w:w="920" w:type="dxa"/>
            <w:shd w:val="clear" w:color="auto" w:fill="auto"/>
            <w:noWrap/>
            <w:hideMark/>
          </w:tcPr>
          <w:p w14:paraId="082015C2" w14:textId="77777777" w:rsidR="00BA128A" w:rsidRPr="00B161AD" w:rsidRDefault="00BA128A" w:rsidP="00BA128A">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AJ</w:t>
            </w:r>
          </w:p>
        </w:tc>
        <w:tc>
          <w:tcPr>
            <w:tcW w:w="2500" w:type="dxa"/>
            <w:shd w:val="clear" w:color="auto" w:fill="auto"/>
            <w:hideMark/>
          </w:tcPr>
          <w:p w14:paraId="51EF6B26" w14:textId="77777777" w:rsidR="00BA128A" w:rsidRPr="00B161AD" w:rsidRDefault="00BA128A" w:rsidP="00BA128A">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 pays toward any deductible</w:t>
            </w:r>
            <w:r>
              <w:rPr>
                <w:rFonts w:ascii="Calibri" w:eastAsia="Times New Roman" w:hAnsi="Calibri" w:cs="Times New Roman"/>
                <w:color w:val="000000"/>
              </w:rPr>
              <w:t>¹</w:t>
            </w:r>
          </w:p>
        </w:tc>
        <w:tc>
          <w:tcPr>
            <w:tcW w:w="5935" w:type="dxa"/>
            <w:shd w:val="clear" w:color="auto" w:fill="auto"/>
            <w:noWrap/>
            <w:hideMark/>
          </w:tcPr>
          <w:p w14:paraId="68EE6911" w14:textId="77777777" w:rsidR="00BA128A" w:rsidRPr="00B161AD" w:rsidRDefault="00DF3D70" w:rsidP="00BA128A">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amount of the consumer liability under any deductible. Equal to the sum of the amount paid toward the plan deductible, the Rx deductible, deductible C, deductible D, or specific benefit-category</w:t>
            </w:r>
            <w:r w:rsidRPr="00B161AD">
              <w:rPr>
                <w:rFonts w:ascii="Calibri" w:eastAsia="Times New Roman" w:hAnsi="Calibri" w:cs="Times New Roman"/>
                <w:color w:val="000000"/>
              </w:rPr>
              <w:t> </w:t>
            </w:r>
            <w:r>
              <w:rPr>
                <w:rFonts w:ascii="Calibri" w:eastAsia="Times New Roman" w:hAnsi="Calibri" w:cs="Times New Roman"/>
                <w:color w:val="000000"/>
              </w:rPr>
              <w:t>deductibles.</w:t>
            </w:r>
          </w:p>
        </w:tc>
      </w:tr>
      <w:tr w:rsidR="00B161AD" w:rsidRPr="00B161AD" w14:paraId="092B3E9A" w14:textId="77777777" w:rsidTr="00051D95">
        <w:trPr>
          <w:cantSplit/>
          <w:trHeight w:val="900"/>
        </w:trPr>
        <w:tc>
          <w:tcPr>
            <w:tcW w:w="920" w:type="dxa"/>
            <w:shd w:val="clear" w:color="auto" w:fill="auto"/>
            <w:noWrap/>
            <w:hideMark/>
          </w:tcPr>
          <w:p w14:paraId="7C1669B8"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AK</w:t>
            </w:r>
          </w:p>
        </w:tc>
        <w:tc>
          <w:tcPr>
            <w:tcW w:w="2500" w:type="dxa"/>
            <w:shd w:val="clear" w:color="auto" w:fill="auto"/>
            <w:hideMark/>
          </w:tcPr>
          <w:p w14:paraId="02E2A492"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Covered amount remaining after deductibles</w:t>
            </w:r>
          </w:p>
        </w:tc>
        <w:tc>
          <w:tcPr>
            <w:tcW w:w="5935" w:type="dxa"/>
            <w:shd w:val="clear" w:color="auto" w:fill="auto"/>
            <w:noWrap/>
            <w:hideMark/>
          </w:tcPr>
          <w:p w14:paraId="4BD017BB" w14:textId="77777777" w:rsidR="00B161AD" w:rsidRPr="00B161AD" w:rsidRDefault="00DF3D70" w:rsidP="00DF3D70">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difference between the covered amount (column I) for services not subject to annual or monthly coverage limits and the amount of the subscriber’s deductible</w:t>
            </w:r>
          </w:p>
        </w:tc>
      </w:tr>
    </w:tbl>
    <w:p w14:paraId="5B0D4002" w14:textId="77777777" w:rsidR="00BA128A" w:rsidRDefault="00BA128A" w:rsidP="00BA128A">
      <w:pPr>
        <w:pStyle w:val="TableFooter"/>
      </w:pPr>
      <w:r>
        <w:t>¹</w:t>
      </w:r>
      <w:r>
        <w:tab/>
        <w:t xml:space="preserve">Note that </w:t>
      </w:r>
      <w:r w:rsidR="00DF3D70">
        <w:t>any given item or service is subject to one and only one deductible.</w:t>
      </w:r>
    </w:p>
    <w:p w14:paraId="265D710F" w14:textId="77777777" w:rsidR="00DF3D70" w:rsidRDefault="00DF3D70" w:rsidP="00040775">
      <w:pPr>
        <w:pStyle w:val="Caption"/>
        <w:pageBreakBefore/>
      </w:pPr>
      <w:r>
        <w:t>Table 3.6.6. Phase 6. Apply the out-of-pocket limit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00"/>
        <w:gridCol w:w="5935"/>
      </w:tblGrid>
      <w:tr w:rsidR="006847F2" w:rsidRPr="00B161AD" w14:paraId="596F29BC" w14:textId="77777777" w:rsidTr="006847F2">
        <w:trPr>
          <w:trHeight w:val="300"/>
        </w:trPr>
        <w:tc>
          <w:tcPr>
            <w:tcW w:w="920" w:type="dxa"/>
            <w:shd w:val="clear" w:color="auto" w:fill="auto"/>
            <w:noWrap/>
          </w:tcPr>
          <w:p w14:paraId="69C7083D" w14:textId="77777777" w:rsidR="006847F2" w:rsidRPr="00B161AD" w:rsidRDefault="006847F2" w:rsidP="006847F2">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Column</w:t>
            </w:r>
          </w:p>
        </w:tc>
        <w:tc>
          <w:tcPr>
            <w:tcW w:w="2500" w:type="dxa"/>
            <w:shd w:val="clear" w:color="auto" w:fill="auto"/>
          </w:tcPr>
          <w:p w14:paraId="13940A6B" w14:textId="77777777" w:rsidR="006847F2" w:rsidRPr="00B161AD" w:rsidRDefault="006847F2"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Column Heading</w:t>
            </w:r>
          </w:p>
        </w:tc>
        <w:tc>
          <w:tcPr>
            <w:tcW w:w="5935" w:type="dxa"/>
            <w:shd w:val="clear" w:color="auto" w:fill="auto"/>
            <w:noWrap/>
          </w:tcPr>
          <w:p w14:paraId="316060D2" w14:textId="77777777" w:rsidR="006847F2" w:rsidRPr="00B161AD" w:rsidRDefault="006847F2"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Description</w:t>
            </w:r>
          </w:p>
        </w:tc>
      </w:tr>
      <w:tr w:rsidR="00B161AD" w:rsidRPr="00B161AD" w14:paraId="6789494F" w14:textId="77777777" w:rsidTr="00B161AD">
        <w:trPr>
          <w:trHeight w:val="600"/>
        </w:trPr>
        <w:tc>
          <w:tcPr>
            <w:tcW w:w="920" w:type="dxa"/>
            <w:shd w:val="clear" w:color="auto" w:fill="auto"/>
            <w:noWrap/>
            <w:hideMark/>
          </w:tcPr>
          <w:p w14:paraId="18A0FC26"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AL</w:t>
            </w:r>
          </w:p>
        </w:tc>
        <w:tc>
          <w:tcPr>
            <w:tcW w:w="2500" w:type="dxa"/>
            <w:shd w:val="clear" w:color="auto" w:fill="auto"/>
            <w:hideMark/>
          </w:tcPr>
          <w:p w14:paraId="72F5F207"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 payment before OPL</w:t>
            </w:r>
          </w:p>
        </w:tc>
        <w:tc>
          <w:tcPr>
            <w:tcW w:w="5935" w:type="dxa"/>
            <w:shd w:val="clear" w:color="auto" w:fill="auto"/>
            <w:noWrap/>
            <w:hideMark/>
          </w:tcPr>
          <w:p w14:paraId="6052E788" w14:textId="77777777" w:rsidR="00B161AD" w:rsidRPr="00B161AD" w:rsidRDefault="00040775" w:rsidP="00B161AD">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total year-to-date payments of the subscriber up to and including any payments related to the current claim.</w:t>
            </w:r>
          </w:p>
        </w:tc>
      </w:tr>
      <w:tr w:rsidR="00B161AD" w:rsidRPr="00B161AD" w14:paraId="431999D2" w14:textId="77777777" w:rsidTr="00B161AD">
        <w:trPr>
          <w:trHeight w:val="300"/>
        </w:trPr>
        <w:tc>
          <w:tcPr>
            <w:tcW w:w="920" w:type="dxa"/>
            <w:shd w:val="clear" w:color="auto" w:fill="auto"/>
            <w:noWrap/>
            <w:hideMark/>
          </w:tcPr>
          <w:p w14:paraId="18CE5409"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AM</w:t>
            </w:r>
          </w:p>
        </w:tc>
        <w:tc>
          <w:tcPr>
            <w:tcW w:w="2500" w:type="dxa"/>
            <w:shd w:val="clear" w:color="auto" w:fill="auto"/>
            <w:hideMark/>
          </w:tcPr>
          <w:p w14:paraId="3E7AAC2B"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OPL applies</w:t>
            </w:r>
          </w:p>
        </w:tc>
        <w:tc>
          <w:tcPr>
            <w:tcW w:w="5935" w:type="dxa"/>
            <w:shd w:val="clear" w:color="auto" w:fill="auto"/>
            <w:noWrap/>
            <w:hideMark/>
          </w:tcPr>
          <w:p w14:paraId="032BD1BB"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 </w:t>
            </w:r>
            <w:r w:rsidR="00040775">
              <w:rPr>
                <w:rFonts w:ascii="Calibri" w:eastAsia="Times New Roman" w:hAnsi="Calibri" w:cs="Times New Roman"/>
                <w:color w:val="000000"/>
              </w:rPr>
              <w:t>An indicator of whether the out-of-pocket limit applies to this benefit category based on the benefit category to which the item or service is assigned (column F) and the benefit parameters specified for that benefit category in the BENEFIT_DESIGN worksheet</w:t>
            </w:r>
          </w:p>
        </w:tc>
      </w:tr>
      <w:tr w:rsidR="00B161AD" w:rsidRPr="00B161AD" w14:paraId="78BD0FDC" w14:textId="77777777" w:rsidTr="00B161AD">
        <w:trPr>
          <w:trHeight w:val="300"/>
        </w:trPr>
        <w:tc>
          <w:tcPr>
            <w:tcW w:w="920" w:type="dxa"/>
            <w:shd w:val="clear" w:color="auto" w:fill="auto"/>
            <w:noWrap/>
            <w:hideMark/>
          </w:tcPr>
          <w:p w14:paraId="482EF18C"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AN</w:t>
            </w:r>
          </w:p>
        </w:tc>
        <w:tc>
          <w:tcPr>
            <w:tcW w:w="2500" w:type="dxa"/>
            <w:shd w:val="clear" w:color="auto" w:fill="auto"/>
            <w:hideMark/>
          </w:tcPr>
          <w:p w14:paraId="4BF553B0"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amount subject to OPL</w:t>
            </w:r>
          </w:p>
        </w:tc>
        <w:tc>
          <w:tcPr>
            <w:tcW w:w="5935" w:type="dxa"/>
            <w:shd w:val="clear" w:color="auto" w:fill="auto"/>
            <w:noWrap/>
            <w:hideMark/>
          </w:tcPr>
          <w:p w14:paraId="1D9859E3" w14:textId="77777777" w:rsidR="00B161AD" w:rsidRPr="00B161AD" w:rsidRDefault="00040775" w:rsidP="00040775">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amount of the subscriber payment before OPL (column AL) if the out-of-pocket limit applies to the item or service (column AM)</w:t>
            </w:r>
          </w:p>
        </w:tc>
      </w:tr>
      <w:tr w:rsidR="00B161AD" w:rsidRPr="00B161AD" w14:paraId="62480FBB" w14:textId="77777777" w:rsidTr="00B161AD">
        <w:trPr>
          <w:trHeight w:val="600"/>
        </w:trPr>
        <w:tc>
          <w:tcPr>
            <w:tcW w:w="920" w:type="dxa"/>
            <w:shd w:val="clear" w:color="auto" w:fill="auto"/>
            <w:noWrap/>
            <w:hideMark/>
          </w:tcPr>
          <w:p w14:paraId="0816662F"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AO</w:t>
            </w:r>
          </w:p>
        </w:tc>
        <w:tc>
          <w:tcPr>
            <w:tcW w:w="2500" w:type="dxa"/>
            <w:shd w:val="clear" w:color="auto" w:fill="auto"/>
            <w:hideMark/>
          </w:tcPr>
          <w:p w14:paraId="5E5AC4E8"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remaining OPL after subscriber payment</w:t>
            </w:r>
          </w:p>
        </w:tc>
        <w:tc>
          <w:tcPr>
            <w:tcW w:w="5935" w:type="dxa"/>
            <w:shd w:val="clear" w:color="auto" w:fill="auto"/>
            <w:noWrap/>
            <w:hideMark/>
          </w:tcPr>
          <w:p w14:paraId="5B40DC16" w14:textId="77777777" w:rsidR="00B161AD" w:rsidRPr="00B161AD" w:rsidRDefault="00040775" w:rsidP="00B161AD">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difference between the out-of-pocket limit and the amount paid out-of-pocket by the subscriber for items and services that are subject to the out-of-pocket limit</w:t>
            </w:r>
          </w:p>
        </w:tc>
      </w:tr>
    </w:tbl>
    <w:p w14:paraId="01906DAD" w14:textId="77777777" w:rsidR="00DF3D70" w:rsidRDefault="00DF3D70" w:rsidP="00DF3D70">
      <w:pPr>
        <w:pStyle w:val="Caption"/>
      </w:pPr>
      <w:r>
        <w:t>Table 3.6.7. Phase 7. Calculate the subscriber and the plan payment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00"/>
        <w:gridCol w:w="5935"/>
      </w:tblGrid>
      <w:tr w:rsidR="006847F2" w:rsidRPr="00B161AD" w14:paraId="117CCE01" w14:textId="77777777" w:rsidTr="006847F2">
        <w:trPr>
          <w:trHeight w:val="300"/>
        </w:trPr>
        <w:tc>
          <w:tcPr>
            <w:tcW w:w="920" w:type="dxa"/>
            <w:shd w:val="clear" w:color="auto" w:fill="auto"/>
            <w:noWrap/>
          </w:tcPr>
          <w:p w14:paraId="1CCC392D" w14:textId="77777777" w:rsidR="006847F2" w:rsidRPr="00B161AD" w:rsidRDefault="006847F2" w:rsidP="006847F2">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Column</w:t>
            </w:r>
          </w:p>
        </w:tc>
        <w:tc>
          <w:tcPr>
            <w:tcW w:w="2500" w:type="dxa"/>
            <w:shd w:val="clear" w:color="auto" w:fill="auto"/>
          </w:tcPr>
          <w:p w14:paraId="61BA3715" w14:textId="77777777" w:rsidR="006847F2" w:rsidRPr="00B161AD" w:rsidRDefault="006847F2"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Column Heading</w:t>
            </w:r>
          </w:p>
        </w:tc>
        <w:tc>
          <w:tcPr>
            <w:tcW w:w="5935" w:type="dxa"/>
            <w:shd w:val="clear" w:color="auto" w:fill="auto"/>
            <w:noWrap/>
          </w:tcPr>
          <w:p w14:paraId="3FE00DC3" w14:textId="77777777" w:rsidR="006847F2" w:rsidRPr="00B161AD" w:rsidRDefault="006847F2"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Description</w:t>
            </w:r>
          </w:p>
        </w:tc>
      </w:tr>
      <w:tr w:rsidR="00B161AD" w:rsidRPr="00B161AD" w14:paraId="0763AE32" w14:textId="77777777" w:rsidTr="00B161AD">
        <w:trPr>
          <w:trHeight w:val="600"/>
        </w:trPr>
        <w:tc>
          <w:tcPr>
            <w:tcW w:w="920" w:type="dxa"/>
            <w:shd w:val="clear" w:color="auto" w:fill="auto"/>
            <w:noWrap/>
            <w:hideMark/>
          </w:tcPr>
          <w:p w14:paraId="7BF7BFDF"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AP</w:t>
            </w:r>
          </w:p>
        </w:tc>
        <w:tc>
          <w:tcPr>
            <w:tcW w:w="2500" w:type="dxa"/>
            <w:shd w:val="clear" w:color="auto" w:fill="auto"/>
            <w:hideMark/>
          </w:tcPr>
          <w:p w14:paraId="6A88C119"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 payment after OOP limit</w:t>
            </w:r>
          </w:p>
        </w:tc>
        <w:tc>
          <w:tcPr>
            <w:tcW w:w="5935" w:type="dxa"/>
            <w:shd w:val="clear" w:color="auto" w:fill="auto"/>
            <w:noWrap/>
            <w:hideMark/>
          </w:tcPr>
          <w:p w14:paraId="1B64DC49" w14:textId="77777777" w:rsidR="00B161AD" w:rsidRPr="00B161AD" w:rsidRDefault="00040775" w:rsidP="00040775">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If the out-of-pocket limit applies to the item or service the lesser of the amount subject to OPL (column AN) and the subscriber payment before application of the OPL (column AL)</w:t>
            </w:r>
          </w:p>
        </w:tc>
      </w:tr>
      <w:tr w:rsidR="00B161AD" w:rsidRPr="00B161AD" w14:paraId="0E1F8097" w14:textId="77777777" w:rsidTr="00B161AD">
        <w:trPr>
          <w:trHeight w:val="300"/>
        </w:trPr>
        <w:tc>
          <w:tcPr>
            <w:tcW w:w="920" w:type="dxa"/>
            <w:shd w:val="clear" w:color="auto" w:fill="auto"/>
            <w:noWrap/>
            <w:hideMark/>
          </w:tcPr>
          <w:p w14:paraId="161E6731"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AQ</w:t>
            </w:r>
          </w:p>
        </w:tc>
        <w:tc>
          <w:tcPr>
            <w:tcW w:w="2500" w:type="dxa"/>
            <w:shd w:val="clear" w:color="auto" w:fill="auto"/>
            <w:hideMark/>
          </w:tcPr>
          <w:p w14:paraId="27699107"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plan payment</w:t>
            </w:r>
          </w:p>
        </w:tc>
        <w:tc>
          <w:tcPr>
            <w:tcW w:w="5935" w:type="dxa"/>
            <w:shd w:val="clear" w:color="auto" w:fill="auto"/>
            <w:noWrap/>
            <w:hideMark/>
          </w:tcPr>
          <w:p w14:paraId="17ED854C" w14:textId="77777777" w:rsidR="00B161AD" w:rsidRPr="00B161AD" w:rsidRDefault="00040775" w:rsidP="00B161AD">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difference between the covered amount (column F) and the subscriber payment after application of the out-of-pocket limit (column AP)</w:t>
            </w:r>
          </w:p>
        </w:tc>
      </w:tr>
    </w:tbl>
    <w:p w14:paraId="6994DB5F" w14:textId="77777777" w:rsidR="00DF3D70" w:rsidRDefault="00DF3D70" w:rsidP="00DF3D70">
      <w:pPr>
        <w:pStyle w:val="Caption"/>
      </w:pPr>
      <w:r>
        <w:t>Table 3.6.8. Phase 8. Allocate the subscriber payment to the summary aggregation categories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00"/>
        <w:gridCol w:w="5935"/>
      </w:tblGrid>
      <w:tr w:rsidR="006847F2" w:rsidRPr="00B161AD" w14:paraId="5072EFC7" w14:textId="77777777" w:rsidTr="006847F2">
        <w:trPr>
          <w:trHeight w:val="300"/>
        </w:trPr>
        <w:tc>
          <w:tcPr>
            <w:tcW w:w="920" w:type="dxa"/>
            <w:shd w:val="clear" w:color="auto" w:fill="auto"/>
            <w:noWrap/>
          </w:tcPr>
          <w:p w14:paraId="0EB0C666" w14:textId="77777777" w:rsidR="006847F2" w:rsidRPr="00B161AD" w:rsidRDefault="006847F2" w:rsidP="006847F2">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Column</w:t>
            </w:r>
          </w:p>
        </w:tc>
        <w:tc>
          <w:tcPr>
            <w:tcW w:w="2500" w:type="dxa"/>
            <w:shd w:val="clear" w:color="auto" w:fill="auto"/>
          </w:tcPr>
          <w:p w14:paraId="2EB7E656" w14:textId="77777777" w:rsidR="006847F2" w:rsidRPr="00B161AD" w:rsidRDefault="006847F2"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Column Heading</w:t>
            </w:r>
          </w:p>
        </w:tc>
        <w:tc>
          <w:tcPr>
            <w:tcW w:w="5935" w:type="dxa"/>
            <w:shd w:val="clear" w:color="auto" w:fill="auto"/>
            <w:noWrap/>
          </w:tcPr>
          <w:p w14:paraId="600C3C52" w14:textId="77777777" w:rsidR="006847F2" w:rsidRPr="00B161AD" w:rsidRDefault="006847F2" w:rsidP="006847F2">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Description</w:t>
            </w:r>
          </w:p>
        </w:tc>
      </w:tr>
      <w:tr w:rsidR="00B161AD" w:rsidRPr="00B161AD" w14:paraId="767566E0" w14:textId="77777777" w:rsidTr="00B161AD">
        <w:trPr>
          <w:trHeight w:val="300"/>
        </w:trPr>
        <w:tc>
          <w:tcPr>
            <w:tcW w:w="920" w:type="dxa"/>
            <w:shd w:val="clear" w:color="auto" w:fill="auto"/>
            <w:noWrap/>
            <w:hideMark/>
          </w:tcPr>
          <w:p w14:paraId="646584E6"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AR</w:t>
            </w:r>
          </w:p>
        </w:tc>
        <w:tc>
          <w:tcPr>
            <w:tcW w:w="2500" w:type="dxa"/>
            <w:shd w:val="clear" w:color="auto" w:fill="auto"/>
            <w:hideMark/>
          </w:tcPr>
          <w:p w14:paraId="25A86311"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Not covered</w:t>
            </w:r>
          </w:p>
        </w:tc>
        <w:tc>
          <w:tcPr>
            <w:tcW w:w="5935" w:type="dxa"/>
            <w:shd w:val="clear" w:color="auto" w:fill="auto"/>
            <w:noWrap/>
            <w:hideMark/>
          </w:tcPr>
          <w:p w14:paraId="47ED5226" w14:textId="77777777" w:rsidR="00B161AD" w:rsidRPr="00B161AD" w:rsidRDefault="00DF3D70" w:rsidP="00B161AD">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amount of the allowed charge if the item or service is not covered</w:t>
            </w:r>
          </w:p>
        </w:tc>
      </w:tr>
      <w:tr w:rsidR="00B161AD" w:rsidRPr="00B161AD" w14:paraId="7F361C45" w14:textId="77777777" w:rsidTr="00B161AD">
        <w:trPr>
          <w:trHeight w:val="300"/>
        </w:trPr>
        <w:tc>
          <w:tcPr>
            <w:tcW w:w="920" w:type="dxa"/>
            <w:shd w:val="clear" w:color="auto" w:fill="auto"/>
            <w:noWrap/>
            <w:hideMark/>
          </w:tcPr>
          <w:p w14:paraId="10F88EDF"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AS</w:t>
            </w:r>
          </w:p>
        </w:tc>
        <w:tc>
          <w:tcPr>
            <w:tcW w:w="2500" w:type="dxa"/>
            <w:shd w:val="clear" w:color="auto" w:fill="auto"/>
            <w:hideMark/>
          </w:tcPr>
          <w:p w14:paraId="2A8DBF47"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Exclusions</w:t>
            </w:r>
          </w:p>
        </w:tc>
        <w:tc>
          <w:tcPr>
            <w:tcW w:w="5935" w:type="dxa"/>
            <w:shd w:val="clear" w:color="auto" w:fill="auto"/>
            <w:noWrap/>
            <w:hideMark/>
          </w:tcPr>
          <w:p w14:paraId="1AEFDE76" w14:textId="77777777" w:rsidR="00B161AD" w:rsidRPr="00B161AD" w:rsidRDefault="00DF3D70" w:rsidP="00DF3D70">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amount of the allowed charge if the item or service was subject to coverage limitations</w:t>
            </w:r>
          </w:p>
        </w:tc>
      </w:tr>
      <w:tr w:rsidR="00B161AD" w:rsidRPr="00B161AD" w14:paraId="12EC4EB3" w14:textId="77777777" w:rsidTr="00B161AD">
        <w:trPr>
          <w:trHeight w:val="600"/>
        </w:trPr>
        <w:tc>
          <w:tcPr>
            <w:tcW w:w="920" w:type="dxa"/>
            <w:shd w:val="clear" w:color="auto" w:fill="auto"/>
            <w:noWrap/>
            <w:hideMark/>
          </w:tcPr>
          <w:p w14:paraId="59E7873D"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AT</w:t>
            </w:r>
          </w:p>
        </w:tc>
        <w:tc>
          <w:tcPr>
            <w:tcW w:w="2500" w:type="dxa"/>
            <w:shd w:val="clear" w:color="auto" w:fill="auto"/>
            <w:hideMark/>
          </w:tcPr>
          <w:p w14:paraId="223C18E3"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Subscriber-paid copayment</w:t>
            </w:r>
          </w:p>
        </w:tc>
        <w:tc>
          <w:tcPr>
            <w:tcW w:w="5935" w:type="dxa"/>
            <w:shd w:val="clear" w:color="auto" w:fill="auto"/>
            <w:noWrap/>
            <w:hideMark/>
          </w:tcPr>
          <w:p w14:paraId="76937B40" w14:textId="77777777" w:rsidR="00B161AD" w:rsidRPr="00B161AD" w:rsidRDefault="007F3A11" w:rsidP="00B161AD">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lesser of the co-payment amount (column Q) and the subscriber payment after application of the out-of-pocket limit (column AP)</w:t>
            </w:r>
          </w:p>
        </w:tc>
      </w:tr>
      <w:tr w:rsidR="00B161AD" w:rsidRPr="00B161AD" w14:paraId="687B5A31" w14:textId="77777777" w:rsidTr="00B161AD">
        <w:trPr>
          <w:trHeight w:val="600"/>
        </w:trPr>
        <w:tc>
          <w:tcPr>
            <w:tcW w:w="920" w:type="dxa"/>
            <w:shd w:val="clear" w:color="auto" w:fill="auto"/>
            <w:noWrap/>
            <w:hideMark/>
          </w:tcPr>
          <w:p w14:paraId="0E93D3AA"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AU</w:t>
            </w:r>
          </w:p>
        </w:tc>
        <w:tc>
          <w:tcPr>
            <w:tcW w:w="2500" w:type="dxa"/>
            <w:shd w:val="clear" w:color="auto" w:fill="auto"/>
            <w:hideMark/>
          </w:tcPr>
          <w:p w14:paraId="582BE1CB"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Subscriber-paid coinsurance</w:t>
            </w:r>
          </w:p>
        </w:tc>
        <w:tc>
          <w:tcPr>
            <w:tcW w:w="5935" w:type="dxa"/>
            <w:shd w:val="clear" w:color="auto" w:fill="auto"/>
            <w:noWrap/>
            <w:hideMark/>
          </w:tcPr>
          <w:p w14:paraId="26821C10" w14:textId="77777777" w:rsidR="00B161AD" w:rsidRPr="00B161AD" w:rsidRDefault="007F3A11" w:rsidP="007F3A11">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lesser of the co-insurance amount (column S) and the subscriber payment after application of the out-of-pocket limit (column AP)</w:t>
            </w:r>
          </w:p>
        </w:tc>
      </w:tr>
      <w:tr w:rsidR="00B161AD" w:rsidRPr="00B161AD" w14:paraId="7D635E0F" w14:textId="77777777" w:rsidTr="00B161AD">
        <w:trPr>
          <w:trHeight w:val="600"/>
        </w:trPr>
        <w:tc>
          <w:tcPr>
            <w:tcW w:w="920" w:type="dxa"/>
            <w:shd w:val="clear" w:color="auto" w:fill="auto"/>
            <w:noWrap/>
            <w:hideMark/>
          </w:tcPr>
          <w:p w14:paraId="5F3FF579" w14:textId="77777777" w:rsidR="00B161AD" w:rsidRPr="00B161AD" w:rsidRDefault="00B161AD" w:rsidP="00B161AD">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AV</w:t>
            </w:r>
          </w:p>
        </w:tc>
        <w:tc>
          <w:tcPr>
            <w:tcW w:w="2500" w:type="dxa"/>
            <w:shd w:val="clear" w:color="auto" w:fill="auto"/>
            <w:hideMark/>
          </w:tcPr>
          <w:p w14:paraId="33B8FD79" w14:textId="77777777" w:rsidR="00B161AD" w:rsidRPr="00B161AD" w:rsidRDefault="00B161AD" w:rsidP="00B161AD">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Subscriber-paid deductible</w:t>
            </w:r>
          </w:p>
        </w:tc>
        <w:tc>
          <w:tcPr>
            <w:tcW w:w="5935" w:type="dxa"/>
            <w:shd w:val="clear" w:color="auto" w:fill="auto"/>
            <w:noWrap/>
            <w:hideMark/>
          </w:tcPr>
          <w:p w14:paraId="5AE0CE9E" w14:textId="77777777" w:rsidR="00B161AD" w:rsidRPr="00B161AD" w:rsidRDefault="007F3A11" w:rsidP="007F3A11">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 xml:space="preserve">The greater of the payment toward deductibles (column </w:t>
            </w:r>
            <w:r w:rsidR="00E56F63">
              <w:rPr>
                <w:rFonts w:ascii="Calibri" w:eastAsia="Times New Roman" w:hAnsi="Calibri" w:cs="Times New Roman"/>
                <w:color w:val="000000"/>
              </w:rPr>
              <w:t>AJ</w:t>
            </w:r>
            <w:r>
              <w:rPr>
                <w:rFonts w:ascii="Calibri" w:eastAsia="Times New Roman" w:hAnsi="Calibri" w:cs="Times New Roman"/>
                <w:color w:val="000000"/>
              </w:rPr>
              <w:t xml:space="preserve">) and the difference between the subscriber payment after application of the out-of-pocket limit (column AP) and the subscriber’s co-payment (column Q) and co-insurance amounts (column S) </w:t>
            </w:r>
          </w:p>
        </w:tc>
      </w:tr>
    </w:tbl>
    <w:p w14:paraId="681C5D68" w14:textId="77777777" w:rsidR="00B161AD" w:rsidRDefault="00B161AD" w:rsidP="00061B6F"/>
    <w:p w14:paraId="233857A5" w14:textId="77777777" w:rsidR="00061B6F" w:rsidRDefault="005738FF" w:rsidP="005738FF">
      <w:pPr>
        <w:pStyle w:val="Heading2"/>
      </w:pPr>
      <w:bookmarkStart w:id="12" w:name="_Toc443650199"/>
      <w:r>
        <w:t>3.7</w:t>
      </w:r>
      <w:r>
        <w:tab/>
        <w:t>The LINE_ITEM worksheets</w:t>
      </w:r>
      <w:bookmarkEnd w:id="12"/>
    </w:p>
    <w:p w14:paraId="438707E5" w14:textId="77777777" w:rsidR="005738FF" w:rsidRDefault="005738FF" w:rsidP="00061B6F">
      <w:r w:rsidRPr="005738FF">
        <w:rPr>
          <w:noProof/>
        </w:rPr>
        <w:drawing>
          <wp:inline distT="0" distB="0" distL="0" distR="0" wp14:anchorId="12ED0BA2" wp14:editId="2AE3FF06">
            <wp:extent cx="5943600" cy="13960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396003"/>
                    </a:xfrm>
                    <a:prstGeom prst="rect">
                      <a:avLst/>
                    </a:prstGeom>
                    <a:noFill/>
                    <a:ln>
                      <a:noFill/>
                    </a:ln>
                  </pic:spPr>
                </pic:pic>
              </a:graphicData>
            </a:graphic>
          </wp:inline>
        </w:drawing>
      </w:r>
    </w:p>
    <w:p w14:paraId="2E46A373" w14:textId="77777777" w:rsidR="005738FF" w:rsidRDefault="005738FF" w:rsidP="005738FF">
      <w:r>
        <w:t>The MATERNITY_LINE_ITEM worksheet, DIABETES_LINE_ITEM worksheet and FRACTURE_TIMELINE worksheet contain the list of items and services that appear in the TIMELINE worksheets for each coverage example. The LINE_ITEM worksheets describe each item and service, identify the benefit category (which can be modified by the user by making use of the drop-down menus in column E), and the allowed amount. Table 3.7 describes the columns in these worksheets.</w:t>
      </w:r>
    </w:p>
    <w:p w14:paraId="66F942A6" w14:textId="77777777" w:rsidR="005738FF" w:rsidRDefault="005738FF" w:rsidP="005738FF">
      <w:pPr>
        <w:pStyle w:val="Caption"/>
      </w:pPr>
      <w:r>
        <w:t>Table 3.7. LINE_ITEM worksheet columns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00"/>
        <w:gridCol w:w="5935"/>
      </w:tblGrid>
      <w:tr w:rsidR="005738FF" w:rsidRPr="00B161AD" w14:paraId="40DF899D" w14:textId="77777777" w:rsidTr="00270D85">
        <w:trPr>
          <w:trHeight w:val="300"/>
        </w:trPr>
        <w:tc>
          <w:tcPr>
            <w:tcW w:w="920" w:type="dxa"/>
            <w:shd w:val="clear" w:color="auto" w:fill="auto"/>
            <w:noWrap/>
          </w:tcPr>
          <w:p w14:paraId="037ECC46" w14:textId="77777777" w:rsidR="005738FF" w:rsidRPr="00B161AD" w:rsidRDefault="005738FF" w:rsidP="00270D85">
            <w:pPr>
              <w:spacing w:before="0" w:beforeAutospacing="0" w:after="0" w:afterAutospacing="0"/>
              <w:jc w:val="center"/>
              <w:rPr>
                <w:rFonts w:ascii="Calibri" w:eastAsia="Times New Roman" w:hAnsi="Calibri" w:cs="Times New Roman"/>
                <w:color w:val="000000"/>
              </w:rPr>
            </w:pPr>
            <w:r w:rsidRPr="00B161AD">
              <w:rPr>
                <w:rFonts w:ascii="Calibri" w:eastAsia="Times New Roman" w:hAnsi="Calibri" w:cs="Times New Roman"/>
                <w:color w:val="000000"/>
              </w:rPr>
              <w:t>Column</w:t>
            </w:r>
          </w:p>
        </w:tc>
        <w:tc>
          <w:tcPr>
            <w:tcW w:w="2500" w:type="dxa"/>
            <w:shd w:val="clear" w:color="auto" w:fill="auto"/>
          </w:tcPr>
          <w:p w14:paraId="326F5779" w14:textId="77777777" w:rsidR="005738FF" w:rsidRPr="00B161AD" w:rsidRDefault="005738FF" w:rsidP="00270D85">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Column Heading</w:t>
            </w:r>
          </w:p>
        </w:tc>
        <w:tc>
          <w:tcPr>
            <w:tcW w:w="5935" w:type="dxa"/>
            <w:shd w:val="clear" w:color="auto" w:fill="auto"/>
            <w:noWrap/>
          </w:tcPr>
          <w:p w14:paraId="747B7FB7" w14:textId="77777777" w:rsidR="005738FF" w:rsidRPr="00B161AD" w:rsidRDefault="005738FF" w:rsidP="00270D85">
            <w:pPr>
              <w:spacing w:before="0" w:beforeAutospacing="0" w:after="0" w:afterAutospacing="0"/>
              <w:rPr>
                <w:rFonts w:ascii="Calibri" w:eastAsia="Times New Roman" w:hAnsi="Calibri" w:cs="Times New Roman"/>
                <w:color w:val="000000"/>
              </w:rPr>
            </w:pPr>
            <w:r w:rsidRPr="00B161AD">
              <w:rPr>
                <w:rFonts w:ascii="Calibri" w:eastAsia="Times New Roman" w:hAnsi="Calibri" w:cs="Times New Roman"/>
                <w:color w:val="000000"/>
              </w:rPr>
              <w:t>Description</w:t>
            </w:r>
          </w:p>
        </w:tc>
      </w:tr>
      <w:tr w:rsidR="00F64006" w:rsidRPr="00B161AD" w14:paraId="2CBC8116" w14:textId="77777777" w:rsidTr="00270D85">
        <w:trPr>
          <w:trHeight w:val="300"/>
        </w:trPr>
        <w:tc>
          <w:tcPr>
            <w:tcW w:w="920" w:type="dxa"/>
            <w:shd w:val="clear" w:color="auto" w:fill="auto"/>
            <w:noWrap/>
            <w:hideMark/>
          </w:tcPr>
          <w:p w14:paraId="5AAF28DF" w14:textId="77777777" w:rsidR="00F64006" w:rsidRPr="00B161AD" w:rsidRDefault="00F64006" w:rsidP="00F64006">
            <w:pPr>
              <w:spacing w:before="0" w:beforeAutospacing="0" w:after="0" w:afterAutospacing="0"/>
              <w:jc w:val="center"/>
              <w:rPr>
                <w:rFonts w:ascii="Calibri" w:eastAsia="Times New Roman" w:hAnsi="Calibri" w:cs="Times New Roman"/>
                <w:color w:val="000000"/>
              </w:rPr>
            </w:pPr>
            <w:r>
              <w:rPr>
                <w:rFonts w:ascii="Calibri" w:eastAsia="Times New Roman" w:hAnsi="Calibri" w:cs="Times New Roman"/>
                <w:color w:val="000000"/>
              </w:rPr>
              <w:t>A</w:t>
            </w:r>
          </w:p>
        </w:tc>
        <w:tc>
          <w:tcPr>
            <w:tcW w:w="2500" w:type="dxa"/>
            <w:shd w:val="clear" w:color="auto" w:fill="auto"/>
            <w:hideMark/>
          </w:tcPr>
          <w:p w14:paraId="0CBFCEE1" w14:textId="77777777" w:rsidR="00F64006" w:rsidRDefault="00F64006" w:rsidP="00F64006">
            <w:pPr>
              <w:spacing w:before="0" w:beforeAutospacing="0" w:after="0" w:afterAutospacing="0"/>
              <w:rPr>
                <w:rFonts w:ascii="Calibri" w:hAnsi="Calibri"/>
                <w:color w:val="000000"/>
              </w:rPr>
            </w:pPr>
            <w:r>
              <w:rPr>
                <w:rFonts w:ascii="Calibri" w:hAnsi="Calibri"/>
                <w:color w:val="000000"/>
              </w:rPr>
              <w:t>Item or Service Code</w:t>
            </w:r>
          </w:p>
        </w:tc>
        <w:tc>
          <w:tcPr>
            <w:tcW w:w="5935" w:type="dxa"/>
            <w:shd w:val="clear" w:color="auto" w:fill="auto"/>
            <w:noWrap/>
            <w:hideMark/>
          </w:tcPr>
          <w:p w14:paraId="35703560" w14:textId="77777777" w:rsidR="00F64006" w:rsidRPr="00B161AD" w:rsidRDefault="00F64006" w:rsidP="00F64006">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code for the item or service. Corresponds to the codes for the item or service in column D of the corresponding TIMELINE worksheet</w:t>
            </w:r>
          </w:p>
        </w:tc>
      </w:tr>
      <w:tr w:rsidR="00F64006" w:rsidRPr="00B161AD" w14:paraId="61716DB4" w14:textId="77777777" w:rsidTr="00270D85">
        <w:trPr>
          <w:trHeight w:val="300"/>
        </w:trPr>
        <w:tc>
          <w:tcPr>
            <w:tcW w:w="920" w:type="dxa"/>
            <w:shd w:val="clear" w:color="auto" w:fill="auto"/>
            <w:noWrap/>
            <w:hideMark/>
          </w:tcPr>
          <w:p w14:paraId="56B10155" w14:textId="77777777" w:rsidR="00F64006" w:rsidRPr="00B161AD" w:rsidRDefault="00F64006" w:rsidP="00F64006">
            <w:pPr>
              <w:spacing w:before="0" w:beforeAutospacing="0" w:after="0" w:afterAutospacing="0"/>
              <w:jc w:val="center"/>
              <w:rPr>
                <w:rFonts w:ascii="Calibri" w:eastAsia="Times New Roman" w:hAnsi="Calibri" w:cs="Times New Roman"/>
                <w:color w:val="000000"/>
              </w:rPr>
            </w:pPr>
            <w:r>
              <w:rPr>
                <w:rFonts w:ascii="Calibri" w:eastAsia="Times New Roman" w:hAnsi="Calibri" w:cs="Times New Roman"/>
                <w:color w:val="000000"/>
              </w:rPr>
              <w:t>B</w:t>
            </w:r>
          </w:p>
        </w:tc>
        <w:tc>
          <w:tcPr>
            <w:tcW w:w="2500" w:type="dxa"/>
            <w:shd w:val="clear" w:color="auto" w:fill="auto"/>
            <w:hideMark/>
          </w:tcPr>
          <w:p w14:paraId="5F8CF9A3" w14:textId="77777777" w:rsidR="00F64006" w:rsidRDefault="00F64006" w:rsidP="00F64006">
            <w:pPr>
              <w:rPr>
                <w:rFonts w:ascii="Calibri" w:hAnsi="Calibri"/>
                <w:color w:val="000000"/>
              </w:rPr>
            </w:pPr>
            <w:r>
              <w:rPr>
                <w:rFonts w:ascii="Calibri" w:hAnsi="Calibri"/>
                <w:color w:val="000000"/>
              </w:rPr>
              <w:t xml:space="preserve">Diagnosis Code </w:t>
            </w:r>
            <w:r>
              <w:rPr>
                <w:rFonts w:ascii="Calibri" w:hAnsi="Calibri"/>
                <w:color w:val="000000"/>
              </w:rPr>
              <w:br/>
              <w:t>(ICD-9)</w:t>
            </w:r>
          </w:p>
        </w:tc>
        <w:tc>
          <w:tcPr>
            <w:tcW w:w="5935" w:type="dxa"/>
            <w:shd w:val="clear" w:color="auto" w:fill="auto"/>
            <w:noWrap/>
            <w:hideMark/>
          </w:tcPr>
          <w:p w14:paraId="3E51C14D" w14:textId="77777777" w:rsidR="00F64006" w:rsidRPr="00B161AD" w:rsidRDefault="00F64006" w:rsidP="00F64006">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When applicable an ICD-9 diagnosis code related to the item or service. This is informational.</w:t>
            </w:r>
          </w:p>
        </w:tc>
      </w:tr>
      <w:tr w:rsidR="00F64006" w:rsidRPr="00B161AD" w14:paraId="409BA17E" w14:textId="77777777" w:rsidTr="00270D85">
        <w:trPr>
          <w:trHeight w:val="600"/>
        </w:trPr>
        <w:tc>
          <w:tcPr>
            <w:tcW w:w="920" w:type="dxa"/>
            <w:shd w:val="clear" w:color="auto" w:fill="auto"/>
            <w:noWrap/>
            <w:hideMark/>
          </w:tcPr>
          <w:p w14:paraId="578A7E36" w14:textId="77777777" w:rsidR="00F64006" w:rsidRPr="00B161AD" w:rsidRDefault="00F64006" w:rsidP="00F64006">
            <w:pPr>
              <w:spacing w:before="0" w:beforeAutospacing="0" w:after="0" w:afterAutospacing="0"/>
              <w:jc w:val="center"/>
              <w:rPr>
                <w:rFonts w:ascii="Calibri" w:eastAsia="Times New Roman" w:hAnsi="Calibri" w:cs="Times New Roman"/>
                <w:color w:val="000000"/>
              </w:rPr>
            </w:pPr>
            <w:r>
              <w:rPr>
                <w:rFonts w:ascii="Calibri" w:eastAsia="Times New Roman" w:hAnsi="Calibri" w:cs="Times New Roman"/>
                <w:color w:val="000000"/>
              </w:rPr>
              <w:t>C</w:t>
            </w:r>
          </w:p>
        </w:tc>
        <w:tc>
          <w:tcPr>
            <w:tcW w:w="2500" w:type="dxa"/>
            <w:shd w:val="clear" w:color="auto" w:fill="auto"/>
            <w:hideMark/>
          </w:tcPr>
          <w:p w14:paraId="7718C610" w14:textId="77777777" w:rsidR="00F64006" w:rsidRDefault="00F64006" w:rsidP="00F64006">
            <w:pPr>
              <w:rPr>
                <w:rFonts w:ascii="Calibri" w:hAnsi="Calibri"/>
                <w:color w:val="000000"/>
              </w:rPr>
            </w:pPr>
            <w:r>
              <w:rPr>
                <w:rFonts w:ascii="Calibri" w:hAnsi="Calibri"/>
                <w:color w:val="000000"/>
              </w:rPr>
              <w:t>CPT©, HCPCS, or</w:t>
            </w:r>
            <w:r>
              <w:rPr>
                <w:rFonts w:ascii="Calibri" w:hAnsi="Calibri"/>
                <w:color w:val="000000"/>
              </w:rPr>
              <w:br/>
              <w:t>Other Billing Code</w:t>
            </w:r>
          </w:p>
        </w:tc>
        <w:tc>
          <w:tcPr>
            <w:tcW w:w="5935" w:type="dxa"/>
            <w:shd w:val="clear" w:color="auto" w:fill="auto"/>
            <w:noWrap/>
            <w:hideMark/>
          </w:tcPr>
          <w:p w14:paraId="0C735BF6" w14:textId="77777777" w:rsidR="00F64006" w:rsidRPr="00B161AD" w:rsidRDefault="00F64006" w:rsidP="00F64006">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“standard” procedure code for the item or service. This is informational.</w:t>
            </w:r>
          </w:p>
        </w:tc>
      </w:tr>
      <w:tr w:rsidR="00F64006" w:rsidRPr="00B161AD" w14:paraId="35843829" w14:textId="77777777" w:rsidTr="00270D85">
        <w:trPr>
          <w:trHeight w:val="600"/>
        </w:trPr>
        <w:tc>
          <w:tcPr>
            <w:tcW w:w="920" w:type="dxa"/>
            <w:shd w:val="clear" w:color="auto" w:fill="auto"/>
            <w:noWrap/>
            <w:hideMark/>
          </w:tcPr>
          <w:p w14:paraId="2D8F304C" w14:textId="77777777" w:rsidR="00F64006" w:rsidRPr="00B161AD" w:rsidRDefault="00F64006" w:rsidP="00F64006">
            <w:pPr>
              <w:spacing w:before="0" w:beforeAutospacing="0" w:after="0" w:afterAutospacing="0"/>
              <w:jc w:val="center"/>
              <w:rPr>
                <w:rFonts w:ascii="Calibri" w:eastAsia="Times New Roman" w:hAnsi="Calibri" w:cs="Times New Roman"/>
                <w:color w:val="000000"/>
              </w:rPr>
            </w:pPr>
            <w:r>
              <w:rPr>
                <w:rFonts w:ascii="Calibri" w:eastAsia="Times New Roman" w:hAnsi="Calibri" w:cs="Times New Roman"/>
                <w:color w:val="000000"/>
              </w:rPr>
              <w:t>D</w:t>
            </w:r>
          </w:p>
        </w:tc>
        <w:tc>
          <w:tcPr>
            <w:tcW w:w="2500" w:type="dxa"/>
            <w:shd w:val="clear" w:color="auto" w:fill="auto"/>
            <w:hideMark/>
          </w:tcPr>
          <w:p w14:paraId="693C9F0F" w14:textId="77777777" w:rsidR="00F64006" w:rsidRDefault="00F64006" w:rsidP="00F64006">
            <w:pPr>
              <w:rPr>
                <w:rFonts w:ascii="Calibri" w:hAnsi="Calibri"/>
                <w:color w:val="000000"/>
              </w:rPr>
            </w:pPr>
            <w:r>
              <w:rPr>
                <w:rFonts w:ascii="Calibri" w:hAnsi="Calibri"/>
                <w:color w:val="000000"/>
              </w:rPr>
              <w:t>Provider</w:t>
            </w:r>
            <w:r>
              <w:rPr>
                <w:rFonts w:ascii="Calibri" w:hAnsi="Calibri"/>
                <w:color w:val="000000"/>
              </w:rPr>
              <w:br/>
              <w:t>Type</w:t>
            </w:r>
          </w:p>
        </w:tc>
        <w:tc>
          <w:tcPr>
            <w:tcW w:w="5935" w:type="dxa"/>
            <w:shd w:val="clear" w:color="auto" w:fill="auto"/>
            <w:noWrap/>
            <w:hideMark/>
          </w:tcPr>
          <w:p w14:paraId="55AEFF47" w14:textId="77777777" w:rsidR="00F64006" w:rsidRPr="00B161AD" w:rsidRDefault="00F64006" w:rsidP="00F64006">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type of provider that typically provides the service. This is informational.</w:t>
            </w:r>
          </w:p>
        </w:tc>
      </w:tr>
      <w:tr w:rsidR="00F64006" w:rsidRPr="00B161AD" w14:paraId="30DC4AD2" w14:textId="77777777" w:rsidTr="00270D85">
        <w:trPr>
          <w:trHeight w:val="600"/>
        </w:trPr>
        <w:tc>
          <w:tcPr>
            <w:tcW w:w="920" w:type="dxa"/>
            <w:shd w:val="clear" w:color="auto" w:fill="auto"/>
            <w:noWrap/>
            <w:hideMark/>
          </w:tcPr>
          <w:p w14:paraId="2C6B4FEB" w14:textId="77777777" w:rsidR="00F64006" w:rsidRPr="00B161AD" w:rsidRDefault="00F64006" w:rsidP="00F64006">
            <w:pPr>
              <w:spacing w:before="0" w:beforeAutospacing="0" w:after="0" w:afterAutospacing="0"/>
              <w:jc w:val="center"/>
              <w:rPr>
                <w:rFonts w:ascii="Calibri" w:eastAsia="Times New Roman" w:hAnsi="Calibri" w:cs="Times New Roman"/>
                <w:color w:val="000000"/>
              </w:rPr>
            </w:pPr>
            <w:r>
              <w:rPr>
                <w:rFonts w:ascii="Calibri" w:eastAsia="Times New Roman" w:hAnsi="Calibri" w:cs="Times New Roman"/>
                <w:color w:val="000000"/>
              </w:rPr>
              <w:t>E</w:t>
            </w:r>
          </w:p>
        </w:tc>
        <w:tc>
          <w:tcPr>
            <w:tcW w:w="2500" w:type="dxa"/>
            <w:shd w:val="clear" w:color="auto" w:fill="auto"/>
            <w:hideMark/>
          </w:tcPr>
          <w:p w14:paraId="2BE5A7BD" w14:textId="77777777" w:rsidR="00F64006" w:rsidRDefault="00F64006" w:rsidP="00F64006">
            <w:pPr>
              <w:rPr>
                <w:rFonts w:ascii="Calibri" w:hAnsi="Calibri"/>
                <w:color w:val="000000"/>
              </w:rPr>
            </w:pPr>
            <w:r>
              <w:rPr>
                <w:rFonts w:ascii="Calibri" w:hAnsi="Calibri"/>
                <w:color w:val="000000"/>
              </w:rPr>
              <w:t>Benefit Category</w:t>
            </w:r>
          </w:p>
        </w:tc>
        <w:tc>
          <w:tcPr>
            <w:tcW w:w="5935" w:type="dxa"/>
            <w:shd w:val="clear" w:color="auto" w:fill="auto"/>
            <w:noWrap/>
            <w:hideMark/>
          </w:tcPr>
          <w:p w14:paraId="2460CE6F" w14:textId="77777777" w:rsidR="00F64006" w:rsidRPr="00B161AD" w:rsidRDefault="00F64006" w:rsidP="00F64006">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to which the item or service is assigned by default. The user can change the benefit category for individual items or services using the drop down menu that is provided in the cells in column E. Note that the user must select one of the 20 benefit categories used in the CECSC.</w:t>
            </w:r>
          </w:p>
        </w:tc>
      </w:tr>
      <w:tr w:rsidR="00F64006" w:rsidRPr="00B161AD" w14:paraId="69EFD6D3" w14:textId="77777777" w:rsidTr="00270D85">
        <w:trPr>
          <w:trHeight w:val="600"/>
        </w:trPr>
        <w:tc>
          <w:tcPr>
            <w:tcW w:w="920" w:type="dxa"/>
            <w:shd w:val="clear" w:color="auto" w:fill="auto"/>
            <w:noWrap/>
          </w:tcPr>
          <w:p w14:paraId="0E2F339B" w14:textId="77777777" w:rsidR="00F64006" w:rsidRDefault="00F64006" w:rsidP="00F64006">
            <w:pPr>
              <w:spacing w:before="0" w:beforeAutospacing="0" w:after="0" w:afterAutospacing="0"/>
              <w:jc w:val="center"/>
              <w:rPr>
                <w:rFonts w:ascii="Calibri" w:eastAsia="Times New Roman" w:hAnsi="Calibri" w:cs="Times New Roman"/>
                <w:color w:val="000000"/>
              </w:rPr>
            </w:pPr>
            <w:r>
              <w:rPr>
                <w:rFonts w:ascii="Calibri" w:eastAsia="Times New Roman" w:hAnsi="Calibri" w:cs="Times New Roman"/>
                <w:color w:val="000000"/>
              </w:rPr>
              <w:t>F</w:t>
            </w:r>
          </w:p>
        </w:tc>
        <w:tc>
          <w:tcPr>
            <w:tcW w:w="2500" w:type="dxa"/>
            <w:shd w:val="clear" w:color="auto" w:fill="auto"/>
          </w:tcPr>
          <w:p w14:paraId="43DB8891" w14:textId="77777777" w:rsidR="00F64006" w:rsidRDefault="00F64006" w:rsidP="00F64006">
            <w:pPr>
              <w:rPr>
                <w:rFonts w:ascii="Calibri" w:hAnsi="Calibri"/>
                <w:color w:val="000000"/>
              </w:rPr>
            </w:pPr>
            <w:r>
              <w:rPr>
                <w:rFonts w:ascii="Calibri" w:hAnsi="Calibri"/>
                <w:color w:val="000000"/>
              </w:rPr>
              <w:t>Description</w:t>
            </w:r>
          </w:p>
        </w:tc>
        <w:tc>
          <w:tcPr>
            <w:tcW w:w="5935" w:type="dxa"/>
            <w:shd w:val="clear" w:color="auto" w:fill="auto"/>
            <w:noWrap/>
          </w:tcPr>
          <w:p w14:paraId="5812F28C" w14:textId="77777777" w:rsidR="00F64006" w:rsidRDefault="00F64006" w:rsidP="00F64006">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A brief description of the item or service.</w:t>
            </w:r>
          </w:p>
        </w:tc>
      </w:tr>
      <w:tr w:rsidR="00F64006" w:rsidRPr="00B161AD" w14:paraId="60F7E8CD" w14:textId="77777777" w:rsidTr="00270D85">
        <w:trPr>
          <w:trHeight w:val="600"/>
        </w:trPr>
        <w:tc>
          <w:tcPr>
            <w:tcW w:w="920" w:type="dxa"/>
            <w:shd w:val="clear" w:color="auto" w:fill="auto"/>
            <w:noWrap/>
          </w:tcPr>
          <w:p w14:paraId="3111410F" w14:textId="77777777" w:rsidR="00F64006" w:rsidRDefault="00F64006" w:rsidP="00F64006">
            <w:pPr>
              <w:spacing w:before="0" w:beforeAutospacing="0" w:after="0" w:afterAutospacing="0"/>
              <w:jc w:val="center"/>
              <w:rPr>
                <w:rFonts w:ascii="Calibri" w:eastAsia="Times New Roman" w:hAnsi="Calibri" w:cs="Times New Roman"/>
                <w:color w:val="000000"/>
              </w:rPr>
            </w:pPr>
            <w:r>
              <w:rPr>
                <w:rFonts w:ascii="Calibri" w:eastAsia="Times New Roman" w:hAnsi="Calibri" w:cs="Times New Roman"/>
                <w:color w:val="000000"/>
              </w:rPr>
              <w:t>G</w:t>
            </w:r>
          </w:p>
        </w:tc>
        <w:tc>
          <w:tcPr>
            <w:tcW w:w="2500" w:type="dxa"/>
            <w:shd w:val="clear" w:color="auto" w:fill="auto"/>
          </w:tcPr>
          <w:p w14:paraId="7DF99F35" w14:textId="77777777" w:rsidR="00F64006" w:rsidRDefault="00F64006" w:rsidP="00F64006">
            <w:pPr>
              <w:rPr>
                <w:rFonts w:ascii="Calibri" w:hAnsi="Calibri"/>
                <w:color w:val="000000"/>
              </w:rPr>
            </w:pPr>
            <w:r>
              <w:rPr>
                <w:rFonts w:ascii="Calibri" w:hAnsi="Calibri"/>
                <w:color w:val="000000"/>
              </w:rPr>
              <w:t>Allowed</w:t>
            </w:r>
            <w:r>
              <w:rPr>
                <w:rFonts w:ascii="Calibri" w:hAnsi="Calibri"/>
                <w:color w:val="000000"/>
              </w:rPr>
              <w:br/>
              <w:t>Amount</w:t>
            </w:r>
          </w:p>
        </w:tc>
        <w:tc>
          <w:tcPr>
            <w:tcW w:w="5935" w:type="dxa"/>
            <w:shd w:val="clear" w:color="auto" w:fill="auto"/>
            <w:noWrap/>
          </w:tcPr>
          <w:p w14:paraId="6C5DAE62" w14:textId="77777777" w:rsidR="00F64006" w:rsidRDefault="00F64006" w:rsidP="00F64006">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 xml:space="preserve">The allowed amount for the item or service. </w:t>
            </w:r>
          </w:p>
        </w:tc>
      </w:tr>
      <w:tr w:rsidR="00F64006" w:rsidRPr="00B161AD" w14:paraId="055AC4D8" w14:textId="77777777" w:rsidTr="00270D85">
        <w:trPr>
          <w:trHeight w:val="600"/>
        </w:trPr>
        <w:tc>
          <w:tcPr>
            <w:tcW w:w="920" w:type="dxa"/>
            <w:shd w:val="clear" w:color="auto" w:fill="auto"/>
            <w:noWrap/>
          </w:tcPr>
          <w:p w14:paraId="21AADC69" w14:textId="77777777" w:rsidR="00F64006" w:rsidRDefault="00F64006" w:rsidP="00F64006">
            <w:pPr>
              <w:spacing w:before="0" w:beforeAutospacing="0" w:after="0" w:afterAutospacing="0"/>
              <w:jc w:val="center"/>
              <w:rPr>
                <w:rFonts w:ascii="Calibri" w:eastAsia="Times New Roman" w:hAnsi="Calibri" w:cs="Times New Roman"/>
                <w:color w:val="000000"/>
              </w:rPr>
            </w:pPr>
            <w:r>
              <w:rPr>
                <w:rFonts w:ascii="Calibri" w:eastAsia="Times New Roman" w:hAnsi="Calibri" w:cs="Times New Roman"/>
                <w:color w:val="000000"/>
              </w:rPr>
              <w:t>H</w:t>
            </w:r>
          </w:p>
        </w:tc>
        <w:tc>
          <w:tcPr>
            <w:tcW w:w="2500" w:type="dxa"/>
            <w:shd w:val="clear" w:color="auto" w:fill="auto"/>
          </w:tcPr>
          <w:p w14:paraId="32D67D1D" w14:textId="77777777" w:rsidR="00F64006" w:rsidRDefault="00F64006" w:rsidP="00F64006">
            <w:pPr>
              <w:rPr>
                <w:rFonts w:ascii="Calibri" w:hAnsi="Calibri"/>
                <w:color w:val="000000"/>
              </w:rPr>
            </w:pPr>
            <w:r>
              <w:rPr>
                <w:rFonts w:ascii="Calibri" w:hAnsi="Calibri"/>
                <w:color w:val="000000"/>
              </w:rPr>
              <w:t>Notes</w:t>
            </w:r>
          </w:p>
        </w:tc>
        <w:tc>
          <w:tcPr>
            <w:tcW w:w="5935" w:type="dxa"/>
            <w:shd w:val="clear" w:color="auto" w:fill="auto"/>
            <w:noWrap/>
          </w:tcPr>
          <w:p w14:paraId="698A9A9F" w14:textId="38993238" w:rsidR="00F64006" w:rsidRDefault="00F64006" w:rsidP="00F64006">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Brief comments provided for information only</w:t>
            </w:r>
            <w:r w:rsidR="005E656D">
              <w:rPr>
                <w:rFonts w:ascii="Calibri" w:eastAsia="Times New Roman" w:hAnsi="Calibri" w:cs="Times New Roman"/>
                <w:color w:val="000000"/>
              </w:rPr>
              <w:t>.</w:t>
            </w:r>
          </w:p>
        </w:tc>
      </w:tr>
      <w:tr w:rsidR="00F64006" w:rsidRPr="00B161AD" w14:paraId="0409AFD2" w14:textId="77777777" w:rsidTr="00270D85">
        <w:trPr>
          <w:trHeight w:val="600"/>
        </w:trPr>
        <w:tc>
          <w:tcPr>
            <w:tcW w:w="920" w:type="dxa"/>
            <w:shd w:val="clear" w:color="auto" w:fill="auto"/>
            <w:noWrap/>
          </w:tcPr>
          <w:p w14:paraId="063E4859" w14:textId="77777777" w:rsidR="00F64006" w:rsidRDefault="00F64006" w:rsidP="00F64006">
            <w:pPr>
              <w:spacing w:before="0" w:beforeAutospacing="0" w:after="0" w:afterAutospacing="0"/>
              <w:jc w:val="center"/>
              <w:rPr>
                <w:rFonts w:ascii="Calibri" w:eastAsia="Times New Roman" w:hAnsi="Calibri" w:cs="Times New Roman"/>
                <w:color w:val="000000"/>
              </w:rPr>
            </w:pPr>
            <w:r>
              <w:rPr>
                <w:rFonts w:ascii="Calibri" w:eastAsia="Times New Roman" w:hAnsi="Calibri" w:cs="Times New Roman"/>
                <w:color w:val="000000"/>
              </w:rPr>
              <w:t>I</w:t>
            </w:r>
          </w:p>
        </w:tc>
        <w:tc>
          <w:tcPr>
            <w:tcW w:w="2500" w:type="dxa"/>
            <w:shd w:val="clear" w:color="auto" w:fill="auto"/>
          </w:tcPr>
          <w:p w14:paraId="1E6A2273" w14:textId="77777777" w:rsidR="00F64006" w:rsidRDefault="00F64006" w:rsidP="00F64006">
            <w:pPr>
              <w:rPr>
                <w:rFonts w:ascii="Calibri" w:hAnsi="Calibri"/>
                <w:color w:val="000000"/>
              </w:rPr>
            </w:pPr>
            <w:r>
              <w:rPr>
                <w:rFonts w:ascii="Calibri" w:hAnsi="Calibri"/>
                <w:color w:val="000000"/>
              </w:rPr>
              <w:t>Valid Benefit Category</w:t>
            </w:r>
          </w:p>
        </w:tc>
        <w:tc>
          <w:tcPr>
            <w:tcW w:w="5935" w:type="dxa"/>
            <w:shd w:val="clear" w:color="auto" w:fill="auto"/>
            <w:noWrap/>
          </w:tcPr>
          <w:p w14:paraId="68B85E61" w14:textId="77777777" w:rsidR="00F64006" w:rsidRDefault="00F64006" w:rsidP="00F64006">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An indicator that shows whether the benefit category assigned to the item or service in column E is one of the 20 allowed benefit categories. Provided as a check if the user changes the default benefit category assigned to an item or service.</w:t>
            </w:r>
          </w:p>
        </w:tc>
      </w:tr>
      <w:tr w:rsidR="00F64006" w:rsidRPr="00B161AD" w14:paraId="31974CCD" w14:textId="77777777" w:rsidTr="00270D85">
        <w:trPr>
          <w:trHeight w:val="600"/>
        </w:trPr>
        <w:tc>
          <w:tcPr>
            <w:tcW w:w="920" w:type="dxa"/>
            <w:shd w:val="clear" w:color="auto" w:fill="auto"/>
            <w:noWrap/>
          </w:tcPr>
          <w:p w14:paraId="02AAB314" w14:textId="77777777" w:rsidR="00F64006" w:rsidRDefault="00F64006" w:rsidP="00F64006">
            <w:pPr>
              <w:spacing w:before="0" w:beforeAutospacing="0" w:after="0" w:afterAutospacing="0"/>
              <w:jc w:val="center"/>
              <w:rPr>
                <w:rFonts w:ascii="Calibri" w:eastAsia="Times New Roman" w:hAnsi="Calibri" w:cs="Times New Roman"/>
                <w:color w:val="000000"/>
              </w:rPr>
            </w:pPr>
            <w:r>
              <w:rPr>
                <w:rFonts w:ascii="Calibri" w:eastAsia="Times New Roman" w:hAnsi="Calibri" w:cs="Times New Roman"/>
                <w:color w:val="000000"/>
              </w:rPr>
              <w:t>J</w:t>
            </w:r>
          </w:p>
        </w:tc>
        <w:tc>
          <w:tcPr>
            <w:tcW w:w="2500" w:type="dxa"/>
            <w:shd w:val="clear" w:color="auto" w:fill="auto"/>
          </w:tcPr>
          <w:p w14:paraId="69A4CB0C" w14:textId="77777777" w:rsidR="00F64006" w:rsidRDefault="00F64006" w:rsidP="00F64006">
            <w:pPr>
              <w:rPr>
                <w:rFonts w:ascii="Calibri" w:hAnsi="Calibri"/>
                <w:color w:val="000000"/>
              </w:rPr>
            </w:pPr>
            <w:r>
              <w:rPr>
                <w:rFonts w:ascii="Calibri" w:hAnsi="Calibri"/>
                <w:color w:val="000000"/>
              </w:rPr>
              <w:t>Timeline Count</w:t>
            </w:r>
          </w:p>
        </w:tc>
        <w:tc>
          <w:tcPr>
            <w:tcW w:w="5935" w:type="dxa"/>
            <w:shd w:val="clear" w:color="auto" w:fill="auto"/>
            <w:noWrap/>
          </w:tcPr>
          <w:p w14:paraId="720E81D2" w14:textId="6828706C" w:rsidR="00F64006" w:rsidRDefault="00F64006" w:rsidP="00F64006">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A count of the number of times the item or service (identified by Item or service code (column A) appears in the related TIMELINE worksheet</w:t>
            </w:r>
            <w:r w:rsidR="005E656D">
              <w:rPr>
                <w:rFonts w:ascii="Calibri" w:eastAsia="Times New Roman" w:hAnsi="Calibri" w:cs="Times New Roman"/>
                <w:color w:val="000000"/>
              </w:rPr>
              <w:t>.</w:t>
            </w:r>
          </w:p>
        </w:tc>
      </w:tr>
    </w:tbl>
    <w:p w14:paraId="146A2386" w14:textId="77777777" w:rsidR="005738FF" w:rsidRDefault="005738FF" w:rsidP="005738FF"/>
    <w:p w14:paraId="46E1975B" w14:textId="77777777" w:rsidR="00061B6F" w:rsidRPr="00061B6F" w:rsidRDefault="00061B6F" w:rsidP="005738FF"/>
    <w:p w14:paraId="5778696E" w14:textId="77777777" w:rsidR="00513AF3" w:rsidRDefault="00513AF3" w:rsidP="00513AF3">
      <w:pPr>
        <w:pStyle w:val="Heading1"/>
      </w:pPr>
      <w:bookmarkStart w:id="13" w:name="_Toc443650200"/>
      <w:r>
        <w:t>4.0</w:t>
      </w:r>
      <w:r>
        <w:tab/>
        <w:t>Plan Benefit Parameters and the BENEFIT_DESIGN worksheet</w:t>
      </w:r>
      <w:bookmarkEnd w:id="13"/>
    </w:p>
    <w:p w14:paraId="417185F7" w14:textId="77777777" w:rsidR="008D4700" w:rsidRDefault="008D4700" w:rsidP="008D4700">
      <w:r>
        <w:t>In the BENEFIT_DESIGN worksheet, the coverage parameters for each coverage category are specified. The coverage parameters include:</w:t>
      </w:r>
    </w:p>
    <w:p w14:paraId="3B2D28E0" w14:textId="3FB802F3" w:rsidR="008D4700" w:rsidRDefault="008D4700" w:rsidP="008D4700">
      <w:pPr>
        <w:pStyle w:val="ListParagraph"/>
        <w:numPr>
          <w:ilvl w:val="0"/>
          <w:numId w:val="32"/>
        </w:numPr>
      </w:pPr>
      <w:r>
        <w:t>The type of cost</w:t>
      </w:r>
      <w:r w:rsidR="00D822C4">
        <w:t xml:space="preserve"> </w:t>
      </w:r>
      <w:r>
        <w:t>sharing (cost</w:t>
      </w:r>
      <w:r w:rsidR="00D822C4">
        <w:t xml:space="preserve"> </w:t>
      </w:r>
      <w:r>
        <w:t>sharing option) that applies to each benefit category. The CECSC defines 19 standard cost sharing options (see §4.2).</w:t>
      </w:r>
    </w:p>
    <w:p w14:paraId="4E85F28A" w14:textId="77777777" w:rsidR="008D4700" w:rsidRDefault="008D4700" w:rsidP="008D4700">
      <w:pPr>
        <w:pStyle w:val="ListParagraph"/>
        <w:numPr>
          <w:ilvl w:val="0"/>
          <w:numId w:val="32"/>
        </w:numPr>
      </w:pPr>
      <w:r>
        <w:t>The benefit-level deductible when a coverage option requiring a benefit-deductible is selected.</w:t>
      </w:r>
    </w:p>
    <w:p w14:paraId="03B677D2" w14:textId="77777777" w:rsidR="008D4700" w:rsidRDefault="008D4700" w:rsidP="008D4700">
      <w:pPr>
        <w:pStyle w:val="ListParagraph"/>
        <w:numPr>
          <w:ilvl w:val="0"/>
          <w:numId w:val="32"/>
        </w:numPr>
      </w:pPr>
      <w:r>
        <w:t>The co-payment amount when a coverage option requiring a co-payment is selected.</w:t>
      </w:r>
    </w:p>
    <w:p w14:paraId="0A1F650C" w14:textId="77777777" w:rsidR="008D4700" w:rsidRDefault="008D4700" w:rsidP="008D4700">
      <w:pPr>
        <w:pStyle w:val="ListParagraph"/>
        <w:numPr>
          <w:ilvl w:val="0"/>
          <w:numId w:val="32"/>
        </w:numPr>
      </w:pPr>
      <w:r>
        <w:t>The co-payment amount when a coverage option requiring a co-payment is selected.</w:t>
      </w:r>
    </w:p>
    <w:p w14:paraId="717421D9" w14:textId="77777777" w:rsidR="008D4700" w:rsidRDefault="008D4700" w:rsidP="008D4700">
      <w:pPr>
        <w:pStyle w:val="ListParagraph"/>
        <w:numPr>
          <w:ilvl w:val="0"/>
          <w:numId w:val="32"/>
        </w:numPr>
      </w:pPr>
      <w:r>
        <w:t>The monthly and annual coverage limit that applies to the benefit category.</w:t>
      </w:r>
    </w:p>
    <w:p w14:paraId="0F436D48" w14:textId="77777777" w:rsidR="008D4700" w:rsidRDefault="008D4700" w:rsidP="008D4700">
      <w:pPr>
        <w:pStyle w:val="ListParagraph"/>
        <w:numPr>
          <w:ilvl w:val="0"/>
          <w:numId w:val="32"/>
        </w:numPr>
      </w:pPr>
      <w:r>
        <w:t>Whether the benefit category falls under the plan’s out-of-pocket limit.</w:t>
      </w:r>
    </w:p>
    <w:p w14:paraId="28C428EB" w14:textId="2B41D3BA" w:rsidR="008D4700" w:rsidRDefault="008D4700" w:rsidP="008D4700">
      <w:pPr>
        <w:pStyle w:val="ListParagraph"/>
        <w:numPr>
          <w:ilvl w:val="0"/>
          <w:numId w:val="32"/>
        </w:numPr>
      </w:pPr>
      <w:r>
        <w:t>The plan-level deductibles that apply to the plan. Up to four plan-level deductibles may be specified.</w:t>
      </w:r>
    </w:p>
    <w:p w14:paraId="086276F9" w14:textId="7EAB86A5" w:rsidR="008D4700" w:rsidRDefault="00270D85" w:rsidP="008D4700">
      <w:r>
        <w:t xml:space="preserve">To select a </w:t>
      </w:r>
      <w:r w:rsidR="00B662FE">
        <w:t>cost</w:t>
      </w:r>
      <w:r w:rsidR="00D822C4">
        <w:t xml:space="preserve"> </w:t>
      </w:r>
      <w:r w:rsidR="00B662FE">
        <w:t xml:space="preserve">sharing option for a </w:t>
      </w:r>
      <w:r>
        <w:t>benefit category, a user should</w:t>
      </w:r>
      <w:r w:rsidR="008F5293">
        <w:t xml:space="preserve"> make use of the drop-down menus that are available when the cell </w:t>
      </w:r>
      <w:r w:rsidR="00B662FE">
        <w:t xml:space="preserve">specifying the type of cost sharing that applies </w:t>
      </w:r>
      <w:r w:rsidR="008F5293">
        <w:t xml:space="preserve">is selected for </w:t>
      </w:r>
      <w:r w:rsidR="00B662FE">
        <w:t xml:space="preserve">that </w:t>
      </w:r>
      <w:r w:rsidR="008F5293">
        <w:t xml:space="preserve">benefit category. In </w:t>
      </w:r>
      <w:r w:rsidR="008F5293" w:rsidRPr="008F5293">
        <w:rPr>
          <w:b/>
        </w:rPr>
        <w:t>Single Plan Mode</w:t>
      </w:r>
      <w:r w:rsidR="008F5293">
        <w:t xml:space="preserve"> only the allowed cost</w:t>
      </w:r>
      <w:r w:rsidR="00D822C4">
        <w:t xml:space="preserve"> </w:t>
      </w:r>
      <w:r w:rsidR="008F5293">
        <w:t xml:space="preserve">sharing options can be selected. </w:t>
      </w:r>
      <w:r w:rsidR="00B662FE">
        <w:t>(See figure 4.1.)</w:t>
      </w:r>
    </w:p>
    <w:p w14:paraId="447AD964" w14:textId="77777777" w:rsidR="008F5293" w:rsidRPr="008D4700" w:rsidRDefault="00B662FE" w:rsidP="00B662FE">
      <w:pPr>
        <w:pStyle w:val="Caption"/>
      </w:pPr>
      <w:r>
        <w:t>Figure 4.1. Use of drop-down menu to select cost sharing option</w:t>
      </w:r>
      <w:r w:rsidR="008F5293">
        <w:rPr>
          <w:noProof/>
        </w:rPr>
        <w:drawing>
          <wp:inline distT="0" distB="0" distL="0" distR="0" wp14:anchorId="07BB535D" wp14:editId="3879C385">
            <wp:extent cx="5231130" cy="3370580"/>
            <wp:effectExtent l="0" t="0" r="762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1130" cy="3370580"/>
                    </a:xfrm>
                    <a:prstGeom prst="rect">
                      <a:avLst/>
                    </a:prstGeom>
                    <a:noFill/>
                    <a:ln>
                      <a:noFill/>
                    </a:ln>
                  </pic:spPr>
                </pic:pic>
              </a:graphicData>
            </a:graphic>
          </wp:inline>
        </w:drawing>
      </w:r>
    </w:p>
    <w:p w14:paraId="37F2AE3D" w14:textId="77777777" w:rsidR="00B662FE" w:rsidRDefault="00B662FE" w:rsidP="00B662FE">
      <w:r>
        <w:t xml:space="preserve">Trying to enter a cost sharing option that is not one of the 19 allowed options will trigger an error dialog shown in Figure 4.2. </w:t>
      </w:r>
    </w:p>
    <w:p w14:paraId="74133CFD" w14:textId="77777777" w:rsidR="00B662FE" w:rsidRDefault="00B662FE" w:rsidP="00B662FE">
      <w:pPr>
        <w:pStyle w:val="Caption"/>
      </w:pPr>
      <w:r>
        <w:t>Figure 4.2. Error dialog for selection of invalid cost sharing option</w:t>
      </w:r>
      <w:r>
        <w:rPr>
          <w:noProof/>
        </w:rPr>
        <w:drawing>
          <wp:inline distT="0" distB="0" distL="0" distR="0" wp14:anchorId="324E89A7" wp14:editId="0A039853">
            <wp:extent cx="3870325" cy="12122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70325" cy="1212215"/>
                    </a:xfrm>
                    <a:prstGeom prst="rect">
                      <a:avLst/>
                    </a:prstGeom>
                    <a:noFill/>
                    <a:ln>
                      <a:noFill/>
                    </a:ln>
                  </pic:spPr>
                </pic:pic>
              </a:graphicData>
            </a:graphic>
          </wp:inline>
        </w:drawing>
      </w:r>
    </w:p>
    <w:p w14:paraId="2117A628" w14:textId="0D864093" w:rsidR="00B662FE" w:rsidRDefault="00B662FE" w:rsidP="00B662FE">
      <w:r>
        <w:t xml:space="preserve">Clicking the </w:t>
      </w:r>
      <w:r>
        <w:rPr>
          <w:b/>
        </w:rPr>
        <w:t>Retry</w:t>
      </w:r>
      <w:r>
        <w:t xml:space="preserve"> button will let the use</w:t>
      </w:r>
      <w:r w:rsidR="00D822C4">
        <w:t>r</w:t>
      </w:r>
      <w:r>
        <w:t xml:space="preserve"> modify the data that have been entered. Clicking cancel will restore the value that existed before the user tried to enter new data.</w:t>
      </w:r>
    </w:p>
    <w:p w14:paraId="234E03E8" w14:textId="77777777" w:rsidR="00B662FE" w:rsidRDefault="00B662FE" w:rsidP="00B662FE">
      <w:r>
        <w:t xml:space="preserve">Depending on the cost sharing option that is selected, certain parameters either must or must </w:t>
      </w:r>
      <w:r>
        <w:rPr>
          <w:u w:val="single"/>
        </w:rPr>
        <w:t>not</w:t>
      </w:r>
      <w:r>
        <w:t xml:space="preserve"> be specified. Initially these parameters will not have been specified and the BENEFIT_DESIGN worksheet will identify the “warnings” that result. These warnings may include parameters that must be but have not been specified or parameters have been but must not be specified. For example, figure 4.3 shows the warnings that would appear if the cost sharing option for Inpatient hospital care had been changed from </w:t>
      </w:r>
      <w:r w:rsidRPr="00B662FE">
        <w:rPr>
          <w:i/>
        </w:rPr>
        <w:t>Plan Deductible Only</w:t>
      </w:r>
      <w:r>
        <w:t xml:space="preserve"> to </w:t>
      </w:r>
      <w:r>
        <w:rPr>
          <w:i/>
        </w:rPr>
        <w:t>Deductible C plus Co-payment</w:t>
      </w:r>
      <w:r>
        <w:t>.</w:t>
      </w:r>
    </w:p>
    <w:p w14:paraId="02F897AD" w14:textId="77777777" w:rsidR="00B662FE" w:rsidRDefault="00B662FE" w:rsidP="00CB38FF">
      <w:pPr>
        <w:pStyle w:val="Caption"/>
      </w:pPr>
      <w:r>
        <w:t>Figure 4.3. Warnings associated with “incomplete” entry of benefit parameters</w:t>
      </w:r>
      <w:r w:rsidR="00CB38FF">
        <w:rPr>
          <w:noProof/>
        </w:rPr>
        <w:drawing>
          <wp:inline distT="0" distB="0" distL="0" distR="0" wp14:anchorId="46F754A9" wp14:editId="1977AD31">
            <wp:extent cx="5932805" cy="22752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2805" cy="2275205"/>
                    </a:xfrm>
                    <a:prstGeom prst="rect">
                      <a:avLst/>
                    </a:prstGeom>
                    <a:noFill/>
                    <a:ln>
                      <a:noFill/>
                    </a:ln>
                  </pic:spPr>
                </pic:pic>
              </a:graphicData>
            </a:graphic>
          </wp:inline>
        </w:drawing>
      </w:r>
    </w:p>
    <w:p w14:paraId="15DF8AC3" w14:textId="15595950" w:rsidR="00CB38FF" w:rsidRDefault="00CB38FF" w:rsidP="00CB38FF">
      <w:r>
        <w:t>In this example, the user must specify a copayment amount for Inpatient Hospital Care and must specify an amount for Deductible C.</w:t>
      </w:r>
    </w:p>
    <w:p w14:paraId="3BDB1630" w14:textId="77777777" w:rsidR="00CB38FF" w:rsidRPr="00CB38FF" w:rsidRDefault="00CB38FF" w:rsidP="00CB38FF">
      <w:r>
        <w:t>Depending on the cost sharing option that is selected, the other parameters that are required will be dark yellow. Parameters that are not permitted will be black and any data that has been entered will be in red type. When the required data are entered or the prohibited data are deleted the warnings will disappear.</w:t>
      </w:r>
    </w:p>
    <w:p w14:paraId="5EEEF485" w14:textId="77777777" w:rsidR="00513AF3" w:rsidRDefault="00513AF3" w:rsidP="00513AF3">
      <w:pPr>
        <w:pStyle w:val="Heading2"/>
      </w:pPr>
      <w:bookmarkStart w:id="14" w:name="_Toc443650201"/>
      <w:r>
        <w:t>4.1</w:t>
      </w:r>
      <w:r>
        <w:tab/>
        <w:t>Benefit Categories</w:t>
      </w:r>
      <w:bookmarkEnd w:id="14"/>
    </w:p>
    <w:p w14:paraId="10277E4B" w14:textId="77777777" w:rsidR="00E6245B" w:rsidRDefault="00E6245B" w:rsidP="00E91713">
      <w:r w:rsidRPr="00EB41F5">
        <w:t xml:space="preserve">The </w:t>
      </w:r>
      <w:r w:rsidR="00513AF3">
        <w:t>CECSC assigns claims to one of 20 benefit categories:</w:t>
      </w:r>
    </w:p>
    <w:p w14:paraId="5624ACE8" w14:textId="77777777" w:rsidR="005E1710" w:rsidRDefault="005E1710" w:rsidP="005E1710">
      <w:pPr>
        <w:pStyle w:val="ListParagraph"/>
        <w:numPr>
          <w:ilvl w:val="0"/>
          <w:numId w:val="31"/>
        </w:numPr>
      </w:pPr>
      <w:r>
        <w:t>Inpatient Hospital Care (Facility)</w:t>
      </w:r>
    </w:p>
    <w:p w14:paraId="580A19D2" w14:textId="77777777" w:rsidR="005E1710" w:rsidRDefault="005E1710" w:rsidP="005E1710">
      <w:pPr>
        <w:pStyle w:val="ListParagraph"/>
        <w:numPr>
          <w:ilvl w:val="0"/>
          <w:numId w:val="31"/>
        </w:numPr>
      </w:pPr>
      <w:r>
        <w:t>Other Facility Services</w:t>
      </w:r>
    </w:p>
    <w:p w14:paraId="168D6974" w14:textId="77777777" w:rsidR="005E1710" w:rsidRDefault="005E1710" w:rsidP="005E1710">
      <w:pPr>
        <w:pStyle w:val="ListParagraph"/>
        <w:numPr>
          <w:ilvl w:val="0"/>
          <w:numId w:val="31"/>
        </w:numPr>
      </w:pPr>
      <w:r>
        <w:t>Emergency Department (Facility)</w:t>
      </w:r>
    </w:p>
    <w:p w14:paraId="4A134AA7" w14:textId="77777777" w:rsidR="005E1710" w:rsidRDefault="005E1710" w:rsidP="005E1710">
      <w:pPr>
        <w:pStyle w:val="ListParagraph"/>
        <w:numPr>
          <w:ilvl w:val="0"/>
          <w:numId w:val="31"/>
        </w:numPr>
      </w:pPr>
      <w:r>
        <w:t>Ambulance</w:t>
      </w:r>
    </w:p>
    <w:p w14:paraId="6123B565" w14:textId="77777777" w:rsidR="005E1710" w:rsidRDefault="005E1710" w:rsidP="005E1710">
      <w:pPr>
        <w:pStyle w:val="ListParagraph"/>
        <w:numPr>
          <w:ilvl w:val="0"/>
          <w:numId w:val="31"/>
        </w:numPr>
      </w:pPr>
      <w:r>
        <w:t>Professional Services: Primary Care</w:t>
      </w:r>
    </w:p>
    <w:p w14:paraId="31F2BD88" w14:textId="77777777" w:rsidR="005E1710" w:rsidRDefault="005E1710" w:rsidP="005E1710">
      <w:pPr>
        <w:pStyle w:val="ListParagraph"/>
        <w:numPr>
          <w:ilvl w:val="0"/>
          <w:numId w:val="31"/>
        </w:numPr>
      </w:pPr>
      <w:r>
        <w:t>Professional Services: Emergency Department</w:t>
      </w:r>
    </w:p>
    <w:p w14:paraId="485DDC14" w14:textId="77777777" w:rsidR="005E1710" w:rsidRDefault="005E1710" w:rsidP="005E1710">
      <w:pPr>
        <w:pStyle w:val="ListParagraph"/>
        <w:numPr>
          <w:ilvl w:val="0"/>
          <w:numId w:val="31"/>
        </w:numPr>
      </w:pPr>
      <w:r>
        <w:t>Professional Services: Specialist</w:t>
      </w:r>
    </w:p>
    <w:p w14:paraId="53D0C4A7" w14:textId="77777777" w:rsidR="005E1710" w:rsidRDefault="005E1710" w:rsidP="005E1710">
      <w:pPr>
        <w:pStyle w:val="ListParagraph"/>
        <w:numPr>
          <w:ilvl w:val="0"/>
          <w:numId w:val="31"/>
        </w:numPr>
      </w:pPr>
      <w:r>
        <w:t>Professional Services: Obstetric Care (Bundled)</w:t>
      </w:r>
    </w:p>
    <w:p w14:paraId="0B152F43" w14:textId="77777777" w:rsidR="005E1710" w:rsidRDefault="005E1710" w:rsidP="005E1710">
      <w:pPr>
        <w:pStyle w:val="ListParagraph"/>
        <w:numPr>
          <w:ilvl w:val="0"/>
          <w:numId w:val="31"/>
        </w:numPr>
      </w:pPr>
      <w:r>
        <w:t>Professional Services: Procedures &amp; Other</w:t>
      </w:r>
    </w:p>
    <w:p w14:paraId="46C2C2BB" w14:textId="77777777" w:rsidR="005E1710" w:rsidRDefault="005E1710" w:rsidP="005E1710">
      <w:pPr>
        <w:pStyle w:val="ListParagraph"/>
        <w:numPr>
          <w:ilvl w:val="0"/>
          <w:numId w:val="31"/>
        </w:numPr>
      </w:pPr>
      <w:r>
        <w:t>Professional Services: Physical Therapy</w:t>
      </w:r>
    </w:p>
    <w:p w14:paraId="38B54BE9" w14:textId="77777777" w:rsidR="005E1710" w:rsidRDefault="005E1710" w:rsidP="005E1710">
      <w:pPr>
        <w:pStyle w:val="ListParagraph"/>
        <w:numPr>
          <w:ilvl w:val="0"/>
          <w:numId w:val="31"/>
        </w:numPr>
      </w:pPr>
      <w:r>
        <w:t>Diagnostic Services: Radiology</w:t>
      </w:r>
    </w:p>
    <w:p w14:paraId="1E2E0A87" w14:textId="77777777" w:rsidR="005E1710" w:rsidRDefault="005E1710" w:rsidP="005E1710">
      <w:pPr>
        <w:pStyle w:val="ListParagraph"/>
        <w:numPr>
          <w:ilvl w:val="0"/>
          <w:numId w:val="31"/>
        </w:numPr>
      </w:pPr>
      <w:r>
        <w:t>Diagnostic Services: Laboratory</w:t>
      </w:r>
    </w:p>
    <w:p w14:paraId="6756B18F" w14:textId="77777777" w:rsidR="005E1710" w:rsidRDefault="005E1710" w:rsidP="005E1710">
      <w:pPr>
        <w:pStyle w:val="ListParagraph"/>
        <w:numPr>
          <w:ilvl w:val="0"/>
          <w:numId w:val="31"/>
        </w:numPr>
      </w:pPr>
      <w:r>
        <w:t>Prescription Drugs: Generic</w:t>
      </w:r>
    </w:p>
    <w:p w14:paraId="03E6B6F6" w14:textId="77777777" w:rsidR="005E1710" w:rsidRDefault="005E1710" w:rsidP="005E1710">
      <w:pPr>
        <w:pStyle w:val="ListParagraph"/>
        <w:numPr>
          <w:ilvl w:val="0"/>
          <w:numId w:val="31"/>
        </w:numPr>
      </w:pPr>
      <w:r>
        <w:t>Prescription Drugs: Branded</w:t>
      </w:r>
    </w:p>
    <w:p w14:paraId="4505A015" w14:textId="77777777" w:rsidR="005E1710" w:rsidRDefault="005E1710" w:rsidP="005E1710">
      <w:pPr>
        <w:pStyle w:val="ListParagraph"/>
        <w:numPr>
          <w:ilvl w:val="0"/>
          <w:numId w:val="31"/>
        </w:numPr>
      </w:pPr>
      <w:r>
        <w:t>Over-the-counter Drugs</w:t>
      </w:r>
    </w:p>
    <w:p w14:paraId="03DB1F9F" w14:textId="77777777" w:rsidR="005E1710" w:rsidRDefault="005E1710" w:rsidP="005E1710">
      <w:pPr>
        <w:pStyle w:val="ListParagraph"/>
        <w:numPr>
          <w:ilvl w:val="0"/>
          <w:numId w:val="31"/>
        </w:numPr>
      </w:pPr>
      <w:r>
        <w:t>Preventive Services &amp; Vaccines</w:t>
      </w:r>
    </w:p>
    <w:p w14:paraId="0858D003" w14:textId="77777777" w:rsidR="005E1710" w:rsidRDefault="005E1710" w:rsidP="005E1710">
      <w:pPr>
        <w:pStyle w:val="ListParagraph"/>
        <w:numPr>
          <w:ilvl w:val="0"/>
          <w:numId w:val="31"/>
        </w:numPr>
      </w:pPr>
      <w:r>
        <w:t>Durable Medical Equipment</w:t>
      </w:r>
    </w:p>
    <w:p w14:paraId="5230ADE0" w14:textId="77777777" w:rsidR="005E1710" w:rsidRDefault="005E1710" w:rsidP="005E1710">
      <w:pPr>
        <w:pStyle w:val="ListParagraph"/>
        <w:numPr>
          <w:ilvl w:val="0"/>
          <w:numId w:val="31"/>
        </w:numPr>
      </w:pPr>
      <w:r>
        <w:t>Medical Supplies</w:t>
      </w:r>
    </w:p>
    <w:p w14:paraId="308B395A" w14:textId="77777777" w:rsidR="005E1710" w:rsidRDefault="005E1710" w:rsidP="005E1710">
      <w:pPr>
        <w:pStyle w:val="ListParagraph"/>
        <w:numPr>
          <w:ilvl w:val="0"/>
          <w:numId w:val="31"/>
        </w:numPr>
      </w:pPr>
      <w:r>
        <w:t>Over-the-counter Medical Supplies</w:t>
      </w:r>
    </w:p>
    <w:p w14:paraId="6823F667" w14:textId="77777777" w:rsidR="00513AF3" w:rsidRDefault="005E1710" w:rsidP="005E1710">
      <w:pPr>
        <w:pStyle w:val="ListParagraph"/>
        <w:numPr>
          <w:ilvl w:val="0"/>
          <w:numId w:val="31"/>
        </w:numPr>
      </w:pPr>
      <w:r>
        <w:t>Other Items &amp; Services</w:t>
      </w:r>
    </w:p>
    <w:p w14:paraId="054C1B47" w14:textId="566A2ACD" w:rsidR="00641739" w:rsidRDefault="005E1710" w:rsidP="00513AF3">
      <w:r>
        <w:t xml:space="preserve">Each line item or service code on the LINE_ITEM </w:t>
      </w:r>
      <w:r w:rsidRPr="00B25E6E">
        <w:t xml:space="preserve">worksheets </w:t>
      </w:r>
      <w:r w:rsidR="001B3387" w:rsidRPr="00803A16">
        <w:t xml:space="preserve">is </w:t>
      </w:r>
      <w:r w:rsidRPr="00803A16">
        <w:t>assigned</w:t>
      </w:r>
      <w:r>
        <w:t xml:space="preserve"> to one of these benefit categories (in column E). The benefit category determines whether </w:t>
      </w:r>
      <w:r w:rsidR="00575E19">
        <w:t xml:space="preserve">a plan covers </w:t>
      </w:r>
      <w:r>
        <w:t>the item or service, the cost</w:t>
      </w:r>
      <w:r w:rsidR="0013051D">
        <w:t xml:space="preserve"> </w:t>
      </w:r>
      <w:r>
        <w:t xml:space="preserve">sharing requirements for the item or service </w:t>
      </w:r>
      <w:r w:rsidR="00575E19">
        <w:t>under the plan</w:t>
      </w:r>
      <w:r>
        <w:t xml:space="preserve">, and what limits </w:t>
      </w:r>
      <w:r w:rsidR="00575E19">
        <w:t xml:space="preserve">the plan applies </w:t>
      </w:r>
      <w:r>
        <w:t>to coverage for that item or service.</w:t>
      </w:r>
      <w:r w:rsidR="007738CF">
        <w:t xml:space="preserve"> A </w:t>
      </w:r>
      <w:r w:rsidR="00641739">
        <w:t>user can customize the benefit categories to which each item or service is assigned and can redefine the benefit categories that are used by the calculator as described in section 4.5.</w:t>
      </w:r>
    </w:p>
    <w:p w14:paraId="53BF2418" w14:textId="77777777" w:rsidR="00513AF3" w:rsidRPr="00EB41F5" w:rsidRDefault="00FE6752" w:rsidP="00FE6752">
      <w:pPr>
        <w:pStyle w:val="Heading2"/>
      </w:pPr>
      <w:bookmarkStart w:id="15" w:name="_Toc443650202"/>
      <w:r>
        <w:t>4.2</w:t>
      </w:r>
      <w:r>
        <w:tab/>
        <w:t>Cost Sharing Options</w:t>
      </w:r>
      <w:bookmarkEnd w:id="15"/>
    </w:p>
    <w:p w14:paraId="66D89A7D" w14:textId="77777777" w:rsidR="00E6245B" w:rsidRDefault="003E362F" w:rsidP="00E91713">
      <w:r>
        <w:t>The CECSC uses 19 standard coverage options as described in Table 4.2.</w:t>
      </w:r>
    </w:p>
    <w:p w14:paraId="1EAB8B39" w14:textId="77777777" w:rsidR="003E362F" w:rsidRDefault="003E362F" w:rsidP="003E362F">
      <w:pPr>
        <w:pStyle w:val="Caption"/>
      </w:pPr>
      <w:r>
        <w:t>Table 4.2. Standard coverage options</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5485"/>
      </w:tblGrid>
      <w:tr w:rsidR="003E362F" w:rsidRPr="003E362F" w14:paraId="19BD7A99" w14:textId="77777777" w:rsidTr="008D4700">
        <w:trPr>
          <w:cantSplit/>
          <w:trHeight w:val="300"/>
          <w:tblHeader/>
        </w:trPr>
        <w:tc>
          <w:tcPr>
            <w:tcW w:w="3240" w:type="dxa"/>
            <w:shd w:val="clear" w:color="auto" w:fill="auto"/>
            <w:noWrap/>
            <w:hideMark/>
          </w:tcPr>
          <w:p w14:paraId="3608CD12" w14:textId="77777777" w:rsidR="003E362F" w:rsidRPr="003E362F" w:rsidRDefault="003E362F" w:rsidP="003E362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 xml:space="preserve">Cost sharing </w:t>
            </w:r>
            <w:r>
              <w:rPr>
                <w:rFonts w:ascii="Calibri" w:eastAsia="Times New Roman" w:hAnsi="Calibri" w:cs="Times New Roman"/>
                <w:color w:val="000000"/>
              </w:rPr>
              <w:t>option</w:t>
            </w:r>
          </w:p>
        </w:tc>
        <w:tc>
          <w:tcPr>
            <w:tcW w:w="5485" w:type="dxa"/>
            <w:shd w:val="clear" w:color="auto" w:fill="auto"/>
            <w:noWrap/>
            <w:hideMark/>
          </w:tcPr>
          <w:p w14:paraId="0AAFEA55" w14:textId="77777777" w:rsidR="003E362F" w:rsidRPr="003E362F" w:rsidRDefault="003E362F" w:rsidP="003E362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Description</w:t>
            </w:r>
          </w:p>
        </w:tc>
      </w:tr>
      <w:tr w:rsidR="003E362F" w:rsidRPr="003E362F" w14:paraId="480305AE" w14:textId="77777777" w:rsidTr="008D4700">
        <w:trPr>
          <w:cantSplit/>
          <w:trHeight w:val="300"/>
        </w:trPr>
        <w:tc>
          <w:tcPr>
            <w:tcW w:w="3240" w:type="dxa"/>
            <w:shd w:val="clear" w:color="auto" w:fill="auto"/>
            <w:noWrap/>
            <w:hideMark/>
          </w:tcPr>
          <w:p w14:paraId="15151082" w14:textId="77777777" w:rsidR="003E362F" w:rsidRPr="003E362F" w:rsidRDefault="003E362F" w:rsidP="003E362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Not Covered</w:t>
            </w:r>
          </w:p>
        </w:tc>
        <w:tc>
          <w:tcPr>
            <w:tcW w:w="5485" w:type="dxa"/>
            <w:shd w:val="clear" w:color="auto" w:fill="auto"/>
            <w:noWrap/>
            <w:hideMark/>
          </w:tcPr>
          <w:p w14:paraId="6427054B" w14:textId="1FBF8DEF" w:rsidR="003E362F" w:rsidRPr="003E362F" w:rsidRDefault="0074714F" w:rsidP="003E362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is not covered by the plan</w:t>
            </w:r>
            <w:r w:rsidR="0013051D">
              <w:rPr>
                <w:rFonts w:ascii="Calibri" w:eastAsia="Times New Roman" w:hAnsi="Calibri" w:cs="Times New Roman"/>
                <w:color w:val="000000"/>
              </w:rPr>
              <w:t>.</w:t>
            </w:r>
          </w:p>
        </w:tc>
      </w:tr>
      <w:tr w:rsidR="003E362F" w:rsidRPr="003E362F" w14:paraId="6C6EB41F" w14:textId="77777777" w:rsidTr="008D4700">
        <w:trPr>
          <w:cantSplit/>
          <w:trHeight w:val="300"/>
        </w:trPr>
        <w:tc>
          <w:tcPr>
            <w:tcW w:w="3240" w:type="dxa"/>
            <w:shd w:val="clear" w:color="auto" w:fill="auto"/>
            <w:noWrap/>
            <w:hideMark/>
          </w:tcPr>
          <w:p w14:paraId="36FDD295" w14:textId="77777777" w:rsidR="003E362F" w:rsidRPr="003E362F" w:rsidRDefault="003E362F" w:rsidP="003E362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No Cost Sharing</w:t>
            </w:r>
          </w:p>
        </w:tc>
        <w:tc>
          <w:tcPr>
            <w:tcW w:w="5485" w:type="dxa"/>
            <w:shd w:val="clear" w:color="auto" w:fill="auto"/>
            <w:noWrap/>
            <w:hideMark/>
          </w:tcPr>
          <w:p w14:paraId="428466F6" w14:textId="6BF0EBBF" w:rsidR="003E362F" w:rsidRPr="003E362F" w:rsidRDefault="0074714F" w:rsidP="0074714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but that have no required cost</w:t>
            </w:r>
            <w:r w:rsidR="0013051D">
              <w:rPr>
                <w:rFonts w:ascii="Calibri" w:eastAsia="Times New Roman" w:hAnsi="Calibri" w:cs="Times New Roman"/>
                <w:color w:val="000000"/>
              </w:rPr>
              <w:t xml:space="preserve"> </w:t>
            </w:r>
            <w:r>
              <w:rPr>
                <w:rFonts w:ascii="Calibri" w:eastAsia="Times New Roman" w:hAnsi="Calibri" w:cs="Times New Roman"/>
                <w:color w:val="000000"/>
              </w:rPr>
              <w:t>sharing. An example would be preventive services.</w:t>
            </w:r>
          </w:p>
        </w:tc>
      </w:tr>
      <w:tr w:rsidR="003E362F" w:rsidRPr="003E362F" w14:paraId="1525CF39" w14:textId="77777777" w:rsidTr="008D4700">
        <w:trPr>
          <w:cantSplit/>
          <w:trHeight w:val="300"/>
        </w:trPr>
        <w:tc>
          <w:tcPr>
            <w:tcW w:w="3240" w:type="dxa"/>
            <w:shd w:val="clear" w:color="auto" w:fill="auto"/>
            <w:noWrap/>
            <w:hideMark/>
          </w:tcPr>
          <w:p w14:paraId="6E00F169" w14:textId="77777777" w:rsidR="003E362F" w:rsidRPr="003E362F" w:rsidRDefault="003E362F" w:rsidP="003E362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Plan Deductible Only</w:t>
            </w:r>
          </w:p>
        </w:tc>
        <w:tc>
          <w:tcPr>
            <w:tcW w:w="5485" w:type="dxa"/>
            <w:shd w:val="clear" w:color="auto" w:fill="auto"/>
            <w:noWrap/>
            <w:hideMark/>
          </w:tcPr>
          <w:p w14:paraId="353A3591" w14:textId="17EE6AEA" w:rsidR="003E362F" w:rsidRPr="003E362F" w:rsidRDefault="0074714F" w:rsidP="0074714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the plan-level deductible but no coinsurance or copayment.</w:t>
            </w:r>
          </w:p>
        </w:tc>
      </w:tr>
      <w:tr w:rsidR="003E362F" w:rsidRPr="003E362F" w14:paraId="657B3625" w14:textId="77777777" w:rsidTr="008D4700">
        <w:trPr>
          <w:cantSplit/>
          <w:trHeight w:val="300"/>
        </w:trPr>
        <w:tc>
          <w:tcPr>
            <w:tcW w:w="3240" w:type="dxa"/>
            <w:shd w:val="clear" w:color="auto" w:fill="auto"/>
            <w:noWrap/>
            <w:hideMark/>
          </w:tcPr>
          <w:p w14:paraId="668B857C" w14:textId="77777777" w:rsidR="003E362F" w:rsidRPr="003E362F" w:rsidRDefault="003E362F" w:rsidP="003E362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Rx Deductible Only</w:t>
            </w:r>
          </w:p>
        </w:tc>
        <w:tc>
          <w:tcPr>
            <w:tcW w:w="5485" w:type="dxa"/>
            <w:shd w:val="clear" w:color="auto" w:fill="auto"/>
            <w:noWrap/>
            <w:hideMark/>
          </w:tcPr>
          <w:p w14:paraId="118CE6B4" w14:textId="79E1D3BD" w:rsidR="003E362F" w:rsidRPr="003E362F" w:rsidRDefault="0074714F" w:rsidP="0074714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the prescription drug (Rx) deductible but no coinsurance or copayment.</w:t>
            </w:r>
          </w:p>
        </w:tc>
      </w:tr>
      <w:tr w:rsidR="003E362F" w:rsidRPr="003E362F" w14:paraId="34C5152A" w14:textId="77777777" w:rsidTr="008D4700">
        <w:trPr>
          <w:cantSplit/>
          <w:trHeight w:val="300"/>
        </w:trPr>
        <w:tc>
          <w:tcPr>
            <w:tcW w:w="3240" w:type="dxa"/>
            <w:shd w:val="clear" w:color="auto" w:fill="auto"/>
            <w:noWrap/>
            <w:hideMark/>
          </w:tcPr>
          <w:p w14:paraId="42D91078" w14:textId="77777777" w:rsidR="003E362F" w:rsidRPr="003E362F" w:rsidRDefault="003E362F" w:rsidP="003E362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Deductible C Only</w:t>
            </w:r>
          </w:p>
        </w:tc>
        <w:tc>
          <w:tcPr>
            <w:tcW w:w="5485" w:type="dxa"/>
            <w:shd w:val="clear" w:color="auto" w:fill="auto"/>
            <w:noWrap/>
            <w:hideMark/>
          </w:tcPr>
          <w:p w14:paraId="1C599C12" w14:textId="5BA84506" w:rsidR="003E362F" w:rsidRPr="003E362F" w:rsidRDefault="0074714F" w:rsidP="0074714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a third plan-level deductible that applies to multiple benefit categories but no coinsurance or co</w:t>
            </w:r>
            <w:r w:rsidR="0013051D">
              <w:rPr>
                <w:rFonts w:ascii="Calibri" w:eastAsia="Times New Roman" w:hAnsi="Calibri" w:cs="Times New Roman"/>
                <w:color w:val="000000"/>
              </w:rPr>
              <w:t>p</w:t>
            </w:r>
            <w:r>
              <w:rPr>
                <w:rFonts w:ascii="Calibri" w:eastAsia="Times New Roman" w:hAnsi="Calibri" w:cs="Times New Roman"/>
                <w:color w:val="000000"/>
              </w:rPr>
              <w:t>ayment.</w:t>
            </w:r>
          </w:p>
        </w:tc>
      </w:tr>
      <w:tr w:rsidR="003E362F" w:rsidRPr="003E362F" w14:paraId="67EADE31" w14:textId="77777777" w:rsidTr="008D4700">
        <w:trPr>
          <w:cantSplit/>
          <w:trHeight w:val="300"/>
        </w:trPr>
        <w:tc>
          <w:tcPr>
            <w:tcW w:w="3240" w:type="dxa"/>
            <w:shd w:val="clear" w:color="auto" w:fill="auto"/>
            <w:noWrap/>
            <w:hideMark/>
          </w:tcPr>
          <w:p w14:paraId="07C9AFB2" w14:textId="77777777" w:rsidR="003E362F" w:rsidRPr="003E362F" w:rsidRDefault="003E362F" w:rsidP="003E362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Deductible D Only</w:t>
            </w:r>
          </w:p>
        </w:tc>
        <w:tc>
          <w:tcPr>
            <w:tcW w:w="5485" w:type="dxa"/>
            <w:shd w:val="clear" w:color="auto" w:fill="auto"/>
            <w:noWrap/>
            <w:hideMark/>
          </w:tcPr>
          <w:p w14:paraId="5F66056C" w14:textId="2A83D17C" w:rsidR="003E362F" w:rsidRPr="003E362F" w:rsidRDefault="0074714F" w:rsidP="00B25E6E">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a fourth plan-level deductible that applies to multiple benefit categories but no coinsurance or copayment.</w:t>
            </w:r>
          </w:p>
        </w:tc>
      </w:tr>
      <w:tr w:rsidR="003E362F" w:rsidRPr="003E362F" w14:paraId="2F309120" w14:textId="77777777" w:rsidTr="008D4700">
        <w:trPr>
          <w:cantSplit/>
          <w:trHeight w:val="300"/>
        </w:trPr>
        <w:tc>
          <w:tcPr>
            <w:tcW w:w="3240" w:type="dxa"/>
            <w:shd w:val="clear" w:color="auto" w:fill="auto"/>
            <w:noWrap/>
            <w:hideMark/>
          </w:tcPr>
          <w:p w14:paraId="385AF576" w14:textId="77777777" w:rsidR="003E362F" w:rsidRPr="003E362F" w:rsidRDefault="003E362F" w:rsidP="003E362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Benefit Deductible Only</w:t>
            </w:r>
          </w:p>
        </w:tc>
        <w:tc>
          <w:tcPr>
            <w:tcW w:w="5485" w:type="dxa"/>
            <w:shd w:val="clear" w:color="auto" w:fill="auto"/>
            <w:noWrap/>
            <w:hideMark/>
          </w:tcPr>
          <w:p w14:paraId="14878CC8" w14:textId="3F753F43" w:rsidR="003E362F" w:rsidRPr="003E362F" w:rsidRDefault="0074714F" w:rsidP="0074714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a deductible that applies only to the benefit category with no c</w:t>
            </w:r>
            <w:r w:rsidR="0013051D">
              <w:rPr>
                <w:rFonts w:ascii="Calibri" w:eastAsia="Times New Roman" w:hAnsi="Calibri" w:cs="Times New Roman"/>
                <w:color w:val="000000"/>
              </w:rPr>
              <w:t>o</w:t>
            </w:r>
            <w:r>
              <w:rPr>
                <w:rFonts w:ascii="Calibri" w:eastAsia="Times New Roman" w:hAnsi="Calibri" w:cs="Times New Roman"/>
                <w:color w:val="000000"/>
              </w:rPr>
              <w:t>insurance or copayment.</w:t>
            </w:r>
          </w:p>
        </w:tc>
      </w:tr>
      <w:tr w:rsidR="003E362F" w:rsidRPr="003E362F" w14:paraId="04460CAD" w14:textId="77777777" w:rsidTr="008D4700">
        <w:trPr>
          <w:cantSplit/>
          <w:trHeight w:val="300"/>
        </w:trPr>
        <w:tc>
          <w:tcPr>
            <w:tcW w:w="3240" w:type="dxa"/>
            <w:shd w:val="clear" w:color="auto" w:fill="auto"/>
            <w:noWrap/>
            <w:hideMark/>
          </w:tcPr>
          <w:p w14:paraId="753C4280" w14:textId="77777777" w:rsidR="003E362F" w:rsidRPr="003E362F" w:rsidRDefault="003E362F" w:rsidP="003E362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Copayment Only</w:t>
            </w:r>
          </w:p>
        </w:tc>
        <w:tc>
          <w:tcPr>
            <w:tcW w:w="5485" w:type="dxa"/>
            <w:shd w:val="clear" w:color="auto" w:fill="auto"/>
            <w:noWrap/>
            <w:hideMark/>
          </w:tcPr>
          <w:p w14:paraId="23D02C73" w14:textId="1008BB32" w:rsidR="003E362F" w:rsidRPr="003E362F" w:rsidRDefault="008D4700" w:rsidP="003E362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does not fall under any deductible but does have a copayment.</w:t>
            </w:r>
          </w:p>
        </w:tc>
      </w:tr>
      <w:tr w:rsidR="003E362F" w:rsidRPr="003E362F" w14:paraId="3CDC564E" w14:textId="77777777" w:rsidTr="008D4700">
        <w:trPr>
          <w:cantSplit/>
          <w:trHeight w:val="300"/>
        </w:trPr>
        <w:tc>
          <w:tcPr>
            <w:tcW w:w="3240" w:type="dxa"/>
            <w:shd w:val="clear" w:color="auto" w:fill="auto"/>
            <w:noWrap/>
            <w:hideMark/>
          </w:tcPr>
          <w:p w14:paraId="0E60F49C" w14:textId="77777777" w:rsidR="003E362F" w:rsidRPr="003E362F" w:rsidRDefault="003E362F" w:rsidP="003E362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Coinsurance Only</w:t>
            </w:r>
          </w:p>
        </w:tc>
        <w:tc>
          <w:tcPr>
            <w:tcW w:w="5485" w:type="dxa"/>
            <w:shd w:val="clear" w:color="auto" w:fill="auto"/>
            <w:noWrap/>
            <w:hideMark/>
          </w:tcPr>
          <w:p w14:paraId="3894BB25" w14:textId="3A021613" w:rsidR="003E362F" w:rsidRPr="003E362F" w:rsidRDefault="008D4700" w:rsidP="003E362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does not fall under any deductible but does require a coinsurance payment.</w:t>
            </w:r>
          </w:p>
        </w:tc>
      </w:tr>
      <w:tr w:rsidR="0074714F" w:rsidRPr="003E362F" w14:paraId="58B7967B" w14:textId="77777777" w:rsidTr="008D4700">
        <w:trPr>
          <w:cantSplit/>
          <w:trHeight w:val="300"/>
        </w:trPr>
        <w:tc>
          <w:tcPr>
            <w:tcW w:w="3240" w:type="dxa"/>
            <w:shd w:val="clear" w:color="auto" w:fill="auto"/>
            <w:noWrap/>
            <w:hideMark/>
          </w:tcPr>
          <w:p w14:paraId="6BE7BC55" w14:textId="77777777" w:rsidR="0074714F" w:rsidRPr="003E362F" w:rsidRDefault="0074714F" w:rsidP="0074714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Plan Deductible+Co-pay</w:t>
            </w:r>
          </w:p>
        </w:tc>
        <w:tc>
          <w:tcPr>
            <w:tcW w:w="5485" w:type="dxa"/>
            <w:shd w:val="clear" w:color="auto" w:fill="auto"/>
            <w:noWrap/>
            <w:hideMark/>
          </w:tcPr>
          <w:p w14:paraId="34310C74" w14:textId="7D15B77B" w:rsidR="0074714F" w:rsidRPr="003E362F" w:rsidRDefault="0074714F" w:rsidP="0074714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the plan-level deductible and to a copayment.</w:t>
            </w:r>
          </w:p>
        </w:tc>
      </w:tr>
      <w:tr w:rsidR="0074714F" w:rsidRPr="003E362F" w14:paraId="466A0772" w14:textId="77777777" w:rsidTr="008D4700">
        <w:trPr>
          <w:cantSplit/>
          <w:trHeight w:val="300"/>
        </w:trPr>
        <w:tc>
          <w:tcPr>
            <w:tcW w:w="3240" w:type="dxa"/>
            <w:shd w:val="clear" w:color="auto" w:fill="auto"/>
            <w:noWrap/>
            <w:hideMark/>
          </w:tcPr>
          <w:p w14:paraId="1614CC72" w14:textId="77777777" w:rsidR="0074714F" w:rsidRPr="003E362F" w:rsidRDefault="0074714F" w:rsidP="0074714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Rx Deductible+Co-pay</w:t>
            </w:r>
          </w:p>
        </w:tc>
        <w:tc>
          <w:tcPr>
            <w:tcW w:w="5485" w:type="dxa"/>
            <w:shd w:val="clear" w:color="auto" w:fill="auto"/>
            <w:noWrap/>
            <w:hideMark/>
          </w:tcPr>
          <w:p w14:paraId="36F3EA23" w14:textId="452CEF0E" w:rsidR="0074714F" w:rsidRPr="003E362F" w:rsidRDefault="0074714F" w:rsidP="0074714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the prescription drug (Rx) deductible and to a copayment.</w:t>
            </w:r>
          </w:p>
        </w:tc>
      </w:tr>
      <w:tr w:rsidR="0074714F" w:rsidRPr="003E362F" w14:paraId="5D04CCD1" w14:textId="77777777" w:rsidTr="008D4700">
        <w:trPr>
          <w:cantSplit/>
          <w:trHeight w:val="300"/>
        </w:trPr>
        <w:tc>
          <w:tcPr>
            <w:tcW w:w="3240" w:type="dxa"/>
            <w:shd w:val="clear" w:color="auto" w:fill="auto"/>
            <w:noWrap/>
            <w:hideMark/>
          </w:tcPr>
          <w:p w14:paraId="6CAC8C3C" w14:textId="77777777" w:rsidR="0074714F" w:rsidRPr="003E362F" w:rsidRDefault="0074714F" w:rsidP="0074714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Deductible C+Co-pay</w:t>
            </w:r>
          </w:p>
        </w:tc>
        <w:tc>
          <w:tcPr>
            <w:tcW w:w="5485" w:type="dxa"/>
            <w:shd w:val="clear" w:color="auto" w:fill="auto"/>
            <w:noWrap/>
            <w:hideMark/>
          </w:tcPr>
          <w:p w14:paraId="328CC240" w14:textId="67DBD236" w:rsidR="0074714F" w:rsidRPr="003E362F" w:rsidRDefault="0074714F" w:rsidP="0074714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a third plan-level deductible that applies to multiple benefit categories and to a copayment.</w:t>
            </w:r>
          </w:p>
        </w:tc>
      </w:tr>
      <w:tr w:rsidR="0074714F" w:rsidRPr="003E362F" w14:paraId="22763922" w14:textId="77777777" w:rsidTr="008D4700">
        <w:trPr>
          <w:cantSplit/>
          <w:trHeight w:val="300"/>
        </w:trPr>
        <w:tc>
          <w:tcPr>
            <w:tcW w:w="3240" w:type="dxa"/>
            <w:shd w:val="clear" w:color="auto" w:fill="auto"/>
            <w:noWrap/>
            <w:hideMark/>
          </w:tcPr>
          <w:p w14:paraId="1C325747" w14:textId="77777777" w:rsidR="0074714F" w:rsidRPr="003E362F" w:rsidRDefault="0074714F" w:rsidP="0074714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Deductible D+Co-pay</w:t>
            </w:r>
          </w:p>
        </w:tc>
        <w:tc>
          <w:tcPr>
            <w:tcW w:w="5485" w:type="dxa"/>
            <w:shd w:val="clear" w:color="auto" w:fill="auto"/>
            <w:noWrap/>
            <w:hideMark/>
          </w:tcPr>
          <w:p w14:paraId="524B011B" w14:textId="771C518F" w:rsidR="0074714F" w:rsidRPr="003E362F" w:rsidRDefault="0074714F" w:rsidP="0074714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a fourth plan-level deductible that applies to multiple benefit categories and to a copayment.</w:t>
            </w:r>
          </w:p>
        </w:tc>
      </w:tr>
      <w:tr w:rsidR="0074714F" w:rsidRPr="003E362F" w14:paraId="7A846F16" w14:textId="77777777" w:rsidTr="008D4700">
        <w:trPr>
          <w:cantSplit/>
          <w:trHeight w:val="300"/>
        </w:trPr>
        <w:tc>
          <w:tcPr>
            <w:tcW w:w="3240" w:type="dxa"/>
            <w:shd w:val="clear" w:color="auto" w:fill="auto"/>
            <w:noWrap/>
            <w:hideMark/>
          </w:tcPr>
          <w:p w14:paraId="2C7A9C67" w14:textId="77777777" w:rsidR="0074714F" w:rsidRPr="003E362F" w:rsidRDefault="0074714F" w:rsidP="0074714F">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Benefit Deductible+Co-pay</w:t>
            </w:r>
          </w:p>
        </w:tc>
        <w:tc>
          <w:tcPr>
            <w:tcW w:w="5485" w:type="dxa"/>
            <w:shd w:val="clear" w:color="auto" w:fill="auto"/>
            <w:noWrap/>
            <w:hideMark/>
          </w:tcPr>
          <w:p w14:paraId="76CEE718" w14:textId="1471C307" w:rsidR="0074714F" w:rsidRPr="003E362F" w:rsidRDefault="0074714F" w:rsidP="0074714F">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a deductible that applies only to the benefit category and to a copayment.</w:t>
            </w:r>
          </w:p>
        </w:tc>
      </w:tr>
      <w:tr w:rsidR="008D4700" w:rsidRPr="003E362F" w14:paraId="66C2609A" w14:textId="77777777" w:rsidTr="008D4700">
        <w:trPr>
          <w:cantSplit/>
          <w:trHeight w:val="300"/>
        </w:trPr>
        <w:tc>
          <w:tcPr>
            <w:tcW w:w="3240" w:type="dxa"/>
            <w:shd w:val="clear" w:color="auto" w:fill="auto"/>
            <w:noWrap/>
            <w:hideMark/>
          </w:tcPr>
          <w:p w14:paraId="45A6AA6F" w14:textId="77777777" w:rsidR="008D4700" w:rsidRPr="003E362F" w:rsidRDefault="008D4700" w:rsidP="008D4700">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Plan Deductible+Co-ins</w:t>
            </w:r>
          </w:p>
        </w:tc>
        <w:tc>
          <w:tcPr>
            <w:tcW w:w="5485" w:type="dxa"/>
            <w:shd w:val="clear" w:color="auto" w:fill="auto"/>
            <w:noWrap/>
            <w:hideMark/>
          </w:tcPr>
          <w:p w14:paraId="25E53F84" w14:textId="6B53A28E" w:rsidR="008D4700" w:rsidRPr="003E362F" w:rsidRDefault="008D4700" w:rsidP="008D4700">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the plan-level deductible and to a coinsurance payment.</w:t>
            </w:r>
          </w:p>
        </w:tc>
      </w:tr>
      <w:tr w:rsidR="008D4700" w:rsidRPr="003E362F" w14:paraId="0E0E19A2" w14:textId="77777777" w:rsidTr="008D4700">
        <w:trPr>
          <w:cantSplit/>
          <w:trHeight w:val="300"/>
        </w:trPr>
        <w:tc>
          <w:tcPr>
            <w:tcW w:w="3240" w:type="dxa"/>
            <w:shd w:val="clear" w:color="auto" w:fill="auto"/>
            <w:noWrap/>
            <w:hideMark/>
          </w:tcPr>
          <w:p w14:paraId="4A00CFE2" w14:textId="77777777" w:rsidR="008D4700" w:rsidRPr="003E362F" w:rsidRDefault="008D4700" w:rsidP="008D4700">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Rx Deductible+Co-ins</w:t>
            </w:r>
          </w:p>
        </w:tc>
        <w:tc>
          <w:tcPr>
            <w:tcW w:w="5485" w:type="dxa"/>
            <w:shd w:val="clear" w:color="auto" w:fill="auto"/>
            <w:noWrap/>
            <w:hideMark/>
          </w:tcPr>
          <w:p w14:paraId="1C33E613" w14:textId="02901893" w:rsidR="008D4700" w:rsidRPr="003E362F" w:rsidRDefault="008D4700" w:rsidP="008D4700">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the prescription drug (Rx) deductible and to a coinsurance payment.</w:t>
            </w:r>
          </w:p>
        </w:tc>
      </w:tr>
      <w:tr w:rsidR="008D4700" w:rsidRPr="003E362F" w14:paraId="4A076577" w14:textId="77777777" w:rsidTr="008D4700">
        <w:trPr>
          <w:cantSplit/>
          <w:trHeight w:val="300"/>
        </w:trPr>
        <w:tc>
          <w:tcPr>
            <w:tcW w:w="3240" w:type="dxa"/>
            <w:shd w:val="clear" w:color="auto" w:fill="auto"/>
            <w:noWrap/>
            <w:hideMark/>
          </w:tcPr>
          <w:p w14:paraId="4DFA0E34" w14:textId="77777777" w:rsidR="008D4700" w:rsidRPr="003E362F" w:rsidRDefault="008D4700" w:rsidP="008D4700">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Deductible C+Co-ins</w:t>
            </w:r>
          </w:p>
        </w:tc>
        <w:tc>
          <w:tcPr>
            <w:tcW w:w="5485" w:type="dxa"/>
            <w:shd w:val="clear" w:color="auto" w:fill="auto"/>
            <w:noWrap/>
            <w:hideMark/>
          </w:tcPr>
          <w:p w14:paraId="0CFFBD21" w14:textId="6D0B83F6" w:rsidR="008D4700" w:rsidRPr="003E362F" w:rsidRDefault="008D4700" w:rsidP="008D4700">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a third plan-level deductible that applies to multiple benefit categories and to a coinsurance payment.</w:t>
            </w:r>
          </w:p>
        </w:tc>
      </w:tr>
      <w:tr w:rsidR="008D4700" w:rsidRPr="003E362F" w14:paraId="3237EA2D" w14:textId="77777777" w:rsidTr="008D4700">
        <w:trPr>
          <w:cantSplit/>
          <w:trHeight w:val="300"/>
        </w:trPr>
        <w:tc>
          <w:tcPr>
            <w:tcW w:w="3240" w:type="dxa"/>
            <w:shd w:val="clear" w:color="auto" w:fill="auto"/>
            <w:noWrap/>
            <w:hideMark/>
          </w:tcPr>
          <w:p w14:paraId="18CC7534" w14:textId="77777777" w:rsidR="008D4700" w:rsidRPr="003E362F" w:rsidRDefault="008D4700" w:rsidP="008D4700">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Deductible D+Co-ins</w:t>
            </w:r>
          </w:p>
        </w:tc>
        <w:tc>
          <w:tcPr>
            <w:tcW w:w="5485" w:type="dxa"/>
            <w:shd w:val="clear" w:color="auto" w:fill="auto"/>
            <w:noWrap/>
            <w:hideMark/>
          </w:tcPr>
          <w:p w14:paraId="76B8FFBD" w14:textId="6DD255EC" w:rsidR="008D4700" w:rsidRPr="003E362F" w:rsidRDefault="008D4700" w:rsidP="008D4700">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a fourth plan-level deductible that applies to multiple benefit categories and to a coinsurance payment.</w:t>
            </w:r>
          </w:p>
        </w:tc>
      </w:tr>
      <w:tr w:rsidR="008D4700" w:rsidRPr="003E362F" w14:paraId="76463B2C" w14:textId="77777777" w:rsidTr="008D4700">
        <w:trPr>
          <w:cantSplit/>
          <w:trHeight w:val="300"/>
        </w:trPr>
        <w:tc>
          <w:tcPr>
            <w:tcW w:w="3240" w:type="dxa"/>
            <w:shd w:val="clear" w:color="auto" w:fill="auto"/>
            <w:noWrap/>
            <w:hideMark/>
          </w:tcPr>
          <w:p w14:paraId="261F8535" w14:textId="77777777" w:rsidR="008D4700" w:rsidRPr="003E362F" w:rsidRDefault="008D4700" w:rsidP="008D4700">
            <w:pPr>
              <w:spacing w:before="0" w:beforeAutospacing="0" w:after="0" w:afterAutospacing="0"/>
              <w:rPr>
                <w:rFonts w:ascii="Calibri" w:eastAsia="Times New Roman" w:hAnsi="Calibri" w:cs="Times New Roman"/>
                <w:color w:val="000000"/>
              </w:rPr>
            </w:pPr>
            <w:r w:rsidRPr="003E362F">
              <w:rPr>
                <w:rFonts w:ascii="Calibri" w:eastAsia="Times New Roman" w:hAnsi="Calibri" w:cs="Times New Roman"/>
                <w:color w:val="000000"/>
              </w:rPr>
              <w:t>Benefit Deductible+Co-ins</w:t>
            </w:r>
          </w:p>
        </w:tc>
        <w:tc>
          <w:tcPr>
            <w:tcW w:w="5485" w:type="dxa"/>
            <w:shd w:val="clear" w:color="auto" w:fill="auto"/>
            <w:noWrap/>
            <w:hideMark/>
          </w:tcPr>
          <w:p w14:paraId="22461953" w14:textId="393742AF" w:rsidR="008D4700" w:rsidRPr="003E362F" w:rsidRDefault="008D4700" w:rsidP="008D4700">
            <w:pPr>
              <w:spacing w:before="0" w:beforeAutospacing="0" w:after="0" w:afterAutospacing="0"/>
              <w:rPr>
                <w:rFonts w:ascii="Calibri" w:eastAsia="Times New Roman" w:hAnsi="Calibri" w:cs="Times New Roman"/>
                <w:color w:val="000000"/>
              </w:rPr>
            </w:pPr>
            <w:r>
              <w:rPr>
                <w:rFonts w:ascii="Calibri" w:eastAsia="Times New Roman" w:hAnsi="Calibri" w:cs="Times New Roman"/>
                <w:color w:val="000000"/>
              </w:rPr>
              <w:t>The benefit category identifies items and services that are covered and that are subject to a deductible that applies only to the benefit category and to a coinsurance payment.</w:t>
            </w:r>
          </w:p>
        </w:tc>
      </w:tr>
    </w:tbl>
    <w:p w14:paraId="7F5905C2" w14:textId="18060879" w:rsidR="003E362F" w:rsidRDefault="00CB38FF" w:rsidP="003E362F">
      <w:r>
        <w:t xml:space="preserve">Deductible amounts (of any type) must be entered as </w:t>
      </w:r>
      <w:r w:rsidR="001C01F8">
        <w:t>dollars and cents. Copayment amounts must be entered as dollars and cents. Coinsurance amounts must be entered as values greater than zero and less than 1.00, i.e. 30% must be entered as 0.30 or 30%.</w:t>
      </w:r>
    </w:p>
    <w:p w14:paraId="153EF092" w14:textId="77777777" w:rsidR="001C01F8" w:rsidRDefault="001C01F8" w:rsidP="001C01F8">
      <w:pPr>
        <w:pStyle w:val="Heading2"/>
      </w:pPr>
      <w:bookmarkStart w:id="16" w:name="_Toc443650203"/>
      <w:r>
        <w:t>4.3</w:t>
      </w:r>
      <w:r>
        <w:tab/>
        <w:t>Coverage limits</w:t>
      </w:r>
      <w:bookmarkEnd w:id="16"/>
    </w:p>
    <w:p w14:paraId="2A9FC5B7" w14:textId="77777777" w:rsidR="001C01F8" w:rsidRDefault="001C01F8" w:rsidP="001C01F8">
      <w:r>
        <w:t>Data for coverage limits must be entered for all services that are covered. (Coverage limits cannot be entered for services that are not covered. Doing so will create a warning.)</w:t>
      </w:r>
    </w:p>
    <w:p w14:paraId="4E70CB8E" w14:textId="77777777" w:rsidR="001C01F8" w:rsidRDefault="001C01F8" w:rsidP="001C01F8">
      <w:r>
        <w:t xml:space="preserve">If no coverage limit applies, “None” must be entered as the monthly and annual coverage limit. </w:t>
      </w:r>
    </w:p>
    <w:p w14:paraId="583DEAC4" w14:textId="77777777" w:rsidR="001C01F8" w:rsidRDefault="001C01F8" w:rsidP="001C01F8">
      <w:r>
        <w:t>If a monthly but not an annual coverage limit applies, an integer of 1 or greater must be entered in the “per month” coverage limit column and “None” must be entered in the “per year” coverage limit column.</w:t>
      </w:r>
    </w:p>
    <w:p w14:paraId="5A64356C" w14:textId="77777777" w:rsidR="001C01F8" w:rsidRDefault="001C01F8" w:rsidP="001C01F8">
      <w:r>
        <w:t>If an annual but not a monthly coverage limit applies, an integer of 1 or greater must be entered in the “per year” coverage limit column and “None” must be entered in the “per month” coverage limit column.</w:t>
      </w:r>
    </w:p>
    <w:p w14:paraId="5162505E" w14:textId="02ABC659" w:rsidR="001C01F8" w:rsidRDefault="001C01F8" w:rsidP="001C01F8">
      <w:r>
        <w:t>If both monthly and annual coverage limit</w:t>
      </w:r>
      <w:r w:rsidR="0013051D">
        <w:t>s</w:t>
      </w:r>
      <w:r>
        <w:t xml:space="preserve"> applies, an integer of 1 or greater must be entered in both the “per month” coverage limit column and the “per year” coverage limit column.</w:t>
      </w:r>
    </w:p>
    <w:p w14:paraId="43B201B6" w14:textId="77777777" w:rsidR="001C01F8" w:rsidRDefault="001C01F8" w:rsidP="001C01F8">
      <w:pPr>
        <w:pStyle w:val="Heading2"/>
      </w:pPr>
      <w:bookmarkStart w:id="17" w:name="_Toc443650204"/>
      <w:r w:rsidRPr="001C01F8">
        <w:t>4.4</w:t>
      </w:r>
      <w:r>
        <w:tab/>
        <w:t>Out-of-pocket Limits</w:t>
      </w:r>
      <w:bookmarkEnd w:id="17"/>
    </w:p>
    <w:p w14:paraId="1EF87B9C" w14:textId="77777777" w:rsidR="001C01F8" w:rsidRDefault="001C01F8" w:rsidP="001C01F8">
      <w:r>
        <w:t>If a benefit category contributes to the out-of-pocket limit, then “Yes” must be entered in the column headed “OOP Limit applies?” If the benefit category does not contribute to the out-of-pocket limit, then “No” must be entered in that column.</w:t>
      </w:r>
    </w:p>
    <w:p w14:paraId="3DAAD701" w14:textId="12E50380" w:rsidR="001C01F8" w:rsidRDefault="001C01F8" w:rsidP="001C01F8">
      <w:r>
        <w:t>If the benefit category is not covered</w:t>
      </w:r>
      <w:r w:rsidR="0013051D">
        <w:t>,</w:t>
      </w:r>
      <w:r>
        <w:t xml:space="preserve"> the out-of-pocket limit column must be left blank.</w:t>
      </w:r>
    </w:p>
    <w:p w14:paraId="5E071834" w14:textId="77777777" w:rsidR="00641739" w:rsidRPr="007738CF" w:rsidRDefault="00641739" w:rsidP="00641739">
      <w:pPr>
        <w:pStyle w:val="Heading2"/>
      </w:pPr>
      <w:r w:rsidRPr="007738CF">
        <w:t>4.5</w:t>
      </w:r>
      <w:r w:rsidRPr="007738CF">
        <w:tab/>
        <w:t>Customizing the Benefit Categories</w:t>
      </w:r>
    </w:p>
    <w:p w14:paraId="513870BC" w14:textId="497361E2" w:rsidR="007738CF" w:rsidRDefault="00641739" w:rsidP="00641739">
      <w:pPr>
        <w:rPr>
          <w:rFonts w:ascii="Segoe UI" w:hAnsi="Segoe UI" w:cs="Segoe UI"/>
          <w:color w:val="000000"/>
          <w:sz w:val="20"/>
          <w:szCs w:val="20"/>
        </w:rPr>
      </w:pPr>
      <w:r>
        <w:rPr>
          <w:rFonts w:ascii="Segoe UI" w:hAnsi="Segoe UI" w:cs="Segoe UI"/>
          <w:color w:val="000000"/>
          <w:sz w:val="20"/>
          <w:szCs w:val="20"/>
        </w:rPr>
        <w:t xml:space="preserve">A user may customize the cost calculator to better </w:t>
      </w:r>
      <w:r w:rsidR="007738CF">
        <w:rPr>
          <w:rFonts w:ascii="Segoe UI" w:hAnsi="Segoe UI" w:cs="Segoe UI"/>
          <w:color w:val="000000"/>
          <w:sz w:val="20"/>
          <w:szCs w:val="20"/>
        </w:rPr>
        <w:t xml:space="preserve">reflect </w:t>
      </w:r>
      <w:r>
        <w:rPr>
          <w:rFonts w:ascii="Segoe UI" w:hAnsi="Segoe UI" w:cs="Segoe UI"/>
          <w:color w:val="000000"/>
          <w:sz w:val="20"/>
          <w:szCs w:val="20"/>
        </w:rPr>
        <w:t xml:space="preserve">the way a specific plan covers the items and services specified on the LINE_ITEM worksheets for the three coverage examples. </w:t>
      </w:r>
      <w:r w:rsidR="007738CF">
        <w:t>A user can customize the benefit categories to which each item or service is assigned, and can redefine the benefit categories the calculator</w:t>
      </w:r>
      <w:r w:rsidR="00EF2A5F">
        <w:t xml:space="preserve"> uses</w:t>
      </w:r>
      <w:r w:rsidR="007738CF">
        <w:t>.</w:t>
      </w:r>
    </w:p>
    <w:p w14:paraId="7D49C112" w14:textId="77777777" w:rsidR="007738CF" w:rsidRPr="007738CF" w:rsidRDefault="007738CF" w:rsidP="007738CF">
      <w:pPr>
        <w:pStyle w:val="Heading3"/>
      </w:pPr>
      <w:r w:rsidRPr="007738CF">
        <w:t>4.5.1</w:t>
      </w:r>
      <w:r w:rsidRPr="007738CF">
        <w:tab/>
        <w:t>Reassigning</w:t>
      </w:r>
      <w:r>
        <w:t xml:space="preserve"> the </w:t>
      </w:r>
      <w:r w:rsidR="00522E73">
        <w:t>Benefit C</w:t>
      </w:r>
      <w:r>
        <w:t>ategory for an item or service</w:t>
      </w:r>
      <w:r w:rsidRPr="007738CF">
        <w:t xml:space="preserve"> </w:t>
      </w:r>
    </w:p>
    <w:p w14:paraId="1180DB82" w14:textId="77777777" w:rsidR="007738CF" w:rsidRDefault="007738CF" w:rsidP="00641739">
      <w:pPr>
        <w:rPr>
          <w:rFonts w:ascii="Segoe UI" w:hAnsi="Segoe UI" w:cs="Segoe UI"/>
          <w:color w:val="000000"/>
          <w:sz w:val="20"/>
          <w:szCs w:val="20"/>
        </w:rPr>
      </w:pPr>
      <w:r>
        <w:rPr>
          <w:rFonts w:ascii="Segoe UI" w:hAnsi="Segoe UI" w:cs="Segoe UI"/>
          <w:color w:val="000000"/>
          <w:sz w:val="20"/>
          <w:szCs w:val="20"/>
        </w:rPr>
        <w:t xml:space="preserve">The calculator allows each item or service listed in the LINE_ITEM worksheets for the three coverage examples to be assigned to one of 20 benefit categories. A user can change the benefit category to which an item or service is assigned on </w:t>
      </w:r>
      <w:r w:rsidR="0000480D">
        <w:rPr>
          <w:rFonts w:ascii="Segoe UI" w:hAnsi="Segoe UI" w:cs="Segoe UI"/>
          <w:color w:val="000000"/>
          <w:sz w:val="20"/>
          <w:szCs w:val="20"/>
        </w:rPr>
        <w:t>the LINE_ITEM worksheet.</w:t>
      </w:r>
    </w:p>
    <w:p w14:paraId="1771C965" w14:textId="77777777" w:rsidR="00641739" w:rsidRDefault="00641739" w:rsidP="00641739">
      <w:pPr>
        <w:rPr>
          <w:rFonts w:ascii="Segoe UI" w:hAnsi="Segoe UI" w:cs="Segoe UI"/>
          <w:color w:val="000000"/>
          <w:sz w:val="20"/>
          <w:szCs w:val="20"/>
        </w:rPr>
      </w:pPr>
      <w:r>
        <w:rPr>
          <w:rFonts w:ascii="Segoe UI" w:hAnsi="Segoe UI" w:cs="Segoe UI"/>
          <w:color w:val="000000"/>
          <w:sz w:val="20"/>
          <w:szCs w:val="20"/>
        </w:rPr>
        <w:t xml:space="preserve">For example, by default the coverage calculate assigns diabetic test strips to the </w:t>
      </w:r>
      <w:r w:rsidRPr="0000480D">
        <w:rPr>
          <w:rFonts w:ascii="Segoe UI" w:hAnsi="Segoe UI" w:cs="Segoe UI"/>
          <w:b/>
          <w:color w:val="000000"/>
          <w:sz w:val="20"/>
          <w:szCs w:val="20"/>
        </w:rPr>
        <w:t>Medical Supplies</w:t>
      </w:r>
      <w:r>
        <w:rPr>
          <w:rFonts w:ascii="Segoe UI" w:hAnsi="Segoe UI" w:cs="Segoe UI"/>
          <w:color w:val="000000"/>
          <w:sz w:val="20"/>
          <w:szCs w:val="20"/>
        </w:rPr>
        <w:t xml:space="preserve"> benefit category. However, a user may change that category so that test trips are covered </w:t>
      </w:r>
      <w:r w:rsidR="0000480D">
        <w:rPr>
          <w:rFonts w:ascii="Segoe UI" w:hAnsi="Segoe UI" w:cs="Segoe UI"/>
          <w:color w:val="000000"/>
          <w:sz w:val="20"/>
          <w:szCs w:val="20"/>
        </w:rPr>
        <w:t xml:space="preserve">under the </w:t>
      </w:r>
      <w:r w:rsidR="0000480D" w:rsidRPr="0000480D">
        <w:rPr>
          <w:rFonts w:ascii="Segoe UI" w:hAnsi="Segoe UI" w:cs="Segoe UI"/>
          <w:b/>
          <w:color w:val="000000"/>
          <w:sz w:val="20"/>
          <w:szCs w:val="20"/>
        </w:rPr>
        <w:t>Over-the-counter Medical Supplies</w:t>
      </w:r>
      <w:r w:rsidR="0000480D">
        <w:rPr>
          <w:rFonts w:ascii="Segoe UI" w:hAnsi="Segoe UI" w:cs="Segoe UI"/>
          <w:color w:val="000000"/>
          <w:sz w:val="20"/>
          <w:szCs w:val="20"/>
        </w:rPr>
        <w:t xml:space="preserve"> benefit category or under the </w:t>
      </w:r>
      <w:r w:rsidRPr="0000480D">
        <w:rPr>
          <w:rFonts w:ascii="Segoe UI" w:hAnsi="Segoe UI" w:cs="Segoe UI"/>
          <w:b/>
          <w:color w:val="000000"/>
          <w:sz w:val="20"/>
          <w:szCs w:val="20"/>
        </w:rPr>
        <w:t>Other Items &amp; Services</w:t>
      </w:r>
      <w:r w:rsidR="0000480D" w:rsidRPr="0000480D">
        <w:rPr>
          <w:rFonts w:ascii="Segoe UI" w:hAnsi="Segoe UI" w:cs="Segoe UI"/>
          <w:b/>
          <w:color w:val="000000"/>
          <w:sz w:val="20"/>
          <w:szCs w:val="20"/>
        </w:rPr>
        <w:t xml:space="preserve"> benefit</w:t>
      </w:r>
      <w:r w:rsidR="0000480D">
        <w:rPr>
          <w:rFonts w:ascii="Segoe UI" w:hAnsi="Segoe UI" w:cs="Segoe UI"/>
          <w:color w:val="000000"/>
          <w:sz w:val="20"/>
          <w:szCs w:val="20"/>
        </w:rPr>
        <w:t xml:space="preserve"> category using the drop-down list of benefit categories:</w:t>
      </w:r>
      <w:r>
        <w:rPr>
          <w:rFonts w:ascii="Segoe UI" w:hAnsi="Segoe UI" w:cs="Segoe UI"/>
          <w:color w:val="000000"/>
          <w:sz w:val="20"/>
          <w:szCs w:val="20"/>
        </w:rPr>
        <w:t xml:space="preserve"> </w:t>
      </w:r>
    </w:p>
    <w:p w14:paraId="0347DFE4" w14:textId="77777777" w:rsidR="0000480D" w:rsidRDefault="0000480D" w:rsidP="00641739">
      <w:r>
        <w:rPr>
          <w:noProof/>
        </w:rPr>
        <w:drawing>
          <wp:inline distT="0" distB="0" distL="0" distR="0" wp14:anchorId="1F3BE374" wp14:editId="5791AAE3">
            <wp:extent cx="5800725" cy="2838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00725" cy="2838450"/>
                    </a:xfrm>
                    <a:prstGeom prst="rect">
                      <a:avLst/>
                    </a:prstGeom>
                    <a:noFill/>
                    <a:ln>
                      <a:noFill/>
                    </a:ln>
                  </pic:spPr>
                </pic:pic>
              </a:graphicData>
            </a:graphic>
          </wp:inline>
        </w:drawing>
      </w:r>
    </w:p>
    <w:p w14:paraId="7764EA24" w14:textId="77777777" w:rsidR="00641739" w:rsidRDefault="0000480D" w:rsidP="00641739">
      <w:r>
        <w:t>Note, a user must select one of the 20 listed benefit categories. These are the benefit categories that are listed on the BENEFIT_DESIGN worksheet.</w:t>
      </w:r>
    </w:p>
    <w:p w14:paraId="75776FBF" w14:textId="29178ACF" w:rsidR="0000480D" w:rsidRDefault="0000480D" w:rsidP="00641739">
      <w:r>
        <w:t xml:space="preserve">Note that the reassignment of an item or service to a benefit category using the LINE_ITEM worksheet will apply only to the item or service in the coverage example. For example, </w:t>
      </w:r>
      <w:r w:rsidR="00522E73">
        <w:t>influenza vaccination is a line</w:t>
      </w:r>
      <w:r w:rsidR="001B3387">
        <w:t xml:space="preserve"> </w:t>
      </w:r>
      <w:r w:rsidR="00522E73">
        <w:t xml:space="preserve">item in both the diabetes and maternity coverage examples. Changing the benefit category to which influenza vaccination is assigned in the DIABETES_TIME_LINE will </w:t>
      </w:r>
      <w:r w:rsidR="00522E73">
        <w:rPr>
          <w:u w:val="single"/>
        </w:rPr>
        <w:t>not</w:t>
      </w:r>
      <w:r w:rsidR="00522E73">
        <w:t xml:space="preserve"> change the benefit category to which influenza vaccination is assigned in the MATERNITY_TIME_LINE.</w:t>
      </w:r>
    </w:p>
    <w:p w14:paraId="0206EF4C" w14:textId="77777777" w:rsidR="00522E73" w:rsidRDefault="00522E73" w:rsidP="00522E73">
      <w:pPr>
        <w:pStyle w:val="Heading3"/>
      </w:pPr>
      <w:r>
        <w:t>4.5.2</w:t>
      </w:r>
      <w:r>
        <w:tab/>
        <w:t>Redefining the Benefit Categories</w:t>
      </w:r>
    </w:p>
    <w:p w14:paraId="5F16E24A" w14:textId="77777777" w:rsidR="00522E73" w:rsidRDefault="00522E73" w:rsidP="00641739">
      <w:r>
        <w:t xml:space="preserve">Any of the 20 benefit categories can be redefined in the calculator. The only limitation imposed by the calculator is that the number of benefit categories cannot exceed 20. However, if a plan needs to define a specific benefit category for </w:t>
      </w:r>
      <w:r w:rsidRPr="00522E73">
        <w:rPr>
          <w:b/>
        </w:rPr>
        <w:t>Diabetic Supplies</w:t>
      </w:r>
      <w:r w:rsidRPr="00522E73">
        <w:t xml:space="preserve"> </w:t>
      </w:r>
      <w:r>
        <w:t>it can do so by following a two-step procedure.</w:t>
      </w:r>
    </w:p>
    <w:p w14:paraId="0BF42D1F" w14:textId="77777777" w:rsidR="00522E73" w:rsidRDefault="00522E73" w:rsidP="00641739">
      <w:r>
        <w:t xml:space="preserve">Step one is to change the labels that are used to identify the benefit categories on the BENEFIT_DESIGN worksheet. For example, a user might want to use the </w:t>
      </w:r>
      <w:r w:rsidRPr="00F936B1">
        <w:rPr>
          <w:b/>
        </w:rPr>
        <w:t>Other Items &amp; Services</w:t>
      </w:r>
      <w:r>
        <w:t xml:space="preserve"> benefit category:</w:t>
      </w:r>
    </w:p>
    <w:p w14:paraId="3173A886" w14:textId="77777777" w:rsidR="00522E73" w:rsidRDefault="00F936B1" w:rsidP="00641739">
      <w:r>
        <w:rPr>
          <w:noProof/>
        </w:rPr>
        <w:drawing>
          <wp:inline distT="0" distB="0" distL="0" distR="0" wp14:anchorId="0A55A6D4" wp14:editId="12EDB6C2">
            <wp:extent cx="5486400" cy="771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771525"/>
                    </a:xfrm>
                    <a:prstGeom prst="rect">
                      <a:avLst/>
                    </a:prstGeom>
                    <a:noFill/>
                    <a:ln>
                      <a:noFill/>
                    </a:ln>
                  </pic:spPr>
                </pic:pic>
              </a:graphicData>
            </a:graphic>
          </wp:inline>
        </w:drawing>
      </w:r>
    </w:p>
    <w:p w14:paraId="3D14E13D" w14:textId="77777777" w:rsidR="00522E73" w:rsidRDefault="00522E73" w:rsidP="00522E73">
      <w:r>
        <w:t xml:space="preserve">to identify </w:t>
      </w:r>
      <w:r w:rsidRPr="00F936B1">
        <w:rPr>
          <w:b/>
        </w:rPr>
        <w:t>Diabetes Supplies</w:t>
      </w:r>
      <w:r>
        <w:t>:</w:t>
      </w:r>
    </w:p>
    <w:p w14:paraId="6511C2B7" w14:textId="77777777" w:rsidR="00522E73" w:rsidRDefault="00F936B1" w:rsidP="00522E73">
      <w:r>
        <w:rPr>
          <w:noProof/>
        </w:rPr>
        <w:drawing>
          <wp:inline distT="0" distB="0" distL="0" distR="0" wp14:anchorId="4488FC9B" wp14:editId="564F8EC3">
            <wp:extent cx="5486400" cy="771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771525"/>
                    </a:xfrm>
                    <a:prstGeom prst="rect">
                      <a:avLst/>
                    </a:prstGeom>
                    <a:noFill/>
                    <a:ln>
                      <a:noFill/>
                    </a:ln>
                  </pic:spPr>
                </pic:pic>
              </a:graphicData>
            </a:graphic>
          </wp:inline>
        </w:drawing>
      </w:r>
    </w:p>
    <w:p w14:paraId="7567D359" w14:textId="77777777" w:rsidR="00522E73" w:rsidRDefault="00F936B1" w:rsidP="00522E73">
      <w:r>
        <w:t xml:space="preserve">This changes makes the benefit category </w:t>
      </w:r>
      <w:r>
        <w:rPr>
          <w:b/>
        </w:rPr>
        <w:t>Diabetes Supplies</w:t>
      </w:r>
      <w:r>
        <w:t xml:space="preserve"> available for use in the calculator. </w:t>
      </w:r>
      <w:r>
        <w:rPr>
          <w:u w:val="single"/>
        </w:rPr>
        <w:t xml:space="preserve">However, it also means that the benefit category </w:t>
      </w:r>
      <w:r>
        <w:rPr>
          <w:b/>
          <w:u w:val="single"/>
        </w:rPr>
        <w:t>Other Items &amp; Services</w:t>
      </w:r>
      <w:r>
        <w:rPr>
          <w:u w:val="single"/>
        </w:rPr>
        <w:t xml:space="preserve"> is no longer available and any item or service that is assigned to the </w:t>
      </w:r>
      <w:r>
        <w:rPr>
          <w:b/>
          <w:u w:val="single"/>
        </w:rPr>
        <w:t>Other Items &amp; Services</w:t>
      </w:r>
      <w:r>
        <w:rPr>
          <w:u w:val="single"/>
        </w:rPr>
        <w:t xml:space="preserve"> benefit category in a LINE_ITEM worksheet must be re-assigned either to </w:t>
      </w:r>
      <w:r>
        <w:rPr>
          <w:b/>
          <w:u w:val="single"/>
        </w:rPr>
        <w:t>Diabetes Supplies</w:t>
      </w:r>
      <w:r>
        <w:rPr>
          <w:u w:val="single"/>
        </w:rPr>
        <w:t xml:space="preserve"> or to another of the benefit categories listed on the BENEFIT_DESIGN worksheet.</w:t>
      </w:r>
    </w:p>
    <w:p w14:paraId="2B23FA9D" w14:textId="77777777" w:rsidR="00F936B1" w:rsidRDefault="00F936B1" w:rsidP="00522E73">
      <w:r>
        <w:t xml:space="preserve">Step 2 is to change the benefit category for the items and services that are to be paid under the new </w:t>
      </w:r>
      <w:r>
        <w:rPr>
          <w:b/>
        </w:rPr>
        <w:t>Diabetes Supplies</w:t>
      </w:r>
      <w:r>
        <w:t xml:space="preserve"> benefit category. In this example, the user will modify the benefit categories to which the items on the DIABETES_LINE_ITEM worksheet are assigned. These items and services may include lancing devices, test strips, lancets, control solutions, and syringes. The user must change the benefit category for each of those items to </w:t>
      </w:r>
      <w:r>
        <w:rPr>
          <w:b/>
        </w:rPr>
        <w:t>Diabetes Supplies</w:t>
      </w:r>
      <w:r w:rsidR="00B91E8A">
        <w:t xml:space="preserve"> using the drop-down menu.</w:t>
      </w:r>
    </w:p>
    <w:p w14:paraId="1E52277D" w14:textId="77777777" w:rsidR="00B91E8A" w:rsidRDefault="00B91E8A" w:rsidP="00522E73">
      <w:r>
        <w:rPr>
          <w:noProof/>
        </w:rPr>
        <w:drawing>
          <wp:inline distT="0" distB="0" distL="0" distR="0" wp14:anchorId="4524C17B" wp14:editId="2E1F6214">
            <wp:extent cx="5267325" cy="2590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67325" cy="2590800"/>
                    </a:xfrm>
                    <a:prstGeom prst="rect">
                      <a:avLst/>
                    </a:prstGeom>
                    <a:noFill/>
                    <a:ln>
                      <a:noFill/>
                    </a:ln>
                  </pic:spPr>
                </pic:pic>
              </a:graphicData>
            </a:graphic>
          </wp:inline>
        </w:drawing>
      </w:r>
    </w:p>
    <w:p w14:paraId="50C1A0B4" w14:textId="77777777" w:rsidR="00B91E8A" w:rsidRDefault="00B91E8A" w:rsidP="00522E73">
      <w:r>
        <w:t xml:space="preserve">The re-designated benefit category </w:t>
      </w:r>
      <w:r>
        <w:rPr>
          <w:b/>
        </w:rPr>
        <w:t>Diabetes Supplies</w:t>
      </w:r>
      <w:r>
        <w:t xml:space="preserve"> will now be an available option in the drop-down list. </w:t>
      </w:r>
    </w:p>
    <w:p w14:paraId="2F3EFF5F" w14:textId="04AE24DD" w:rsidR="00B91E8A" w:rsidRPr="00B91E8A" w:rsidRDefault="00B91E8A" w:rsidP="00522E73">
      <w:r>
        <w:t>A user can, in fact, redefine all 20 of the benefit categories to better match the categories that the plan uses. However, in this case the user will need to make extensive revisions to the TIME_LINE worksheets so that every item or service is correctly mapped to one of the newly defined benefit categories.</w:t>
      </w:r>
    </w:p>
    <w:p w14:paraId="1ED79B28" w14:textId="0D107941" w:rsidR="00522E73" w:rsidRPr="00B91E8A" w:rsidRDefault="00B91E8A" w:rsidP="00641739">
      <w:pPr>
        <w:rPr>
          <w:b/>
          <w:u w:val="single"/>
        </w:rPr>
      </w:pPr>
      <w:r>
        <w:rPr>
          <w:b/>
          <w:u w:val="single"/>
        </w:rPr>
        <w:t>CAUTION: If a user changes the designation for a benefit category that is used by multiple coverage examples (for example, both the FRACTURE example and the DIABETES example)</w:t>
      </w:r>
      <w:r w:rsidR="00DC4231">
        <w:rPr>
          <w:b/>
          <w:u w:val="single"/>
        </w:rPr>
        <w:t>,</w:t>
      </w:r>
      <w:r>
        <w:rPr>
          <w:b/>
          <w:u w:val="single"/>
        </w:rPr>
        <w:t xml:space="preserve"> any item or service in any of the LINE_ITEM schedules that was assigned to the benefit category </w:t>
      </w:r>
      <w:r>
        <w:rPr>
          <w:b/>
          <w:i/>
          <w:u w:val="single"/>
        </w:rPr>
        <w:t>as it was originally designated</w:t>
      </w:r>
      <w:r>
        <w:rPr>
          <w:b/>
          <w:u w:val="single"/>
        </w:rPr>
        <w:t xml:space="preserve"> will need to be reassigned either to the new category or to another available category.</w:t>
      </w:r>
    </w:p>
    <w:p w14:paraId="5068177C" w14:textId="77777777" w:rsidR="00E6245B" w:rsidRDefault="001C01F8" w:rsidP="001C01F8">
      <w:pPr>
        <w:pStyle w:val="Heading1"/>
      </w:pPr>
      <w:bookmarkStart w:id="18" w:name="_Toc443650205"/>
      <w:r>
        <w:t>5.0</w:t>
      </w:r>
      <w:r>
        <w:tab/>
        <w:t>Multi-Plan Mode</w:t>
      </w:r>
      <w:bookmarkEnd w:id="18"/>
    </w:p>
    <w:p w14:paraId="4459D49A" w14:textId="77777777" w:rsidR="00970BE1" w:rsidRDefault="001C01F8" w:rsidP="001C01F8">
      <w:r>
        <w:t xml:space="preserve">When used in </w:t>
      </w:r>
      <w:r w:rsidRPr="001C01F8">
        <w:rPr>
          <w:b/>
        </w:rPr>
        <w:t>Multi-Plan Mode</w:t>
      </w:r>
      <w:r>
        <w:t xml:space="preserve">, the CECSC allows a user to populate the </w:t>
      </w:r>
      <w:r w:rsidR="00970BE1">
        <w:t xml:space="preserve">PLAN_INPUT_DATA </w:t>
      </w:r>
      <w:r>
        <w:t xml:space="preserve">worksheet </w:t>
      </w:r>
      <w:r w:rsidR="00970BE1">
        <w:t xml:space="preserve">with </w:t>
      </w:r>
      <w:r>
        <w:t xml:space="preserve">benefit parameters for multiple plans. </w:t>
      </w:r>
    </w:p>
    <w:p w14:paraId="453DE8A5" w14:textId="77777777" w:rsidR="00970BE1" w:rsidRDefault="001C01F8" w:rsidP="001C01F8">
      <w:r>
        <w:t>This worksheet may be populated by importing a tab-separated text file containing the benefit parameter data (see Appendix B) or by directly entering data on the PLAN_INPUT_DATA worksheet</w:t>
      </w:r>
      <w:r w:rsidR="00970BE1">
        <w:t>. (Directly entering data into the PLAN_INPUT_DATA worksheet is not recommended as 146 variables or columns must be completed for each plan.)</w:t>
      </w:r>
    </w:p>
    <w:p w14:paraId="7312CD77" w14:textId="77777777" w:rsidR="00970BE1" w:rsidRDefault="00970BE1" w:rsidP="00970BE1">
      <w:pPr>
        <w:pStyle w:val="Caption"/>
      </w:pPr>
      <w:r>
        <w:t>Figure 5.0. PLAN_INPUT_DATA worksheet</w:t>
      </w:r>
      <w:r w:rsidRPr="00970BE1">
        <w:rPr>
          <w:noProof/>
        </w:rPr>
        <w:drawing>
          <wp:inline distT="0" distB="0" distL="0" distR="0" wp14:anchorId="05025D4E" wp14:editId="46C22A1D">
            <wp:extent cx="5943600" cy="194501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1945018"/>
                    </a:xfrm>
                    <a:prstGeom prst="rect">
                      <a:avLst/>
                    </a:prstGeom>
                    <a:noFill/>
                    <a:ln>
                      <a:noFill/>
                    </a:ln>
                  </pic:spPr>
                </pic:pic>
              </a:graphicData>
            </a:graphic>
          </wp:inline>
        </w:drawing>
      </w:r>
    </w:p>
    <w:p w14:paraId="33615208" w14:textId="77777777" w:rsidR="00970BE1" w:rsidRDefault="00970BE1" w:rsidP="00970BE1">
      <w:r>
        <w:t>The first 7 rows of the PLAN_INPUT_DATA worksheet contain a button that will run the calculator and generate output for the plans whose parameters are listed starting on row 8. Rows 6 and 7 are the “header” for the plan parameter data.</w:t>
      </w:r>
    </w:p>
    <w:p w14:paraId="3794C3DD" w14:textId="77777777" w:rsidR="00970BE1" w:rsidRDefault="00970BE1" w:rsidP="00970BE1">
      <w:pPr>
        <w:pBdr>
          <w:top w:val="double" w:sz="4" w:space="1" w:color="auto"/>
          <w:left w:val="double" w:sz="4" w:space="4" w:color="auto"/>
          <w:bottom w:val="double" w:sz="4" w:space="1" w:color="auto"/>
          <w:right w:val="double" w:sz="4" w:space="4" w:color="auto"/>
        </w:pBdr>
      </w:pPr>
      <w:r>
        <w:t>WARNING: Do NOT separate groups of plans by using a blank row. A blank row is interpreted by the CECSC as signaling the end of the entered data. Any data below a blank row will be ignored by the CECSC.</w:t>
      </w:r>
    </w:p>
    <w:p w14:paraId="612ACFA6" w14:textId="77777777" w:rsidR="00970BE1" w:rsidRDefault="00970BE1" w:rsidP="00970BE1">
      <w:r>
        <w:t>The plan parameter data are divided into 21 groups.</w:t>
      </w:r>
    </w:p>
    <w:p w14:paraId="426CEF64" w14:textId="4C087CF1" w:rsidR="00970BE1" w:rsidRDefault="0049226A" w:rsidP="0049226A">
      <w:pPr>
        <w:pStyle w:val="ListParagraph"/>
        <w:numPr>
          <w:ilvl w:val="0"/>
          <w:numId w:val="33"/>
        </w:numPr>
      </w:pPr>
      <w:r>
        <w:t>Plan-level parameters (</w:t>
      </w:r>
      <w:r w:rsidR="00970BE1">
        <w:t>Columns A through F</w:t>
      </w:r>
      <w:r>
        <w:t>)</w:t>
      </w:r>
      <w:r w:rsidR="00970BE1">
        <w:t>: the plan identifier, the plan deductible, the Rx deductible, Deductible C</w:t>
      </w:r>
      <w:r w:rsidR="00DC4231">
        <w:t>,</w:t>
      </w:r>
      <w:r w:rsidR="00970BE1">
        <w:t xml:space="preserve"> Deductible D, and the out-of-pocket limit (if any) that applies to the plan.</w:t>
      </w:r>
    </w:p>
    <w:p w14:paraId="6828B23B" w14:textId="77777777" w:rsidR="0049226A" w:rsidRDefault="0049226A" w:rsidP="0049226A">
      <w:pPr>
        <w:pStyle w:val="ListParagraph"/>
        <w:numPr>
          <w:ilvl w:val="0"/>
          <w:numId w:val="33"/>
        </w:numPr>
      </w:pPr>
      <w:r>
        <w:t xml:space="preserve">Inpatient hospital care coverage parameters </w:t>
      </w:r>
      <w:r w:rsidR="00970BE1">
        <w:t>(columns G through M)</w:t>
      </w:r>
      <w:r>
        <w:t xml:space="preserve">: </w:t>
      </w:r>
    </w:p>
    <w:p w14:paraId="7C4A78A4" w14:textId="77777777" w:rsidR="0049226A" w:rsidRDefault="0049226A" w:rsidP="0049226A">
      <w:pPr>
        <w:pStyle w:val="ListParagraph"/>
        <w:numPr>
          <w:ilvl w:val="1"/>
          <w:numId w:val="33"/>
        </w:numPr>
      </w:pPr>
      <w:r>
        <w:t>The cost sharing option or type (column G)</w:t>
      </w:r>
    </w:p>
    <w:p w14:paraId="50032B68" w14:textId="77777777" w:rsidR="00970BE1" w:rsidRDefault="0049226A" w:rsidP="0049226A">
      <w:pPr>
        <w:pStyle w:val="ListParagraph"/>
        <w:numPr>
          <w:ilvl w:val="1"/>
          <w:numId w:val="33"/>
        </w:numPr>
      </w:pPr>
      <w:r>
        <w:t>Benefit deductible (if required by the cost sharing option) (column H)</w:t>
      </w:r>
    </w:p>
    <w:p w14:paraId="24A50A20" w14:textId="27C8F38D" w:rsidR="0049226A" w:rsidRDefault="0049226A" w:rsidP="0049226A">
      <w:pPr>
        <w:pStyle w:val="ListParagraph"/>
        <w:numPr>
          <w:ilvl w:val="1"/>
          <w:numId w:val="33"/>
        </w:numPr>
      </w:pPr>
      <w:r>
        <w:t>Copayment amount (if required by the cost sharing option)</w:t>
      </w:r>
      <w:r w:rsidRPr="0049226A">
        <w:t xml:space="preserve"> </w:t>
      </w:r>
      <w:r>
        <w:t>(column I)</w:t>
      </w:r>
    </w:p>
    <w:p w14:paraId="6A824331" w14:textId="633423B7" w:rsidR="0049226A" w:rsidRDefault="0049226A" w:rsidP="0049226A">
      <w:pPr>
        <w:pStyle w:val="ListParagraph"/>
        <w:numPr>
          <w:ilvl w:val="1"/>
          <w:numId w:val="33"/>
        </w:numPr>
      </w:pPr>
      <w:r>
        <w:t>Coinsurance rate (if required by the cost sharing option)</w:t>
      </w:r>
      <w:r w:rsidRPr="0049226A">
        <w:t xml:space="preserve"> </w:t>
      </w:r>
      <w:r>
        <w:t>(column J)</w:t>
      </w:r>
    </w:p>
    <w:p w14:paraId="22589947" w14:textId="77777777" w:rsidR="0049226A" w:rsidRDefault="0049226A" w:rsidP="0049226A">
      <w:pPr>
        <w:pStyle w:val="ListParagraph"/>
        <w:numPr>
          <w:ilvl w:val="1"/>
          <w:numId w:val="33"/>
        </w:numPr>
      </w:pPr>
      <w:r>
        <w:t>The monthly coverage limit (if required by the cost sharing option)</w:t>
      </w:r>
      <w:r w:rsidRPr="0049226A">
        <w:t xml:space="preserve"> </w:t>
      </w:r>
      <w:r>
        <w:t>(column K)</w:t>
      </w:r>
    </w:p>
    <w:p w14:paraId="3BFCF08A" w14:textId="77777777" w:rsidR="0049226A" w:rsidRDefault="0049226A" w:rsidP="0049226A">
      <w:pPr>
        <w:pStyle w:val="ListParagraph"/>
        <w:numPr>
          <w:ilvl w:val="1"/>
          <w:numId w:val="33"/>
        </w:numPr>
      </w:pPr>
      <w:r>
        <w:t>The annual coverage limit (if required by the cost sharing option)</w:t>
      </w:r>
      <w:r w:rsidRPr="0049226A">
        <w:t xml:space="preserve"> </w:t>
      </w:r>
      <w:r>
        <w:t>(column L)</w:t>
      </w:r>
    </w:p>
    <w:p w14:paraId="71A4BD5D" w14:textId="77777777" w:rsidR="0049226A" w:rsidRDefault="0049226A" w:rsidP="0049226A">
      <w:pPr>
        <w:pStyle w:val="ListParagraph"/>
        <w:numPr>
          <w:ilvl w:val="1"/>
          <w:numId w:val="33"/>
        </w:numPr>
      </w:pPr>
      <w:r>
        <w:t>Whether the out-of-pocket limit applies(column M)</w:t>
      </w:r>
    </w:p>
    <w:p w14:paraId="580193D1" w14:textId="77777777" w:rsidR="0049226A" w:rsidRDefault="0049226A" w:rsidP="0049226A">
      <w:pPr>
        <w:pStyle w:val="ListParagraph"/>
        <w:numPr>
          <w:ilvl w:val="0"/>
          <w:numId w:val="33"/>
        </w:numPr>
      </w:pPr>
      <w:r>
        <w:t>Other Facility Services coverage parameters (columns N through T)</w:t>
      </w:r>
    </w:p>
    <w:p w14:paraId="4F909CA8" w14:textId="77777777" w:rsidR="0049226A" w:rsidRDefault="0049226A" w:rsidP="0049226A">
      <w:pPr>
        <w:pStyle w:val="ListParagraph"/>
        <w:numPr>
          <w:ilvl w:val="0"/>
          <w:numId w:val="33"/>
        </w:numPr>
      </w:pPr>
      <w:r>
        <w:t>Emergency Department (Facility) (columns U through AA)</w:t>
      </w:r>
    </w:p>
    <w:p w14:paraId="79D6A9CD" w14:textId="77777777" w:rsidR="0049226A" w:rsidRDefault="0049226A" w:rsidP="0049226A">
      <w:pPr>
        <w:pStyle w:val="ListParagraph"/>
        <w:numPr>
          <w:ilvl w:val="0"/>
          <w:numId w:val="33"/>
        </w:numPr>
      </w:pPr>
      <w:r>
        <w:t>Ambulance (columns AB through AH)</w:t>
      </w:r>
    </w:p>
    <w:p w14:paraId="3B3D1655" w14:textId="77777777" w:rsidR="0049226A" w:rsidRDefault="0049226A" w:rsidP="0049226A">
      <w:pPr>
        <w:pStyle w:val="ListParagraph"/>
        <w:numPr>
          <w:ilvl w:val="0"/>
          <w:numId w:val="33"/>
        </w:numPr>
      </w:pPr>
      <w:r>
        <w:t>Professional Services: Primary Care (columns AI through AO)</w:t>
      </w:r>
    </w:p>
    <w:p w14:paraId="318E9445" w14:textId="77777777" w:rsidR="0049226A" w:rsidRDefault="0049226A" w:rsidP="0049226A">
      <w:pPr>
        <w:pStyle w:val="ListParagraph"/>
        <w:numPr>
          <w:ilvl w:val="0"/>
          <w:numId w:val="33"/>
        </w:numPr>
      </w:pPr>
      <w:r>
        <w:t>Professional Services: Emergency Department (columns AP through AV)</w:t>
      </w:r>
    </w:p>
    <w:p w14:paraId="45DAE94B" w14:textId="77777777" w:rsidR="0049226A" w:rsidRDefault="0049226A" w:rsidP="0049226A">
      <w:pPr>
        <w:pStyle w:val="ListParagraph"/>
        <w:numPr>
          <w:ilvl w:val="0"/>
          <w:numId w:val="33"/>
        </w:numPr>
      </w:pPr>
      <w:r>
        <w:t>Professional Services: Specialist (columns AW through BC)</w:t>
      </w:r>
    </w:p>
    <w:p w14:paraId="7A34ADFF" w14:textId="77777777" w:rsidR="0049226A" w:rsidRDefault="0049226A" w:rsidP="0049226A">
      <w:pPr>
        <w:pStyle w:val="ListParagraph"/>
        <w:numPr>
          <w:ilvl w:val="0"/>
          <w:numId w:val="33"/>
        </w:numPr>
      </w:pPr>
      <w:r>
        <w:t>Professional Services: Obstetric Care (Bundled) (columns BD through BJ)</w:t>
      </w:r>
    </w:p>
    <w:p w14:paraId="520401FA" w14:textId="77777777" w:rsidR="0049226A" w:rsidRDefault="0049226A" w:rsidP="0049226A">
      <w:pPr>
        <w:pStyle w:val="ListParagraph"/>
        <w:numPr>
          <w:ilvl w:val="0"/>
          <w:numId w:val="33"/>
        </w:numPr>
      </w:pPr>
      <w:r>
        <w:t>Professional Services: Procedures &amp; Other (columns BK through BQ)</w:t>
      </w:r>
    </w:p>
    <w:p w14:paraId="7ECCB4D9" w14:textId="77777777" w:rsidR="0049226A" w:rsidRDefault="0049226A" w:rsidP="0049226A">
      <w:pPr>
        <w:pStyle w:val="ListParagraph"/>
        <w:numPr>
          <w:ilvl w:val="0"/>
          <w:numId w:val="33"/>
        </w:numPr>
      </w:pPr>
      <w:r>
        <w:t>Professional Services: Physical Therapy (columns BR through BX)</w:t>
      </w:r>
    </w:p>
    <w:p w14:paraId="0E42F1A8" w14:textId="77777777" w:rsidR="0049226A" w:rsidRDefault="0049226A" w:rsidP="0049226A">
      <w:pPr>
        <w:pStyle w:val="ListParagraph"/>
        <w:numPr>
          <w:ilvl w:val="0"/>
          <w:numId w:val="33"/>
        </w:numPr>
      </w:pPr>
      <w:r>
        <w:t>Diagnostic Services: Radiology (columns BY through CE)</w:t>
      </w:r>
    </w:p>
    <w:p w14:paraId="393D6138" w14:textId="77777777" w:rsidR="0049226A" w:rsidRDefault="0049226A" w:rsidP="0049226A">
      <w:pPr>
        <w:pStyle w:val="ListParagraph"/>
        <w:numPr>
          <w:ilvl w:val="0"/>
          <w:numId w:val="33"/>
        </w:numPr>
      </w:pPr>
      <w:r>
        <w:t>Diagnostic Services: Laboratory (columns CF through CL)</w:t>
      </w:r>
    </w:p>
    <w:p w14:paraId="02C77B1D" w14:textId="77777777" w:rsidR="0049226A" w:rsidRDefault="0049226A" w:rsidP="0049226A">
      <w:pPr>
        <w:pStyle w:val="ListParagraph"/>
        <w:numPr>
          <w:ilvl w:val="0"/>
          <w:numId w:val="33"/>
        </w:numPr>
      </w:pPr>
      <w:r>
        <w:t>Prescription Drugs: Generic (columns CM through CS)</w:t>
      </w:r>
    </w:p>
    <w:p w14:paraId="39CAABE0" w14:textId="77777777" w:rsidR="0049226A" w:rsidRDefault="0049226A" w:rsidP="0049226A">
      <w:pPr>
        <w:pStyle w:val="ListParagraph"/>
        <w:numPr>
          <w:ilvl w:val="0"/>
          <w:numId w:val="33"/>
        </w:numPr>
      </w:pPr>
      <w:r>
        <w:t>Prescription Drugs: Branded (columns CT through CZ)</w:t>
      </w:r>
    </w:p>
    <w:p w14:paraId="2F308DE4" w14:textId="77777777" w:rsidR="0049226A" w:rsidRDefault="0049226A" w:rsidP="0049226A">
      <w:pPr>
        <w:pStyle w:val="ListParagraph"/>
        <w:numPr>
          <w:ilvl w:val="0"/>
          <w:numId w:val="33"/>
        </w:numPr>
      </w:pPr>
      <w:r>
        <w:t>Over-the-counter Drugs (columns DA through DG)</w:t>
      </w:r>
    </w:p>
    <w:p w14:paraId="74C02251" w14:textId="77777777" w:rsidR="0049226A" w:rsidRDefault="0049226A" w:rsidP="0049226A">
      <w:pPr>
        <w:pStyle w:val="ListParagraph"/>
        <w:numPr>
          <w:ilvl w:val="0"/>
          <w:numId w:val="33"/>
        </w:numPr>
      </w:pPr>
      <w:r>
        <w:t>Preventive Services &amp; Vaccines (columns GH through DN)</w:t>
      </w:r>
    </w:p>
    <w:p w14:paraId="09F16A00" w14:textId="77777777" w:rsidR="0049226A" w:rsidRDefault="0049226A" w:rsidP="0049226A">
      <w:pPr>
        <w:pStyle w:val="ListParagraph"/>
        <w:numPr>
          <w:ilvl w:val="0"/>
          <w:numId w:val="33"/>
        </w:numPr>
      </w:pPr>
      <w:r>
        <w:t>Durable Medical Equipment (columns DO through DU)</w:t>
      </w:r>
    </w:p>
    <w:p w14:paraId="0D7C3D1F" w14:textId="77777777" w:rsidR="0049226A" w:rsidRDefault="0049226A" w:rsidP="0049226A">
      <w:pPr>
        <w:pStyle w:val="ListParagraph"/>
        <w:numPr>
          <w:ilvl w:val="0"/>
          <w:numId w:val="33"/>
        </w:numPr>
      </w:pPr>
      <w:r>
        <w:t>Medical Supplies (columns DV through EB)</w:t>
      </w:r>
    </w:p>
    <w:p w14:paraId="72418DCC" w14:textId="77777777" w:rsidR="0049226A" w:rsidRDefault="0049226A" w:rsidP="0049226A">
      <w:pPr>
        <w:pStyle w:val="ListParagraph"/>
        <w:numPr>
          <w:ilvl w:val="0"/>
          <w:numId w:val="33"/>
        </w:numPr>
      </w:pPr>
      <w:r>
        <w:t>Over-the-counter Medical Supplies (columns EC through EI)</w:t>
      </w:r>
    </w:p>
    <w:p w14:paraId="57E9CC82" w14:textId="77777777" w:rsidR="0049226A" w:rsidRDefault="0049226A" w:rsidP="0049226A">
      <w:pPr>
        <w:pStyle w:val="ListParagraph"/>
        <w:numPr>
          <w:ilvl w:val="0"/>
          <w:numId w:val="33"/>
        </w:numPr>
      </w:pPr>
      <w:r>
        <w:t>Other Items &amp; Services (columns EJ through EP)</w:t>
      </w:r>
    </w:p>
    <w:p w14:paraId="3F578BBE" w14:textId="77777777" w:rsidR="00970BE1" w:rsidRDefault="0049226A" w:rsidP="00970BE1">
      <w:r>
        <w:t xml:space="preserve">An external data file that will be imported using </w:t>
      </w:r>
      <w:r w:rsidRPr="0049226A">
        <w:rPr>
          <w:b/>
        </w:rPr>
        <w:t>Multi-Plan Mode Option 1</w:t>
      </w:r>
      <w:r>
        <w:t xml:space="preserve"> must be a tab-separated value file </w:t>
      </w:r>
      <w:r w:rsidR="00155237">
        <w:t xml:space="preserve">consisting of 146 “fields” or “variables” corresponding to the above. </w:t>
      </w:r>
    </w:p>
    <w:p w14:paraId="1C98BCCF" w14:textId="77777777" w:rsidR="00E87304" w:rsidRDefault="00E87304" w:rsidP="00E87304">
      <w:pPr>
        <w:pStyle w:val="Heading2"/>
      </w:pPr>
      <w:bookmarkStart w:id="19" w:name="_Toc443650206"/>
      <w:r>
        <w:t>5.1</w:t>
      </w:r>
      <w:r>
        <w:tab/>
        <w:t>Browsing and reviewing Multi-Plan Mode input data</w:t>
      </w:r>
      <w:bookmarkEnd w:id="19"/>
    </w:p>
    <w:p w14:paraId="2A90214D" w14:textId="01FED116" w:rsidR="00E87304" w:rsidRDefault="00E87304" w:rsidP="00E87304">
      <w:r>
        <w:t>Once the plan parameter data for multiple plans have been loaded into the PLAN_INPUT_DATA worksheet, the BENEFIT_DESIGN worksheet can be used to browse and review the plan input data. As each plan is loaded</w:t>
      </w:r>
      <w:r w:rsidR="00F43BB3">
        <w:t>,</w:t>
      </w:r>
      <w:r>
        <w:t xml:space="preserve"> error checking will be performed and any errors will be identified by “warning” notices in the </w:t>
      </w:r>
      <w:r w:rsidR="00111C96">
        <w:t>BENEFIT_DESIGN worksheet.</w:t>
      </w:r>
    </w:p>
    <w:p w14:paraId="765A411D" w14:textId="77777777" w:rsidR="00111C96" w:rsidRDefault="00111C96" w:rsidP="00E87304">
      <w:r>
        <w:t xml:space="preserve">If errors exist in the input data for a plan, the output data will simply indicate ERROR. </w:t>
      </w:r>
    </w:p>
    <w:p w14:paraId="7F80F3F0" w14:textId="77777777" w:rsidR="00111C96" w:rsidRDefault="00111C96" w:rsidP="00111C96">
      <w:pPr>
        <w:pStyle w:val="Heading2"/>
      </w:pPr>
      <w:bookmarkStart w:id="20" w:name="_Toc443650207"/>
      <w:r>
        <w:t>5.2</w:t>
      </w:r>
      <w:r>
        <w:tab/>
        <w:t>Generating output in Multi-Plan Mode</w:t>
      </w:r>
      <w:bookmarkEnd w:id="20"/>
    </w:p>
    <w:p w14:paraId="111B2884" w14:textId="77777777" w:rsidR="00111C96" w:rsidRPr="00111C96" w:rsidRDefault="00111C96" w:rsidP="00111C96">
      <w:r>
        <w:t xml:space="preserve">To generate output in Multi-Plan Mode the user will click the </w:t>
      </w:r>
      <w:r>
        <w:rPr>
          <w:b/>
        </w:rPr>
        <w:t>Run Calculator</w:t>
      </w:r>
      <w:r w:rsidRPr="00111C96">
        <w:t xml:space="preserve"> button </w:t>
      </w:r>
      <w:r>
        <w:t xml:space="preserve">that is found on the PLAN_INPUT_DATA worksheet or the PLAN_OUTPUT_DATA worksheet, or the user can click the </w:t>
      </w:r>
      <w:r>
        <w:rPr>
          <w:b/>
        </w:rPr>
        <w:t>View Output Data</w:t>
      </w:r>
      <w:r w:rsidRPr="00111C96">
        <w:t xml:space="preserve"> button or the </w:t>
      </w:r>
      <w:r>
        <w:rPr>
          <w:b/>
        </w:rPr>
        <w:t>Export Data</w:t>
      </w:r>
      <w:r>
        <w:t xml:space="preserve"> button on the RESULTS_SUMMARY worksheet.</w:t>
      </w:r>
    </w:p>
    <w:p w14:paraId="59EDF9D6" w14:textId="77777777" w:rsidR="00FC37AA" w:rsidRDefault="00E91713" w:rsidP="00E87304">
      <w:pPr>
        <w:pStyle w:val="Heading1"/>
        <w:pageBreakBefore/>
      </w:pPr>
      <w:bookmarkStart w:id="21" w:name="_Toc443650208"/>
      <w:r>
        <w:t>Appendix A: Overview of the Coverage Examples Calculator Logic</w:t>
      </w:r>
      <w:bookmarkEnd w:id="21"/>
    </w:p>
    <w:p w14:paraId="19967530" w14:textId="77777777" w:rsidR="00E91713" w:rsidRDefault="00E91713" w:rsidP="00E91713">
      <w:r>
        <w:t xml:space="preserve">The Coverage Examples Cost Sharing Calculator (the Calculator) calculates the subscriber and plan payment for a claim (i.e., the claim for a service provided on a specified date) </w:t>
      </w:r>
      <w:r w:rsidR="004C59A6">
        <w:t xml:space="preserve">for a subscriber with self-only coverage </w:t>
      </w:r>
      <w:r>
        <w:t>in eight phases:</w:t>
      </w:r>
    </w:p>
    <w:p w14:paraId="3C1A823D" w14:textId="77777777" w:rsidR="00E91713" w:rsidRDefault="00E91713" w:rsidP="00E91713">
      <w:pPr>
        <w:pStyle w:val="ListParagraph"/>
        <w:numPr>
          <w:ilvl w:val="0"/>
          <w:numId w:val="27"/>
        </w:numPr>
      </w:pPr>
      <w:r>
        <w:t>Phase 1: Obtain the allowed amount.</w:t>
      </w:r>
      <w:r>
        <w:rPr>
          <w:rStyle w:val="FootnoteReference"/>
        </w:rPr>
        <w:footnoteReference w:id="1"/>
      </w:r>
    </w:p>
    <w:p w14:paraId="600322CB" w14:textId="77777777" w:rsidR="00E91713" w:rsidRDefault="00E91713" w:rsidP="00E91713">
      <w:pPr>
        <w:pStyle w:val="ListParagraph"/>
        <w:numPr>
          <w:ilvl w:val="0"/>
          <w:numId w:val="27"/>
        </w:numPr>
      </w:pPr>
      <w:r>
        <w:t>Phase 2: Determine whether the claim is for a covered service.</w:t>
      </w:r>
    </w:p>
    <w:p w14:paraId="735AAE45" w14:textId="77777777" w:rsidR="00E91713" w:rsidRDefault="00E91713" w:rsidP="00E91713">
      <w:pPr>
        <w:pStyle w:val="ListParagraph"/>
        <w:numPr>
          <w:ilvl w:val="0"/>
          <w:numId w:val="27"/>
        </w:numPr>
      </w:pPr>
      <w:r>
        <w:t>Phase 3: Apply the monthly and annual coverage limits.</w:t>
      </w:r>
    </w:p>
    <w:p w14:paraId="78DC75D0" w14:textId="77777777" w:rsidR="00E91713" w:rsidRDefault="00E91713" w:rsidP="00E91713">
      <w:pPr>
        <w:pStyle w:val="ListParagraph"/>
        <w:numPr>
          <w:ilvl w:val="0"/>
          <w:numId w:val="27"/>
        </w:numPr>
      </w:pPr>
      <w:r>
        <w:t>Phase 4: Apply the required Co-payment or Co-insurance.</w:t>
      </w:r>
    </w:p>
    <w:p w14:paraId="3CA0AA5E" w14:textId="77777777" w:rsidR="00E91713" w:rsidRDefault="00E91713" w:rsidP="00E91713">
      <w:pPr>
        <w:pStyle w:val="ListParagraph"/>
        <w:numPr>
          <w:ilvl w:val="0"/>
          <w:numId w:val="27"/>
        </w:numPr>
      </w:pPr>
      <w:r>
        <w:t>Phase 5: Apply the required deductible.</w:t>
      </w:r>
    </w:p>
    <w:p w14:paraId="7AB4B116" w14:textId="77777777" w:rsidR="00E91713" w:rsidRDefault="00E91713" w:rsidP="00E91713">
      <w:pPr>
        <w:pStyle w:val="ListParagraph"/>
        <w:numPr>
          <w:ilvl w:val="0"/>
          <w:numId w:val="27"/>
        </w:numPr>
      </w:pPr>
      <w:r>
        <w:t>Phase 6: Apply the out-of-pocket limit.</w:t>
      </w:r>
    </w:p>
    <w:p w14:paraId="00FA8A23" w14:textId="77777777" w:rsidR="00E91713" w:rsidRDefault="00E91713" w:rsidP="00E91713">
      <w:pPr>
        <w:pStyle w:val="ListParagraph"/>
        <w:numPr>
          <w:ilvl w:val="0"/>
          <w:numId w:val="27"/>
        </w:numPr>
      </w:pPr>
      <w:r>
        <w:t>Phase 7: Calculate the subscriber and the plan payment.</w:t>
      </w:r>
    </w:p>
    <w:p w14:paraId="26921EFB" w14:textId="77777777" w:rsidR="00E91713" w:rsidRDefault="00E91713" w:rsidP="00E91713">
      <w:pPr>
        <w:pStyle w:val="ListParagraph"/>
        <w:numPr>
          <w:ilvl w:val="0"/>
          <w:numId w:val="27"/>
        </w:numPr>
      </w:pPr>
      <w:r>
        <w:t>Phase 8: Allocate the subscriber payment to summary aggregation categories.</w:t>
      </w:r>
    </w:p>
    <w:p w14:paraId="4EBB5ADA" w14:textId="77777777" w:rsidR="00E91713" w:rsidRDefault="00E91713" w:rsidP="00E91713">
      <w:r>
        <w:t>The following sections describe the Calculator logic for each phase.</w:t>
      </w:r>
    </w:p>
    <w:p w14:paraId="0499301C" w14:textId="77777777" w:rsidR="00E91713" w:rsidRDefault="00E91713" w:rsidP="00E91713">
      <w:pPr>
        <w:pStyle w:val="Heading2"/>
      </w:pPr>
      <w:bookmarkStart w:id="22" w:name="_Toc443650209"/>
      <w:r>
        <w:t>Phase 1: Obtain the allowed amount</w:t>
      </w:r>
      <w:bookmarkEnd w:id="22"/>
    </w:p>
    <w:p w14:paraId="03D741F2" w14:textId="77777777" w:rsidR="00E91713" w:rsidRPr="00237BDE" w:rsidRDefault="00E91713" w:rsidP="00E91713">
      <w:r>
        <w:t xml:space="preserve">For each line item in the so-called “timeline”, the Calculator looks up the allowed amount for the </w:t>
      </w:r>
      <w:r w:rsidRPr="00AC33C8">
        <w:rPr>
          <w:b/>
        </w:rPr>
        <w:t>Item or Service Code</w:t>
      </w:r>
      <w:r>
        <w:t xml:space="preserve"> in the associated “line item” charge schedule.</w:t>
      </w:r>
    </w:p>
    <w:p w14:paraId="740994FD" w14:textId="77777777" w:rsidR="00E91713" w:rsidRDefault="00E91713" w:rsidP="00E91713">
      <w:pPr>
        <w:pStyle w:val="Heading2"/>
      </w:pPr>
      <w:bookmarkStart w:id="23" w:name="_Toc443650210"/>
      <w:r>
        <w:t>Phase 2: Determine whether the claim is for a covered service</w:t>
      </w:r>
      <w:bookmarkEnd w:id="23"/>
    </w:p>
    <w:p w14:paraId="2EA590F7" w14:textId="72DCD227" w:rsidR="00E91713" w:rsidRDefault="00E91713" w:rsidP="00E91713">
      <w:r>
        <w:t xml:space="preserve">For the line item, the </w:t>
      </w:r>
      <w:r w:rsidR="00B25E6E">
        <w:t xml:space="preserve">Calculator </w:t>
      </w:r>
      <w:r>
        <w:t xml:space="preserve">looks up the benefit category (broadly speaking, the benefit that the line item falls under) that applies to the </w:t>
      </w:r>
      <w:r w:rsidRPr="00AC33C8">
        <w:rPr>
          <w:b/>
        </w:rPr>
        <w:t>Item or Service Code</w:t>
      </w:r>
      <w:r w:rsidRPr="00AC33C8">
        <w:t xml:space="preserve"> in the </w:t>
      </w:r>
      <w:r>
        <w:t>associated “line item” charge schedule. It then looks up the coverage that applies to the benefit category.</w:t>
      </w:r>
    </w:p>
    <w:p w14:paraId="20B732AB" w14:textId="77777777" w:rsidR="00E91713" w:rsidRDefault="00E91713" w:rsidP="00E91713">
      <w:pPr>
        <w:pStyle w:val="Heading2"/>
      </w:pPr>
      <w:bookmarkStart w:id="24" w:name="_Toc443650211"/>
      <w:r>
        <w:t>Phase 3: Apply the monthly and annual coverage limits</w:t>
      </w:r>
      <w:bookmarkEnd w:id="24"/>
    </w:p>
    <w:p w14:paraId="2F1F82EB" w14:textId="77777777" w:rsidR="00E91713" w:rsidRDefault="00E91713" w:rsidP="00E91713">
      <w:r>
        <w:t xml:space="preserve">Based on the coverage that applies to the benefit category, the Calculator looks up the monthly limit that applies to the line item. It calculates the total number of claims for the same service that have been provided during the same month as the current claim. If the total number of claims is less than the monthly limit or if the plan does not apply a monthly limit, the claim is covered by the plan and nothing accrues to the </w:t>
      </w:r>
      <w:r w:rsidR="00B97871">
        <w:t>subscriber</w:t>
      </w:r>
      <w:r>
        <w:t xml:space="preserve">. If the total number of claims equals or exceeds the monthly limit, the allowable charge accrues to the </w:t>
      </w:r>
      <w:r w:rsidR="00B97871">
        <w:t>subscriber</w:t>
      </w:r>
      <w:r>
        <w:t>.</w:t>
      </w:r>
    </w:p>
    <w:p w14:paraId="66EE3F12" w14:textId="1EFBC474" w:rsidR="00E91713" w:rsidRDefault="00E91713" w:rsidP="00E91713">
      <w:r>
        <w:t>Based on the coverage that applies to the benefit category, the Calculator looks up the annual limit that applies to the line item. It calculates the total number of claims for the same service that have been provided during the same year as the current claim. If the total number of claims is less than the annual limit or if the plan does not apply a</w:t>
      </w:r>
      <w:r w:rsidR="00CE3EE4">
        <w:t>n annual</w:t>
      </w:r>
      <w:r>
        <w:t xml:space="preserve">limit, the claim is covered by the plan and nothing accrues to the </w:t>
      </w:r>
      <w:r w:rsidR="00B97871">
        <w:t>subscriber</w:t>
      </w:r>
      <w:r>
        <w:t xml:space="preserve">. If the total number of claims equals or exceeds the annual limit, the allowable charge accrues to the </w:t>
      </w:r>
      <w:r w:rsidR="00B97871">
        <w:t>subscriber</w:t>
      </w:r>
      <w:r>
        <w:t>.</w:t>
      </w:r>
    </w:p>
    <w:p w14:paraId="5CF67D3D" w14:textId="77777777" w:rsidR="00E91713" w:rsidRDefault="00E91713" w:rsidP="00E91713">
      <w:pPr>
        <w:pStyle w:val="Heading2"/>
      </w:pPr>
      <w:bookmarkStart w:id="25" w:name="_Toc443650212"/>
      <w:r>
        <w:t>Phase 4: Apply the required Co-payment or Co-insurance</w:t>
      </w:r>
      <w:bookmarkEnd w:id="25"/>
    </w:p>
    <w:p w14:paraId="772F75FB" w14:textId="77777777" w:rsidR="00E91713" w:rsidRDefault="00E91713" w:rsidP="00E91713">
      <w:r>
        <w:t xml:space="preserve">If the line-item is covered by the plan and is not subject to the monthly or annual limit, the Calculator looks up the co-payment that applies to the line item based on the coverage that applies to the benefit category. If the copayment amount is greater than zero, the amount of the copayment accrues to the </w:t>
      </w:r>
      <w:r w:rsidR="00B97871">
        <w:t>subscriber</w:t>
      </w:r>
      <w:r>
        <w:t>.</w:t>
      </w:r>
    </w:p>
    <w:p w14:paraId="72CE22CE" w14:textId="3BAC602C" w:rsidR="00E91713" w:rsidRDefault="00E91713" w:rsidP="00E91713">
      <w:r>
        <w:t>If the line</w:t>
      </w:r>
      <w:r w:rsidR="00CE3EE4">
        <w:t xml:space="preserve"> </w:t>
      </w:r>
      <w:r>
        <w:t xml:space="preserve">item is covered by the plan and is not subject to the monthly or annual limit, the Calculator looks up the co-insurance rate that applies to the line item based on the coverage that applies to the benefit category. If the insurance rate is greater than zero, the amount of the coinsurance that accrues to the </w:t>
      </w:r>
      <w:r w:rsidR="00B97871">
        <w:t>subscriber</w:t>
      </w:r>
      <w:r>
        <w:t xml:space="preserve"> is calculated by multiplying the coinsurance rate by the allowable amount.</w:t>
      </w:r>
    </w:p>
    <w:p w14:paraId="691A2627" w14:textId="77777777" w:rsidR="00E91713" w:rsidRDefault="00E91713" w:rsidP="00E91713">
      <w:pPr>
        <w:pStyle w:val="Heading2"/>
      </w:pPr>
      <w:bookmarkStart w:id="26" w:name="_Toc443650213"/>
      <w:r>
        <w:t>Phase 5: Apply the required deductible</w:t>
      </w:r>
      <w:bookmarkEnd w:id="26"/>
    </w:p>
    <w:p w14:paraId="2B36A6F9" w14:textId="77777777" w:rsidR="00E91713" w:rsidRDefault="00E91713" w:rsidP="00E91713">
      <w:r>
        <w:t xml:space="preserve">The amount of the allowed amount that is subject to the deductible is equal to the allowed amount less any copayment or coinsurance that has accrued to the </w:t>
      </w:r>
      <w:r w:rsidR="00B97871">
        <w:t>subscriber</w:t>
      </w:r>
      <w:r>
        <w:t>.</w:t>
      </w:r>
    </w:p>
    <w:p w14:paraId="6AB05B26" w14:textId="77777777" w:rsidR="00E91713" w:rsidRDefault="00E91713" w:rsidP="00E91713">
      <w:r>
        <w:t>The application of the appropriate deductible proceeds in five stages corresponding to each of the five deductibles that may apply to a line item. The benefit design may subject each line item to one of five deductibles or to no deductible. These five deductibles are:</w:t>
      </w:r>
    </w:p>
    <w:p w14:paraId="0AA59F98" w14:textId="77777777" w:rsidR="00E91713" w:rsidRDefault="00E91713" w:rsidP="00E91713">
      <w:pPr>
        <w:pStyle w:val="ListParagraph"/>
        <w:numPr>
          <w:ilvl w:val="0"/>
          <w:numId w:val="28"/>
        </w:numPr>
      </w:pPr>
      <w:r>
        <w:t>The overall plan deductible;</w:t>
      </w:r>
    </w:p>
    <w:p w14:paraId="0EE83515" w14:textId="77777777" w:rsidR="00E91713" w:rsidRDefault="00E91713" w:rsidP="00E91713">
      <w:pPr>
        <w:pStyle w:val="ListParagraph"/>
        <w:numPr>
          <w:ilvl w:val="0"/>
          <w:numId w:val="28"/>
        </w:numPr>
      </w:pPr>
      <w:r>
        <w:t>The prescription drug deductible;</w:t>
      </w:r>
    </w:p>
    <w:p w14:paraId="7D491634" w14:textId="77777777" w:rsidR="00E91713" w:rsidRDefault="00E91713" w:rsidP="00E91713">
      <w:pPr>
        <w:pStyle w:val="ListParagraph"/>
        <w:numPr>
          <w:ilvl w:val="0"/>
          <w:numId w:val="28"/>
        </w:numPr>
      </w:pPr>
      <w:r>
        <w:t>An optional deductible (e.g., that applies to Emergency Services) referred to as deductible C;</w:t>
      </w:r>
    </w:p>
    <w:p w14:paraId="77E5D634" w14:textId="77777777" w:rsidR="00E91713" w:rsidRDefault="00E91713" w:rsidP="00E91713">
      <w:pPr>
        <w:pStyle w:val="ListParagraph"/>
        <w:numPr>
          <w:ilvl w:val="0"/>
          <w:numId w:val="28"/>
        </w:numPr>
      </w:pPr>
      <w:r>
        <w:t>An optional deductible (e.g., that applies to Physician Services) referred to as deductible D;</w:t>
      </w:r>
    </w:p>
    <w:p w14:paraId="475778E9" w14:textId="77777777" w:rsidR="00E91713" w:rsidRDefault="00E91713" w:rsidP="00E91713">
      <w:pPr>
        <w:pStyle w:val="ListParagraph"/>
        <w:numPr>
          <w:ilvl w:val="0"/>
          <w:numId w:val="28"/>
        </w:numPr>
      </w:pPr>
      <w:r>
        <w:t>A deductible that applies only to the benefit category.</w:t>
      </w:r>
    </w:p>
    <w:p w14:paraId="01C64B67" w14:textId="5EF23D24" w:rsidR="00E91713" w:rsidRDefault="00E91713" w:rsidP="00E91713">
      <w:r>
        <w:t xml:space="preserve">The calculator determines whether the overall plan deductible applies to the line item based on the benefit category for the line item. If the overall plan deductible applies, the </w:t>
      </w:r>
      <w:r w:rsidR="00CE3EE4">
        <w:t xml:space="preserve">calculator </w:t>
      </w:r>
      <w:r>
        <w:t>obtains the plan deductible and deducts any payments that counted toward the plan deductible for items and services that were received prior to the line-item being adjudicated. If the remaining plan deductible is greater than the allowed amount that is subject to the deductible, the amount subject to the deductible accrues to the subscriber. If the remaining plan deductible is less than the allowed amount that is subject to the deductible, the amount of the remaining plan deductible accrues to the subscriber.</w:t>
      </w:r>
    </w:p>
    <w:p w14:paraId="2F477035" w14:textId="77777777" w:rsidR="00E91713" w:rsidRPr="001E188A" w:rsidRDefault="00E91713" w:rsidP="00E91713">
      <w:r>
        <w:t>This same procedure is repeated for each of the remaining deductibles.</w:t>
      </w:r>
    </w:p>
    <w:p w14:paraId="62A8672A" w14:textId="77777777" w:rsidR="00E91713" w:rsidRDefault="00E91713" w:rsidP="00E91713">
      <w:pPr>
        <w:pStyle w:val="Heading2"/>
      </w:pPr>
      <w:bookmarkStart w:id="27" w:name="_Toc443650214"/>
      <w:r>
        <w:t>Phase 6: Apply the out-of-pocket limit</w:t>
      </w:r>
      <w:bookmarkEnd w:id="27"/>
    </w:p>
    <w:p w14:paraId="718A92CB" w14:textId="100268B9" w:rsidR="00E91713" w:rsidRDefault="00E91713" w:rsidP="00E91713">
      <w:r>
        <w:t xml:space="preserve">The </w:t>
      </w:r>
      <w:r w:rsidR="00CE3EE4">
        <w:t xml:space="preserve">Calculator </w:t>
      </w:r>
      <w:r>
        <w:t>computes the amount of the subscriber</w:t>
      </w:r>
      <w:r w:rsidR="00CE3EE4">
        <w:t>’s</w:t>
      </w:r>
      <w:r>
        <w:t xml:space="preserve"> out-of-pocket payment, which is equal to the amount of any liability that accrued to the subscriber for the line</w:t>
      </w:r>
      <w:r w:rsidR="00CE3EE4">
        <w:t xml:space="preserve"> </w:t>
      </w:r>
      <w:r>
        <w:t>item as a result of:</w:t>
      </w:r>
    </w:p>
    <w:p w14:paraId="6C2E5C19" w14:textId="77777777" w:rsidR="00E91713" w:rsidRDefault="00E91713" w:rsidP="00E91713">
      <w:pPr>
        <w:pStyle w:val="ListParagraph"/>
        <w:numPr>
          <w:ilvl w:val="0"/>
          <w:numId w:val="29"/>
        </w:numPr>
      </w:pPr>
      <w:r>
        <w:t>The application of the monthly and annual limits on coverage;</w:t>
      </w:r>
    </w:p>
    <w:p w14:paraId="499009B7" w14:textId="77777777" w:rsidR="00E91713" w:rsidRDefault="00E91713" w:rsidP="00E91713">
      <w:pPr>
        <w:pStyle w:val="ListParagraph"/>
        <w:numPr>
          <w:ilvl w:val="0"/>
          <w:numId w:val="29"/>
        </w:numPr>
      </w:pPr>
      <w:r>
        <w:t>The application of copayment and coinsurance; and,</w:t>
      </w:r>
    </w:p>
    <w:p w14:paraId="35D19B35" w14:textId="77777777" w:rsidR="00E91713" w:rsidRDefault="00E91713" w:rsidP="00E91713">
      <w:pPr>
        <w:pStyle w:val="ListParagraph"/>
        <w:numPr>
          <w:ilvl w:val="0"/>
          <w:numId w:val="29"/>
        </w:numPr>
      </w:pPr>
      <w:r>
        <w:t>The application of the plan deductible, prescription drug deductible, optional deductible C, optional deductible D, and benefit deductibles.</w:t>
      </w:r>
    </w:p>
    <w:p w14:paraId="453BFF0B" w14:textId="477834C2" w:rsidR="00E91713" w:rsidRDefault="00E91713" w:rsidP="00E91713">
      <w:r>
        <w:t>This is the amount of the subscriber</w:t>
      </w:r>
      <w:r w:rsidR="00CE3EE4">
        <w:t>’s</w:t>
      </w:r>
      <w:r>
        <w:t xml:space="preserve"> out-of-pocket liability for the line</w:t>
      </w:r>
      <w:r w:rsidR="00CE3EE4">
        <w:t xml:space="preserve"> </w:t>
      </w:r>
      <w:r>
        <w:t>item prior to the application of the out-of-pocket limit.</w:t>
      </w:r>
    </w:p>
    <w:p w14:paraId="29B42B14" w14:textId="698CCF1D" w:rsidR="00E91713" w:rsidRDefault="00E91713" w:rsidP="00E91713">
      <w:r>
        <w:t>The Calculator determines, based on the benefit category that applies to the line</w:t>
      </w:r>
      <w:r w:rsidR="00CE3EE4">
        <w:t xml:space="preserve"> </w:t>
      </w:r>
      <w:r>
        <w:t xml:space="preserve">item, whether the claim is subject to the out-of-pocket limit. </w:t>
      </w:r>
    </w:p>
    <w:p w14:paraId="7FE56F2F" w14:textId="77777777" w:rsidR="00E91713" w:rsidRPr="00E10FCC" w:rsidRDefault="00E91713" w:rsidP="00E91713">
      <w:r>
        <w:t>If the line-item is subject to the out-of-pocket limit, the calculator compares the subscriber liability prior to application of the out-of-pocket limit to the remaining allowed out-of-pocket expenditure. The subscriber’s liability for the claim is the lesser of the amount of the remaining allowed out-of-pocket expenditure and the amount of the subscriber’s liability prior to the application of the out-of-pocket limit.</w:t>
      </w:r>
    </w:p>
    <w:p w14:paraId="1FE764DF" w14:textId="77777777" w:rsidR="00E91713" w:rsidRDefault="00E91713" w:rsidP="00E91713">
      <w:pPr>
        <w:pStyle w:val="Heading2"/>
      </w:pPr>
      <w:bookmarkStart w:id="28" w:name="_Toc443650215"/>
      <w:r>
        <w:t>Phase 7: Calculate the subscriber and the plan payment</w:t>
      </w:r>
      <w:bookmarkEnd w:id="28"/>
    </w:p>
    <w:p w14:paraId="0B15902A" w14:textId="77777777" w:rsidR="00E91713" w:rsidRPr="00A56D9F" w:rsidRDefault="00E91713" w:rsidP="00E91713">
      <w:r>
        <w:t>The Calculator compares the amount of the subscriber’s liability after application of the out-of-pocket limit to the allowed amount (see Phase 1). If the subscriber’s liability is less than the allowed amount, the plan’s liability is equal to the difference between the allowed amount and the subscriber’s liability. If the subscriber’s liability is equal to or greater than the allowed amount, the plan’s liability is zero.</w:t>
      </w:r>
    </w:p>
    <w:p w14:paraId="554843DE" w14:textId="77777777" w:rsidR="00E91713" w:rsidRDefault="00E91713" w:rsidP="00E91713">
      <w:pPr>
        <w:pStyle w:val="Heading2"/>
      </w:pPr>
      <w:bookmarkStart w:id="29" w:name="_Toc443650216"/>
      <w:r>
        <w:t>Phase 8: Allocate the subscriber payment to summary aggregation categories</w:t>
      </w:r>
      <w:bookmarkEnd w:id="29"/>
    </w:p>
    <w:p w14:paraId="506086B8" w14:textId="48384B38" w:rsidR="00E91713" w:rsidRDefault="00E91713" w:rsidP="00E91713">
      <w:r>
        <w:t>The amount of any subscriber liability is allocated to the reporting categories (i.e., not covered or exclusions, coinsurance, copayment, or deductibles) by comparing the amount of the subscriber’s liability that is determined at each step to the amount of the subscriber’s liability after application of the out-of-pocket limit.</w:t>
      </w:r>
    </w:p>
    <w:p w14:paraId="221D3057" w14:textId="09355314" w:rsidR="00E91713" w:rsidRDefault="00E91713" w:rsidP="00E91713">
      <w:r>
        <w:t>If the subscriber is liable for the claim because the monthly or annual limits have been exceeded, the amount of the allowed amount up to the amount of the total subscriber liability after application of the out-of-pocket limit is allocated to “exclusions”.</w:t>
      </w:r>
    </w:p>
    <w:p w14:paraId="54D437DF" w14:textId="77777777" w:rsidR="00E91713" w:rsidRDefault="00E91713" w:rsidP="00E91713">
      <w:r>
        <w:t>If the subscriber was not liable for the claim because the monthly or annual limits have been exceeded, and the amount of copayment is less than or equal to the amount of the total subscriber liability after application of the out-of-pocket limit, the amount of the copayment up to the total subscriber liability after application of the out-of-pocket limit is allocated to “co-payments”.</w:t>
      </w:r>
    </w:p>
    <w:p w14:paraId="6C703DAD" w14:textId="5DC0E80D" w:rsidR="00E91713" w:rsidRDefault="00E91713" w:rsidP="00E91713">
      <w:r>
        <w:t>If the subscriber was not liable for the claim because the monthly or annual limits have been exceeded, and the amount of coinsurance is less than or equal to the amount of the total subscriber liability after application of the out-of-pocket limit, the amount of the coinsurance up to the total subscriber liability after application of the out-of-pocket limit is allocated to “co</w:t>
      </w:r>
      <w:r w:rsidR="00CE3EE4">
        <w:t>-</w:t>
      </w:r>
      <w:r>
        <w:t>insurance”.</w:t>
      </w:r>
    </w:p>
    <w:p w14:paraId="28FB039F" w14:textId="77777777" w:rsidR="00E91713" w:rsidRDefault="00E91713" w:rsidP="00E91713">
      <w:r>
        <w:t>If the subscriber was not liable for the claim because the monthly or annual limits have been exceeded, and the amount of the allowed amount that was charged against deductibles is less than or equal to the amount of the total subscriber liability after application of the out-of-pocket limit less the amount of any coinsurance or deductible, the amount of the allowed amount that was charged against deductibles up to the total subscriber liability after application of the out-of-pocket limit is allocated to “deductibles”.</w:t>
      </w:r>
    </w:p>
    <w:p w14:paraId="40C6A249" w14:textId="77777777" w:rsidR="00E91713" w:rsidRDefault="00155237" w:rsidP="00E87304">
      <w:pPr>
        <w:pStyle w:val="Heading1"/>
        <w:pageBreakBefore/>
      </w:pPr>
      <w:bookmarkStart w:id="30" w:name="_Toc443650217"/>
      <w:r>
        <w:t>Appendix B: PLAN_INPUT_DATA external data file specifications</w:t>
      </w:r>
      <w:bookmarkEnd w:id="30"/>
    </w:p>
    <w:p w14:paraId="1F4C94DA" w14:textId="77777777" w:rsidR="00155237" w:rsidRDefault="00155237" w:rsidP="00155237">
      <w:r>
        <w:t>Table B-1 specifies the required data elements and formats for an external data file of plan parameters. This file must have no header and no trailer. It should contain only plan parameter data.</w:t>
      </w:r>
    </w:p>
    <w:p w14:paraId="57F729DD" w14:textId="77777777" w:rsidR="001247D0" w:rsidRDefault="001247D0" w:rsidP="001247D0">
      <w:pPr>
        <w:pStyle w:val="Caption"/>
      </w:pPr>
      <w:r>
        <w:t>Table B-1. Layout of PLAN_INPUT_DATA external data file</w:t>
      </w:r>
    </w:p>
    <w:tbl>
      <w:tblPr>
        <w:tblStyle w:val="TableGrid"/>
        <w:tblW w:w="0" w:type="auto"/>
        <w:tblLook w:val="04A0" w:firstRow="1" w:lastRow="0" w:firstColumn="1" w:lastColumn="0" w:noHBand="0" w:noVBand="1"/>
      </w:tblPr>
      <w:tblGrid>
        <w:gridCol w:w="907"/>
        <w:gridCol w:w="2148"/>
        <w:gridCol w:w="2880"/>
        <w:gridCol w:w="3415"/>
      </w:tblGrid>
      <w:tr w:rsidR="00155237" w14:paraId="2DDE7543" w14:textId="77777777" w:rsidTr="00155237">
        <w:trPr>
          <w:cantSplit/>
          <w:tblHeader/>
        </w:trPr>
        <w:tc>
          <w:tcPr>
            <w:tcW w:w="907" w:type="dxa"/>
          </w:tcPr>
          <w:p w14:paraId="400DE5BE" w14:textId="77777777" w:rsidR="00155237" w:rsidRDefault="00155237" w:rsidP="00155237">
            <w:r>
              <w:t>Column</w:t>
            </w:r>
          </w:p>
        </w:tc>
        <w:tc>
          <w:tcPr>
            <w:tcW w:w="2148" w:type="dxa"/>
          </w:tcPr>
          <w:p w14:paraId="7033776C" w14:textId="77777777" w:rsidR="00155237" w:rsidRDefault="00155237" w:rsidP="00155237">
            <w:r>
              <w:t>Data category</w:t>
            </w:r>
          </w:p>
        </w:tc>
        <w:tc>
          <w:tcPr>
            <w:tcW w:w="2880" w:type="dxa"/>
          </w:tcPr>
          <w:p w14:paraId="01795C6E" w14:textId="77777777" w:rsidR="00155237" w:rsidRDefault="00155237" w:rsidP="00155237">
            <w:r>
              <w:t>Variable</w:t>
            </w:r>
          </w:p>
        </w:tc>
        <w:tc>
          <w:tcPr>
            <w:tcW w:w="3415" w:type="dxa"/>
          </w:tcPr>
          <w:p w14:paraId="27DB948C" w14:textId="77777777" w:rsidR="00155237" w:rsidRDefault="00155237" w:rsidP="00155237">
            <w:r>
              <w:t>Allowable values</w:t>
            </w:r>
          </w:p>
        </w:tc>
      </w:tr>
      <w:tr w:rsidR="00155237" w:rsidRPr="00155237" w14:paraId="0699162C" w14:textId="77777777" w:rsidTr="00155237">
        <w:trPr>
          <w:cantSplit/>
          <w:trHeight w:val="300"/>
        </w:trPr>
        <w:tc>
          <w:tcPr>
            <w:tcW w:w="907" w:type="dxa"/>
            <w:noWrap/>
            <w:hideMark/>
          </w:tcPr>
          <w:p w14:paraId="4A45455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w:t>
            </w:r>
          </w:p>
        </w:tc>
        <w:tc>
          <w:tcPr>
            <w:tcW w:w="2148" w:type="dxa"/>
            <w:noWrap/>
            <w:hideMark/>
          </w:tcPr>
          <w:p w14:paraId="5E832E4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Plan-level parameters</w:t>
            </w:r>
          </w:p>
        </w:tc>
        <w:tc>
          <w:tcPr>
            <w:tcW w:w="2880" w:type="dxa"/>
            <w:noWrap/>
            <w:hideMark/>
          </w:tcPr>
          <w:p w14:paraId="69935D5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PLAN_ID</w:t>
            </w:r>
          </w:p>
        </w:tc>
        <w:tc>
          <w:tcPr>
            <w:tcW w:w="3415" w:type="dxa"/>
            <w:noWrap/>
            <w:hideMark/>
          </w:tcPr>
          <w:p w14:paraId="5571B77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Alphanumeric</w:t>
            </w:r>
          </w:p>
        </w:tc>
      </w:tr>
      <w:tr w:rsidR="00155237" w:rsidRPr="00155237" w14:paraId="041085D0" w14:textId="77777777" w:rsidTr="00155237">
        <w:trPr>
          <w:cantSplit/>
          <w:trHeight w:val="300"/>
        </w:trPr>
        <w:tc>
          <w:tcPr>
            <w:tcW w:w="907" w:type="dxa"/>
            <w:noWrap/>
            <w:hideMark/>
          </w:tcPr>
          <w:p w14:paraId="39F44EB5"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2</w:t>
            </w:r>
          </w:p>
        </w:tc>
        <w:tc>
          <w:tcPr>
            <w:tcW w:w="2148" w:type="dxa"/>
            <w:noWrap/>
            <w:hideMark/>
          </w:tcPr>
          <w:p w14:paraId="6C7C3C7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Plan-level parameters</w:t>
            </w:r>
          </w:p>
        </w:tc>
        <w:tc>
          <w:tcPr>
            <w:tcW w:w="2880" w:type="dxa"/>
            <w:noWrap/>
            <w:hideMark/>
          </w:tcPr>
          <w:p w14:paraId="75294CD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Plan deductible</w:t>
            </w:r>
          </w:p>
        </w:tc>
        <w:tc>
          <w:tcPr>
            <w:tcW w:w="3415" w:type="dxa"/>
            <w:noWrap/>
            <w:hideMark/>
          </w:tcPr>
          <w:p w14:paraId="4C76C92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1E2B2FA3" w14:textId="77777777" w:rsidTr="00155237">
        <w:trPr>
          <w:cantSplit/>
          <w:trHeight w:val="300"/>
        </w:trPr>
        <w:tc>
          <w:tcPr>
            <w:tcW w:w="907" w:type="dxa"/>
            <w:noWrap/>
            <w:hideMark/>
          </w:tcPr>
          <w:p w14:paraId="08EA347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3</w:t>
            </w:r>
          </w:p>
        </w:tc>
        <w:tc>
          <w:tcPr>
            <w:tcW w:w="2148" w:type="dxa"/>
            <w:noWrap/>
            <w:hideMark/>
          </w:tcPr>
          <w:p w14:paraId="1BEB59A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Plan-level parameters</w:t>
            </w:r>
          </w:p>
        </w:tc>
        <w:tc>
          <w:tcPr>
            <w:tcW w:w="2880" w:type="dxa"/>
            <w:noWrap/>
            <w:hideMark/>
          </w:tcPr>
          <w:p w14:paraId="2EDC0E4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Rx deductible</w:t>
            </w:r>
          </w:p>
        </w:tc>
        <w:tc>
          <w:tcPr>
            <w:tcW w:w="3415" w:type="dxa"/>
            <w:noWrap/>
            <w:hideMark/>
          </w:tcPr>
          <w:p w14:paraId="4B1C77C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A93D99C" w14:textId="77777777" w:rsidTr="00155237">
        <w:trPr>
          <w:cantSplit/>
          <w:trHeight w:val="300"/>
        </w:trPr>
        <w:tc>
          <w:tcPr>
            <w:tcW w:w="907" w:type="dxa"/>
            <w:noWrap/>
            <w:hideMark/>
          </w:tcPr>
          <w:p w14:paraId="79CF31BD"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4</w:t>
            </w:r>
          </w:p>
        </w:tc>
        <w:tc>
          <w:tcPr>
            <w:tcW w:w="2148" w:type="dxa"/>
            <w:noWrap/>
            <w:hideMark/>
          </w:tcPr>
          <w:p w14:paraId="1CB4225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Plan-level parameters</w:t>
            </w:r>
          </w:p>
        </w:tc>
        <w:tc>
          <w:tcPr>
            <w:tcW w:w="2880" w:type="dxa"/>
            <w:noWrap/>
            <w:hideMark/>
          </w:tcPr>
          <w:p w14:paraId="45960EB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Deductible C</w:t>
            </w:r>
          </w:p>
        </w:tc>
        <w:tc>
          <w:tcPr>
            <w:tcW w:w="3415" w:type="dxa"/>
            <w:noWrap/>
            <w:hideMark/>
          </w:tcPr>
          <w:p w14:paraId="28BE60C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7103E5BD" w14:textId="77777777" w:rsidTr="00155237">
        <w:trPr>
          <w:cantSplit/>
          <w:trHeight w:val="300"/>
        </w:trPr>
        <w:tc>
          <w:tcPr>
            <w:tcW w:w="907" w:type="dxa"/>
            <w:noWrap/>
            <w:hideMark/>
          </w:tcPr>
          <w:p w14:paraId="0510004E"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5</w:t>
            </w:r>
          </w:p>
        </w:tc>
        <w:tc>
          <w:tcPr>
            <w:tcW w:w="2148" w:type="dxa"/>
            <w:noWrap/>
            <w:hideMark/>
          </w:tcPr>
          <w:p w14:paraId="51E8608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Plan-level parameters</w:t>
            </w:r>
          </w:p>
        </w:tc>
        <w:tc>
          <w:tcPr>
            <w:tcW w:w="2880" w:type="dxa"/>
            <w:noWrap/>
            <w:hideMark/>
          </w:tcPr>
          <w:p w14:paraId="5ACB79E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Deductible D</w:t>
            </w:r>
          </w:p>
        </w:tc>
        <w:tc>
          <w:tcPr>
            <w:tcW w:w="3415" w:type="dxa"/>
            <w:noWrap/>
            <w:hideMark/>
          </w:tcPr>
          <w:p w14:paraId="4B1147F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3C0DDB69" w14:textId="77777777" w:rsidTr="00155237">
        <w:trPr>
          <w:cantSplit/>
          <w:trHeight w:val="300"/>
        </w:trPr>
        <w:tc>
          <w:tcPr>
            <w:tcW w:w="907" w:type="dxa"/>
            <w:noWrap/>
            <w:hideMark/>
          </w:tcPr>
          <w:p w14:paraId="3D91774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6</w:t>
            </w:r>
          </w:p>
        </w:tc>
        <w:tc>
          <w:tcPr>
            <w:tcW w:w="2148" w:type="dxa"/>
            <w:noWrap/>
            <w:hideMark/>
          </w:tcPr>
          <w:p w14:paraId="10999CC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Plan-level parameters</w:t>
            </w:r>
          </w:p>
        </w:tc>
        <w:tc>
          <w:tcPr>
            <w:tcW w:w="2880" w:type="dxa"/>
            <w:noWrap/>
            <w:hideMark/>
          </w:tcPr>
          <w:p w14:paraId="701FA0A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w:t>
            </w:r>
          </w:p>
        </w:tc>
        <w:tc>
          <w:tcPr>
            <w:tcW w:w="3415" w:type="dxa"/>
            <w:noWrap/>
            <w:hideMark/>
          </w:tcPr>
          <w:p w14:paraId="08623EB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3084322F" w14:textId="77777777" w:rsidTr="00155237">
        <w:trPr>
          <w:cantSplit/>
          <w:trHeight w:val="300"/>
        </w:trPr>
        <w:tc>
          <w:tcPr>
            <w:tcW w:w="907" w:type="dxa"/>
            <w:noWrap/>
            <w:hideMark/>
          </w:tcPr>
          <w:p w14:paraId="7AA7238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7</w:t>
            </w:r>
          </w:p>
        </w:tc>
        <w:tc>
          <w:tcPr>
            <w:tcW w:w="2148" w:type="dxa"/>
            <w:noWrap/>
            <w:hideMark/>
          </w:tcPr>
          <w:p w14:paraId="790C0BA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Inpatient Hospital Care (Facility)</w:t>
            </w:r>
          </w:p>
        </w:tc>
        <w:tc>
          <w:tcPr>
            <w:tcW w:w="2880" w:type="dxa"/>
            <w:noWrap/>
            <w:hideMark/>
          </w:tcPr>
          <w:p w14:paraId="5E28C6E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5D62C09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5C5943C4" w14:textId="77777777" w:rsidTr="00155237">
        <w:trPr>
          <w:cantSplit/>
          <w:trHeight w:val="300"/>
        </w:trPr>
        <w:tc>
          <w:tcPr>
            <w:tcW w:w="907" w:type="dxa"/>
            <w:noWrap/>
            <w:hideMark/>
          </w:tcPr>
          <w:p w14:paraId="5A86052C"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8</w:t>
            </w:r>
          </w:p>
        </w:tc>
        <w:tc>
          <w:tcPr>
            <w:tcW w:w="2148" w:type="dxa"/>
            <w:noWrap/>
            <w:hideMark/>
          </w:tcPr>
          <w:p w14:paraId="6281497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Inpatient Hospital Care (Facility)</w:t>
            </w:r>
          </w:p>
        </w:tc>
        <w:tc>
          <w:tcPr>
            <w:tcW w:w="2880" w:type="dxa"/>
            <w:noWrap/>
            <w:hideMark/>
          </w:tcPr>
          <w:p w14:paraId="14ED3ED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6C8F9BC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38FF8E80" w14:textId="77777777" w:rsidTr="00155237">
        <w:trPr>
          <w:cantSplit/>
          <w:trHeight w:val="300"/>
        </w:trPr>
        <w:tc>
          <w:tcPr>
            <w:tcW w:w="907" w:type="dxa"/>
            <w:noWrap/>
            <w:hideMark/>
          </w:tcPr>
          <w:p w14:paraId="6789A1D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9</w:t>
            </w:r>
          </w:p>
        </w:tc>
        <w:tc>
          <w:tcPr>
            <w:tcW w:w="2148" w:type="dxa"/>
            <w:noWrap/>
            <w:hideMark/>
          </w:tcPr>
          <w:p w14:paraId="2613E8E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Inpatient Hospital Care (Facility)</w:t>
            </w:r>
          </w:p>
        </w:tc>
        <w:tc>
          <w:tcPr>
            <w:tcW w:w="2880" w:type="dxa"/>
            <w:noWrap/>
            <w:hideMark/>
          </w:tcPr>
          <w:p w14:paraId="64DA367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2269341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6BE14B31" w14:textId="77777777" w:rsidTr="00155237">
        <w:trPr>
          <w:cantSplit/>
          <w:trHeight w:val="300"/>
        </w:trPr>
        <w:tc>
          <w:tcPr>
            <w:tcW w:w="907" w:type="dxa"/>
            <w:noWrap/>
            <w:hideMark/>
          </w:tcPr>
          <w:p w14:paraId="3F0A96EC"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10</w:t>
            </w:r>
          </w:p>
        </w:tc>
        <w:tc>
          <w:tcPr>
            <w:tcW w:w="2148" w:type="dxa"/>
            <w:noWrap/>
            <w:hideMark/>
          </w:tcPr>
          <w:p w14:paraId="144CAE1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Inpatient Hospital Care (Facility)</w:t>
            </w:r>
          </w:p>
        </w:tc>
        <w:tc>
          <w:tcPr>
            <w:tcW w:w="2880" w:type="dxa"/>
            <w:noWrap/>
            <w:hideMark/>
          </w:tcPr>
          <w:p w14:paraId="5CBF270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2C48473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57A04A09" w14:textId="77777777" w:rsidTr="00155237">
        <w:trPr>
          <w:cantSplit/>
          <w:trHeight w:val="300"/>
        </w:trPr>
        <w:tc>
          <w:tcPr>
            <w:tcW w:w="907" w:type="dxa"/>
            <w:noWrap/>
            <w:hideMark/>
          </w:tcPr>
          <w:p w14:paraId="3D0E8FC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11</w:t>
            </w:r>
          </w:p>
        </w:tc>
        <w:tc>
          <w:tcPr>
            <w:tcW w:w="2148" w:type="dxa"/>
            <w:noWrap/>
            <w:hideMark/>
          </w:tcPr>
          <w:p w14:paraId="72AFDF8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Inpatient Hospital Care (Facility)</w:t>
            </w:r>
          </w:p>
        </w:tc>
        <w:tc>
          <w:tcPr>
            <w:tcW w:w="2880" w:type="dxa"/>
            <w:noWrap/>
            <w:hideMark/>
          </w:tcPr>
          <w:p w14:paraId="601F040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20EA4D3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3ACB60A2" w14:textId="77777777" w:rsidTr="00155237">
        <w:trPr>
          <w:cantSplit/>
          <w:trHeight w:val="300"/>
        </w:trPr>
        <w:tc>
          <w:tcPr>
            <w:tcW w:w="907" w:type="dxa"/>
            <w:noWrap/>
            <w:hideMark/>
          </w:tcPr>
          <w:p w14:paraId="3B451110"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12</w:t>
            </w:r>
          </w:p>
        </w:tc>
        <w:tc>
          <w:tcPr>
            <w:tcW w:w="2148" w:type="dxa"/>
            <w:noWrap/>
            <w:hideMark/>
          </w:tcPr>
          <w:p w14:paraId="63AC6BD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Inpatient Hospital Care (Facility)</w:t>
            </w:r>
          </w:p>
        </w:tc>
        <w:tc>
          <w:tcPr>
            <w:tcW w:w="2880" w:type="dxa"/>
            <w:noWrap/>
            <w:hideMark/>
          </w:tcPr>
          <w:p w14:paraId="68B175C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7AFF9A3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12D9F90C" w14:textId="77777777" w:rsidTr="00155237">
        <w:trPr>
          <w:cantSplit/>
          <w:trHeight w:val="300"/>
        </w:trPr>
        <w:tc>
          <w:tcPr>
            <w:tcW w:w="907" w:type="dxa"/>
            <w:noWrap/>
            <w:hideMark/>
          </w:tcPr>
          <w:p w14:paraId="2746F30E"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13</w:t>
            </w:r>
          </w:p>
        </w:tc>
        <w:tc>
          <w:tcPr>
            <w:tcW w:w="2148" w:type="dxa"/>
            <w:noWrap/>
            <w:hideMark/>
          </w:tcPr>
          <w:p w14:paraId="67E72F8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Inpatient Hospital Care (Facility)</w:t>
            </w:r>
          </w:p>
        </w:tc>
        <w:tc>
          <w:tcPr>
            <w:tcW w:w="2880" w:type="dxa"/>
            <w:noWrap/>
            <w:hideMark/>
          </w:tcPr>
          <w:p w14:paraId="2B167CB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18BC822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7B4A6493" w14:textId="77777777" w:rsidTr="00155237">
        <w:trPr>
          <w:cantSplit/>
          <w:trHeight w:val="300"/>
        </w:trPr>
        <w:tc>
          <w:tcPr>
            <w:tcW w:w="907" w:type="dxa"/>
            <w:noWrap/>
            <w:hideMark/>
          </w:tcPr>
          <w:p w14:paraId="4F3403E5"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14</w:t>
            </w:r>
          </w:p>
        </w:tc>
        <w:tc>
          <w:tcPr>
            <w:tcW w:w="2148" w:type="dxa"/>
            <w:noWrap/>
            <w:hideMark/>
          </w:tcPr>
          <w:p w14:paraId="19864D6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Facility Services</w:t>
            </w:r>
          </w:p>
        </w:tc>
        <w:tc>
          <w:tcPr>
            <w:tcW w:w="2880" w:type="dxa"/>
            <w:noWrap/>
            <w:hideMark/>
          </w:tcPr>
          <w:p w14:paraId="5054EAE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64C52C8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18B716B2" w14:textId="77777777" w:rsidTr="00155237">
        <w:trPr>
          <w:cantSplit/>
          <w:trHeight w:val="300"/>
        </w:trPr>
        <w:tc>
          <w:tcPr>
            <w:tcW w:w="907" w:type="dxa"/>
            <w:noWrap/>
            <w:hideMark/>
          </w:tcPr>
          <w:p w14:paraId="70014F50"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15</w:t>
            </w:r>
          </w:p>
        </w:tc>
        <w:tc>
          <w:tcPr>
            <w:tcW w:w="2148" w:type="dxa"/>
            <w:noWrap/>
            <w:hideMark/>
          </w:tcPr>
          <w:p w14:paraId="7D4CB04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Facility Services</w:t>
            </w:r>
          </w:p>
        </w:tc>
        <w:tc>
          <w:tcPr>
            <w:tcW w:w="2880" w:type="dxa"/>
            <w:noWrap/>
            <w:hideMark/>
          </w:tcPr>
          <w:p w14:paraId="0212F27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2BEC063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CA9B28D" w14:textId="77777777" w:rsidTr="00155237">
        <w:trPr>
          <w:cantSplit/>
          <w:trHeight w:val="300"/>
        </w:trPr>
        <w:tc>
          <w:tcPr>
            <w:tcW w:w="907" w:type="dxa"/>
            <w:noWrap/>
            <w:hideMark/>
          </w:tcPr>
          <w:p w14:paraId="42EE634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16</w:t>
            </w:r>
          </w:p>
        </w:tc>
        <w:tc>
          <w:tcPr>
            <w:tcW w:w="2148" w:type="dxa"/>
            <w:noWrap/>
            <w:hideMark/>
          </w:tcPr>
          <w:p w14:paraId="4E64B3D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Facility Services</w:t>
            </w:r>
          </w:p>
        </w:tc>
        <w:tc>
          <w:tcPr>
            <w:tcW w:w="2880" w:type="dxa"/>
            <w:noWrap/>
            <w:hideMark/>
          </w:tcPr>
          <w:p w14:paraId="0853959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099ED04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3931C90F" w14:textId="77777777" w:rsidTr="00155237">
        <w:trPr>
          <w:cantSplit/>
          <w:trHeight w:val="300"/>
        </w:trPr>
        <w:tc>
          <w:tcPr>
            <w:tcW w:w="907" w:type="dxa"/>
            <w:noWrap/>
            <w:hideMark/>
          </w:tcPr>
          <w:p w14:paraId="053394E2"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17</w:t>
            </w:r>
          </w:p>
        </w:tc>
        <w:tc>
          <w:tcPr>
            <w:tcW w:w="2148" w:type="dxa"/>
            <w:noWrap/>
            <w:hideMark/>
          </w:tcPr>
          <w:p w14:paraId="26E3446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Facility Services</w:t>
            </w:r>
          </w:p>
        </w:tc>
        <w:tc>
          <w:tcPr>
            <w:tcW w:w="2880" w:type="dxa"/>
            <w:noWrap/>
            <w:hideMark/>
          </w:tcPr>
          <w:p w14:paraId="77C49E0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4CF0491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1492E6E1" w14:textId="77777777" w:rsidTr="00155237">
        <w:trPr>
          <w:cantSplit/>
          <w:trHeight w:val="300"/>
        </w:trPr>
        <w:tc>
          <w:tcPr>
            <w:tcW w:w="907" w:type="dxa"/>
            <w:noWrap/>
            <w:hideMark/>
          </w:tcPr>
          <w:p w14:paraId="45FB1107"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18</w:t>
            </w:r>
          </w:p>
        </w:tc>
        <w:tc>
          <w:tcPr>
            <w:tcW w:w="2148" w:type="dxa"/>
            <w:noWrap/>
            <w:hideMark/>
          </w:tcPr>
          <w:p w14:paraId="4BC9057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Facility Services</w:t>
            </w:r>
          </w:p>
        </w:tc>
        <w:tc>
          <w:tcPr>
            <w:tcW w:w="2880" w:type="dxa"/>
            <w:noWrap/>
            <w:hideMark/>
          </w:tcPr>
          <w:p w14:paraId="79E2C05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0AF92F2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6FD3F191" w14:textId="77777777" w:rsidTr="00155237">
        <w:trPr>
          <w:cantSplit/>
          <w:trHeight w:val="300"/>
        </w:trPr>
        <w:tc>
          <w:tcPr>
            <w:tcW w:w="907" w:type="dxa"/>
            <w:noWrap/>
            <w:hideMark/>
          </w:tcPr>
          <w:p w14:paraId="62AFF4F1"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19</w:t>
            </w:r>
          </w:p>
        </w:tc>
        <w:tc>
          <w:tcPr>
            <w:tcW w:w="2148" w:type="dxa"/>
            <w:noWrap/>
            <w:hideMark/>
          </w:tcPr>
          <w:p w14:paraId="1354AC0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Facility Services</w:t>
            </w:r>
          </w:p>
        </w:tc>
        <w:tc>
          <w:tcPr>
            <w:tcW w:w="2880" w:type="dxa"/>
            <w:noWrap/>
            <w:hideMark/>
          </w:tcPr>
          <w:p w14:paraId="3258404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7EA7361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4C3E2460" w14:textId="77777777" w:rsidTr="00155237">
        <w:trPr>
          <w:cantSplit/>
          <w:trHeight w:val="300"/>
        </w:trPr>
        <w:tc>
          <w:tcPr>
            <w:tcW w:w="907" w:type="dxa"/>
            <w:noWrap/>
            <w:hideMark/>
          </w:tcPr>
          <w:p w14:paraId="30E72B68"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20</w:t>
            </w:r>
          </w:p>
        </w:tc>
        <w:tc>
          <w:tcPr>
            <w:tcW w:w="2148" w:type="dxa"/>
            <w:noWrap/>
            <w:hideMark/>
          </w:tcPr>
          <w:p w14:paraId="2F7905A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Facility Services</w:t>
            </w:r>
          </w:p>
        </w:tc>
        <w:tc>
          <w:tcPr>
            <w:tcW w:w="2880" w:type="dxa"/>
            <w:noWrap/>
            <w:hideMark/>
          </w:tcPr>
          <w:p w14:paraId="50D9CAF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4E4BC7D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583E66AE" w14:textId="77777777" w:rsidTr="00155237">
        <w:trPr>
          <w:cantSplit/>
          <w:trHeight w:val="300"/>
        </w:trPr>
        <w:tc>
          <w:tcPr>
            <w:tcW w:w="907" w:type="dxa"/>
            <w:noWrap/>
            <w:hideMark/>
          </w:tcPr>
          <w:p w14:paraId="0706433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21</w:t>
            </w:r>
          </w:p>
        </w:tc>
        <w:tc>
          <w:tcPr>
            <w:tcW w:w="2148" w:type="dxa"/>
            <w:noWrap/>
            <w:hideMark/>
          </w:tcPr>
          <w:p w14:paraId="164DE56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Emergency Department (Facility)</w:t>
            </w:r>
          </w:p>
        </w:tc>
        <w:tc>
          <w:tcPr>
            <w:tcW w:w="2880" w:type="dxa"/>
            <w:noWrap/>
            <w:hideMark/>
          </w:tcPr>
          <w:p w14:paraId="4567933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318862A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53F80A59" w14:textId="77777777" w:rsidTr="00155237">
        <w:trPr>
          <w:cantSplit/>
          <w:trHeight w:val="300"/>
        </w:trPr>
        <w:tc>
          <w:tcPr>
            <w:tcW w:w="907" w:type="dxa"/>
            <w:noWrap/>
            <w:hideMark/>
          </w:tcPr>
          <w:p w14:paraId="6CF60743"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22</w:t>
            </w:r>
          </w:p>
        </w:tc>
        <w:tc>
          <w:tcPr>
            <w:tcW w:w="2148" w:type="dxa"/>
            <w:noWrap/>
            <w:hideMark/>
          </w:tcPr>
          <w:p w14:paraId="35817E5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Emergency Department (Facility)</w:t>
            </w:r>
          </w:p>
        </w:tc>
        <w:tc>
          <w:tcPr>
            <w:tcW w:w="2880" w:type="dxa"/>
            <w:noWrap/>
            <w:hideMark/>
          </w:tcPr>
          <w:p w14:paraId="43D7AF5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446E3BC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75E1EA53" w14:textId="77777777" w:rsidTr="00155237">
        <w:trPr>
          <w:cantSplit/>
          <w:trHeight w:val="300"/>
        </w:trPr>
        <w:tc>
          <w:tcPr>
            <w:tcW w:w="907" w:type="dxa"/>
            <w:noWrap/>
            <w:hideMark/>
          </w:tcPr>
          <w:p w14:paraId="6DB1D5FD"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23</w:t>
            </w:r>
          </w:p>
        </w:tc>
        <w:tc>
          <w:tcPr>
            <w:tcW w:w="2148" w:type="dxa"/>
            <w:noWrap/>
            <w:hideMark/>
          </w:tcPr>
          <w:p w14:paraId="5A6B4D0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Emergency Department (Facility)</w:t>
            </w:r>
          </w:p>
        </w:tc>
        <w:tc>
          <w:tcPr>
            <w:tcW w:w="2880" w:type="dxa"/>
            <w:noWrap/>
            <w:hideMark/>
          </w:tcPr>
          <w:p w14:paraId="617825E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595390A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C5887A0" w14:textId="77777777" w:rsidTr="00155237">
        <w:trPr>
          <w:cantSplit/>
          <w:trHeight w:val="300"/>
        </w:trPr>
        <w:tc>
          <w:tcPr>
            <w:tcW w:w="907" w:type="dxa"/>
            <w:noWrap/>
            <w:hideMark/>
          </w:tcPr>
          <w:p w14:paraId="76E77C2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24</w:t>
            </w:r>
          </w:p>
        </w:tc>
        <w:tc>
          <w:tcPr>
            <w:tcW w:w="2148" w:type="dxa"/>
            <w:noWrap/>
            <w:hideMark/>
          </w:tcPr>
          <w:p w14:paraId="29936DF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Emergency Department (Facility)</w:t>
            </w:r>
          </w:p>
        </w:tc>
        <w:tc>
          <w:tcPr>
            <w:tcW w:w="2880" w:type="dxa"/>
            <w:noWrap/>
            <w:hideMark/>
          </w:tcPr>
          <w:p w14:paraId="17ED74D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0BA74D9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6F734DFB" w14:textId="77777777" w:rsidTr="00155237">
        <w:trPr>
          <w:cantSplit/>
          <w:trHeight w:val="300"/>
        </w:trPr>
        <w:tc>
          <w:tcPr>
            <w:tcW w:w="907" w:type="dxa"/>
            <w:noWrap/>
            <w:hideMark/>
          </w:tcPr>
          <w:p w14:paraId="5B57E2E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25</w:t>
            </w:r>
          </w:p>
        </w:tc>
        <w:tc>
          <w:tcPr>
            <w:tcW w:w="2148" w:type="dxa"/>
            <w:noWrap/>
            <w:hideMark/>
          </w:tcPr>
          <w:p w14:paraId="55A9D48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Emergency Department (Facility)</w:t>
            </w:r>
          </w:p>
        </w:tc>
        <w:tc>
          <w:tcPr>
            <w:tcW w:w="2880" w:type="dxa"/>
            <w:noWrap/>
            <w:hideMark/>
          </w:tcPr>
          <w:p w14:paraId="6F4BE40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4D77292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762D7362" w14:textId="77777777" w:rsidTr="00155237">
        <w:trPr>
          <w:cantSplit/>
          <w:trHeight w:val="300"/>
        </w:trPr>
        <w:tc>
          <w:tcPr>
            <w:tcW w:w="907" w:type="dxa"/>
            <w:noWrap/>
            <w:hideMark/>
          </w:tcPr>
          <w:p w14:paraId="35837D9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26</w:t>
            </w:r>
          </w:p>
        </w:tc>
        <w:tc>
          <w:tcPr>
            <w:tcW w:w="2148" w:type="dxa"/>
            <w:noWrap/>
            <w:hideMark/>
          </w:tcPr>
          <w:p w14:paraId="1075B07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Emergency Department (Facility)</w:t>
            </w:r>
          </w:p>
        </w:tc>
        <w:tc>
          <w:tcPr>
            <w:tcW w:w="2880" w:type="dxa"/>
            <w:noWrap/>
            <w:hideMark/>
          </w:tcPr>
          <w:p w14:paraId="0DFECDC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0329D06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537D57E7" w14:textId="77777777" w:rsidTr="00155237">
        <w:trPr>
          <w:cantSplit/>
          <w:trHeight w:val="300"/>
        </w:trPr>
        <w:tc>
          <w:tcPr>
            <w:tcW w:w="907" w:type="dxa"/>
            <w:noWrap/>
            <w:hideMark/>
          </w:tcPr>
          <w:p w14:paraId="48B060A1"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27</w:t>
            </w:r>
          </w:p>
        </w:tc>
        <w:tc>
          <w:tcPr>
            <w:tcW w:w="2148" w:type="dxa"/>
            <w:noWrap/>
            <w:hideMark/>
          </w:tcPr>
          <w:p w14:paraId="3177CBC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Emergency Department (Facility)</w:t>
            </w:r>
          </w:p>
        </w:tc>
        <w:tc>
          <w:tcPr>
            <w:tcW w:w="2880" w:type="dxa"/>
            <w:noWrap/>
            <w:hideMark/>
          </w:tcPr>
          <w:p w14:paraId="5BD1F34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206EBE0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476FCEA0" w14:textId="77777777" w:rsidTr="00155237">
        <w:trPr>
          <w:cantSplit/>
          <w:trHeight w:val="300"/>
        </w:trPr>
        <w:tc>
          <w:tcPr>
            <w:tcW w:w="907" w:type="dxa"/>
            <w:noWrap/>
            <w:hideMark/>
          </w:tcPr>
          <w:p w14:paraId="0AA223B2"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28</w:t>
            </w:r>
          </w:p>
        </w:tc>
        <w:tc>
          <w:tcPr>
            <w:tcW w:w="2148" w:type="dxa"/>
            <w:noWrap/>
            <w:hideMark/>
          </w:tcPr>
          <w:p w14:paraId="094010E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Ambulance</w:t>
            </w:r>
          </w:p>
        </w:tc>
        <w:tc>
          <w:tcPr>
            <w:tcW w:w="2880" w:type="dxa"/>
            <w:noWrap/>
            <w:hideMark/>
          </w:tcPr>
          <w:p w14:paraId="79D5FC7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2143F73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6511B6BB" w14:textId="77777777" w:rsidTr="00155237">
        <w:trPr>
          <w:cantSplit/>
          <w:trHeight w:val="300"/>
        </w:trPr>
        <w:tc>
          <w:tcPr>
            <w:tcW w:w="907" w:type="dxa"/>
            <w:noWrap/>
            <w:hideMark/>
          </w:tcPr>
          <w:p w14:paraId="27569B34"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29</w:t>
            </w:r>
          </w:p>
        </w:tc>
        <w:tc>
          <w:tcPr>
            <w:tcW w:w="2148" w:type="dxa"/>
            <w:noWrap/>
            <w:hideMark/>
          </w:tcPr>
          <w:p w14:paraId="408CF3E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Ambulance</w:t>
            </w:r>
          </w:p>
        </w:tc>
        <w:tc>
          <w:tcPr>
            <w:tcW w:w="2880" w:type="dxa"/>
            <w:noWrap/>
            <w:hideMark/>
          </w:tcPr>
          <w:p w14:paraId="7A74DE5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7082CD7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31A68EAF" w14:textId="77777777" w:rsidTr="00155237">
        <w:trPr>
          <w:cantSplit/>
          <w:trHeight w:val="300"/>
        </w:trPr>
        <w:tc>
          <w:tcPr>
            <w:tcW w:w="907" w:type="dxa"/>
            <w:noWrap/>
            <w:hideMark/>
          </w:tcPr>
          <w:p w14:paraId="739C160C"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30</w:t>
            </w:r>
          </w:p>
        </w:tc>
        <w:tc>
          <w:tcPr>
            <w:tcW w:w="2148" w:type="dxa"/>
            <w:noWrap/>
            <w:hideMark/>
          </w:tcPr>
          <w:p w14:paraId="4606BCB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Ambulance</w:t>
            </w:r>
          </w:p>
        </w:tc>
        <w:tc>
          <w:tcPr>
            <w:tcW w:w="2880" w:type="dxa"/>
            <w:noWrap/>
            <w:hideMark/>
          </w:tcPr>
          <w:p w14:paraId="0B82001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154921E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0A46F23D" w14:textId="77777777" w:rsidTr="00155237">
        <w:trPr>
          <w:cantSplit/>
          <w:trHeight w:val="300"/>
        </w:trPr>
        <w:tc>
          <w:tcPr>
            <w:tcW w:w="907" w:type="dxa"/>
            <w:noWrap/>
            <w:hideMark/>
          </w:tcPr>
          <w:p w14:paraId="5DBC9B6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31</w:t>
            </w:r>
          </w:p>
        </w:tc>
        <w:tc>
          <w:tcPr>
            <w:tcW w:w="2148" w:type="dxa"/>
            <w:noWrap/>
            <w:hideMark/>
          </w:tcPr>
          <w:p w14:paraId="27A2915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Ambulance</w:t>
            </w:r>
          </w:p>
        </w:tc>
        <w:tc>
          <w:tcPr>
            <w:tcW w:w="2880" w:type="dxa"/>
            <w:noWrap/>
            <w:hideMark/>
          </w:tcPr>
          <w:p w14:paraId="22AF798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40D6C4C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3753A088" w14:textId="77777777" w:rsidTr="00155237">
        <w:trPr>
          <w:cantSplit/>
          <w:trHeight w:val="300"/>
        </w:trPr>
        <w:tc>
          <w:tcPr>
            <w:tcW w:w="907" w:type="dxa"/>
            <w:noWrap/>
            <w:hideMark/>
          </w:tcPr>
          <w:p w14:paraId="5EC7C4A2"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32</w:t>
            </w:r>
          </w:p>
        </w:tc>
        <w:tc>
          <w:tcPr>
            <w:tcW w:w="2148" w:type="dxa"/>
            <w:noWrap/>
            <w:hideMark/>
          </w:tcPr>
          <w:p w14:paraId="30CF56B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Ambulance</w:t>
            </w:r>
          </w:p>
        </w:tc>
        <w:tc>
          <w:tcPr>
            <w:tcW w:w="2880" w:type="dxa"/>
            <w:noWrap/>
            <w:hideMark/>
          </w:tcPr>
          <w:p w14:paraId="1D3E787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00A0E3E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7AD86B3F" w14:textId="77777777" w:rsidTr="00155237">
        <w:trPr>
          <w:cantSplit/>
          <w:trHeight w:val="300"/>
        </w:trPr>
        <w:tc>
          <w:tcPr>
            <w:tcW w:w="907" w:type="dxa"/>
            <w:noWrap/>
            <w:hideMark/>
          </w:tcPr>
          <w:p w14:paraId="1E42612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33</w:t>
            </w:r>
          </w:p>
        </w:tc>
        <w:tc>
          <w:tcPr>
            <w:tcW w:w="2148" w:type="dxa"/>
            <w:noWrap/>
            <w:hideMark/>
          </w:tcPr>
          <w:p w14:paraId="739672C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Ambulance</w:t>
            </w:r>
          </w:p>
        </w:tc>
        <w:tc>
          <w:tcPr>
            <w:tcW w:w="2880" w:type="dxa"/>
            <w:noWrap/>
            <w:hideMark/>
          </w:tcPr>
          <w:p w14:paraId="6DBF2DE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5A51453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207BBE20" w14:textId="77777777" w:rsidTr="00155237">
        <w:trPr>
          <w:cantSplit/>
          <w:trHeight w:val="300"/>
        </w:trPr>
        <w:tc>
          <w:tcPr>
            <w:tcW w:w="907" w:type="dxa"/>
            <w:noWrap/>
            <w:hideMark/>
          </w:tcPr>
          <w:p w14:paraId="5B975927"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34</w:t>
            </w:r>
          </w:p>
        </w:tc>
        <w:tc>
          <w:tcPr>
            <w:tcW w:w="2148" w:type="dxa"/>
            <w:noWrap/>
            <w:hideMark/>
          </w:tcPr>
          <w:p w14:paraId="5844246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Ambulance</w:t>
            </w:r>
          </w:p>
        </w:tc>
        <w:tc>
          <w:tcPr>
            <w:tcW w:w="2880" w:type="dxa"/>
            <w:noWrap/>
            <w:hideMark/>
          </w:tcPr>
          <w:p w14:paraId="493476B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7CBAAC9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52AEBD6E" w14:textId="77777777" w:rsidTr="00155237">
        <w:trPr>
          <w:cantSplit/>
          <w:trHeight w:val="300"/>
        </w:trPr>
        <w:tc>
          <w:tcPr>
            <w:tcW w:w="907" w:type="dxa"/>
            <w:noWrap/>
            <w:hideMark/>
          </w:tcPr>
          <w:p w14:paraId="46399DFA"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35</w:t>
            </w:r>
          </w:p>
        </w:tc>
        <w:tc>
          <w:tcPr>
            <w:tcW w:w="2148" w:type="dxa"/>
            <w:noWrap/>
            <w:hideMark/>
          </w:tcPr>
          <w:p w14:paraId="2B6E5D2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Primary Care</w:t>
            </w:r>
          </w:p>
        </w:tc>
        <w:tc>
          <w:tcPr>
            <w:tcW w:w="2880" w:type="dxa"/>
            <w:noWrap/>
            <w:hideMark/>
          </w:tcPr>
          <w:p w14:paraId="43F993F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58AF286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75E6F048" w14:textId="77777777" w:rsidTr="00155237">
        <w:trPr>
          <w:cantSplit/>
          <w:trHeight w:val="300"/>
        </w:trPr>
        <w:tc>
          <w:tcPr>
            <w:tcW w:w="907" w:type="dxa"/>
            <w:noWrap/>
            <w:hideMark/>
          </w:tcPr>
          <w:p w14:paraId="14A60B04"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36</w:t>
            </w:r>
          </w:p>
        </w:tc>
        <w:tc>
          <w:tcPr>
            <w:tcW w:w="2148" w:type="dxa"/>
            <w:noWrap/>
            <w:hideMark/>
          </w:tcPr>
          <w:p w14:paraId="41015B1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Primary Care</w:t>
            </w:r>
          </w:p>
        </w:tc>
        <w:tc>
          <w:tcPr>
            <w:tcW w:w="2880" w:type="dxa"/>
            <w:noWrap/>
            <w:hideMark/>
          </w:tcPr>
          <w:p w14:paraId="6C0F610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25096EA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7F68B94" w14:textId="77777777" w:rsidTr="00155237">
        <w:trPr>
          <w:cantSplit/>
          <w:trHeight w:val="300"/>
        </w:trPr>
        <w:tc>
          <w:tcPr>
            <w:tcW w:w="907" w:type="dxa"/>
            <w:noWrap/>
            <w:hideMark/>
          </w:tcPr>
          <w:p w14:paraId="379CDE69"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37</w:t>
            </w:r>
          </w:p>
        </w:tc>
        <w:tc>
          <w:tcPr>
            <w:tcW w:w="2148" w:type="dxa"/>
            <w:noWrap/>
            <w:hideMark/>
          </w:tcPr>
          <w:p w14:paraId="180D3D7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Primary Care</w:t>
            </w:r>
          </w:p>
        </w:tc>
        <w:tc>
          <w:tcPr>
            <w:tcW w:w="2880" w:type="dxa"/>
            <w:noWrap/>
            <w:hideMark/>
          </w:tcPr>
          <w:p w14:paraId="4EFC81A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4805F78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7ED811DD" w14:textId="77777777" w:rsidTr="00155237">
        <w:trPr>
          <w:cantSplit/>
          <w:trHeight w:val="300"/>
        </w:trPr>
        <w:tc>
          <w:tcPr>
            <w:tcW w:w="907" w:type="dxa"/>
            <w:noWrap/>
            <w:hideMark/>
          </w:tcPr>
          <w:p w14:paraId="38557ED0"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38</w:t>
            </w:r>
          </w:p>
        </w:tc>
        <w:tc>
          <w:tcPr>
            <w:tcW w:w="2148" w:type="dxa"/>
            <w:noWrap/>
            <w:hideMark/>
          </w:tcPr>
          <w:p w14:paraId="42EEC76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Primary Care</w:t>
            </w:r>
          </w:p>
        </w:tc>
        <w:tc>
          <w:tcPr>
            <w:tcW w:w="2880" w:type="dxa"/>
            <w:noWrap/>
            <w:hideMark/>
          </w:tcPr>
          <w:p w14:paraId="5D65A6F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1FC25F8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D03A566" w14:textId="77777777" w:rsidTr="00155237">
        <w:trPr>
          <w:cantSplit/>
          <w:trHeight w:val="300"/>
        </w:trPr>
        <w:tc>
          <w:tcPr>
            <w:tcW w:w="907" w:type="dxa"/>
            <w:noWrap/>
            <w:hideMark/>
          </w:tcPr>
          <w:p w14:paraId="4232383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39</w:t>
            </w:r>
          </w:p>
        </w:tc>
        <w:tc>
          <w:tcPr>
            <w:tcW w:w="2148" w:type="dxa"/>
            <w:noWrap/>
            <w:hideMark/>
          </w:tcPr>
          <w:p w14:paraId="1BA40D7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Primary Care</w:t>
            </w:r>
          </w:p>
        </w:tc>
        <w:tc>
          <w:tcPr>
            <w:tcW w:w="2880" w:type="dxa"/>
            <w:noWrap/>
            <w:hideMark/>
          </w:tcPr>
          <w:p w14:paraId="7FA58CD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0D19ACB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765C9AEC" w14:textId="77777777" w:rsidTr="00155237">
        <w:trPr>
          <w:cantSplit/>
          <w:trHeight w:val="300"/>
        </w:trPr>
        <w:tc>
          <w:tcPr>
            <w:tcW w:w="907" w:type="dxa"/>
            <w:noWrap/>
            <w:hideMark/>
          </w:tcPr>
          <w:p w14:paraId="7FED0761"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40</w:t>
            </w:r>
          </w:p>
        </w:tc>
        <w:tc>
          <w:tcPr>
            <w:tcW w:w="2148" w:type="dxa"/>
            <w:noWrap/>
            <w:hideMark/>
          </w:tcPr>
          <w:p w14:paraId="4340FF7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Primary Care</w:t>
            </w:r>
          </w:p>
        </w:tc>
        <w:tc>
          <w:tcPr>
            <w:tcW w:w="2880" w:type="dxa"/>
            <w:noWrap/>
            <w:hideMark/>
          </w:tcPr>
          <w:p w14:paraId="2F95290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0853151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12F54D1A" w14:textId="77777777" w:rsidTr="00155237">
        <w:trPr>
          <w:cantSplit/>
          <w:trHeight w:val="300"/>
        </w:trPr>
        <w:tc>
          <w:tcPr>
            <w:tcW w:w="907" w:type="dxa"/>
            <w:noWrap/>
            <w:hideMark/>
          </w:tcPr>
          <w:p w14:paraId="59B036D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41</w:t>
            </w:r>
          </w:p>
        </w:tc>
        <w:tc>
          <w:tcPr>
            <w:tcW w:w="2148" w:type="dxa"/>
            <w:noWrap/>
            <w:hideMark/>
          </w:tcPr>
          <w:p w14:paraId="5834872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Primary Care</w:t>
            </w:r>
          </w:p>
        </w:tc>
        <w:tc>
          <w:tcPr>
            <w:tcW w:w="2880" w:type="dxa"/>
            <w:noWrap/>
            <w:hideMark/>
          </w:tcPr>
          <w:p w14:paraId="7232EEF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2705575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57C18C82" w14:textId="77777777" w:rsidTr="00155237">
        <w:trPr>
          <w:cantSplit/>
          <w:trHeight w:val="300"/>
        </w:trPr>
        <w:tc>
          <w:tcPr>
            <w:tcW w:w="907" w:type="dxa"/>
            <w:noWrap/>
            <w:hideMark/>
          </w:tcPr>
          <w:p w14:paraId="679B8867"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42</w:t>
            </w:r>
          </w:p>
        </w:tc>
        <w:tc>
          <w:tcPr>
            <w:tcW w:w="2148" w:type="dxa"/>
            <w:noWrap/>
            <w:hideMark/>
          </w:tcPr>
          <w:p w14:paraId="54CCCCD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Emergency Department</w:t>
            </w:r>
          </w:p>
        </w:tc>
        <w:tc>
          <w:tcPr>
            <w:tcW w:w="2880" w:type="dxa"/>
            <w:noWrap/>
            <w:hideMark/>
          </w:tcPr>
          <w:p w14:paraId="4FDAD30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18DFAB7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1BD25000" w14:textId="77777777" w:rsidTr="00155237">
        <w:trPr>
          <w:cantSplit/>
          <w:trHeight w:val="300"/>
        </w:trPr>
        <w:tc>
          <w:tcPr>
            <w:tcW w:w="907" w:type="dxa"/>
            <w:noWrap/>
            <w:hideMark/>
          </w:tcPr>
          <w:p w14:paraId="37382B5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43</w:t>
            </w:r>
          </w:p>
        </w:tc>
        <w:tc>
          <w:tcPr>
            <w:tcW w:w="2148" w:type="dxa"/>
            <w:noWrap/>
            <w:hideMark/>
          </w:tcPr>
          <w:p w14:paraId="00E4B4A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Emergency Department</w:t>
            </w:r>
          </w:p>
        </w:tc>
        <w:tc>
          <w:tcPr>
            <w:tcW w:w="2880" w:type="dxa"/>
            <w:noWrap/>
            <w:hideMark/>
          </w:tcPr>
          <w:p w14:paraId="60F4308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12F6A98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F957E50" w14:textId="77777777" w:rsidTr="00155237">
        <w:trPr>
          <w:cantSplit/>
          <w:trHeight w:val="300"/>
        </w:trPr>
        <w:tc>
          <w:tcPr>
            <w:tcW w:w="907" w:type="dxa"/>
            <w:noWrap/>
            <w:hideMark/>
          </w:tcPr>
          <w:p w14:paraId="6E53CD10"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44</w:t>
            </w:r>
          </w:p>
        </w:tc>
        <w:tc>
          <w:tcPr>
            <w:tcW w:w="2148" w:type="dxa"/>
            <w:noWrap/>
            <w:hideMark/>
          </w:tcPr>
          <w:p w14:paraId="1FEEE07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Emergency Department</w:t>
            </w:r>
          </w:p>
        </w:tc>
        <w:tc>
          <w:tcPr>
            <w:tcW w:w="2880" w:type="dxa"/>
            <w:noWrap/>
            <w:hideMark/>
          </w:tcPr>
          <w:p w14:paraId="2A250BD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6A4336A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78D8CDF1" w14:textId="77777777" w:rsidTr="00155237">
        <w:trPr>
          <w:cantSplit/>
          <w:trHeight w:val="300"/>
        </w:trPr>
        <w:tc>
          <w:tcPr>
            <w:tcW w:w="907" w:type="dxa"/>
            <w:noWrap/>
            <w:hideMark/>
          </w:tcPr>
          <w:p w14:paraId="151B9962"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45</w:t>
            </w:r>
          </w:p>
        </w:tc>
        <w:tc>
          <w:tcPr>
            <w:tcW w:w="2148" w:type="dxa"/>
            <w:noWrap/>
            <w:hideMark/>
          </w:tcPr>
          <w:p w14:paraId="5ED801A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Emergency Department</w:t>
            </w:r>
          </w:p>
        </w:tc>
        <w:tc>
          <w:tcPr>
            <w:tcW w:w="2880" w:type="dxa"/>
            <w:noWrap/>
            <w:hideMark/>
          </w:tcPr>
          <w:p w14:paraId="1FC4D86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5DAE0A9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9E1DF54" w14:textId="77777777" w:rsidTr="00155237">
        <w:trPr>
          <w:cantSplit/>
          <w:trHeight w:val="300"/>
        </w:trPr>
        <w:tc>
          <w:tcPr>
            <w:tcW w:w="907" w:type="dxa"/>
            <w:noWrap/>
            <w:hideMark/>
          </w:tcPr>
          <w:p w14:paraId="30619242"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46</w:t>
            </w:r>
          </w:p>
        </w:tc>
        <w:tc>
          <w:tcPr>
            <w:tcW w:w="2148" w:type="dxa"/>
            <w:noWrap/>
            <w:hideMark/>
          </w:tcPr>
          <w:p w14:paraId="2A34C39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Emergency Department</w:t>
            </w:r>
          </w:p>
        </w:tc>
        <w:tc>
          <w:tcPr>
            <w:tcW w:w="2880" w:type="dxa"/>
            <w:noWrap/>
            <w:hideMark/>
          </w:tcPr>
          <w:p w14:paraId="454175D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7B52931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742B822F" w14:textId="77777777" w:rsidTr="00155237">
        <w:trPr>
          <w:cantSplit/>
          <w:trHeight w:val="300"/>
        </w:trPr>
        <w:tc>
          <w:tcPr>
            <w:tcW w:w="907" w:type="dxa"/>
            <w:noWrap/>
            <w:hideMark/>
          </w:tcPr>
          <w:p w14:paraId="59416AA9"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47</w:t>
            </w:r>
          </w:p>
        </w:tc>
        <w:tc>
          <w:tcPr>
            <w:tcW w:w="2148" w:type="dxa"/>
            <w:noWrap/>
            <w:hideMark/>
          </w:tcPr>
          <w:p w14:paraId="3DA5CAB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Emergency Department</w:t>
            </w:r>
          </w:p>
        </w:tc>
        <w:tc>
          <w:tcPr>
            <w:tcW w:w="2880" w:type="dxa"/>
            <w:noWrap/>
            <w:hideMark/>
          </w:tcPr>
          <w:p w14:paraId="1C5F530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10003CD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22BAA95F" w14:textId="77777777" w:rsidTr="00155237">
        <w:trPr>
          <w:cantSplit/>
          <w:trHeight w:val="300"/>
        </w:trPr>
        <w:tc>
          <w:tcPr>
            <w:tcW w:w="907" w:type="dxa"/>
            <w:noWrap/>
            <w:hideMark/>
          </w:tcPr>
          <w:p w14:paraId="442E431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48</w:t>
            </w:r>
          </w:p>
        </w:tc>
        <w:tc>
          <w:tcPr>
            <w:tcW w:w="2148" w:type="dxa"/>
            <w:noWrap/>
            <w:hideMark/>
          </w:tcPr>
          <w:p w14:paraId="3DD12A5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Emergency Department</w:t>
            </w:r>
          </w:p>
        </w:tc>
        <w:tc>
          <w:tcPr>
            <w:tcW w:w="2880" w:type="dxa"/>
            <w:noWrap/>
            <w:hideMark/>
          </w:tcPr>
          <w:p w14:paraId="1C531D8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3BA0CBE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2D85C5EF" w14:textId="77777777" w:rsidTr="00155237">
        <w:trPr>
          <w:cantSplit/>
          <w:trHeight w:val="300"/>
        </w:trPr>
        <w:tc>
          <w:tcPr>
            <w:tcW w:w="907" w:type="dxa"/>
            <w:noWrap/>
            <w:hideMark/>
          </w:tcPr>
          <w:p w14:paraId="6E00562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49</w:t>
            </w:r>
          </w:p>
        </w:tc>
        <w:tc>
          <w:tcPr>
            <w:tcW w:w="2148" w:type="dxa"/>
            <w:noWrap/>
            <w:hideMark/>
          </w:tcPr>
          <w:p w14:paraId="1DF73D8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Specialist</w:t>
            </w:r>
          </w:p>
        </w:tc>
        <w:tc>
          <w:tcPr>
            <w:tcW w:w="2880" w:type="dxa"/>
            <w:noWrap/>
            <w:hideMark/>
          </w:tcPr>
          <w:p w14:paraId="30FFAEE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5BE64F8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26445621" w14:textId="77777777" w:rsidTr="00155237">
        <w:trPr>
          <w:cantSplit/>
          <w:trHeight w:val="300"/>
        </w:trPr>
        <w:tc>
          <w:tcPr>
            <w:tcW w:w="907" w:type="dxa"/>
            <w:noWrap/>
            <w:hideMark/>
          </w:tcPr>
          <w:p w14:paraId="00073E24"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50</w:t>
            </w:r>
          </w:p>
        </w:tc>
        <w:tc>
          <w:tcPr>
            <w:tcW w:w="2148" w:type="dxa"/>
            <w:noWrap/>
            <w:hideMark/>
          </w:tcPr>
          <w:p w14:paraId="30E7962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Specialist</w:t>
            </w:r>
          </w:p>
        </w:tc>
        <w:tc>
          <w:tcPr>
            <w:tcW w:w="2880" w:type="dxa"/>
            <w:noWrap/>
            <w:hideMark/>
          </w:tcPr>
          <w:p w14:paraId="3F788DB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0EE29A4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46F75E7C" w14:textId="77777777" w:rsidTr="00155237">
        <w:trPr>
          <w:cantSplit/>
          <w:trHeight w:val="300"/>
        </w:trPr>
        <w:tc>
          <w:tcPr>
            <w:tcW w:w="907" w:type="dxa"/>
            <w:noWrap/>
            <w:hideMark/>
          </w:tcPr>
          <w:p w14:paraId="26A8F167"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51</w:t>
            </w:r>
          </w:p>
        </w:tc>
        <w:tc>
          <w:tcPr>
            <w:tcW w:w="2148" w:type="dxa"/>
            <w:noWrap/>
            <w:hideMark/>
          </w:tcPr>
          <w:p w14:paraId="3A41C5D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Specialist</w:t>
            </w:r>
          </w:p>
        </w:tc>
        <w:tc>
          <w:tcPr>
            <w:tcW w:w="2880" w:type="dxa"/>
            <w:noWrap/>
            <w:hideMark/>
          </w:tcPr>
          <w:p w14:paraId="084FEFF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7DB5EAA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48547594" w14:textId="77777777" w:rsidTr="00155237">
        <w:trPr>
          <w:cantSplit/>
          <w:trHeight w:val="300"/>
        </w:trPr>
        <w:tc>
          <w:tcPr>
            <w:tcW w:w="907" w:type="dxa"/>
            <w:noWrap/>
            <w:hideMark/>
          </w:tcPr>
          <w:p w14:paraId="1AF08AD9"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52</w:t>
            </w:r>
          </w:p>
        </w:tc>
        <w:tc>
          <w:tcPr>
            <w:tcW w:w="2148" w:type="dxa"/>
            <w:noWrap/>
            <w:hideMark/>
          </w:tcPr>
          <w:p w14:paraId="190B6B7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Specialist</w:t>
            </w:r>
          </w:p>
        </w:tc>
        <w:tc>
          <w:tcPr>
            <w:tcW w:w="2880" w:type="dxa"/>
            <w:noWrap/>
            <w:hideMark/>
          </w:tcPr>
          <w:p w14:paraId="66269CC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725880D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0A929F2F" w14:textId="77777777" w:rsidTr="00155237">
        <w:trPr>
          <w:cantSplit/>
          <w:trHeight w:val="300"/>
        </w:trPr>
        <w:tc>
          <w:tcPr>
            <w:tcW w:w="907" w:type="dxa"/>
            <w:noWrap/>
            <w:hideMark/>
          </w:tcPr>
          <w:p w14:paraId="6B2F79C4"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53</w:t>
            </w:r>
          </w:p>
        </w:tc>
        <w:tc>
          <w:tcPr>
            <w:tcW w:w="2148" w:type="dxa"/>
            <w:noWrap/>
            <w:hideMark/>
          </w:tcPr>
          <w:p w14:paraId="175F4D9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Specialist</w:t>
            </w:r>
          </w:p>
        </w:tc>
        <w:tc>
          <w:tcPr>
            <w:tcW w:w="2880" w:type="dxa"/>
            <w:noWrap/>
            <w:hideMark/>
          </w:tcPr>
          <w:p w14:paraId="3E30573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5F8EF67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5758EA3A" w14:textId="77777777" w:rsidTr="00155237">
        <w:trPr>
          <w:cantSplit/>
          <w:trHeight w:val="300"/>
        </w:trPr>
        <w:tc>
          <w:tcPr>
            <w:tcW w:w="907" w:type="dxa"/>
            <w:noWrap/>
            <w:hideMark/>
          </w:tcPr>
          <w:p w14:paraId="35F18107"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54</w:t>
            </w:r>
          </w:p>
        </w:tc>
        <w:tc>
          <w:tcPr>
            <w:tcW w:w="2148" w:type="dxa"/>
            <w:noWrap/>
            <w:hideMark/>
          </w:tcPr>
          <w:p w14:paraId="0CEFB0C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Specialist</w:t>
            </w:r>
          </w:p>
        </w:tc>
        <w:tc>
          <w:tcPr>
            <w:tcW w:w="2880" w:type="dxa"/>
            <w:noWrap/>
            <w:hideMark/>
          </w:tcPr>
          <w:p w14:paraId="625E785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5D3BB9E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0EC59712" w14:textId="77777777" w:rsidTr="00155237">
        <w:trPr>
          <w:cantSplit/>
          <w:trHeight w:val="300"/>
        </w:trPr>
        <w:tc>
          <w:tcPr>
            <w:tcW w:w="907" w:type="dxa"/>
            <w:noWrap/>
            <w:hideMark/>
          </w:tcPr>
          <w:p w14:paraId="091E9C33"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55</w:t>
            </w:r>
          </w:p>
        </w:tc>
        <w:tc>
          <w:tcPr>
            <w:tcW w:w="2148" w:type="dxa"/>
            <w:noWrap/>
            <w:hideMark/>
          </w:tcPr>
          <w:p w14:paraId="765AFDE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Specialist</w:t>
            </w:r>
          </w:p>
        </w:tc>
        <w:tc>
          <w:tcPr>
            <w:tcW w:w="2880" w:type="dxa"/>
            <w:noWrap/>
            <w:hideMark/>
          </w:tcPr>
          <w:p w14:paraId="1BCC968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12B6ED9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71B22B95" w14:textId="77777777" w:rsidTr="00155237">
        <w:trPr>
          <w:cantSplit/>
          <w:trHeight w:val="300"/>
        </w:trPr>
        <w:tc>
          <w:tcPr>
            <w:tcW w:w="907" w:type="dxa"/>
            <w:noWrap/>
            <w:hideMark/>
          </w:tcPr>
          <w:p w14:paraId="4D413F84"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56</w:t>
            </w:r>
          </w:p>
        </w:tc>
        <w:tc>
          <w:tcPr>
            <w:tcW w:w="2148" w:type="dxa"/>
            <w:noWrap/>
            <w:hideMark/>
          </w:tcPr>
          <w:p w14:paraId="5B2E8AB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Obstetric Care (Bundled)</w:t>
            </w:r>
          </w:p>
        </w:tc>
        <w:tc>
          <w:tcPr>
            <w:tcW w:w="2880" w:type="dxa"/>
            <w:noWrap/>
            <w:hideMark/>
          </w:tcPr>
          <w:p w14:paraId="238C473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57945C9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512E1A87" w14:textId="77777777" w:rsidTr="00155237">
        <w:trPr>
          <w:cantSplit/>
          <w:trHeight w:val="300"/>
        </w:trPr>
        <w:tc>
          <w:tcPr>
            <w:tcW w:w="907" w:type="dxa"/>
            <w:noWrap/>
            <w:hideMark/>
          </w:tcPr>
          <w:p w14:paraId="5B3EDB94"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57</w:t>
            </w:r>
          </w:p>
        </w:tc>
        <w:tc>
          <w:tcPr>
            <w:tcW w:w="2148" w:type="dxa"/>
            <w:noWrap/>
            <w:hideMark/>
          </w:tcPr>
          <w:p w14:paraId="157A9EB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Obstetric Care (Bundled)</w:t>
            </w:r>
          </w:p>
        </w:tc>
        <w:tc>
          <w:tcPr>
            <w:tcW w:w="2880" w:type="dxa"/>
            <w:noWrap/>
            <w:hideMark/>
          </w:tcPr>
          <w:p w14:paraId="1C26FC0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1E9EE7C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3D709DB" w14:textId="77777777" w:rsidTr="00155237">
        <w:trPr>
          <w:cantSplit/>
          <w:trHeight w:val="300"/>
        </w:trPr>
        <w:tc>
          <w:tcPr>
            <w:tcW w:w="907" w:type="dxa"/>
            <w:noWrap/>
            <w:hideMark/>
          </w:tcPr>
          <w:p w14:paraId="70BC7C17"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58</w:t>
            </w:r>
          </w:p>
        </w:tc>
        <w:tc>
          <w:tcPr>
            <w:tcW w:w="2148" w:type="dxa"/>
            <w:noWrap/>
            <w:hideMark/>
          </w:tcPr>
          <w:p w14:paraId="09F1706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Obstetric Care (Bundled)</w:t>
            </w:r>
          </w:p>
        </w:tc>
        <w:tc>
          <w:tcPr>
            <w:tcW w:w="2880" w:type="dxa"/>
            <w:noWrap/>
            <w:hideMark/>
          </w:tcPr>
          <w:p w14:paraId="0E71BE3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3C9B108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5BF4B66A" w14:textId="77777777" w:rsidTr="00155237">
        <w:trPr>
          <w:cantSplit/>
          <w:trHeight w:val="300"/>
        </w:trPr>
        <w:tc>
          <w:tcPr>
            <w:tcW w:w="907" w:type="dxa"/>
            <w:noWrap/>
            <w:hideMark/>
          </w:tcPr>
          <w:p w14:paraId="0BA1CA1D"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59</w:t>
            </w:r>
          </w:p>
        </w:tc>
        <w:tc>
          <w:tcPr>
            <w:tcW w:w="2148" w:type="dxa"/>
            <w:noWrap/>
            <w:hideMark/>
          </w:tcPr>
          <w:p w14:paraId="58D36CD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Obstetric Care (Bundled)</w:t>
            </w:r>
          </w:p>
        </w:tc>
        <w:tc>
          <w:tcPr>
            <w:tcW w:w="2880" w:type="dxa"/>
            <w:noWrap/>
            <w:hideMark/>
          </w:tcPr>
          <w:p w14:paraId="42023CD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6AE485F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46121F8C" w14:textId="77777777" w:rsidTr="00155237">
        <w:trPr>
          <w:cantSplit/>
          <w:trHeight w:val="300"/>
        </w:trPr>
        <w:tc>
          <w:tcPr>
            <w:tcW w:w="907" w:type="dxa"/>
            <w:noWrap/>
            <w:hideMark/>
          </w:tcPr>
          <w:p w14:paraId="5606DE3E"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60</w:t>
            </w:r>
          </w:p>
        </w:tc>
        <w:tc>
          <w:tcPr>
            <w:tcW w:w="2148" w:type="dxa"/>
            <w:noWrap/>
            <w:hideMark/>
          </w:tcPr>
          <w:p w14:paraId="6088D34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Obstetric Care (Bundled)</w:t>
            </w:r>
          </w:p>
        </w:tc>
        <w:tc>
          <w:tcPr>
            <w:tcW w:w="2880" w:type="dxa"/>
            <w:noWrap/>
            <w:hideMark/>
          </w:tcPr>
          <w:p w14:paraId="7C1E341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2DC051E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7F54613D" w14:textId="77777777" w:rsidTr="00155237">
        <w:trPr>
          <w:cantSplit/>
          <w:trHeight w:val="300"/>
        </w:trPr>
        <w:tc>
          <w:tcPr>
            <w:tcW w:w="907" w:type="dxa"/>
            <w:noWrap/>
            <w:hideMark/>
          </w:tcPr>
          <w:p w14:paraId="40510C89"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61</w:t>
            </w:r>
          </w:p>
        </w:tc>
        <w:tc>
          <w:tcPr>
            <w:tcW w:w="2148" w:type="dxa"/>
            <w:noWrap/>
            <w:hideMark/>
          </w:tcPr>
          <w:p w14:paraId="005AB2F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Obstetric Care (Bundled)</w:t>
            </w:r>
          </w:p>
        </w:tc>
        <w:tc>
          <w:tcPr>
            <w:tcW w:w="2880" w:type="dxa"/>
            <w:noWrap/>
            <w:hideMark/>
          </w:tcPr>
          <w:p w14:paraId="3290ADB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7364DBE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600C5938" w14:textId="77777777" w:rsidTr="00155237">
        <w:trPr>
          <w:cantSplit/>
          <w:trHeight w:val="300"/>
        </w:trPr>
        <w:tc>
          <w:tcPr>
            <w:tcW w:w="907" w:type="dxa"/>
            <w:noWrap/>
            <w:hideMark/>
          </w:tcPr>
          <w:p w14:paraId="63234FFA"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62</w:t>
            </w:r>
          </w:p>
        </w:tc>
        <w:tc>
          <w:tcPr>
            <w:tcW w:w="2148" w:type="dxa"/>
            <w:noWrap/>
            <w:hideMark/>
          </w:tcPr>
          <w:p w14:paraId="5CC01C8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Obstetric Care (Bundled)</w:t>
            </w:r>
          </w:p>
        </w:tc>
        <w:tc>
          <w:tcPr>
            <w:tcW w:w="2880" w:type="dxa"/>
            <w:noWrap/>
            <w:hideMark/>
          </w:tcPr>
          <w:p w14:paraId="5113912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76B3854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1B1EAE97" w14:textId="77777777" w:rsidTr="00155237">
        <w:trPr>
          <w:cantSplit/>
          <w:trHeight w:val="300"/>
        </w:trPr>
        <w:tc>
          <w:tcPr>
            <w:tcW w:w="907" w:type="dxa"/>
            <w:noWrap/>
            <w:hideMark/>
          </w:tcPr>
          <w:p w14:paraId="54C7992D"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63</w:t>
            </w:r>
          </w:p>
        </w:tc>
        <w:tc>
          <w:tcPr>
            <w:tcW w:w="2148" w:type="dxa"/>
            <w:noWrap/>
            <w:hideMark/>
          </w:tcPr>
          <w:p w14:paraId="084C396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Procedures &amp; Other</w:t>
            </w:r>
          </w:p>
        </w:tc>
        <w:tc>
          <w:tcPr>
            <w:tcW w:w="2880" w:type="dxa"/>
            <w:noWrap/>
            <w:hideMark/>
          </w:tcPr>
          <w:p w14:paraId="6F42E70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74A5E3B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7EFD5052" w14:textId="77777777" w:rsidTr="00155237">
        <w:trPr>
          <w:cantSplit/>
          <w:trHeight w:val="300"/>
        </w:trPr>
        <w:tc>
          <w:tcPr>
            <w:tcW w:w="907" w:type="dxa"/>
            <w:noWrap/>
            <w:hideMark/>
          </w:tcPr>
          <w:p w14:paraId="031CA41C"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64</w:t>
            </w:r>
          </w:p>
        </w:tc>
        <w:tc>
          <w:tcPr>
            <w:tcW w:w="2148" w:type="dxa"/>
            <w:noWrap/>
            <w:hideMark/>
          </w:tcPr>
          <w:p w14:paraId="7CD0840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Procedures &amp; Other</w:t>
            </w:r>
          </w:p>
        </w:tc>
        <w:tc>
          <w:tcPr>
            <w:tcW w:w="2880" w:type="dxa"/>
            <w:noWrap/>
            <w:hideMark/>
          </w:tcPr>
          <w:p w14:paraId="6667350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2069340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1020DB59" w14:textId="77777777" w:rsidTr="00155237">
        <w:trPr>
          <w:cantSplit/>
          <w:trHeight w:val="300"/>
        </w:trPr>
        <w:tc>
          <w:tcPr>
            <w:tcW w:w="907" w:type="dxa"/>
            <w:noWrap/>
            <w:hideMark/>
          </w:tcPr>
          <w:p w14:paraId="56FF55F2"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65</w:t>
            </w:r>
          </w:p>
        </w:tc>
        <w:tc>
          <w:tcPr>
            <w:tcW w:w="2148" w:type="dxa"/>
            <w:noWrap/>
            <w:hideMark/>
          </w:tcPr>
          <w:p w14:paraId="1C90FE0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Procedures &amp; Other</w:t>
            </w:r>
          </w:p>
        </w:tc>
        <w:tc>
          <w:tcPr>
            <w:tcW w:w="2880" w:type="dxa"/>
            <w:noWrap/>
            <w:hideMark/>
          </w:tcPr>
          <w:p w14:paraId="016D451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57FFEC8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EC69148" w14:textId="77777777" w:rsidTr="00155237">
        <w:trPr>
          <w:cantSplit/>
          <w:trHeight w:val="300"/>
        </w:trPr>
        <w:tc>
          <w:tcPr>
            <w:tcW w:w="907" w:type="dxa"/>
            <w:noWrap/>
            <w:hideMark/>
          </w:tcPr>
          <w:p w14:paraId="578B930A"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66</w:t>
            </w:r>
          </w:p>
        </w:tc>
        <w:tc>
          <w:tcPr>
            <w:tcW w:w="2148" w:type="dxa"/>
            <w:noWrap/>
            <w:hideMark/>
          </w:tcPr>
          <w:p w14:paraId="2094B8D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Procedures &amp; Other</w:t>
            </w:r>
          </w:p>
        </w:tc>
        <w:tc>
          <w:tcPr>
            <w:tcW w:w="2880" w:type="dxa"/>
            <w:noWrap/>
            <w:hideMark/>
          </w:tcPr>
          <w:p w14:paraId="048380D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43F1D00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4A0E3904" w14:textId="77777777" w:rsidTr="00155237">
        <w:trPr>
          <w:cantSplit/>
          <w:trHeight w:val="300"/>
        </w:trPr>
        <w:tc>
          <w:tcPr>
            <w:tcW w:w="907" w:type="dxa"/>
            <w:noWrap/>
            <w:hideMark/>
          </w:tcPr>
          <w:p w14:paraId="12C050D9"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67</w:t>
            </w:r>
          </w:p>
        </w:tc>
        <w:tc>
          <w:tcPr>
            <w:tcW w:w="2148" w:type="dxa"/>
            <w:noWrap/>
            <w:hideMark/>
          </w:tcPr>
          <w:p w14:paraId="76EA589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Procedures &amp; Other</w:t>
            </w:r>
          </w:p>
        </w:tc>
        <w:tc>
          <w:tcPr>
            <w:tcW w:w="2880" w:type="dxa"/>
            <w:noWrap/>
            <w:hideMark/>
          </w:tcPr>
          <w:p w14:paraId="1754944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22CA684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3AAF7064" w14:textId="77777777" w:rsidTr="00155237">
        <w:trPr>
          <w:cantSplit/>
          <w:trHeight w:val="300"/>
        </w:trPr>
        <w:tc>
          <w:tcPr>
            <w:tcW w:w="907" w:type="dxa"/>
            <w:noWrap/>
            <w:hideMark/>
          </w:tcPr>
          <w:p w14:paraId="1EAE1929"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68</w:t>
            </w:r>
          </w:p>
        </w:tc>
        <w:tc>
          <w:tcPr>
            <w:tcW w:w="2148" w:type="dxa"/>
            <w:noWrap/>
            <w:hideMark/>
          </w:tcPr>
          <w:p w14:paraId="1807F10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Procedures &amp; Other</w:t>
            </w:r>
          </w:p>
        </w:tc>
        <w:tc>
          <w:tcPr>
            <w:tcW w:w="2880" w:type="dxa"/>
            <w:noWrap/>
            <w:hideMark/>
          </w:tcPr>
          <w:p w14:paraId="03B700D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1EA8541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5A649B27" w14:textId="77777777" w:rsidTr="00155237">
        <w:trPr>
          <w:cantSplit/>
          <w:trHeight w:val="300"/>
        </w:trPr>
        <w:tc>
          <w:tcPr>
            <w:tcW w:w="907" w:type="dxa"/>
            <w:noWrap/>
            <w:hideMark/>
          </w:tcPr>
          <w:p w14:paraId="77778B5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69</w:t>
            </w:r>
          </w:p>
        </w:tc>
        <w:tc>
          <w:tcPr>
            <w:tcW w:w="2148" w:type="dxa"/>
            <w:noWrap/>
            <w:hideMark/>
          </w:tcPr>
          <w:p w14:paraId="4029485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Procedures &amp; Other</w:t>
            </w:r>
          </w:p>
        </w:tc>
        <w:tc>
          <w:tcPr>
            <w:tcW w:w="2880" w:type="dxa"/>
            <w:noWrap/>
            <w:hideMark/>
          </w:tcPr>
          <w:p w14:paraId="0ACA2E2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0959F04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678B2965" w14:textId="77777777" w:rsidTr="00155237">
        <w:trPr>
          <w:cantSplit/>
          <w:trHeight w:val="300"/>
        </w:trPr>
        <w:tc>
          <w:tcPr>
            <w:tcW w:w="907" w:type="dxa"/>
            <w:noWrap/>
            <w:hideMark/>
          </w:tcPr>
          <w:p w14:paraId="60A1178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70</w:t>
            </w:r>
          </w:p>
        </w:tc>
        <w:tc>
          <w:tcPr>
            <w:tcW w:w="2148" w:type="dxa"/>
            <w:noWrap/>
            <w:hideMark/>
          </w:tcPr>
          <w:p w14:paraId="1F11B47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Physical Therapy</w:t>
            </w:r>
          </w:p>
        </w:tc>
        <w:tc>
          <w:tcPr>
            <w:tcW w:w="2880" w:type="dxa"/>
            <w:noWrap/>
            <w:hideMark/>
          </w:tcPr>
          <w:p w14:paraId="0545528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4F7C1DA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5D5A6DC0" w14:textId="77777777" w:rsidTr="00155237">
        <w:trPr>
          <w:cantSplit/>
          <w:trHeight w:val="300"/>
        </w:trPr>
        <w:tc>
          <w:tcPr>
            <w:tcW w:w="907" w:type="dxa"/>
            <w:noWrap/>
            <w:hideMark/>
          </w:tcPr>
          <w:p w14:paraId="60C006B1"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71</w:t>
            </w:r>
          </w:p>
        </w:tc>
        <w:tc>
          <w:tcPr>
            <w:tcW w:w="2148" w:type="dxa"/>
            <w:noWrap/>
            <w:hideMark/>
          </w:tcPr>
          <w:p w14:paraId="41CDAFE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Physical Therapy</w:t>
            </w:r>
          </w:p>
        </w:tc>
        <w:tc>
          <w:tcPr>
            <w:tcW w:w="2880" w:type="dxa"/>
            <w:noWrap/>
            <w:hideMark/>
          </w:tcPr>
          <w:p w14:paraId="0AE3326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491247D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60B2C9C6" w14:textId="77777777" w:rsidTr="00155237">
        <w:trPr>
          <w:cantSplit/>
          <w:trHeight w:val="300"/>
        </w:trPr>
        <w:tc>
          <w:tcPr>
            <w:tcW w:w="907" w:type="dxa"/>
            <w:noWrap/>
            <w:hideMark/>
          </w:tcPr>
          <w:p w14:paraId="71314181"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72</w:t>
            </w:r>
          </w:p>
        </w:tc>
        <w:tc>
          <w:tcPr>
            <w:tcW w:w="2148" w:type="dxa"/>
            <w:noWrap/>
            <w:hideMark/>
          </w:tcPr>
          <w:p w14:paraId="09AADB2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Physical Therapy</w:t>
            </w:r>
          </w:p>
        </w:tc>
        <w:tc>
          <w:tcPr>
            <w:tcW w:w="2880" w:type="dxa"/>
            <w:noWrap/>
            <w:hideMark/>
          </w:tcPr>
          <w:p w14:paraId="7AA5AF7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414A768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1B957FB" w14:textId="77777777" w:rsidTr="00155237">
        <w:trPr>
          <w:cantSplit/>
          <w:trHeight w:val="300"/>
        </w:trPr>
        <w:tc>
          <w:tcPr>
            <w:tcW w:w="907" w:type="dxa"/>
            <w:noWrap/>
            <w:hideMark/>
          </w:tcPr>
          <w:p w14:paraId="45F3A6DE"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73</w:t>
            </w:r>
          </w:p>
        </w:tc>
        <w:tc>
          <w:tcPr>
            <w:tcW w:w="2148" w:type="dxa"/>
            <w:noWrap/>
            <w:hideMark/>
          </w:tcPr>
          <w:p w14:paraId="2F5568B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Physical Therapy</w:t>
            </w:r>
          </w:p>
        </w:tc>
        <w:tc>
          <w:tcPr>
            <w:tcW w:w="2880" w:type="dxa"/>
            <w:noWrap/>
            <w:hideMark/>
          </w:tcPr>
          <w:p w14:paraId="7AA00F8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6981557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703D80E" w14:textId="77777777" w:rsidTr="00155237">
        <w:trPr>
          <w:cantSplit/>
          <w:trHeight w:val="300"/>
        </w:trPr>
        <w:tc>
          <w:tcPr>
            <w:tcW w:w="907" w:type="dxa"/>
            <w:noWrap/>
            <w:hideMark/>
          </w:tcPr>
          <w:p w14:paraId="5E70FB2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74</w:t>
            </w:r>
          </w:p>
        </w:tc>
        <w:tc>
          <w:tcPr>
            <w:tcW w:w="2148" w:type="dxa"/>
            <w:noWrap/>
            <w:hideMark/>
          </w:tcPr>
          <w:p w14:paraId="2F60894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Physical Therapy</w:t>
            </w:r>
          </w:p>
        </w:tc>
        <w:tc>
          <w:tcPr>
            <w:tcW w:w="2880" w:type="dxa"/>
            <w:noWrap/>
            <w:hideMark/>
          </w:tcPr>
          <w:p w14:paraId="257FF8E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397DB7E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55EB149B" w14:textId="77777777" w:rsidTr="00155237">
        <w:trPr>
          <w:cantSplit/>
          <w:trHeight w:val="300"/>
        </w:trPr>
        <w:tc>
          <w:tcPr>
            <w:tcW w:w="907" w:type="dxa"/>
            <w:noWrap/>
            <w:hideMark/>
          </w:tcPr>
          <w:p w14:paraId="59845618"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75</w:t>
            </w:r>
          </w:p>
        </w:tc>
        <w:tc>
          <w:tcPr>
            <w:tcW w:w="2148" w:type="dxa"/>
            <w:noWrap/>
            <w:hideMark/>
          </w:tcPr>
          <w:p w14:paraId="44E7BBB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Physical Therapy</w:t>
            </w:r>
          </w:p>
        </w:tc>
        <w:tc>
          <w:tcPr>
            <w:tcW w:w="2880" w:type="dxa"/>
            <w:noWrap/>
            <w:hideMark/>
          </w:tcPr>
          <w:p w14:paraId="09197C5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31C461D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21823650" w14:textId="77777777" w:rsidTr="00155237">
        <w:trPr>
          <w:cantSplit/>
          <w:trHeight w:val="300"/>
        </w:trPr>
        <w:tc>
          <w:tcPr>
            <w:tcW w:w="907" w:type="dxa"/>
            <w:noWrap/>
            <w:hideMark/>
          </w:tcPr>
          <w:p w14:paraId="3682566D"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76</w:t>
            </w:r>
          </w:p>
        </w:tc>
        <w:tc>
          <w:tcPr>
            <w:tcW w:w="2148" w:type="dxa"/>
            <w:noWrap/>
            <w:hideMark/>
          </w:tcPr>
          <w:p w14:paraId="413A5E7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Professional Services: Physical Therapy</w:t>
            </w:r>
          </w:p>
        </w:tc>
        <w:tc>
          <w:tcPr>
            <w:tcW w:w="2880" w:type="dxa"/>
            <w:noWrap/>
            <w:hideMark/>
          </w:tcPr>
          <w:p w14:paraId="77464D3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5F0D6FA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1BE2D348" w14:textId="77777777" w:rsidTr="00155237">
        <w:trPr>
          <w:cantSplit/>
          <w:trHeight w:val="300"/>
        </w:trPr>
        <w:tc>
          <w:tcPr>
            <w:tcW w:w="907" w:type="dxa"/>
            <w:noWrap/>
            <w:hideMark/>
          </w:tcPr>
          <w:p w14:paraId="1B6A553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77</w:t>
            </w:r>
          </w:p>
        </w:tc>
        <w:tc>
          <w:tcPr>
            <w:tcW w:w="2148" w:type="dxa"/>
            <w:noWrap/>
            <w:hideMark/>
          </w:tcPr>
          <w:p w14:paraId="5953AA4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Radiology</w:t>
            </w:r>
          </w:p>
        </w:tc>
        <w:tc>
          <w:tcPr>
            <w:tcW w:w="2880" w:type="dxa"/>
            <w:noWrap/>
            <w:hideMark/>
          </w:tcPr>
          <w:p w14:paraId="79B8E97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45E2765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70E6F746" w14:textId="77777777" w:rsidTr="00155237">
        <w:trPr>
          <w:cantSplit/>
          <w:trHeight w:val="300"/>
        </w:trPr>
        <w:tc>
          <w:tcPr>
            <w:tcW w:w="907" w:type="dxa"/>
            <w:noWrap/>
            <w:hideMark/>
          </w:tcPr>
          <w:p w14:paraId="67D0254E"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78</w:t>
            </w:r>
          </w:p>
        </w:tc>
        <w:tc>
          <w:tcPr>
            <w:tcW w:w="2148" w:type="dxa"/>
            <w:noWrap/>
            <w:hideMark/>
          </w:tcPr>
          <w:p w14:paraId="37340B5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Radiology</w:t>
            </w:r>
          </w:p>
        </w:tc>
        <w:tc>
          <w:tcPr>
            <w:tcW w:w="2880" w:type="dxa"/>
            <w:noWrap/>
            <w:hideMark/>
          </w:tcPr>
          <w:p w14:paraId="62A4A31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6111549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58FCE855" w14:textId="77777777" w:rsidTr="00155237">
        <w:trPr>
          <w:cantSplit/>
          <w:trHeight w:val="300"/>
        </w:trPr>
        <w:tc>
          <w:tcPr>
            <w:tcW w:w="907" w:type="dxa"/>
            <w:noWrap/>
            <w:hideMark/>
          </w:tcPr>
          <w:p w14:paraId="67A93123"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79</w:t>
            </w:r>
          </w:p>
        </w:tc>
        <w:tc>
          <w:tcPr>
            <w:tcW w:w="2148" w:type="dxa"/>
            <w:noWrap/>
            <w:hideMark/>
          </w:tcPr>
          <w:p w14:paraId="60CEFD8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Radiology</w:t>
            </w:r>
          </w:p>
        </w:tc>
        <w:tc>
          <w:tcPr>
            <w:tcW w:w="2880" w:type="dxa"/>
            <w:noWrap/>
            <w:hideMark/>
          </w:tcPr>
          <w:p w14:paraId="7FE120D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7AB6FC6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5602C42" w14:textId="77777777" w:rsidTr="00155237">
        <w:trPr>
          <w:cantSplit/>
          <w:trHeight w:val="300"/>
        </w:trPr>
        <w:tc>
          <w:tcPr>
            <w:tcW w:w="907" w:type="dxa"/>
            <w:noWrap/>
            <w:hideMark/>
          </w:tcPr>
          <w:p w14:paraId="7969EFA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80</w:t>
            </w:r>
          </w:p>
        </w:tc>
        <w:tc>
          <w:tcPr>
            <w:tcW w:w="2148" w:type="dxa"/>
            <w:noWrap/>
            <w:hideMark/>
          </w:tcPr>
          <w:p w14:paraId="701BAD4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Radiology</w:t>
            </w:r>
          </w:p>
        </w:tc>
        <w:tc>
          <w:tcPr>
            <w:tcW w:w="2880" w:type="dxa"/>
            <w:noWrap/>
            <w:hideMark/>
          </w:tcPr>
          <w:p w14:paraId="70D3BEA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0645231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40C424C9" w14:textId="77777777" w:rsidTr="00155237">
        <w:trPr>
          <w:cantSplit/>
          <w:trHeight w:val="300"/>
        </w:trPr>
        <w:tc>
          <w:tcPr>
            <w:tcW w:w="907" w:type="dxa"/>
            <w:noWrap/>
            <w:hideMark/>
          </w:tcPr>
          <w:p w14:paraId="758E9FF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81</w:t>
            </w:r>
          </w:p>
        </w:tc>
        <w:tc>
          <w:tcPr>
            <w:tcW w:w="2148" w:type="dxa"/>
            <w:noWrap/>
            <w:hideMark/>
          </w:tcPr>
          <w:p w14:paraId="7B9BA53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Radiology</w:t>
            </w:r>
          </w:p>
        </w:tc>
        <w:tc>
          <w:tcPr>
            <w:tcW w:w="2880" w:type="dxa"/>
            <w:noWrap/>
            <w:hideMark/>
          </w:tcPr>
          <w:p w14:paraId="1D1E0AC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248FEEA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27CC04CA" w14:textId="77777777" w:rsidTr="00155237">
        <w:trPr>
          <w:cantSplit/>
          <w:trHeight w:val="300"/>
        </w:trPr>
        <w:tc>
          <w:tcPr>
            <w:tcW w:w="907" w:type="dxa"/>
            <w:noWrap/>
            <w:hideMark/>
          </w:tcPr>
          <w:p w14:paraId="3FC406DD"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82</w:t>
            </w:r>
          </w:p>
        </w:tc>
        <w:tc>
          <w:tcPr>
            <w:tcW w:w="2148" w:type="dxa"/>
            <w:noWrap/>
            <w:hideMark/>
          </w:tcPr>
          <w:p w14:paraId="5E482FF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Radiology</w:t>
            </w:r>
          </w:p>
        </w:tc>
        <w:tc>
          <w:tcPr>
            <w:tcW w:w="2880" w:type="dxa"/>
            <w:noWrap/>
            <w:hideMark/>
          </w:tcPr>
          <w:p w14:paraId="1263FA5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20884BA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323F5611" w14:textId="77777777" w:rsidTr="00155237">
        <w:trPr>
          <w:cantSplit/>
          <w:trHeight w:val="300"/>
        </w:trPr>
        <w:tc>
          <w:tcPr>
            <w:tcW w:w="907" w:type="dxa"/>
            <w:noWrap/>
            <w:hideMark/>
          </w:tcPr>
          <w:p w14:paraId="58E08429"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83</w:t>
            </w:r>
          </w:p>
        </w:tc>
        <w:tc>
          <w:tcPr>
            <w:tcW w:w="2148" w:type="dxa"/>
            <w:noWrap/>
            <w:hideMark/>
          </w:tcPr>
          <w:p w14:paraId="383AFD6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Radiology</w:t>
            </w:r>
          </w:p>
        </w:tc>
        <w:tc>
          <w:tcPr>
            <w:tcW w:w="2880" w:type="dxa"/>
            <w:noWrap/>
            <w:hideMark/>
          </w:tcPr>
          <w:p w14:paraId="4A17159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72A4AAF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401132B0" w14:textId="77777777" w:rsidTr="00155237">
        <w:trPr>
          <w:cantSplit/>
          <w:trHeight w:val="300"/>
        </w:trPr>
        <w:tc>
          <w:tcPr>
            <w:tcW w:w="907" w:type="dxa"/>
            <w:noWrap/>
            <w:hideMark/>
          </w:tcPr>
          <w:p w14:paraId="42D594B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84</w:t>
            </w:r>
          </w:p>
        </w:tc>
        <w:tc>
          <w:tcPr>
            <w:tcW w:w="2148" w:type="dxa"/>
            <w:noWrap/>
            <w:hideMark/>
          </w:tcPr>
          <w:p w14:paraId="16B7998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Laboratory</w:t>
            </w:r>
          </w:p>
        </w:tc>
        <w:tc>
          <w:tcPr>
            <w:tcW w:w="2880" w:type="dxa"/>
            <w:noWrap/>
            <w:hideMark/>
          </w:tcPr>
          <w:p w14:paraId="1C88E65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4AF8A65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781D4388" w14:textId="77777777" w:rsidTr="00155237">
        <w:trPr>
          <w:cantSplit/>
          <w:trHeight w:val="300"/>
        </w:trPr>
        <w:tc>
          <w:tcPr>
            <w:tcW w:w="907" w:type="dxa"/>
            <w:noWrap/>
            <w:hideMark/>
          </w:tcPr>
          <w:p w14:paraId="6ED26BC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85</w:t>
            </w:r>
          </w:p>
        </w:tc>
        <w:tc>
          <w:tcPr>
            <w:tcW w:w="2148" w:type="dxa"/>
            <w:noWrap/>
            <w:hideMark/>
          </w:tcPr>
          <w:p w14:paraId="197E2D2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Laboratory</w:t>
            </w:r>
          </w:p>
        </w:tc>
        <w:tc>
          <w:tcPr>
            <w:tcW w:w="2880" w:type="dxa"/>
            <w:noWrap/>
            <w:hideMark/>
          </w:tcPr>
          <w:p w14:paraId="1896118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502A0C0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726AF90A" w14:textId="77777777" w:rsidTr="00155237">
        <w:trPr>
          <w:cantSplit/>
          <w:trHeight w:val="300"/>
        </w:trPr>
        <w:tc>
          <w:tcPr>
            <w:tcW w:w="907" w:type="dxa"/>
            <w:noWrap/>
            <w:hideMark/>
          </w:tcPr>
          <w:p w14:paraId="15B4BF6E"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86</w:t>
            </w:r>
          </w:p>
        </w:tc>
        <w:tc>
          <w:tcPr>
            <w:tcW w:w="2148" w:type="dxa"/>
            <w:noWrap/>
            <w:hideMark/>
          </w:tcPr>
          <w:p w14:paraId="52209EB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Laboratory</w:t>
            </w:r>
          </w:p>
        </w:tc>
        <w:tc>
          <w:tcPr>
            <w:tcW w:w="2880" w:type="dxa"/>
            <w:noWrap/>
            <w:hideMark/>
          </w:tcPr>
          <w:p w14:paraId="48760F2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74300CE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7D4E3E9" w14:textId="77777777" w:rsidTr="00155237">
        <w:trPr>
          <w:cantSplit/>
          <w:trHeight w:val="300"/>
        </w:trPr>
        <w:tc>
          <w:tcPr>
            <w:tcW w:w="907" w:type="dxa"/>
            <w:noWrap/>
            <w:hideMark/>
          </w:tcPr>
          <w:p w14:paraId="0CE0E4A7"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87</w:t>
            </w:r>
          </w:p>
        </w:tc>
        <w:tc>
          <w:tcPr>
            <w:tcW w:w="2148" w:type="dxa"/>
            <w:noWrap/>
            <w:hideMark/>
          </w:tcPr>
          <w:p w14:paraId="2AB0A36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Laboratory</w:t>
            </w:r>
          </w:p>
        </w:tc>
        <w:tc>
          <w:tcPr>
            <w:tcW w:w="2880" w:type="dxa"/>
            <w:noWrap/>
            <w:hideMark/>
          </w:tcPr>
          <w:p w14:paraId="557A4E6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501DF1D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BEF5047" w14:textId="77777777" w:rsidTr="00155237">
        <w:trPr>
          <w:cantSplit/>
          <w:trHeight w:val="300"/>
        </w:trPr>
        <w:tc>
          <w:tcPr>
            <w:tcW w:w="907" w:type="dxa"/>
            <w:noWrap/>
            <w:hideMark/>
          </w:tcPr>
          <w:p w14:paraId="2D382AB3"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88</w:t>
            </w:r>
          </w:p>
        </w:tc>
        <w:tc>
          <w:tcPr>
            <w:tcW w:w="2148" w:type="dxa"/>
            <w:noWrap/>
            <w:hideMark/>
          </w:tcPr>
          <w:p w14:paraId="5ECAF2B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Laboratory</w:t>
            </w:r>
          </w:p>
        </w:tc>
        <w:tc>
          <w:tcPr>
            <w:tcW w:w="2880" w:type="dxa"/>
            <w:noWrap/>
            <w:hideMark/>
          </w:tcPr>
          <w:p w14:paraId="2ACD25B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1B2D179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0CE615BC" w14:textId="77777777" w:rsidTr="00155237">
        <w:trPr>
          <w:cantSplit/>
          <w:trHeight w:val="300"/>
        </w:trPr>
        <w:tc>
          <w:tcPr>
            <w:tcW w:w="907" w:type="dxa"/>
            <w:noWrap/>
            <w:hideMark/>
          </w:tcPr>
          <w:p w14:paraId="16E78BC3"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89</w:t>
            </w:r>
          </w:p>
        </w:tc>
        <w:tc>
          <w:tcPr>
            <w:tcW w:w="2148" w:type="dxa"/>
            <w:noWrap/>
            <w:hideMark/>
          </w:tcPr>
          <w:p w14:paraId="4BE974C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Laboratory</w:t>
            </w:r>
          </w:p>
        </w:tc>
        <w:tc>
          <w:tcPr>
            <w:tcW w:w="2880" w:type="dxa"/>
            <w:noWrap/>
            <w:hideMark/>
          </w:tcPr>
          <w:p w14:paraId="563103C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316BBAB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3A45B4E5" w14:textId="77777777" w:rsidTr="00155237">
        <w:trPr>
          <w:cantSplit/>
          <w:trHeight w:val="300"/>
        </w:trPr>
        <w:tc>
          <w:tcPr>
            <w:tcW w:w="907" w:type="dxa"/>
            <w:noWrap/>
            <w:hideMark/>
          </w:tcPr>
          <w:p w14:paraId="71DC8351"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90</w:t>
            </w:r>
          </w:p>
        </w:tc>
        <w:tc>
          <w:tcPr>
            <w:tcW w:w="2148" w:type="dxa"/>
            <w:noWrap/>
            <w:hideMark/>
          </w:tcPr>
          <w:p w14:paraId="33A6B93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Diagnostic Services: Laboratory</w:t>
            </w:r>
          </w:p>
        </w:tc>
        <w:tc>
          <w:tcPr>
            <w:tcW w:w="2880" w:type="dxa"/>
            <w:noWrap/>
            <w:hideMark/>
          </w:tcPr>
          <w:p w14:paraId="1E1BE69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2F6B165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2977AD43" w14:textId="77777777" w:rsidTr="00155237">
        <w:trPr>
          <w:cantSplit/>
          <w:trHeight w:val="300"/>
        </w:trPr>
        <w:tc>
          <w:tcPr>
            <w:tcW w:w="907" w:type="dxa"/>
            <w:noWrap/>
            <w:hideMark/>
          </w:tcPr>
          <w:p w14:paraId="1F397721"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91</w:t>
            </w:r>
          </w:p>
        </w:tc>
        <w:tc>
          <w:tcPr>
            <w:tcW w:w="2148" w:type="dxa"/>
            <w:noWrap/>
            <w:hideMark/>
          </w:tcPr>
          <w:p w14:paraId="7A9C00D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Generic</w:t>
            </w:r>
          </w:p>
        </w:tc>
        <w:tc>
          <w:tcPr>
            <w:tcW w:w="2880" w:type="dxa"/>
            <w:noWrap/>
            <w:hideMark/>
          </w:tcPr>
          <w:p w14:paraId="4DD8CF0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118B563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14C3A063" w14:textId="77777777" w:rsidTr="00155237">
        <w:trPr>
          <w:cantSplit/>
          <w:trHeight w:val="300"/>
        </w:trPr>
        <w:tc>
          <w:tcPr>
            <w:tcW w:w="907" w:type="dxa"/>
            <w:noWrap/>
            <w:hideMark/>
          </w:tcPr>
          <w:p w14:paraId="6F3EB409"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92</w:t>
            </w:r>
          </w:p>
        </w:tc>
        <w:tc>
          <w:tcPr>
            <w:tcW w:w="2148" w:type="dxa"/>
            <w:noWrap/>
            <w:hideMark/>
          </w:tcPr>
          <w:p w14:paraId="538DAF2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Generic</w:t>
            </w:r>
          </w:p>
        </w:tc>
        <w:tc>
          <w:tcPr>
            <w:tcW w:w="2880" w:type="dxa"/>
            <w:noWrap/>
            <w:hideMark/>
          </w:tcPr>
          <w:p w14:paraId="7D85955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08BEA4C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7B9B17F2" w14:textId="77777777" w:rsidTr="00155237">
        <w:trPr>
          <w:cantSplit/>
          <w:trHeight w:val="300"/>
        </w:trPr>
        <w:tc>
          <w:tcPr>
            <w:tcW w:w="907" w:type="dxa"/>
            <w:noWrap/>
            <w:hideMark/>
          </w:tcPr>
          <w:p w14:paraId="2FECBDB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93</w:t>
            </w:r>
          </w:p>
        </w:tc>
        <w:tc>
          <w:tcPr>
            <w:tcW w:w="2148" w:type="dxa"/>
            <w:noWrap/>
            <w:hideMark/>
          </w:tcPr>
          <w:p w14:paraId="283822A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Generic</w:t>
            </w:r>
          </w:p>
        </w:tc>
        <w:tc>
          <w:tcPr>
            <w:tcW w:w="2880" w:type="dxa"/>
            <w:noWrap/>
            <w:hideMark/>
          </w:tcPr>
          <w:p w14:paraId="0C971BF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1C18B9C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17DD04E5" w14:textId="77777777" w:rsidTr="00155237">
        <w:trPr>
          <w:cantSplit/>
          <w:trHeight w:val="300"/>
        </w:trPr>
        <w:tc>
          <w:tcPr>
            <w:tcW w:w="907" w:type="dxa"/>
            <w:noWrap/>
            <w:hideMark/>
          </w:tcPr>
          <w:p w14:paraId="07F2A244"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94</w:t>
            </w:r>
          </w:p>
        </w:tc>
        <w:tc>
          <w:tcPr>
            <w:tcW w:w="2148" w:type="dxa"/>
            <w:noWrap/>
            <w:hideMark/>
          </w:tcPr>
          <w:p w14:paraId="0247CE3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Generic</w:t>
            </w:r>
          </w:p>
        </w:tc>
        <w:tc>
          <w:tcPr>
            <w:tcW w:w="2880" w:type="dxa"/>
            <w:noWrap/>
            <w:hideMark/>
          </w:tcPr>
          <w:p w14:paraId="17BEE0B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10BF599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45E88471" w14:textId="77777777" w:rsidTr="00155237">
        <w:trPr>
          <w:cantSplit/>
          <w:trHeight w:val="300"/>
        </w:trPr>
        <w:tc>
          <w:tcPr>
            <w:tcW w:w="907" w:type="dxa"/>
            <w:noWrap/>
            <w:hideMark/>
          </w:tcPr>
          <w:p w14:paraId="15119584"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95</w:t>
            </w:r>
          </w:p>
        </w:tc>
        <w:tc>
          <w:tcPr>
            <w:tcW w:w="2148" w:type="dxa"/>
            <w:noWrap/>
            <w:hideMark/>
          </w:tcPr>
          <w:p w14:paraId="5EA1B80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Generic</w:t>
            </w:r>
          </w:p>
        </w:tc>
        <w:tc>
          <w:tcPr>
            <w:tcW w:w="2880" w:type="dxa"/>
            <w:noWrap/>
            <w:hideMark/>
          </w:tcPr>
          <w:p w14:paraId="7D1CCA0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547FCD0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4FD98E1C" w14:textId="77777777" w:rsidTr="00155237">
        <w:trPr>
          <w:cantSplit/>
          <w:trHeight w:val="300"/>
        </w:trPr>
        <w:tc>
          <w:tcPr>
            <w:tcW w:w="907" w:type="dxa"/>
            <w:noWrap/>
            <w:hideMark/>
          </w:tcPr>
          <w:p w14:paraId="042DBE2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96</w:t>
            </w:r>
          </w:p>
        </w:tc>
        <w:tc>
          <w:tcPr>
            <w:tcW w:w="2148" w:type="dxa"/>
            <w:noWrap/>
            <w:hideMark/>
          </w:tcPr>
          <w:p w14:paraId="69E5264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Generic</w:t>
            </w:r>
          </w:p>
        </w:tc>
        <w:tc>
          <w:tcPr>
            <w:tcW w:w="2880" w:type="dxa"/>
            <w:noWrap/>
            <w:hideMark/>
          </w:tcPr>
          <w:p w14:paraId="16FB380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3EA15F8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4EFF8416" w14:textId="77777777" w:rsidTr="00155237">
        <w:trPr>
          <w:cantSplit/>
          <w:trHeight w:val="300"/>
        </w:trPr>
        <w:tc>
          <w:tcPr>
            <w:tcW w:w="907" w:type="dxa"/>
            <w:noWrap/>
            <w:hideMark/>
          </w:tcPr>
          <w:p w14:paraId="682DB57D"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97</w:t>
            </w:r>
          </w:p>
        </w:tc>
        <w:tc>
          <w:tcPr>
            <w:tcW w:w="2148" w:type="dxa"/>
            <w:noWrap/>
            <w:hideMark/>
          </w:tcPr>
          <w:p w14:paraId="3C987D2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Generic</w:t>
            </w:r>
          </w:p>
        </w:tc>
        <w:tc>
          <w:tcPr>
            <w:tcW w:w="2880" w:type="dxa"/>
            <w:noWrap/>
            <w:hideMark/>
          </w:tcPr>
          <w:p w14:paraId="410583C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0B9E326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3334E3C0" w14:textId="77777777" w:rsidTr="00155237">
        <w:trPr>
          <w:cantSplit/>
          <w:trHeight w:val="300"/>
        </w:trPr>
        <w:tc>
          <w:tcPr>
            <w:tcW w:w="907" w:type="dxa"/>
            <w:noWrap/>
            <w:hideMark/>
          </w:tcPr>
          <w:p w14:paraId="3B7B1975"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98</w:t>
            </w:r>
          </w:p>
        </w:tc>
        <w:tc>
          <w:tcPr>
            <w:tcW w:w="2148" w:type="dxa"/>
            <w:noWrap/>
            <w:hideMark/>
          </w:tcPr>
          <w:p w14:paraId="7C8C72B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Branded</w:t>
            </w:r>
          </w:p>
        </w:tc>
        <w:tc>
          <w:tcPr>
            <w:tcW w:w="2880" w:type="dxa"/>
            <w:noWrap/>
            <w:hideMark/>
          </w:tcPr>
          <w:p w14:paraId="331904A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61D493B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062C6B4E" w14:textId="77777777" w:rsidTr="00155237">
        <w:trPr>
          <w:cantSplit/>
          <w:trHeight w:val="300"/>
        </w:trPr>
        <w:tc>
          <w:tcPr>
            <w:tcW w:w="907" w:type="dxa"/>
            <w:noWrap/>
            <w:hideMark/>
          </w:tcPr>
          <w:p w14:paraId="0F11FCA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99</w:t>
            </w:r>
          </w:p>
        </w:tc>
        <w:tc>
          <w:tcPr>
            <w:tcW w:w="2148" w:type="dxa"/>
            <w:noWrap/>
            <w:hideMark/>
          </w:tcPr>
          <w:p w14:paraId="4016DD4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Branded</w:t>
            </w:r>
          </w:p>
        </w:tc>
        <w:tc>
          <w:tcPr>
            <w:tcW w:w="2880" w:type="dxa"/>
            <w:noWrap/>
            <w:hideMark/>
          </w:tcPr>
          <w:p w14:paraId="4833A64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007E3E6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3BD16502" w14:textId="77777777" w:rsidTr="00155237">
        <w:trPr>
          <w:cantSplit/>
          <w:trHeight w:val="300"/>
        </w:trPr>
        <w:tc>
          <w:tcPr>
            <w:tcW w:w="907" w:type="dxa"/>
            <w:noWrap/>
            <w:hideMark/>
          </w:tcPr>
          <w:p w14:paraId="711D552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100</w:t>
            </w:r>
          </w:p>
        </w:tc>
        <w:tc>
          <w:tcPr>
            <w:tcW w:w="2148" w:type="dxa"/>
            <w:noWrap/>
            <w:hideMark/>
          </w:tcPr>
          <w:p w14:paraId="0D59430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Branded</w:t>
            </w:r>
          </w:p>
        </w:tc>
        <w:tc>
          <w:tcPr>
            <w:tcW w:w="2880" w:type="dxa"/>
            <w:noWrap/>
            <w:hideMark/>
          </w:tcPr>
          <w:p w14:paraId="346DF7A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79C2A8C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0D3E5E6F" w14:textId="77777777" w:rsidTr="00155237">
        <w:trPr>
          <w:cantSplit/>
          <w:trHeight w:val="300"/>
        </w:trPr>
        <w:tc>
          <w:tcPr>
            <w:tcW w:w="907" w:type="dxa"/>
            <w:noWrap/>
            <w:hideMark/>
          </w:tcPr>
          <w:p w14:paraId="6B1CD6AA"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101</w:t>
            </w:r>
          </w:p>
        </w:tc>
        <w:tc>
          <w:tcPr>
            <w:tcW w:w="2148" w:type="dxa"/>
            <w:noWrap/>
            <w:hideMark/>
          </w:tcPr>
          <w:p w14:paraId="4C6428E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Branded</w:t>
            </w:r>
          </w:p>
        </w:tc>
        <w:tc>
          <w:tcPr>
            <w:tcW w:w="2880" w:type="dxa"/>
            <w:noWrap/>
            <w:hideMark/>
          </w:tcPr>
          <w:p w14:paraId="3981E42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471BB6B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3BFE729E" w14:textId="77777777" w:rsidTr="00155237">
        <w:trPr>
          <w:cantSplit/>
          <w:trHeight w:val="300"/>
        </w:trPr>
        <w:tc>
          <w:tcPr>
            <w:tcW w:w="907" w:type="dxa"/>
            <w:noWrap/>
            <w:hideMark/>
          </w:tcPr>
          <w:p w14:paraId="2CB97FC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102</w:t>
            </w:r>
          </w:p>
        </w:tc>
        <w:tc>
          <w:tcPr>
            <w:tcW w:w="2148" w:type="dxa"/>
            <w:noWrap/>
            <w:hideMark/>
          </w:tcPr>
          <w:p w14:paraId="6367924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Branded</w:t>
            </w:r>
          </w:p>
        </w:tc>
        <w:tc>
          <w:tcPr>
            <w:tcW w:w="2880" w:type="dxa"/>
            <w:noWrap/>
            <w:hideMark/>
          </w:tcPr>
          <w:p w14:paraId="1764060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7348695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6341D4F8" w14:textId="77777777" w:rsidTr="00155237">
        <w:trPr>
          <w:cantSplit/>
          <w:trHeight w:val="300"/>
        </w:trPr>
        <w:tc>
          <w:tcPr>
            <w:tcW w:w="907" w:type="dxa"/>
            <w:noWrap/>
            <w:hideMark/>
          </w:tcPr>
          <w:p w14:paraId="2B7FF7D5"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103</w:t>
            </w:r>
          </w:p>
        </w:tc>
        <w:tc>
          <w:tcPr>
            <w:tcW w:w="2148" w:type="dxa"/>
            <w:noWrap/>
            <w:hideMark/>
          </w:tcPr>
          <w:p w14:paraId="6753777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Branded</w:t>
            </w:r>
          </w:p>
        </w:tc>
        <w:tc>
          <w:tcPr>
            <w:tcW w:w="2880" w:type="dxa"/>
            <w:noWrap/>
            <w:hideMark/>
          </w:tcPr>
          <w:p w14:paraId="081A652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77A72BA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79EE4C72" w14:textId="77777777" w:rsidTr="00155237">
        <w:trPr>
          <w:cantSplit/>
          <w:trHeight w:val="300"/>
        </w:trPr>
        <w:tc>
          <w:tcPr>
            <w:tcW w:w="907" w:type="dxa"/>
            <w:noWrap/>
            <w:hideMark/>
          </w:tcPr>
          <w:p w14:paraId="6F941651"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104</w:t>
            </w:r>
          </w:p>
        </w:tc>
        <w:tc>
          <w:tcPr>
            <w:tcW w:w="2148" w:type="dxa"/>
            <w:noWrap/>
            <w:hideMark/>
          </w:tcPr>
          <w:p w14:paraId="1F2914A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Prescription Drugs: Branded</w:t>
            </w:r>
          </w:p>
        </w:tc>
        <w:tc>
          <w:tcPr>
            <w:tcW w:w="2880" w:type="dxa"/>
            <w:noWrap/>
            <w:hideMark/>
          </w:tcPr>
          <w:p w14:paraId="060AA5B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618301F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0A99D181" w14:textId="77777777" w:rsidTr="00155237">
        <w:trPr>
          <w:cantSplit/>
          <w:trHeight w:val="300"/>
        </w:trPr>
        <w:tc>
          <w:tcPr>
            <w:tcW w:w="907" w:type="dxa"/>
            <w:noWrap/>
            <w:hideMark/>
          </w:tcPr>
          <w:p w14:paraId="45F79FB5"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105</w:t>
            </w:r>
          </w:p>
        </w:tc>
        <w:tc>
          <w:tcPr>
            <w:tcW w:w="2148" w:type="dxa"/>
            <w:noWrap/>
            <w:hideMark/>
          </w:tcPr>
          <w:p w14:paraId="47B6CAF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Drugs</w:t>
            </w:r>
          </w:p>
        </w:tc>
        <w:tc>
          <w:tcPr>
            <w:tcW w:w="2880" w:type="dxa"/>
            <w:noWrap/>
            <w:hideMark/>
          </w:tcPr>
          <w:p w14:paraId="4A95CC0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6FC2433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759BF933" w14:textId="77777777" w:rsidTr="00155237">
        <w:trPr>
          <w:cantSplit/>
          <w:trHeight w:val="300"/>
        </w:trPr>
        <w:tc>
          <w:tcPr>
            <w:tcW w:w="907" w:type="dxa"/>
            <w:noWrap/>
            <w:hideMark/>
          </w:tcPr>
          <w:p w14:paraId="4A06F5A3"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106</w:t>
            </w:r>
          </w:p>
        </w:tc>
        <w:tc>
          <w:tcPr>
            <w:tcW w:w="2148" w:type="dxa"/>
            <w:noWrap/>
            <w:hideMark/>
          </w:tcPr>
          <w:p w14:paraId="080A5BC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Drugs</w:t>
            </w:r>
          </w:p>
        </w:tc>
        <w:tc>
          <w:tcPr>
            <w:tcW w:w="2880" w:type="dxa"/>
            <w:noWrap/>
            <w:hideMark/>
          </w:tcPr>
          <w:p w14:paraId="106F10C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0FE23F1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647B045A" w14:textId="77777777" w:rsidTr="00155237">
        <w:trPr>
          <w:cantSplit/>
          <w:trHeight w:val="300"/>
        </w:trPr>
        <w:tc>
          <w:tcPr>
            <w:tcW w:w="907" w:type="dxa"/>
            <w:noWrap/>
            <w:hideMark/>
          </w:tcPr>
          <w:p w14:paraId="7BB4062C"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107</w:t>
            </w:r>
          </w:p>
        </w:tc>
        <w:tc>
          <w:tcPr>
            <w:tcW w:w="2148" w:type="dxa"/>
            <w:noWrap/>
            <w:hideMark/>
          </w:tcPr>
          <w:p w14:paraId="445DAE8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Drugs</w:t>
            </w:r>
          </w:p>
        </w:tc>
        <w:tc>
          <w:tcPr>
            <w:tcW w:w="2880" w:type="dxa"/>
            <w:noWrap/>
            <w:hideMark/>
          </w:tcPr>
          <w:p w14:paraId="58FC9A0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6DAEC2F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01F1C4CB" w14:textId="77777777" w:rsidTr="00155237">
        <w:trPr>
          <w:cantSplit/>
          <w:trHeight w:val="300"/>
        </w:trPr>
        <w:tc>
          <w:tcPr>
            <w:tcW w:w="907" w:type="dxa"/>
            <w:noWrap/>
            <w:hideMark/>
          </w:tcPr>
          <w:p w14:paraId="5E62E38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108</w:t>
            </w:r>
          </w:p>
        </w:tc>
        <w:tc>
          <w:tcPr>
            <w:tcW w:w="2148" w:type="dxa"/>
            <w:noWrap/>
            <w:hideMark/>
          </w:tcPr>
          <w:p w14:paraId="12C0D04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Drugs</w:t>
            </w:r>
          </w:p>
        </w:tc>
        <w:tc>
          <w:tcPr>
            <w:tcW w:w="2880" w:type="dxa"/>
            <w:noWrap/>
            <w:hideMark/>
          </w:tcPr>
          <w:p w14:paraId="0A01DEE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04D1DC0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0F7554CB" w14:textId="77777777" w:rsidTr="00155237">
        <w:trPr>
          <w:cantSplit/>
          <w:trHeight w:val="300"/>
        </w:trPr>
        <w:tc>
          <w:tcPr>
            <w:tcW w:w="907" w:type="dxa"/>
            <w:noWrap/>
            <w:hideMark/>
          </w:tcPr>
          <w:p w14:paraId="33175C97"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109</w:t>
            </w:r>
          </w:p>
        </w:tc>
        <w:tc>
          <w:tcPr>
            <w:tcW w:w="2148" w:type="dxa"/>
            <w:noWrap/>
            <w:hideMark/>
          </w:tcPr>
          <w:p w14:paraId="2247D33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Drugs</w:t>
            </w:r>
          </w:p>
        </w:tc>
        <w:tc>
          <w:tcPr>
            <w:tcW w:w="2880" w:type="dxa"/>
            <w:noWrap/>
            <w:hideMark/>
          </w:tcPr>
          <w:p w14:paraId="387EC4F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7257055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35DEDDB2" w14:textId="77777777" w:rsidTr="00155237">
        <w:trPr>
          <w:cantSplit/>
          <w:trHeight w:val="300"/>
        </w:trPr>
        <w:tc>
          <w:tcPr>
            <w:tcW w:w="907" w:type="dxa"/>
            <w:noWrap/>
            <w:hideMark/>
          </w:tcPr>
          <w:p w14:paraId="2342B668"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110</w:t>
            </w:r>
          </w:p>
        </w:tc>
        <w:tc>
          <w:tcPr>
            <w:tcW w:w="2148" w:type="dxa"/>
            <w:noWrap/>
            <w:hideMark/>
          </w:tcPr>
          <w:p w14:paraId="515C724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Drugs</w:t>
            </w:r>
          </w:p>
        </w:tc>
        <w:tc>
          <w:tcPr>
            <w:tcW w:w="2880" w:type="dxa"/>
            <w:noWrap/>
            <w:hideMark/>
          </w:tcPr>
          <w:p w14:paraId="6298ADA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164A27A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71915936" w14:textId="77777777" w:rsidTr="00155237">
        <w:trPr>
          <w:cantSplit/>
          <w:trHeight w:val="300"/>
        </w:trPr>
        <w:tc>
          <w:tcPr>
            <w:tcW w:w="907" w:type="dxa"/>
            <w:noWrap/>
            <w:hideMark/>
          </w:tcPr>
          <w:p w14:paraId="41EBD4D3"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111</w:t>
            </w:r>
          </w:p>
        </w:tc>
        <w:tc>
          <w:tcPr>
            <w:tcW w:w="2148" w:type="dxa"/>
            <w:noWrap/>
            <w:hideMark/>
          </w:tcPr>
          <w:p w14:paraId="0F50705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Drugs</w:t>
            </w:r>
          </w:p>
        </w:tc>
        <w:tc>
          <w:tcPr>
            <w:tcW w:w="2880" w:type="dxa"/>
            <w:noWrap/>
            <w:hideMark/>
          </w:tcPr>
          <w:p w14:paraId="1BF3146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57624F8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094D8E63" w14:textId="77777777" w:rsidTr="00155237">
        <w:trPr>
          <w:cantSplit/>
          <w:trHeight w:val="300"/>
        </w:trPr>
        <w:tc>
          <w:tcPr>
            <w:tcW w:w="907" w:type="dxa"/>
            <w:noWrap/>
            <w:hideMark/>
          </w:tcPr>
          <w:p w14:paraId="701859C9"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112</w:t>
            </w:r>
          </w:p>
        </w:tc>
        <w:tc>
          <w:tcPr>
            <w:tcW w:w="2148" w:type="dxa"/>
            <w:noWrap/>
            <w:hideMark/>
          </w:tcPr>
          <w:p w14:paraId="713966E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Preventive Services &amp; Vaccines</w:t>
            </w:r>
          </w:p>
        </w:tc>
        <w:tc>
          <w:tcPr>
            <w:tcW w:w="2880" w:type="dxa"/>
            <w:noWrap/>
            <w:hideMark/>
          </w:tcPr>
          <w:p w14:paraId="422CD77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4D53220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1E276D45" w14:textId="77777777" w:rsidTr="00155237">
        <w:trPr>
          <w:cantSplit/>
          <w:trHeight w:val="300"/>
        </w:trPr>
        <w:tc>
          <w:tcPr>
            <w:tcW w:w="907" w:type="dxa"/>
            <w:noWrap/>
            <w:hideMark/>
          </w:tcPr>
          <w:p w14:paraId="7F5C1AA4"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113</w:t>
            </w:r>
          </w:p>
        </w:tc>
        <w:tc>
          <w:tcPr>
            <w:tcW w:w="2148" w:type="dxa"/>
            <w:noWrap/>
            <w:hideMark/>
          </w:tcPr>
          <w:p w14:paraId="0B770C0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Preventive Services &amp; Vaccines</w:t>
            </w:r>
          </w:p>
        </w:tc>
        <w:tc>
          <w:tcPr>
            <w:tcW w:w="2880" w:type="dxa"/>
            <w:noWrap/>
            <w:hideMark/>
          </w:tcPr>
          <w:p w14:paraId="711430B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2E9ED39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58588815" w14:textId="77777777" w:rsidTr="00155237">
        <w:trPr>
          <w:cantSplit/>
          <w:trHeight w:val="300"/>
        </w:trPr>
        <w:tc>
          <w:tcPr>
            <w:tcW w:w="907" w:type="dxa"/>
            <w:noWrap/>
            <w:hideMark/>
          </w:tcPr>
          <w:p w14:paraId="6997B2C0"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114</w:t>
            </w:r>
          </w:p>
        </w:tc>
        <w:tc>
          <w:tcPr>
            <w:tcW w:w="2148" w:type="dxa"/>
            <w:noWrap/>
            <w:hideMark/>
          </w:tcPr>
          <w:p w14:paraId="7BB162E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Preventive Services &amp; Vaccines</w:t>
            </w:r>
          </w:p>
        </w:tc>
        <w:tc>
          <w:tcPr>
            <w:tcW w:w="2880" w:type="dxa"/>
            <w:noWrap/>
            <w:hideMark/>
          </w:tcPr>
          <w:p w14:paraId="5F2C8BD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4AFC9E7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57C7DC0E" w14:textId="77777777" w:rsidTr="00155237">
        <w:trPr>
          <w:cantSplit/>
          <w:trHeight w:val="300"/>
        </w:trPr>
        <w:tc>
          <w:tcPr>
            <w:tcW w:w="907" w:type="dxa"/>
            <w:noWrap/>
            <w:hideMark/>
          </w:tcPr>
          <w:p w14:paraId="57697EB2"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115</w:t>
            </w:r>
          </w:p>
        </w:tc>
        <w:tc>
          <w:tcPr>
            <w:tcW w:w="2148" w:type="dxa"/>
            <w:noWrap/>
            <w:hideMark/>
          </w:tcPr>
          <w:p w14:paraId="052E502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Preventive Services &amp; Vaccines</w:t>
            </w:r>
          </w:p>
        </w:tc>
        <w:tc>
          <w:tcPr>
            <w:tcW w:w="2880" w:type="dxa"/>
            <w:noWrap/>
            <w:hideMark/>
          </w:tcPr>
          <w:p w14:paraId="5CC69C3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4A631FC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256B5A6" w14:textId="77777777" w:rsidTr="00155237">
        <w:trPr>
          <w:cantSplit/>
          <w:trHeight w:val="300"/>
        </w:trPr>
        <w:tc>
          <w:tcPr>
            <w:tcW w:w="907" w:type="dxa"/>
            <w:noWrap/>
            <w:hideMark/>
          </w:tcPr>
          <w:p w14:paraId="2951E419"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116</w:t>
            </w:r>
          </w:p>
        </w:tc>
        <w:tc>
          <w:tcPr>
            <w:tcW w:w="2148" w:type="dxa"/>
            <w:noWrap/>
            <w:hideMark/>
          </w:tcPr>
          <w:p w14:paraId="45A852D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Preventive Services &amp; Vaccines</w:t>
            </w:r>
          </w:p>
        </w:tc>
        <w:tc>
          <w:tcPr>
            <w:tcW w:w="2880" w:type="dxa"/>
            <w:noWrap/>
            <w:hideMark/>
          </w:tcPr>
          <w:p w14:paraId="657F186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57D85C3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092ED6FD" w14:textId="77777777" w:rsidTr="00155237">
        <w:trPr>
          <w:cantSplit/>
          <w:trHeight w:val="300"/>
        </w:trPr>
        <w:tc>
          <w:tcPr>
            <w:tcW w:w="907" w:type="dxa"/>
            <w:noWrap/>
            <w:hideMark/>
          </w:tcPr>
          <w:p w14:paraId="73836AF5"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117</w:t>
            </w:r>
          </w:p>
        </w:tc>
        <w:tc>
          <w:tcPr>
            <w:tcW w:w="2148" w:type="dxa"/>
            <w:noWrap/>
            <w:hideMark/>
          </w:tcPr>
          <w:p w14:paraId="13AB280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Preventive Services &amp; Vaccines</w:t>
            </w:r>
          </w:p>
        </w:tc>
        <w:tc>
          <w:tcPr>
            <w:tcW w:w="2880" w:type="dxa"/>
            <w:noWrap/>
            <w:hideMark/>
          </w:tcPr>
          <w:p w14:paraId="282C35B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43149F4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5E7700A4" w14:textId="77777777" w:rsidTr="00155237">
        <w:trPr>
          <w:cantSplit/>
          <w:trHeight w:val="300"/>
        </w:trPr>
        <w:tc>
          <w:tcPr>
            <w:tcW w:w="907" w:type="dxa"/>
            <w:noWrap/>
            <w:hideMark/>
          </w:tcPr>
          <w:p w14:paraId="64FA4ED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118</w:t>
            </w:r>
          </w:p>
        </w:tc>
        <w:tc>
          <w:tcPr>
            <w:tcW w:w="2148" w:type="dxa"/>
            <w:noWrap/>
            <w:hideMark/>
          </w:tcPr>
          <w:p w14:paraId="71B0AC3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Preventive Services &amp; Vaccines</w:t>
            </w:r>
          </w:p>
        </w:tc>
        <w:tc>
          <w:tcPr>
            <w:tcW w:w="2880" w:type="dxa"/>
            <w:noWrap/>
            <w:hideMark/>
          </w:tcPr>
          <w:p w14:paraId="21CC50D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36470AD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36E7D8EF" w14:textId="77777777" w:rsidTr="00155237">
        <w:trPr>
          <w:cantSplit/>
          <w:trHeight w:val="300"/>
        </w:trPr>
        <w:tc>
          <w:tcPr>
            <w:tcW w:w="907" w:type="dxa"/>
            <w:noWrap/>
            <w:hideMark/>
          </w:tcPr>
          <w:p w14:paraId="16607211"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119</w:t>
            </w:r>
          </w:p>
        </w:tc>
        <w:tc>
          <w:tcPr>
            <w:tcW w:w="2148" w:type="dxa"/>
            <w:noWrap/>
            <w:hideMark/>
          </w:tcPr>
          <w:p w14:paraId="0D04AB8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Durable Medical Equipment</w:t>
            </w:r>
          </w:p>
        </w:tc>
        <w:tc>
          <w:tcPr>
            <w:tcW w:w="2880" w:type="dxa"/>
            <w:noWrap/>
            <w:hideMark/>
          </w:tcPr>
          <w:p w14:paraId="07351A1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1B37634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10863971" w14:textId="77777777" w:rsidTr="00155237">
        <w:trPr>
          <w:cantSplit/>
          <w:trHeight w:val="300"/>
        </w:trPr>
        <w:tc>
          <w:tcPr>
            <w:tcW w:w="907" w:type="dxa"/>
            <w:noWrap/>
            <w:hideMark/>
          </w:tcPr>
          <w:p w14:paraId="777A0942"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120</w:t>
            </w:r>
          </w:p>
        </w:tc>
        <w:tc>
          <w:tcPr>
            <w:tcW w:w="2148" w:type="dxa"/>
            <w:noWrap/>
            <w:hideMark/>
          </w:tcPr>
          <w:p w14:paraId="1FC2314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Durable Medical Equipment</w:t>
            </w:r>
          </w:p>
        </w:tc>
        <w:tc>
          <w:tcPr>
            <w:tcW w:w="2880" w:type="dxa"/>
            <w:noWrap/>
            <w:hideMark/>
          </w:tcPr>
          <w:p w14:paraId="77E90D7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42B7640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3FF09F41" w14:textId="77777777" w:rsidTr="00155237">
        <w:trPr>
          <w:cantSplit/>
          <w:trHeight w:val="300"/>
        </w:trPr>
        <w:tc>
          <w:tcPr>
            <w:tcW w:w="907" w:type="dxa"/>
            <w:noWrap/>
            <w:hideMark/>
          </w:tcPr>
          <w:p w14:paraId="08565B0D"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121</w:t>
            </w:r>
          </w:p>
        </w:tc>
        <w:tc>
          <w:tcPr>
            <w:tcW w:w="2148" w:type="dxa"/>
            <w:noWrap/>
            <w:hideMark/>
          </w:tcPr>
          <w:p w14:paraId="73EFC1A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Durable Medical Equipment</w:t>
            </w:r>
          </w:p>
        </w:tc>
        <w:tc>
          <w:tcPr>
            <w:tcW w:w="2880" w:type="dxa"/>
            <w:noWrap/>
            <w:hideMark/>
          </w:tcPr>
          <w:p w14:paraId="4FE461B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078622C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10A6C3F1" w14:textId="77777777" w:rsidTr="00155237">
        <w:trPr>
          <w:cantSplit/>
          <w:trHeight w:val="300"/>
        </w:trPr>
        <w:tc>
          <w:tcPr>
            <w:tcW w:w="907" w:type="dxa"/>
            <w:noWrap/>
            <w:hideMark/>
          </w:tcPr>
          <w:p w14:paraId="0D1A6997"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122</w:t>
            </w:r>
          </w:p>
        </w:tc>
        <w:tc>
          <w:tcPr>
            <w:tcW w:w="2148" w:type="dxa"/>
            <w:noWrap/>
            <w:hideMark/>
          </w:tcPr>
          <w:p w14:paraId="49518BB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Durable Medical Equipment</w:t>
            </w:r>
          </w:p>
        </w:tc>
        <w:tc>
          <w:tcPr>
            <w:tcW w:w="2880" w:type="dxa"/>
            <w:noWrap/>
            <w:hideMark/>
          </w:tcPr>
          <w:p w14:paraId="5868C3D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462EE8D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131CB75A" w14:textId="77777777" w:rsidTr="00155237">
        <w:trPr>
          <w:cantSplit/>
          <w:trHeight w:val="300"/>
        </w:trPr>
        <w:tc>
          <w:tcPr>
            <w:tcW w:w="907" w:type="dxa"/>
            <w:noWrap/>
            <w:hideMark/>
          </w:tcPr>
          <w:p w14:paraId="68B7AD7E"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123</w:t>
            </w:r>
          </w:p>
        </w:tc>
        <w:tc>
          <w:tcPr>
            <w:tcW w:w="2148" w:type="dxa"/>
            <w:noWrap/>
            <w:hideMark/>
          </w:tcPr>
          <w:p w14:paraId="6987BCC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Durable Medical Equipment</w:t>
            </w:r>
          </w:p>
        </w:tc>
        <w:tc>
          <w:tcPr>
            <w:tcW w:w="2880" w:type="dxa"/>
            <w:noWrap/>
            <w:hideMark/>
          </w:tcPr>
          <w:p w14:paraId="1761D76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1F90DA8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61C9D6CC" w14:textId="77777777" w:rsidTr="00155237">
        <w:trPr>
          <w:cantSplit/>
          <w:trHeight w:val="300"/>
        </w:trPr>
        <w:tc>
          <w:tcPr>
            <w:tcW w:w="907" w:type="dxa"/>
            <w:noWrap/>
            <w:hideMark/>
          </w:tcPr>
          <w:p w14:paraId="4FB2BBA8"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124</w:t>
            </w:r>
          </w:p>
        </w:tc>
        <w:tc>
          <w:tcPr>
            <w:tcW w:w="2148" w:type="dxa"/>
            <w:noWrap/>
            <w:hideMark/>
          </w:tcPr>
          <w:p w14:paraId="16D5EC3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Durable Medical Equipment</w:t>
            </w:r>
          </w:p>
        </w:tc>
        <w:tc>
          <w:tcPr>
            <w:tcW w:w="2880" w:type="dxa"/>
            <w:noWrap/>
            <w:hideMark/>
          </w:tcPr>
          <w:p w14:paraId="27D36E5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753DE01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0D66991F" w14:textId="77777777" w:rsidTr="00155237">
        <w:trPr>
          <w:cantSplit/>
          <w:trHeight w:val="300"/>
        </w:trPr>
        <w:tc>
          <w:tcPr>
            <w:tcW w:w="907" w:type="dxa"/>
            <w:noWrap/>
            <w:hideMark/>
          </w:tcPr>
          <w:p w14:paraId="17423C3C"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125</w:t>
            </w:r>
          </w:p>
        </w:tc>
        <w:tc>
          <w:tcPr>
            <w:tcW w:w="2148" w:type="dxa"/>
            <w:noWrap/>
            <w:hideMark/>
          </w:tcPr>
          <w:p w14:paraId="630D816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Durable Medical Equipment</w:t>
            </w:r>
          </w:p>
        </w:tc>
        <w:tc>
          <w:tcPr>
            <w:tcW w:w="2880" w:type="dxa"/>
            <w:noWrap/>
            <w:hideMark/>
          </w:tcPr>
          <w:p w14:paraId="1829D0F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174356D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5E84FC54" w14:textId="77777777" w:rsidTr="00155237">
        <w:trPr>
          <w:cantSplit/>
          <w:trHeight w:val="300"/>
        </w:trPr>
        <w:tc>
          <w:tcPr>
            <w:tcW w:w="907" w:type="dxa"/>
            <w:noWrap/>
            <w:hideMark/>
          </w:tcPr>
          <w:p w14:paraId="340D0424"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126</w:t>
            </w:r>
          </w:p>
        </w:tc>
        <w:tc>
          <w:tcPr>
            <w:tcW w:w="2148" w:type="dxa"/>
            <w:noWrap/>
            <w:hideMark/>
          </w:tcPr>
          <w:p w14:paraId="7264B6A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Medical Supplies</w:t>
            </w:r>
          </w:p>
        </w:tc>
        <w:tc>
          <w:tcPr>
            <w:tcW w:w="2880" w:type="dxa"/>
            <w:noWrap/>
            <w:hideMark/>
          </w:tcPr>
          <w:p w14:paraId="1CC06C9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1D1234E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412D7442" w14:textId="77777777" w:rsidTr="00155237">
        <w:trPr>
          <w:cantSplit/>
          <w:trHeight w:val="300"/>
        </w:trPr>
        <w:tc>
          <w:tcPr>
            <w:tcW w:w="907" w:type="dxa"/>
            <w:noWrap/>
            <w:hideMark/>
          </w:tcPr>
          <w:p w14:paraId="2ED0FE01"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127</w:t>
            </w:r>
          </w:p>
        </w:tc>
        <w:tc>
          <w:tcPr>
            <w:tcW w:w="2148" w:type="dxa"/>
            <w:noWrap/>
            <w:hideMark/>
          </w:tcPr>
          <w:p w14:paraId="22AD3DE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Medical Supplies</w:t>
            </w:r>
          </w:p>
        </w:tc>
        <w:tc>
          <w:tcPr>
            <w:tcW w:w="2880" w:type="dxa"/>
            <w:noWrap/>
            <w:hideMark/>
          </w:tcPr>
          <w:p w14:paraId="6B2BF8E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10F925D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4D8AD62" w14:textId="77777777" w:rsidTr="00155237">
        <w:trPr>
          <w:cantSplit/>
          <w:trHeight w:val="300"/>
        </w:trPr>
        <w:tc>
          <w:tcPr>
            <w:tcW w:w="907" w:type="dxa"/>
            <w:noWrap/>
            <w:hideMark/>
          </w:tcPr>
          <w:p w14:paraId="07D1E8F0"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128</w:t>
            </w:r>
          </w:p>
        </w:tc>
        <w:tc>
          <w:tcPr>
            <w:tcW w:w="2148" w:type="dxa"/>
            <w:noWrap/>
            <w:hideMark/>
          </w:tcPr>
          <w:p w14:paraId="1AE1F45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Medical Supplies</w:t>
            </w:r>
          </w:p>
        </w:tc>
        <w:tc>
          <w:tcPr>
            <w:tcW w:w="2880" w:type="dxa"/>
            <w:noWrap/>
            <w:hideMark/>
          </w:tcPr>
          <w:p w14:paraId="6966729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1A46AFF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05F99C6F" w14:textId="77777777" w:rsidTr="00155237">
        <w:trPr>
          <w:cantSplit/>
          <w:trHeight w:val="300"/>
        </w:trPr>
        <w:tc>
          <w:tcPr>
            <w:tcW w:w="907" w:type="dxa"/>
            <w:noWrap/>
            <w:hideMark/>
          </w:tcPr>
          <w:p w14:paraId="2780539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129</w:t>
            </w:r>
          </w:p>
        </w:tc>
        <w:tc>
          <w:tcPr>
            <w:tcW w:w="2148" w:type="dxa"/>
            <w:noWrap/>
            <w:hideMark/>
          </w:tcPr>
          <w:p w14:paraId="0114345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Medical Supplies</w:t>
            </w:r>
          </w:p>
        </w:tc>
        <w:tc>
          <w:tcPr>
            <w:tcW w:w="2880" w:type="dxa"/>
            <w:noWrap/>
            <w:hideMark/>
          </w:tcPr>
          <w:p w14:paraId="7F285E3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4AB467A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3C609763" w14:textId="77777777" w:rsidTr="00155237">
        <w:trPr>
          <w:cantSplit/>
          <w:trHeight w:val="300"/>
        </w:trPr>
        <w:tc>
          <w:tcPr>
            <w:tcW w:w="907" w:type="dxa"/>
            <w:noWrap/>
            <w:hideMark/>
          </w:tcPr>
          <w:p w14:paraId="53F3003A"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130</w:t>
            </w:r>
          </w:p>
        </w:tc>
        <w:tc>
          <w:tcPr>
            <w:tcW w:w="2148" w:type="dxa"/>
            <w:noWrap/>
            <w:hideMark/>
          </w:tcPr>
          <w:p w14:paraId="2C5C89D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Medical Supplies</w:t>
            </w:r>
          </w:p>
        </w:tc>
        <w:tc>
          <w:tcPr>
            <w:tcW w:w="2880" w:type="dxa"/>
            <w:noWrap/>
            <w:hideMark/>
          </w:tcPr>
          <w:p w14:paraId="7521A020"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2608D85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5EC56AB2" w14:textId="77777777" w:rsidTr="00155237">
        <w:trPr>
          <w:cantSplit/>
          <w:trHeight w:val="300"/>
        </w:trPr>
        <w:tc>
          <w:tcPr>
            <w:tcW w:w="907" w:type="dxa"/>
            <w:noWrap/>
            <w:hideMark/>
          </w:tcPr>
          <w:p w14:paraId="609C8EA0"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131</w:t>
            </w:r>
          </w:p>
        </w:tc>
        <w:tc>
          <w:tcPr>
            <w:tcW w:w="2148" w:type="dxa"/>
            <w:noWrap/>
            <w:hideMark/>
          </w:tcPr>
          <w:p w14:paraId="71186BE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Medical Supplies</w:t>
            </w:r>
          </w:p>
        </w:tc>
        <w:tc>
          <w:tcPr>
            <w:tcW w:w="2880" w:type="dxa"/>
            <w:noWrap/>
            <w:hideMark/>
          </w:tcPr>
          <w:p w14:paraId="50F0B70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3DAADBF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611C27A8" w14:textId="77777777" w:rsidTr="00155237">
        <w:trPr>
          <w:cantSplit/>
          <w:trHeight w:val="300"/>
        </w:trPr>
        <w:tc>
          <w:tcPr>
            <w:tcW w:w="907" w:type="dxa"/>
            <w:noWrap/>
            <w:hideMark/>
          </w:tcPr>
          <w:p w14:paraId="569B11F1"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132</w:t>
            </w:r>
          </w:p>
        </w:tc>
        <w:tc>
          <w:tcPr>
            <w:tcW w:w="2148" w:type="dxa"/>
            <w:noWrap/>
            <w:hideMark/>
          </w:tcPr>
          <w:p w14:paraId="160C3E3E"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Medical Supplies</w:t>
            </w:r>
          </w:p>
        </w:tc>
        <w:tc>
          <w:tcPr>
            <w:tcW w:w="2880" w:type="dxa"/>
            <w:noWrap/>
            <w:hideMark/>
          </w:tcPr>
          <w:p w14:paraId="6EBC956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53BBA7A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33243D61" w14:textId="77777777" w:rsidTr="00155237">
        <w:trPr>
          <w:cantSplit/>
          <w:trHeight w:val="300"/>
        </w:trPr>
        <w:tc>
          <w:tcPr>
            <w:tcW w:w="907" w:type="dxa"/>
            <w:noWrap/>
            <w:hideMark/>
          </w:tcPr>
          <w:p w14:paraId="102A3E63"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133</w:t>
            </w:r>
          </w:p>
        </w:tc>
        <w:tc>
          <w:tcPr>
            <w:tcW w:w="2148" w:type="dxa"/>
            <w:noWrap/>
            <w:hideMark/>
          </w:tcPr>
          <w:p w14:paraId="3FA8141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Medical Supplies</w:t>
            </w:r>
          </w:p>
        </w:tc>
        <w:tc>
          <w:tcPr>
            <w:tcW w:w="2880" w:type="dxa"/>
            <w:noWrap/>
            <w:hideMark/>
          </w:tcPr>
          <w:p w14:paraId="2E176BB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538BBED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378F59D4" w14:textId="77777777" w:rsidTr="00155237">
        <w:trPr>
          <w:cantSplit/>
          <w:trHeight w:val="300"/>
        </w:trPr>
        <w:tc>
          <w:tcPr>
            <w:tcW w:w="907" w:type="dxa"/>
            <w:noWrap/>
            <w:hideMark/>
          </w:tcPr>
          <w:p w14:paraId="105389D5"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134</w:t>
            </w:r>
          </w:p>
        </w:tc>
        <w:tc>
          <w:tcPr>
            <w:tcW w:w="2148" w:type="dxa"/>
            <w:noWrap/>
            <w:hideMark/>
          </w:tcPr>
          <w:p w14:paraId="6FDB70D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Medical Supplies</w:t>
            </w:r>
          </w:p>
        </w:tc>
        <w:tc>
          <w:tcPr>
            <w:tcW w:w="2880" w:type="dxa"/>
            <w:noWrap/>
            <w:hideMark/>
          </w:tcPr>
          <w:p w14:paraId="5083E3D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6EC931F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1E88F2F2" w14:textId="77777777" w:rsidTr="00155237">
        <w:trPr>
          <w:cantSplit/>
          <w:trHeight w:val="300"/>
        </w:trPr>
        <w:tc>
          <w:tcPr>
            <w:tcW w:w="907" w:type="dxa"/>
            <w:noWrap/>
            <w:hideMark/>
          </w:tcPr>
          <w:p w14:paraId="1175E65F"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135</w:t>
            </w:r>
          </w:p>
        </w:tc>
        <w:tc>
          <w:tcPr>
            <w:tcW w:w="2148" w:type="dxa"/>
            <w:noWrap/>
            <w:hideMark/>
          </w:tcPr>
          <w:p w14:paraId="7313818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Medical Supplies</w:t>
            </w:r>
          </w:p>
        </w:tc>
        <w:tc>
          <w:tcPr>
            <w:tcW w:w="2880" w:type="dxa"/>
            <w:noWrap/>
            <w:hideMark/>
          </w:tcPr>
          <w:p w14:paraId="4E5C3E8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43D6B27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23B26931" w14:textId="77777777" w:rsidTr="00155237">
        <w:trPr>
          <w:cantSplit/>
          <w:trHeight w:val="300"/>
        </w:trPr>
        <w:tc>
          <w:tcPr>
            <w:tcW w:w="907" w:type="dxa"/>
            <w:noWrap/>
            <w:hideMark/>
          </w:tcPr>
          <w:p w14:paraId="06DCE97C"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136</w:t>
            </w:r>
          </w:p>
        </w:tc>
        <w:tc>
          <w:tcPr>
            <w:tcW w:w="2148" w:type="dxa"/>
            <w:noWrap/>
            <w:hideMark/>
          </w:tcPr>
          <w:p w14:paraId="63F5FD0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Medical Supplies</w:t>
            </w:r>
          </w:p>
        </w:tc>
        <w:tc>
          <w:tcPr>
            <w:tcW w:w="2880" w:type="dxa"/>
            <w:noWrap/>
            <w:hideMark/>
          </w:tcPr>
          <w:p w14:paraId="6EF9049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6231987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4CD205EC" w14:textId="77777777" w:rsidTr="00155237">
        <w:trPr>
          <w:cantSplit/>
          <w:trHeight w:val="300"/>
        </w:trPr>
        <w:tc>
          <w:tcPr>
            <w:tcW w:w="907" w:type="dxa"/>
            <w:noWrap/>
            <w:hideMark/>
          </w:tcPr>
          <w:p w14:paraId="0E7A487B"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137</w:t>
            </w:r>
          </w:p>
        </w:tc>
        <w:tc>
          <w:tcPr>
            <w:tcW w:w="2148" w:type="dxa"/>
            <w:noWrap/>
            <w:hideMark/>
          </w:tcPr>
          <w:p w14:paraId="043B5BB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Medical Supplies</w:t>
            </w:r>
          </w:p>
        </w:tc>
        <w:tc>
          <w:tcPr>
            <w:tcW w:w="2880" w:type="dxa"/>
            <w:noWrap/>
            <w:hideMark/>
          </w:tcPr>
          <w:p w14:paraId="74397A4D"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5C15D67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6A784FE1" w14:textId="77777777" w:rsidTr="00155237">
        <w:trPr>
          <w:cantSplit/>
          <w:trHeight w:val="300"/>
        </w:trPr>
        <w:tc>
          <w:tcPr>
            <w:tcW w:w="907" w:type="dxa"/>
            <w:noWrap/>
            <w:hideMark/>
          </w:tcPr>
          <w:p w14:paraId="303A1563"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138</w:t>
            </w:r>
          </w:p>
        </w:tc>
        <w:tc>
          <w:tcPr>
            <w:tcW w:w="2148" w:type="dxa"/>
            <w:noWrap/>
            <w:hideMark/>
          </w:tcPr>
          <w:p w14:paraId="3F534AF6"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Medical Supplies</w:t>
            </w:r>
          </w:p>
        </w:tc>
        <w:tc>
          <w:tcPr>
            <w:tcW w:w="2880" w:type="dxa"/>
            <w:noWrap/>
            <w:hideMark/>
          </w:tcPr>
          <w:p w14:paraId="796F8A9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4724D12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7354A4A7" w14:textId="77777777" w:rsidTr="00155237">
        <w:trPr>
          <w:cantSplit/>
          <w:trHeight w:val="300"/>
        </w:trPr>
        <w:tc>
          <w:tcPr>
            <w:tcW w:w="907" w:type="dxa"/>
            <w:noWrap/>
            <w:hideMark/>
          </w:tcPr>
          <w:p w14:paraId="249D69F8"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139</w:t>
            </w:r>
          </w:p>
        </w:tc>
        <w:tc>
          <w:tcPr>
            <w:tcW w:w="2148" w:type="dxa"/>
            <w:noWrap/>
            <w:hideMark/>
          </w:tcPr>
          <w:p w14:paraId="45F712E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Over-the-counter Medical Supplies</w:t>
            </w:r>
          </w:p>
        </w:tc>
        <w:tc>
          <w:tcPr>
            <w:tcW w:w="2880" w:type="dxa"/>
            <w:noWrap/>
            <w:hideMark/>
          </w:tcPr>
          <w:p w14:paraId="329D108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4E8F87A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r w:rsidR="00155237" w:rsidRPr="00155237" w14:paraId="2DB89DE0" w14:textId="77777777" w:rsidTr="00155237">
        <w:trPr>
          <w:cantSplit/>
          <w:trHeight w:val="300"/>
        </w:trPr>
        <w:tc>
          <w:tcPr>
            <w:tcW w:w="907" w:type="dxa"/>
            <w:noWrap/>
            <w:hideMark/>
          </w:tcPr>
          <w:p w14:paraId="113D8C5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140</w:t>
            </w:r>
          </w:p>
        </w:tc>
        <w:tc>
          <w:tcPr>
            <w:tcW w:w="2148" w:type="dxa"/>
            <w:noWrap/>
            <w:hideMark/>
          </w:tcPr>
          <w:p w14:paraId="013D87D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Items &amp; Services</w:t>
            </w:r>
          </w:p>
        </w:tc>
        <w:tc>
          <w:tcPr>
            <w:tcW w:w="2880" w:type="dxa"/>
            <w:noWrap/>
            <w:hideMark/>
          </w:tcPr>
          <w:p w14:paraId="30916A0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Cost sharing Type</w:t>
            </w:r>
          </w:p>
        </w:tc>
        <w:tc>
          <w:tcPr>
            <w:tcW w:w="3415" w:type="dxa"/>
            <w:noWrap/>
            <w:hideMark/>
          </w:tcPr>
          <w:p w14:paraId="559E1C82"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See note 1</w:t>
            </w:r>
          </w:p>
        </w:tc>
      </w:tr>
      <w:tr w:rsidR="00155237" w:rsidRPr="00155237" w14:paraId="74C8FF95" w14:textId="77777777" w:rsidTr="00155237">
        <w:trPr>
          <w:cantSplit/>
          <w:trHeight w:val="300"/>
        </w:trPr>
        <w:tc>
          <w:tcPr>
            <w:tcW w:w="907" w:type="dxa"/>
            <w:noWrap/>
            <w:hideMark/>
          </w:tcPr>
          <w:p w14:paraId="1E8D7916"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141</w:t>
            </w:r>
          </w:p>
        </w:tc>
        <w:tc>
          <w:tcPr>
            <w:tcW w:w="2148" w:type="dxa"/>
            <w:noWrap/>
            <w:hideMark/>
          </w:tcPr>
          <w:p w14:paraId="346B0B3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Items &amp; Services</w:t>
            </w:r>
          </w:p>
        </w:tc>
        <w:tc>
          <w:tcPr>
            <w:tcW w:w="2880" w:type="dxa"/>
            <w:noWrap/>
            <w:hideMark/>
          </w:tcPr>
          <w:p w14:paraId="099B49F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Benefit Deductible</w:t>
            </w:r>
          </w:p>
        </w:tc>
        <w:tc>
          <w:tcPr>
            <w:tcW w:w="3415" w:type="dxa"/>
            <w:noWrap/>
            <w:hideMark/>
          </w:tcPr>
          <w:p w14:paraId="2570D5DB"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1AE8F6B7" w14:textId="77777777" w:rsidTr="00155237">
        <w:trPr>
          <w:cantSplit/>
          <w:trHeight w:val="300"/>
        </w:trPr>
        <w:tc>
          <w:tcPr>
            <w:tcW w:w="907" w:type="dxa"/>
            <w:noWrap/>
            <w:hideMark/>
          </w:tcPr>
          <w:p w14:paraId="5E01ECD7"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142</w:t>
            </w:r>
          </w:p>
        </w:tc>
        <w:tc>
          <w:tcPr>
            <w:tcW w:w="2148" w:type="dxa"/>
            <w:noWrap/>
            <w:hideMark/>
          </w:tcPr>
          <w:p w14:paraId="0AE7DBBC"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Items &amp; Services</w:t>
            </w:r>
          </w:p>
        </w:tc>
        <w:tc>
          <w:tcPr>
            <w:tcW w:w="2880" w:type="dxa"/>
            <w:noWrap/>
            <w:hideMark/>
          </w:tcPr>
          <w:p w14:paraId="7BE576C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Co-payment</w:t>
            </w:r>
          </w:p>
        </w:tc>
        <w:tc>
          <w:tcPr>
            <w:tcW w:w="3415" w:type="dxa"/>
            <w:noWrap/>
            <w:hideMark/>
          </w:tcPr>
          <w:p w14:paraId="2D0B05C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002B5139" w14:textId="77777777" w:rsidTr="00155237">
        <w:trPr>
          <w:cantSplit/>
          <w:trHeight w:val="300"/>
        </w:trPr>
        <w:tc>
          <w:tcPr>
            <w:tcW w:w="907" w:type="dxa"/>
            <w:noWrap/>
            <w:hideMark/>
          </w:tcPr>
          <w:p w14:paraId="764D7B08"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143</w:t>
            </w:r>
          </w:p>
        </w:tc>
        <w:tc>
          <w:tcPr>
            <w:tcW w:w="2148" w:type="dxa"/>
            <w:noWrap/>
            <w:hideMark/>
          </w:tcPr>
          <w:p w14:paraId="1575D6B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Items &amp; Services</w:t>
            </w:r>
          </w:p>
        </w:tc>
        <w:tc>
          <w:tcPr>
            <w:tcW w:w="2880" w:type="dxa"/>
            <w:noWrap/>
            <w:hideMark/>
          </w:tcPr>
          <w:p w14:paraId="64BB3193"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Co-insurance</w:t>
            </w:r>
          </w:p>
        </w:tc>
        <w:tc>
          <w:tcPr>
            <w:tcW w:w="3415" w:type="dxa"/>
            <w:noWrap/>
            <w:hideMark/>
          </w:tcPr>
          <w:p w14:paraId="7C69C158"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or numeric</w:t>
            </w:r>
          </w:p>
        </w:tc>
      </w:tr>
      <w:tr w:rsidR="00155237" w:rsidRPr="00155237" w14:paraId="577833A2" w14:textId="77777777" w:rsidTr="00155237">
        <w:trPr>
          <w:cantSplit/>
          <w:trHeight w:val="300"/>
        </w:trPr>
        <w:tc>
          <w:tcPr>
            <w:tcW w:w="907" w:type="dxa"/>
            <w:noWrap/>
            <w:hideMark/>
          </w:tcPr>
          <w:p w14:paraId="18D79BC0"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144</w:t>
            </w:r>
          </w:p>
        </w:tc>
        <w:tc>
          <w:tcPr>
            <w:tcW w:w="2148" w:type="dxa"/>
            <w:noWrap/>
            <w:hideMark/>
          </w:tcPr>
          <w:p w14:paraId="227ED66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Items &amp; Services</w:t>
            </w:r>
          </w:p>
        </w:tc>
        <w:tc>
          <w:tcPr>
            <w:tcW w:w="2880" w:type="dxa"/>
            <w:noWrap/>
            <w:hideMark/>
          </w:tcPr>
          <w:p w14:paraId="76F380AA"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Monthly Limits</w:t>
            </w:r>
          </w:p>
        </w:tc>
        <w:tc>
          <w:tcPr>
            <w:tcW w:w="3415" w:type="dxa"/>
            <w:noWrap/>
            <w:hideMark/>
          </w:tcPr>
          <w:p w14:paraId="769BF0F7"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7E4438E0" w14:textId="77777777" w:rsidTr="00155237">
        <w:trPr>
          <w:cantSplit/>
          <w:trHeight w:val="300"/>
        </w:trPr>
        <w:tc>
          <w:tcPr>
            <w:tcW w:w="907" w:type="dxa"/>
            <w:noWrap/>
            <w:hideMark/>
          </w:tcPr>
          <w:p w14:paraId="3961AA17"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145</w:t>
            </w:r>
          </w:p>
        </w:tc>
        <w:tc>
          <w:tcPr>
            <w:tcW w:w="2148" w:type="dxa"/>
            <w:noWrap/>
            <w:hideMark/>
          </w:tcPr>
          <w:p w14:paraId="72C6FED5"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Items &amp; Services</w:t>
            </w:r>
          </w:p>
        </w:tc>
        <w:tc>
          <w:tcPr>
            <w:tcW w:w="2880" w:type="dxa"/>
            <w:noWrap/>
            <w:hideMark/>
          </w:tcPr>
          <w:p w14:paraId="572B2059"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Annual Limits</w:t>
            </w:r>
          </w:p>
        </w:tc>
        <w:tc>
          <w:tcPr>
            <w:tcW w:w="3415" w:type="dxa"/>
            <w:noWrap/>
            <w:hideMark/>
          </w:tcPr>
          <w:p w14:paraId="2C84D09F"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"None" or numeric</w:t>
            </w:r>
          </w:p>
        </w:tc>
      </w:tr>
      <w:tr w:rsidR="00155237" w:rsidRPr="00155237" w14:paraId="0A93EDAD" w14:textId="77777777" w:rsidTr="00155237">
        <w:trPr>
          <w:cantSplit/>
          <w:trHeight w:val="300"/>
        </w:trPr>
        <w:tc>
          <w:tcPr>
            <w:tcW w:w="907" w:type="dxa"/>
            <w:noWrap/>
            <w:hideMark/>
          </w:tcPr>
          <w:p w14:paraId="1A46F6C4" w14:textId="77777777" w:rsidR="00155237" w:rsidRPr="00155237" w:rsidRDefault="00155237" w:rsidP="00155237">
            <w:pPr>
              <w:spacing w:before="0" w:beforeAutospacing="0" w:after="0" w:afterAutospacing="0"/>
              <w:jc w:val="center"/>
              <w:rPr>
                <w:rFonts w:ascii="Calibri" w:eastAsia="Times New Roman" w:hAnsi="Calibri" w:cs="Times New Roman"/>
                <w:color w:val="000000"/>
              </w:rPr>
            </w:pPr>
            <w:r w:rsidRPr="00155237">
              <w:rPr>
                <w:rFonts w:ascii="Calibri" w:eastAsia="Times New Roman" w:hAnsi="Calibri" w:cs="Times New Roman"/>
                <w:color w:val="000000"/>
              </w:rPr>
              <w:t>146</w:t>
            </w:r>
          </w:p>
        </w:tc>
        <w:tc>
          <w:tcPr>
            <w:tcW w:w="2148" w:type="dxa"/>
            <w:noWrap/>
            <w:hideMark/>
          </w:tcPr>
          <w:p w14:paraId="2F758DC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Other Items &amp; Services</w:t>
            </w:r>
          </w:p>
        </w:tc>
        <w:tc>
          <w:tcPr>
            <w:tcW w:w="2880" w:type="dxa"/>
            <w:noWrap/>
            <w:hideMark/>
          </w:tcPr>
          <w:p w14:paraId="4BCBE2B4"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OOP Limit Applies</w:t>
            </w:r>
          </w:p>
        </w:tc>
        <w:tc>
          <w:tcPr>
            <w:tcW w:w="3415" w:type="dxa"/>
            <w:noWrap/>
            <w:hideMark/>
          </w:tcPr>
          <w:p w14:paraId="67C4F911" w14:textId="77777777" w:rsidR="00155237" w:rsidRPr="00155237" w:rsidRDefault="00155237" w:rsidP="00155237">
            <w:pPr>
              <w:spacing w:before="0" w:beforeAutospacing="0" w:after="0" w:afterAutospacing="0"/>
              <w:rPr>
                <w:rFonts w:ascii="Calibri" w:eastAsia="Times New Roman" w:hAnsi="Calibri" w:cs="Times New Roman"/>
                <w:color w:val="000000"/>
              </w:rPr>
            </w:pPr>
            <w:r w:rsidRPr="00155237">
              <w:rPr>
                <w:rFonts w:ascii="Calibri" w:eastAsia="Times New Roman" w:hAnsi="Calibri" w:cs="Times New Roman"/>
                <w:color w:val="000000"/>
              </w:rPr>
              <w:t>Blank, "Yes" or "No"</w:t>
            </w:r>
          </w:p>
        </w:tc>
      </w:tr>
    </w:tbl>
    <w:p w14:paraId="6811B9EC" w14:textId="77777777" w:rsidR="001247D0" w:rsidRPr="00155237" w:rsidRDefault="001247D0" w:rsidP="001247D0">
      <w:pPr>
        <w:pStyle w:val="TableFooter"/>
      </w:pPr>
      <w:r>
        <w:t>Note 1: One of the 19 cost sharing options listed in §4.2, Table 4.2. Must match the spelling of one of the 19 options.</w:t>
      </w:r>
    </w:p>
    <w:p w14:paraId="0B1675CB" w14:textId="77777777" w:rsidR="00FC37AA" w:rsidRDefault="00FC37AA">
      <w:pPr>
        <w:spacing w:before="0" w:beforeAutospacing="0" w:after="160" w:afterAutospacing="0" w:line="259" w:lineRule="auto"/>
      </w:pPr>
    </w:p>
    <w:p w14:paraId="77B1A52A" w14:textId="77777777" w:rsidR="00FC37AA" w:rsidRDefault="00E87304" w:rsidP="00E87304">
      <w:pPr>
        <w:pStyle w:val="Heading1"/>
      </w:pPr>
      <w:bookmarkStart w:id="31" w:name="_Toc443650218"/>
      <w:r>
        <w:t>Appendix C: PLAN_OUTPUT_DATA external data file</w:t>
      </w:r>
      <w:bookmarkEnd w:id="31"/>
    </w:p>
    <w:p w14:paraId="751A33D7" w14:textId="32AA91F0" w:rsidR="00E87304" w:rsidRDefault="00E87304" w:rsidP="00E87304">
      <w:r>
        <w:t>The CECSC generates an external data file containing the output dat</w:t>
      </w:r>
      <w:r w:rsidR="00CE3EE4">
        <w:t>a</w:t>
      </w:r>
      <w:r>
        <w:t xml:space="preserve"> for the plans listed in the PLAN_INPUT_DATA worksheet. (NOTE: when the CECSC generates output data it also generates a corresponding PLAN_INPUT_DATA file. Therefore be careful not to overwrite an input data file.)</w:t>
      </w:r>
    </w:p>
    <w:p w14:paraId="0943BB6A" w14:textId="77777777" w:rsidR="00E87304" w:rsidRDefault="00E87304" w:rsidP="00E87304">
      <w:r>
        <w:t>The CECSC output data file consists of a tab-separated text file containing 19 variables. These correspond to the data that are generated and stored on the PLAN_OUTPUT_DATA worksheet.</w:t>
      </w:r>
      <w:r w:rsidR="00B91E8A">
        <w:t xml:space="preserve"> T</w:t>
      </w:r>
      <w:r w:rsidR="00B91E8A">
        <w:rPr>
          <w:rFonts w:ascii="Segoe UI" w:hAnsi="Segoe UI" w:cs="Segoe UI"/>
          <w:color w:val="000000"/>
          <w:sz w:val="20"/>
          <w:szCs w:val="20"/>
        </w:rPr>
        <w:t xml:space="preserve">he outputs from the CECSC can be used to populate the </w:t>
      </w:r>
      <w:r w:rsidR="00B91E8A">
        <w:rPr>
          <w:rFonts w:ascii="Segoe UI" w:hAnsi="Segoe UI" w:cs="Segoe UI"/>
          <w:i/>
          <w:iCs/>
          <w:color w:val="000000"/>
          <w:sz w:val="20"/>
          <w:szCs w:val="20"/>
        </w:rPr>
        <w:t>Deductibles, Copayments, Coinsurance, Limits or Exclusions, and Total [patient] would pay is</w:t>
      </w:r>
      <w:r w:rsidR="00B91E8A">
        <w:rPr>
          <w:rFonts w:ascii="Segoe UI" w:hAnsi="Segoe UI" w:cs="Segoe UI"/>
          <w:color w:val="000000"/>
          <w:sz w:val="20"/>
          <w:szCs w:val="20"/>
        </w:rPr>
        <w:t xml:space="preserve"> sections of the coverage example in the SBC.</w:t>
      </w:r>
    </w:p>
    <w:p w14:paraId="0679922D" w14:textId="77777777" w:rsidR="00E87304" w:rsidRDefault="00E87304" w:rsidP="00E87304">
      <w:pPr>
        <w:pStyle w:val="ListParagraph"/>
        <w:numPr>
          <w:ilvl w:val="0"/>
          <w:numId w:val="34"/>
        </w:numPr>
      </w:pPr>
      <w:r>
        <w:t>The plan identifier (PLAN_ID)</w:t>
      </w:r>
    </w:p>
    <w:p w14:paraId="00E97276" w14:textId="77777777" w:rsidR="00E87304" w:rsidRDefault="00E87304" w:rsidP="00E87304">
      <w:pPr>
        <w:pStyle w:val="ListParagraph"/>
        <w:numPr>
          <w:ilvl w:val="0"/>
          <w:numId w:val="34"/>
        </w:numPr>
      </w:pPr>
      <w:r>
        <w:t>Six output variables for the Maternity example:</w:t>
      </w:r>
    </w:p>
    <w:p w14:paraId="16D8CF7E" w14:textId="77777777" w:rsidR="00E87304" w:rsidRDefault="00E87304" w:rsidP="00E87304">
      <w:pPr>
        <w:pStyle w:val="ListParagraph"/>
        <w:numPr>
          <w:ilvl w:val="1"/>
          <w:numId w:val="34"/>
        </w:numPr>
      </w:pPr>
      <w:r>
        <w:t>The amount of the plan payment</w:t>
      </w:r>
    </w:p>
    <w:p w14:paraId="169CD837" w14:textId="77777777" w:rsidR="00E87304" w:rsidRDefault="00E87304" w:rsidP="00E87304">
      <w:pPr>
        <w:pStyle w:val="ListParagraph"/>
        <w:numPr>
          <w:ilvl w:val="1"/>
          <w:numId w:val="34"/>
        </w:numPr>
      </w:pPr>
      <w:r>
        <w:t>The amount of the subscriber payment</w:t>
      </w:r>
    </w:p>
    <w:p w14:paraId="1A1F60E1" w14:textId="77777777" w:rsidR="00E87304" w:rsidRDefault="00E87304" w:rsidP="00E87304">
      <w:pPr>
        <w:pStyle w:val="ListParagraph"/>
        <w:numPr>
          <w:ilvl w:val="1"/>
          <w:numId w:val="34"/>
        </w:numPr>
      </w:pPr>
      <w:r>
        <w:t>The amount of the subscriber payment attributable to deductibles</w:t>
      </w:r>
    </w:p>
    <w:p w14:paraId="40D45DFC" w14:textId="77777777" w:rsidR="00E87304" w:rsidRDefault="00E87304" w:rsidP="00E87304">
      <w:pPr>
        <w:pStyle w:val="ListParagraph"/>
        <w:numPr>
          <w:ilvl w:val="1"/>
          <w:numId w:val="34"/>
        </w:numPr>
      </w:pPr>
      <w:r>
        <w:t>The amount of the subscriber payment attributable to co-payment</w:t>
      </w:r>
    </w:p>
    <w:p w14:paraId="2E265E42" w14:textId="77777777" w:rsidR="00E87304" w:rsidRDefault="00E87304" w:rsidP="00E87304">
      <w:pPr>
        <w:pStyle w:val="ListParagraph"/>
        <w:numPr>
          <w:ilvl w:val="1"/>
          <w:numId w:val="34"/>
        </w:numPr>
      </w:pPr>
      <w:r>
        <w:t>The amount of the subscriber payment attributable to co-insurance</w:t>
      </w:r>
    </w:p>
    <w:p w14:paraId="10FAD3B6" w14:textId="77777777" w:rsidR="00E87304" w:rsidRDefault="00E87304" w:rsidP="00E87304">
      <w:pPr>
        <w:pStyle w:val="ListParagraph"/>
        <w:numPr>
          <w:ilvl w:val="1"/>
          <w:numId w:val="34"/>
        </w:numPr>
      </w:pPr>
      <w:r>
        <w:t>The amount of the subscriber payment attributable to exclusions and non-covered items and services</w:t>
      </w:r>
    </w:p>
    <w:p w14:paraId="01989668" w14:textId="77777777" w:rsidR="00E87304" w:rsidRDefault="00E87304" w:rsidP="00E87304">
      <w:pPr>
        <w:pStyle w:val="ListParagraph"/>
        <w:numPr>
          <w:ilvl w:val="0"/>
          <w:numId w:val="34"/>
        </w:numPr>
      </w:pPr>
      <w:r>
        <w:t>Six output variables for the Diabetes example:</w:t>
      </w:r>
    </w:p>
    <w:p w14:paraId="55CECA7A" w14:textId="77777777" w:rsidR="00E87304" w:rsidRDefault="00E87304" w:rsidP="00E87304">
      <w:pPr>
        <w:pStyle w:val="ListParagraph"/>
        <w:numPr>
          <w:ilvl w:val="1"/>
          <w:numId w:val="34"/>
        </w:numPr>
      </w:pPr>
      <w:r>
        <w:t>The amount of the plan payment</w:t>
      </w:r>
    </w:p>
    <w:p w14:paraId="793A9B16" w14:textId="77777777" w:rsidR="00E87304" w:rsidRDefault="00E87304" w:rsidP="00E87304">
      <w:pPr>
        <w:pStyle w:val="ListParagraph"/>
        <w:numPr>
          <w:ilvl w:val="1"/>
          <w:numId w:val="34"/>
        </w:numPr>
      </w:pPr>
      <w:r>
        <w:t>The amount of the subscriber payment</w:t>
      </w:r>
    </w:p>
    <w:p w14:paraId="585C8E75" w14:textId="77777777" w:rsidR="00E87304" w:rsidRDefault="00E87304" w:rsidP="00E87304">
      <w:pPr>
        <w:pStyle w:val="ListParagraph"/>
        <w:numPr>
          <w:ilvl w:val="1"/>
          <w:numId w:val="34"/>
        </w:numPr>
      </w:pPr>
      <w:r>
        <w:t>The amount of the subscriber payment attributable to deductibles</w:t>
      </w:r>
    </w:p>
    <w:p w14:paraId="71D1F4E5" w14:textId="77777777" w:rsidR="00E87304" w:rsidRDefault="00E87304" w:rsidP="00E87304">
      <w:pPr>
        <w:pStyle w:val="ListParagraph"/>
        <w:numPr>
          <w:ilvl w:val="1"/>
          <w:numId w:val="34"/>
        </w:numPr>
      </w:pPr>
      <w:r>
        <w:t>The amount of the subscriber payment attributable to co-payment</w:t>
      </w:r>
    </w:p>
    <w:p w14:paraId="1EACDF98" w14:textId="77777777" w:rsidR="00E87304" w:rsidRDefault="00E87304" w:rsidP="00E87304">
      <w:pPr>
        <w:pStyle w:val="ListParagraph"/>
        <w:numPr>
          <w:ilvl w:val="1"/>
          <w:numId w:val="34"/>
        </w:numPr>
      </w:pPr>
      <w:r>
        <w:t>The amount of the subscriber payment attributable to co-insurance</w:t>
      </w:r>
    </w:p>
    <w:p w14:paraId="690A7AFF" w14:textId="77777777" w:rsidR="00E87304" w:rsidRDefault="00E87304" w:rsidP="00E87304">
      <w:pPr>
        <w:pStyle w:val="ListParagraph"/>
        <w:numPr>
          <w:ilvl w:val="1"/>
          <w:numId w:val="34"/>
        </w:numPr>
      </w:pPr>
      <w:r>
        <w:t>The amount of the subscriber payment attributable to exclusions and non-covered items and services</w:t>
      </w:r>
    </w:p>
    <w:p w14:paraId="521D6BFE" w14:textId="77777777" w:rsidR="00E87304" w:rsidRDefault="00E87304" w:rsidP="00E87304">
      <w:pPr>
        <w:pStyle w:val="ListParagraph"/>
        <w:numPr>
          <w:ilvl w:val="0"/>
          <w:numId w:val="34"/>
        </w:numPr>
      </w:pPr>
      <w:r>
        <w:t>Six output variables for the Foot Fracture example:</w:t>
      </w:r>
    </w:p>
    <w:p w14:paraId="4DC4C391" w14:textId="77777777" w:rsidR="00E87304" w:rsidRDefault="00E87304" w:rsidP="00E87304">
      <w:pPr>
        <w:pStyle w:val="ListParagraph"/>
        <w:numPr>
          <w:ilvl w:val="1"/>
          <w:numId w:val="34"/>
        </w:numPr>
      </w:pPr>
      <w:r>
        <w:t>The amount of the plan payment</w:t>
      </w:r>
    </w:p>
    <w:p w14:paraId="108F78C8" w14:textId="77777777" w:rsidR="00E87304" w:rsidRDefault="00E87304" w:rsidP="00E87304">
      <w:pPr>
        <w:pStyle w:val="ListParagraph"/>
        <w:numPr>
          <w:ilvl w:val="1"/>
          <w:numId w:val="34"/>
        </w:numPr>
      </w:pPr>
      <w:r>
        <w:t>The amount of the subscriber payment</w:t>
      </w:r>
    </w:p>
    <w:p w14:paraId="6B1941BB" w14:textId="77777777" w:rsidR="00E87304" w:rsidRDefault="00E87304" w:rsidP="00E87304">
      <w:pPr>
        <w:pStyle w:val="ListParagraph"/>
        <w:numPr>
          <w:ilvl w:val="1"/>
          <w:numId w:val="34"/>
        </w:numPr>
      </w:pPr>
      <w:r>
        <w:t>The amount of the subscriber payment attributable to deductibles</w:t>
      </w:r>
    </w:p>
    <w:p w14:paraId="42FBA229" w14:textId="77777777" w:rsidR="00E87304" w:rsidRDefault="00E87304" w:rsidP="00E87304">
      <w:pPr>
        <w:pStyle w:val="ListParagraph"/>
        <w:numPr>
          <w:ilvl w:val="1"/>
          <w:numId w:val="34"/>
        </w:numPr>
      </w:pPr>
      <w:r>
        <w:t>The amount of the subscriber payment attributable to co-payment</w:t>
      </w:r>
    </w:p>
    <w:p w14:paraId="4A88E938" w14:textId="77777777" w:rsidR="00E87304" w:rsidRDefault="00E87304" w:rsidP="00E87304">
      <w:pPr>
        <w:pStyle w:val="ListParagraph"/>
        <w:numPr>
          <w:ilvl w:val="1"/>
          <w:numId w:val="34"/>
        </w:numPr>
      </w:pPr>
      <w:r>
        <w:t>The amount of the subscriber payment attributable to co-insurance</w:t>
      </w:r>
    </w:p>
    <w:p w14:paraId="0167D985" w14:textId="77777777" w:rsidR="00E87304" w:rsidRDefault="00E87304" w:rsidP="00E87304">
      <w:pPr>
        <w:pStyle w:val="ListParagraph"/>
        <w:numPr>
          <w:ilvl w:val="1"/>
          <w:numId w:val="34"/>
        </w:numPr>
      </w:pPr>
      <w:r>
        <w:t>The amount of the subscriber payment attributable to exclusions and non-covered items and services</w:t>
      </w:r>
    </w:p>
    <w:p w14:paraId="0810846F" w14:textId="77777777" w:rsidR="00E87304" w:rsidRPr="00E87304" w:rsidRDefault="00E87304" w:rsidP="00E87304"/>
    <w:sectPr w:rsidR="00E87304" w:rsidRPr="00E87304" w:rsidSect="00BB62FB">
      <w:headerReference w:type="default" r:id="rId30"/>
      <w:headerReference w:type="first" r:id="rId3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9777F" w14:textId="77777777" w:rsidR="00EB1EDD" w:rsidRDefault="00EB1EDD" w:rsidP="0095439B">
      <w:pPr>
        <w:spacing w:before="0" w:after="0"/>
      </w:pPr>
      <w:r>
        <w:separator/>
      </w:r>
    </w:p>
  </w:endnote>
  <w:endnote w:type="continuationSeparator" w:id="0">
    <w:p w14:paraId="1207E562" w14:textId="77777777" w:rsidR="00EB1EDD" w:rsidRDefault="00EB1EDD" w:rsidP="009543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DC123" w14:textId="77777777" w:rsidR="00FF3BC2" w:rsidRDefault="00BF4A1A" w:rsidP="00937FC5">
    <w:pPr>
      <w:pStyle w:val="Footer"/>
      <w:pBdr>
        <w:top w:val="single" w:sz="4" w:space="1" w:color="auto"/>
      </w:pBdr>
      <w:tabs>
        <w:tab w:val="clear" w:pos="4680"/>
      </w:tabs>
    </w:pPr>
    <w:fldSimple w:instr=" TITLE   \* MERGEFORMAT ">
      <w:r w:rsidR="00FF3BC2">
        <w:t>Coverage Examples Cost Sharing Calculator</w:t>
      </w:r>
    </w:fldSimple>
    <w:r w:rsidR="00FF3BC2">
      <w:tab/>
      <w:t xml:space="preserve">Rev. </w:t>
    </w:r>
    <w:sdt>
      <w:sdtPr>
        <w:alias w:val="Status"/>
        <w:tag w:val=""/>
        <w:id w:val="-1310165543"/>
        <w:placeholder>
          <w:docPart w:val="E00C7907ADE349869309C4C44C91578B"/>
        </w:placeholder>
        <w:dataBinding w:prefixMappings="xmlns:ns0='http://purl.org/dc/elements/1.1/' xmlns:ns1='http://schemas.openxmlformats.org/package/2006/metadata/core-properties' " w:xpath="/ns1:coreProperties[1]/ns1:contentStatus[1]" w:storeItemID="{6C3C8BC8-F283-45AE-878A-BAB7291924A1}"/>
        <w:text/>
      </w:sdtPr>
      <w:sdtEndPr/>
      <w:sdtContent>
        <w:r w:rsidR="00FF3BC2">
          <w:t>02.07.02</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1AC1B" w14:textId="77777777" w:rsidR="00FF3BC2" w:rsidRDefault="00BF4A1A" w:rsidP="00FC37AA">
    <w:pPr>
      <w:pStyle w:val="Footer"/>
      <w:pBdr>
        <w:top w:val="single" w:sz="4" w:space="1" w:color="auto"/>
      </w:pBdr>
      <w:tabs>
        <w:tab w:val="clear" w:pos="4680"/>
      </w:tabs>
    </w:pPr>
    <w:fldSimple w:instr=" TITLE   \* MERGEFORMAT ">
      <w:r w:rsidR="00FF3BC2">
        <w:t>Coverage Examples Cost Sharing Calculator</w:t>
      </w:r>
    </w:fldSimple>
    <w:r w:rsidR="00FF3BC2">
      <w:tab/>
      <w:t xml:space="preserve">Rev. </w:t>
    </w:r>
    <w:sdt>
      <w:sdtPr>
        <w:alias w:val="Status"/>
        <w:tag w:val=""/>
        <w:id w:val="534235224"/>
        <w:placeholder>
          <w:docPart w:val="C98192F83A8041E19A72CDF11988D6DF"/>
        </w:placeholder>
        <w:dataBinding w:prefixMappings="xmlns:ns0='http://purl.org/dc/elements/1.1/' xmlns:ns1='http://schemas.openxmlformats.org/package/2006/metadata/core-properties' " w:xpath="/ns1:coreProperties[1]/ns1:contentStatus[1]" w:storeItemID="{6C3C8BC8-F283-45AE-878A-BAB7291924A1}"/>
        <w:text/>
      </w:sdtPr>
      <w:sdtEndPr/>
      <w:sdtContent>
        <w:r w:rsidR="00FF3BC2">
          <w:t>02.07.02</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79AF1" w14:textId="77777777" w:rsidR="00EB1EDD" w:rsidRDefault="00EB1EDD" w:rsidP="0095439B">
      <w:pPr>
        <w:spacing w:before="0" w:after="0"/>
      </w:pPr>
      <w:r>
        <w:separator/>
      </w:r>
    </w:p>
  </w:footnote>
  <w:footnote w:type="continuationSeparator" w:id="0">
    <w:p w14:paraId="488B3F28" w14:textId="77777777" w:rsidR="00EB1EDD" w:rsidRDefault="00EB1EDD" w:rsidP="0095439B">
      <w:pPr>
        <w:spacing w:before="0" w:after="0"/>
      </w:pPr>
      <w:r>
        <w:continuationSeparator/>
      </w:r>
    </w:p>
  </w:footnote>
  <w:footnote w:id="1">
    <w:p w14:paraId="7ACC7168" w14:textId="77777777" w:rsidR="00FF3BC2" w:rsidRDefault="00FF3BC2" w:rsidP="00E91713">
      <w:pPr>
        <w:pStyle w:val="FootnoteText"/>
      </w:pPr>
      <w:r>
        <w:rPr>
          <w:rStyle w:val="FootnoteReference"/>
        </w:rPr>
        <w:footnoteRef/>
      </w:r>
      <w:r>
        <w:t xml:space="preserve"> The “allowed amount” is the maximum amount that the plan will pay for the item or service. Technically, a non-covered service would not have an “allowed amount”, and the subscriber’s out-of-pocket payment would be whatever the provider or supplier of the item or service charges.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1DC85" w14:textId="77777777" w:rsidR="00FF3BC2" w:rsidRDefault="00FF3BC2">
    <w:pPr>
      <w:pStyle w:val="Header"/>
    </w:pPr>
    <w:r>
      <w:tab/>
    </w:r>
    <w:r>
      <w:fldChar w:fldCharType="begin"/>
    </w:r>
    <w:r>
      <w:instrText xml:space="preserve"> page </w:instrText>
    </w:r>
    <w:r>
      <w:fldChar w:fldCharType="separate"/>
    </w:r>
    <w:r w:rsidR="00460A05">
      <w:rPr>
        <w:noProof/>
      </w:rPr>
      <w:t>ii</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EFB64" w14:textId="77777777" w:rsidR="00FF3BC2" w:rsidRDefault="00BF4A1A" w:rsidP="00937FC5">
    <w:pPr>
      <w:pStyle w:val="Header"/>
      <w:pBdr>
        <w:bottom w:val="single" w:sz="4" w:space="1" w:color="auto"/>
      </w:pBdr>
      <w:tabs>
        <w:tab w:val="left" w:pos="720"/>
      </w:tabs>
    </w:pPr>
    <w:fldSimple w:instr=" styleref &quot;Heading 1&quot; \* MERGEFORMAT ">
      <w:r w:rsidR="00460A05">
        <w:rPr>
          <w:noProof/>
        </w:rPr>
        <w:t>3.0</w:t>
      </w:r>
      <w:r w:rsidR="00460A05">
        <w:rPr>
          <w:noProof/>
        </w:rPr>
        <w:tab/>
        <w:t xml:space="preserve"> Technical Overview</w:t>
      </w:r>
    </w:fldSimple>
    <w:sdt>
      <w:sdtPr>
        <w:id w:val="1840583811"/>
        <w:docPartObj>
          <w:docPartGallery w:val="Watermarks"/>
          <w:docPartUnique/>
        </w:docPartObj>
      </w:sdtPr>
      <w:sdtEndPr/>
      <w:sdtContent>
        <w:r w:rsidR="00FF3BC2">
          <w:rPr>
            <w:noProof/>
          </w:rPr>
          <mc:AlternateContent>
            <mc:Choice Requires="wps">
              <w:drawing>
                <wp:anchor distT="0" distB="0" distL="114300" distR="114300" simplePos="0" relativeHeight="251659776" behindDoc="1" locked="0" layoutInCell="0" allowOverlap="1" wp14:anchorId="675F115D" wp14:editId="452A174B">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84A534" w14:textId="77777777" w:rsidR="00FF3BC2" w:rsidRDefault="00FF3BC2" w:rsidP="00EA16F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5F115D"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4MLQpokCAAD9BA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14:paraId="5C84A534" w14:textId="77777777" w:rsidR="00FF3BC2" w:rsidRDefault="00FF3BC2" w:rsidP="00EA16F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FF3BC2">
      <w:tab/>
    </w:r>
    <w:r w:rsidR="00FF3BC2">
      <w:fldChar w:fldCharType="begin"/>
    </w:r>
    <w:r w:rsidR="00FF3BC2">
      <w:instrText xml:space="preserve"> page </w:instrText>
    </w:r>
    <w:r w:rsidR="00FF3BC2">
      <w:fldChar w:fldCharType="separate"/>
    </w:r>
    <w:r w:rsidR="00460A05">
      <w:rPr>
        <w:noProof/>
      </w:rPr>
      <w:t>9</w:t>
    </w:r>
    <w:r w:rsidR="00FF3BC2">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801E" w14:textId="77777777" w:rsidR="00FF3BC2" w:rsidRPr="00FC37AA" w:rsidRDefault="00FF3BC2" w:rsidP="004257DC">
    <w:pPr>
      <w:pStyle w:val="Header"/>
      <w:tabs>
        <w:tab w:val="center" w:pos="4680"/>
      </w:tabs>
      <w:spacing w:before="100" w:after="100"/>
      <w:rPr>
        <w:b/>
      </w:rPr>
    </w:pPr>
    <w:r w:rsidRPr="00FC37AA">
      <w:rPr>
        <w:b/>
      </w:rPr>
      <w:tab/>
    </w:r>
    <w:r w:rsidRPr="00FC37AA">
      <w:rPr>
        <w:b/>
      </w:rPr>
      <w:fldChar w:fldCharType="begin"/>
    </w:r>
    <w:r w:rsidRPr="00FC37AA">
      <w:rPr>
        <w:b/>
      </w:rPr>
      <w:instrText xml:space="preserve"> TITLE   \* MERGEFORMAT </w:instrText>
    </w:r>
    <w:r w:rsidRPr="00FC37AA">
      <w:rPr>
        <w:b/>
      </w:rPr>
      <w:fldChar w:fldCharType="separate"/>
    </w:r>
    <w:r>
      <w:rPr>
        <w:b/>
      </w:rPr>
      <w:t>Coverage Examples Cost Sharing Calculator</w:t>
    </w:r>
    <w:r w:rsidRPr="00FC37AA">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2ECEC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953C81"/>
    <w:multiLevelType w:val="hybridMultilevel"/>
    <w:tmpl w:val="BC14F322"/>
    <w:lvl w:ilvl="0" w:tplc="99887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17E20"/>
    <w:multiLevelType w:val="hybridMultilevel"/>
    <w:tmpl w:val="416AED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54D83"/>
    <w:multiLevelType w:val="hybridMultilevel"/>
    <w:tmpl w:val="10D03D9A"/>
    <w:lvl w:ilvl="0" w:tplc="998870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614A0"/>
    <w:multiLevelType w:val="hybridMultilevel"/>
    <w:tmpl w:val="FC586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9353B"/>
    <w:multiLevelType w:val="hybridMultilevel"/>
    <w:tmpl w:val="066A4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F449C"/>
    <w:multiLevelType w:val="hybridMultilevel"/>
    <w:tmpl w:val="9E689970"/>
    <w:lvl w:ilvl="0" w:tplc="998870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550C1"/>
    <w:multiLevelType w:val="hybridMultilevel"/>
    <w:tmpl w:val="12BC2B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0D0FFC"/>
    <w:multiLevelType w:val="hybridMultilevel"/>
    <w:tmpl w:val="B1D82D7A"/>
    <w:lvl w:ilvl="0" w:tplc="0409000F">
      <w:start w:val="1"/>
      <w:numFmt w:val="decimal"/>
      <w:lvlText w:val="%1."/>
      <w:lvlJc w:val="left"/>
      <w:pPr>
        <w:ind w:left="360" w:hanging="360"/>
      </w:pPr>
      <w:rPr>
        <w:rFonts w:hint="default"/>
      </w:rPr>
    </w:lvl>
    <w:lvl w:ilvl="1" w:tplc="3638649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FE36F148">
      <w:start w:val="1"/>
      <w:numFmt w:val="decimal"/>
      <w:lvlText w:val="%4."/>
      <w:lvlJc w:val="left"/>
      <w:pPr>
        <w:ind w:left="36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6330F6"/>
    <w:multiLevelType w:val="hybridMultilevel"/>
    <w:tmpl w:val="9A648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B268F"/>
    <w:multiLevelType w:val="hybridMultilevel"/>
    <w:tmpl w:val="8B526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47724"/>
    <w:multiLevelType w:val="hybridMultilevel"/>
    <w:tmpl w:val="02CC9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67221"/>
    <w:multiLevelType w:val="hybridMultilevel"/>
    <w:tmpl w:val="4C746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521CB"/>
    <w:multiLevelType w:val="hybridMultilevel"/>
    <w:tmpl w:val="B09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8751D6"/>
    <w:multiLevelType w:val="hybridMultilevel"/>
    <w:tmpl w:val="AAFE6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476FD"/>
    <w:multiLevelType w:val="hybridMultilevel"/>
    <w:tmpl w:val="A4284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B1569F"/>
    <w:multiLevelType w:val="hybridMultilevel"/>
    <w:tmpl w:val="58F87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63A10"/>
    <w:multiLevelType w:val="hybridMultilevel"/>
    <w:tmpl w:val="12BC2B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8D57F86"/>
    <w:multiLevelType w:val="hybridMultilevel"/>
    <w:tmpl w:val="0076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A2CA5"/>
    <w:multiLevelType w:val="hybridMultilevel"/>
    <w:tmpl w:val="2C96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8C5280"/>
    <w:multiLevelType w:val="hybridMultilevel"/>
    <w:tmpl w:val="9A648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D2C4B"/>
    <w:multiLevelType w:val="hybridMultilevel"/>
    <w:tmpl w:val="5FAE1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8A1B7A"/>
    <w:multiLevelType w:val="hybridMultilevel"/>
    <w:tmpl w:val="C4EAD7EC"/>
    <w:lvl w:ilvl="0" w:tplc="350217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6F05C5"/>
    <w:multiLevelType w:val="hybridMultilevel"/>
    <w:tmpl w:val="0250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A19E8"/>
    <w:multiLevelType w:val="hybridMultilevel"/>
    <w:tmpl w:val="12BC2B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B063BC8"/>
    <w:multiLevelType w:val="hybridMultilevel"/>
    <w:tmpl w:val="62747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5312D6"/>
    <w:multiLevelType w:val="hybridMultilevel"/>
    <w:tmpl w:val="CD4A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B6705E"/>
    <w:multiLevelType w:val="hybridMultilevel"/>
    <w:tmpl w:val="384C2E16"/>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6E6A3080"/>
    <w:multiLevelType w:val="hybridMultilevel"/>
    <w:tmpl w:val="13AC0F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F32310B"/>
    <w:multiLevelType w:val="hybridMultilevel"/>
    <w:tmpl w:val="5F86F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0441B7"/>
    <w:multiLevelType w:val="hybridMultilevel"/>
    <w:tmpl w:val="83F282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E9D666DA">
      <w:start w:val="1"/>
      <w:numFmt w:val="decimal"/>
      <w:lvlText w:val="%3."/>
      <w:lvlJc w:val="left"/>
      <w:pPr>
        <w:ind w:left="-180" w:hanging="180"/>
      </w:pPr>
      <w:rPr>
        <w:rFonts w:hint="default"/>
      </w:rPr>
    </w:lvl>
    <w:lvl w:ilvl="3" w:tplc="04090017">
      <w:start w:val="1"/>
      <w:numFmt w:val="lowerLetter"/>
      <w:lvlText w:val="%4)"/>
      <w:lvlJc w:val="left"/>
      <w:pPr>
        <w:ind w:left="360" w:hanging="360"/>
      </w:pPr>
    </w:lvl>
    <w:lvl w:ilvl="4" w:tplc="04090017">
      <w:start w:val="1"/>
      <w:numFmt w:val="lowerLetter"/>
      <w:lvlText w:val="%5)"/>
      <w:lvlJc w:val="left"/>
      <w:pPr>
        <w:ind w:left="1620" w:hanging="360"/>
      </w:pPr>
      <w:rPr>
        <w:rFonts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7BFE14B7"/>
    <w:multiLevelType w:val="hybridMultilevel"/>
    <w:tmpl w:val="9A648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192FFF"/>
    <w:multiLevelType w:val="hybridMultilevel"/>
    <w:tmpl w:val="648A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7C67D7"/>
    <w:multiLevelType w:val="hybridMultilevel"/>
    <w:tmpl w:val="CD4A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8"/>
  </w:num>
  <w:num w:numId="4">
    <w:abstractNumId w:val="5"/>
  </w:num>
  <w:num w:numId="5">
    <w:abstractNumId w:val="10"/>
  </w:num>
  <w:num w:numId="6">
    <w:abstractNumId w:val="21"/>
  </w:num>
  <w:num w:numId="7">
    <w:abstractNumId w:val="13"/>
  </w:num>
  <w:num w:numId="8">
    <w:abstractNumId w:val="26"/>
  </w:num>
  <w:num w:numId="9">
    <w:abstractNumId w:val="33"/>
  </w:num>
  <w:num w:numId="10">
    <w:abstractNumId w:val="9"/>
  </w:num>
  <w:num w:numId="11">
    <w:abstractNumId w:val="31"/>
  </w:num>
  <w:num w:numId="12">
    <w:abstractNumId w:val="25"/>
  </w:num>
  <w:num w:numId="13">
    <w:abstractNumId w:val="4"/>
  </w:num>
  <w:num w:numId="14">
    <w:abstractNumId w:val="23"/>
  </w:num>
  <w:num w:numId="15">
    <w:abstractNumId w:val="12"/>
  </w:num>
  <w:num w:numId="16">
    <w:abstractNumId w:val="11"/>
  </w:num>
  <w:num w:numId="17">
    <w:abstractNumId w:val="20"/>
  </w:num>
  <w:num w:numId="18">
    <w:abstractNumId w:val="27"/>
  </w:num>
  <w:num w:numId="19">
    <w:abstractNumId w:val="2"/>
  </w:num>
  <w:num w:numId="20">
    <w:abstractNumId w:val="24"/>
  </w:num>
  <w:num w:numId="21">
    <w:abstractNumId w:val="7"/>
  </w:num>
  <w:num w:numId="22">
    <w:abstractNumId w:val="17"/>
  </w:num>
  <w:num w:numId="23">
    <w:abstractNumId w:val="30"/>
  </w:num>
  <w:num w:numId="24">
    <w:abstractNumId w:val="28"/>
  </w:num>
  <w:num w:numId="25">
    <w:abstractNumId w:val="8"/>
  </w:num>
  <w:num w:numId="26">
    <w:abstractNumId w:val="22"/>
  </w:num>
  <w:num w:numId="27">
    <w:abstractNumId w:val="32"/>
  </w:num>
  <w:num w:numId="28">
    <w:abstractNumId w:val="29"/>
  </w:num>
  <w:num w:numId="29">
    <w:abstractNumId w:val="15"/>
  </w:num>
  <w:num w:numId="30">
    <w:abstractNumId w:val="16"/>
  </w:num>
  <w:num w:numId="31">
    <w:abstractNumId w:val="19"/>
  </w:num>
  <w:num w:numId="32">
    <w:abstractNumId w:val="1"/>
  </w:num>
  <w:num w:numId="33">
    <w:abstractNumId w:val="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5B"/>
    <w:rsid w:val="0000480D"/>
    <w:rsid w:val="000235F1"/>
    <w:rsid w:val="000300DF"/>
    <w:rsid w:val="00040775"/>
    <w:rsid w:val="00046A3D"/>
    <w:rsid w:val="00047004"/>
    <w:rsid w:val="00051D95"/>
    <w:rsid w:val="00061B6F"/>
    <w:rsid w:val="00071CD8"/>
    <w:rsid w:val="0008693C"/>
    <w:rsid w:val="000A4AFA"/>
    <w:rsid w:val="000A528F"/>
    <w:rsid w:val="000B0E3C"/>
    <w:rsid w:val="000B50E8"/>
    <w:rsid w:val="000B61CD"/>
    <w:rsid w:val="000D128C"/>
    <w:rsid w:val="000E2274"/>
    <w:rsid w:val="000E3135"/>
    <w:rsid w:val="000E69E5"/>
    <w:rsid w:val="000E73D0"/>
    <w:rsid w:val="000F0363"/>
    <w:rsid w:val="000F217B"/>
    <w:rsid w:val="000F3FF0"/>
    <w:rsid w:val="00103B47"/>
    <w:rsid w:val="00106CA3"/>
    <w:rsid w:val="00111C96"/>
    <w:rsid w:val="001247D0"/>
    <w:rsid w:val="00124E46"/>
    <w:rsid w:val="00125B39"/>
    <w:rsid w:val="0013051D"/>
    <w:rsid w:val="00155237"/>
    <w:rsid w:val="00162F03"/>
    <w:rsid w:val="00172F5F"/>
    <w:rsid w:val="00181A6E"/>
    <w:rsid w:val="001A5E88"/>
    <w:rsid w:val="001A7F67"/>
    <w:rsid w:val="001A7FC4"/>
    <w:rsid w:val="001B1E1B"/>
    <w:rsid w:val="001B3102"/>
    <w:rsid w:val="001B3387"/>
    <w:rsid w:val="001C01F8"/>
    <w:rsid w:val="001C1253"/>
    <w:rsid w:val="001D0BB1"/>
    <w:rsid w:val="001D1668"/>
    <w:rsid w:val="001F78DB"/>
    <w:rsid w:val="00220904"/>
    <w:rsid w:val="00224386"/>
    <w:rsid w:val="00224A2B"/>
    <w:rsid w:val="002401A0"/>
    <w:rsid w:val="00251024"/>
    <w:rsid w:val="00254D0C"/>
    <w:rsid w:val="00263C4A"/>
    <w:rsid w:val="00270D85"/>
    <w:rsid w:val="00277E62"/>
    <w:rsid w:val="00280A30"/>
    <w:rsid w:val="00281D37"/>
    <w:rsid w:val="00296A5F"/>
    <w:rsid w:val="002A0E2C"/>
    <w:rsid w:val="002B04F9"/>
    <w:rsid w:val="002B48D0"/>
    <w:rsid w:val="002C32DA"/>
    <w:rsid w:val="002D2634"/>
    <w:rsid w:val="002F2529"/>
    <w:rsid w:val="00303712"/>
    <w:rsid w:val="00305370"/>
    <w:rsid w:val="003159C3"/>
    <w:rsid w:val="00320F07"/>
    <w:rsid w:val="00327BF2"/>
    <w:rsid w:val="003351E0"/>
    <w:rsid w:val="0034022E"/>
    <w:rsid w:val="00350325"/>
    <w:rsid w:val="00355DAA"/>
    <w:rsid w:val="0036017B"/>
    <w:rsid w:val="0037249B"/>
    <w:rsid w:val="003734D1"/>
    <w:rsid w:val="00381ABB"/>
    <w:rsid w:val="003A0FDD"/>
    <w:rsid w:val="003C79AA"/>
    <w:rsid w:val="003D0EF4"/>
    <w:rsid w:val="003E362F"/>
    <w:rsid w:val="003E3761"/>
    <w:rsid w:val="003E61BF"/>
    <w:rsid w:val="003F3796"/>
    <w:rsid w:val="003F7A10"/>
    <w:rsid w:val="004014FA"/>
    <w:rsid w:val="00401D42"/>
    <w:rsid w:val="004045FB"/>
    <w:rsid w:val="00405D21"/>
    <w:rsid w:val="00423C5C"/>
    <w:rsid w:val="004257DC"/>
    <w:rsid w:val="00435F39"/>
    <w:rsid w:val="00443A76"/>
    <w:rsid w:val="00460A05"/>
    <w:rsid w:val="004661A8"/>
    <w:rsid w:val="0049226A"/>
    <w:rsid w:val="00493826"/>
    <w:rsid w:val="004A76C5"/>
    <w:rsid w:val="004C59A6"/>
    <w:rsid w:val="004D17E8"/>
    <w:rsid w:val="004E42B1"/>
    <w:rsid w:val="004E5E20"/>
    <w:rsid w:val="004F7B23"/>
    <w:rsid w:val="00501B6F"/>
    <w:rsid w:val="00513AF3"/>
    <w:rsid w:val="00522E73"/>
    <w:rsid w:val="00524985"/>
    <w:rsid w:val="005738FF"/>
    <w:rsid w:val="00575E19"/>
    <w:rsid w:val="00584277"/>
    <w:rsid w:val="005856B8"/>
    <w:rsid w:val="00594DE4"/>
    <w:rsid w:val="005B614D"/>
    <w:rsid w:val="005C2BFC"/>
    <w:rsid w:val="005D0524"/>
    <w:rsid w:val="005E1710"/>
    <w:rsid w:val="005E656D"/>
    <w:rsid w:val="005F3D0D"/>
    <w:rsid w:val="006118AE"/>
    <w:rsid w:val="00613634"/>
    <w:rsid w:val="00614555"/>
    <w:rsid w:val="00616ED4"/>
    <w:rsid w:val="00621487"/>
    <w:rsid w:val="00631D8E"/>
    <w:rsid w:val="00641739"/>
    <w:rsid w:val="00661B9F"/>
    <w:rsid w:val="00672988"/>
    <w:rsid w:val="00673B64"/>
    <w:rsid w:val="00676491"/>
    <w:rsid w:val="006765E5"/>
    <w:rsid w:val="006847F2"/>
    <w:rsid w:val="00685407"/>
    <w:rsid w:val="006862F9"/>
    <w:rsid w:val="006A083F"/>
    <w:rsid w:val="006A1ADE"/>
    <w:rsid w:val="006A5511"/>
    <w:rsid w:val="006D65B2"/>
    <w:rsid w:val="006E116D"/>
    <w:rsid w:val="006E48F6"/>
    <w:rsid w:val="006E4BA0"/>
    <w:rsid w:val="006E735F"/>
    <w:rsid w:val="0070099E"/>
    <w:rsid w:val="00727020"/>
    <w:rsid w:val="00735C60"/>
    <w:rsid w:val="00744D26"/>
    <w:rsid w:val="00745D12"/>
    <w:rsid w:val="0074672D"/>
    <w:rsid w:val="0074714F"/>
    <w:rsid w:val="00752516"/>
    <w:rsid w:val="00756F3C"/>
    <w:rsid w:val="0076313B"/>
    <w:rsid w:val="007738CF"/>
    <w:rsid w:val="007767DF"/>
    <w:rsid w:val="00780575"/>
    <w:rsid w:val="00782337"/>
    <w:rsid w:val="00793F64"/>
    <w:rsid w:val="007A153A"/>
    <w:rsid w:val="007A4D9A"/>
    <w:rsid w:val="007B5BD8"/>
    <w:rsid w:val="007D22DD"/>
    <w:rsid w:val="007D3B43"/>
    <w:rsid w:val="007E0E2C"/>
    <w:rsid w:val="007F0F94"/>
    <w:rsid w:val="007F3A11"/>
    <w:rsid w:val="00803A16"/>
    <w:rsid w:val="00820B43"/>
    <w:rsid w:val="0082118C"/>
    <w:rsid w:val="00821E04"/>
    <w:rsid w:val="00831119"/>
    <w:rsid w:val="0083434D"/>
    <w:rsid w:val="008562F1"/>
    <w:rsid w:val="00864BB8"/>
    <w:rsid w:val="00897C77"/>
    <w:rsid w:val="008A0CBF"/>
    <w:rsid w:val="008A3255"/>
    <w:rsid w:val="008A450A"/>
    <w:rsid w:val="008A4EA1"/>
    <w:rsid w:val="008B02CE"/>
    <w:rsid w:val="008C08D6"/>
    <w:rsid w:val="008C442D"/>
    <w:rsid w:val="008C4F5C"/>
    <w:rsid w:val="008D4700"/>
    <w:rsid w:val="008E5DA9"/>
    <w:rsid w:val="008F5293"/>
    <w:rsid w:val="00906ED3"/>
    <w:rsid w:val="00914BEC"/>
    <w:rsid w:val="009211DF"/>
    <w:rsid w:val="009255E4"/>
    <w:rsid w:val="00937FC5"/>
    <w:rsid w:val="00941ED6"/>
    <w:rsid w:val="00944AC8"/>
    <w:rsid w:val="0095439B"/>
    <w:rsid w:val="00956C0B"/>
    <w:rsid w:val="00965975"/>
    <w:rsid w:val="009706CC"/>
    <w:rsid w:val="00970BE1"/>
    <w:rsid w:val="00983AC2"/>
    <w:rsid w:val="00994849"/>
    <w:rsid w:val="009B31A0"/>
    <w:rsid w:val="009F349E"/>
    <w:rsid w:val="00A01437"/>
    <w:rsid w:val="00A10567"/>
    <w:rsid w:val="00A14AC2"/>
    <w:rsid w:val="00A200B4"/>
    <w:rsid w:val="00A33827"/>
    <w:rsid w:val="00A36358"/>
    <w:rsid w:val="00A36B49"/>
    <w:rsid w:val="00A36FE2"/>
    <w:rsid w:val="00A377FD"/>
    <w:rsid w:val="00A40858"/>
    <w:rsid w:val="00A433EB"/>
    <w:rsid w:val="00A43A78"/>
    <w:rsid w:val="00A72E7E"/>
    <w:rsid w:val="00A767D9"/>
    <w:rsid w:val="00A818C8"/>
    <w:rsid w:val="00AA5113"/>
    <w:rsid w:val="00AA7012"/>
    <w:rsid w:val="00AB1636"/>
    <w:rsid w:val="00AC254E"/>
    <w:rsid w:val="00AC459B"/>
    <w:rsid w:val="00AD3ACF"/>
    <w:rsid w:val="00AE5201"/>
    <w:rsid w:val="00AE5821"/>
    <w:rsid w:val="00B161AD"/>
    <w:rsid w:val="00B25E6E"/>
    <w:rsid w:val="00B34CEA"/>
    <w:rsid w:val="00B40B8C"/>
    <w:rsid w:val="00B4393F"/>
    <w:rsid w:val="00B43F71"/>
    <w:rsid w:val="00B44ABE"/>
    <w:rsid w:val="00B55E9A"/>
    <w:rsid w:val="00B6325D"/>
    <w:rsid w:val="00B662FE"/>
    <w:rsid w:val="00B75CEC"/>
    <w:rsid w:val="00B77F92"/>
    <w:rsid w:val="00B8622E"/>
    <w:rsid w:val="00B91E8A"/>
    <w:rsid w:val="00B97871"/>
    <w:rsid w:val="00BA128A"/>
    <w:rsid w:val="00BB62FB"/>
    <w:rsid w:val="00BB7CC7"/>
    <w:rsid w:val="00BD48A6"/>
    <w:rsid w:val="00BE2387"/>
    <w:rsid w:val="00BE5526"/>
    <w:rsid w:val="00BF4A1A"/>
    <w:rsid w:val="00C26425"/>
    <w:rsid w:val="00C27808"/>
    <w:rsid w:val="00C334A1"/>
    <w:rsid w:val="00C34CBD"/>
    <w:rsid w:val="00C36303"/>
    <w:rsid w:val="00C45A82"/>
    <w:rsid w:val="00C47F6F"/>
    <w:rsid w:val="00C62C10"/>
    <w:rsid w:val="00C6362C"/>
    <w:rsid w:val="00C67977"/>
    <w:rsid w:val="00C73D64"/>
    <w:rsid w:val="00C75245"/>
    <w:rsid w:val="00C76234"/>
    <w:rsid w:val="00C77ABD"/>
    <w:rsid w:val="00C80572"/>
    <w:rsid w:val="00C810DD"/>
    <w:rsid w:val="00CA1621"/>
    <w:rsid w:val="00CB38FF"/>
    <w:rsid w:val="00CC40B9"/>
    <w:rsid w:val="00CD2A93"/>
    <w:rsid w:val="00CD5EC2"/>
    <w:rsid w:val="00CD6759"/>
    <w:rsid w:val="00CE3EE4"/>
    <w:rsid w:val="00CE5871"/>
    <w:rsid w:val="00D1658F"/>
    <w:rsid w:val="00D24C17"/>
    <w:rsid w:val="00D40771"/>
    <w:rsid w:val="00D538F8"/>
    <w:rsid w:val="00D60491"/>
    <w:rsid w:val="00D822C4"/>
    <w:rsid w:val="00D8628B"/>
    <w:rsid w:val="00D90241"/>
    <w:rsid w:val="00DB3AF1"/>
    <w:rsid w:val="00DC2D0D"/>
    <w:rsid w:val="00DC4231"/>
    <w:rsid w:val="00DE145E"/>
    <w:rsid w:val="00DF3D70"/>
    <w:rsid w:val="00E17EAD"/>
    <w:rsid w:val="00E43F6C"/>
    <w:rsid w:val="00E55300"/>
    <w:rsid w:val="00E566D8"/>
    <w:rsid w:val="00E56F63"/>
    <w:rsid w:val="00E6245B"/>
    <w:rsid w:val="00E6287F"/>
    <w:rsid w:val="00E6378C"/>
    <w:rsid w:val="00E7660A"/>
    <w:rsid w:val="00E87304"/>
    <w:rsid w:val="00E914E2"/>
    <w:rsid w:val="00E91713"/>
    <w:rsid w:val="00E93FF4"/>
    <w:rsid w:val="00EA16F6"/>
    <w:rsid w:val="00EB1EDD"/>
    <w:rsid w:val="00EB79E9"/>
    <w:rsid w:val="00EC2342"/>
    <w:rsid w:val="00EC2541"/>
    <w:rsid w:val="00EE7B58"/>
    <w:rsid w:val="00EF00FF"/>
    <w:rsid w:val="00EF2A5F"/>
    <w:rsid w:val="00EF7135"/>
    <w:rsid w:val="00F157F6"/>
    <w:rsid w:val="00F23638"/>
    <w:rsid w:val="00F3376F"/>
    <w:rsid w:val="00F4333F"/>
    <w:rsid w:val="00F43BB3"/>
    <w:rsid w:val="00F561F3"/>
    <w:rsid w:val="00F63E2A"/>
    <w:rsid w:val="00F64006"/>
    <w:rsid w:val="00F73E09"/>
    <w:rsid w:val="00F936B1"/>
    <w:rsid w:val="00F96512"/>
    <w:rsid w:val="00F9749D"/>
    <w:rsid w:val="00F97A3E"/>
    <w:rsid w:val="00FB6812"/>
    <w:rsid w:val="00FC37AA"/>
    <w:rsid w:val="00FD09C1"/>
    <w:rsid w:val="00FD2E95"/>
    <w:rsid w:val="00FD4AC3"/>
    <w:rsid w:val="00FD5BCA"/>
    <w:rsid w:val="00FE6752"/>
    <w:rsid w:val="00FF3BC2"/>
    <w:rsid w:val="00FF5E25"/>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0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8C"/>
    <w:pPr>
      <w:spacing w:before="100" w:beforeAutospacing="1" w:after="100" w:afterAutospacing="1" w:line="240" w:lineRule="auto"/>
    </w:pPr>
  </w:style>
  <w:style w:type="paragraph" w:styleId="Heading1">
    <w:name w:val="heading 1"/>
    <w:basedOn w:val="Normal"/>
    <w:next w:val="Normal"/>
    <w:link w:val="Heading1Char"/>
    <w:uiPriority w:val="9"/>
    <w:qFormat/>
    <w:rsid w:val="00B40B8C"/>
    <w:pPr>
      <w:keepNext/>
      <w:keepLines/>
      <w:outlineLvl w:val="0"/>
    </w:pPr>
    <w:rPr>
      <w:rFonts w:eastAsiaTheme="majorEastAsia" w:cstheme="majorBidi"/>
      <w:b/>
    </w:rPr>
  </w:style>
  <w:style w:type="paragraph" w:styleId="Heading2">
    <w:name w:val="heading 2"/>
    <w:basedOn w:val="Normal"/>
    <w:next w:val="Normal"/>
    <w:link w:val="Heading2Char"/>
    <w:uiPriority w:val="9"/>
    <w:unhideWhenUsed/>
    <w:qFormat/>
    <w:rsid w:val="00B40B8C"/>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40B8C"/>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40B8C"/>
    <w:pPr>
      <w:keepNext/>
      <w:keepLines/>
      <w:spacing w:before="40" w:after="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B40B8C"/>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B8C"/>
    <w:rPr>
      <w:rFonts w:eastAsiaTheme="majorEastAsia" w:cstheme="majorBidi"/>
      <w:b/>
    </w:rPr>
  </w:style>
  <w:style w:type="character" w:customStyle="1" w:styleId="Heading2Char">
    <w:name w:val="Heading 2 Char"/>
    <w:basedOn w:val="DefaultParagraphFont"/>
    <w:link w:val="Heading2"/>
    <w:uiPriority w:val="9"/>
    <w:rsid w:val="00B40B8C"/>
    <w:rPr>
      <w:rFonts w:eastAsiaTheme="majorEastAsia" w:cstheme="majorBidi"/>
      <w:b/>
      <w:szCs w:val="26"/>
    </w:rPr>
  </w:style>
  <w:style w:type="character" w:customStyle="1" w:styleId="Heading3Char">
    <w:name w:val="Heading 3 Char"/>
    <w:basedOn w:val="DefaultParagraphFont"/>
    <w:link w:val="Heading3"/>
    <w:uiPriority w:val="9"/>
    <w:rsid w:val="00B40B8C"/>
    <w:rPr>
      <w:rFonts w:eastAsiaTheme="majorEastAsia" w:cstheme="majorBidi"/>
      <w:b/>
      <w:szCs w:val="24"/>
    </w:rPr>
  </w:style>
  <w:style w:type="character" w:customStyle="1" w:styleId="Heading4Char">
    <w:name w:val="Heading 4 Char"/>
    <w:basedOn w:val="DefaultParagraphFont"/>
    <w:link w:val="Heading4"/>
    <w:uiPriority w:val="9"/>
    <w:rsid w:val="00B40B8C"/>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B40B8C"/>
    <w:rPr>
      <w:rFonts w:eastAsiaTheme="majorEastAsia" w:cstheme="majorBidi"/>
      <w:b/>
    </w:rPr>
  </w:style>
  <w:style w:type="paragraph" w:styleId="Caption">
    <w:name w:val="caption"/>
    <w:basedOn w:val="Normal"/>
    <w:next w:val="Normal"/>
    <w:uiPriority w:val="35"/>
    <w:unhideWhenUsed/>
    <w:qFormat/>
    <w:rsid w:val="00B40B8C"/>
    <w:pPr>
      <w:keepNext/>
      <w:spacing w:after="0" w:afterAutospacing="0"/>
    </w:pPr>
    <w:rPr>
      <w:b/>
      <w:iCs/>
      <w:color w:val="44546A" w:themeColor="text2"/>
      <w:szCs w:val="18"/>
    </w:rPr>
  </w:style>
  <w:style w:type="paragraph" w:customStyle="1" w:styleId="TableFooter">
    <w:name w:val="Table Footer"/>
    <w:basedOn w:val="Normal"/>
    <w:qFormat/>
    <w:rsid w:val="00B40B8C"/>
    <w:pPr>
      <w:spacing w:before="0" w:beforeAutospacing="0" w:after="0" w:afterAutospacing="0"/>
      <w:ind w:left="274" w:hanging="274"/>
      <w:contextualSpacing/>
    </w:pPr>
    <w:rPr>
      <w:sz w:val="16"/>
    </w:rPr>
  </w:style>
  <w:style w:type="paragraph" w:customStyle="1" w:styleId="MemoBlock">
    <w:name w:val="Memo Block"/>
    <w:basedOn w:val="Normal"/>
    <w:next w:val="Normal"/>
    <w:qFormat/>
    <w:rsid w:val="00B40B8C"/>
    <w:pPr>
      <w:ind w:left="1080" w:hanging="1080"/>
      <w:contextualSpacing/>
    </w:pPr>
  </w:style>
  <w:style w:type="paragraph" w:styleId="Header">
    <w:name w:val="header"/>
    <w:basedOn w:val="Normal"/>
    <w:link w:val="HeaderChar"/>
    <w:uiPriority w:val="99"/>
    <w:unhideWhenUsed/>
    <w:rsid w:val="00355DAA"/>
    <w:pPr>
      <w:tabs>
        <w:tab w:val="right" w:pos="9360"/>
      </w:tabs>
      <w:spacing w:before="0" w:beforeAutospacing="0" w:after="0" w:afterAutospacing="0"/>
    </w:pPr>
  </w:style>
  <w:style w:type="character" w:customStyle="1" w:styleId="HeaderChar">
    <w:name w:val="Header Char"/>
    <w:basedOn w:val="DefaultParagraphFont"/>
    <w:link w:val="Header"/>
    <w:uiPriority w:val="99"/>
    <w:rsid w:val="00355DAA"/>
  </w:style>
  <w:style w:type="paragraph" w:styleId="Footer">
    <w:name w:val="footer"/>
    <w:basedOn w:val="Normal"/>
    <w:link w:val="FooterChar"/>
    <w:uiPriority w:val="99"/>
    <w:unhideWhenUsed/>
    <w:rsid w:val="0095439B"/>
    <w:pPr>
      <w:tabs>
        <w:tab w:val="center" w:pos="4680"/>
        <w:tab w:val="right" w:pos="9360"/>
      </w:tabs>
      <w:spacing w:before="0" w:after="0"/>
    </w:pPr>
  </w:style>
  <w:style w:type="character" w:customStyle="1" w:styleId="FooterChar">
    <w:name w:val="Footer Char"/>
    <w:basedOn w:val="DefaultParagraphFont"/>
    <w:link w:val="Footer"/>
    <w:uiPriority w:val="99"/>
    <w:rsid w:val="0095439B"/>
  </w:style>
  <w:style w:type="paragraph" w:styleId="ListBullet">
    <w:name w:val="List Bullet"/>
    <w:basedOn w:val="Normal"/>
    <w:uiPriority w:val="99"/>
    <w:unhideWhenUsed/>
    <w:rsid w:val="002B04F9"/>
    <w:pPr>
      <w:numPr>
        <w:numId w:val="1"/>
      </w:numPr>
      <w:contextualSpacing/>
    </w:pPr>
  </w:style>
  <w:style w:type="paragraph" w:styleId="ListParagraph">
    <w:name w:val="List Paragraph"/>
    <w:basedOn w:val="Normal"/>
    <w:uiPriority w:val="34"/>
    <w:qFormat/>
    <w:rsid w:val="00CD5EC2"/>
    <w:pPr>
      <w:ind w:left="720"/>
      <w:contextualSpacing/>
    </w:pPr>
  </w:style>
  <w:style w:type="table" w:styleId="TableGrid">
    <w:name w:val="Table Grid"/>
    <w:basedOn w:val="TableNormal"/>
    <w:uiPriority w:val="39"/>
    <w:rsid w:val="00752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21487"/>
    <w:pPr>
      <w:spacing w:before="0" w:after="0"/>
    </w:pPr>
    <w:rPr>
      <w:sz w:val="20"/>
      <w:szCs w:val="20"/>
    </w:rPr>
  </w:style>
  <w:style w:type="character" w:customStyle="1" w:styleId="FootnoteTextChar">
    <w:name w:val="Footnote Text Char"/>
    <w:basedOn w:val="DefaultParagraphFont"/>
    <w:link w:val="FootnoteText"/>
    <w:uiPriority w:val="99"/>
    <w:semiHidden/>
    <w:rsid w:val="00621487"/>
    <w:rPr>
      <w:sz w:val="20"/>
      <w:szCs w:val="20"/>
    </w:rPr>
  </w:style>
  <w:style w:type="character" w:styleId="FootnoteReference">
    <w:name w:val="footnote reference"/>
    <w:basedOn w:val="DefaultParagraphFont"/>
    <w:uiPriority w:val="99"/>
    <w:semiHidden/>
    <w:unhideWhenUsed/>
    <w:rsid w:val="00621487"/>
    <w:rPr>
      <w:vertAlign w:val="superscript"/>
    </w:rPr>
  </w:style>
  <w:style w:type="character" w:styleId="CommentReference">
    <w:name w:val="annotation reference"/>
    <w:basedOn w:val="DefaultParagraphFont"/>
    <w:uiPriority w:val="99"/>
    <w:semiHidden/>
    <w:unhideWhenUsed/>
    <w:rsid w:val="0074672D"/>
    <w:rPr>
      <w:sz w:val="16"/>
      <w:szCs w:val="16"/>
    </w:rPr>
  </w:style>
  <w:style w:type="paragraph" w:styleId="CommentText">
    <w:name w:val="annotation text"/>
    <w:basedOn w:val="Normal"/>
    <w:link w:val="CommentTextChar"/>
    <w:uiPriority w:val="99"/>
    <w:semiHidden/>
    <w:unhideWhenUsed/>
    <w:rsid w:val="0074672D"/>
    <w:rPr>
      <w:sz w:val="20"/>
      <w:szCs w:val="20"/>
    </w:rPr>
  </w:style>
  <w:style w:type="character" w:customStyle="1" w:styleId="CommentTextChar">
    <w:name w:val="Comment Text Char"/>
    <w:basedOn w:val="DefaultParagraphFont"/>
    <w:link w:val="CommentText"/>
    <w:uiPriority w:val="99"/>
    <w:semiHidden/>
    <w:rsid w:val="0074672D"/>
    <w:rPr>
      <w:sz w:val="20"/>
      <w:szCs w:val="20"/>
    </w:rPr>
  </w:style>
  <w:style w:type="paragraph" w:styleId="CommentSubject">
    <w:name w:val="annotation subject"/>
    <w:basedOn w:val="CommentText"/>
    <w:next w:val="CommentText"/>
    <w:link w:val="CommentSubjectChar"/>
    <w:uiPriority w:val="99"/>
    <w:semiHidden/>
    <w:unhideWhenUsed/>
    <w:rsid w:val="0074672D"/>
    <w:rPr>
      <w:b/>
      <w:bCs/>
    </w:rPr>
  </w:style>
  <w:style w:type="character" w:customStyle="1" w:styleId="CommentSubjectChar">
    <w:name w:val="Comment Subject Char"/>
    <w:basedOn w:val="CommentTextChar"/>
    <w:link w:val="CommentSubject"/>
    <w:uiPriority w:val="99"/>
    <w:semiHidden/>
    <w:rsid w:val="0074672D"/>
    <w:rPr>
      <w:b/>
      <w:bCs/>
      <w:sz w:val="20"/>
      <w:szCs w:val="20"/>
    </w:rPr>
  </w:style>
  <w:style w:type="paragraph" w:styleId="BalloonText">
    <w:name w:val="Balloon Text"/>
    <w:basedOn w:val="Normal"/>
    <w:link w:val="BalloonTextChar"/>
    <w:uiPriority w:val="99"/>
    <w:semiHidden/>
    <w:unhideWhenUsed/>
    <w:rsid w:val="0074672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72D"/>
    <w:rPr>
      <w:rFonts w:ascii="Segoe UI" w:hAnsi="Segoe UI" w:cs="Segoe UI"/>
      <w:sz w:val="18"/>
      <w:szCs w:val="18"/>
    </w:rPr>
  </w:style>
  <w:style w:type="character" w:styleId="PlaceholderText">
    <w:name w:val="Placeholder Text"/>
    <w:basedOn w:val="DefaultParagraphFont"/>
    <w:uiPriority w:val="99"/>
    <w:semiHidden/>
    <w:rsid w:val="000E69E5"/>
    <w:rPr>
      <w:color w:val="808080"/>
    </w:rPr>
  </w:style>
  <w:style w:type="paragraph" w:styleId="Title">
    <w:name w:val="Title"/>
    <w:basedOn w:val="Normal"/>
    <w:next w:val="Normal"/>
    <w:link w:val="TitleChar"/>
    <w:uiPriority w:val="10"/>
    <w:qFormat/>
    <w:rsid w:val="00305370"/>
    <w:pPr>
      <w:spacing w:before="0" w:after="0"/>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305370"/>
    <w:rPr>
      <w:rFonts w:asciiTheme="majorHAnsi" w:eastAsiaTheme="majorEastAsia" w:hAnsiTheme="majorHAnsi" w:cstheme="majorBidi"/>
      <w:b/>
      <w:spacing w:val="-10"/>
      <w:kern w:val="28"/>
      <w:sz w:val="56"/>
      <w:szCs w:val="56"/>
    </w:rPr>
  </w:style>
  <w:style w:type="paragraph" w:styleId="TOCHeading">
    <w:name w:val="TOC Heading"/>
    <w:basedOn w:val="Heading1"/>
    <w:next w:val="Normal"/>
    <w:uiPriority w:val="39"/>
    <w:unhideWhenUsed/>
    <w:qFormat/>
    <w:rsid w:val="00305370"/>
    <w:pPr>
      <w:pageBreakBefore/>
      <w:spacing w:before="240" w:beforeAutospacing="0" w:after="0" w:afterAutospacing="0" w:line="259" w:lineRule="auto"/>
    </w:pPr>
    <w:rPr>
      <w:rFonts w:asciiTheme="majorHAnsi" w:hAnsiTheme="majorHAnsi"/>
      <w:szCs w:val="32"/>
    </w:rPr>
  </w:style>
  <w:style w:type="paragraph" w:styleId="TOC1">
    <w:name w:val="toc 1"/>
    <w:basedOn w:val="Normal"/>
    <w:next w:val="Normal"/>
    <w:autoRedefine/>
    <w:uiPriority w:val="39"/>
    <w:unhideWhenUsed/>
    <w:rsid w:val="00BB62FB"/>
    <w:pPr>
      <w:tabs>
        <w:tab w:val="left" w:pos="660"/>
        <w:tab w:val="right" w:leader="dot" w:pos="9350"/>
      </w:tabs>
      <w:spacing w:before="120" w:beforeAutospacing="0" w:after="120" w:afterAutospacing="0"/>
      <w:contextualSpacing/>
    </w:pPr>
  </w:style>
  <w:style w:type="paragraph" w:styleId="TOC2">
    <w:name w:val="toc 2"/>
    <w:basedOn w:val="Normal"/>
    <w:next w:val="Normal"/>
    <w:autoRedefine/>
    <w:uiPriority w:val="39"/>
    <w:unhideWhenUsed/>
    <w:rsid w:val="00BB62FB"/>
    <w:pPr>
      <w:tabs>
        <w:tab w:val="left" w:pos="880"/>
        <w:tab w:val="right" w:leader="dot" w:pos="9350"/>
      </w:tabs>
      <w:spacing w:before="120" w:beforeAutospacing="0" w:after="120" w:afterAutospacing="0"/>
      <w:ind w:left="216"/>
      <w:contextualSpacing/>
    </w:pPr>
  </w:style>
  <w:style w:type="paragraph" w:styleId="TOC3">
    <w:name w:val="toc 3"/>
    <w:basedOn w:val="Normal"/>
    <w:next w:val="Normal"/>
    <w:autoRedefine/>
    <w:uiPriority w:val="39"/>
    <w:unhideWhenUsed/>
    <w:rsid w:val="00BB62FB"/>
    <w:pPr>
      <w:tabs>
        <w:tab w:val="left" w:pos="1320"/>
        <w:tab w:val="right" w:leader="dot" w:pos="9350"/>
      </w:tabs>
      <w:spacing w:before="120" w:beforeAutospacing="0" w:after="120" w:afterAutospacing="0"/>
      <w:ind w:left="446"/>
      <w:contextualSpacing/>
    </w:pPr>
  </w:style>
  <w:style w:type="character" w:styleId="Hyperlink">
    <w:name w:val="Hyperlink"/>
    <w:basedOn w:val="DefaultParagraphFont"/>
    <w:uiPriority w:val="99"/>
    <w:unhideWhenUsed/>
    <w:rsid w:val="00BB62FB"/>
    <w:rPr>
      <w:color w:val="0563C1" w:themeColor="hyperlink"/>
      <w:u w:val="single"/>
    </w:rPr>
  </w:style>
  <w:style w:type="paragraph" w:styleId="NormalWeb">
    <w:name w:val="Normal (Web)"/>
    <w:basedOn w:val="Normal"/>
    <w:uiPriority w:val="99"/>
    <w:semiHidden/>
    <w:unhideWhenUsed/>
    <w:rsid w:val="00EA16F6"/>
    <w:rPr>
      <w:rFonts w:ascii="Times New Roman" w:eastAsiaTheme="minorEastAsia" w:hAnsi="Times New Roman" w:cs="Times New Roman"/>
      <w:sz w:val="24"/>
      <w:szCs w:val="24"/>
    </w:rPr>
  </w:style>
  <w:style w:type="paragraph" w:customStyle="1" w:styleId="DocumentNumber">
    <w:name w:val="Document Number"/>
    <w:basedOn w:val="Normal"/>
    <w:next w:val="Normal"/>
    <w:qFormat/>
    <w:rsid w:val="000A528F"/>
    <w:pPr>
      <w:spacing w:before="0" w:beforeAutospacing="0" w:after="0" w:afterAutospacing="0"/>
    </w:pPr>
    <w:rPr>
      <w:rFonts w:ascii="Arial Narrow" w:hAnsi="Arial Narrow"/>
      <w:b/>
    </w:rPr>
  </w:style>
  <w:style w:type="paragraph" w:customStyle="1" w:styleId="PreparedText">
    <w:name w:val="Prepared Text"/>
    <w:basedOn w:val="Normal"/>
    <w:next w:val="Normal"/>
    <w:qFormat/>
    <w:rsid w:val="000A528F"/>
    <w:pPr>
      <w:spacing w:before="0" w:beforeAutospacing="0" w:after="0" w:afterAutospacing="0"/>
    </w:pPr>
    <w:rPr>
      <w:rFonts w:ascii="Arial Narrow" w:hAnsi="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8C"/>
    <w:pPr>
      <w:spacing w:before="100" w:beforeAutospacing="1" w:after="100" w:afterAutospacing="1" w:line="240" w:lineRule="auto"/>
    </w:pPr>
  </w:style>
  <w:style w:type="paragraph" w:styleId="Heading1">
    <w:name w:val="heading 1"/>
    <w:basedOn w:val="Normal"/>
    <w:next w:val="Normal"/>
    <w:link w:val="Heading1Char"/>
    <w:uiPriority w:val="9"/>
    <w:qFormat/>
    <w:rsid w:val="00B40B8C"/>
    <w:pPr>
      <w:keepNext/>
      <w:keepLines/>
      <w:outlineLvl w:val="0"/>
    </w:pPr>
    <w:rPr>
      <w:rFonts w:eastAsiaTheme="majorEastAsia" w:cstheme="majorBidi"/>
      <w:b/>
    </w:rPr>
  </w:style>
  <w:style w:type="paragraph" w:styleId="Heading2">
    <w:name w:val="heading 2"/>
    <w:basedOn w:val="Normal"/>
    <w:next w:val="Normal"/>
    <w:link w:val="Heading2Char"/>
    <w:uiPriority w:val="9"/>
    <w:unhideWhenUsed/>
    <w:qFormat/>
    <w:rsid w:val="00B40B8C"/>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40B8C"/>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40B8C"/>
    <w:pPr>
      <w:keepNext/>
      <w:keepLines/>
      <w:spacing w:before="40" w:after="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B40B8C"/>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B8C"/>
    <w:rPr>
      <w:rFonts w:eastAsiaTheme="majorEastAsia" w:cstheme="majorBidi"/>
      <w:b/>
    </w:rPr>
  </w:style>
  <w:style w:type="character" w:customStyle="1" w:styleId="Heading2Char">
    <w:name w:val="Heading 2 Char"/>
    <w:basedOn w:val="DefaultParagraphFont"/>
    <w:link w:val="Heading2"/>
    <w:uiPriority w:val="9"/>
    <w:rsid w:val="00B40B8C"/>
    <w:rPr>
      <w:rFonts w:eastAsiaTheme="majorEastAsia" w:cstheme="majorBidi"/>
      <w:b/>
      <w:szCs w:val="26"/>
    </w:rPr>
  </w:style>
  <w:style w:type="character" w:customStyle="1" w:styleId="Heading3Char">
    <w:name w:val="Heading 3 Char"/>
    <w:basedOn w:val="DefaultParagraphFont"/>
    <w:link w:val="Heading3"/>
    <w:uiPriority w:val="9"/>
    <w:rsid w:val="00B40B8C"/>
    <w:rPr>
      <w:rFonts w:eastAsiaTheme="majorEastAsia" w:cstheme="majorBidi"/>
      <w:b/>
      <w:szCs w:val="24"/>
    </w:rPr>
  </w:style>
  <w:style w:type="character" w:customStyle="1" w:styleId="Heading4Char">
    <w:name w:val="Heading 4 Char"/>
    <w:basedOn w:val="DefaultParagraphFont"/>
    <w:link w:val="Heading4"/>
    <w:uiPriority w:val="9"/>
    <w:rsid w:val="00B40B8C"/>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B40B8C"/>
    <w:rPr>
      <w:rFonts w:eastAsiaTheme="majorEastAsia" w:cstheme="majorBidi"/>
      <w:b/>
    </w:rPr>
  </w:style>
  <w:style w:type="paragraph" w:styleId="Caption">
    <w:name w:val="caption"/>
    <w:basedOn w:val="Normal"/>
    <w:next w:val="Normal"/>
    <w:uiPriority w:val="35"/>
    <w:unhideWhenUsed/>
    <w:qFormat/>
    <w:rsid w:val="00B40B8C"/>
    <w:pPr>
      <w:keepNext/>
      <w:spacing w:after="0" w:afterAutospacing="0"/>
    </w:pPr>
    <w:rPr>
      <w:b/>
      <w:iCs/>
      <w:color w:val="44546A" w:themeColor="text2"/>
      <w:szCs w:val="18"/>
    </w:rPr>
  </w:style>
  <w:style w:type="paragraph" w:customStyle="1" w:styleId="TableFooter">
    <w:name w:val="Table Footer"/>
    <w:basedOn w:val="Normal"/>
    <w:qFormat/>
    <w:rsid w:val="00B40B8C"/>
    <w:pPr>
      <w:spacing w:before="0" w:beforeAutospacing="0" w:after="0" w:afterAutospacing="0"/>
      <w:ind w:left="274" w:hanging="274"/>
      <w:contextualSpacing/>
    </w:pPr>
    <w:rPr>
      <w:sz w:val="16"/>
    </w:rPr>
  </w:style>
  <w:style w:type="paragraph" w:customStyle="1" w:styleId="MemoBlock">
    <w:name w:val="Memo Block"/>
    <w:basedOn w:val="Normal"/>
    <w:next w:val="Normal"/>
    <w:qFormat/>
    <w:rsid w:val="00B40B8C"/>
    <w:pPr>
      <w:ind w:left="1080" w:hanging="1080"/>
      <w:contextualSpacing/>
    </w:pPr>
  </w:style>
  <w:style w:type="paragraph" w:styleId="Header">
    <w:name w:val="header"/>
    <w:basedOn w:val="Normal"/>
    <w:link w:val="HeaderChar"/>
    <w:uiPriority w:val="99"/>
    <w:unhideWhenUsed/>
    <w:rsid w:val="00355DAA"/>
    <w:pPr>
      <w:tabs>
        <w:tab w:val="right" w:pos="9360"/>
      </w:tabs>
      <w:spacing w:before="0" w:beforeAutospacing="0" w:after="0" w:afterAutospacing="0"/>
    </w:pPr>
  </w:style>
  <w:style w:type="character" w:customStyle="1" w:styleId="HeaderChar">
    <w:name w:val="Header Char"/>
    <w:basedOn w:val="DefaultParagraphFont"/>
    <w:link w:val="Header"/>
    <w:uiPriority w:val="99"/>
    <w:rsid w:val="00355DAA"/>
  </w:style>
  <w:style w:type="paragraph" w:styleId="Footer">
    <w:name w:val="footer"/>
    <w:basedOn w:val="Normal"/>
    <w:link w:val="FooterChar"/>
    <w:uiPriority w:val="99"/>
    <w:unhideWhenUsed/>
    <w:rsid w:val="0095439B"/>
    <w:pPr>
      <w:tabs>
        <w:tab w:val="center" w:pos="4680"/>
        <w:tab w:val="right" w:pos="9360"/>
      </w:tabs>
      <w:spacing w:before="0" w:after="0"/>
    </w:pPr>
  </w:style>
  <w:style w:type="character" w:customStyle="1" w:styleId="FooterChar">
    <w:name w:val="Footer Char"/>
    <w:basedOn w:val="DefaultParagraphFont"/>
    <w:link w:val="Footer"/>
    <w:uiPriority w:val="99"/>
    <w:rsid w:val="0095439B"/>
  </w:style>
  <w:style w:type="paragraph" w:styleId="ListBullet">
    <w:name w:val="List Bullet"/>
    <w:basedOn w:val="Normal"/>
    <w:uiPriority w:val="99"/>
    <w:unhideWhenUsed/>
    <w:rsid w:val="002B04F9"/>
    <w:pPr>
      <w:numPr>
        <w:numId w:val="1"/>
      </w:numPr>
      <w:contextualSpacing/>
    </w:pPr>
  </w:style>
  <w:style w:type="paragraph" w:styleId="ListParagraph">
    <w:name w:val="List Paragraph"/>
    <w:basedOn w:val="Normal"/>
    <w:uiPriority w:val="34"/>
    <w:qFormat/>
    <w:rsid w:val="00CD5EC2"/>
    <w:pPr>
      <w:ind w:left="720"/>
      <w:contextualSpacing/>
    </w:pPr>
  </w:style>
  <w:style w:type="table" w:styleId="TableGrid">
    <w:name w:val="Table Grid"/>
    <w:basedOn w:val="TableNormal"/>
    <w:uiPriority w:val="39"/>
    <w:rsid w:val="00752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21487"/>
    <w:pPr>
      <w:spacing w:before="0" w:after="0"/>
    </w:pPr>
    <w:rPr>
      <w:sz w:val="20"/>
      <w:szCs w:val="20"/>
    </w:rPr>
  </w:style>
  <w:style w:type="character" w:customStyle="1" w:styleId="FootnoteTextChar">
    <w:name w:val="Footnote Text Char"/>
    <w:basedOn w:val="DefaultParagraphFont"/>
    <w:link w:val="FootnoteText"/>
    <w:uiPriority w:val="99"/>
    <w:semiHidden/>
    <w:rsid w:val="00621487"/>
    <w:rPr>
      <w:sz w:val="20"/>
      <w:szCs w:val="20"/>
    </w:rPr>
  </w:style>
  <w:style w:type="character" w:styleId="FootnoteReference">
    <w:name w:val="footnote reference"/>
    <w:basedOn w:val="DefaultParagraphFont"/>
    <w:uiPriority w:val="99"/>
    <w:semiHidden/>
    <w:unhideWhenUsed/>
    <w:rsid w:val="00621487"/>
    <w:rPr>
      <w:vertAlign w:val="superscript"/>
    </w:rPr>
  </w:style>
  <w:style w:type="character" w:styleId="CommentReference">
    <w:name w:val="annotation reference"/>
    <w:basedOn w:val="DefaultParagraphFont"/>
    <w:uiPriority w:val="99"/>
    <w:semiHidden/>
    <w:unhideWhenUsed/>
    <w:rsid w:val="0074672D"/>
    <w:rPr>
      <w:sz w:val="16"/>
      <w:szCs w:val="16"/>
    </w:rPr>
  </w:style>
  <w:style w:type="paragraph" w:styleId="CommentText">
    <w:name w:val="annotation text"/>
    <w:basedOn w:val="Normal"/>
    <w:link w:val="CommentTextChar"/>
    <w:uiPriority w:val="99"/>
    <w:semiHidden/>
    <w:unhideWhenUsed/>
    <w:rsid w:val="0074672D"/>
    <w:rPr>
      <w:sz w:val="20"/>
      <w:szCs w:val="20"/>
    </w:rPr>
  </w:style>
  <w:style w:type="character" w:customStyle="1" w:styleId="CommentTextChar">
    <w:name w:val="Comment Text Char"/>
    <w:basedOn w:val="DefaultParagraphFont"/>
    <w:link w:val="CommentText"/>
    <w:uiPriority w:val="99"/>
    <w:semiHidden/>
    <w:rsid w:val="0074672D"/>
    <w:rPr>
      <w:sz w:val="20"/>
      <w:szCs w:val="20"/>
    </w:rPr>
  </w:style>
  <w:style w:type="paragraph" w:styleId="CommentSubject">
    <w:name w:val="annotation subject"/>
    <w:basedOn w:val="CommentText"/>
    <w:next w:val="CommentText"/>
    <w:link w:val="CommentSubjectChar"/>
    <w:uiPriority w:val="99"/>
    <w:semiHidden/>
    <w:unhideWhenUsed/>
    <w:rsid w:val="0074672D"/>
    <w:rPr>
      <w:b/>
      <w:bCs/>
    </w:rPr>
  </w:style>
  <w:style w:type="character" w:customStyle="1" w:styleId="CommentSubjectChar">
    <w:name w:val="Comment Subject Char"/>
    <w:basedOn w:val="CommentTextChar"/>
    <w:link w:val="CommentSubject"/>
    <w:uiPriority w:val="99"/>
    <w:semiHidden/>
    <w:rsid w:val="0074672D"/>
    <w:rPr>
      <w:b/>
      <w:bCs/>
      <w:sz w:val="20"/>
      <w:szCs w:val="20"/>
    </w:rPr>
  </w:style>
  <w:style w:type="paragraph" w:styleId="BalloonText">
    <w:name w:val="Balloon Text"/>
    <w:basedOn w:val="Normal"/>
    <w:link w:val="BalloonTextChar"/>
    <w:uiPriority w:val="99"/>
    <w:semiHidden/>
    <w:unhideWhenUsed/>
    <w:rsid w:val="0074672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72D"/>
    <w:rPr>
      <w:rFonts w:ascii="Segoe UI" w:hAnsi="Segoe UI" w:cs="Segoe UI"/>
      <w:sz w:val="18"/>
      <w:szCs w:val="18"/>
    </w:rPr>
  </w:style>
  <w:style w:type="character" w:styleId="PlaceholderText">
    <w:name w:val="Placeholder Text"/>
    <w:basedOn w:val="DefaultParagraphFont"/>
    <w:uiPriority w:val="99"/>
    <w:semiHidden/>
    <w:rsid w:val="000E69E5"/>
    <w:rPr>
      <w:color w:val="808080"/>
    </w:rPr>
  </w:style>
  <w:style w:type="paragraph" w:styleId="Title">
    <w:name w:val="Title"/>
    <w:basedOn w:val="Normal"/>
    <w:next w:val="Normal"/>
    <w:link w:val="TitleChar"/>
    <w:uiPriority w:val="10"/>
    <w:qFormat/>
    <w:rsid w:val="00305370"/>
    <w:pPr>
      <w:spacing w:before="0" w:after="0"/>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305370"/>
    <w:rPr>
      <w:rFonts w:asciiTheme="majorHAnsi" w:eastAsiaTheme="majorEastAsia" w:hAnsiTheme="majorHAnsi" w:cstheme="majorBidi"/>
      <w:b/>
      <w:spacing w:val="-10"/>
      <w:kern w:val="28"/>
      <w:sz w:val="56"/>
      <w:szCs w:val="56"/>
    </w:rPr>
  </w:style>
  <w:style w:type="paragraph" w:styleId="TOCHeading">
    <w:name w:val="TOC Heading"/>
    <w:basedOn w:val="Heading1"/>
    <w:next w:val="Normal"/>
    <w:uiPriority w:val="39"/>
    <w:unhideWhenUsed/>
    <w:qFormat/>
    <w:rsid w:val="00305370"/>
    <w:pPr>
      <w:pageBreakBefore/>
      <w:spacing w:before="240" w:beforeAutospacing="0" w:after="0" w:afterAutospacing="0" w:line="259" w:lineRule="auto"/>
    </w:pPr>
    <w:rPr>
      <w:rFonts w:asciiTheme="majorHAnsi" w:hAnsiTheme="majorHAnsi"/>
      <w:szCs w:val="32"/>
    </w:rPr>
  </w:style>
  <w:style w:type="paragraph" w:styleId="TOC1">
    <w:name w:val="toc 1"/>
    <w:basedOn w:val="Normal"/>
    <w:next w:val="Normal"/>
    <w:autoRedefine/>
    <w:uiPriority w:val="39"/>
    <w:unhideWhenUsed/>
    <w:rsid w:val="00BB62FB"/>
    <w:pPr>
      <w:tabs>
        <w:tab w:val="left" w:pos="660"/>
        <w:tab w:val="right" w:leader="dot" w:pos="9350"/>
      </w:tabs>
      <w:spacing w:before="120" w:beforeAutospacing="0" w:after="120" w:afterAutospacing="0"/>
      <w:contextualSpacing/>
    </w:pPr>
  </w:style>
  <w:style w:type="paragraph" w:styleId="TOC2">
    <w:name w:val="toc 2"/>
    <w:basedOn w:val="Normal"/>
    <w:next w:val="Normal"/>
    <w:autoRedefine/>
    <w:uiPriority w:val="39"/>
    <w:unhideWhenUsed/>
    <w:rsid w:val="00BB62FB"/>
    <w:pPr>
      <w:tabs>
        <w:tab w:val="left" w:pos="880"/>
        <w:tab w:val="right" w:leader="dot" w:pos="9350"/>
      </w:tabs>
      <w:spacing w:before="120" w:beforeAutospacing="0" w:after="120" w:afterAutospacing="0"/>
      <w:ind w:left="216"/>
      <w:contextualSpacing/>
    </w:pPr>
  </w:style>
  <w:style w:type="paragraph" w:styleId="TOC3">
    <w:name w:val="toc 3"/>
    <w:basedOn w:val="Normal"/>
    <w:next w:val="Normal"/>
    <w:autoRedefine/>
    <w:uiPriority w:val="39"/>
    <w:unhideWhenUsed/>
    <w:rsid w:val="00BB62FB"/>
    <w:pPr>
      <w:tabs>
        <w:tab w:val="left" w:pos="1320"/>
        <w:tab w:val="right" w:leader="dot" w:pos="9350"/>
      </w:tabs>
      <w:spacing w:before="120" w:beforeAutospacing="0" w:after="120" w:afterAutospacing="0"/>
      <w:ind w:left="446"/>
      <w:contextualSpacing/>
    </w:pPr>
  </w:style>
  <w:style w:type="character" w:styleId="Hyperlink">
    <w:name w:val="Hyperlink"/>
    <w:basedOn w:val="DefaultParagraphFont"/>
    <w:uiPriority w:val="99"/>
    <w:unhideWhenUsed/>
    <w:rsid w:val="00BB62FB"/>
    <w:rPr>
      <w:color w:val="0563C1" w:themeColor="hyperlink"/>
      <w:u w:val="single"/>
    </w:rPr>
  </w:style>
  <w:style w:type="paragraph" w:styleId="NormalWeb">
    <w:name w:val="Normal (Web)"/>
    <w:basedOn w:val="Normal"/>
    <w:uiPriority w:val="99"/>
    <w:semiHidden/>
    <w:unhideWhenUsed/>
    <w:rsid w:val="00EA16F6"/>
    <w:rPr>
      <w:rFonts w:ascii="Times New Roman" w:eastAsiaTheme="minorEastAsia" w:hAnsi="Times New Roman" w:cs="Times New Roman"/>
      <w:sz w:val="24"/>
      <w:szCs w:val="24"/>
    </w:rPr>
  </w:style>
  <w:style w:type="paragraph" w:customStyle="1" w:styleId="DocumentNumber">
    <w:name w:val="Document Number"/>
    <w:basedOn w:val="Normal"/>
    <w:next w:val="Normal"/>
    <w:qFormat/>
    <w:rsid w:val="000A528F"/>
    <w:pPr>
      <w:spacing w:before="0" w:beforeAutospacing="0" w:after="0" w:afterAutospacing="0"/>
    </w:pPr>
    <w:rPr>
      <w:rFonts w:ascii="Arial Narrow" w:hAnsi="Arial Narrow"/>
      <w:b/>
    </w:rPr>
  </w:style>
  <w:style w:type="paragraph" w:customStyle="1" w:styleId="PreparedText">
    <w:name w:val="Prepared Text"/>
    <w:basedOn w:val="Normal"/>
    <w:next w:val="Normal"/>
    <w:qFormat/>
    <w:rsid w:val="000A528F"/>
    <w:pPr>
      <w:spacing w:before="0" w:beforeAutospacing="0" w:after="0" w:afterAutospacing="0"/>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63562">
      <w:bodyDiv w:val="1"/>
      <w:marLeft w:val="0"/>
      <w:marRight w:val="0"/>
      <w:marTop w:val="0"/>
      <w:marBottom w:val="0"/>
      <w:divBdr>
        <w:top w:val="none" w:sz="0" w:space="0" w:color="auto"/>
        <w:left w:val="none" w:sz="0" w:space="0" w:color="auto"/>
        <w:bottom w:val="none" w:sz="0" w:space="0" w:color="auto"/>
        <w:right w:val="none" w:sz="0" w:space="0" w:color="auto"/>
      </w:divBdr>
    </w:div>
    <w:div w:id="336276620">
      <w:bodyDiv w:val="1"/>
      <w:marLeft w:val="0"/>
      <w:marRight w:val="0"/>
      <w:marTop w:val="0"/>
      <w:marBottom w:val="0"/>
      <w:divBdr>
        <w:top w:val="none" w:sz="0" w:space="0" w:color="auto"/>
        <w:left w:val="none" w:sz="0" w:space="0" w:color="auto"/>
        <w:bottom w:val="none" w:sz="0" w:space="0" w:color="auto"/>
        <w:right w:val="none" w:sz="0" w:space="0" w:color="auto"/>
      </w:divBdr>
    </w:div>
    <w:div w:id="602996821">
      <w:bodyDiv w:val="1"/>
      <w:marLeft w:val="0"/>
      <w:marRight w:val="0"/>
      <w:marTop w:val="0"/>
      <w:marBottom w:val="0"/>
      <w:divBdr>
        <w:top w:val="none" w:sz="0" w:space="0" w:color="auto"/>
        <w:left w:val="none" w:sz="0" w:space="0" w:color="auto"/>
        <w:bottom w:val="none" w:sz="0" w:space="0" w:color="auto"/>
        <w:right w:val="none" w:sz="0" w:space="0" w:color="auto"/>
      </w:divBdr>
    </w:div>
    <w:div w:id="645935923">
      <w:bodyDiv w:val="1"/>
      <w:marLeft w:val="0"/>
      <w:marRight w:val="0"/>
      <w:marTop w:val="0"/>
      <w:marBottom w:val="0"/>
      <w:divBdr>
        <w:top w:val="none" w:sz="0" w:space="0" w:color="auto"/>
        <w:left w:val="none" w:sz="0" w:space="0" w:color="auto"/>
        <w:bottom w:val="none" w:sz="0" w:space="0" w:color="auto"/>
        <w:right w:val="none" w:sz="0" w:space="0" w:color="auto"/>
      </w:divBdr>
    </w:div>
    <w:div w:id="887763984">
      <w:bodyDiv w:val="1"/>
      <w:marLeft w:val="0"/>
      <w:marRight w:val="0"/>
      <w:marTop w:val="0"/>
      <w:marBottom w:val="0"/>
      <w:divBdr>
        <w:top w:val="none" w:sz="0" w:space="0" w:color="auto"/>
        <w:left w:val="none" w:sz="0" w:space="0" w:color="auto"/>
        <w:bottom w:val="none" w:sz="0" w:space="0" w:color="auto"/>
        <w:right w:val="none" w:sz="0" w:space="0" w:color="auto"/>
      </w:divBdr>
    </w:div>
    <w:div w:id="908152427">
      <w:bodyDiv w:val="1"/>
      <w:marLeft w:val="0"/>
      <w:marRight w:val="0"/>
      <w:marTop w:val="0"/>
      <w:marBottom w:val="0"/>
      <w:divBdr>
        <w:top w:val="none" w:sz="0" w:space="0" w:color="auto"/>
        <w:left w:val="none" w:sz="0" w:space="0" w:color="auto"/>
        <w:bottom w:val="none" w:sz="0" w:space="0" w:color="auto"/>
        <w:right w:val="none" w:sz="0" w:space="0" w:color="auto"/>
      </w:divBdr>
    </w:div>
    <w:div w:id="1216895175">
      <w:bodyDiv w:val="1"/>
      <w:marLeft w:val="0"/>
      <w:marRight w:val="0"/>
      <w:marTop w:val="0"/>
      <w:marBottom w:val="0"/>
      <w:divBdr>
        <w:top w:val="none" w:sz="0" w:space="0" w:color="auto"/>
        <w:left w:val="none" w:sz="0" w:space="0" w:color="auto"/>
        <w:bottom w:val="none" w:sz="0" w:space="0" w:color="auto"/>
        <w:right w:val="none" w:sz="0" w:space="0" w:color="auto"/>
      </w:divBdr>
    </w:div>
    <w:div w:id="1356417534">
      <w:bodyDiv w:val="1"/>
      <w:marLeft w:val="0"/>
      <w:marRight w:val="0"/>
      <w:marTop w:val="0"/>
      <w:marBottom w:val="0"/>
      <w:divBdr>
        <w:top w:val="none" w:sz="0" w:space="0" w:color="auto"/>
        <w:left w:val="none" w:sz="0" w:space="0" w:color="auto"/>
        <w:bottom w:val="none" w:sz="0" w:space="0" w:color="auto"/>
        <w:right w:val="none" w:sz="0" w:space="0" w:color="auto"/>
      </w:divBdr>
    </w:div>
    <w:div w:id="1405567691">
      <w:bodyDiv w:val="1"/>
      <w:marLeft w:val="0"/>
      <w:marRight w:val="0"/>
      <w:marTop w:val="0"/>
      <w:marBottom w:val="0"/>
      <w:divBdr>
        <w:top w:val="none" w:sz="0" w:space="0" w:color="auto"/>
        <w:left w:val="none" w:sz="0" w:space="0" w:color="auto"/>
        <w:bottom w:val="none" w:sz="0" w:space="0" w:color="auto"/>
        <w:right w:val="none" w:sz="0" w:space="0" w:color="auto"/>
      </w:divBdr>
    </w:div>
    <w:div w:id="1497378072">
      <w:bodyDiv w:val="1"/>
      <w:marLeft w:val="0"/>
      <w:marRight w:val="0"/>
      <w:marTop w:val="0"/>
      <w:marBottom w:val="0"/>
      <w:divBdr>
        <w:top w:val="none" w:sz="0" w:space="0" w:color="auto"/>
        <w:left w:val="none" w:sz="0" w:space="0" w:color="auto"/>
        <w:bottom w:val="none" w:sz="0" w:space="0" w:color="auto"/>
        <w:right w:val="none" w:sz="0" w:space="0" w:color="auto"/>
      </w:divBdr>
    </w:div>
    <w:div w:id="1572932387">
      <w:bodyDiv w:val="1"/>
      <w:marLeft w:val="0"/>
      <w:marRight w:val="0"/>
      <w:marTop w:val="0"/>
      <w:marBottom w:val="0"/>
      <w:divBdr>
        <w:top w:val="none" w:sz="0" w:space="0" w:color="auto"/>
        <w:left w:val="none" w:sz="0" w:space="0" w:color="auto"/>
        <w:bottom w:val="none" w:sz="0" w:space="0" w:color="auto"/>
        <w:right w:val="none" w:sz="0" w:space="0" w:color="auto"/>
      </w:divBdr>
    </w:div>
    <w:div w:id="17878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13.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chofer\Documents\Custom%20Office%20Templates\nextgen_ppm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D987F680524F6E8187E85F9318D799"/>
        <w:category>
          <w:name w:val="General"/>
          <w:gallery w:val="placeholder"/>
        </w:category>
        <w:types>
          <w:type w:val="bbPlcHdr"/>
        </w:types>
        <w:behaviors>
          <w:behavior w:val="content"/>
        </w:behaviors>
        <w:guid w:val="{1325A05E-4679-4189-AF1D-258068019359}"/>
      </w:docPartPr>
      <w:docPartBody>
        <w:p w:rsidR="00403CE9" w:rsidRDefault="00403CE9">
          <w:r w:rsidRPr="005D11F3">
            <w:rPr>
              <w:rStyle w:val="PlaceholderText"/>
            </w:rPr>
            <w:t>[Status]</w:t>
          </w:r>
        </w:p>
      </w:docPartBody>
    </w:docPart>
    <w:docPart>
      <w:docPartPr>
        <w:name w:val="0000511BD73544169312E5B6476EAA8C"/>
        <w:category>
          <w:name w:val="General"/>
          <w:gallery w:val="placeholder"/>
        </w:category>
        <w:types>
          <w:type w:val="bbPlcHdr"/>
        </w:types>
        <w:behaviors>
          <w:behavior w:val="content"/>
        </w:behaviors>
        <w:guid w:val="{A89533E4-ACE9-4BBE-B1F5-FA93B95A0147}"/>
      </w:docPartPr>
      <w:docPartBody>
        <w:p w:rsidR="00403CE9" w:rsidRDefault="00403CE9">
          <w:r w:rsidRPr="005D11F3">
            <w:rPr>
              <w:rStyle w:val="PlaceholderText"/>
            </w:rPr>
            <w:t>[Status]</w:t>
          </w:r>
        </w:p>
      </w:docPartBody>
    </w:docPart>
    <w:docPart>
      <w:docPartPr>
        <w:name w:val="E00C7907ADE349869309C4C44C91578B"/>
        <w:category>
          <w:name w:val="General"/>
          <w:gallery w:val="placeholder"/>
        </w:category>
        <w:types>
          <w:type w:val="bbPlcHdr"/>
        </w:types>
        <w:behaviors>
          <w:behavior w:val="content"/>
        </w:behaviors>
        <w:guid w:val="{B9712983-2D1A-4C1B-B254-8F9BDCF463A6}"/>
      </w:docPartPr>
      <w:docPartBody>
        <w:p w:rsidR="00403CE9" w:rsidRDefault="00403CE9">
          <w:r w:rsidRPr="005D11F3">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E9"/>
    <w:rsid w:val="00403CE9"/>
    <w:rsid w:val="00552CC9"/>
    <w:rsid w:val="00583D55"/>
    <w:rsid w:val="00CB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CE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C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F3E581-8DE7-43DE-8778-E82DB86A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nextgen_ppm_template</Template>
  <TotalTime>0</TotalTime>
  <Pages>13</Pages>
  <Words>10094</Words>
  <Characters>57540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Coverage Examples Cost Sharing Calculator</vt:lpstr>
    </vt:vector>
  </TitlesOfParts>
  <Company>RTI International</Company>
  <LinksUpToDate>false</LinksUpToDate>
  <CharactersWithSpaces>67500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Coverage Examples Cost Sharing Calculator</dc:title>
  <dc:creator>Henry Bachofer</dc:creator>
  <cp:lastModifiedBy>Elizabeth Schumacher</cp:lastModifiedBy>
  <cp:revision>2</cp:revision>
  <cp:lastPrinted>2016-03-08T17:57:00Z</cp:lastPrinted>
  <dcterms:created xsi:type="dcterms:W3CDTF">2016-04-04T20:05:00Z</dcterms:created>
  <dcterms:modified xsi:type="dcterms:W3CDTF">2016-04-04T20:05:00Z</dcterms:modified>
  <cp:contentStatus>02.07.02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evision">
    <vt:lpwstr>XX.XX.XX</vt:lpwstr>
  </property>
</Properties>
</file>