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702" w:rsidRDefault="009D4702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</w:p>
    <w:p w:rsidR="009D4702" w:rsidRPr="009D4702" w:rsidRDefault="009D4702" w:rsidP="009D4702">
      <w:pPr>
        <w:spacing w:before="0" w:after="0"/>
        <w:jc w:val="left"/>
        <w:rPr>
          <w:rFonts w:ascii="Calibri" w:eastAsia="Calibri" w:hAnsi="Calibri"/>
          <w:sz w:val="22"/>
          <w:szCs w:val="22"/>
        </w:rPr>
      </w:pPr>
    </w:p>
    <w:p w:rsidR="009D4702" w:rsidRPr="009D4702" w:rsidRDefault="009D4702" w:rsidP="009D4702">
      <w:pPr>
        <w:spacing w:before="0" w:after="240"/>
        <w:jc w:val="center"/>
        <w:rPr>
          <w:rFonts w:ascii="Garamond" w:hAnsi="Garamond"/>
          <w:b/>
          <w:smallCaps/>
          <w:sz w:val="22"/>
          <w:szCs w:val="22"/>
        </w:rPr>
      </w:pPr>
      <w:r w:rsidRPr="009D4702">
        <w:rPr>
          <w:rFonts w:ascii="Garamond" w:hAnsi="Garamond"/>
          <w:b/>
          <w:smallCaps/>
          <w:sz w:val="22"/>
          <w:szCs w:val="22"/>
        </w:rPr>
        <w:t xml:space="preserve">Attachment </w:t>
      </w:r>
      <w:r>
        <w:rPr>
          <w:rFonts w:ascii="Garamond" w:hAnsi="Garamond"/>
          <w:b/>
          <w:smallCaps/>
          <w:sz w:val="22"/>
          <w:szCs w:val="22"/>
        </w:rPr>
        <w:t>1</w:t>
      </w:r>
      <w:r w:rsidRPr="009D4702">
        <w:rPr>
          <w:rFonts w:ascii="Garamond" w:hAnsi="Garamond"/>
          <w:b/>
          <w:smallCaps/>
          <w:sz w:val="22"/>
          <w:szCs w:val="22"/>
        </w:rPr>
        <w:t>:</w:t>
      </w:r>
    </w:p>
    <w:p w:rsidR="009D4702" w:rsidRDefault="009D4702" w:rsidP="009D4702">
      <w:pPr>
        <w:spacing w:before="0" w:after="0"/>
        <w:jc w:val="center"/>
        <w:rPr>
          <w:rFonts w:ascii="NewCenturySchlbk-Roman" w:hAnsi="NewCenturySchlbk-Roman" w:cs="NewCenturySchlbk-Roman"/>
          <w:sz w:val="20"/>
        </w:rPr>
      </w:pPr>
      <w:r w:rsidRPr="009D4702">
        <w:rPr>
          <w:rFonts w:ascii="Garamond" w:hAnsi="Garamond"/>
          <w:b/>
          <w:smallCaps/>
          <w:sz w:val="22"/>
          <w:szCs w:val="22"/>
        </w:rPr>
        <w:t>U.S. Public Health Service Act (42 U.S.C.241)</w:t>
      </w:r>
      <w:bookmarkStart w:id="0" w:name="_GoBack"/>
      <w:bookmarkEnd w:id="0"/>
      <w:r>
        <w:rPr>
          <w:rFonts w:ascii="NewCenturySchlbk-Roman" w:hAnsi="NewCenturySchlbk-Roman" w:cs="NewCenturySchlbk-Roman"/>
          <w:sz w:val="20"/>
        </w:rPr>
        <w:br w:type="page"/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lastRenderedPageBreak/>
        <w:t>TITLE III—GENERAL POWERS AND DUTIES OF PUBLIC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HEALTH SERVICE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20"/>
        </w:rPr>
        <w:t>P</w:t>
      </w:r>
      <w:r>
        <w:rPr>
          <w:rFonts w:ascii="NewCenturySchlbk-Roman" w:hAnsi="NewCenturySchlbk-Roman" w:cs="NewCenturySchlbk-Roman"/>
          <w:sz w:val="15"/>
          <w:szCs w:val="15"/>
        </w:rPr>
        <w:t xml:space="preserve">ART </w:t>
      </w:r>
      <w:r>
        <w:rPr>
          <w:rFonts w:ascii="NewCenturySchlbk-Roman" w:hAnsi="NewCenturySchlbk-Roman" w:cs="NewCenturySchlbk-Roman"/>
          <w:sz w:val="20"/>
        </w:rPr>
        <w:t>A—R</w:t>
      </w:r>
      <w:r>
        <w:rPr>
          <w:rFonts w:ascii="NewCenturySchlbk-Roman" w:hAnsi="NewCenturySchlbk-Roman" w:cs="NewCenturySchlbk-Roman"/>
          <w:sz w:val="15"/>
          <w:szCs w:val="15"/>
        </w:rPr>
        <w:t xml:space="preserve">ESEARCH AND </w:t>
      </w:r>
      <w:r>
        <w:rPr>
          <w:rFonts w:ascii="NewCenturySchlbk-Roman" w:hAnsi="NewCenturySchlbk-Roman" w:cs="NewCenturySchlbk-Roman"/>
          <w:sz w:val="20"/>
        </w:rPr>
        <w:t>I</w:t>
      </w:r>
      <w:r>
        <w:rPr>
          <w:rFonts w:ascii="NewCenturySchlbk-Roman" w:hAnsi="NewCenturySchlbk-Roman" w:cs="NewCenturySchlbk-Roman"/>
          <w:sz w:val="15"/>
          <w:szCs w:val="15"/>
        </w:rPr>
        <w:t>NVESTIGATION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15"/>
          <w:szCs w:val="15"/>
        </w:rPr>
        <w:t>IN GENERAL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S</w:t>
      </w:r>
      <w:r>
        <w:rPr>
          <w:rFonts w:ascii="NewCenturySchlbk-Roman" w:hAnsi="NewCenturySchlbk-Roman" w:cs="NewCenturySchlbk-Roman"/>
          <w:sz w:val="15"/>
          <w:szCs w:val="15"/>
        </w:rPr>
        <w:t>EC</w:t>
      </w:r>
      <w:r>
        <w:rPr>
          <w:rFonts w:ascii="NewCenturySchlbk-Roman" w:hAnsi="NewCenturySchlbk-Roman" w:cs="NewCenturySchlbk-Roman"/>
          <w:sz w:val="20"/>
        </w:rPr>
        <w:t xml:space="preserve">. 301. </w:t>
      </w:r>
      <w:r>
        <w:rPr>
          <w:rFonts w:ascii="BGsddV01" w:hAnsi="BGsddV01" w:cs="BGsddV01"/>
          <w:sz w:val="20"/>
        </w:rPr>
        <w:t>ø</w:t>
      </w:r>
      <w:r>
        <w:rPr>
          <w:rFonts w:ascii="NewCenturySchlbk-Roman" w:hAnsi="NewCenturySchlbk-Roman" w:cs="NewCenturySchlbk-Roman"/>
          <w:sz w:val="20"/>
        </w:rPr>
        <w:t>241</w:t>
      </w:r>
      <w:r>
        <w:rPr>
          <w:rFonts w:ascii="BGsddV01" w:hAnsi="BGsddV01" w:cs="BGsddV01"/>
          <w:sz w:val="20"/>
        </w:rPr>
        <w:t xml:space="preserve">¿ </w:t>
      </w:r>
      <w:r>
        <w:rPr>
          <w:rFonts w:ascii="NewCenturySchlbk-Roman" w:hAnsi="NewCenturySchlbk-Roman" w:cs="NewCenturySchlbk-Roman"/>
          <w:sz w:val="20"/>
        </w:rPr>
        <w:t>(a) The Secretary shall conduct in the Service,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encourage, cooperate with, and render assistance to other appropriate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public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authorities, scientific institutions, and scientists in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conduct of, and promote the coordination of, research, investigations,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experiments</w:t>
      </w:r>
      <w:proofErr w:type="gramEnd"/>
      <w:r>
        <w:rPr>
          <w:rFonts w:ascii="NewCenturySchlbk-Roman" w:hAnsi="NewCenturySchlbk-Roman" w:cs="NewCenturySchlbk-Roman"/>
          <w:sz w:val="20"/>
        </w:rPr>
        <w:t>, demonstrations, and studies relating to the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causes</w:t>
      </w:r>
      <w:proofErr w:type="gramEnd"/>
      <w:r>
        <w:rPr>
          <w:rFonts w:ascii="NewCenturySchlbk-Roman" w:hAnsi="NewCenturySchlbk-Roman" w:cs="NewCenturySchlbk-Roman"/>
          <w:sz w:val="20"/>
        </w:rPr>
        <w:t>, diagnosis, treatment, control, and prevention of physical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mental diseases and impairments of man, including water purification,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sewage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treatment, and pollution of lakes and streams. In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carrying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out the foregoing the Secretary is authorized to—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 xml:space="preserve">(1) </w:t>
      </w:r>
      <w:proofErr w:type="gramStart"/>
      <w:r>
        <w:rPr>
          <w:rFonts w:ascii="NewCenturySchlbk-Roman" w:hAnsi="NewCenturySchlbk-Roman" w:cs="NewCenturySchlbk-Roman"/>
          <w:sz w:val="20"/>
        </w:rPr>
        <w:t>collect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and make available through publications and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other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appropriate means, information as to, and the practical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application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of, such research and other activities;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 xml:space="preserve">(2) </w:t>
      </w:r>
      <w:proofErr w:type="gramStart"/>
      <w:r>
        <w:rPr>
          <w:rFonts w:ascii="NewCenturySchlbk-Roman" w:hAnsi="NewCenturySchlbk-Roman" w:cs="NewCenturySchlbk-Roman"/>
          <w:sz w:val="20"/>
        </w:rPr>
        <w:t>make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available research facilities of the Service to appropriate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public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authorities, and to health officials and scientists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engaged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in special study;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(3) make grants-in-aid to universities, hospitals, laboratories,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other public or private institutions, and to individuals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such research projects as are recommended by the advisory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council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to the entity of the Department supporting such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projects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and make, upon recommendation of the advisory council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the appropriate entity of the Department, grants-in-aid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public or nonprofit universities, hospitals, laboratories, and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other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institutions for the general support of their research;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 xml:space="preserve">(4) </w:t>
      </w:r>
      <w:proofErr w:type="gramStart"/>
      <w:r>
        <w:rPr>
          <w:rFonts w:ascii="NewCenturySchlbk-Roman" w:hAnsi="NewCenturySchlbk-Roman" w:cs="NewCenturySchlbk-Roman"/>
          <w:sz w:val="20"/>
        </w:rPr>
        <w:t>secure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from time to time and for such periods as he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deems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advisable, the assistance and advice of experts, scholars,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consultants from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NewCenturySchlbk-Roman" w:hAnsi="NewCenturySchlbk-Roman" w:cs="NewCenturySchlbk-Roman"/>
              <w:sz w:val="20"/>
            </w:rPr>
            <w:t>United States</w:t>
          </w:r>
        </w:smartTag>
      </w:smartTag>
      <w:r>
        <w:rPr>
          <w:rFonts w:ascii="NewCenturySchlbk-Roman" w:hAnsi="NewCenturySchlbk-Roman" w:cs="NewCenturySchlbk-Roman"/>
          <w:sz w:val="20"/>
        </w:rPr>
        <w:t xml:space="preserve"> or abroad;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 xml:space="preserve">(5) </w:t>
      </w:r>
      <w:proofErr w:type="gramStart"/>
      <w:r>
        <w:rPr>
          <w:rFonts w:ascii="NewCenturySchlbk-Roman" w:hAnsi="NewCenturySchlbk-Roman" w:cs="NewCenturySchlbk-Roman"/>
          <w:sz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purposes of study, admit and treat at institutions,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hospitals</w:t>
      </w:r>
      <w:proofErr w:type="gramEnd"/>
      <w:r>
        <w:rPr>
          <w:rFonts w:ascii="NewCenturySchlbk-Roman" w:hAnsi="NewCenturySchlbk-Roman" w:cs="NewCenturySchlbk-Roman"/>
          <w:sz w:val="20"/>
        </w:rPr>
        <w:t>, and stations of the Service, persons not otherwise eligible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such treatment;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(6) make available, to health officials, scientists, and appropriate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public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and other nonprofit institutions and organizations,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technical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advice and assistance on the application of statistical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methods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to experiments, studies, and surveys in health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lastRenderedPageBreak/>
        <w:t>and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medical fields;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 xml:space="preserve">(7) </w:t>
      </w:r>
      <w:proofErr w:type="gramStart"/>
      <w:r>
        <w:rPr>
          <w:rFonts w:ascii="NewCenturySchlbk-Roman" w:hAnsi="NewCenturySchlbk-Roman" w:cs="NewCenturySchlbk-Roman"/>
          <w:sz w:val="20"/>
        </w:rPr>
        <w:t>enter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into contracts, including contracts for research in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accordance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with and subject to the provisions of law applicable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contracts entered into by the military departments under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title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10, United States Code, sections 2353 and 2354, except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that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determination, approval, and certification required thereby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shall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be by the Secretary of Health, Education, and Welfare;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and</w:t>
      </w:r>
      <w:proofErr w:type="gramEnd"/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TradeGothic-BoldCondTwenty" w:hAnsi="TradeGothic-BoldCondTwenty" w:cs="TradeGothic-BoldCondTwenty"/>
          <w:b/>
          <w:bCs/>
          <w:sz w:val="20"/>
        </w:rPr>
      </w:pPr>
      <w:r>
        <w:rPr>
          <w:rFonts w:ascii="TradeGothic-BoldCondTwenty" w:hAnsi="TradeGothic-BoldCondTwenty" w:cs="TradeGothic-BoldCondTwenty"/>
          <w:b/>
          <w:bCs/>
          <w:sz w:val="20"/>
        </w:rPr>
        <w:t>Sec. 301 PUBLIC HEALTH SERVICE ACT 68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 xml:space="preserve">(8) </w:t>
      </w:r>
      <w:proofErr w:type="gramStart"/>
      <w:r>
        <w:rPr>
          <w:rFonts w:ascii="NewCenturySchlbk-Roman" w:hAnsi="NewCenturySchlbk-Roman" w:cs="NewCenturySchlbk-Roman"/>
          <w:sz w:val="20"/>
        </w:rPr>
        <w:t>adopt</w:t>
      </w:r>
      <w:proofErr w:type="gramEnd"/>
      <w:r>
        <w:rPr>
          <w:rFonts w:ascii="NewCenturySchlbk-Roman" w:hAnsi="NewCenturySchlbk-Roman" w:cs="NewCenturySchlbk-Roman"/>
          <w:sz w:val="20"/>
        </w:rPr>
        <w:t>, upon recommendations of the advisory councils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the appropriate entities of the Department or, with respect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mental health, the National Advisory Mental Health Council,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such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additional means as the Secretary considers necessary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or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appropriate to carry out the purposes of this section.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The Secretary may make available to individuals and entities, for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biomedical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and behavioral research, substances and living organisms.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Such substances and organisms shall be made available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under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such terms and conditions (including payment for them) as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Secretary determines appropriate.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(b)(1) The Secretary shall conduct and may support through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grants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and contracts studies and testing of substances for carcinogenicity,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teratogenicity</w:t>
      </w:r>
      <w:proofErr w:type="gramEnd"/>
      <w:r>
        <w:rPr>
          <w:rFonts w:ascii="NewCenturySchlbk-Roman" w:hAnsi="NewCenturySchlbk-Roman" w:cs="NewCenturySchlbk-Roman"/>
          <w:sz w:val="20"/>
        </w:rPr>
        <w:t>, mutagenicity, and other harmful biological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effects</w:t>
      </w:r>
      <w:proofErr w:type="gramEnd"/>
      <w:r>
        <w:rPr>
          <w:rFonts w:ascii="NewCenturySchlbk-Roman" w:hAnsi="NewCenturySchlbk-Roman" w:cs="NewCenturySchlbk-Roman"/>
          <w:sz w:val="20"/>
        </w:rPr>
        <w:t>. In carrying out this paragraph, the Secretary shall consult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with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entities of the Federal Government, outside of the Department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Health, Education, and Welfare, engaged in comparable activities.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The Secretary, upon request of such an entity and under appropriate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arrangements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for the payment of expenses, may conduct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such entity studies and testing of substances for carcinogenicity,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teratogenicity</w:t>
      </w:r>
      <w:proofErr w:type="gramEnd"/>
      <w:r>
        <w:rPr>
          <w:rFonts w:ascii="NewCenturySchlbk-Roman" w:hAnsi="NewCenturySchlbk-Roman" w:cs="NewCenturySchlbk-Roman"/>
          <w:sz w:val="20"/>
        </w:rPr>
        <w:t>, mutagenicity, and other harmful biological effects.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(2)(A) The Secretary shall establish a comprehensive program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research into the biological effects of low-level ionizing radiation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under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which program the Secretary shall conduct such research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may support such research by others through grants and contracts.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(B) The Secretary shall conduct a comprehensive review of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Federal programs of research on the biological effects of ionizing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radiation</w:t>
      </w:r>
      <w:proofErr w:type="gramEnd"/>
      <w:r>
        <w:rPr>
          <w:rFonts w:ascii="NewCenturySchlbk-Roman" w:hAnsi="NewCenturySchlbk-Roman" w:cs="NewCenturySchlbk-Roman"/>
          <w:sz w:val="20"/>
        </w:rPr>
        <w:t>.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(3) The Secretary shall conduct and may support through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lastRenderedPageBreak/>
        <w:t>grants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and contracts research and studies on human nutrition,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with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particular emphasis on the role of nutrition in the prevention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treatment of disease and on the maintenance and promotion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health, and programs for the dissemination of information respecting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human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nutrition to health professionals and the public. In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carrying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out activities under this paragraph, the Secretary shall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provide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for the coordination of such of these activities as are performed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by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the different divisions within the Department of Health,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Education, and Welfare and shall consult with entities of the Federal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Government, outside of the Department of Health, Education,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and Welfare, engaged in comparable activities. The Secretary, upon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request of such an entity and under appropriate arrangements for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the payment of expenses, may conduct and support such activities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for such entity.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(4) The Secretary shall publish a biennial report which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contains—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(A) a list of all substances (i) which either are known to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be carcinogens or may reasonably be anticipated to be carcinogens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and (ii) to which a significant number of persons residing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 xml:space="preserve">in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NewCenturySchlbk-Roman" w:hAnsi="NewCenturySchlbk-Roman" w:cs="NewCenturySchlbk-Roman"/>
              <w:sz w:val="20"/>
            </w:rPr>
            <w:t>United States</w:t>
          </w:r>
        </w:smartTag>
      </w:smartTag>
      <w:r>
        <w:rPr>
          <w:rFonts w:ascii="NewCenturySchlbk-Roman" w:hAnsi="NewCenturySchlbk-Roman" w:cs="NewCenturySchlbk-Roman"/>
          <w:sz w:val="20"/>
        </w:rPr>
        <w:t xml:space="preserve"> are exposed;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(B) information concerning the nature of such exposure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and the estimated number of persons exposed to such substances;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(C) a statement identifying (i) each substance contained in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the list under subparagraph (A) for which no effluent, ambient,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TradeGothic-BoldCondTwenty" w:hAnsi="TradeGothic-BoldCondTwenty" w:cs="TradeGothic-BoldCondTwenty"/>
          <w:b/>
          <w:bCs/>
          <w:sz w:val="20"/>
        </w:rPr>
      </w:pPr>
      <w:r>
        <w:rPr>
          <w:rFonts w:ascii="TradeGothic-BoldCondTwenty" w:hAnsi="TradeGothic-BoldCondTwenty" w:cs="TradeGothic-BoldCondTwenty"/>
          <w:b/>
          <w:bCs/>
          <w:sz w:val="20"/>
        </w:rPr>
        <w:t>69 PUBLIC HEALTH SERVICE ACT Sec. 302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or exposure standard has been established by a Federal agency,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and (ii) for each effluent, ambient, or exposure standard established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by a Federal agency with respect to a substance contained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in the list under subparagraph (A), the extent to which,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on the basis of available medical, scientific, or other data, such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standard, and the implementation of such standard by the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agency, decreases the risk to public health from exposure to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the substance; and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(D) a description of (i) each request received during the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year involved—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(I) from a Federal agency outside the Department of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Health, Education, and Welfare for the Secretary, or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lastRenderedPageBreak/>
        <w:t>(II) from an entity within the Department of Health,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Education, and Welfare to any other entity within the Department,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to conduct research into, or testing for, the carcinogenicity of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substances or to provide information described in clause (ii) of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subparagraph (C), and (ii) how the Secretary and each such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other entity, respectively, have responded to each such request.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(5) The authority of the Secretary to enter into any contract for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the conduct of any study, testing, program, research, or review, or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assessment under this subsection shall be effective for any fiscal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year only to such extent or in such amounts as are provided in advance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in Appropriation Acts.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(c) The Secretary may conduct biomedical research, directly or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through grants or contracts, for the identification, control, treatment,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and prevention of diseases (including tropical diseases)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 xml:space="preserve">which do not occur to a significant extent in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NewCenturySchlbk-Roman" w:hAnsi="NewCenturySchlbk-Roman" w:cs="NewCenturySchlbk-Roman"/>
              <w:sz w:val="20"/>
            </w:rPr>
            <w:t>United States</w:t>
          </w:r>
        </w:smartTag>
      </w:smartTag>
      <w:r>
        <w:rPr>
          <w:rFonts w:ascii="NewCenturySchlbk-Roman" w:hAnsi="NewCenturySchlbk-Roman" w:cs="NewCenturySchlbk-Roman"/>
          <w:sz w:val="20"/>
        </w:rPr>
        <w:t>.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(d) The Secretary may authorize persons engaged in biomedical,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behavioral, clinical, or other research (including research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on mental health, including research on the use and effect of alcohol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and other psychoactive drugs) to protect the privacy of individuals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who are the subject of such research by withholding from all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persons not connected with the conduct of such research the names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or other identifying characteristics of such individuals. Persons so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authorized to protect the privacy of such individuals may not be</w:t>
      </w:r>
    </w:p>
    <w:p w:rsidR="0002238F" w:rsidRDefault="0002238F" w:rsidP="0002238F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compelled in any Federal, State, or local civil, criminal, administrative,</w:t>
      </w:r>
    </w:p>
    <w:p w:rsidR="0002238F" w:rsidRDefault="0002238F" w:rsidP="0002238F">
      <w:r>
        <w:rPr>
          <w:rFonts w:ascii="NewCenturySchlbk-Roman" w:hAnsi="NewCenturySchlbk-Roman" w:cs="NewCenturySchlbk-Roman"/>
          <w:sz w:val="20"/>
        </w:rPr>
        <w:t>legislative, or other proceedings to identify such individuals.</w:t>
      </w:r>
    </w:p>
    <w:p w:rsidR="0002238F" w:rsidRDefault="0002238F" w:rsidP="0002238F"/>
    <w:p w:rsidR="0002238F" w:rsidRDefault="0002238F" w:rsidP="0002238F">
      <w:pPr>
        <w:pStyle w:val="Style0"/>
        <w:spacing w:after="240"/>
        <w:rPr>
          <w:rFonts w:ascii="Garamond" w:hAnsi="Garamond"/>
          <w:smallCaps/>
          <w:sz w:val="22"/>
          <w:szCs w:val="22"/>
        </w:rPr>
      </w:pPr>
    </w:p>
    <w:p w:rsidR="0002238F" w:rsidRPr="001C67E7" w:rsidRDefault="0002238F" w:rsidP="0002238F">
      <w:pPr>
        <w:rPr>
          <w:rFonts w:ascii="Garamond" w:hAnsi="Garamond"/>
          <w:sz w:val="22"/>
          <w:szCs w:val="22"/>
        </w:rPr>
      </w:pPr>
    </w:p>
    <w:p w:rsidR="004C25D6" w:rsidRDefault="004C25D6" w:rsidP="0002238F"/>
    <w:sectPr w:rsidR="004C25D6" w:rsidSect="00B40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GsddV0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eGothic-BoldCondTwent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8F"/>
    <w:rsid w:val="0002238F"/>
    <w:rsid w:val="000F6627"/>
    <w:rsid w:val="00120D3C"/>
    <w:rsid w:val="004C25D6"/>
    <w:rsid w:val="00502702"/>
    <w:rsid w:val="00523002"/>
    <w:rsid w:val="00740EDE"/>
    <w:rsid w:val="00792D16"/>
    <w:rsid w:val="007963B6"/>
    <w:rsid w:val="009D4702"/>
    <w:rsid w:val="00B40C89"/>
    <w:rsid w:val="00BA1422"/>
    <w:rsid w:val="00BC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3FF11-EF5A-42DC-9CBE-DB8CE6DE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38F"/>
    <w:pPr>
      <w:spacing w:before="120" w:after="120"/>
      <w:jc w:val="both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rsid w:val="0002238F"/>
    <w:rPr>
      <w:rFonts w:ascii="Arial" w:eastAsia="Times New Roman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</Company>
  <LinksUpToDate>false</LinksUpToDate>
  <CharactersWithSpaces>7928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oppenheimer-caitlin</dc:creator>
  <cp:keywords/>
  <dc:description/>
  <cp:lastModifiedBy>Kellie Schueler</cp:lastModifiedBy>
  <cp:revision>3</cp:revision>
  <dcterms:created xsi:type="dcterms:W3CDTF">2016-03-22T19:09:00Z</dcterms:created>
  <dcterms:modified xsi:type="dcterms:W3CDTF">2016-04-05T21:03:00Z</dcterms:modified>
</cp:coreProperties>
</file>